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6AEE7" w14:textId="2984BC0D" w:rsidR="00E139AD" w:rsidRDefault="00E139AD" w:rsidP="00E139AD">
      <w:pPr>
        <w:spacing w:line="360" w:lineRule="auto"/>
        <w:jc w:val="center"/>
        <w:rPr>
          <w:rFonts w:ascii="Times New Roman" w:hAnsi="Times New Roman" w:cs="Times New Roman"/>
          <w:b/>
          <w:bCs/>
          <w:sz w:val="24"/>
          <w:szCs w:val="24"/>
        </w:rPr>
      </w:pPr>
      <w:r w:rsidRPr="00C772BA">
        <w:rPr>
          <w:rFonts w:ascii="Times New Roman" w:hAnsi="Times New Roman" w:cs="Times New Roman"/>
          <w:b/>
          <w:bCs/>
          <w:sz w:val="24"/>
          <w:szCs w:val="24"/>
        </w:rPr>
        <w:t>BEYOND MEDICINE: NUTRACEUTICAL APPRO</w:t>
      </w:r>
      <w:r w:rsidR="00992D1B">
        <w:rPr>
          <w:rFonts w:ascii="Times New Roman" w:hAnsi="Times New Roman" w:cs="Times New Roman"/>
          <w:b/>
          <w:bCs/>
          <w:sz w:val="24"/>
          <w:szCs w:val="24"/>
        </w:rPr>
        <w:t>A</w:t>
      </w:r>
      <w:r w:rsidRPr="00C772BA">
        <w:rPr>
          <w:rFonts w:ascii="Times New Roman" w:hAnsi="Times New Roman" w:cs="Times New Roman"/>
          <w:b/>
          <w:bCs/>
          <w:sz w:val="24"/>
          <w:szCs w:val="24"/>
        </w:rPr>
        <w:t xml:space="preserve">CHES FOR COMPREHENSIVE MANAGEMENT OF </w:t>
      </w:r>
      <w:r w:rsidRPr="00FA3B81">
        <w:rPr>
          <w:rFonts w:ascii="Times New Roman" w:hAnsi="Times New Roman" w:cs="Times New Roman"/>
          <w:b/>
          <w:bCs/>
          <w:sz w:val="24"/>
          <w:szCs w:val="24"/>
        </w:rPr>
        <w:t>POLYCYSTIC OVARIAN SYNDROME</w:t>
      </w:r>
    </w:p>
    <w:p w14:paraId="162C549D" w14:textId="77777777" w:rsidR="00E03D27" w:rsidRPr="00551CB2" w:rsidRDefault="00E03D27" w:rsidP="00E03D27">
      <w:pPr>
        <w:spacing w:line="360" w:lineRule="auto"/>
        <w:rPr>
          <w:rFonts w:ascii="Times New Roman" w:hAnsi="Times New Roman" w:cs="Times New Roman"/>
          <w:b/>
          <w:bCs/>
          <w:sz w:val="24"/>
          <w:szCs w:val="24"/>
          <w:u w:val="single"/>
        </w:rPr>
      </w:pPr>
      <w:r w:rsidRPr="00551CB2">
        <w:rPr>
          <w:rFonts w:ascii="Times New Roman" w:hAnsi="Times New Roman" w:cs="Times New Roman"/>
          <w:b/>
          <w:bCs/>
          <w:sz w:val="24"/>
          <w:szCs w:val="24"/>
          <w:u w:val="single"/>
        </w:rPr>
        <w:t/>
      </w:r>
    </w:p>
    <w:p w14:paraId="5E982852" w14:textId="3EC45802" w:rsidR="003C4FA9" w:rsidRDefault="00AF3519" w:rsidP="00E139A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7A4646" wp14:editId="6EF03FC7">
            <wp:extent cx="4657308" cy="3458496"/>
            <wp:effectExtent l="0" t="0" r="0" b="8890"/>
            <wp:docPr id="650579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6833" cy="3465570"/>
                    </a:xfrm>
                    <a:prstGeom prst="rect">
                      <a:avLst/>
                    </a:prstGeom>
                    <a:noFill/>
                  </pic:spPr>
                </pic:pic>
              </a:graphicData>
            </a:graphic>
          </wp:inline>
        </w:drawing>
      </w:r>
    </w:p>
    <w:p w14:paraId="450233AF" w14:textId="2F0706BA" w:rsidR="00204D5F" w:rsidRPr="0072431F" w:rsidRDefault="003D5897" w:rsidP="00E139AD">
      <w:pPr>
        <w:spacing w:line="360" w:lineRule="auto"/>
        <w:rPr>
          <w:rFonts w:ascii="Times New Roman" w:hAnsi="Times New Roman" w:cs="Times New Roman"/>
          <w:sz w:val="24"/>
          <w:szCs w:val="24"/>
        </w:rPr>
      </w:pPr>
      <w:r w:rsidRPr="00BF4671">
        <w:rPr>
          <w:rFonts w:ascii="Times New Roman" w:hAnsi="Times New Roman" w:cs="Times New Roman"/>
          <w:sz w:val="24"/>
          <w:szCs w:val="24"/>
        </w:rPr>
        <w:t/>
      </w:r>
    </w:p>
    <w:p w14:paraId="43645BF4" w14:textId="3BA95301" w:rsidR="00613612" w:rsidRPr="006C4708" w:rsidRDefault="00613612" w:rsidP="00613612">
      <w:pPr>
        <w:spacing w:after="0" w:line="480" w:lineRule="auto"/>
        <w:jc w:val="both"/>
        <w:rPr>
          <w:rFonts w:ascii="Times New Roman" w:hAnsi="Times New Roman" w:cs="Times New Roman"/>
          <w:b/>
          <w:bCs/>
          <w:sz w:val="24"/>
          <w:szCs w:val="24"/>
        </w:rPr>
      </w:pPr>
      <w:r w:rsidRPr="006C4708">
        <w:rPr>
          <w:rFonts w:ascii="Times New Roman" w:hAnsi="Times New Roman" w:cs="Times New Roman"/>
          <w:b/>
          <w:bCs/>
          <w:sz w:val="24"/>
          <w:szCs w:val="24"/>
        </w:rPr>
        <w:t xml:space="preserve"/>
      </w:r>
      <w:r w:rsidR="000C0759">
        <w:rPr>
          <w:rFonts w:ascii="Times New Roman" w:hAnsi="Times New Roman" w:cs="Times New Roman"/>
          <w:b/>
          <w:bCs/>
          <w:sz w:val="24"/>
          <w:szCs w:val="24"/>
        </w:rPr>
        <w:t/>
      </w:r>
      <w:r w:rsidRPr="006C4708">
        <w:rPr>
          <w:rFonts w:ascii="Times New Roman" w:hAnsi="Times New Roman" w:cs="Times New Roman"/>
          <w:b/>
          <w:bCs/>
          <w:sz w:val="24"/>
          <w:szCs w:val="24"/>
        </w:rPr>
        <w:t/>
      </w:r>
    </w:p>
    <w:p w14:paraId="7C2888C3" w14:textId="77777777" w:rsidR="00613612" w:rsidRPr="00CC62FD" w:rsidRDefault="00613612" w:rsidP="00613612">
      <w:pPr>
        <w:pStyle w:val="ListParagraph"/>
        <w:numPr>
          <w:ilvl w:val="0"/>
          <w:numId w:val="23"/>
        </w:numPr>
        <w:spacing w:after="0" w:line="360" w:lineRule="auto"/>
        <w:ind w:left="360"/>
        <w:jc w:val="both"/>
        <w:rPr>
          <w:rFonts w:ascii="Times New Roman" w:hAnsi="Times New Roman" w:cs="Times New Roman"/>
          <w:sz w:val="24"/>
          <w:szCs w:val="24"/>
        </w:rPr>
      </w:pPr>
      <w:r w:rsidRPr="00CC62FD">
        <w:rPr>
          <w:rFonts w:ascii="Times New Roman" w:hAnsi="Times New Roman" w:cs="Times New Roman"/>
          <w:sz w:val="24"/>
          <w:szCs w:val="24"/>
        </w:rPr>
        <w:t xml:space="preserve"/>
      </w:r>
      <w:r>
        <w:rPr>
          <w:rFonts w:ascii="Times New Roman" w:hAnsi="Times New Roman" w:cs="Times New Roman"/>
          <w:sz w:val="24"/>
          <w:szCs w:val="24"/>
        </w:rPr>
        <w:t/>
      </w:r>
      <w:r w:rsidRPr="00CC62FD">
        <w:rPr>
          <w:rFonts w:ascii="Times New Roman" w:hAnsi="Times New Roman" w:cs="Times New Roman"/>
          <w:sz w:val="24"/>
          <w:szCs w:val="24"/>
        </w:rPr>
        <w:t xml:space="preserve"/>
      </w:r>
      <w:r>
        <w:rPr>
          <w:rFonts w:ascii="Times New Roman" w:hAnsi="Times New Roman" w:cs="Times New Roman"/>
          <w:sz w:val="24"/>
          <w:szCs w:val="24"/>
        </w:rPr>
        <w:t/>
      </w:r>
      <w:r w:rsidRPr="00CC62FD">
        <w:rPr>
          <w:rFonts w:ascii="Times New Roman" w:hAnsi="Times New Roman" w:cs="Times New Roman"/>
          <w:sz w:val="24"/>
          <w:szCs w:val="24"/>
        </w:rPr>
        <w:t xml:space="preserve"/>
      </w:r>
      <w:r>
        <w:rPr>
          <w:rFonts w:ascii="Times New Roman" w:hAnsi="Times New Roman" w:cs="Times New Roman"/>
          <w:sz w:val="24"/>
          <w:szCs w:val="24"/>
        </w:rPr>
        <w:t xml:space="preserve"/>
      </w:r>
    </w:p>
    <w:p w14:paraId="3A139AF9" w14:textId="77777777" w:rsidR="00613612" w:rsidRPr="00CC62FD" w:rsidRDefault="00613612" w:rsidP="00613612">
      <w:pPr>
        <w:pStyle w:val="ListParagraph"/>
        <w:numPr>
          <w:ilvl w:val="0"/>
          <w:numId w:val="23"/>
        </w:numPr>
        <w:spacing w:after="0" w:line="360" w:lineRule="auto"/>
        <w:ind w:left="360"/>
        <w:jc w:val="both"/>
        <w:rPr>
          <w:rFonts w:ascii="Times New Roman" w:hAnsi="Times New Roman" w:cs="Times New Roman"/>
          <w:sz w:val="24"/>
          <w:szCs w:val="24"/>
        </w:rPr>
      </w:pPr>
      <w:r w:rsidRPr="00CC62FD">
        <w:rPr>
          <w:rFonts w:ascii="Times New Roman" w:hAnsi="Times New Roman" w:cs="Times New Roman"/>
          <w:sz w:val="24"/>
          <w:szCs w:val="24"/>
        </w:rPr>
        <w:t/>
      </w:r>
    </w:p>
    <w:p w14:paraId="1D2D1F4C" w14:textId="77777777" w:rsidR="00613612" w:rsidRPr="00CC62FD" w:rsidRDefault="00613612" w:rsidP="00613612">
      <w:pPr>
        <w:pStyle w:val="ListParagraph"/>
        <w:numPr>
          <w:ilvl w:val="0"/>
          <w:numId w:val="23"/>
        </w:numPr>
        <w:spacing w:after="0" w:line="360" w:lineRule="auto"/>
        <w:ind w:left="360"/>
        <w:jc w:val="both"/>
        <w:rPr>
          <w:rFonts w:ascii="Times New Roman" w:hAnsi="Times New Roman" w:cs="Times New Roman"/>
          <w:sz w:val="24"/>
          <w:szCs w:val="24"/>
        </w:rPr>
      </w:pPr>
      <w:r w:rsidRPr="00CC62FD">
        <w:rPr>
          <w:rFonts w:ascii="Times New Roman" w:hAnsi="Times New Roman" w:cs="Times New Roman"/>
          <w:sz w:val="24"/>
          <w:szCs w:val="24"/>
        </w:rPr>
        <w:t/>
      </w:r>
    </w:p>
    <w:p w14:paraId="67165C1B" w14:textId="77777777" w:rsidR="00613612" w:rsidRPr="00CC62FD" w:rsidRDefault="00613612" w:rsidP="00613612">
      <w:pPr>
        <w:pStyle w:val="ListParagraph"/>
        <w:numPr>
          <w:ilvl w:val="0"/>
          <w:numId w:val="23"/>
        </w:numPr>
        <w:spacing w:after="0" w:line="360" w:lineRule="auto"/>
        <w:ind w:left="360"/>
        <w:jc w:val="both"/>
        <w:rPr>
          <w:rFonts w:ascii="Times New Roman" w:hAnsi="Times New Roman" w:cs="Times New Roman"/>
          <w:sz w:val="24"/>
          <w:szCs w:val="24"/>
        </w:rPr>
      </w:pPr>
      <w:r w:rsidRPr="00CC62FD">
        <w:rPr>
          <w:rFonts w:ascii="Times New Roman" w:hAnsi="Times New Roman" w:cs="Times New Roman"/>
          <w:sz w:val="24"/>
          <w:szCs w:val="24"/>
        </w:rPr>
        <w:t/>
      </w:r>
      <w:r>
        <w:rPr>
          <w:rFonts w:ascii="Times New Roman" w:hAnsi="Times New Roman" w:cs="Times New Roman"/>
          <w:sz w:val="24"/>
          <w:szCs w:val="24"/>
        </w:rPr>
        <w:t xml:space="preserve"/>
      </w:r>
      <w:r w:rsidRPr="002B2A2D">
        <w:rPr>
          <w:rFonts w:ascii="Times New Roman" w:hAnsi="Times New Roman" w:cs="Times New Roman"/>
          <w:sz w:val="24"/>
          <w:szCs w:val="24"/>
        </w:rPr>
        <w:t/>
      </w:r>
      <w:r>
        <w:rPr>
          <w:rFonts w:ascii="Times New Roman" w:hAnsi="Times New Roman" w:cs="Times New Roman"/>
          <w:sz w:val="24"/>
          <w:szCs w:val="24"/>
        </w:rPr>
        <w:t xml:space="preserve"/>
      </w:r>
      <w:r w:rsidRPr="00CC62FD">
        <w:rPr>
          <w:rFonts w:ascii="Times New Roman" w:hAnsi="Times New Roman" w:cs="Times New Roman"/>
          <w:sz w:val="24"/>
          <w:szCs w:val="24"/>
        </w:rPr>
        <w:t xml:space="preserve"/>
      </w:r>
    </w:p>
    <w:p w14:paraId="67D722F1" w14:textId="5FD86C2C" w:rsidR="00613612" w:rsidRDefault="00613612" w:rsidP="00613612">
      <w:pPr>
        <w:spacing w:line="360" w:lineRule="auto"/>
        <w:jc w:val="both"/>
        <w:rPr>
          <w:rFonts w:ascii="Times New Roman" w:hAnsi="Times New Roman" w:cs="Times New Roman"/>
          <w:b/>
          <w:bCs/>
          <w:sz w:val="24"/>
          <w:szCs w:val="24"/>
        </w:rPr>
      </w:pPr>
      <w:r w:rsidRPr="00CC62FD">
        <w:rPr>
          <w:rFonts w:ascii="Times New Roman" w:hAnsi="Times New Roman" w:cs="Times New Roman"/>
          <w:sz w:val="24"/>
          <w:szCs w:val="24"/>
        </w:rPr>
        <w:t/>
      </w:r>
    </w:p>
    <w:p w14:paraId="1998A9BE" w14:textId="759DD3F8" w:rsidR="00BE3548" w:rsidRPr="00C772BA" w:rsidRDefault="009252FB" w:rsidP="00C772BA">
      <w:pPr>
        <w:spacing w:line="360" w:lineRule="auto"/>
        <w:jc w:val="both"/>
        <w:rPr>
          <w:rFonts w:ascii="Times New Roman" w:hAnsi="Times New Roman" w:cs="Times New Roman"/>
          <w:b/>
          <w:bCs/>
          <w:sz w:val="24"/>
          <w:szCs w:val="24"/>
        </w:rPr>
      </w:pPr>
      <w:r w:rsidRPr="00C772BA">
        <w:rPr>
          <w:rFonts w:ascii="Times New Roman" w:hAnsi="Times New Roman" w:cs="Times New Roman"/>
          <w:b/>
          <w:bCs/>
          <w:sz w:val="24"/>
          <w:szCs w:val="24"/>
        </w:rPr>
        <w:t xml:space="preserve"/>
      </w:r>
      <w:r w:rsidR="005C6536">
        <w:rPr>
          <w:rFonts w:ascii="Times New Roman" w:hAnsi="Times New Roman" w:cs="Times New Roman"/>
          <w:b/>
          <w:bCs/>
          <w:sz w:val="24"/>
          <w:szCs w:val="24"/>
        </w:rPr>
        <w:t xml:space="preserve"/>
      </w:r>
      <w:r w:rsidRPr="00C772BA">
        <w:rPr>
          <w:rFonts w:ascii="Times New Roman" w:hAnsi="Times New Roman" w:cs="Times New Roman"/>
          <w:b/>
          <w:bCs/>
          <w:sz w:val="24"/>
          <w:szCs w:val="24"/>
        </w:rPr>
        <w:t xml:space="preserve"/>
      </w:r>
      <w:r w:rsidR="00604846">
        <w:rPr>
          <w:rFonts w:ascii="Times New Roman" w:hAnsi="Times New Roman" w:cs="Times New Roman"/>
          <w:b/>
          <w:bCs/>
          <w:sz w:val="24"/>
          <w:szCs w:val="24"/>
        </w:rPr>
        <w:t/>
      </w:r>
      <w:r w:rsidR="00152882">
        <w:rPr>
          <w:rFonts w:ascii="Times New Roman" w:hAnsi="Times New Roman" w:cs="Times New Roman"/>
          <w:b/>
          <w:bCs/>
          <w:sz w:val="24"/>
          <w:szCs w:val="24"/>
        </w:rPr>
        <w:t xml:space="preserve"/>
      </w:r>
      <w:r w:rsidR="000C47C3">
        <w:rPr>
          <w:rFonts w:ascii="Times New Roman" w:hAnsi="Times New Roman" w:cs="Times New Roman"/>
          <w:b/>
          <w:bCs/>
          <w:sz w:val="24"/>
          <w:szCs w:val="24"/>
        </w:rPr>
        <w:t/>
      </w:r>
    </w:p>
    <w:p w14:paraId="10B4AD13" w14:textId="77777777" w:rsidR="00BE3548" w:rsidRPr="00C772BA" w:rsidRDefault="009252FB" w:rsidP="00FE01BA">
      <w:pPr>
        <w:jc w:val="both"/>
        <w:rPr>
          <w:rFonts w:ascii="Times New Roman" w:hAnsi="Times New Roman" w:cs="Times New Roman"/>
          <w:b/>
          <w:bCs/>
          <w:sz w:val="24"/>
          <w:szCs w:val="24"/>
        </w:rPr>
      </w:pPr>
      <w:r w:rsidRPr="00C772BA">
        <w:rPr>
          <w:rFonts w:ascii="Times New Roman" w:hAnsi="Times New Roman" w:cs="Times New Roman"/>
          <w:b/>
          <w:bCs/>
          <w:sz w:val="24"/>
          <w:szCs w:val="24"/>
        </w:rPr>
        <w:lastRenderedPageBreak/>
        <w:t>ABSTRACT:</w:t>
      </w:r>
    </w:p>
    <w:p w14:paraId="2BBFC93C" w14:textId="3D0831FD" w:rsidR="0038338F" w:rsidRPr="00204D5F" w:rsidRDefault="00C81BA2" w:rsidP="00C772BA">
      <w:pPr>
        <w:spacing w:line="360" w:lineRule="auto"/>
        <w:jc w:val="both"/>
        <w:rPr>
          <w:rFonts w:ascii="Times New Roman" w:hAnsi="Times New Roman" w:cs="Times New Roman"/>
          <w:sz w:val="24"/>
          <w:szCs w:val="24"/>
        </w:rPr>
      </w:pPr>
      <w:r w:rsidRPr="00C81BA2">
        <w:rPr>
          <w:rFonts w:ascii="Times New Roman" w:hAnsi="Times New Roman" w:cs="Times New Roman"/>
          <w:sz w:val="24"/>
          <w:szCs w:val="24"/>
          <w:lang w:val="en-IN"/>
        </w:rPr>
        <w:t xml:space="preserve">Polycystic ovarian syndrome (PCOS) is a combination of ovulatory failure, hyperandrogenism, and polycystic ovarian form. According to study, the key causes of insulin resistance and elevated testosterone in PCOS are adipose tissue malfunction, oxidative stress, mild inflammation, mitochondrial damage, and altered insulin </w:t>
      </w:r>
      <w:r w:rsidRPr="00C772BA">
        <w:rPr>
          <w:rFonts w:ascii="Times New Roman" w:hAnsi="Times New Roman" w:cs="Times New Roman"/>
          <w:sz w:val="24"/>
          <w:szCs w:val="24"/>
          <w:lang w:val="en-IN"/>
        </w:rPr>
        <w:t>signalling</w:t>
      </w:r>
      <w:r w:rsidRPr="00C81BA2">
        <w:rPr>
          <w:rFonts w:ascii="Times New Roman" w:hAnsi="Times New Roman" w:cs="Times New Roman"/>
          <w:sz w:val="24"/>
          <w:szCs w:val="24"/>
          <w:lang w:val="en-IN"/>
        </w:rPr>
        <w:t xml:space="preserve"> pathways.</w:t>
      </w:r>
      <w:r w:rsidRPr="00C772BA">
        <w:rPr>
          <w:rFonts w:ascii="Times New Roman" w:hAnsi="Times New Roman" w:cs="Times New Roman"/>
          <w:sz w:val="24"/>
          <w:szCs w:val="24"/>
          <w:lang w:val="en-IN"/>
        </w:rPr>
        <w:t xml:space="preserve"> </w:t>
      </w:r>
      <w:r w:rsidR="009252FB" w:rsidRPr="00C772BA">
        <w:rPr>
          <w:rFonts w:ascii="Times New Roman" w:hAnsi="Times New Roman" w:cs="Times New Roman"/>
          <w:sz w:val="24"/>
          <w:szCs w:val="24"/>
        </w:rPr>
        <w:t xml:space="preserve">This review focuses on role of vitamins and minerals, dietary modifications, role of nutraceuticals and antioxidants, herbals extracts and synthetic drugs used in PCOS management. </w:t>
      </w:r>
      <w:r w:rsidR="00C8438B" w:rsidRPr="00C772BA">
        <w:rPr>
          <w:rFonts w:ascii="Times New Roman" w:hAnsi="Times New Roman" w:cs="Times New Roman"/>
          <w:sz w:val="24"/>
          <w:szCs w:val="24"/>
        </w:rPr>
        <w:t>This study</w:t>
      </w:r>
      <w:r w:rsidR="009252FB" w:rsidRPr="00C772BA">
        <w:rPr>
          <w:rFonts w:ascii="Times New Roman" w:hAnsi="Times New Roman" w:cs="Times New Roman"/>
          <w:sz w:val="24"/>
          <w:szCs w:val="24"/>
        </w:rPr>
        <w:t xml:space="preserve"> has shown that lifestyle and diet modifications can help to reduce insulin resistance, obesity and lack of ovulation. Use of nutraceuticals in management of PCOS has been seen much more effective in both synthetic and herbal drugs. Herbal extracts of drugs such as cinnamon, berberine and curcumin has been more effective in supporting hormonal and metabolic balances. Other supplements and use of vitamins and minerals help in fast recovery from the disorder. Overall, this report stresses on the nutraceutical and dietary modifications for women suffering from PCOS to make them feel well and live a long and healthy life.</w:t>
      </w:r>
    </w:p>
    <w:p w14:paraId="65935DCB" w14:textId="77777777" w:rsidR="00BE3548" w:rsidRPr="00C772BA" w:rsidRDefault="009252FB" w:rsidP="00FE01BA">
      <w:pPr>
        <w:spacing w:line="360" w:lineRule="auto"/>
        <w:jc w:val="both"/>
        <w:rPr>
          <w:rFonts w:ascii="Times New Roman" w:hAnsi="Times New Roman" w:cs="Times New Roman"/>
          <w:b/>
          <w:bCs/>
          <w:sz w:val="24"/>
          <w:szCs w:val="24"/>
        </w:rPr>
      </w:pPr>
      <w:r w:rsidRPr="00C772BA">
        <w:rPr>
          <w:rFonts w:ascii="Times New Roman" w:hAnsi="Times New Roman" w:cs="Times New Roman"/>
          <w:b/>
          <w:bCs/>
          <w:sz w:val="24"/>
          <w:szCs w:val="24"/>
        </w:rPr>
        <w:t>1.INTRODUCTION:</w:t>
      </w:r>
    </w:p>
    <w:p w14:paraId="7E5CDB93" w14:textId="2AFE41BA" w:rsidR="00401D45" w:rsidRPr="001C7FAA" w:rsidRDefault="00330F4F" w:rsidP="00FE01BA">
      <w:pPr>
        <w:spacing w:line="360" w:lineRule="auto"/>
        <w:jc w:val="both"/>
        <w:rPr>
          <w:rFonts w:ascii="Times New Roman" w:hAnsi="Times New Roman" w:cs="Times New Roman"/>
          <w:sz w:val="24"/>
          <w:szCs w:val="24"/>
          <w:lang w:val="en-IN"/>
        </w:rPr>
      </w:pPr>
      <w:r w:rsidRPr="00330F4F">
        <w:rPr>
          <w:rFonts w:ascii="Times New Roman" w:eastAsia="Times New Roman" w:hAnsi="Times New Roman" w:cs="Times New Roman"/>
          <w:sz w:val="24"/>
          <w:szCs w:val="24"/>
          <w:lang w:val="en-IN" w:eastAsia="en-IN" w:bidi="mr-IN"/>
        </w:rPr>
        <w:t xml:space="preserve">Polycystic ovarian syndrome is a chronic endocrine condition that requires early diagnosis and ongoing treatment to enhance metabolic and reproductive health outcomes. </w:t>
      </w:r>
      <w:r w:rsidR="004806BA" w:rsidRPr="004806BA">
        <w:rPr>
          <w:rFonts w:ascii="Times New Roman" w:eastAsia="Times New Roman" w:hAnsi="Times New Roman" w:cs="Times New Roman"/>
          <w:sz w:val="24"/>
          <w:szCs w:val="24"/>
          <w:lang w:val="en-IN" w:eastAsia="en-IN" w:bidi="mr-IN"/>
        </w:rPr>
        <w:t>The first line of treatment for all women with PCOS, regardless of body weight, is lifestyle modification, which includes dietary adjustments and regular exercise. Regular testing for psychological comorbidities and cardiometabolic risk factors is also advised to lower long-term morbidity and enhance quality of life</w:t>
      </w:r>
      <w:r w:rsidR="00603758">
        <w:rPr>
          <w:rFonts w:ascii="Times New Roman" w:eastAsia="Times New Roman" w:hAnsi="Times New Roman" w:cs="Times New Roman"/>
          <w:sz w:val="24"/>
          <w:szCs w:val="24"/>
          <w:lang w:val="en-IN" w:eastAsia="en-IN" w:bidi="mr-IN"/>
        </w:rPr>
        <w:t xml:space="preserve"> </w:t>
      </w:r>
      <w:r w:rsidR="009252FB" w:rsidRPr="00C772BA">
        <w:rPr>
          <w:rFonts w:ascii="Times New Roman" w:eastAsia="Times New Roman" w:hAnsi="Times New Roman" w:cs="Times New Roman"/>
          <w:sz w:val="24"/>
          <w:szCs w:val="24"/>
          <w:lang w:eastAsia="en-IN" w:bidi="mr-IN"/>
        </w:rPr>
        <w:t>[1]. Hyperandrogenism, ovulatory dysfunction, and higher cardiometabolic risk are the hallmarks of PCOS, a complex endocrine-metabolic condition</w:t>
      </w:r>
      <w:r w:rsidR="009252FB" w:rsidRPr="00C772BA">
        <w:rPr>
          <w:rFonts w:ascii="Times New Roman" w:hAnsi="Times New Roman" w:cs="Times New Roman"/>
          <w:sz w:val="24"/>
          <w:szCs w:val="24"/>
        </w:rPr>
        <w:t>.</w:t>
      </w:r>
      <w:r w:rsidR="009252FB" w:rsidRPr="00C772BA">
        <w:rPr>
          <w:rFonts w:ascii="Times New Roman" w:eastAsia="Times New Roman" w:hAnsi="Times New Roman" w:cs="Times New Roman"/>
          <w:sz w:val="24"/>
          <w:szCs w:val="24"/>
          <w:lang w:eastAsia="en-IN" w:bidi="mr-IN"/>
        </w:rPr>
        <w:t xml:space="preserve"> A major pathophysiological trait that contributes to hyperinsulinemia, androgen excess, and metabolic problems is insulin resistance </w:t>
      </w:r>
      <w:r w:rsidR="009252FB" w:rsidRPr="00C772BA">
        <w:rPr>
          <w:rFonts w:ascii="Times New Roman" w:hAnsi="Times New Roman" w:cs="Times New Roman"/>
          <w:sz w:val="24"/>
          <w:szCs w:val="24"/>
        </w:rPr>
        <w:t>[2]</w:t>
      </w:r>
      <w:r w:rsidR="009252FB" w:rsidRPr="00C772BA">
        <w:rPr>
          <w:rFonts w:ascii="Times New Roman" w:eastAsia="Times New Roman" w:hAnsi="Times New Roman" w:cs="Times New Roman"/>
          <w:sz w:val="24"/>
          <w:szCs w:val="24"/>
          <w:lang w:eastAsia="en-IN" w:bidi="mr-IN"/>
        </w:rPr>
        <w:t>.</w:t>
      </w:r>
      <w:r w:rsidR="009252FB" w:rsidRPr="00C772BA">
        <w:rPr>
          <w:rFonts w:ascii="Times New Roman" w:hAnsi="Times New Roman" w:cs="Times New Roman"/>
          <w:sz w:val="24"/>
          <w:szCs w:val="24"/>
        </w:rPr>
        <w:t xml:space="preserve"> PCOS, a multifactorial and polygenic endocrine disorder that affects women of reproductive age worldwide, is often referred to as hyperandrogenic anovulation or Stein-Leventhal syndrome [3]. Follicle-stimulating hormone (FSH) and gonadotropin-releasing hormone (GnRH) are also linked to the underlying causes of PCOS, despite a hormonal imbalance that involves luteinizing hormone (LH) [4]. </w:t>
      </w:r>
      <w:r w:rsidR="001C7FAA" w:rsidRPr="001C7FAA">
        <w:rPr>
          <w:rFonts w:ascii="Times New Roman" w:hAnsi="Times New Roman" w:cs="Times New Roman"/>
          <w:sz w:val="24"/>
          <w:szCs w:val="24"/>
          <w:lang w:val="en-IN"/>
        </w:rPr>
        <w:t>Numerous dermatological conditions, including acanthosis nigricans, acne, psoriasis, hidradenitis suppurativa, androgenetic alopecia, and hirsutism, have been linked to insulin resistance. The proper development of the epidermal structure depends on the natural balance between keratinocyte proliferation and differentiation, which insulin typically helps to maintain</w:t>
      </w:r>
      <w:r w:rsidR="001C7FAA">
        <w:rPr>
          <w:rFonts w:ascii="Times New Roman" w:hAnsi="Times New Roman" w:cs="Times New Roman"/>
          <w:sz w:val="24"/>
          <w:szCs w:val="24"/>
          <w:lang w:val="en-IN"/>
        </w:rPr>
        <w:t xml:space="preserve"> </w:t>
      </w:r>
      <w:r w:rsidR="009252FB" w:rsidRPr="00C772BA">
        <w:rPr>
          <w:rFonts w:ascii="Times New Roman" w:hAnsi="Times New Roman" w:cs="Times New Roman"/>
          <w:sz w:val="24"/>
          <w:szCs w:val="24"/>
        </w:rPr>
        <w:t xml:space="preserve">[5]. </w:t>
      </w:r>
      <w:r w:rsidR="009252FB" w:rsidRPr="00C772BA">
        <w:rPr>
          <w:rFonts w:ascii="Times New Roman" w:hAnsi="Times New Roman" w:cs="Times New Roman"/>
          <w:sz w:val="24"/>
          <w:szCs w:val="24"/>
          <w:lang w:val="en-IN"/>
        </w:rPr>
        <w:t xml:space="preserve">It is being shown that nutraceuticals, composed of bioactive food-derived compounds like </w:t>
      </w:r>
      <w:r w:rsidR="001A5492" w:rsidRPr="00C772BA">
        <w:rPr>
          <w:rFonts w:ascii="Times New Roman" w:hAnsi="Times New Roman" w:cs="Times New Roman"/>
          <w:sz w:val="24"/>
          <w:szCs w:val="24"/>
          <w:lang w:val="en-IN"/>
        </w:rPr>
        <w:lastRenderedPageBreak/>
        <w:t>inositol’s</w:t>
      </w:r>
      <w:r w:rsidR="009252FB" w:rsidRPr="00C772BA">
        <w:rPr>
          <w:rFonts w:ascii="Times New Roman" w:hAnsi="Times New Roman" w:cs="Times New Roman"/>
          <w:sz w:val="24"/>
          <w:szCs w:val="24"/>
          <w:lang w:val="en-IN"/>
        </w:rPr>
        <w:t xml:space="preserve">, omega-3 fatty acids, and phytonutrients with antioxidant effects, could affect oxidative stress pathways associated with PCOS, lipid metabolism, and glucose homeostasis [6,7]. </w:t>
      </w:r>
      <w:r w:rsidR="00883BCB" w:rsidRPr="00883BCB">
        <w:rPr>
          <w:rFonts w:ascii="Times New Roman" w:hAnsi="Times New Roman" w:cs="Times New Roman"/>
          <w:sz w:val="24"/>
          <w:szCs w:val="24"/>
          <w:lang w:val="en-IN"/>
        </w:rPr>
        <w:t>Vitamins (particularly D and E) and vital minerals (calcium, zinc, and selenium) also support endocrine and metabolic health and have been shown to improve insulin resistance, inflammation, and menstrual cyclicity when combined with lifestyle modificatio</w:t>
      </w:r>
      <w:r w:rsidR="00883BCB">
        <w:rPr>
          <w:rFonts w:ascii="Times New Roman" w:hAnsi="Times New Roman" w:cs="Times New Roman"/>
          <w:sz w:val="24"/>
          <w:szCs w:val="24"/>
          <w:lang w:val="en-IN"/>
        </w:rPr>
        <w:t xml:space="preserve">n </w:t>
      </w:r>
      <w:r w:rsidR="009252FB" w:rsidRPr="00C772BA">
        <w:rPr>
          <w:rFonts w:ascii="Times New Roman" w:hAnsi="Times New Roman" w:cs="Times New Roman"/>
          <w:sz w:val="24"/>
          <w:szCs w:val="24"/>
          <w:lang w:val="en-IN"/>
        </w:rPr>
        <w:t>[6]</w:t>
      </w:r>
    </w:p>
    <w:p w14:paraId="31743E0B" w14:textId="3E851A58" w:rsidR="00BE3548" w:rsidRPr="00C772BA" w:rsidRDefault="009252FB" w:rsidP="00FE01BA">
      <w:pPr>
        <w:spacing w:line="360" w:lineRule="auto"/>
        <w:jc w:val="both"/>
        <w:rPr>
          <w:rFonts w:ascii="Times New Roman" w:hAnsi="Times New Roman" w:cs="Times New Roman"/>
          <w:b/>
          <w:bCs/>
          <w:sz w:val="24"/>
          <w:szCs w:val="24"/>
          <w:lang w:val="en-IN"/>
        </w:rPr>
      </w:pPr>
      <w:r w:rsidRPr="00C772BA">
        <w:rPr>
          <w:rFonts w:ascii="Times New Roman" w:hAnsi="Times New Roman" w:cs="Times New Roman"/>
          <w:b/>
          <w:bCs/>
          <w:sz w:val="24"/>
          <w:szCs w:val="24"/>
          <w:lang w:val="en-IN"/>
        </w:rPr>
        <w:t>2. PATHOPHYSIOLOGY:</w:t>
      </w:r>
    </w:p>
    <w:p w14:paraId="537CFC18" w14:textId="2ECEF201" w:rsidR="00BE3548" w:rsidRPr="00C772BA" w:rsidRDefault="00C772BA" w:rsidP="00FE01BA">
      <w:pPr>
        <w:spacing w:line="360" w:lineRule="auto"/>
        <w:jc w:val="both"/>
        <w:rPr>
          <w:rFonts w:ascii="Times New Roman" w:hAnsi="Times New Roman" w:cs="Times New Roman"/>
          <w:b/>
          <w:bCs/>
          <w:sz w:val="24"/>
          <w:szCs w:val="24"/>
        </w:rPr>
      </w:pPr>
      <w:r w:rsidRPr="00C772BA">
        <w:rPr>
          <w:rFonts w:ascii="Times New Roman" w:hAnsi="Times New Roman" w:cs="Times New Roman"/>
          <w:b/>
          <w:bCs/>
          <w:noProof/>
          <w:sz w:val="24"/>
          <w:szCs w:val="24"/>
          <w14:ligatures w14:val="standardContextual"/>
        </w:rPr>
        <w:drawing>
          <wp:inline distT="0" distB="0" distL="0" distR="0" wp14:anchorId="5426D585" wp14:editId="662DB915">
            <wp:extent cx="3238500" cy="47625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0639" cy="4853946"/>
                    </a:xfrm>
                    <a:prstGeom prst="rect">
                      <a:avLst/>
                    </a:prstGeom>
                  </pic:spPr>
                </pic:pic>
              </a:graphicData>
            </a:graphic>
          </wp:inline>
        </w:drawing>
      </w:r>
    </w:p>
    <w:p w14:paraId="39355A1D" w14:textId="2C32C467" w:rsidR="00BE3548" w:rsidRPr="002C2FF5" w:rsidRDefault="009252FB" w:rsidP="00FE01BA">
      <w:pPr>
        <w:spacing w:line="360" w:lineRule="auto"/>
        <w:jc w:val="both"/>
        <w:rPr>
          <w:rFonts w:ascii="Times New Roman" w:hAnsi="Times New Roman" w:cs="Times New Roman"/>
          <w:b/>
          <w:bCs/>
          <w:sz w:val="24"/>
          <w:szCs w:val="24"/>
        </w:rPr>
      </w:pPr>
      <w:r w:rsidRPr="00C772BA">
        <w:rPr>
          <w:rFonts w:ascii="Times New Roman" w:hAnsi="Times New Roman" w:cs="Times New Roman"/>
          <w:b/>
          <w:bCs/>
          <w:sz w:val="24"/>
          <w:szCs w:val="24"/>
        </w:rPr>
        <w:t>Fig. (1).</w:t>
      </w:r>
      <w:r w:rsidRPr="00C772BA">
        <w:rPr>
          <w:rFonts w:ascii="Times New Roman" w:hAnsi="Times New Roman" w:cs="Times New Roman"/>
          <w:sz w:val="24"/>
          <w:szCs w:val="24"/>
        </w:rPr>
        <w:t xml:space="preserve"> The systemic pathophysiology of occurrence of PCOS.</w:t>
      </w:r>
    </w:p>
    <w:p w14:paraId="17618C63" w14:textId="2DA91540" w:rsidR="00747AA4" w:rsidRPr="00C772BA" w:rsidRDefault="009252FB" w:rsidP="00FE01BA">
      <w:pPr>
        <w:spacing w:line="360" w:lineRule="auto"/>
        <w:jc w:val="both"/>
        <w:rPr>
          <w:rFonts w:ascii="Times New Roman" w:hAnsi="Times New Roman" w:cs="Times New Roman"/>
          <w:sz w:val="24"/>
          <w:szCs w:val="24"/>
        </w:rPr>
      </w:pPr>
      <w:r w:rsidRPr="00C772BA">
        <w:rPr>
          <w:rFonts w:ascii="Times New Roman" w:hAnsi="Times New Roman" w:cs="Times New Roman"/>
          <w:sz w:val="24"/>
          <w:szCs w:val="24"/>
        </w:rPr>
        <w:t xml:space="preserve">The interplay between neuroendocrine levels, metabolic levels and ovarian anomalies may contribute to the development of polycystic ovarian syndrome [8]. Genetic predispositions and environmental factors such as unhealthy diets, obesity due to insulin resistance, sedentary lifestyle and endocrine disruptors leads to increase in the GnRH frequency associated with the hypothalamic and pituitary dysfunction. Increased GnRH levels </w:t>
      </w:r>
      <w:r w:rsidR="00FE01BA" w:rsidRPr="00C772BA">
        <w:rPr>
          <w:rFonts w:ascii="Times New Roman" w:hAnsi="Times New Roman" w:cs="Times New Roman"/>
          <w:sz w:val="24"/>
          <w:szCs w:val="24"/>
        </w:rPr>
        <w:t>lead</w:t>
      </w:r>
      <w:r w:rsidRPr="00C772BA">
        <w:rPr>
          <w:rFonts w:ascii="Times New Roman" w:hAnsi="Times New Roman" w:cs="Times New Roman"/>
          <w:sz w:val="24"/>
          <w:szCs w:val="24"/>
        </w:rPr>
        <w:t xml:space="preserve"> increased levels of LH and decreased levels of FSH because of which the theca cell of ovaries get stimulated. Stimulated theca cells </w:t>
      </w:r>
      <w:r w:rsidR="00FE01BA" w:rsidRPr="00C772BA">
        <w:rPr>
          <w:rFonts w:ascii="Times New Roman" w:hAnsi="Times New Roman" w:cs="Times New Roman"/>
          <w:sz w:val="24"/>
          <w:szCs w:val="24"/>
        </w:rPr>
        <w:t>lead</w:t>
      </w:r>
      <w:r w:rsidRPr="00C772BA">
        <w:rPr>
          <w:rFonts w:ascii="Times New Roman" w:hAnsi="Times New Roman" w:cs="Times New Roman"/>
          <w:sz w:val="24"/>
          <w:szCs w:val="24"/>
        </w:rPr>
        <w:t xml:space="preserve"> to increase androgen synthesis, decreased follicular maturation, </w:t>
      </w:r>
      <w:r w:rsidRPr="00C772BA">
        <w:rPr>
          <w:rFonts w:ascii="Times New Roman" w:hAnsi="Times New Roman" w:cs="Times New Roman"/>
          <w:sz w:val="24"/>
          <w:szCs w:val="24"/>
        </w:rPr>
        <w:lastRenderedPageBreak/>
        <w:t>follicular arrest and accumulation of multiple immature follicles leading to chronic anovulation, o</w:t>
      </w:r>
      <w:r w:rsidRPr="00C772BA">
        <w:rPr>
          <w:rFonts w:ascii="Times New Roman" w:hAnsi="Times New Roman" w:cs="Times New Roman"/>
          <w:color w:val="222222"/>
          <w:sz w:val="24"/>
          <w:szCs w:val="24"/>
          <w:shd w:val="clear" w:color="auto" w:fill="FFFFFF"/>
        </w:rPr>
        <w:t>ligomenorrhea, amenorrhea</w:t>
      </w:r>
      <w:r w:rsidRPr="00C772BA">
        <w:rPr>
          <w:rFonts w:ascii="Times New Roman" w:hAnsi="Times New Roman" w:cs="Times New Roman"/>
          <w:sz w:val="24"/>
          <w:szCs w:val="24"/>
        </w:rPr>
        <w:t>, hormonal imbalance and infertility.</w:t>
      </w:r>
    </w:p>
    <w:p w14:paraId="702FF42C" w14:textId="39AF012F" w:rsidR="00BE3548" w:rsidRPr="00C772BA" w:rsidRDefault="006624A0" w:rsidP="00FE01BA">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3.</w:t>
      </w:r>
      <w:r w:rsidR="009252FB" w:rsidRPr="00C772BA">
        <w:rPr>
          <w:rFonts w:ascii="Times New Roman" w:hAnsi="Times New Roman" w:cs="Times New Roman"/>
          <w:b/>
          <w:bCs/>
          <w:sz w:val="24"/>
          <w:szCs w:val="24"/>
          <w:lang w:val="en-IN"/>
        </w:rPr>
        <w:t xml:space="preserve"> ETIOLOGICAL BACKGROUND OF PCOS:</w:t>
      </w:r>
    </w:p>
    <w:p w14:paraId="586D81F9" w14:textId="77777777" w:rsidR="007C4F5E" w:rsidRPr="007C4F5E" w:rsidRDefault="007C4F5E" w:rsidP="007C4F5E">
      <w:pPr>
        <w:spacing w:after="0" w:line="360" w:lineRule="auto"/>
        <w:jc w:val="both"/>
        <w:rPr>
          <w:rFonts w:ascii="Times New Roman" w:hAnsi="Times New Roman" w:cs="Times New Roman"/>
          <w:color w:val="222222"/>
          <w:sz w:val="24"/>
          <w:szCs w:val="24"/>
          <w:shd w:val="clear" w:color="auto" w:fill="FFFFFF"/>
          <w:lang w:val="en-IN"/>
        </w:rPr>
      </w:pPr>
      <w:r w:rsidRPr="007C4F5E">
        <w:rPr>
          <w:rFonts w:ascii="Times New Roman" w:hAnsi="Times New Roman" w:cs="Times New Roman"/>
          <w:color w:val="222222"/>
          <w:sz w:val="24"/>
          <w:szCs w:val="24"/>
          <w:shd w:val="clear" w:color="auto" w:fill="FFFFFF"/>
          <w:lang w:val="en-IN"/>
        </w:rPr>
        <w:t xml:space="preserve">Polycystic ovarian syndrome (PCOS) affects 5% to 10% of women of reproductive age [9,10]. The disease occurs at menarche and is characterized by oligomenorrhea, amenorrhea, anovulation, cystic ovaries, an increased LH/FSH ratio, obesity, hirsutism, and insulin resistance. Cystic ovaries produce significant amounts of androstenedione, testosterone, and 17αOH-progesterone. The cysts are fluid-filled fragments of atretic follicles that lack granulosa cells. As stated in the scientific literature in 1935 [11], the cause of PCOS is still unknown. </w:t>
      </w:r>
    </w:p>
    <w:p w14:paraId="478DB153" w14:textId="1C9089B5" w:rsidR="001E62DB" w:rsidRPr="001E62DB" w:rsidRDefault="001E62DB" w:rsidP="001E62DB">
      <w:pPr>
        <w:spacing w:line="360" w:lineRule="auto"/>
        <w:jc w:val="both"/>
        <w:rPr>
          <w:rFonts w:ascii="Times New Roman" w:hAnsi="Times New Roman" w:cs="Times New Roman"/>
          <w:color w:val="222222"/>
          <w:sz w:val="24"/>
          <w:szCs w:val="24"/>
          <w:shd w:val="clear" w:color="auto" w:fill="FFFFFF"/>
          <w:lang w:val="en-IN"/>
        </w:rPr>
      </w:pPr>
      <w:r w:rsidRPr="001E62DB">
        <w:rPr>
          <w:rFonts w:ascii="Times New Roman" w:hAnsi="Times New Roman" w:cs="Times New Roman"/>
          <w:color w:val="222222"/>
          <w:sz w:val="24"/>
          <w:szCs w:val="24"/>
          <w:shd w:val="clear" w:color="auto" w:fill="FFFFFF"/>
          <w:lang w:val="en-IN"/>
        </w:rPr>
        <w:t>There are three main theories:</w:t>
      </w:r>
      <w:r w:rsidR="00282559">
        <w:rPr>
          <w:rFonts w:ascii="Times New Roman" w:hAnsi="Times New Roman" w:cs="Times New Roman"/>
          <w:color w:val="222222"/>
          <w:sz w:val="24"/>
          <w:szCs w:val="24"/>
          <w:shd w:val="clear" w:color="auto" w:fill="FFFFFF"/>
          <w:lang w:val="en-IN"/>
        </w:rPr>
        <w:t xml:space="preserve"> </w:t>
      </w:r>
      <w:r w:rsidRPr="001E62DB">
        <w:rPr>
          <w:rFonts w:ascii="Times New Roman" w:hAnsi="Times New Roman" w:cs="Times New Roman"/>
          <w:color w:val="222222"/>
          <w:sz w:val="24"/>
          <w:szCs w:val="24"/>
          <w:shd w:val="clear" w:color="auto" w:fill="FFFFFF"/>
          <w:lang w:val="en-IN"/>
        </w:rPr>
        <w:t>PCOS results from an increased LH pulse frequency and amplitude caused by a fundamental neuroendocrine abnormality;</w:t>
      </w:r>
      <w:r w:rsidR="00282559">
        <w:rPr>
          <w:rFonts w:ascii="Times New Roman" w:hAnsi="Times New Roman" w:cs="Times New Roman"/>
          <w:color w:val="222222"/>
          <w:sz w:val="24"/>
          <w:szCs w:val="24"/>
          <w:shd w:val="clear" w:color="auto" w:fill="FFFFFF"/>
          <w:lang w:val="en-IN"/>
        </w:rPr>
        <w:t xml:space="preserve"> </w:t>
      </w:r>
      <w:r w:rsidRPr="001E62DB">
        <w:rPr>
          <w:rFonts w:ascii="Times New Roman" w:hAnsi="Times New Roman" w:cs="Times New Roman"/>
          <w:color w:val="222222"/>
          <w:sz w:val="24"/>
          <w:szCs w:val="24"/>
          <w:shd w:val="clear" w:color="auto" w:fill="FFFFFF"/>
          <w:lang w:val="en-IN"/>
        </w:rPr>
        <w:t>The condition is brought on by a lack of insulin activity, which results in hyperinsulinemia; and</w:t>
      </w:r>
      <w:r w:rsidR="00430A5D">
        <w:rPr>
          <w:rFonts w:ascii="Times New Roman" w:hAnsi="Times New Roman" w:cs="Times New Roman"/>
          <w:color w:val="222222"/>
          <w:sz w:val="24"/>
          <w:szCs w:val="24"/>
          <w:shd w:val="clear" w:color="auto" w:fill="FFFFFF"/>
          <w:lang w:val="en-IN"/>
        </w:rPr>
        <w:t xml:space="preserve"> v</w:t>
      </w:r>
      <w:r w:rsidRPr="001E62DB">
        <w:rPr>
          <w:rFonts w:ascii="Times New Roman" w:hAnsi="Times New Roman" w:cs="Times New Roman"/>
          <w:color w:val="222222"/>
          <w:sz w:val="24"/>
          <w:szCs w:val="24"/>
          <w:shd w:val="clear" w:color="auto" w:fill="FFFFFF"/>
          <w:lang w:val="en-IN"/>
        </w:rPr>
        <w:t xml:space="preserve">ariations in the FSH response are the main issue, which arises in the ovary [12]. </w:t>
      </w:r>
    </w:p>
    <w:p w14:paraId="3580DB09" w14:textId="5B4E7495" w:rsidR="00BE3548" w:rsidRPr="002C2FF5" w:rsidRDefault="00F4652B" w:rsidP="00FE01BA">
      <w:pPr>
        <w:spacing w:line="360" w:lineRule="auto"/>
        <w:jc w:val="both"/>
        <w:rPr>
          <w:rFonts w:ascii="Times New Roman" w:hAnsi="Times New Roman" w:cs="Times New Roman"/>
          <w:color w:val="222222"/>
          <w:sz w:val="24"/>
          <w:szCs w:val="24"/>
          <w:shd w:val="clear" w:color="auto" w:fill="FFFFFF"/>
          <w:lang w:val="en-IN"/>
        </w:rPr>
      </w:pPr>
      <w:proofErr w:type="spellStart"/>
      <w:r w:rsidRPr="00F4652B">
        <w:rPr>
          <w:rFonts w:ascii="Times New Roman" w:hAnsi="Times New Roman" w:cs="Times New Roman"/>
          <w:color w:val="222222"/>
          <w:sz w:val="24"/>
          <w:szCs w:val="24"/>
          <w:shd w:val="clear" w:color="auto" w:fill="FFFFFF"/>
          <w:lang w:val="en-IN"/>
        </w:rPr>
        <w:t>Inositols</w:t>
      </w:r>
      <w:proofErr w:type="spellEnd"/>
      <w:r w:rsidRPr="00F4652B">
        <w:rPr>
          <w:rFonts w:ascii="Times New Roman" w:hAnsi="Times New Roman" w:cs="Times New Roman"/>
          <w:color w:val="222222"/>
          <w:sz w:val="24"/>
          <w:szCs w:val="24"/>
          <w:shd w:val="clear" w:color="auto" w:fill="FFFFFF"/>
          <w:lang w:val="en-IN"/>
        </w:rPr>
        <w:t xml:space="preserve"> (Myo-inositol or D-chiro-inositol, including </w:t>
      </w:r>
      <w:proofErr w:type="spellStart"/>
      <w:r w:rsidRPr="00F4652B">
        <w:rPr>
          <w:rFonts w:ascii="Times New Roman" w:hAnsi="Times New Roman" w:cs="Times New Roman"/>
          <w:color w:val="222222"/>
          <w:sz w:val="24"/>
          <w:szCs w:val="24"/>
          <w:shd w:val="clear" w:color="auto" w:fill="FFFFFF"/>
          <w:lang w:val="en-IN"/>
        </w:rPr>
        <w:t>inositols</w:t>
      </w:r>
      <w:proofErr w:type="spellEnd"/>
      <w:r w:rsidRPr="00F4652B">
        <w:rPr>
          <w:rFonts w:ascii="Times New Roman" w:hAnsi="Times New Roman" w:cs="Times New Roman"/>
          <w:color w:val="222222"/>
          <w:sz w:val="24"/>
          <w:szCs w:val="24"/>
          <w:shd w:val="clear" w:color="auto" w:fill="FFFFFF"/>
          <w:lang w:val="en-IN"/>
        </w:rPr>
        <w:t xml:space="preserve"> in individual or combination formulae) were examined in 86 different research as case studies of nutraceutical and herbal drugs. </w:t>
      </w:r>
      <w:r w:rsidR="00EB6D2C" w:rsidRPr="00EB6D2C">
        <w:rPr>
          <w:rFonts w:ascii="Times New Roman" w:hAnsi="Times New Roman" w:cs="Times New Roman"/>
          <w:color w:val="222222"/>
          <w:sz w:val="24"/>
          <w:szCs w:val="24"/>
          <w:shd w:val="clear" w:color="auto" w:fill="FFFFFF"/>
          <w:lang w:val="en-IN"/>
        </w:rPr>
        <w:t>Anthropometric results (49.0%), metabolic outcomes (64.0%), and reproductive characteristics (95.3%) were the most often reported clinical features of PCOS in these investigations. Of these studies, negative results were observed in more than one-third (38.4%). Cinnamon was investigated in 14 cases. In these investigations, metabolic outcomes (85.7%), anthropometric outcomes (64.3%), and reproductive outcomes (57.1%) were the most commonly reported features of PCOS. Adverse results were reported in 57.1% of these studies [13].</w:t>
      </w:r>
    </w:p>
    <w:p w14:paraId="2B5FC27C" w14:textId="708ADDCD" w:rsidR="00BE3548" w:rsidRPr="00C772BA" w:rsidRDefault="006624A0" w:rsidP="00C772BA">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4.</w:t>
      </w:r>
      <w:r w:rsidR="009252FB" w:rsidRPr="00C772BA">
        <w:rPr>
          <w:rFonts w:ascii="Times New Roman" w:hAnsi="Times New Roman" w:cs="Times New Roman"/>
          <w:b/>
          <w:bCs/>
          <w:sz w:val="24"/>
          <w:szCs w:val="24"/>
          <w:lang w:val="en-IN"/>
        </w:rPr>
        <w:t xml:space="preserve"> DIAGNOSIS:</w:t>
      </w:r>
    </w:p>
    <w:p w14:paraId="13B4DD33" w14:textId="44F8673C" w:rsidR="00BE3548" w:rsidRPr="00C772BA" w:rsidRDefault="006624A0" w:rsidP="00C772BA">
      <w:pPr>
        <w:spacing w:after="0" w:line="360" w:lineRule="auto"/>
        <w:jc w:val="both"/>
        <w:rPr>
          <w:rFonts w:ascii="Times New Roman" w:eastAsia="Times New Roman" w:hAnsi="Times New Roman" w:cs="Times New Roman"/>
          <w:b/>
          <w:sz w:val="24"/>
          <w:szCs w:val="24"/>
          <w:lang w:eastAsia="en-IN" w:bidi="mr-IN"/>
        </w:rPr>
      </w:pPr>
      <w:r>
        <w:rPr>
          <w:rFonts w:ascii="Times New Roman" w:eastAsia="Times New Roman" w:hAnsi="Times New Roman" w:cs="Times New Roman"/>
          <w:b/>
          <w:sz w:val="24"/>
          <w:szCs w:val="24"/>
          <w:lang w:eastAsia="en-IN" w:bidi="mr-IN"/>
        </w:rPr>
        <w:t>4.1.</w:t>
      </w:r>
      <w:r w:rsidR="009252FB" w:rsidRPr="00C772BA">
        <w:rPr>
          <w:rFonts w:ascii="Times New Roman" w:eastAsia="Times New Roman" w:hAnsi="Times New Roman" w:cs="Times New Roman"/>
          <w:b/>
          <w:sz w:val="24"/>
          <w:szCs w:val="24"/>
          <w:lang w:eastAsia="en-IN" w:bidi="mr-IN"/>
        </w:rPr>
        <w:t xml:space="preserve"> The Rotterdam criteria:</w:t>
      </w:r>
    </w:p>
    <w:p w14:paraId="1C96B250" w14:textId="081954CA" w:rsidR="00BE3548" w:rsidRDefault="00C82D6F" w:rsidP="00C772BA">
      <w:pPr>
        <w:spacing w:after="0" w:line="360" w:lineRule="auto"/>
        <w:jc w:val="both"/>
        <w:rPr>
          <w:rFonts w:ascii="Times New Roman" w:eastAsia="Times New Roman" w:hAnsi="Times New Roman" w:cs="Times New Roman"/>
          <w:sz w:val="24"/>
          <w:szCs w:val="24"/>
          <w:lang w:eastAsia="en-IN" w:bidi="mr-IN"/>
        </w:rPr>
      </w:pPr>
      <w:r w:rsidRPr="00C82D6F">
        <w:rPr>
          <w:rFonts w:ascii="Times New Roman" w:eastAsia="Times New Roman" w:hAnsi="Times New Roman" w:cs="Times New Roman"/>
          <w:sz w:val="24"/>
          <w:szCs w:val="24"/>
          <w:lang w:val="en-IN" w:eastAsia="en-IN" w:bidi="mr-IN"/>
        </w:rPr>
        <w:t>After all other relevant conditions have been completely ruled out, polycystic ovarian syndrome is identified by ultrasonography, clinical or biochemical hyperandrogenism, and polycystic ovarian morphology</w:t>
      </w:r>
      <w:r w:rsidR="009252FB" w:rsidRPr="00C772BA">
        <w:rPr>
          <w:rFonts w:ascii="Times New Roman" w:eastAsia="Times New Roman" w:hAnsi="Times New Roman" w:cs="Times New Roman"/>
          <w:sz w:val="24"/>
          <w:szCs w:val="24"/>
          <w:lang w:eastAsia="en-IN" w:bidi="mr-IN"/>
        </w:rPr>
        <w:t>. These norms recognize PCOS's range and enable the identification of many phenotypes with unique metabolic and reproductive risk profiles. Before confirming the diagnosis, conditions such hyperprolactinemia, thyroid illnesses, androgen-secreting tumors, and congenital adrenal hyperplasia must be checked out [14].</w:t>
      </w:r>
    </w:p>
    <w:p w14:paraId="1B6BC5A4" w14:textId="77777777" w:rsidR="00A43F3D" w:rsidRDefault="00A43F3D" w:rsidP="00C772BA">
      <w:pPr>
        <w:spacing w:after="0" w:line="360" w:lineRule="auto"/>
        <w:jc w:val="both"/>
        <w:rPr>
          <w:rFonts w:ascii="Times New Roman" w:eastAsia="Times New Roman" w:hAnsi="Times New Roman" w:cs="Times New Roman"/>
          <w:sz w:val="24"/>
          <w:szCs w:val="24"/>
          <w:lang w:eastAsia="en-IN" w:bidi="mr-IN"/>
        </w:rPr>
      </w:pPr>
    </w:p>
    <w:p w14:paraId="143AD6DD" w14:textId="77777777" w:rsidR="00A43F3D" w:rsidRPr="00C82D6F" w:rsidRDefault="00A43F3D" w:rsidP="00C772BA">
      <w:pPr>
        <w:spacing w:after="0" w:line="360" w:lineRule="auto"/>
        <w:jc w:val="both"/>
        <w:rPr>
          <w:rFonts w:ascii="Times New Roman" w:eastAsia="Times New Roman" w:hAnsi="Times New Roman" w:cs="Times New Roman"/>
          <w:sz w:val="24"/>
          <w:szCs w:val="24"/>
          <w:lang w:val="en-IN" w:eastAsia="en-IN" w:bidi="mr-IN"/>
        </w:rPr>
      </w:pPr>
    </w:p>
    <w:p w14:paraId="5C437729" w14:textId="3ED71A7E" w:rsidR="00BE3548" w:rsidRPr="00C772BA" w:rsidRDefault="006624A0" w:rsidP="00C772BA">
      <w:pPr>
        <w:spacing w:after="0" w:line="360" w:lineRule="auto"/>
        <w:jc w:val="both"/>
        <w:rPr>
          <w:rFonts w:ascii="Times New Roman" w:eastAsia="Times New Roman" w:hAnsi="Times New Roman" w:cs="Times New Roman"/>
          <w:b/>
          <w:sz w:val="24"/>
          <w:szCs w:val="24"/>
          <w:lang w:eastAsia="en-IN" w:bidi="mr-IN"/>
        </w:rPr>
      </w:pPr>
      <w:r>
        <w:rPr>
          <w:rFonts w:ascii="Times New Roman" w:eastAsia="Times New Roman" w:hAnsi="Times New Roman" w:cs="Times New Roman"/>
          <w:b/>
          <w:sz w:val="24"/>
          <w:szCs w:val="24"/>
          <w:lang w:eastAsia="en-IN" w:bidi="mr-IN"/>
        </w:rPr>
        <w:lastRenderedPageBreak/>
        <w:t xml:space="preserve">4.2. </w:t>
      </w:r>
      <w:r w:rsidR="009252FB" w:rsidRPr="00C772BA">
        <w:rPr>
          <w:rFonts w:ascii="Times New Roman" w:eastAsia="Times New Roman" w:hAnsi="Times New Roman" w:cs="Times New Roman"/>
          <w:b/>
          <w:sz w:val="24"/>
          <w:szCs w:val="24"/>
          <w:lang w:eastAsia="en-IN" w:bidi="mr-IN"/>
        </w:rPr>
        <w:t>Biochemical evaluation:</w:t>
      </w:r>
    </w:p>
    <w:p w14:paraId="233F4067" w14:textId="07205021" w:rsidR="00BE3548" w:rsidRPr="00C772BA" w:rsidRDefault="009252FB" w:rsidP="00C772BA">
      <w:pPr>
        <w:spacing w:after="0" w:line="360" w:lineRule="auto"/>
        <w:jc w:val="both"/>
        <w:rPr>
          <w:rFonts w:ascii="Times New Roman" w:hAnsi="Times New Roman" w:cs="Times New Roman"/>
          <w:b/>
          <w:bCs/>
          <w:sz w:val="24"/>
          <w:szCs w:val="24"/>
        </w:rPr>
      </w:pPr>
      <w:r w:rsidRPr="00C772BA">
        <w:rPr>
          <w:rFonts w:ascii="Times New Roman" w:eastAsia="Times New Roman" w:hAnsi="Times New Roman" w:cs="Times New Roman"/>
          <w:sz w:val="24"/>
          <w:szCs w:val="24"/>
          <w:lang w:eastAsia="en-IN" w:bidi="mr-IN"/>
        </w:rPr>
        <w:t xml:space="preserve">It </w:t>
      </w:r>
      <w:r w:rsidR="001A5492" w:rsidRPr="00C772BA">
        <w:rPr>
          <w:rFonts w:ascii="Times New Roman" w:eastAsia="Times New Roman" w:hAnsi="Times New Roman" w:cs="Times New Roman"/>
          <w:sz w:val="24"/>
          <w:szCs w:val="24"/>
          <w:lang w:eastAsia="en-IN" w:bidi="mr-IN"/>
        </w:rPr>
        <w:t>involves</w:t>
      </w:r>
      <w:r w:rsidRPr="00C772BA">
        <w:rPr>
          <w:rFonts w:ascii="Times New Roman" w:eastAsia="Times New Roman" w:hAnsi="Times New Roman" w:cs="Times New Roman"/>
          <w:sz w:val="24"/>
          <w:szCs w:val="24"/>
          <w:lang w:eastAsia="en-IN" w:bidi="mr-IN"/>
        </w:rPr>
        <w:t xml:space="preserve"> detecting sex hormone-binding globulin when needed and assessing total or free testosterone levels to confirm hyperandrogenism. Ovulatory dysfunction is characterized by menstrual irregularities like oligomenorrhea or amenorrhea [15]. </w:t>
      </w:r>
    </w:p>
    <w:p w14:paraId="4C968775" w14:textId="0DF5D1E6" w:rsidR="00BE3548" w:rsidRPr="00C772BA" w:rsidRDefault="00682CF8" w:rsidP="00C772BA">
      <w:pPr>
        <w:spacing w:after="0" w:line="360" w:lineRule="auto"/>
        <w:jc w:val="both"/>
        <w:rPr>
          <w:rFonts w:ascii="Times New Roman" w:hAnsi="Times New Roman" w:cs="Times New Roman"/>
          <w:b/>
          <w:bCs/>
          <w:sz w:val="24"/>
          <w:szCs w:val="24"/>
        </w:rPr>
      </w:pPr>
      <w:r>
        <w:rPr>
          <w:rFonts w:ascii="Times New Roman" w:eastAsia="Times New Roman" w:hAnsi="Times New Roman" w:cs="Times New Roman"/>
          <w:b/>
          <w:sz w:val="24"/>
          <w:szCs w:val="24"/>
          <w:lang w:eastAsia="en-IN" w:bidi="mr-IN"/>
        </w:rPr>
        <w:t xml:space="preserve">4.3. </w:t>
      </w:r>
      <w:r w:rsidR="009252FB" w:rsidRPr="00C772BA">
        <w:rPr>
          <w:rFonts w:ascii="Times New Roman" w:eastAsia="Times New Roman" w:hAnsi="Times New Roman" w:cs="Times New Roman"/>
          <w:b/>
          <w:sz w:val="24"/>
          <w:szCs w:val="24"/>
          <w:lang w:eastAsia="en-IN" w:bidi="mr-IN"/>
        </w:rPr>
        <w:t>Transvaginal or pelvic ultrasound:</w:t>
      </w:r>
    </w:p>
    <w:p w14:paraId="45D77DC1" w14:textId="301D12DE" w:rsidR="00BE3548" w:rsidRPr="00C772BA" w:rsidRDefault="009252FB" w:rsidP="00C772BA">
      <w:pPr>
        <w:spacing w:after="0" w:line="360" w:lineRule="auto"/>
        <w:jc w:val="both"/>
        <w:rPr>
          <w:rFonts w:ascii="Times New Roman" w:eastAsia="Times New Roman" w:hAnsi="Times New Roman" w:cs="Times New Roman"/>
          <w:sz w:val="24"/>
          <w:szCs w:val="24"/>
          <w:lang w:eastAsia="en-IN" w:bidi="mr-IN"/>
        </w:rPr>
      </w:pPr>
      <w:r w:rsidRPr="00C772BA">
        <w:rPr>
          <w:rFonts w:ascii="Times New Roman" w:eastAsia="Times New Roman" w:hAnsi="Times New Roman" w:cs="Times New Roman"/>
          <w:sz w:val="24"/>
          <w:szCs w:val="24"/>
          <w:lang w:eastAsia="en-IN" w:bidi="mr-IN"/>
        </w:rPr>
        <w:t xml:space="preserve">Helps identify an increased number of follicles per ovary or increased ovarian </w:t>
      </w:r>
      <w:r w:rsidR="001A5492" w:rsidRPr="00C772BA">
        <w:rPr>
          <w:rFonts w:ascii="Times New Roman" w:eastAsia="Times New Roman" w:hAnsi="Times New Roman" w:cs="Times New Roman"/>
          <w:sz w:val="24"/>
          <w:szCs w:val="24"/>
          <w:lang w:eastAsia="en-IN" w:bidi="mr-IN"/>
        </w:rPr>
        <w:t>volume. Current</w:t>
      </w:r>
      <w:r w:rsidRPr="00C772BA">
        <w:rPr>
          <w:rFonts w:ascii="Times New Roman" w:eastAsia="Times New Roman" w:hAnsi="Times New Roman" w:cs="Times New Roman"/>
          <w:sz w:val="24"/>
          <w:szCs w:val="24"/>
          <w:lang w:eastAsia="en-IN" w:bidi="mr-IN"/>
        </w:rPr>
        <w:t xml:space="preserve"> diagnostic guidelines highlight criteria based on age, discourage the use of ultrasound for diagnosing adolescents, and stress the importance of clinical judgment to guarantee timely and precise diagnosis of PCOS [15].</w:t>
      </w:r>
    </w:p>
    <w:p w14:paraId="77001E51" w14:textId="654DB220" w:rsidR="00BE3548" w:rsidRPr="00C772BA" w:rsidRDefault="00682CF8" w:rsidP="00C772BA">
      <w:pPr>
        <w:spacing w:after="0" w:line="360" w:lineRule="auto"/>
        <w:jc w:val="both"/>
        <w:rPr>
          <w:rFonts w:ascii="Times New Roman" w:eastAsia="Times New Roman" w:hAnsi="Times New Roman" w:cs="Times New Roman"/>
          <w:b/>
          <w:sz w:val="24"/>
          <w:szCs w:val="24"/>
          <w:lang w:eastAsia="en-IN" w:bidi="mr-IN"/>
        </w:rPr>
      </w:pPr>
      <w:r>
        <w:rPr>
          <w:rFonts w:ascii="Times New Roman" w:eastAsia="Times New Roman" w:hAnsi="Times New Roman" w:cs="Times New Roman"/>
          <w:b/>
          <w:sz w:val="24"/>
          <w:szCs w:val="24"/>
          <w:lang w:eastAsia="en-IN" w:bidi="mr-IN"/>
        </w:rPr>
        <w:t xml:space="preserve">4.4. </w:t>
      </w:r>
      <w:r w:rsidR="009252FB" w:rsidRPr="00C772BA">
        <w:rPr>
          <w:rFonts w:ascii="Times New Roman" w:eastAsia="Times New Roman" w:hAnsi="Times New Roman" w:cs="Times New Roman"/>
          <w:b/>
          <w:sz w:val="24"/>
          <w:szCs w:val="24"/>
          <w:lang w:eastAsia="en-IN" w:bidi="mr-IN"/>
        </w:rPr>
        <w:t>Metabolic and psychological features:</w:t>
      </w:r>
    </w:p>
    <w:p w14:paraId="14CB395B" w14:textId="5E62AA18" w:rsidR="00BE3548" w:rsidRPr="00FD7346" w:rsidRDefault="00FD7346" w:rsidP="00C772BA">
      <w:pPr>
        <w:spacing w:after="0" w:line="360" w:lineRule="auto"/>
        <w:jc w:val="both"/>
        <w:rPr>
          <w:rFonts w:ascii="Times New Roman" w:eastAsia="Times New Roman" w:hAnsi="Times New Roman" w:cs="Times New Roman"/>
          <w:sz w:val="24"/>
          <w:szCs w:val="24"/>
          <w:lang w:val="en-IN" w:eastAsia="en-IN" w:bidi="mr-IN"/>
        </w:rPr>
      </w:pPr>
      <w:r w:rsidRPr="00FD7346">
        <w:rPr>
          <w:rFonts w:ascii="Times New Roman" w:eastAsia="Times New Roman" w:hAnsi="Times New Roman" w:cs="Times New Roman"/>
          <w:sz w:val="24"/>
          <w:szCs w:val="24"/>
          <w:lang w:val="en-IN" w:eastAsia="en-IN" w:bidi="mr-IN"/>
        </w:rPr>
        <w:t xml:space="preserve">Women with PCOS often have central obesity, insulin resistance, low glucose tolerance, </w:t>
      </w:r>
      <w:proofErr w:type="spellStart"/>
      <w:r w:rsidRPr="00FD7346">
        <w:rPr>
          <w:rFonts w:ascii="Times New Roman" w:eastAsia="Times New Roman" w:hAnsi="Times New Roman" w:cs="Times New Roman"/>
          <w:sz w:val="24"/>
          <w:szCs w:val="24"/>
          <w:lang w:val="en-IN" w:eastAsia="en-IN" w:bidi="mr-IN"/>
        </w:rPr>
        <w:t>dyslipidemia</w:t>
      </w:r>
      <w:proofErr w:type="spellEnd"/>
      <w:r w:rsidRPr="00FD7346">
        <w:rPr>
          <w:rFonts w:ascii="Times New Roman" w:eastAsia="Times New Roman" w:hAnsi="Times New Roman" w:cs="Times New Roman"/>
          <w:sz w:val="24"/>
          <w:szCs w:val="24"/>
          <w:lang w:val="en-IN" w:eastAsia="en-IN" w:bidi="mr-IN"/>
        </w:rPr>
        <w:t>, and an increased risk of heart disease and type 2 diabetes. Furthermore, it has been repeatedly observed that stress, depression, body image issues, and a decreased quality of life are more prevalent, underscoring the necessity of comprehensive evaluation and care that goes beyond reproductive symptoms</w:t>
      </w:r>
      <w:r>
        <w:rPr>
          <w:rFonts w:ascii="Times New Roman" w:eastAsia="Times New Roman" w:hAnsi="Times New Roman" w:cs="Times New Roman"/>
          <w:sz w:val="24"/>
          <w:szCs w:val="24"/>
          <w:lang w:val="en-IN" w:eastAsia="en-IN" w:bidi="mr-IN"/>
        </w:rPr>
        <w:t xml:space="preserve"> </w:t>
      </w:r>
      <w:r w:rsidR="009252FB" w:rsidRPr="00C772BA">
        <w:rPr>
          <w:rFonts w:ascii="Times New Roman" w:eastAsia="Times New Roman" w:hAnsi="Times New Roman" w:cs="Times New Roman"/>
          <w:sz w:val="24"/>
          <w:szCs w:val="24"/>
          <w:lang w:eastAsia="en-IN" w:bidi="mr-IN"/>
        </w:rPr>
        <w:t>[16].</w:t>
      </w:r>
    </w:p>
    <w:p w14:paraId="0B0DF465" w14:textId="77777777" w:rsidR="00BC3981" w:rsidRPr="00C772BA" w:rsidRDefault="00BC3981" w:rsidP="00C772BA">
      <w:pPr>
        <w:spacing w:after="0" w:line="360" w:lineRule="auto"/>
        <w:jc w:val="both"/>
        <w:rPr>
          <w:rFonts w:ascii="Times New Roman" w:hAnsi="Times New Roman" w:cs="Times New Roman"/>
          <w:b/>
          <w:bCs/>
          <w:sz w:val="24"/>
          <w:szCs w:val="24"/>
        </w:rPr>
      </w:pPr>
    </w:p>
    <w:p w14:paraId="53640BFC" w14:textId="65FE2CB1" w:rsidR="00BE3548" w:rsidRPr="00C772BA" w:rsidRDefault="00682CF8" w:rsidP="00FE01BA">
      <w:pPr>
        <w:spacing w:line="276"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5. </w:t>
      </w:r>
      <w:r w:rsidR="009252FB" w:rsidRPr="00C772BA">
        <w:rPr>
          <w:rFonts w:ascii="Times New Roman" w:hAnsi="Times New Roman" w:cs="Times New Roman"/>
          <w:b/>
          <w:sz w:val="24"/>
          <w:szCs w:val="24"/>
        </w:rPr>
        <w:t>INTRACELLULAR PATHWAYS INVOLVED IN PCOS</w:t>
      </w:r>
      <w:r w:rsidR="009252FB" w:rsidRPr="00C772BA">
        <w:rPr>
          <w:rFonts w:ascii="Times New Roman" w:hAnsi="Times New Roman" w:cs="Times New Roman"/>
          <w:b/>
          <w:bCs/>
          <w:sz w:val="24"/>
          <w:szCs w:val="24"/>
          <w:lang w:val="en-IN"/>
        </w:rPr>
        <w:t>:</w:t>
      </w:r>
    </w:p>
    <w:tbl>
      <w:tblPr>
        <w:tblStyle w:val="TableGrid"/>
        <w:tblpPr w:leftFromText="180" w:rightFromText="180" w:vertAnchor="text" w:horzAnchor="margin" w:tblpXSpec="center" w:tblpY="466"/>
        <w:tblW w:w="10667" w:type="dxa"/>
        <w:tblLook w:val="04A0" w:firstRow="1" w:lastRow="0" w:firstColumn="1" w:lastColumn="0" w:noHBand="0" w:noVBand="1"/>
      </w:tblPr>
      <w:tblGrid>
        <w:gridCol w:w="530"/>
        <w:gridCol w:w="1243"/>
        <w:gridCol w:w="2362"/>
        <w:gridCol w:w="2307"/>
        <w:gridCol w:w="2889"/>
        <w:gridCol w:w="1336"/>
      </w:tblGrid>
      <w:tr w:rsidR="00BE3548" w:rsidRPr="00674E21" w14:paraId="03EF598F" w14:textId="77777777" w:rsidTr="00A65103">
        <w:trPr>
          <w:trHeight w:val="980"/>
        </w:trPr>
        <w:tc>
          <w:tcPr>
            <w:tcW w:w="251" w:type="dxa"/>
          </w:tcPr>
          <w:p w14:paraId="402C97AA" w14:textId="77777777" w:rsidR="00BE3548" w:rsidRPr="00674E21" w:rsidRDefault="00BE3548" w:rsidP="00FE01BA">
            <w:pPr>
              <w:spacing w:after="0"/>
              <w:jc w:val="both"/>
              <w:rPr>
                <w:rFonts w:ascii="Times New Roman" w:hAnsi="Times New Roman" w:cs="Times New Roman"/>
                <w:b/>
                <w:sz w:val="24"/>
                <w:szCs w:val="24"/>
              </w:rPr>
            </w:pPr>
          </w:p>
          <w:p w14:paraId="09C33BCA" w14:textId="77777777" w:rsidR="00BE3548" w:rsidRPr="00674E21" w:rsidRDefault="009252FB" w:rsidP="00FE01BA">
            <w:pPr>
              <w:spacing w:after="0"/>
              <w:jc w:val="both"/>
              <w:rPr>
                <w:rFonts w:ascii="Times New Roman" w:hAnsi="Times New Roman" w:cs="Times New Roman"/>
                <w:b/>
                <w:sz w:val="24"/>
                <w:szCs w:val="24"/>
              </w:rPr>
            </w:pPr>
            <w:r w:rsidRPr="00674E21">
              <w:rPr>
                <w:rFonts w:ascii="Times New Roman" w:hAnsi="Times New Roman" w:cs="Times New Roman"/>
                <w:b/>
                <w:sz w:val="24"/>
                <w:szCs w:val="24"/>
              </w:rPr>
              <w:t>Sr no.</w:t>
            </w:r>
          </w:p>
          <w:p w14:paraId="21D95E7F" w14:textId="77777777" w:rsidR="00BE3548" w:rsidRPr="00674E21" w:rsidRDefault="00BE3548" w:rsidP="00FE01BA">
            <w:pPr>
              <w:spacing w:after="0"/>
              <w:jc w:val="both"/>
              <w:rPr>
                <w:rFonts w:ascii="Times New Roman" w:hAnsi="Times New Roman" w:cs="Times New Roman"/>
                <w:b/>
                <w:sz w:val="24"/>
                <w:szCs w:val="24"/>
              </w:rPr>
            </w:pPr>
          </w:p>
        </w:tc>
        <w:tc>
          <w:tcPr>
            <w:tcW w:w="1243" w:type="dxa"/>
          </w:tcPr>
          <w:p w14:paraId="2B0AE4C3" w14:textId="77777777" w:rsidR="00BE3548" w:rsidRPr="00674E21" w:rsidRDefault="00BE3548" w:rsidP="00FE01BA">
            <w:pPr>
              <w:spacing w:after="0"/>
              <w:jc w:val="both"/>
              <w:rPr>
                <w:rFonts w:ascii="Times New Roman" w:hAnsi="Times New Roman" w:cs="Times New Roman"/>
                <w:b/>
                <w:sz w:val="24"/>
                <w:szCs w:val="24"/>
              </w:rPr>
            </w:pPr>
          </w:p>
          <w:p w14:paraId="5BF6D046" w14:textId="77777777" w:rsidR="00BE3548" w:rsidRPr="00674E21" w:rsidRDefault="009252FB" w:rsidP="00FE01BA">
            <w:pPr>
              <w:spacing w:after="0"/>
              <w:jc w:val="both"/>
              <w:rPr>
                <w:rFonts w:ascii="Times New Roman" w:hAnsi="Times New Roman" w:cs="Times New Roman"/>
                <w:b/>
                <w:sz w:val="24"/>
                <w:szCs w:val="24"/>
              </w:rPr>
            </w:pPr>
            <w:r w:rsidRPr="00674E21">
              <w:rPr>
                <w:rFonts w:ascii="Times New Roman" w:hAnsi="Times New Roman" w:cs="Times New Roman"/>
                <w:b/>
                <w:sz w:val="24"/>
                <w:szCs w:val="24"/>
              </w:rPr>
              <w:t>Pathways</w:t>
            </w:r>
          </w:p>
        </w:tc>
        <w:tc>
          <w:tcPr>
            <w:tcW w:w="2414" w:type="dxa"/>
          </w:tcPr>
          <w:p w14:paraId="26A0F98E" w14:textId="77777777" w:rsidR="00BE3548" w:rsidRPr="00674E21" w:rsidRDefault="00BE3548" w:rsidP="00FE01BA">
            <w:pPr>
              <w:spacing w:after="0"/>
              <w:jc w:val="both"/>
              <w:rPr>
                <w:rFonts w:ascii="Times New Roman" w:hAnsi="Times New Roman" w:cs="Times New Roman"/>
                <w:b/>
                <w:sz w:val="24"/>
                <w:szCs w:val="24"/>
              </w:rPr>
            </w:pPr>
          </w:p>
          <w:p w14:paraId="08927430" w14:textId="77777777" w:rsidR="00BE3548" w:rsidRPr="00674E21" w:rsidRDefault="009252FB" w:rsidP="00FE01BA">
            <w:pPr>
              <w:spacing w:after="0"/>
              <w:jc w:val="both"/>
              <w:rPr>
                <w:rFonts w:ascii="Times New Roman" w:hAnsi="Times New Roman" w:cs="Times New Roman"/>
                <w:b/>
                <w:sz w:val="24"/>
                <w:szCs w:val="24"/>
              </w:rPr>
            </w:pPr>
            <w:r w:rsidRPr="00674E21">
              <w:rPr>
                <w:rFonts w:ascii="Times New Roman" w:hAnsi="Times New Roman" w:cs="Times New Roman"/>
                <w:b/>
                <w:sz w:val="24"/>
                <w:szCs w:val="24"/>
              </w:rPr>
              <w:t>Key Events</w:t>
            </w:r>
          </w:p>
          <w:p w14:paraId="7580005E" w14:textId="77777777" w:rsidR="00BE3548" w:rsidRPr="00674E21" w:rsidRDefault="00BE3548" w:rsidP="00FE01BA">
            <w:pPr>
              <w:spacing w:after="0"/>
              <w:jc w:val="both"/>
              <w:rPr>
                <w:rFonts w:ascii="Times New Roman" w:hAnsi="Times New Roman" w:cs="Times New Roman"/>
                <w:b/>
                <w:sz w:val="24"/>
                <w:szCs w:val="24"/>
              </w:rPr>
            </w:pPr>
          </w:p>
        </w:tc>
        <w:tc>
          <w:tcPr>
            <w:tcW w:w="2363" w:type="dxa"/>
          </w:tcPr>
          <w:p w14:paraId="4A9B196C" w14:textId="77777777" w:rsidR="00BE3548" w:rsidRPr="00674E21" w:rsidRDefault="00BE3548" w:rsidP="00FE01BA">
            <w:pPr>
              <w:spacing w:after="0"/>
              <w:jc w:val="both"/>
              <w:rPr>
                <w:rFonts w:ascii="Times New Roman" w:hAnsi="Times New Roman" w:cs="Times New Roman"/>
                <w:b/>
                <w:sz w:val="24"/>
                <w:szCs w:val="24"/>
              </w:rPr>
            </w:pPr>
          </w:p>
          <w:p w14:paraId="3B2B2711" w14:textId="77777777" w:rsidR="00BE3548" w:rsidRPr="00674E21" w:rsidRDefault="009252FB" w:rsidP="00FE01BA">
            <w:pPr>
              <w:spacing w:after="0"/>
              <w:jc w:val="both"/>
              <w:rPr>
                <w:rFonts w:ascii="Times New Roman" w:hAnsi="Times New Roman" w:cs="Times New Roman"/>
                <w:b/>
                <w:sz w:val="24"/>
                <w:szCs w:val="24"/>
              </w:rPr>
            </w:pPr>
            <w:r w:rsidRPr="00674E21">
              <w:rPr>
                <w:rFonts w:ascii="Times New Roman" w:hAnsi="Times New Roman" w:cs="Times New Roman"/>
                <w:b/>
                <w:sz w:val="24"/>
                <w:szCs w:val="24"/>
              </w:rPr>
              <w:t>Major Actions</w:t>
            </w:r>
          </w:p>
        </w:tc>
        <w:tc>
          <w:tcPr>
            <w:tcW w:w="3060" w:type="dxa"/>
          </w:tcPr>
          <w:p w14:paraId="0186810F" w14:textId="77777777" w:rsidR="00BE3548" w:rsidRPr="00674E21" w:rsidRDefault="00BE3548" w:rsidP="00FE01BA">
            <w:pPr>
              <w:spacing w:after="0"/>
              <w:jc w:val="both"/>
              <w:rPr>
                <w:rFonts w:ascii="Times New Roman" w:hAnsi="Times New Roman" w:cs="Times New Roman"/>
                <w:b/>
                <w:sz w:val="24"/>
                <w:szCs w:val="24"/>
              </w:rPr>
            </w:pPr>
          </w:p>
          <w:p w14:paraId="2011D3AC" w14:textId="77777777" w:rsidR="00BE3548" w:rsidRPr="00674E21" w:rsidRDefault="009252FB" w:rsidP="00FE01BA">
            <w:pPr>
              <w:spacing w:after="0"/>
              <w:jc w:val="both"/>
              <w:rPr>
                <w:rFonts w:ascii="Times New Roman" w:hAnsi="Times New Roman" w:cs="Times New Roman"/>
                <w:b/>
                <w:sz w:val="24"/>
                <w:szCs w:val="24"/>
              </w:rPr>
            </w:pPr>
            <w:r w:rsidRPr="00674E21">
              <w:rPr>
                <w:rFonts w:ascii="Times New Roman" w:hAnsi="Times New Roman" w:cs="Times New Roman"/>
                <w:b/>
                <w:sz w:val="24"/>
                <w:szCs w:val="24"/>
              </w:rPr>
              <w:t>Physiological outcomes</w:t>
            </w:r>
          </w:p>
        </w:tc>
        <w:tc>
          <w:tcPr>
            <w:tcW w:w="1336" w:type="dxa"/>
          </w:tcPr>
          <w:p w14:paraId="66F2424D" w14:textId="77777777" w:rsidR="00BE3548" w:rsidRPr="00674E21" w:rsidRDefault="00BE3548" w:rsidP="00FE01BA">
            <w:pPr>
              <w:spacing w:after="0"/>
              <w:jc w:val="both"/>
              <w:rPr>
                <w:rFonts w:ascii="Times New Roman" w:hAnsi="Times New Roman" w:cs="Times New Roman"/>
                <w:b/>
                <w:sz w:val="24"/>
                <w:szCs w:val="24"/>
              </w:rPr>
            </w:pPr>
          </w:p>
          <w:p w14:paraId="76E680FD" w14:textId="77777777" w:rsidR="00BE3548" w:rsidRPr="00674E21" w:rsidRDefault="009252FB" w:rsidP="00FE01BA">
            <w:pPr>
              <w:spacing w:after="0"/>
              <w:jc w:val="both"/>
              <w:rPr>
                <w:rFonts w:ascii="Times New Roman" w:hAnsi="Times New Roman" w:cs="Times New Roman"/>
                <w:b/>
                <w:sz w:val="24"/>
                <w:szCs w:val="24"/>
              </w:rPr>
            </w:pPr>
            <w:r w:rsidRPr="00674E21">
              <w:rPr>
                <w:rFonts w:ascii="Times New Roman" w:hAnsi="Times New Roman" w:cs="Times New Roman"/>
                <w:b/>
                <w:sz w:val="24"/>
                <w:szCs w:val="24"/>
              </w:rPr>
              <w:t>References</w:t>
            </w:r>
          </w:p>
        </w:tc>
      </w:tr>
      <w:tr w:rsidR="00BE3548" w:rsidRPr="00674E21" w14:paraId="58100CEC" w14:textId="77777777" w:rsidTr="00A65103">
        <w:trPr>
          <w:trHeight w:val="3285"/>
        </w:trPr>
        <w:tc>
          <w:tcPr>
            <w:tcW w:w="251" w:type="dxa"/>
          </w:tcPr>
          <w:p w14:paraId="104B68F1" w14:textId="77777777" w:rsidR="00BE3548" w:rsidRPr="00674E21" w:rsidRDefault="00BE3548" w:rsidP="00FE01BA">
            <w:pPr>
              <w:spacing w:after="0"/>
              <w:jc w:val="both"/>
              <w:rPr>
                <w:rFonts w:ascii="Times New Roman" w:hAnsi="Times New Roman" w:cs="Times New Roman"/>
                <w:sz w:val="24"/>
                <w:szCs w:val="24"/>
              </w:rPr>
            </w:pPr>
          </w:p>
          <w:p w14:paraId="38059C8D" w14:textId="77777777" w:rsidR="00BE3548" w:rsidRPr="00674E21" w:rsidRDefault="009252FB" w:rsidP="00FE01BA">
            <w:pPr>
              <w:spacing w:after="0"/>
              <w:jc w:val="both"/>
              <w:rPr>
                <w:rFonts w:ascii="Times New Roman" w:hAnsi="Times New Roman" w:cs="Times New Roman"/>
                <w:sz w:val="24"/>
                <w:szCs w:val="24"/>
              </w:rPr>
            </w:pPr>
            <w:r w:rsidRPr="00674E21">
              <w:rPr>
                <w:rFonts w:ascii="Times New Roman" w:hAnsi="Times New Roman" w:cs="Times New Roman"/>
                <w:sz w:val="24"/>
                <w:szCs w:val="24"/>
              </w:rPr>
              <w:t>1.</w:t>
            </w:r>
          </w:p>
        </w:tc>
        <w:tc>
          <w:tcPr>
            <w:tcW w:w="1243" w:type="dxa"/>
          </w:tcPr>
          <w:p w14:paraId="4A538D23" w14:textId="77777777" w:rsidR="00BE3548" w:rsidRPr="00674E21" w:rsidRDefault="00BE3548" w:rsidP="00FE01BA">
            <w:pPr>
              <w:spacing w:after="0"/>
              <w:jc w:val="both"/>
              <w:rPr>
                <w:rFonts w:ascii="Times New Roman" w:hAnsi="Times New Roman" w:cs="Times New Roman"/>
                <w:sz w:val="24"/>
                <w:szCs w:val="24"/>
              </w:rPr>
            </w:pPr>
          </w:p>
          <w:p w14:paraId="025A4F3C" w14:textId="77777777" w:rsidR="00BE3548" w:rsidRPr="00674E21" w:rsidRDefault="009252FB" w:rsidP="00FE01BA">
            <w:pPr>
              <w:spacing w:after="0"/>
              <w:jc w:val="both"/>
              <w:rPr>
                <w:rFonts w:ascii="Times New Roman" w:hAnsi="Times New Roman" w:cs="Times New Roman"/>
                <w:sz w:val="24"/>
                <w:szCs w:val="24"/>
              </w:rPr>
            </w:pPr>
            <w:r w:rsidRPr="00674E21">
              <w:rPr>
                <w:rFonts w:ascii="Times New Roman" w:hAnsi="Times New Roman" w:cs="Times New Roman"/>
                <w:sz w:val="24"/>
                <w:szCs w:val="24"/>
              </w:rPr>
              <w:t xml:space="preserve">PI3K \ </w:t>
            </w:r>
            <w:proofErr w:type="gramStart"/>
            <w:r w:rsidRPr="00674E21">
              <w:rPr>
                <w:rFonts w:ascii="Times New Roman" w:hAnsi="Times New Roman" w:cs="Times New Roman"/>
                <w:sz w:val="24"/>
                <w:szCs w:val="24"/>
              </w:rPr>
              <w:t>Akt(</w:t>
            </w:r>
            <w:proofErr w:type="gramEnd"/>
            <w:r w:rsidRPr="00674E21">
              <w:rPr>
                <w:rFonts w:ascii="Times New Roman" w:hAnsi="Times New Roman" w:cs="Times New Roman"/>
                <w:sz w:val="24"/>
                <w:szCs w:val="24"/>
              </w:rPr>
              <w:t>PKB)</w:t>
            </w:r>
          </w:p>
          <w:p w14:paraId="5D9E6A44" w14:textId="77777777" w:rsidR="00BE3548" w:rsidRPr="00674E21" w:rsidRDefault="009252FB" w:rsidP="00FE01BA">
            <w:pPr>
              <w:spacing w:after="0"/>
              <w:jc w:val="both"/>
              <w:rPr>
                <w:rFonts w:ascii="Times New Roman" w:hAnsi="Times New Roman" w:cs="Times New Roman"/>
                <w:sz w:val="24"/>
                <w:szCs w:val="24"/>
              </w:rPr>
            </w:pPr>
            <w:r w:rsidRPr="00674E21">
              <w:rPr>
                <w:rFonts w:ascii="Times New Roman" w:hAnsi="Times New Roman" w:cs="Times New Roman"/>
                <w:sz w:val="24"/>
                <w:szCs w:val="24"/>
              </w:rPr>
              <w:t>Pathway</w:t>
            </w:r>
          </w:p>
        </w:tc>
        <w:tc>
          <w:tcPr>
            <w:tcW w:w="2414" w:type="dxa"/>
          </w:tcPr>
          <w:p w14:paraId="215F98C3" w14:textId="77777777" w:rsidR="00BE3548" w:rsidRPr="00674E21" w:rsidRDefault="00BE3548" w:rsidP="00674E21">
            <w:pPr>
              <w:pStyle w:val="ListParagraph"/>
              <w:spacing w:after="0"/>
              <w:ind w:left="340"/>
              <w:rPr>
                <w:rFonts w:ascii="Times New Roman" w:hAnsi="Times New Roman" w:cs="Times New Roman"/>
                <w:sz w:val="24"/>
                <w:szCs w:val="24"/>
              </w:rPr>
            </w:pPr>
          </w:p>
          <w:p w14:paraId="6B742417" w14:textId="77777777" w:rsidR="00BE3548" w:rsidRPr="00674E21" w:rsidRDefault="009252FB" w:rsidP="00674E21">
            <w:pPr>
              <w:pStyle w:val="ListParagraph"/>
              <w:numPr>
                <w:ilvl w:val="0"/>
                <w:numId w:val="1"/>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Enhanced by phosphoinositide 3-Kinase (PI3K) pathway</w:t>
            </w:r>
          </w:p>
          <w:p w14:paraId="6199697C" w14:textId="77777777" w:rsidR="00BE3548" w:rsidRPr="00674E21" w:rsidRDefault="009252FB" w:rsidP="00674E21">
            <w:pPr>
              <w:pStyle w:val="ListParagraph"/>
              <w:numPr>
                <w:ilvl w:val="0"/>
                <w:numId w:val="1"/>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Conversion of PIP2-PIP3</w:t>
            </w:r>
          </w:p>
          <w:p w14:paraId="55709FE0" w14:textId="77777777" w:rsidR="00BE3548" w:rsidRPr="00674E21" w:rsidRDefault="009252FB" w:rsidP="00674E21">
            <w:pPr>
              <w:pStyle w:val="ListParagraph"/>
              <w:numPr>
                <w:ilvl w:val="0"/>
                <w:numId w:val="1"/>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Activation by PDK-1 and Mtroc-2</w:t>
            </w:r>
          </w:p>
        </w:tc>
        <w:tc>
          <w:tcPr>
            <w:tcW w:w="2363" w:type="dxa"/>
          </w:tcPr>
          <w:p w14:paraId="5CB22871" w14:textId="77777777" w:rsidR="00BE3548" w:rsidRPr="00674E21" w:rsidRDefault="00BE3548" w:rsidP="00674E21">
            <w:pPr>
              <w:pStyle w:val="ListParagraph"/>
              <w:spacing w:after="0"/>
              <w:ind w:left="340"/>
              <w:rPr>
                <w:rFonts w:ascii="Times New Roman" w:hAnsi="Times New Roman" w:cs="Times New Roman"/>
                <w:sz w:val="24"/>
                <w:szCs w:val="24"/>
              </w:rPr>
            </w:pPr>
          </w:p>
          <w:p w14:paraId="39C66F9C" w14:textId="77777777" w:rsidR="00BE3548" w:rsidRPr="00674E21" w:rsidRDefault="009252FB" w:rsidP="00674E21">
            <w:pPr>
              <w:pStyle w:val="ListParagraph"/>
              <w:numPr>
                <w:ilvl w:val="0"/>
                <w:numId w:val="1"/>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Translocation of GLUT-4 to cell membrane</w:t>
            </w:r>
          </w:p>
          <w:p w14:paraId="0CB4977B" w14:textId="77777777" w:rsidR="00BE3548" w:rsidRPr="00674E21" w:rsidRDefault="009252FB" w:rsidP="00674E21">
            <w:pPr>
              <w:pStyle w:val="ListParagraph"/>
              <w:numPr>
                <w:ilvl w:val="0"/>
                <w:numId w:val="1"/>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Activation of Glycogen synthase and endothelial nitric oxide synthase.</w:t>
            </w:r>
          </w:p>
          <w:p w14:paraId="0723FB11" w14:textId="77777777" w:rsidR="00BE3548" w:rsidRPr="00674E21" w:rsidRDefault="009252FB" w:rsidP="00674E21">
            <w:pPr>
              <w:pStyle w:val="ListParagraph"/>
              <w:numPr>
                <w:ilvl w:val="0"/>
                <w:numId w:val="1"/>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Phosphorylation of (FoxO1).</w:t>
            </w:r>
          </w:p>
        </w:tc>
        <w:tc>
          <w:tcPr>
            <w:tcW w:w="3060" w:type="dxa"/>
          </w:tcPr>
          <w:p w14:paraId="0A636331" w14:textId="77777777" w:rsidR="00BE3548" w:rsidRPr="00674E21" w:rsidRDefault="00BE3548" w:rsidP="00674E21">
            <w:pPr>
              <w:pStyle w:val="ListParagraph"/>
              <w:spacing w:after="0"/>
              <w:ind w:left="340"/>
              <w:rPr>
                <w:rFonts w:ascii="Times New Roman" w:hAnsi="Times New Roman" w:cs="Times New Roman"/>
                <w:sz w:val="24"/>
                <w:szCs w:val="24"/>
              </w:rPr>
            </w:pPr>
          </w:p>
          <w:p w14:paraId="21E10221" w14:textId="77777777" w:rsidR="00BE3548" w:rsidRPr="00674E21" w:rsidRDefault="009252FB" w:rsidP="00674E21">
            <w:pPr>
              <w:pStyle w:val="ListParagraph"/>
              <w:numPr>
                <w:ilvl w:val="0"/>
                <w:numId w:val="1"/>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Enhance glycogen synthesis in skeletal muscle, adipocytes and hepatocytes</w:t>
            </w:r>
          </w:p>
          <w:p w14:paraId="501B6FB9" w14:textId="77777777" w:rsidR="00BE3548" w:rsidRPr="00674E21" w:rsidRDefault="009252FB" w:rsidP="00674E21">
            <w:pPr>
              <w:pStyle w:val="ListParagraph"/>
              <w:numPr>
                <w:ilvl w:val="0"/>
                <w:numId w:val="1"/>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Increase nitric oxide production in endothelial cells.</w:t>
            </w:r>
          </w:p>
        </w:tc>
        <w:tc>
          <w:tcPr>
            <w:tcW w:w="1336" w:type="dxa"/>
          </w:tcPr>
          <w:p w14:paraId="4799EDD7" w14:textId="77777777" w:rsidR="00BE3548" w:rsidRPr="00674E21" w:rsidRDefault="00BE3548" w:rsidP="00FE01BA">
            <w:pPr>
              <w:spacing w:after="0"/>
              <w:jc w:val="both"/>
              <w:rPr>
                <w:rFonts w:ascii="Times New Roman" w:hAnsi="Times New Roman" w:cs="Times New Roman"/>
                <w:sz w:val="24"/>
                <w:szCs w:val="24"/>
              </w:rPr>
            </w:pPr>
          </w:p>
          <w:p w14:paraId="77461E94" w14:textId="77777777" w:rsidR="00BE3548" w:rsidRPr="00674E21" w:rsidRDefault="009252FB" w:rsidP="00FE01BA">
            <w:pPr>
              <w:spacing w:after="0"/>
              <w:jc w:val="both"/>
              <w:rPr>
                <w:rFonts w:ascii="Times New Roman" w:hAnsi="Times New Roman" w:cs="Times New Roman"/>
                <w:sz w:val="24"/>
                <w:szCs w:val="24"/>
              </w:rPr>
            </w:pPr>
            <w:r w:rsidRPr="00674E21">
              <w:rPr>
                <w:rFonts w:ascii="Times New Roman" w:hAnsi="Times New Roman" w:cs="Times New Roman"/>
                <w:sz w:val="24"/>
                <w:szCs w:val="24"/>
              </w:rPr>
              <w:t>[17]</w:t>
            </w:r>
          </w:p>
        </w:tc>
      </w:tr>
      <w:tr w:rsidR="00BE3548" w:rsidRPr="00674E21" w14:paraId="7080B018" w14:textId="77777777" w:rsidTr="00A65103">
        <w:trPr>
          <w:trHeight w:val="2683"/>
        </w:trPr>
        <w:tc>
          <w:tcPr>
            <w:tcW w:w="251" w:type="dxa"/>
          </w:tcPr>
          <w:p w14:paraId="7ACCAEFE" w14:textId="77777777" w:rsidR="00BE3548" w:rsidRPr="00674E21" w:rsidRDefault="00BE3548" w:rsidP="00FE01BA">
            <w:pPr>
              <w:spacing w:after="0"/>
              <w:jc w:val="both"/>
              <w:rPr>
                <w:rFonts w:ascii="Times New Roman" w:hAnsi="Times New Roman" w:cs="Times New Roman"/>
                <w:sz w:val="24"/>
                <w:szCs w:val="24"/>
              </w:rPr>
            </w:pPr>
          </w:p>
          <w:p w14:paraId="196250BE" w14:textId="77777777" w:rsidR="00BE3548" w:rsidRPr="00674E21" w:rsidRDefault="009252FB" w:rsidP="00FE01BA">
            <w:pPr>
              <w:spacing w:after="0"/>
              <w:jc w:val="both"/>
              <w:rPr>
                <w:rFonts w:ascii="Times New Roman" w:hAnsi="Times New Roman" w:cs="Times New Roman"/>
                <w:sz w:val="24"/>
                <w:szCs w:val="24"/>
              </w:rPr>
            </w:pPr>
            <w:r w:rsidRPr="00674E21">
              <w:rPr>
                <w:rFonts w:ascii="Times New Roman" w:hAnsi="Times New Roman" w:cs="Times New Roman"/>
                <w:sz w:val="24"/>
                <w:szCs w:val="24"/>
              </w:rPr>
              <w:t>2.</w:t>
            </w:r>
          </w:p>
        </w:tc>
        <w:tc>
          <w:tcPr>
            <w:tcW w:w="1243" w:type="dxa"/>
          </w:tcPr>
          <w:p w14:paraId="6BC05646" w14:textId="77777777" w:rsidR="00BE3548" w:rsidRPr="00674E21" w:rsidRDefault="00BE3548" w:rsidP="00FE01BA">
            <w:pPr>
              <w:spacing w:after="0"/>
              <w:jc w:val="both"/>
              <w:rPr>
                <w:rFonts w:ascii="Times New Roman" w:hAnsi="Times New Roman" w:cs="Times New Roman"/>
                <w:sz w:val="24"/>
                <w:szCs w:val="24"/>
              </w:rPr>
            </w:pPr>
          </w:p>
          <w:p w14:paraId="4CBA9FAF" w14:textId="77777777" w:rsidR="00BE3548" w:rsidRPr="00674E21" w:rsidRDefault="009252FB" w:rsidP="00FE01BA">
            <w:pPr>
              <w:spacing w:after="0"/>
              <w:jc w:val="both"/>
              <w:rPr>
                <w:rFonts w:ascii="Times New Roman" w:hAnsi="Times New Roman" w:cs="Times New Roman"/>
                <w:sz w:val="24"/>
                <w:szCs w:val="24"/>
              </w:rPr>
            </w:pPr>
            <w:r w:rsidRPr="00674E21">
              <w:rPr>
                <w:rFonts w:ascii="Times New Roman" w:hAnsi="Times New Roman" w:cs="Times New Roman"/>
                <w:sz w:val="24"/>
                <w:szCs w:val="24"/>
              </w:rPr>
              <w:t>MAPK Pathway</w:t>
            </w:r>
          </w:p>
        </w:tc>
        <w:tc>
          <w:tcPr>
            <w:tcW w:w="2414" w:type="dxa"/>
          </w:tcPr>
          <w:p w14:paraId="2E8CD7EA" w14:textId="77777777" w:rsidR="00BE3548" w:rsidRPr="00674E21" w:rsidRDefault="00BE3548" w:rsidP="00674E21">
            <w:pPr>
              <w:pStyle w:val="ListParagraph"/>
              <w:spacing w:after="0"/>
              <w:ind w:left="340"/>
              <w:rPr>
                <w:rFonts w:ascii="Times New Roman" w:hAnsi="Times New Roman" w:cs="Times New Roman"/>
                <w:sz w:val="24"/>
                <w:szCs w:val="24"/>
              </w:rPr>
            </w:pPr>
          </w:p>
          <w:p w14:paraId="6C43EF97" w14:textId="77777777" w:rsidR="00BE3548" w:rsidRPr="00674E21" w:rsidRDefault="009252FB" w:rsidP="00674E21">
            <w:pPr>
              <w:pStyle w:val="ListParagraph"/>
              <w:numPr>
                <w:ilvl w:val="0"/>
                <w:numId w:val="2"/>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Activation of extracellular signal –regulated kinase (ERK)</w:t>
            </w:r>
          </w:p>
          <w:p w14:paraId="054B6DEB" w14:textId="77777777" w:rsidR="00BE3548" w:rsidRPr="00674E21" w:rsidRDefault="009252FB" w:rsidP="00674E21">
            <w:pPr>
              <w:pStyle w:val="ListParagraph"/>
              <w:numPr>
                <w:ilvl w:val="0"/>
                <w:numId w:val="2"/>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Formation of endothelin-1 in endothelial cells.</w:t>
            </w:r>
          </w:p>
        </w:tc>
        <w:tc>
          <w:tcPr>
            <w:tcW w:w="2363" w:type="dxa"/>
          </w:tcPr>
          <w:p w14:paraId="39C47FCD" w14:textId="77777777" w:rsidR="00BE3548" w:rsidRPr="00674E21" w:rsidRDefault="00BE3548" w:rsidP="00674E21">
            <w:pPr>
              <w:pStyle w:val="ListParagraph"/>
              <w:spacing w:after="0"/>
              <w:ind w:left="340"/>
              <w:rPr>
                <w:rFonts w:ascii="Times New Roman" w:hAnsi="Times New Roman" w:cs="Times New Roman"/>
                <w:sz w:val="24"/>
                <w:szCs w:val="24"/>
              </w:rPr>
            </w:pPr>
          </w:p>
          <w:p w14:paraId="4267B47D" w14:textId="77777777" w:rsidR="00BE3548" w:rsidRPr="00674E21" w:rsidRDefault="009252FB" w:rsidP="00674E21">
            <w:pPr>
              <w:pStyle w:val="ListParagraph"/>
              <w:numPr>
                <w:ilvl w:val="0"/>
                <w:numId w:val="2"/>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Regulate the transcription factors</w:t>
            </w:r>
          </w:p>
        </w:tc>
        <w:tc>
          <w:tcPr>
            <w:tcW w:w="3060" w:type="dxa"/>
          </w:tcPr>
          <w:p w14:paraId="1F83F129" w14:textId="77777777" w:rsidR="00BE3548" w:rsidRPr="00674E21" w:rsidRDefault="00BE3548" w:rsidP="00674E21">
            <w:pPr>
              <w:pStyle w:val="ListParagraph"/>
              <w:spacing w:after="0"/>
              <w:ind w:left="340"/>
              <w:rPr>
                <w:rFonts w:ascii="Times New Roman" w:hAnsi="Times New Roman" w:cs="Times New Roman"/>
                <w:sz w:val="24"/>
                <w:szCs w:val="24"/>
              </w:rPr>
            </w:pPr>
          </w:p>
          <w:p w14:paraId="23C76BE4" w14:textId="7DCADC94" w:rsidR="00BE3548" w:rsidRPr="00674E21" w:rsidRDefault="009252FB" w:rsidP="00674E21">
            <w:pPr>
              <w:pStyle w:val="ListParagraph"/>
              <w:numPr>
                <w:ilvl w:val="0"/>
                <w:numId w:val="2"/>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 xml:space="preserve">Controls </w:t>
            </w:r>
            <w:r w:rsidR="001A5492" w:rsidRPr="00674E21">
              <w:rPr>
                <w:rFonts w:ascii="Times New Roman" w:hAnsi="Times New Roman" w:cs="Times New Roman"/>
                <w:sz w:val="24"/>
                <w:szCs w:val="24"/>
              </w:rPr>
              <w:t>development,</w:t>
            </w:r>
            <w:r w:rsidRPr="00674E21">
              <w:rPr>
                <w:rFonts w:ascii="Times New Roman" w:hAnsi="Times New Roman" w:cs="Times New Roman"/>
                <w:sz w:val="24"/>
                <w:szCs w:val="24"/>
              </w:rPr>
              <w:t xml:space="preserve"> division and proliferation</w:t>
            </w:r>
          </w:p>
        </w:tc>
        <w:tc>
          <w:tcPr>
            <w:tcW w:w="1336" w:type="dxa"/>
          </w:tcPr>
          <w:p w14:paraId="3482D3EF" w14:textId="77777777" w:rsidR="00BE3548" w:rsidRPr="00674E21" w:rsidRDefault="00BE3548" w:rsidP="00FE01BA">
            <w:pPr>
              <w:spacing w:after="0"/>
              <w:jc w:val="both"/>
              <w:rPr>
                <w:rFonts w:ascii="Times New Roman" w:hAnsi="Times New Roman" w:cs="Times New Roman"/>
                <w:sz w:val="24"/>
                <w:szCs w:val="24"/>
              </w:rPr>
            </w:pPr>
          </w:p>
          <w:p w14:paraId="1A0943F4" w14:textId="77777777" w:rsidR="00BE3548" w:rsidRPr="00674E21" w:rsidRDefault="009252FB" w:rsidP="00FE01BA">
            <w:pPr>
              <w:spacing w:after="0"/>
              <w:jc w:val="both"/>
              <w:rPr>
                <w:rFonts w:ascii="Times New Roman" w:hAnsi="Times New Roman" w:cs="Times New Roman"/>
                <w:sz w:val="24"/>
                <w:szCs w:val="24"/>
              </w:rPr>
            </w:pPr>
            <w:r w:rsidRPr="00674E21">
              <w:rPr>
                <w:rFonts w:ascii="Times New Roman" w:hAnsi="Times New Roman" w:cs="Times New Roman"/>
                <w:sz w:val="24"/>
                <w:szCs w:val="24"/>
              </w:rPr>
              <w:t>[18]</w:t>
            </w:r>
          </w:p>
        </w:tc>
      </w:tr>
      <w:tr w:rsidR="00BE3548" w:rsidRPr="00674E21" w14:paraId="77657315" w14:textId="77777777" w:rsidTr="00A65103">
        <w:trPr>
          <w:trHeight w:val="3046"/>
        </w:trPr>
        <w:tc>
          <w:tcPr>
            <w:tcW w:w="251" w:type="dxa"/>
          </w:tcPr>
          <w:p w14:paraId="13F07B5D" w14:textId="77777777" w:rsidR="00BE3548" w:rsidRPr="00674E21" w:rsidRDefault="00BE3548" w:rsidP="00FE01BA">
            <w:pPr>
              <w:spacing w:after="0"/>
              <w:jc w:val="both"/>
              <w:rPr>
                <w:rFonts w:ascii="Times New Roman" w:hAnsi="Times New Roman" w:cs="Times New Roman"/>
                <w:sz w:val="24"/>
                <w:szCs w:val="24"/>
              </w:rPr>
            </w:pPr>
          </w:p>
          <w:p w14:paraId="0BB94EF8" w14:textId="77777777" w:rsidR="00BE3548" w:rsidRPr="00674E21" w:rsidRDefault="009252FB" w:rsidP="00FE01BA">
            <w:pPr>
              <w:spacing w:after="0"/>
              <w:jc w:val="both"/>
              <w:rPr>
                <w:rFonts w:ascii="Times New Roman" w:hAnsi="Times New Roman" w:cs="Times New Roman"/>
                <w:sz w:val="24"/>
                <w:szCs w:val="24"/>
              </w:rPr>
            </w:pPr>
            <w:r w:rsidRPr="00674E21">
              <w:rPr>
                <w:rFonts w:ascii="Times New Roman" w:hAnsi="Times New Roman" w:cs="Times New Roman"/>
                <w:sz w:val="24"/>
                <w:szCs w:val="24"/>
              </w:rPr>
              <w:t>3.</w:t>
            </w:r>
          </w:p>
        </w:tc>
        <w:tc>
          <w:tcPr>
            <w:tcW w:w="1243" w:type="dxa"/>
          </w:tcPr>
          <w:p w14:paraId="5F172BB3" w14:textId="77777777" w:rsidR="00BE3548" w:rsidRPr="00674E21" w:rsidRDefault="00BE3548" w:rsidP="00FE01BA">
            <w:pPr>
              <w:spacing w:after="0"/>
              <w:jc w:val="both"/>
              <w:rPr>
                <w:rFonts w:ascii="Times New Roman" w:hAnsi="Times New Roman" w:cs="Times New Roman"/>
                <w:sz w:val="24"/>
                <w:szCs w:val="24"/>
              </w:rPr>
            </w:pPr>
          </w:p>
          <w:p w14:paraId="16F4674B" w14:textId="77777777" w:rsidR="00BE3548" w:rsidRPr="00674E21" w:rsidRDefault="009252FB" w:rsidP="00FE01BA">
            <w:pPr>
              <w:spacing w:after="0"/>
              <w:jc w:val="both"/>
              <w:rPr>
                <w:rFonts w:ascii="Times New Roman" w:hAnsi="Times New Roman" w:cs="Times New Roman"/>
                <w:sz w:val="24"/>
                <w:szCs w:val="24"/>
              </w:rPr>
            </w:pPr>
            <w:r w:rsidRPr="00674E21">
              <w:rPr>
                <w:rFonts w:ascii="Times New Roman" w:hAnsi="Times New Roman" w:cs="Times New Roman"/>
                <w:sz w:val="24"/>
                <w:szCs w:val="24"/>
              </w:rPr>
              <w:t>Insulin Resistance</w:t>
            </w:r>
          </w:p>
        </w:tc>
        <w:tc>
          <w:tcPr>
            <w:tcW w:w="2414" w:type="dxa"/>
          </w:tcPr>
          <w:p w14:paraId="392B65FD" w14:textId="77777777" w:rsidR="00BE3548" w:rsidRPr="00674E21" w:rsidRDefault="00BE3548" w:rsidP="00674E21">
            <w:pPr>
              <w:pStyle w:val="ListParagraph"/>
              <w:spacing w:after="0"/>
              <w:ind w:left="340"/>
              <w:rPr>
                <w:rFonts w:ascii="Times New Roman" w:hAnsi="Times New Roman" w:cs="Times New Roman"/>
                <w:sz w:val="24"/>
                <w:szCs w:val="24"/>
              </w:rPr>
            </w:pPr>
          </w:p>
          <w:p w14:paraId="50F46829" w14:textId="77777777" w:rsidR="00BE3548" w:rsidRPr="00674E21" w:rsidRDefault="009252FB" w:rsidP="00674E21">
            <w:pPr>
              <w:pStyle w:val="ListParagraph"/>
              <w:numPr>
                <w:ilvl w:val="0"/>
                <w:numId w:val="3"/>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Reduce insulin signaling</w:t>
            </w:r>
          </w:p>
        </w:tc>
        <w:tc>
          <w:tcPr>
            <w:tcW w:w="2363" w:type="dxa"/>
          </w:tcPr>
          <w:p w14:paraId="4B4CD126" w14:textId="77777777" w:rsidR="00BE3548" w:rsidRPr="00674E21" w:rsidRDefault="00BE3548" w:rsidP="00674E21">
            <w:pPr>
              <w:pStyle w:val="ListParagraph"/>
              <w:spacing w:after="0"/>
              <w:ind w:left="340"/>
              <w:rPr>
                <w:rFonts w:ascii="Times New Roman" w:hAnsi="Times New Roman" w:cs="Times New Roman"/>
                <w:sz w:val="24"/>
                <w:szCs w:val="24"/>
              </w:rPr>
            </w:pPr>
          </w:p>
          <w:p w14:paraId="6AC22AAD" w14:textId="77777777" w:rsidR="009527F1" w:rsidRDefault="00A24284" w:rsidP="009527F1">
            <w:pPr>
              <w:pStyle w:val="ListParagraph"/>
              <w:numPr>
                <w:ilvl w:val="0"/>
                <w:numId w:val="22"/>
              </w:numPr>
              <w:ind w:left="303"/>
              <w:rPr>
                <w:rFonts w:ascii="Times New Roman" w:hAnsi="Times New Roman" w:cs="Times New Roman"/>
                <w:sz w:val="24"/>
                <w:szCs w:val="24"/>
                <w:lang w:val="en-IN"/>
              </w:rPr>
            </w:pPr>
            <w:r w:rsidRPr="00A24284">
              <w:rPr>
                <w:rFonts w:ascii="Times New Roman" w:hAnsi="Times New Roman" w:cs="Times New Roman"/>
                <w:sz w:val="24"/>
                <w:szCs w:val="24"/>
                <w:lang w:val="en-IN"/>
              </w:rPr>
              <w:t>Reduce SHBG, or sex hormone-binding globulin</w:t>
            </w:r>
            <w:r w:rsidR="009527F1">
              <w:rPr>
                <w:rFonts w:ascii="Times New Roman" w:hAnsi="Times New Roman" w:cs="Times New Roman"/>
                <w:sz w:val="24"/>
                <w:szCs w:val="24"/>
                <w:lang w:val="en-IN"/>
              </w:rPr>
              <w:t>.</w:t>
            </w:r>
          </w:p>
          <w:p w14:paraId="7654E148" w14:textId="62E79EC1" w:rsidR="00BE3548" w:rsidRPr="00A24284" w:rsidRDefault="00A24284" w:rsidP="009527F1">
            <w:pPr>
              <w:pStyle w:val="ListParagraph"/>
              <w:numPr>
                <w:ilvl w:val="0"/>
                <w:numId w:val="22"/>
              </w:numPr>
              <w:ind w:left="303"/>
              <w:rPr>
                <w:rFonts w:ascii="Times New Roman" w:hAnsi="Times New Roman" w:cs="Times New Roman"/>
                <w:sz w:val="24"/>
                <w:szCs w:val="24"/>
                <w:lang w:val="en-IN"/>
              </w:rPr>
            </w:pPr>
            <w:r w:rsidRPr="00A24284">
              <w:rPr>
                <w:rFonts w:ascii="Times New Roman" w:hAnsi="Times New Roman" w:cs="Times New Roman"/>
                <w:sz w:val="24"/>
                <w:szCs w:val="24"/>
                <w:lang w:val="en-IN"/>
              </w:rPr>
              <w:t>Raise luteinizing hormone (LH) and follicle stimulating hormone (FSH)</w:t>
            </w:r>
          </w:p>
        </w:tc>
        <w:tc>
          <w:tcPr>
            <w:tcW w:w="3060" w:type="dxa"/>
          </w:tcPr>
          <w:p w14:paraId="31538975" w14:textId="77777777" w:rsidR="00BE3548" w:rsidRPr="00674E21" w:rsidRDefault="00BE3548" w:rsidP="00674E21">
            <w:pPr>
              <w:pStyle w:val="ListParagraph"/>
              <w:spacing w:after="0"/>
              <w:ind w:left="340"/>
              <w:rPr>
                <w:rFonts w:ascii="Times New Roman" w:hAnsi="Times New Roman" w:cs="Times New Roman"/>
                <w:sz w:val="24"/>
                <w:szCs w:val="24"/>
              </w:rPr>
            </w:pPr>
          </w:p>
          <w:p w14:paraId="6CCD228C" w14:textId="77777777" w:rsidR="00BE3548" w:rsidRPr="00674E21" w:rsidRDefault="009252FB" w:rsidP="00674E21">
            <w:pPr>
              <w:pStyle w:val="ListParagraph"/>
              <w:numPr>
                <w:ilvl w:val="0"/>
                <w:numId w:val="3"/>
              </w:numPr>
              <w:spacing w:after="0" w:line="240" w:lineRule="auto"/>
              <w:ind w:left="340"/>
              <w:rPr>
                <w:rFonts w:ascii="Times New Roman" w:hAnsi="Times New Roman" w:cs="Times New Roman"/>
                <w:sz w:val="24"/>
                <w:szCs w:val="24"/>
              </w:rPr>
            </w:pPr>
            <w:r w:rsidRPr="00674E21">
              <w:rPr>
                <w:rFonts w:ascii="Times New Roman" w:hAnsi="Times New Roman" w:cs="Times New Roman"/>
                <w:sz w:val="24"/>
                <w:szCs w:val="24"/>
              </w:rPr>
              <w:t>Increase in ovarian androgen synthesis and development of hyperandrogenism</w:t>
            </w:r>
          </w:p>
        </w:tc>
        <w:tc>
          <w:tcPr>
            <w:tcW w:w="1336" w:type="dxa"/>
          </w:tcPr>
          <w:p w14:paraId="14B334EC" w14:textId="77777777" w:rsidR="00BE3548" w:rsidRPr="00674E21" w:rsidRDefault="00BE3548" w:rsidP="00FE01BA">
            <w:pPr>
              <w:spacing w:after="0"/>
              <w:jc w:val="both"/>
              <w:rPr>
                <w:rFonts w:ascii="Times New Roman" w:hAnsi="Times New Roman" w:cs="Times New Roman"/>
                <w:sz w:val="24"/>
                <w:szCs w:val="24"/>
              </w:rPr>
            </w:pPr>
          </w:p>
          <w:p w14:paraId="3A01F01E" w14:textId="77777777" w:rsidR="00BE3548" w:rsidRPr="00674E21" w:rsidRDefault="009252FB" w:rsidP="00FE01BA">
            <w:pPr>
              <w:spacing w:after="0"/>
              <w:jc w:val="both"/>
              <w:rPr>
                <w:rFonts w:ascii="Times New Roman" w:hAnsi="Times New Roman" w:cs="Times New Roman"/>
                <w:sz w:val="24"/>
                <w:szCs w:val="24"/>
              </w:rPr>
            </w:pPr>
            <w:r w:rsidRPr="00674E21">
              <w:rPr>
                <w:rFonts w:ascii="Times New Roman" w:hAnsi="Times New Roman" w:cs="Times New Roman"/>
                <w:sz w:val="24"/>
                <w:szCs w:val="24"/>
              </w:rPr>
              <w:t>[19]</w:t>
            </w:r>
          </w:p>
        </w:tc>
      </w:tr>
    </w:tbl>
    <w:p w14:paraId="09FCD1B6" w14:textId="77777777" w:rsidR="00BE3548" w:rsidRPr="00C772BA" w:rsidRDefault="00BE3548" w:rsidP="00FE01BA">
      <w:pPr>
        <w:spacing w:line="360" w:lineRule="auto"/>
        <w:jc w:val="both"/>
        <w:rPr>
          <w:rFonts w:ascii="Times New Roman" w:hAnsi="Times New Roman" w:cs="Times New Roman"/>
          <w:b/>
          <w:bCs/>
          <w:sz w:val="24"/>
          <w:szCs w:val="24"/>
          <w:lang w:val="en-IN"/>
        </w:rPr>
      </w:pPr>
    </w:p>
    <w:p w14:paraId="0BD71699" w14:textId="4A5DE59C" w:rsidR="00674E21" w:rsidRPr="002C2FF5" w:rsidRDefault="009252FB" w:rsidP="00FE01BA">
      <w:pPr>
        <w:spacing w:line="360" w:lineRule="auto"/>
        <w:jc w:val="both"/>
        <w:rPr>
          <w:rFonts w:ascii="Times New Roman" w:hAnsi="Times New Roman" w:cs="Times New Roman"/>
          <w:sz w:val="24"/>
          <w:szCs w:val="24"/>
          <w:lang w:val="en-IN"/>
        </w:rPr>
      </w:pPr>
      <w:r w:rsidRPr="00C772BA">
        <w:rPr>
          <w:rFonts w:ascii="Times New Roman" w:hAnsi="Times New Roman" w:cs="Times New Roman"/>
          <w:b/>
          <w:bCs/>
          <w:sz w:val="24"/>
          <w:szCs w:val="24"/>
          <w:lang w:val="en-IN"/>
        </w:rPr>
        <w:t xml:space="preserve">Table 1. </w:t>
      </w:r>
      <w:r w:rsidRPr="00C772BA">
        <w:rPr>
          <w:rFonts w:ascii="Times New Roman" w:hAnsi="Times New Roman" w:cs="Times New Roman"/>
          <w:sz w:val="24"/>
          <w:szCs w:val="24"/>
          <w:lang w:val="en-IN"/>
        </w:rPr>
        <w:t xml:space="preserve">Intracellular pathways involved in PCOS with key events, major action and physiological outcomes. </w:t>
      </w:r>
    </w:p>
    <w:p w14:paraId="15104441" w14:textId="356621B0" w:rsidR="00BE3548" w:rsidRPr="00C772BA" w:rsidRDefault="00682CF8" w:rsidP="00FE01B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IN"/>
        </w:rPr>
        <w:t xml:space="preserve">6. </w:t>
      </w:r>
      <w:r w:rsidR="009252FB" w:rsidRPr="00C772BA">
        <w:rPr>
          <w:rFonts w:ascii="Times New Roman" w:hAnsi="Times New Roman" w:cs="Times New Roman"/>
          <w:b/>
          <w:bCs/>
          <w:sz w:val="24"/>
          <w:szCs w:val="24"/>
        </w:rPr>
        <w:t>ROLE OF VITAMINS AND MINERALS IN PCOS:</w:t>
      </w:r>
    </w:p>
    <w:p w14:paraId="2C172038" w14:textId="6569069D" w:rsidR="00BE3548" w:rsidRPr="00C772BA" w:rsidRDefault="00682CF8" w:rsidP="00FE01BA">
      <w:pPr>
        <w:spacing w:line="360" w:lineRule="auto"/>
        <w:jc w:val="both"/>
        <w:rPr>
          <w:rFonts w:ascii="Times New Roman" w:eastAsia="Times New Roman" w:hAnsi="Times New Roman" w:cs="Times New Roman"/>
          <w:b/>
          <w:bCs/>
          <w:sz w:val="24"/>
          <w:szCs w:val="24"/>
        </w:rPr>
      </w:pPr>
      <w:r>
        <w:rPr>
          <w:rFonts w:ascii="Times New Roman" w:hAnsi="Times New Roman" w:cs="Times New Roman"/>
          <w:b/>
          <w:bCs/>
          <w:sz w:val="24"/>
          <w:szCs w:val="24"/>
        </w:rPr>
        <w:t xml:space="preserve">6.1. </w:t>
      </w:r>
      <w:r w:rsidR="009252FB" w:rsidRPr="00C772BA">
        <w:rPr>
          <w:rFonts w:ascii="Times New Roman" w:hAnsi="Times New Roman" w:cs="Times New Roman"/>
          <w:b/>
          <w:bCs/>
          <w:sz w:val="24"/>
          <w:szCs w:val="24"/>
        </w:rPr>
        <w:t xml:space="preserve"> VITAMINS:</w:t>
      </w:r>
    </w:p>
    <w:p w14:paraId="0E3BDD70" w14:textId="69486ABE" w:rsidR="00BE3548" w:rsidRPr="00C772BA" w:rsidRDefault="00682CF8" w:rsidP="00FE01B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30115D">
        <w:rPr>
          <w:rFonts w:ascii="Times New Roman" w:eastAsia="Times New Roman" w:hAnsi="Times New Roman" w:cs="Times New Roman"/>
          <w:b/>
          <w:bCs/>
          <w:sz w:val="24"/>
          <w:szCs w:val="24"/>
        </w:rPr>
        <w:t xml:space="preserve">.1.1. </w:t>
      </w:r>
      <w:r w:rsidR="009252FB" w:rsidRPr="00C772BA">
        <w:rPr>
          <w:rFonts w:ascii="Times New Roman" w:eastAsia="Times New Roman" w:hAnsi="Times New Roman" w:cs="Times New Roman"/>
          <w:b/>
          <w:bCs/>
          <w:sz w:val="24"/>
          <w:szCs w:val="24"/>
        </w:rPr>
        <w:t xml:space="preserve"> Vitamin D:</w:t>
      </w:r>
    </w:p>
    <w:p w14:paraId="172F8FDF" w14:textId="77411AE8" w:rsidR="00BE3548" w:rsidRPr="005E7773" w:rsidRDefault="009252FB" w:rsidP="00FE01BA">
      <w:pPr>
        <w:spacing w:line="360" w:lineRule="auto"/>
        <w:jc w:val="both"/>
        <w:rPr>
          <w:rFonts w:ascii="Times New Roman" w:eastAsia="Times New Roman" w:hAnsi="Times New Roman" w:cs="Times New Roman"/>
          <w:sz w:val="24"/>
          <w:szCs w:val="24"/>
          <w:lang w:val="en-IN" w:eastAsia="en-IN"/>
        </w:rPr>
      </w:pPr>
      <w:r w:rsidRPr="00C772BA">
        <w:rPr>
          <w:rFonts w:ascii="Times New Roman" w:eastAsia="Times New Roman" w:hAnsi="Times New Roman" w:cs="Times New Roman"/>
          <w:sz w:val="24"/>
          <w:szCs w:val="24"/>
          <w:lang w:eastAsia="en-IN"/>
        </w:rPr>
        <w:t xml:space="preserve">Vitamin D levels are being linked to a number of PCOS symptoms, such insulin resistance, infertility, and hirsutism, based on numerous research. </w:t>
      </w:r>
      <w:r w:rsidR="00990316" w:rsidRPr="00990316">
        <w:rPr>
          <w:rFonts w:ascii="Times New Roman" w:eastAsia="Times New Roman" w:hAnsi="Times New Roman" w:cs="Times New Roman"/>
          <w:sz w:val="24"/>
          <w:szCs w:val="24"/>
          <w:lang w:val="en-IN" w:eastAsia="en-IN"/>
        </w:rPr>
        <w:t>Vitamin D is believed to influence the development of PCOS by altering hormones and gene transcription, which in turn affect insulin metabolism and fertility</w:t>
      </w:r>
      <w:r w:rsidRPr="00C772BA">
        <w:rPr>
          <w:rFonts w:ascii="Times New Roman" w:eastAsia="Times New Roman" w:hAnsi="Times New Roman" w:cs="Times New Roman"/>
          <w:sz w:val="24"/>
          <w:szCs w:val="24"/>
          <w:lang w:eastAsia="en-IN"/>
        </w:rPr>
        <w:t xml:space="preserve"> [20]. </w:t>
      </w:r>
      <w:r w:rsidR="00990C7E" w:rsidRPr="00990C7E">
        <w:rPr>
          <w:rFonts w:ascii="Times New Roman" w:eastAsia="Times New Roman" w:hAnsi="Times New Roman" w:cs="Times New Roman"/>
          <w:sz w:val="24"/>
          <w:szCs w:val="24"/>
          <w:lang w:val="en-IN" w:eastAsia="en-IN"/>
        </w:rPr>
        <w:t>While some studies indicate that vitamin D levels are similar in women with and without PCOS, other studies have revealed that vitamin D levels are both higher and lower in women with PCOS. According to studies, 25-hydroxy vitamin D (25OHD) levels in women with PCOS typically range from 11 to 31 ng/ml, with a significant portion (67–85%) having levels below 20 ng/ml</w:t>
      </w:r>
      <w:r w:rsidR="00990C7E">
        <w:rPr>
          <w:rFonts w:ascii="Times New Roman" w:eastAsia="Times New Roman" w:hAnsi="Times New Roman" w:cs="Times New Roman"/>
          <w:sz w:val="24"/>
          <w:szCs w:val="24"/>
          <w:lang w:val="en-IN" w:eastAsia="en-IN"/>
        </w:rPr>
        <w:t xml:space="preserve"> </w:t>
      </w:r>
      <w:r w:rsidRPr="00C772BA">
        <w:rPr>
          <w:rFonts w:ascii="Times New Roman" w:eastAsia="Times New Roman" w:hAnsi="Times New Roman" w:cs="Times New Roman"/>
          <w:sz w:val="24"/>
          <w:szCs w:val="24"/>
          <w:lang w:eastAsia="en-IN"/>
        </w:rPr>
        <w:t>[21]. Also, 10–60% of adults around the world have vitamin D deficiency, indicating the importance of vitamin D in maintaining systemic health and preventing serious diseases like cardiovascular disease, cancer, autoimmune disorders, and emotional issues like depression and chronic pain [22].</w:t>
      </w:r>
    </w:p>
    <w:p w14:paraId="16AF287E" w14:textId="0DCF7D20" w:rsidR="00BE3548" w:rsidRPr="00C772BA" w:rsidRDefault="0030115D" w:rsidP="00674E21">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 xml:space="preserve">6.1.2. </w:t>
      </w:r>
      <w:r w:rsidR="009252FB" w:rsidRPr="00C772BA">
        <w:rPr>
          <w:rFonts w:ascii="Times New Roman" w:eastAsia="Times New Roman" w:hAnsi="Times New Roman" w:cs="Times New Roman"/>
          <w:b/>
          <w:bCs/>
          <w:sz w:val="24"/>
          <w:szCs w:val="24"/>
          <w:lang w:eastAsia="en-IN"/>
        </w:rPr>
        <w:t>Vitamin A:</w:t>
      </w:r>
    </w:p>
    <w:p w14:paraId="20E68D74" w14:textId="689DA76D" w:rsidR="00BE3548" w:rsidRDefault="00606AD7" w:rsidP="00674E21">
      <w:pPr>
        <w:spacing w:after="0" w:line="360" w:lineRule="auto"/>
        <w:jc w:val="both"/>
        <w:rPr>
          <w:rFonts w:ascii="Times New Roman" w:eastAsia="Times New Roman" w:hAnsi="Times New Roman" w:cs="Times New Roman"/>
          <w:sz w:val="24"/>
          <w:szCs w:val="24"/>
          <w:lang w:val="en-IN"/>
        </w:rPr>
      </w:pPr>
      <w:r w:rsidRPr="00606AD7">
        <w:rPr>
          <w:rFonts w:ascii="Times New Roman" w:eastAsia="Times New Roman" w:hAnsi="Times New Roman" w:cs="Times New Roman"/>
          <w:sz w:val="24"/>
          <w:szCs w:val="24"/>
          <w:lang w:val="en-IN"/>
        </w:rPr>
        <w:t>In overweight women with PCOS, obesity and decreased glucose metabolism are linked to higher levels of retinol-binding protein 4 (RBP4).</w:t>
      </w:r>
      <w:r>
        <w:rPr>
          <w:rFonts w:ascii="Times New Roman" w:eastAsia="Times New Roman" w:hAnsi="Times New Roman" w:cs="Times New Roman"/>
          <w:sz w:val="24"/>
          <w:szCs w:val="24"/>
          <w:lang w:val="en-IN"/>
        </w:rPr>
        <w:t xml:space="preserve"> </w:t>
      </w:r>
      <w:r w:rsidR="009252FB" w:rsidRPr="00C772BA">
        <w:rPr>
          <w:rFonts w:ascii="Times New Roman" w:eastAsia="Times New Roman" w:hAnsi="Times New Roman" w:cs="Times New Roman"/>
          <w:sz w:val="24"/>
          <w:szCs w:val="24"/>
          <w:lang w:val="en-IN"/>
        </w:rPr>
        <w:t xml:space="preserve">Vitamin A promotes the transcription of enzymes involved in follicular growth and differentiation through its active metabolite retinoic acid. Normal function of ovaries and </w:t>
      </w:r>
      <w:proofErr w:type="spellStart"/>
      <w:r w:rsidR="009252FB" w:rsidRPr="00C772BA">
        <w:rPr>
          <w:rFonts w:ascii="Times New Roman" w:eastAsia="Times New Roman" w:hAnsi="Times New Roman" w:cs="Times New Roman"/>
          <w:sz w:val="24"/>
          <w:szCs w:val="24"/>
          <w:lang w:val="en-IN"/>
        </w:rPr>
        <w:t>folliculogenesis</w:t>
      </w:r>
      <w:proofErr w:type="spellEnd"/>
      <w:r w:rsidR="009252FB" w:rsidRPr="00C772BA">
        <w:rPr>
          <w:rFonts w:ascii="Times New Roman" w:eastAsia="Times New Roman" w:hAnsi="Times New Roman" w:cs="Times New Roman"/>
          <w:sz w:val="24"/>
          <w:szCs w:val="24"/>
          <w:lang w:val="en-IN"/>
        </w:rPr>
        <w:t xml:space="preserve"> are maintained by adequate levels of vitamin A, however excess intake should be avoided as it can disrupt endocrine balance.</w:t>
      </w:r>
    </w:p>
    <w:p w14:paraId="6058BB59" w14:textId="77777777" w:rsidR="00747AA4" w:rsidRPr="00C772BA" w:rsidRDefault="00747AA4" w:rsidP="00674E21">
      <w:pPr>
        <w:spacing w:after="0" w:line="360" w:lineRule="auto"/>
        <w:jc w:val="both"/>
        <w:rPr>
          <w:rFonts w:ascii="Times New Roman" w:eastAsia="Times New Roman" w:hAnsi="Times New Roman" w:cs="Times New Roman"/>
          <w:sz w:val="24"/>
          <w:szCs w:val="24"/>
          <w:lang w:val="en-IN"/>
        </w:rPr>
      </w:pPr>
    </w:p>
    <w:p w14:paraId="47CD694A" w14:textId="76C92C34" w:rsidR="00BE3548" w:rsidRPr="00C772BA" w:rsidRDefault="0030115D" w:rsidP="00674E21">
      <w:pPr>
        <w:spacing w:after="0"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6.1.3. </w:t>
      </w:r>
      <w:r w:rsidR="009252FB" w:rsidRPr="00C772BA">
        <w:rPr>
          <w:rFonts w:ascii="Times New Roman" w:eastAsia="Times New Roman" w:hAnsi="Times New Roman" w:cs="Times New Roman"/>
          <w:b/>
          <w:bCs/>
          <w:sz w:val="24"/>
          <w:szCs w:val="24"/>
          <w:lang w:val="en-IN"/>
        </w:rPr>
        <w:t>Vitamin B (B6, B12):</w:t>
      </w:r>
    </w:p>
    <w:p w14:paraId="60DF2E01" w14:textId="42FB5559" w:rsidR="00BE3548" w:rsidRPr="00C772BA" w:rsidRDefault="0066097F" w:rsidP="00674E21">
      <w:pPr>
        <w:spacing w:after="0" w:line="360" w:lineRule="auto"/>
        <w:jc w:val="both"/>
        <w:rPr>
          <w:rFonts w:ascii="Times New Roman" w:eastAsia="Times New Roman" w:hAnsi="Times New Roman" w:cs="Times New Roman"/>
          <w:sz w:val="24"/>
          <w:szCs w:val="24"/>
          <w:lang w:val="en-IN"/>
        </w:rPr>
      </w:pPr>
      <w:r w:rsidRPr="0066097F">
        <w:rPr>
          <w:rFonts w:ascii="Times New Roman" w:eastAsia="Times New Roman" w:hAnsi="Times New Roman" w:cs="Times New Roman"/>
          <w:sz w:val="24"/>
          <w:szCs w:val="24"/>
          <w:lang w:val="en-IN"/>
        </w:rPr>
        <w:t>As coenzymes, these vitamins aid in the body's breakdown of fats, carbs, and amino acids. This improves how well the body uses insulin and glucose.</w:t>
      </w:r>
      <w:r>
        <w:rPr>
          <w:rFonts w:ascii="Times New Roman" w:eastAsia="Times New Roman" w:hAnsi="Times New Roman" w:cs="Times New Roman"/>
          <w:sz w:val="24"/>
          <w:szCs w:val="24"/>
          <w:lang w:val="en-IN"/>
        </w:rPr>
        <w:t xml:space="preserve"> </w:t>
      </w:r>
      <w:r w:rsidR="009252FB" w:rsidRPr="00C772BA">
        <w:rPr>
          <w:rFonts w:ascii="Times New Roman" w:eastAsia="Times New Roman" w:hAnsi="Times New Roman" w:cs="Times New Roman"/>
          <w:sz w:val="24"/>
          <w:szCs w:val="24"/>
          <w:lang w:val="en-IN"/>
        </w:rPr>
        <w:t xml:space="preserve">Folate and vitamin B12 lower high levels of homocysteine, which are common in PCOS and are linked with reduced blood flow to the ovaries and infertility. </w:t>
      </w:r>
    </w:p>
    <w:p w14:paraId="6CF4BCDE" w14:textId="54E03D39" w:rsidR="00BE3548" w:rsidRPr="00C772BA" w:rsidRDefault="00CC0E10" w:rsidP="00674E21">
      <w:pPr>
        <w:spacing w:after="0"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6.1.4. </w:t>
      </w:r>
      <w:r w:rsidR="009252FB" w:rsidRPr="00C772BA">
        <w:rPr>
          <w:rFonts w:ascii="Times New Roman" w:eastAsia="Times New Roman" w:hAnsi="Times New Roman" w:cs="Times New Roman"/>
          <w:b/>
          <w:bCs/>
          <w:sz w:val="24"/>
          <w:szCs w:val="24"/>
          <w:lang w:val="en-IN"/>
        </w:rPr>
        <w:t>Vitamin C:</w:t>
      </w:r>
    </w:p>
    <w:p w14:paraId="03FE8F0E" w14:textId="77777777" w:rsidR="00BE3548" w:rsidRPr="00C772BA" w:rsidRDefault="009252FB" w:rsidP="00674E21">
      <w:pPr>
        <w:spacing w:after="0" w:line="360" w:lineRule="auto"/>
        <w:jc w:val="both"/>
        <w:rPr>
          <w:rFonts w:ascii="Times New Roman" w:eastAsia="Times New Roman" w:hAnsi="Times New Roman" w:cs="Times New Roman"/>
          <w:sz w:val="24"/>
          <w:szCs w:val="24"/>
          <w:lang w:val="en-IN"/>
        </w:rPr>
      </w:pPr>
      <w:r w:rsidRPr="00C772BA">
        <w:rPr>
          <w:rFonts w:ascii="Times New Roman" w:eastAsia="Times New Roman" w:hAnsi="Times New Roman" w:cs="Times New Roman"/>
          <w:sz w:val="24"/>
          <w:szCs w:val="24"/>
          <w:lang w:val="en-IN"/>
        </w:rPr>
        <w:t>Ascorbic acid, which is also known as vitamin C, is a micronutrient acid the body requires only in small amounts for healthy cell and tissue growth. Vitamin C should be continuously consumed as it is soluble in urine because of its water solubility. As eliminating peroxyl radicals and recovering the antioxidant characteristics of fat-soluble vitamin E, vitamin C exhibits antioxidant properties. Similar to the antioxidant effect, the overall outcome is the beneficial prevention of intracellular and cell membrane lipid peroxidation.</w:t>
      </w:r>
    </w:p>
    <w:p w14:paraId="67B42C88" w14:textId="6432DBDC" w:rsidR="00BE3548" w:rsidRPr="00C772BA" w:rsidRDefault="00CC0E10" w:rsidP="003B526E">
      <w:pPr>
        <w:spacing w:after="0"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6.1.5. </w:t>
      </w:r>
      <w:r w:rsidR="009252FB" w:rsidRPr="00C772BA">
        <w:rPr>
          <w:rFonts w:ascii="Times New Roman" w:eastAsia="Times New Roman" w:hAnsi="Times New Roman" w:cs="Times New Roman"/>
          <w:b/>
          <w:bCs/>
          <w:sz w:val="24"/>
          <w:szCs w:val="24"/>
          <w:lang w:val="en-IN"/>
        </w:rPr>
        <w:t>Vitamin E:</w:t>
      </w:r>
    </w:p>
    <w:p w14:paraId="2BE86606" w14:textId="35289868" w:rsidR="00BE3548" w:rsidRPr="003B526E" w:rsidRDefault="009252FB" w:rsidP="003B526E">
      <w:pPr>
        <w:spacing w:after="0" w:line="360" w:lineRule="auto"/>
        <w:jc w:val="both"/>
        <w:rPr>
          <w:rFonts w:ascii="Times New Roman" w:eastAsia="Times New Roman" w:hAnsi="Times New Roman" w:cs="Times New Roman"/>
          <w:sz w:val="24"/>
          <w:szCs w:val="24"/>
          <w:lang w:val="en-IN"/>
        </w:rPr>
      </w:pPr>
      <w:r w:rsidRPr="00C772BA">
        <w:rPr>
          <w:rFonts w:ascii="Times New Roman" w:eastAsia="Times New Roman" w:hAnsi="Times New Roman" w:cs="Times New Roman"/>
          <w:sz w:val="24"/>
          <w:szCs w:val="24"/>
          <w:lang w:val="en-IN"/>
        </w:rPr>
        <w:t>It reduces oxidative damage in ovarian tissue and reduces the lipid peroxidation of cell membranes. Vitamin E supports women with PCOS improve follicular integrity, improve menstrual regularity, and improve ovarian responsiveness by lowering oxidative stress and inflammation.</w:t>
      </w:r>
    </w:p>
    <w:p w14:paraId="0D9EB871" w14:textId="25BEC560" w:rsidR="00BE3548" w:rsidRPr="00C772BA" w:rsidRDefault="00CC0E10" w:rsidP="003B526E">
      <w:pPr>
        <w:spacing w:after="0"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6.2. </w:t>
      </w:r>
      <w:r w:rsidR="009252FB" w:rsidRPr="00C772BA">
        <w:rPr>
          <w:rFonts w:ascii="Times New Roman" w:eastAsia="Times New Roman" w:hAnsi="Times New Roman" w:cs="Times New Roman"/>
          <w:b/>
          <w:bCs/>
          <w:sz w:val="24"/>
          <w:szCs w:val="24"/>
          <w:lang w:val="en-IN"/>
        </w:rPr>
        <w:t>MINERALS:</w:t>
      </w:r>
    </w:p>
    <w:p w14:paraId="1D168CBD" w14:textId="774DA35B" w:rsidR="00BE3548" w:rsidRPr="00C772BA" w:rsidRDefault="00CC0E10" w:rsidP="003B526E">
      <w:pPr>
        <w:spacing w:after="0" w:line="360" w:lineRule="auto"/>
        <w:jc w:val="both"/>
        <w:rPr>
          <w:rFonts w:ascii="Times New Roman" w:eastAsia="Times New Roman" w:hAnsi="Times New Roman" w:cs="Times New Roman"/>
          <w:b/>
          <w:sz w:val="24"/>
          <w:szCs w:val="24"/>
          <w:lang w:val="en-IN"/>
        </w:rPr>
      </w:pPr>
      <w:r>
        <w:rPr>
          <w:rFonts w:ascii="Times New Roman" w:eastAsia="Times New Roman" w:hAnsi="Times New Roman" w:cs="Times New Roman"/>
          <w:b/>
          <w:sz w:val="24"/>
          <w:szCs w:val="24"/>
          <w:lang w:val="en-IN"/>
        </w:rPr>
        <w:t>6.</w:t>
      </w:r>
      <w:r w:rsidR="00A42285">
        <w:rPr>
          <w:rFonts w:ascii="Times New Roman" w:eastAsia="Times New Roman" w:hAnsi="Times New Roman" w:cs="Times New Roman"/>
          <w:b/>
          <w:sz w:val="24"/>
          <w:szCs w:val="24"/>
          <w:lang w:val="en-IN"/>
        </w:rPr>
        <w:t xml:space="preserve">2.1. </w:t>
      </w:r>
      <w:r w:rsidR="009252FB" w:rsidRPr="00C772BA">
        <w:rPr>
          <w:rFonts w:ascii="Times New Roman" w:eastAsia="Times New Roman" w:hAnsi="Times New Roman" w:cs="Times New Roman"/>
          <w:b/>
          <w:sz w:val="24"/>
          <w:szCs w:val="24"/>
          <w:lang w:val="en-IN"/>
        </w:rPr>
        <w:t>Magnesium:</w:t>
      </w:r>
    </w:p>
    <w:p w14:paraId="0521DF4B" w14:textId="60CDB6DD" w:rsidR="00BE3548" w:rsidRPr="00C772BA" w:rsidRDefault="00AE4D95" w:rsidP="003B526E">
      <w:pPr>
        <w:spacing w:after="0" w:line="360" w:lineRule="auto"/>
        <w:jc w:val="both"/>
        <w:rPr>
          <w:rFonts w:ascii="Times New Roman" w:eastAsia="Times New Roman" w:hAnsi="Times New Roman" w:cs="Times New Roman"/>
          <w:sz w:val="24"/>
          <w:szCs w:val="24"/>
          <w:lang w:val="en-IN"/>
        </w:rPr>
      </w:pPr>
      <w:r w:rsidRPr="00AE4D95">
        <w:rPr>
          <w:rFonts w:ascii="Times New Roman" w:eastAsia="Times New Roman" w:hAnsi="Times New Roman" w:cs="Times New Roman"/>
          <w:sz w:val="24"/>
          <w:szCs w:val="24"/>
          <w:lang w:val="en-IN"/>
        </w:rPr>
        <w:t>Magnesium is an important macro</w:t>
      </w:r>
      <w:r w:rsidR="009C107E">
        <w:rPr>
          <w:rFonts w:ascii="Times New Roman" w:eastAsia="Times New Roman" w:hAnsi="Times New Roman" w:cs="Times New Roman"/>
          <w:sz w:val="24"/>
          <w:szCs w:val="24"/>
          <w:lang w:val="en-IN"/>
        </w:rPr>
        <w:t>-</w:t>
      </w:r>
      <w:r w:rsidRPr="00AE4D95">
        <w:rPr>
          <w:rFonts w:ascii="Times New Roman" w:eastAsia="Times New Roman" w:hAnsi="Times New Roman" w:cs="Times New Roman"/>
          <w:sz w:val="24"/>
          <w:szCs w:val="24"/>
          <w:lang w:val="en-IN"/>
        </w:rPr>
        <w:t>mineral that the human body uses for over 300 metabolic processes, including blood pressure management, neurological-muscular communication, DNA and RNA synthesis, and the regulation of insulin, fatty acid, and protein metabolism.</w:t>
      </w:r>
      <w:r w:rsidR="009252FB" w:rsidRPr="00C772BA">
        <w:rPr>
          <w:rFonts w:ascii="Times New Roman" w:eastAsia="Times New Roman" w:hAnsi="Times New Roman" w:cs="Times New Roman"/>
          <w:sz w:val="24"/>
          <w:szCs w:val="24"/>
          <w:lang w:val="en-IN"/>
        </w:rPr>
        <w:t xml:space="preserve"> </w:t>
      </w:r>
      <w:r w:rsidR="00CD7EDB" w:rsidRPr="00CD7EDB">
        <w:rPr>
          <w:rFonts w:ascii="Times New Roman" w:eastAsia="Times New Roman" w:hAnsi="Times New Roman" w:cs="Times New Roman"/>
          <w:sz w:val="24"/>
          <w:szCs w:val="24"/>
          <w:lang w:val="en-IN"/>
        </w:rPr>
        <w:t>It is the most significant cation inside cells. Bones contain about 60% of the body's magnesium, with the remainder being found in soft tissues and the extracellular space</w:t>
      </w:r>
      <w:r w:rsidR="00DE02B8">
        <w:rPr>
          <w:rFonts w:ascii="Times New Roman" w:eastAsia="Times New Roman" w:hAnsi="Times New Roman" w:cs="Times New Roman"/>
          <w:sz w:val="24"/>
          <w:szCs w:val="24"/>
          <w:lang w:val="en-IN"/>
        </w:rPr>
        <w:t xml:space="preserve"> </w:t>
      </w:r>
      <w:r w:rsidR="009252FB" w:rsidRPr="00C772BA">
        <w:rPr>
          <w:rFonts w:ascii="Times New Roman" w:eastAsia="Times New Roman" w:hAnsi="Times New Roman" w:cs="Times New Roman"/>
          <w:sz w:val="24"/>
          <w:szCs w:val="24"/>
          <w:lang w:val="en-IN"/>
        </w:rPr>
        <w:t>[23].</w:t>
      </w:r>
    </w:p>
    <w:p w14:paraId="6A0C3982" w14:textId="0773DE96" w:rsidR="00BE3548" w:rsidRPr="00C772BA" w:rsidRDefault="00A42285" w:rsidP="003B526E">
      <w:pPr>
        <w:spacing w:after="0" w:line="360" w:lineRule="auto"/>
        <w:jc w:val="both"/>
        <w:rPr>
          <w:rFonts w:ascii="Times New Roman" w:eastAsia="Times New Roman" w:hAnsi="Times New Roman" w:cs="Times New Roman"/>
          <w:b/>
          <w:sz w:val="24"/>
          <w:szCs w:val="24"/>
          <w:lang w:val="en-IN"/>
        </w:rPr>
      </w:pPr>
      <w:r>
        <w:rPr>
          <w:rFonts w:ascii="Times New Roman" w:eastAsia="Times New Roman" w:hAnsi="Times New Roman" w:cs="Times New Roman"/>
          <w:b/>
          <w:sz w:val="24"/>
          <w:szCs w:val="24"/>
          <w:lang w:val="en-IN"/>
        </w:rPr>
        <w:t xml:space="preserve">6.2.2. </w:t>
      </w:r>
      <w:r w:rsidR="009252FB" w:rsidRPr="00C772BA">
        <w:rPr>
          <w:rFonts w:ascii="Times New Roman" w:eastAsia="Times New Roman" w:hAnsi="Times New Roman" w:cs="Times New Roman"/>
          <w:b/>
          <w:sz w:val="24"/>
          <w:szCs w:val="24"/>
          <w:lang w:val="en-IN"/>
        </w:rPr>
        <w:t>Zinc:</w:t>
      </w:r>
    </w:p>
    <w:p w14:paraId="14FCEA20" w14:textId="07AF6B60" w:rsidR="00BE3548" w:rsidRPr="00C772BA" w:rsidRDefault="0003678B" w:rsidP="003B526E">
      <w:pPr>
        <w:spacing w:after="0" w:line="360" w:lineRule="auto"/>
        <w:jc w:val="both"/>
        <w:rPr>
          <w:rFonts w:ascii="Times New Roman" w:eastAsia="Times New Roman" w:hAnsi="Times New Roman" w:cs="Times New Roman"/>
          <w:sz w:val="24"/>
          <w:szCs w:val="24"/>
          <w:lang w:val="en-IN"/>
        </w:rPr>
      </w:pPr>
      <w:r w:rsidRPr="0003678B">
        <w:rPr>
          <w:rFonts w:ascii="Times New Roman" w:eastAsia="Times New Roman" w:hAnsi="Times New Roman" w:cs="Times New Roman"/>
          <w:sz w:val="24"/>
          <w:szCs w:val="24"/>
          <w:lang w:val="en-IN"/>
        </w:rPr>
        <w:t xml:space="preserve">More than 3000 proteins contain zinc, a crucial trace mineral that is involved in over 100 enzyme-mediated activities. Zinc is found in significant quantities within the cell. </w:t>
      </w:r>
      <w:r w:rsidR="00B437DA">
        <w:rPr>
          <w:rFonts w:ascii="Times New Roman" w:eastAsia="Times New Roman" w:hAnsi="Times New Roman" w:cs="Times New Roman"/>
          <w:sz w:val="24"/>
          <w:szCs w:val="24"/>
          <w:lang w:val="en-IN"/>
        </w:rPr>
        <w:t>It</w:t>
      </w:r>
      <w:r w:rsidRPr="0003678B">
        <w:rPr>
          <w:rFonts w:ascii="Times New Roman" w:eastAsia="Times New Roman" w:hAnsi="Times New Roman" w:cs="Times New Roman"/>
          <w:sz w:val="24"/>
          <w:szCs w:val="24"/>
          <w:lang w:val="en-IN"/>
        </w:rPr>
        <w:t xml:space="preserve"> has </w:t>
      </w:r>
      <w:r w:rsidRPr="0003678B">
        <w:rPr>
          <w:rFonts w:ascii="Times New Roman" w:eastAsia="Times New Roman" w:hAnsi="Times New Roman" w:cs="Times New Roman"/>
          <w:sz w:val="24"/>
          <w:szCs w:val="24"/>
          <w:lang w:val="en-IN"/>
        </w:rPr>
        <w:lastRenderedPageBreak/>
        <w:t>biological roles in developing cells and growth, enhancing immunity (anti-cancer immunity and wound healing), signal transduction regulation, insulin and glucose metabolism, enzyme cofactors (enzyme activation and inhibition), food metabolism, and DNA and RNA synthesis (DNA synthesis, modification, and replication)</w:t>
      </w:r>
      <w:r w:rsidR="009252FB" w:rsidRPr="00C772BA">
        <w:rPr>
          <w:rFonts w:ascii="Times New Roman" w:eastAsia="Times New Roman" w:hAnsi="Times New Roman" w:cs="Times New Roman"/>
          <w:sz w:val="24"/>
          <w:szCs w:val="24"/>
          <w:lang w:val="en-IN"/>
        </w:rPr>
        <w:t>.  </w:t>
      </w:r>
      <w:r w:rsidR="00A64A87" w:rsidRPr="00A64A87">
        <w:rPr>
          <w:rFonts w:ascii="Times New Roman" w:eastAsia="Times New Roman" w:hAnsi="Times New Roman" w:cs="Times New Roman"/>
          <w:sz w:val="24"/>
          <w:szCs w:val="24"/>
          <w:lang w:val="en-IN"/>
        </w:rPr>
        <w:t>A plasma concentration of less than 60 µg/dL is considered to be a zinc insufficiency. Zinc deficits may result from decreased intake (unhealthy meat consumption or vegetarianism/veganism), decreased absorption (more cellulose from plant-based foods and extra phytates from unleavened bread), higher losses, and increased demand (growth phases)</w:t>
      </w:r>
      <w:r w:rsidR="00A64A87">
        <w:rPr>
          <w:rFonts w:ascii="Times New Roman" w:eastAsia="Times New Roman" w:hAnsi="Times New Roman" w:cs="Times New Roman"/>
          <w:sz w:val="24"/>
          <w:szCs w:val="24"/>
          <w:lang w:val="en-IN"/>
        </w:rPr>
        <w:t xml:space="preserve"> </w:t>
      </w:r>
      <w:r w:rsidR="009252FB" w:rsidRPr="00C772BA">
        <w:rPr>
          <w:rFonts w:ascii="Times New Roman" w:eastAsia="Times New Roman" w:hAnsi="Times New Roman" w:cs="Times New Roman"/>
          <w:sz w:val="24"/>
          <w:szCs w:val="24"/>
          <w:lang w:val="en-IN"/>
        </w:rPr>
        <w:t>[24].</w:t>
      </w:r>
    </w:p>
    <w:p w14:paraId="45AE7F01" w14:textId="0C4A8082" w:rsidR="00BE3548" w:rsidRPr="00C772BA" w:rsidRDefault="00A42285" w:rsidP="003B526E">
      <w:pPr>
        <w:spacing w:after="0" w:line="360" w:lineRule="auto"/>
        <w:jc w:val="both"/>
        <w:rPr>
          <w:rFonts w:ascii="Times New Roman" w:eastAsia="Times New Roman" w:hAnsi="Times New Roman" w:cs="Times New Roman"/>
          <w:b/>
          <w:sz w:val="24"/>
          <w:szCs w:val="24"/>
          <w:lang w:val="en-IN"/>
        </w:rPr>
      </w:pPr>
      <w:r>
        <w:rPr>
          <w:rFonts w:ascii="Times New Roman" w:eastAsia="Times New Roman" w:hAnsi="Times New Roman" w:cs="Times New Roman"/>
          <w:b/>
          <w:sz w:val="24"/>
          <w:szCs w:val="24"/>
          <w:lang w:val="en-IN"/>
        </w:rPr>
        <w:t xml:space="preserve">6.2.3. </w:t>
      </w:r>
      <w:r w:rsidR="009252FB" w:rsidRPr="00C772BA">
        <w:rPr>
          <w:rFonts w:ascii="Times New Roman" w:eastAsia="Times New Roman" w:hAnsi="Times New Roman" w:cs="Times New Roman"/>
          <w:b/>
          <w:sz w:val="24"/>
          <w:szCs w:val="24"/>
          <w:lang w:val="en-IN"/>
        </w:rPr>
        <w:t xml:space="preserve"> Selenium:</w:t>
      </w:r>
    </w:p>
    <w:p w14:paraId="25DA875A" w14:textId="28B7475E" w:rsidR="00BE3548" w:rsidRPr="00C772BA" w:rsidRDefault="00457DF9" w:rsidP="007162DD">
      <w:pPr>
        <w:spacing w:after="0" w:line="360" w:lineRule="auto"/>
        <w:jc w:val="both"/>
        <w:rPr>
          <w:rFonts w:ascii="Times New Roman" w:eastAsia="Times New Roman" w:hAnsi="Times New Roman" w:cs="Times New Roman"/>
          <w:sz w:val="24"/>
          <w:szCs w:val="24"/>
          <w:lang w:val="en-IN"/>
        </w:rPr>
      </w:pPr>
      <w:r w:rsidRPr="00457DF9">
        <w:rPr>
          <w:rFonts w:ascii="Times New Roman" w:eastAsia="Times New Roman" w:hAnsi="Times New Roman" w:cs="Times New Roman"/>
          <w:sz w:val="24"/>
          <w:szCs w:val="24"/>
          <w:lang w:val="en-IN"/>
        </w:rPr>
        <w:t>Selenium is an essential trace mineral that is necessary for many biological metabolic activities, such as the metabolism of lipids, carbohydrates, and other substances</w:t>
      </w:r>
      <w:r>
        <w:rPr>
          <w:rFonts w:ascii="Times New Roman" w:eastAsia="Times New Roman" w:hAnsi="Times New Roman" w:cs="Times New Roman"/>
          <w:sz w:val="24"/>
          <w:szCs w:val="24"/>
          <w:lang w:val="en-IN"/>
        </w:rPr>
        <w:t xml:space="preserve"> </w:t>
      </w:r>
      <w:r w:rsidR="009252FB" w:rsidRPr="00C772BA">
        <w:rPr>
          <w:rFonts w:ascii="Times New Roman" w:eastAsia="Times New Roman" w:hAnsi="Times New Roman" w:cs="Times New Roman"/>
          <w:sz w:val="24"/>
          <w:szCs w:val="24"/>
          <w:lang w:val="en-IN"/>
        </w:rPr>
        <w:t xml:space="preserve">[25]. </w:t>
      </w:r>
      <w:r w:rsidR="00A91EA9" w:rsidRPr="00A91EA9">
        <w:rPr>
          <w:rFonts w:ascii="Times New Roman" w:eastAsia="Times New Roman" w:hAnsi="Times New Roman" w:cs="Times New Roman"/>
          <w:sz w:val="24"/>
          <w:szCs w:val="24"/>
          <w:lang w:val="en-IN"/>
        </w:rPr>
        <w:t>A randomised, double-blind, placebo-controlled study was conducted to determine the effects of selenium supplementation on asymmetric dimethylarginine (ADMA), cardiometabolic risk factors, and hormonal status in women with PCOS. The study involved 66 women with PCOS, ages 18 to 45, who were randomly assigned to receive either 200 µg/d selenium or a placebo for 12 weeks. The findings demonstrated that there was no relationship between the lipid profile or hormone levels and the 12-week selenium treatment</w:t>
      </w:r>
      <w:r w:rsidR="00AD61D0">
        <w:rPr>
          <w:rFonts w:ascii="Times New Roman" w:eastAsia="Times New Roman" w:hAnsi="Times New Roman" w:cs="Times New Roman"/>
          <w:sz w:val="24"/>
          <w:szCs w:val="24"/>
          <w:lang w:val="en-IN"/>
        </w:rPr>
        <w:t xml:space="preserve"> </w:t>
      </w:r>
      <w:r w:rsidR="009252FB" w:rsidRPr="00C772BA">
        <w:rPr>
          <w:rFonts w:ascii="Times New Roman" w:eastAsia="Times New Roman" w:hAnsi="Times New Roman" w:cs="Times New Roman"/>
          <w:sz w:val="24"/>
          <w:szCs w:val="24"/>
          <w:lang w:val="en-IN"/>
        </w:rPr>
        <w:t>[26, 27].</w:t>
      </w:r>
    </w:p>
    <w:p w14:paraId="4B874B6E" w14:textId="0B5956E5" w:rsidR="00BE3548" w:rsidRPr="00C772BA" w:rsidRDefault="00A42285" w:rsidP="003B526E">
      <w:pPr>
        <w:spacing w:after="0" w:line="360" w:lineRule="auto"/>
        <w:jc w:val="both"/>
        <w:rPr>
          <w:rFonts w:ascii="Times New Roman" w:eastAsia="Times New Roman" w:hAnsi="Times New Roman" w:cs="Times New Roman"/>
          <w:b/>
          <w:sz w:val="24"/>
          <w:szCs w:val="24"/>
          <w:lang w:val="en-IN"/>
        </w:rPr>
      </w:pPr>
      <w:r>
        <w:rPr>
          <w:rFonts w:ascii="Times New Roman" w:eastAsia="Times New Roman" w:hAnsi="Times New Roman" w:cs="Times New Roman"/>
          <w:b/>
          <w:sz w:val="24"/>
          <w:szCs w:val="24"/>
          <w:lang w:val="en-IN"/>
        </w:rPr>
        <w:t xml:space="preserve">6.2.4. </w:t>
      </w:r>
      <w:r w:rsidR="009252FB" w:rsidRPr="00C772BA">
        <w:rPr>
          <w:rFonts w:ascii="Times New Roman" w:eastAsia="Times New Roman" w:hAnsi="Times New Roman" w:cs="Times New Roman"/>
          <w:b/>
          <w:sz w:val="24"/>
          <w:szCs w:val="24"/>
          <w:lang w:val="en-IN"/>
        </w:rPr>
        <w:t>Chromium:</w:t>
      </w:r>
    </w:p>
    <w:p w14:paraId="4BAC0BE0" w14:textId="3ABC08AE" w:rsidR="002C2FF5" w:rsidRDefault="00C7134F" w:rsidP="003B526E">
      <w:pPr>
        <w:spacing w:after="0" w:line="360" w:lineRule="auto"/>
        <w:jc w:val="both"/>
        <w:rPr>
          <w:rFonts w:ascii="Times New Roman" w:eastAsia="Times New Roman" w:hAnsi="Times New Roman" w:cs="Times New Roman"/>
          <w:sz w:val="24"/>
          <w:szCs w:val="24"/>
          <w:lang w:val="en-IN"/>
        </w:rPr>
      </w:pPr>
      <w:r w:rsidRPr="00C7134F">
        <w:rPr>
          <w:rFonts w:ascii="Times New Roman" w:eastAsia="Times New Roman" w:hAnsi="Times New Roman" w:cs="Times New Roman"/>
          <w:sz w:val="24"/>
          <w:szCs w:val="24"/>
          <w:lang w:val="en-IN"/>
        </w:rPr>
        <w:t xml:space="preserve">It has been found that chromium improves glucose tolerance by lowering insulin resistance [28]. In T2DM patients, chromium supplementation reduces blood sugar, lipids, </w:t>
      </w:r>
      <w:r w:rsidR="00094908" w:rsidRPr="00C7134F">
        <w:rPr>
          <w:rFonts w:ascii="Times New Roman" w:eastAsia="Times New Roman" w:hAnsi="Times New Roman" w:cs="Times New Roman"/>
          <w:sz w:val="24"/>
          <w:szCs w:val="24"/>
          <w:lang w:val="en-IN"/>
        </w:rPr>
        <w:t>anaemia</w:t>
      </w:r>
      <w:r w:rsidRPr="00C7134F">
        <w:rPr>
          <w:rFonts w:ascii="Times New Roman" w:eastAsia="Times New Roman" w:hAnsi="Times New Roman" w:cs="Times New Roman"/>
          <w:sz w:val="24"/>
          <w:szCs w:val="24"/>
          <w:lang w:val="en-IN"/>
        </w:rPr>
        <w:t>, and plasma insulin levels in a dose-dependent manner</w:t>
      </w:r>
      <w:r>
        <w:rPr>
          <w:rFonts w:ascii="Times New Roman" w:eastAsia="Times New Roman" w:hAnsi="Times New Roman" w:cs="Times New Roman"/>
          <w:sz w:val="24"/>
          <w:szCs w:val="24"/>
          <w:lang w:val="en-IN"/>
        </w:rPr>
        <w:t xml:space="preserve"> </w:t>
      </w:r>
      <w:r w:rsidR="009252FB" w:rsidRPr="00C772BA">
        <w:rPr>
          <w:rFonts w:ascii="Times New Roman" w:eastAsia="Times New Roman" w:hAnsi="Times New Roman" w:cs="Times New Roman"/>
          <w:bCs/>
          <w:sz w:val="24"/>
          <w:szCs w:val="24"/>
          <w:lang w:val="en-IN"/>
        </w:rPr>
        <w:t>[29]</w:t>
      </w:r>
      <w:r w:rsidR="009252FB" w:rsidRPr="00C772BA">
        <w:rPr>
          <w:rFonts w:ascii="Times New Roman" w:eastAsia="Times New Roman" w:hAnsi="Times New Roman" w:cs="Times New Roman"/>
          <w:sz w:val="24"/>
          <w:szCs w:val="24"/>
          <w:lang w:val="en-IN"/>
        </w:rPr>
        <w:t xml:space="preserve">. </w:t>
      </w:r>
      <w:r w:rsidR="005A0077" w:rsidRPr="005A0077">
        <w:rPr>
          <w:rFonts w:ascii="Times New Roman" w:eastAsia="Times New Roman" w:hAnsi="Times New Roman" w:cs="Times New Roman"/>
          <w:sz w:val="24"/>
          <w:szCs w:val="24"/>
          <w:lang w:val="en-IN"/>
        </w:rPr>
        <w:t>Furthermore, chromium improves hepatic f3-cell and insulin sensitivity by increasing insulin binding to its receptors and stimulating insulin receptor production</w:t>
      </w:r>
      <w:r w:rsidR="005A0077">
        <w:rPr>
          <w:rFonts w:ascii="Times New Roman" w:eastAsia="Times New Roman" w:hAnsi="Times New Roman" w:cs="Times New Roman"/>
          <w:sz w:val="24"/>
          <w:szCs w:val="24"/>
          <w:lang w:val="en-IN"/>
        </w:rPr>
        <w:t xml:space="preserve"> </w:t>
      </w:r>
      <w:r w:rsidR="009252FB" w:rsidRPr="00C772BA">
        <w:rPr>
          <w:rFonts w:ascii="Times New Roman" w:eastAsia="Times New Roman" w:hAnsi="Times New Roman" w:cs="Times New Roman"/>
          <w:sz w:val="24"/>
          <w:szCs w:val="24"/>
          <w:lang w:val="en-IN"/>
        </w:rPr>
        <w:t>[30</w:t>
      </w:r>
      <w:r w:rsidR="00E72BA4" w:rsidRPr="00C772BA">
        <w:rPr>
          <w:rFonts w:ascii="Times New Roman" w:eastAsia="Times New Roman" w:hAnsi="Times New Roman" w:cs="Times New Roman"/>
          <w:sz w:val="24"/>
          <w:szCs w:val="24"/>
          <w:lang w:val="en-IN"/>
        </w:rPr>
        <w:t xml:space="preserve">]. </w:t>
      </w:r>
      <w:r w:rsidR="00846901" w:rsidRPr="00846901">
        <w:rPr>
          <w:rFonts w:ascii="Times New Roman" w:eastAsia="Times New Roman" w:hAnsi="Times New Roman" w:cs="Times New Roman"/>
          <w:sz w:val="24"/>
          <w:szCs w:val="24"/>
          <w:lang w:val="en-IN"/>
        </w:rPr>
        <w:t>Nevertheless, there is not enough proof that chromium can improve the metabolic and clinical problems associated with PCOS. Although chromium supplementation causes oxidative stress, DNA damage, genomic instability, and carcinogenicity, care must be taken when mentioning it</w:t>
      </w:r>
      <w:r w:rsidR="00846901">
        <w:rPr>
          <w:rFonts w:ascii="Times New Roman" w:eastAsia="Times New Roman" w:hAnsi="Times New Roman" w:cs="Times New Roman"/>
          <w:sz w:val="24"/>
          <w:szCs w:val="24"/>
          <w:lang w:val="en-IN"/>
        </w:rPr>
        <w:t xml:space="preserve"> </w:t>
      </w:r>
      <w:r w:rsidR="009252FB" w:rsidRPr="00C772BA">
        <w:rPr>
          <w:rFonts w:ascii="Times New Roman" w:eastAsia="Times New Roman" w:hAnsi="Times New Roman" w:cs="Times New Roman"/>
          <w:sz w:val="24"/>
          <w:szCs w:val="24"/>
          <w:lang w:val="en-IN"/>
        </w:rPr>
        <w:t>[31, 32]</w:t>
      </w:r>
      <w:r w:rsidR="007162DD">
        <w:rPr>
          <w:rFonts w:ascii="Times New Roman" w:eastAsia="Times New Roman" w:hAnsi="Times New Roman" w:cs="Times New Roman"/>
          <w:sz w:val="24"/>
          <w:szCs w:val="24"/>
          <w:lang w:val="en-IN"/>
        </w:rPr>
        <w:t>.</w:t>
      </w:r>
    </w:p>
    <w:p w14:paraId="26F0E523" w14:textId="77777777" w:rsidR="007162DD" w:rsidRDefault="007162DD" w:rsidP="003B526E">
      <w:pPr>
        <w:spacing w:after="0" w:line="360" w:lineRule="auto"/>
        <w:jc w:val="both"/>
        <w:rPr>
          <w:rFonts w:ascii="Times New Roman" w:eastAsia="Times New Roman" w:hAnsi="Times New Roman" w:cs="Times New Roman"/>
          <w:sz w:val="24"/>
          <w:szCs w:val="24"/>
          <w:lang w:val="en-IN"/>
        </w:rPr>
      </w:pPr>
    </w:p>
    <w:p w14:paraId="662C2D42" w14:textId="77777777" w:rsidR="007162DD" w:rsidRDefault="007162DD" w:rsidP="003B526E">
      <w:pPr>
        <w:spacing w:after="0" w:line="360" w:lineRule="auto"/>
        <w:jc w:val="both"/>
        <w:rPr>
          <w:rFonts w:ascii="Times New Roman" w:eastAsia="Times New Roman" w:hAnsi="Times New Roman" w:cs="Times New Roman"/>
          <w:sz w:val="24"/>
          <w:szCs w:val="24"/>
          <w:lang w:val="en-IN"/>
        </w:rPr>
      </w:pPr>
    </w:p>
    <w:p w14:paraId="3DFA5ADB" w14:textId="77777777" w:rsidR="007162DD" w:rsidRDefault="007162DD" w:rsidP="003B526E">
      <w:pPr>
        <w:spacing w:after="0" w:line="360" w:lineRule="auto"/>
        <w:jc w:val="both"/>
        <w:rPr>
          <w:rFonts w:ascii="Times New Roman" w:eastAsia="Times New Roman" w:hAnsi="Times New Roman" w:cs="Times New Roman"/>
          <w:sz w:val="24"/>
          <w:szCs w:val="24"/>
          <w:lang w:val="en-IN"/>
        </w:rPr>
      </w:pPr>
    </w:p>
    <w:p w14:paraId="665A00C0" w14:textId="77777777" w:rsidR="007162DD" w:rsidRDefault="007162DD" w:rsidP="003B526E">
      <w:pPr>
        <w:spacing w:after="0" w:line="360" w:lineRule="auto"/>
        <w:jc w:val="both"/>
        <w:rPr>
          <w:rFonts w:ascii="Times New Roman" w:eastAsia="Times New Roman" w:hAnsi="Times New Roman" w:cs="Times New Roman"/>
          <w:sz w:val="24"/>
          <w:szCs w:val="24"/>
          <w:lang w:val="en-IN"/>
        </w:rPr>
      </w:pPr>
    </w:p>
    <w:p w14:paraId="787FF341" w14:textId="77777777" w:rsidR="007162DD" w:rsidRDefault="007162DD" w:rsidP="003B526E">
      <w:pPr>
        <w:spacing w:after="0" w:line="360" w:lineRule="auto"/>
        <w:jc w:val="both"/>
        <w:rPr>
          <w:rFonts w:ascii="Times New Roman" w:eastAsia="Times New Roman" w:hAnsi="Times New Roman" w:cs="Times New Roman"/>
          <w:sz w:val="24"/>
          <w:szCs w:val="24"/>
          <w:lang w:val="en-IN"/>
        </w:rPr>
      </w:pPr>
    </w:p>
    <w:p w14:paraId="2F99576F" w14:textId="77777777" w:rsidR="007162DD" w:rsidRDefault="007162DD" w:rsidP="003B526E">
      <w:pPr>
        <w:spacing w:after="0" w:line="360" w:lineRule="auto"/>
        <w:jc w:val="both"/>
        <w:rPr>
          <w:rFonts w:ascii="Times New Roman" w:eastAsia="Times New Roman" w:hAnsi="Times New Roman" w:cs="Times New Roman"/>
          <w:sz w:val="24"/>
          <w:szCs w:val="24"/>
          <w:lang w:val="en-IN"/>
        </w:rPr>
      </w:pPr>
    </w:p>
    <w:p w14:paraId="015559AD" w14:textId="77777777" w:rsidR="002C2FF5" w:rsidRDefault="002C2FF5" w:rsidP="003B526E">
      <w:pPr>
        <w:spacing w:after="0" w:line="360" w:lineRule="auto"/>
        <w:jc w:val="both"/>
        <w:rPr>
          <w:rFonts w:ascii="Times New Roman" w:eastAsia="Times New Roman" w:hAnsi="Times New Roman" w:cs="Times New Roman"/>
          <w:sz w:val="24"/>
          <w:szCs w:val="24"/>
          <w:lang w:val="en-IN"/>
        </w:rPr>
      </w:pPr>
    </w:p>
    <w:p w14:paraId="69815D79" w14:textId="77777777" w:rsidR="00A43F3D" w:rsidRPr="00C7134F" w:rsidRDefault="00A43F3D" w:rsidP="003B526E">
      <w:pPr>
        <w:spacing w:after="0" w:line="360" w:lineRule="auto"/>
        <w:jc w:val="both"/>
        <w:rPr>
          <w:rFonts w:ascii="Times New Roman" w:eastAsia="Times New Roman" w:hAnsi="Times New Roman" w:cs="Times New Roman"/>
          <w:sz w:val="24"/>
          <w:szCs w:val="24"/>
          <w:lang w:val="en-IN"/>
        </w:rPr>
      </w:pPr>
    </w:p>
    <w:p w14:paraId="16FFBF76" w14:textId="3849313C" w:rsidR="00BE3548" w:rsidRPr="00C772BA" w:rsidRDefault="00A42285" w:rsidP="00FE01B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IN"/>
        </w:rPr>
        <w:lastRenderedPageBreak/>
        <w:t>7.</w:t>
      </w:r>
      <w:r w:rsidR="009252FB" w:rsidRPr="00C772BA">
        <w:rPr>
          <w:rFonts w:ascii="Times New Roman" w:hAnsi="Times New Roman" w:cs="Times New Roman"/>
          <w:b/>
          <w:bCs/>
          <w:sz w:val="24"/>
          <w:szCs w:val="24"/>
        </w:rPr>
        <w:t xml:space="preserve"> DIETARY MODIFICATION:</w:t>
      </w:r>
    </w:p>
    <w:p w14:paraId="6C60E0C4" w14:textId="77777777" w:rsidR="00BE3548" w:rsidRPr="00C772BA" w:rsidRDefault="009252FB" w:rsidP="00FE01BA">
      <w:pPr>
        <w:spacing w:line="360" w:lineRule="auto"/>
        <w:jc w:val="both"/>
        <w:rPr>
          <w:rFonts w:ascii="Times New Roman" w:hAnsi="Times New Roman" w:cs="Times New Roman"/>
          <w:b/>
          <w:bCs/>
          <w:sz w:val="24"/>
          <w:szCs w:val="24"/>
        </w:rPr>
      </w:pPr>
      <w:r w:rsidRPr="00C772BA">
        <w:rPr>
          <w:rFonts w:ascii="Times New Roman" w:hAnsi="Times New Roman" w:cs="Times New Roman"/>
          <w:b/>
          <w:bCs/>
          <w:noProof/>
          <w:sz w:val="24"/>
          <w:szCs w:val="24"/>
          <w14:ligatures w14:val="standardContextual"/>
        </w:rPr>
        <w:drawing>
          <wp:inline distT="0" distB="0" distL="0" distR="0" wp14:anchorId="0DC56D7A" wp14:editId="6A05A43B">
            <wp:extent cx="6029960" cy="346773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0097" cy="3467735"/>
                    </a:xfrm>
                    <a:prstGeom prst="rect">
                      <a:avLst/>
                    </a:prstGeom>
                  </pic:spPr>
                </pic:pic>
              </a:graphicData>
            </a:graphic>
          </wp:inline>
        </w:drawing>
      </w:r>
    </w:p>
    <w:p w14:paraId="7CD4DAF2" w14:textId="4E9AEE87" w:rsidR="00BE3548" w:rsidRPr="003B526E" w:rsidRDefault="009252FB" w:rsidP="00FE01BA">
      <w:pPr>
        <w:spacing w:line="360" w:lineRule="auto"/>
        <w:jc w:val="both"/>
        <w:rPr>
          <w:rFonts w:ascii="Times New Roman" w:hAnsi="Times New Roman" w:cs="Times New Roman"/>
          <w:b/>
          <w:bCs/>
          <w:sz w:val="24"/>
          <w:szCs w:val="24"/>
        </w:rPr>
      </w:pPr>
      <w:r w:rsidRPr="00C772BA">
        <w:rPr>
          <w:rFonts w:ascii="Times New Roman" w:hAnsi="Times New Roman" w:cs="Times New Roman"/>
          <w:b/>
          <w:bCs/>
          <w:sz w:val="24"/>
          <w:szCs w:val="24"/>
        </w:rPr>
        <w:t>Fig. (2).</w:t>
      </w:r>
      <w:r w:rsidRPr="00C772BA">
        <w:rPr>
          <w:rFonts w:ascii="Times New Roman" w:hAnsi="Times New Roman" w:cs="Times New Roman"/>
          <w:sz w:val="24"/>
          <w:szCs w:val="24"/>
        </w:rPr>
        <w:t xml:space="preserve"> Dietary managements in PCOS.</w:t>
      </w:r>
    </w:p>
    <w:p w14:paraId="1BAFBCBF" w14:textId="1D3AC0CD" w:rsidR="00BE3548" w:rsidRPr="00487B77" w:rsidRDefault="009252FB" w:rsidP="00FE01BA">
      <w:pPr>
        <w:spacing w:line="360" w:lineRule="auto"/>
        <w:jc w:val="both"/>
        <w:rPr>
          <w:rFonts w:ascii="Times New Roman" w:hAnsi="Times New Roman" w:cs="Times New Roman"/>
          <w:sz w:val="24"/>
          <w:szCs w:val="24"/>
          <w:lang w:val="en-IN"/>
        </w:rPr>
      </w:pPr>
      <w:r w:rsidRPr="00C772BA">
        <w:rPr>
          <w:rFonts w:ascii="Times New Roman" w:hAnsi="Times New Roman" w:cs="Times New Roman"/>
          <w:sz w:val="24"/>
          <w:szCs w:val="24"/>
        </w:rPr>
        <w:t xml:space="preserve">For it to enhance insulin resistance, hormonal imbalance, and metabolic dysfunction, dietary change is essential to the management of polycystic ovarian syndrome. Reproductive and cardiometabolic outcomes were found to be significantly enhanced by nutritional interventions aimed at losing weight, glycemic control, and inflammation reduction. For overweight women with PCOS, even modest weight loss through changes in diet can improve menstrual regularity and restore ovulatory function [33]. To minimize postprandial insulin spikes and improve insulin sensitivity, women with PCOS are suggested to stick to low-glycemic index and low-glycemic load diets. Whole grain, legume, vegetable, and fiber-rich diets may decrease hyperandrogenism and assist manage glucose levels. It was also shown as balanced macronutrient diets high in protein can help women with PCOS control their weight while preserving good metabolic health [34]. </w:t>
      </w:r>
      <w:r w:rsidR="00487B77" w:rsidRPr="00487B77">
        <w:rPr>
          <w:rFonts w:ascii="Times New Roman" w:hAnsi="Times New Roman" w:cs="Times New Roman"/>
          <w:sz w:val="24"/>
          <w:szCs w:val="24"/>
          <w:lang w:val="en-IN"/>
        </w:rPr>
        <w:t>Anti-inflammatory diets like the Mediterranean diet emphasize fruits, vegetables, whole grains, nuts, olive oil, and omega-3 fatty acids. These diets have been used to address key metabolic abnormalities in PCOS and have been linked to improvements in lipid profiles, increased sensitivity to insulin, and decreased systemic inflammation</w:t>
      </w:r>
      <w:r w:rsidR="00487B77">
        <w:rPr>
          <w:rFonts w:ascii="Times New Roman" w:hAnsi="Times New Roman" w:cs="Times New Roman"/>
          <w:sz w:val="24"/>
          <w:szCs w:val="24"/>
          <w:lang w:val="en-IN"/>
        </w:rPr>
        <w:t xml:space="preserve"> </w:t>
      </w:r>
      <w:r w:rsidRPr="00C772BA">
        <w:rPr>
          <w:rFonts w:ascii="Times New Roman" w:hAnsi="Times New Roman" w:cs="Times New Roman"/>
          <w:sz w:val="24"/>
          <w:szCs w:val="24"/>
        </w:rPr>
        <w:t xml:space="preserve">[35]. Dietary management of PCOS calls for avoiding ultra-processed foods, saturated fats, and refined carbohydrates. In excess of these foods worsens inflammatory pathways, obesity, and insulin resistance. It is strongly recommended that women with PCOS </w:t>
      </w:r>
      <w:r w:rsidRPr="00C772BA">
        <w:rPr>
          <w:rFonts w:ascii="Times New Roman" w:hAnsi="Times New Roman" w:cs="Times New Roman"/>
          <w:sz w:val="24"/>
          <w:szCs w:val="24"/>
        </w:rPr>
        <w:lastRenderedPageBreak/>
        <w:t>obtain personalized nutritional advice based on their distinctive metabolic profiles and cultural preferences so as to reap long-term, sustainable benefits [36].</w:t>
      </w:r>
    </w:p>
    <w:p w14:paraId="5C8D5A27" w14:textId="1BC00238" w:rsidR="00BE3548" w:rsidRPr="00C772BA" w:rsidRDefault="00AF0CB9" w:rsidP="003B526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IN"/>
        </w:rPr>
        <w:t xml:space="preserve">8. </w:t>
      </w:r>
      <w:r w:rsidR="009252FB" w:rsidRPr="00C772BA">
        <w:rPr>
          <w:rFonts w:ascii="Times New Roman" w:hAnsi="Times New Roman" w:cs="Times New Roman"/>
          <w:b/>
          <w:bCs/>
          <w:sz w:val="24"/>
          <w:szCs w:val="24"/>
        </w:rPr>
        <w:t>ROLE OF ANTIOXIDANTS IN PCOS:</w:t>
      </w:r>
    </w:p>
    <w:p w14:paraId="35C85FE3" w14:textId="798FF103" w:rsidR="00BE3548" w:rsidRPr="00C772BA" w:rsidRDefault="00AF0CB9" w:rsidP="00FE01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8.1. </w:t>
      </w:r>
      <w:r w:rsidR="009252FB" w:rsidRPr="00C772BA">
        <w:rPr>
          <w:rFonts w:ascii="Times New Roman" w:hAnsi="Times New Roman" w:cs="Times New Roman"/>
          <w:b/>
          <w:bCs/>
          <w:sz w:val="24"/>
          <w:szCs w:val="24"/>
        </w:rPr>
        <w:t>Lipid-soluble antioxidant, Vitamin E (α-tocopherol):</w:t>
      </w:r>
    </w:p>
    <w:p w14:paraId="785DCC74" w14:textId="1390B0FF" w:rsidR="00BE3548" w:rsidRPr="0070579E" w:rsidRDefault="009252FB" w:rsidP="00FE01BA">
      <w:pPr>
        <w:spacing w:after="0" w:line="360" w:lineRule="auto"/>
        <w:jc w:val="both"/>
        <w:rPr>
          <w:rFonts w:ascii="Times New Roman" w:hAnsi="Times New Roman" w:cs="Times New Roman"/>
          <w:sz w:val="24"/>
          <w:szCs w:val="24"/>
          <w:lang w:val="en-IN"/>
        </w:rPr>
      </w:pPr>
      <w:r w:rsidRPr="00C772BA">
        <w:rPr>
          <w:rFonts w:ascii="Times New Roman" w:hAnsi="Times New Roman" w:cs="Times New Roman"/>
          <w:sz w:val="24"/>
          <w:szCs w:val="24"/>
        </w:rPr>
        <w:t xml:space="preserve">Vitamin E decreases lipid peroxidation and protects cell membranes from damage from oxidation. </w:t>
      </w:r>
      <w:r w:rsidR="0070579E" w:rsidRPr="0070579E">
        <w:rPr>
          <w:rFonts w:ascii="Times New Roman" w:hAnsi="Times New Roman" w:cs="Times New Roman"/>
          <w:sz w:val="24"/>
          <w:szCs w:val="24"/>
          <w:lang w:val="en-IN"/>
        </w:rPr>
        <w:t>Clinical studies have demonstrated that vitamin E supplementation significantly lowers malondialdehyde levels and improves lipid profiles and insulin sensitivity in female PCOS patients. When combined with other antioxidants, vitamin E may enhance ovulatory activity and lessen inflammatory reactions</w:t>
      </w:r>
      <w:r w:rsidR="0070579E">
        <w:rPr>
          <w:rFonts w:ascii="Times New Roman" w:hAnsi="Times New Roman" w:cs="Times New Roman"/>
          <w:sz w:val="24"/>
          <w:szCs w:val="24"/>
          <w:lang w:val="en-IN"/>
        </w:rPr>
        <w:t xml:space="preserve"> </w:t>
      </w:r>
      <w:r w:rsidRPr="00C772BA">
        <w:rPr>
          <w:rFonts w:ascii="Times New Roman" w:hAnsi="Times New Roman" w:cs="Times New Roman"/>
          <w:sz w:val="24"/>
          <w:szCs w:val="24"/>
        </w:rPr>
        <w:t>[37].</w:t>
      </w:r>
    </w:p>
    <w:p w14:paraId="4179847D" w14:textId="0BE4B0EB" w:rsidR="00BE3548" w:rsidRPr="00C772BA" w:rsidRDefault="00AF0CB9" w:rsidP="00FE01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8.2. </w:t>
      </w:r>
      <w:r w:rsidR="009252FB" w:rsidRPr="00C772BA">
        <w:rPr>
          <w:rFonts w:ascii="Times New Roman" w:hAnsi="Times New Roman" w:cs="Times New Roman"/>
          <w:b/>
          <w:bCs/>
          <w:sz w:val="24"/>
          <w:szCs w:val="24"/>
        </w:rPr>
        <w:t>Ascorbic acid (vitamin C):</w:t>
      </w:r>
    </w:p>
    <w:p w14:paraId="3EB882DF" w14:textId="34B2770E" w:rsidR="00BE3548" w:rsidRPr="00915A62" w:rsidRDefault="00915A62" w:rsidP="003B526E">
      <w:pPr>
        <w:spacing w:after="0" w:line="360" w:lineRule="auto"/>
        <w:jc w:val="both"/>
        <w:rPr>
          <w:rFonts w:ascii="Times New Roman" w:hAnsi="Times New Roman" w:cs="Times New Roman"/>
          <w:sz w:val="24"/>
          <w:szCs w:val="24"/>
          <w:lang w:val="en-IN"/>
        </w:rPr>
      </w:pPr>
      <w:r w:rsidRPr="00915A62">
        <w:rPr>
          <w:rFonts w:ascii="Times New Roman" w:hAnsi="Times New Roman" w:cs="Times New Roman"/>
          <w:sz w:val="24"/>
          <w:szCs w:val="24"/>
          <w:lang w:val="en-IN"/>
        </w:rPr>
        <w:t>Ascorbic acid neutralizes free radicals and aids in the regeneration of other antioxidants like vitamin E. Improvements in endothelial function, oxidative stress markers, and fasting glucose levels in PCOS have all been associated with vitamin C. It works in tandem with vitamin E to improve total antioxidant capacity and hormonal balance</w:t>
      </w:r>
      <w:r>
        <w:rPr>
          <w:rFonts w:ascii="Times New Roman" w:hAnsi="Times New Roman" w:cs="Times New Roman"/>
          <w:sz w:val="24"/>
          <w:szCs w:val="24"/>
          <w:lang w:val="en-IN"/>
        </w:rPr>
        <w:t xml:space="preserve"> </w:t>
      </w:r>
      <w:r w:rsidR="009252FB" w:rsidRPr="00C772BA">
        <w:rPr>
          <w:rFonts w:ascii="Times New Roman" w:hAnsi="Times New Roman" w:cs="Times New Roman"/>
          <w:sz w:val="24"/>
          <w:szCs w:val="24"/>
        </w:rPr>
        <w:t>[38].</w:t>
      </w:r>
    </w:p>
    <w:p w14:paraId="47818DD6" w14:textId="0C4AB4FE" w:rsidR="00BE3548" w:rsidRPr="00C772BA" w:rsidRDefault="00AF0CB9" w:rsidP="00FE01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8.3. </w:t>
      </w:r>
      <w:r w:rsidR="009252FB" w:rsidRPr="00C772BA">
        <w:rPr>
          <w:rFonts w:ascii="Times New Roman" w:hAnsi="Times New Roman" w:cs="Times New Roman"/>
          <w:b/>
          <w:bCs/>
          <w:sz w:val="24"/>
          <w:szCs w:val="24"/>
        </w:rPr>
        <w:t>Coenzyme Q10:</w:t>
      </w:r>
    </w:p>
    <w:p w14:paraId="22D0D22C" w14:textId="4EE3E9DF" w:rsidR="00BE3548" w:rsidRPr="00C772BA" w:rsidRDefault="009252FB" w:rsidP="00FE01BA">
      <w:pPr>
        <w:spacing w:after="0" w:line="360" w:lineRule="auto"/>
        <w:jc w:val="both"/>
        <w:rPr>
          <w:rFonts w:ascii="Times New Roman" w:hAnsi="Times New Roman" w:cs="Times New Roman"/>
          <w:sz w:val="24"/>
          <w:szCs w:val="24"/>
        </w:rPr>
      </w:pPr>
      <w:r w:rsidRPr="00C772BA">
        <w:rPr>
          <w:rFonts w:ascii="Times New Roman" w:hAnsi="Times New Roman" w:cs="Times New Roman"/>
          <w:sz w:val="24"/>
          <w:szCs w:val="24"/>
        </w:rPr>
        <w:t xml:space="preserve"> Coenzyme Q10, referred to as ubiquinone, exhibits strong antioxidant properties and is vital for</w:t>
      </w:r>
      <w:r w:rsidR="00E72BA4">
        <w:rPr>
          <w:rFonts w:ascii="Times New Roman" w:hAnsi="Times New Roman" w:cs="Times New Roman"/>
          <w:sz w:val="24"/>
          <w:szCs w:val="24"/>
        </w:rPr>
        <w:t xml:space="preserve"> </w:t>
      </w:r>
      <w:r w:rsidRPr="00C772BA">
        <w:rPr>
          <w:rFonts w:ascii="Times New Roman" w:hAnsi="Times New Roman" w:cs="Times New Roman"/>
          <w:sz w:val="24"/>
          <w:szCs w:val="24"/>
        </w:rPr>
        <w:t>mitochondrial electron transport and cellular energy production. Coenzyme Q10 supplementation has been found to improve insulin resistance, lower oxidative stress, and effectively alter inflammatory and androgenic hormone phenotypes in women with PCOS, confirming its therapeutic potential in total PCOS management [39].</w:t>
      </w:r>
    </w:p>
    <w:p w14:paraId="401BAE69" w14:textId="5C43DEC9" w:rsidR="00BE3548" w:rsidRPr="00C772BA" w:rsidRDefault="00AF0CB9" w:rsidP="00FE01BA">
      <w:pPr>
        <w:spacing w:after="0" w:line="36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 xml:space="preserve">8.4. </w:t>
      </w:r>
      <w:r w:rsidR="009252FB" w:rsidRPr="00C772BA">
        <w:rPr>
          <w:rFonts w:ascii="Times New Roman" w:hAnsi="Times New Roman" w:cs="Times New Roman"/>
          <w:b/>
          <w:bCs/>
          <w:sz w:val="24"/>
          <w:szCs w:val="24"/>
        </w:rPr>
        <w:t>Alpha-lipoic acid (ALA):</w:t>
      </w:r>
    </w:p>
    <w:p w14:paraId="4B76C21D" w14:textId="05F30E5C" w:rsidR="00BE3548" w:rsidRPr="003B526E" w:rsidRDefault="009252FB" w:rsidP="00FE01BA">
      <w:pPr>
        <w:spacing w:after="0" w:line="360" w:lineRule="auto"/>
        <w:jc w:val="both"/>
        <w:rPr>
          <w:rFonts w:ascii="Times New Roman" w:hAnsi="Times New Roman" w:cs="Times New Roman"/>
          <w:sz w:val="24"/>
          <w:szCs w:val="24"/>
        </w:rPr>
      </w:pPr>
      <w:r w:rsidRPr="00C772BA">
        <w:rPr>
          <w:rFonts w:ascii="Times New Roman" w:hAnsi="Times New Roman" w:cs="Times New Roman"/>
          <w:sz w:val="24"/>
          <w:szCs w:val="24"/>
        </w:rPr>
        <w:t xml:space="preserve"> By raising the uptake of glucose and mitochondrial activity and decreasing oxidative stress, alpha-lipoic acid (ALA), a strong endogenous antioxidant, increases insulin sensitivity. Supplemental intake of ALA has been observed to improve lipid profiles, lower inflammatory markers, and significantly decrease HOMA-IR in women with PCOS. Due to its double solubility in lipid and aqueous environments, it offers wide cellular antioxidant immunity, which makes it highly beneficial in metabolic conditions linked to PCOS [40].    </w:t>
      </w:r>
    </w:p>
    <w:p w14:paraId="2601AA6E" w14:textId="12F508C0" w:rsidR="00BE3548" w:rsidRPr="00C772BA" w:rsidRDefault="00AF0CB9" w:rsidP="00FE01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8.5. </w:t>
      </w:r>
      <w:r w:rsidR="009252FB" w:rsidRPr="00C772BA">
        <w:rPr>
          <w:rFonts w:ascii="Times New Roman" w:hAnsi="Times New Roman" w:cs="Times New Roman"/>
          <w:b/>
          <w:bCs/>
          <w:sz w:val="24"/>
          <w:szCs w:val="24"/>
        </w:rPr>
        <w:t>N-acetylcysteine (NAC):</w:t>
      </w:r>
    </w:p>
    <w:p w14:paraId="0855BD7A" w14:textId="2FB31137" w:rsidR="00BE3548" w:rsidRPr="00C772BA" w:rsidRDefault="009252FB" w:rsidP="00FE01BA">
      <w:pPr>
        <w:spacing w:after="0" w:line="360" w:lineRule="auto"/>
        <w:jc w:val="both"/>
        <w:rPr>
          <w:rFonts w:ascii="Times New Roman" w:hAnsi="Times New Roman" w:cs="Times New Roman"/>
          <w:sz w:val="24"/>
          <w:szCs w:val="24"/>
        </w:rPr>
      </w:pPr>
      <w:r w:rsidRPr="00C772BA">
        <w:rPr>
          <w:rFonts w:ascii="Times New Roman" w:hAnsi="Times New Roman" w:cs="Times New Roman"/>
          <w:sz w:val="24"/>
          <w:szCs w:val="24"/>
        </w:rPr>
        <w:t xml:space="preserve">One of the body's most important intracellular antioxidants, glutathione, is created from N-acetylcysteine (NAC). By maintaining pH balance and suppressing hyperinsulinemia-induced generation of testosterone, NAC minimizes oxidative stress, improves insulin sensitivity, and improves ovulatory function. NAC intake, either individually or in combination with </w:t>
      </w:r>
      <w:r w:rsidRPr="00C772BA">
        <w:rPr>
          <w:rFonts w:ascii="Times New Roman" w:hAnsi="Times New Roman" w:cs="Times New Roman"/>
          <w:sz w:val="24"/>
          <w:szCs w:val="24"/>
        </w:rPr>
        <w:lastRenderedPageBreak/>
        <w:t>traditional medicines, was demonstrated in clinical trials to improve menstrual irregularity and fertility results in women with PCOS [41].</w:t>
      </w:r>
    </w:p>
    <w:p w14:paraId="5C52B880" w14:textId="71F1262A" w:rsidR="00BE3548" w:rsidRPr="00C772BA" w:rsidRDefault="00AF0CB9" w:rsidP="00FE01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lang w:val="en-IN"/>
        </w:rPr>
        <w:t xml:space="preserve">9. </w:t>
      </w:r>
      <w:r w:rsidR="009252FB" w:rsidRPr="00C772BA">
        <w:rPr>
          <w:rFonts w:ascii="Times New Roman" w:hAnsi="Times New Roman" w:cs="Times New Roman"/>
          <w:b/>
          <w:bCs/>
          <w:sz w:val="24"/>
          <w:szCs w:val="24"/>
          <w:lang w:val="en-IN"/>
        </w:rPr>
        <w:t xml:space="preserve"> </w:t>
      </w:r>
      <w:r w:rsidR="009252FB" w:rsidRPr="00C772BA">
        <w:rPr>
          <w:rFonts w:ascii="Times New Roman" w:hAnsi="Times New Roman" w:cs="Times New Roman"/>
          <w:b/>
          <w:bCs/>
          <w:sz w:val="24"/>
          <w:szCs w:val="24"/>
        </w:rPr>
        <w:t>NUTRACUTICAL IN PCOS MANAGEMENT:</w:t>
      </w:r>
    </w:p>
    <w:p w14:paraId="4C7090BD" w14:textId="77777777" w:rsidR="00CC7A8F" w:rsidRDefault="009252FB" w:rsidP="003B526E">
      <w:pPr>
        <w:spacing w:after="0" w:line="360" w:lineRule="auto"/>
        <w:jc w:val="both"/>
        <w:rPr>
          <w:rFonts w:ascii="Times New Roman" w:hAnsi="Times New Roman" w:cs="Times New Roman"/>
          <w:sz w:val="24"/>
          <w:szCs w:val="24"/>
        </w:rPr>
      </w:pPr>
      <w:r w:rsidRPr="00C772BA">
        <w:rPr>
          <w:rFonts w:ascii="Times New Roman" w:hAnsi="Times New Roman" w:cs="Times New Roman"/>
          <w:sz w:val="24"/>
          <w:szCs w:val="24"/>
        </w:rPr>
        <w:t>Since nutraceuticals may target insulin resistance, hyperandrogenism, oxidative stress, and inflammation, they are growing increasingly popular as adjuvant therapy for polycystic ovarian syndrome. These food-derived bioactive chemicals provide an additional strategy to medication and change in lifestyle. They have particular appeal for long-term usage in women with PCOS due to their good safety profile [42].</w:t>
      </w:r>
    </w:p>
    <w:p w14:paraId="7C1438E9" w14:textId="3B49371E" w:rsidR="00BE3548" w:rsidRPr="00CC7A8F" w:rsidRDefault="00CC7A8F" w:rsidP="003B526E">
      <w:pPr>
        <w:spacing w:after="0" w:line="360" w:lineRule="auto"/>
        <w:jc w:val="both"/>
        <w:rPr>
          <w:rFonts w:ascii="Times New Roman" w:hAnsi="Times New Roman" w:cs="Times New Roman"/>
          <w:sz w:val="24"/>
          <w:szCs w:val="24"/>
        </w:rPr>
      </w:pPr>
      <w:r w:rsidRPr="00CC7A8F">
        <w:rPr>
          <w:rFonts w:ascii="Times New Roman" w:hAnsi="Times New Roman" w:cs="Times New Roman"/>
          <w:b/>
          <w:bCs/>
          <w:sz w:val="24"/>
          <w:szCs w:val="24"/>
        </w:rPr>
        <w:t>9.1.</w:t>
      </w:r>
      <w:r>
        <w:rPr>
          <w:rFonts w:ascii="Times New Roman" w:hAnsi="Times New Roman" w:cs="Times New Roman"/>
          <w:sz w:val="24"/>
          <w:szCs w:val="24"/>
        </w:rPr>
        <w:t xml:space="preserve"> </w:t>
      </w:r>
      <w:r w:rsidR="009252FB" w:rsidRPr="00C772BA">
        <w:rPr>
          <w:rFonts w:ascii="Times New Roman" w:hAnsi="Times New Roman" w:cs="Times New Roman"/>
          <w:b/>
          <w:bCs/>
          <w:sz w:val="24"/>
          <w:szCs w:val="24"/>
        </w:rPr>
        <w:t xml:space="preserve"> </w:t>
      </w:r>
      <w:proofErr w:type="spellStart"/>
      <w:r w:rsidR="009252FB" w:rsidRPr="00C772BA">
        <w:rPr>
          <w:rFonts w:ascii="Times New Roman" w:hAnsi="Times New Roman" w:cs="Times New Roman"/>
          <w:b/>
          <w:bCs/>
          <w:sz w:val="24"/>
          <w:szCs w:val="24"/>
        </w:rPr>
        <w:t>Oziva</w:t>
      </w:r>
      <w:proofErr w:type="spellEnd"/>
      <w:r w:rsidR="009252FB" w:rsidRPr="00C772BA">
        <w:rPr>
          <w:rFonts w:ascii="Times New Roman" w:hAnsi="Times New Roman" w:cs="Times New Roman"/>
          <w:b/>
          <w:bCs/>
          <w:sz w:val="24"/>
          <w:szCs w:val="24"/>
        </w:rPr>
        <w:t xml:space="preserve"> Plant based </w:t>
      </w:r>
      <w:r w:rsidR="00E72BA4">
        <w:rPr>
          <w:rFonts w:ascii="Times New Roman" w:hAnsi="Times New Roman" w:cs="Times New Roman"/>
          <w:b/>
          <w:bCs/>
          <w:sz w:val="24"/>
          <w:szCs w:val="24"/>
        </w:rPr>
        <w:t>h</w:t>
      </w:r>
      <w:r w:rsidR="009252FB" w:rsidRPr="00C772BA">
        <w:rPr>
          <w:rFonts w:ascii="Times New Roman" w:hAnsi="Times New Roman" w:cs="Times New Roman"/>
          <w:b/>
          <w:bCs/>
          <w:sz w:val="24"/>
          <w:szCs w:val="24"/>
        </w:rPr>
        <w:t>er</w:t>
      </w:r>
      <w:r w:rsidR="00E72BA4">
        <w:rPr>
          <w:rFonts w:ascii="Times New Roman" w:hAnsi="Times New Roman" w:cs="Times New Roman"/>
          <w:b/>
          <w:bCs/>
          <w:sz w:val="24"/>
          <w:szCs w:val="24"/>
        </w:rPr>
        <w:t xml:space="preserve"> b</w:t>
      </w:r>
      <w:r w:rsidR="009252FB" w:rsidRPr="00C772BA">
        <w:rPr>
          <w:rFonts w:ascii="Times New Roman" w:hAnsi="Times New Roman" w:cs="Times New Roman"/>
          <w:b/>
          <w:bCs/>
          <w:sz w:val="24"/>
          <w:szCs w:val="24"/>
        </w:rPr>
        <w:t xml:space="preserve">alance for PCOS </w:t>
      </w:r>
    </w:p>
    <w:p w14:paraId="2ED82F4B" w14:textId="1FD3C73B" w:rsidR="00BE3548" w:rsidRPr="00C772BA" w:rsidRDefault="009252FB" w:rsidP="003B526E">
      <w:pPr>
        <w:spacing w:after="0" w:line="360" w:lineRule="auto"/>
        <w:jc w:val="both"/>
        <w:rPr>
          <w:rFonts w:ascii="Times New Roman" w:eastAsia="Times New Roman" w:hAnsi="Times New Roman" w:cs="Times New Roman"/>
          <w:sz w:val="24"/>
          <w:szCs w:val="24"/>
          <w:lang w:val="en-IN" w:eastAsia="en-IN"/>
        </w:rPr>
      </w:pPr>
      <w:r w:rsidRPr="00C772BA">
        <w:rPr>
          <w:rFonts w:ascii="Times New Roman" w:hAnsi="Times New Roman" w:cs="Times New Roman"/>
          <w:sz w:val="24"/>
          <w:szCs w:val="24"/>
        </w:rPr>
        <w:t>I</w:t>
      </w:r>
      <w:r w:rsidR="00E72BA4" w:rsidRPr="00C772BA">
        <w:rPr>
          <w:rFonts w:ascii="Times New Roman" w:eastAsia="Times New Roman" w:hAnsi="Times New Roman" w:cs="Times New Roman"/>
          <w:sz w:val="24"/>
          <w:szCs w:val="24"/>
          <w:lang w:val="en-IN" w:eastAsia="en-IN"/>
        </w:rPr>
        <w:t>includes</w:t>
      </w:r>
      <w:r w:rsidRPr="00C772BA">
        <w:rPr>
          <w:rFonts w:ascii="Times New Roman" w:eastAsia="Times New Roman" w:hAnsi="Times New Roman" w:cs="Times New Roman"/>
          <w:sz w:val="24"/>
          <w:szCs w:val="24"/>
          <w:lang w:val="en-IN" w:eastAsia="en-IN"/>
        </w:rPr>
        <w:t xml:space="preserve"> phytonutrients and adaptive herbs to promote liver cleansing, stress response, and hormone equilibrium. This can indirectly assist control cycles and lessen the imbalances in hormones associated with PCOS.</w:t>
      </w:r>
    </w:p>
    <w:p w14:paraId="369B1269" w14:textId="11BFCDDE" w:rsidR="00BE3548" w:rsidRPr="00C772BA" w:rsidRDefault="00CC7A8F" w:rsidP="003B526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9.2.</w:t>
      </w:r>
      <w:r w:rsidR="009252FB" w:rsidRPr="00C772BA">
        <w:rPr>
          <w:rFonts w:ascii="Times New Roman" w:hAnsi="Times New Roman" w:cs="Times New Roman"/>
          <w:b/>
          <w:bCs/>
          <w:sz w:val="24"/>
          <w:szCs w:val="24"/>
        </w:rPr>
        <w:t xml:space="preserve"> The Good bug balance Super</w:t>
      </w:r>
      <w:r w:rsidR="0095284A">
        <w:rPr>
          <w:rFonts w:ascii="Times New Roman" w:hAnsi="Times New Roman" w:cs="Times New Roman"/>
          <w:b/>
          <w:bCs/>
          <w:sz w:val="24"/>
          <w:szCs w:val="24"/>
        </w:rPr>
        <w:t xml:space="preserve"> </w:t>
      </w:r>
      <w:r w:rsidR="009252FB" w:rsidRPr="00C772BA">
        <w:rPr>
          <w:rFonts w:ascii="Times New Roman" w:hAnsi="Times New Roman" w:cs="Times New Roman"/>
          <w:b/>
          <w:bCs/>
          <w:sz w:val="24"/>
          <w:szCs w:val="24"/>
        </w:rPr>
        <w:t xml:space="preserve">Gut powder: </w:t>
      </w:r>
    </w:p>
    <w:p w14:paraId="761E0887" w14:textId="1DEA45E4" w:rsidR="00BE3548" w:rsidRPr="00C772BA" w:rsidRDefault="009252FB" w:rsidP="003B526E">
      <w:pPr>
        <w:spacing w:after="0" w:line="360" w:lineRule="auto"/>
        <w:jc w:val="both"/>
        <w:rPr>
          <w:rFonts w:ascii="Times New Roman" w:eastAsia="Times New Roman" w:hAnsi="Times New Roman" w:cs="Times New Roman"/>
          <w:sz w:val="24"/>
          <w:szCs w:val="24"/>
          <w:lang w:val="en-IN" w:eastAsia="en-IN"/>
        </w:rPr>
      </w:pPr>
      <w:r w:rsidRPr="00C772BA">
        <w:rPr>
          <w:rFonts w:ascii="Times New Roman" w:hAnsi="Times New Roman" w:cs="Times New Roman"/>
          <w:sz w:val="24"/>
          <w:szCs w:val="24"/>
        </w:rPr>
        <w:t>A</w:t>
      </w:r>
      <w:proofErr w:type="spellStart"/>
      <w:r w:rsidRPr="00C772BA">
        <w:rPr>
          <w:rFonts w:ascii="Times New Roman" w:eastAsia="Times New Roman" w:hAnsi="Times New Roman" w:cs="Times New Roman"/>
          <w:sz w:val="24"/>
          <w:szCs w:val="24"/>
          <w:lang w:val="en-IN" w:eastAsia="en-IN"/>
        </w:rPr>
        <w:t>im</w:t>
      </w:r>
      <w:proofErr w:type="spellEnd"/>
      <w:r w:rsidRPr="00C772BA">
        <w:rPr>
          <w:rFonts w:ascii="Times New Roman" w:eastAsia="Times New Roman" w:hAnsi="Times New Roman" w:cs="Times New Roman"/>
          <w:sz w:val="24"/>
          <w:szCs w:val="24"/>
          <w:lang w:val="en-IN" w:eastAsia="en-IN"/>
        </w:rPr>
        <w:t xml:space="preserve"> to promote the gut flora, which is becoming more and more important for controlling inflammation and metabolism in PCOS. Insulin susceptibility and general hormone equilibrium may be impacted by improved gut health.</w:t>
      </w:r>
    </w:p>
    <w:p w14:paraId="793A20B2" w14:textId="7C6DCD36" w:rsidR="00BE3548" w:rsidRPr="00C772BA" w:rsidRDefault="00CC7A8F" w:rsidP="003B526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9.3. </w:t>
      </w:r>
      <w:r w:rsidR="009252FB" w:rsidRPr="00C772BA">
        <w:rPr>
          <w:rFonts w:ascii="Times New Roman" w:hAnsi="Times New Roman" w:cs="Times New Roman"/>
          <w:b/>
          <w:bCs/>
          <w:sz w:val="24"/>
          <w:szCs w:val="24"/>
        </w:rPr>
        <w:t xml:space="preserve"> Carbamide Forte PCOS balance gummies:</w:t>
      </w:r>
    </w:p>
    <w:p w14:paraId="46053E08" w14:textId="7AC9BA46" w:rsidR="00BE3548" w:rsidRPr="00C772BA" w:rsidRDefault="0095284A" w:rsidP="003B526E">
      <w:pPr>
        <w:spacing w:after="0" w:line="360" w:lineRule="auto"/>
        <w:jc w:val="both"/>
        <w:rPr>
          <w:rFonts w:ascii="Times New Roman" w:eastAsia="Times New Roman" w:hAnsi="Times New Roman" w:cs="Times New Roman"/>
          <w:sz w:val="24"/>
          <w:szCs w:val="24"/>
          <w:lang w:val="en-IN" w:eastAsia="en-IN"/>
        </w:rPr>
      </w:pPr>
      <w:r w:rsidRPr="00C772BA">
        <w:rPr>
          <w:rFonts w:ascii="Times New Roman" w:eastAsia="Times New Roman" w:hAnsi="Times New Roman" w:cs="Times New Roman"/>
          <w:sz w:val="24"/>
          <w:szCs w:val="24"/>
          <w:lang w:val="en-IN" w:eastAsia="en-IN"/>
        </w:rPr>
        <w:t>Inositol’s</w:t>
      </w:r>
      <w:r w:rsidR="009252FB" w:rsidRPr="00C772BA">
        <w:rPr>
          <w:rFonts w:ascii="Times New Roman" w:eastAsia="Times New Roman" w:hAnsi="Times New Roman" w:cs="Times New Roman"/>
          <w:sz w:val="24"/>
          <w:szCs w:val="24"/>
          <w:lang w:val="en-IN" w:eastAsia="en-IN"/>
        </w:rPr>
        <w:t xml:space="preserve"> (myo- and/or D-chiro-inositol), vitamin D, chromium, N-acetylcysteine (NAC), etc., are frequently used to enhance ovulatory regulation, hormone modulation, and insulin responsiveness.</w:t>
      </w:r>
    </w:p>
    <w:p w14:paraId="52298C00" w14:textId="3383250E" w:rsidR="00BE3548" w:rsidRPr="00C772BA" w:rsidRDefault="00CC7A8F" w:rsidP="003B526E">
      <w:pPr>
        <w:spacing w:after="0"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9.4.</w:t>
      </w:r>
      <w:r w:rsidR="009252FB" w:rsidRPr="00C772BA">
        <w:rPr>
          <w:rFonts w:ascii="Times New Roman" w:eastAsia="Times New Roman" w:hAnsi="Times New Roman" w:cs="Times New Roman"/>
          <w:b/>
          <w:bCs/>
          <w:sz w:val="24"/>
          <w:szCs w:val="24"/>
          <w:lang w:val="en-IN" w:eastAsia="en-IN"/>
        </w:rPr>
        <w:t xml:space="preserve"> Pure nutrition PCOS Balance tablets:</w:t>
      </w:r>
      <w:r w:rsidR="00D3332F">
        <w:rPr>
          <w:rFonts w:ascii="Times New Roman" w:eastAsia="Times New Roman" w:hAnsi="Times New Roman" w:cs="Times New Roman"/>
          <w:b/>
          <w:bCs/>
          <w:sz w:val="24"/>
          <w:szCs w:val="24"/>
          <w:lang w:val="en-IN" w:eastAsia="en-IN"/>
        </w:rPr>
        <w:t xml:space="preserve"> </w:t>
      </w:r>
    </w:p>
    <w:p w14:paraId="7C8F8DAD" w14:textId="4D0559E8" w:rsidR="00BE3548" w:rsidRPr="00DB0532" w:rsidRDefault="009252FB" w:rsidP="00FE01BA">
      <w:pPr>
        <w:spacing w:after="0" w:line="360" w:lineRule="auto"/>
        <w:jc w:val="both"/>
        <w:rPr>
          <w:rFonts w:ascii="Times New Roman" w:eastAsia="Times New Roman" w:hAnsi="Times New Roman" w:cs="Times New Roman"/>
          <w:sz w:val="24"/>
          <w:szCs w:val="24"/>
          <w:lang w:val="en-IN" w:eastAsia="en-IN"/>
        </w:rPr>
      </w:pPr>
      <w:r w:rsidRPr="00C772BA">
        <w:rPr>
          <w:rFonts w:ascii="Times New Roman" w:eastAsia="Times New Roman" w:hAnsi="Times New Roman" w:cs="Times New Roman"/>
          <w:sz w:val="24"/>
          <w:szCs w:val="24"/>
          <w:lang w:val="en-IN" w:eastAsia="en-IN"/>
        </w:rPr>
        <w:t>Inositol isomers, vitamin D, zinc, and antioxidants are often used to improve metabolic health, hormonal balance, and inflammation reduction—all of which are crucial for managing PCOS symptoms.</w:t>
      </w:r>
    </w:p>
    <w:p w14:paraId="2A3B1F15" w14:textId="4DC2A82E" w:rsidR="00BE3548" w:rsidRPr="00C772BA" w:rsidRDefault="00355491" w:rsidP="00FE01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lang w:val="en-IN"/>
        </w:rPr>
        <w:t xml:space="preserve">10. </w:t>
      </w:r>
      <w:r w:rsidR="009252FB" w:rsidRPr="00C772BA">
        <w:rPr>
          <w:rFonts w:ascii="Times New Roman" w:hAnsi="Times New Roman" w:cs="Times New Roman"/>
          <w:b/>
          <w:bCs/>
          <w:sz w:val="24"/>
          <w:szCs w:val="24"/>
          <w:lang w:val="en-IN"/>
        </w:rPr>
        <w:t xml:space="preserve"> </w:t>
      </w:r>
      <w:r w:rsidR="009252FB" w:rsidRPr="00C772BA">
        <w:rPr>
          <w:rFonts w:ascii="Times New Roman" w:hAnsi="Times New Roman" w:cs="Times New Roman"/>
          <w:b/>
          <w:bCs/>
          <w:sz w:val="24"/>
          <w:szCs w:val="24"/>
        </w:rPr>
        <w:t>HERBAL EXTRACTS IN PCOS MANAGEMENT:</w:t>
      </w:r>
    </w:p>
    <w:p w14:paraId="39243E93" w14:textId="77777777" w:rsidR="00BE3548" w:rsidRPr="00C772BA" w:rsidRDefault="00BE3548" w:rsidP="00FE01BA">
      <w:pPr>
        <w:spacing w:after="0" w:line="360" w:lineRule="auto"/>
        <w:jc w:val="both"/>
        <w:rPr>
          <w:rFonts w:ascii="Times New Roman" w:hAnsi="Times New Roman" w:cs="Times New Roman"/>
          <w:b/>
          <w:bCs/>
          <w:sz w:val="24"/>
          <w:szCs w:val="24"/>
        </w:rPr>
      </w:pPr>
    </w:p>
    <w:tbl>
      <w:tblPr>
        <w:tblStyle w:val="TableGrid"/>
        <w:tblW w:w="10325" w:type="dxa"/>
        <w:jc w:val="center"/>
        <w:tblLayout w:type="fixed"/>
        <w:tblLook w:val="04A0" w:firstRow="1" w:lastRow="0" w:firstColumn="1" w:lastColumn="0" w:noHBand="0" w:noVBand="1"/>
      </w:tblPr>
      <w:tblGrid>
        <w:gridCol w:w="846"/>
        <w:gridCol w:w="1134"/>
        <w:gridCol w:w="1417"/>
        <w:gridCol w:w="2127"/>
        <w:gridCol w:w="1847"/>
        <w:gridCol w:w="1985"/>
        <w:gridCol w:w="969"/>
      </w:tblGrid>
      <w:tr w:rsidR="00BE3548" w:rsidRPr="003B526E" w14:paraId="1B4A779C" w14:textId="77777777" w:rsidTr="00966E15">
        <w:trPr>
          <w:trHeight w:val="791"/>
          <w:jc w:val="center"/>
        </w:trPr>
        <w:tc>
          <w:tcPr>
            <w:tcW w:w="846" w:type="dxa"/>
          </w:tcPr>
          <w:p w14:paraId="3E814DFE" w14:textId="77777777" w:rsidR="00BE3548" w:rsidRPr="003B526E" w:rsidRDefault="009252FB" w:rsidP="003B526E">
            <w:pPr>
              <w:spacing w:after="0" w:line="360" w:lineRule="auto"/>
              <w:jc w:val="both"/>
              <w:rPr>
                <w:rFonts w:ascii="Times New Roman" w:hAnsi="Times New Roman" w:cs="Times New Roman"/>
                <w:b/>
                <w:bCs/>
                <w:sz w:val="24"/>
                <w:szCs w:val="24"/>
              </w:rPr>
            </w:pPr>
            <w:proofErr w:type="spellStart"/>
            <w:r w:rsidRPr="003B526E">
              <w:rPr>
                <w:rFonts w:ascii="Times New Roman" w:hAnsi="Times New Roman" w:cs="Times New Roman"/>
                <w:b/>
                <w:bCs/>
                <w:sz w:val="24"/>
                <w:szCs w:val="24"/>
              </w:rPr>
              <w:t>S.No</w:t>
            </w:r>
            <w:proofErr w:type="spellEnd"/>
            <w:r w:rsidRPr="003B526E">
              <w:rPr>
                <w:rFonts w:ascii="Times New Roman" w:hAnsi="Times New Roman" w:cs="Times New Roman"/>
                <w:b/>
                <w:bCs/>
                <w:sz w:val="24"/>
                <w:szCs w:val="24"/>
              </w:rPr>
              <w:t>.</w:t>
            </w:r>
          </w:p>
        </w:tc>
        <w:tc>
          <w:tcPr>
            <w:tcW w:w="1134" w:type="dxa"/>
          </w:tcPr>
          <w:p w14:paraId="0199D2C8" w14:textId="77777777" w:rsidR="00BE3548" w:rsidRPr="003B526E" w:rsidRDefault="009252FB" w:rsidP="003B526E">
            <w:pPr>
              <w:spacing w:after="0" w:line="360" w:lineRule="auto"/>
              <w:jc w:val="both"/>
              <w:rPr>
                <w:rFonts w:ascii="Times New Roman" w:hAnsi="Times New Roman" w:cs="Times New Roman"/>
                <w:b/>
                <w:bCs/>
                <w:sz w:val="24"/>
                <w:szCs w:val="24"/>
              </w:rPr>
            </w:pPr>
            <w:r w:rsidRPr="003B526E">
              <w:rPr>
                <w:rFonts w:ascii="Times New Roman" w:hAnsi="Times New Roman" w:cs="Times New Roman"/>
                <w:b/>
                <w:bCs/>
                <w:sz w:val="24"/>
                <w:szCs w:val="24"/>
              </w:rPr>
              <w:t>Drug/ Agent</w:t>
            </w:r>
          </w:p>
        </w:tc>
        <w:tc>
          <w:tcPr>
            <w:tcW w:w="1417" w:type="dxa"/>
          </w:tcPr>
          <w:p w14:paraId="0537FD67" w14:textId="77777777" w:rsidR="00BE3548" w:rsidRPr="003B526E" w:rsidRDefault="009252FB" w:rsidP="003B526E">
            <w:pPr>
              <w:spacing w:after="0" w:line="360" w:lineRule="auto"/>
              <w:rPr>
                <w:rFonts w:ascii="Times New Roman" w:hAnsi="Times New Roman" w:cs="Times New Roman"/>
                <w:b/>
                <w:bCs/>
                <w:sz w:val="24"/>
                <w:szCs w:val="24"/>
              </w:rPr>
            </w:pPr>
            <w:r w:rsidRPr="003B526E">
              <w:rPr>
                <w:rFonts w:ascii="Times New Roman" w:hAnsi="Times New Roman" w:cs="Times New Roman"/>
                <w:b/>
                <w:bCs/>
                <w:sz w:val="24"/>
                <w:szCs w:val="24"/>
              </w:rPr>
              <w:t>Botanical name</w:t>
            </w:r>
          </w:p>
        </w:tc>
        <w:tc>
          <w:tcPr>
            <w:tcW w:w="2127" w:type="dxa"/>
          </w:tcPr>
          <w:p w14:paraId="50011B7B" w14:textId="77777777" w:rsidR="00BE3548" w:rsidRPr="003B526E" w:rsidRDefault="009252FB" w:rsidP="003B526E">
            <w:pPr>
              <w:spacing w:after="0" w:line="360" w:lineRule="auto"/>
              <w:rPr>
                <w:rFonts w:ascii="Times New Roman" w:hAnsi="Times New Roman" w:cs="Times New Roman"/>
                <w:b/>
                <w:bCs/>
                <w:sz w:val="24"/>
                <w:szCs w:val="24"/>
              </w:rPr>
            </w:pPr>
            <w:r w:rsidRPr="003B526E">
              <w:rPr>
                <w:rFonts w:ascii="Times New Roman" w:hAnsi="Times New Roman" w:cs="Times New Roman"/>
                <w:b/>
                <w:bCs/>
                <w:sz w:val="24"/>
                <w:szCs w:val="24"/>
              </w:rPr>
              <w:t>Mechanism of action</w:t>
            </w:r>
          </w:p>
        </w:tc>
        <w:tc>
          <w:tcPr>
            <w:tcW w:w="1847" w:type="dxa"/>
          </w:tcPr>
          <w:p w14:paraId="55881276" w14:textId="77777777" w:rsidR="00BE3548" w:rsidRPr="003B526E" w:rsidRDefault="009252FB" w:rsidP="003B526E">
            <w:pPr>
              <w:spacing w:after="0" w:line="360" w:lineRule="auto"/>
              <w:rPr>
                <w:rFonts w:ascii="Times New Roman" w:hAnsi="Times New Roman" w:cs="Times New Roman"/>
                <w:b/>
                <w:bCs/>
                <w:sz w:val="24"/>
                <w:szCs w:val="24"/>
              </w:rPr>
            </w:pPr>
            <w:r w:rsidRPr="003B526E">
              <w:rPr>
                <w:rFonts w:ascii="Times New Roman" w:hAnsi="Times New Roman" w:cs="Times New Roman"/>
                <w:b/>
                <w:bCs/>
                <w:sz w:val="24"/>
                <w:szCs w:val="24"/>
              </w:rPr>
              <w:t>Typical dosage</w:t>
            </w:r>
          </w:p>
        </w:tc>
        <w:tc>
          <w:tcPr>
            <w:tcW w:w="1985" w:type="dxa"/>
          </w:tcPr>
          <w:p w14:paraId="60390C1C" w14:textId="0B7856C7" w:rsidR="00BE3548" w:rsidRPr="003B526E" w:rsidRDefault="009252FB" w:rsidP="003B526E">
            <w:pPr>
              <w:spacing w:after="0" w:line="360" w:lineRule="auto"/>
              <w:rPr>
                <w:rFonts w:ascii="Times New Roman" w:hAnsi="Times New Roman" w:cs="Times New Roman"/>
                <w:b/>
                <w:bCs/>
                <w:sz w:val="24"/>
                <w:szCs w:val="24"/>
              </w:rPr>
            </w:pPr>
            <w:r w:rsidRPr="003B526E">
              <w:rPr>
                <w:rFonts w:ascii="Times New Roman" w:hAnsi="Times New Roman" w:cs="Times New Roman"/>
                <w:b/>
                <w:bCs/>
                <w:sz w:val="24"/>
                <w:szCs w:val="24"/>
              </w:rPr>
              <w:t xml:space="preserve">Key </w:t>
            </w:r>
            <w:r w:rsidR="003B526E">
              <w:rPr>
                <w:rFonts w:ascii="Times New Roman" w:hAnsi="Times New Roman" w:cs="Times New Roman"/>
                <w:b/>
                <w:bCs/>
                <w:sz w:val="24"/>
                <w:szCs w:val="24"/>
              </w:rPr>
              <w:t>E</w:t>
            </w:r>
            <w:r w:rsidRPr="003B526E">
              <w:rPr>
                <w:rFonts w:ascii="Times New Roman" w:hAnsi="Times New Roman" w:cs="Times New Roman"/>
                <w:b/>
                <w:bCs/>
                <w:sz w:val="24"/>
                <w:szCs w:val="24"/>
              </w:rPr>
              <w:t>ffects</w:t>
            </w:r>
          </w:p>
        </w:tc>
        <w:tc>
          <w:tcPr>
            <w:tcW w:w="969" w:type="dxa"/>
          </w:tcPr>
          <w:p w14:paraId="079286CF" w14:textId="77777777" w:rsidR="00BE3548" w:rsidRPr="003B526E" w:rsidRDefault="009252FB" w:rsidP="003B526E">
            <w:pPr>
              <w:spacing w:after="0" w:line="360" w:lineRule="auto"/>
              <w:jc w:val="both"/>
              <w:rPr>
                <w:rFonts w:ascii="Times New Roman" w:hAnsi="Times New Roman" w:cs="Times New Roman"/>
                <w:b/>
                <w:bCs/>
                <w:sz w:val="24"/>
                <w:szCs w:val="24"/>
              </w:rPr>
            </w:pPr>
            <w:r w:rsidRPr="003B526E">
              <w:rPr>
                <w:rFonts w:ascii="Times New Roman" w:hAnsi="Times New Roman" w:cs="Times New Roman"/>
                <w:b/>
                <w:bCs/>
                <w:sz w:val="24"/>
                <w:szCs w:val="24"/>
              </w:rPr>
              <w:t>References</w:t>
            </w:r>
          </w:p>
        </w:tc>
      </w:tr>
      <w:tr w:rsidR="00BE3548" w:rsidRPr="003B526E" w14:paraId="6AAA322E" w14:textId="77777777" w:rsidTr="00966E15">
        <w:trPr>
          <w:trHeight w:val="830"/>
          <w:jc w:val="center"/>
        </w:trPr>
        <w:tc>
          <w:tcPr>
            <w:tcW w:w="846" w:type="dxa"/>
          </w:tcPr>
          <w:p w14:paraId="12DB6F4C"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1.</w:t>
            </w:r>
          </w:p>
        </w:tc>
        <w:tc>
          <w:tcPr>
            <w:tcW w:w="1134" w:type="dxa"/>
          </w:tcPr>
          <w:p w14:paraId="07495F00"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 xml:space="preserve">Chaste berry tree </w:t>
            </w:r>
          </w:p>
        </w:tc>
        <w:tc>
          <w:tcPr>
            <w:tcW w:w="1417" w:type="dxa"/>
          </w:tcPr>
          <w:p w14:paraId="24CE32CE"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Vitex angus-</w:t>
            </w:r>
            <w:proofErr w:type="spellStart"/>
            <w:r w:rsidRPr="003B526E">
              <w:rPr>
                <w:rFonts w:ascii="Times New Roman" w:hAnsi="Times New Roman" w:cs="Times New Roman"/>
                <w:sz w:val="24"/>
                <w:szCs w:val="24"/>
              </w:rPr>
              <w:t>castus</w:t>
            </w:r>
            <w:proofErr w:type="spellEnd"/>
            <w:r w:rsidRPr="003B526E">
              <w:rPr>
                <w:rFonts w:ascii="Times New Roman" w:hAnsi="Times New Roman" w:cs="Times New Roman"/>
                <w:sz w:val="24"/>
                <w:szCs w:val="24"/>
              </w:rPr>
              <w:t xml:space="preserve"> </w:t>
            </w:r>
          </w:p>
        </w:tc>
        <w:tc>
          <w:tcPr>
            <w:tcW w:w="2127" w:type="dxa"/>
          </w:tcPr>
          <w:p w14:paraId="157FDE55"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 xml:space="preserve">May modulate </w:t>
            </w:r>
            <w:proofErr w:type="spellStart"/>
            <w:r w:rsidRPr="003B526E">
              <w:rPr>
                <w:rFonts w:ascii="Times New Roman" w:hAnsi="Times New Roman" w:cs="Times New Roman"/>
                <w:sz w:val="24"/>
                <w:szCs w:val="24"/>
              </w:rPr>
              <w:t>pitutary</w:t>
            </w:r>
            <w:proofErr w:type="spellEnd"/>
            <w:r w:rsidRPr="003B526E">
              <w:rPr>
                <w:rFonts w:ascii="Times New Roman" w:hAnsi="Times New Roman" w:cs="Times New Roman"/>
                <w:sz w:val="24"/>
                <w:szCs w:val="24"/>
              </w:rPr>
              <w:t xml:space="preserve"> </w:t>
            </w:r>
          </w:p>
          <w:p w14:paraId="65812005"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 xml:space="preserve">hormones (decrease </w:t>
            </w:r>
            <w:proofErr w:type="spellStart"/>
            <w:r w:rsidRPr="003B526E">
              <w:rPr>
                <w:rFonts w:ascii="Times New Roman" w:hAnsi="Times New Roman" w:cs="Times New Roman"/>
                <w:sz w:val="24"/>
                <w:szCs w:val="24"/>
              </w:rPr>
              <w:t>prolactine</w:t>
            </w:r>
            <w:proofErr w:type="spellEnd"/>
            <w:r w:rsidRPr="003B526E">
              <w:rPr>
                <w:rFonts w:ascii="Times New Roman" w:hAnsi="Times New Roman" w:cs="Times New Roman"/>
                <w:sz w:val="24"/>
                <w:szCs w:val="24"/>
              </w:rPr>
              <w:t xml:space="preserve">, increase </w:t>
            </w:r>
            <w:r w:rsidRPr="003B526E">
              <w:rPr>
                <w:rFonts w:ascii="Times New Roman" w:hAnsi="Times New Roman" w:cs="Times New Roman"/>
                <w:sz w:val="24"/>
                <w:szCs w:val="24"/>
              </w:rPr>
              <w:lastRenderedPageBreak/>
              <w:t xml:space="preserve">FSH) balancing LH/FSH and supporting ovulation and cycle regularity.  </w:t>
            </w:r>
          </w:p>
        </w:tc>
        <w:tc>
          <w:tcPr>
            <w:tcW w:w="1847" w:type="dxa"/>
          </w:tcPr>
          <w:p w14:paraId="25B6420D"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lastRenderedPageBreak/>
              <w:t xml:space="preserve">About 20-40 mg of extract per day (usually in trials for cycle balance) </w:t>
            </w:r>
          </w:p>
          <w:p w14:paraId="5C10A538" w14:textId="77777777" w:rsidR="00BE3548" w:rsidRPr="003B526E" w:rsidRDefault="00BE3548" w:rsidP="003B526E">
            <w:pPr>
              <w:spacing w:after="0" w:line="360" w:lineRule="auto"/>
              <w:rPr>
                <w:rFonts w:ascii="Times New Roman" w:hAnsi="Times New Roman" w:cs="Times New Roman"/>
                <w:sz w:val="24"/>
                <w:szCs w:val="24"/>
              </w:rPr>
            </w:pPr>
          </w:p>
        </w:tc>
        <w:tc>
          <w:tcPr>
            <w:tcW w:w="1985" w:type="dxa"/>
          </w:tcPr>
          <w:p w14:paraId="059F2D8A"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lastRenderedPageBreak/>
              <w:t xml:space="preserve">(often in research on cycle balance) strongest clinical evidence for cycle management </w:t>
            </w:r>
            <w:r w:rsidRPr="003B526E">
              <w:rPr>
                <w:rFonts w:ascii="Times New Roman" w:hAnsi="Times New Roman" w:cs="Times New Roman"/>
                <w:sz w:val="24"/>
                <w:szCs w:val="24"/>
              </w:rPr>
              <w:lastRenderedPageBreak/>
              <w:t xml:space="preserve">among herbs; extensively researched for irregular menstruation. </w:t>
            </w:r>
          </w:p>
        </w:tc>
        <w:tc>
          <w:tcPr>
            <w:tcW w:w="969" w:type="dxa"/>
          </w:tcPr>
          <w:p w14:paraId="46A2B297"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lastRenderedPageBreak/>
              <w:t>[43,44]</w:t>
            </w:r>
          </w:p>
        </w:tc>
      </w:tr>
      <w:tr w:rsidR="00BE3548" w:rsidRPr="003B526E" w14:paraId="34DAEA00" w14:textId="77777777" w:rsidTr="00966E15">
        <w:trPr>
          <w:trHeight w:val="791"/>
          <w:jc w:val="center"/>
        </w:trPr>
        <w:tc>
          <w:tcPr>
            <w:tcW w:w="846" w:type="dxa"/>
          </w:tcPr>
          <w:p w14:paraId="1E53FB0F"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2.</w:t>
            </w:r>
          </w:p>
        </w:tc>
        <w:tc>
          <w:tcPr>
            <w:tcW w:w="1134" w:type="dxa"/>
          </w:tcPr>
          <w:p w14:paraId="16D33AF4" w14:textId="0D189E5B" w:rsidR="00BE3548" w:rsidRPr="003B526E" w:rsidRDefault="0095284A"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Black cohosh</w:t>
            </w:r>
            <w:r w:rsidR="009252FB" w:rsidRPr="003B526E">
              <w:rPr>
                <w:rFonts w:ascii="Times New Roman" w:hAnsi="Times New Roman" w:cs="Times New Roman"/>
                <w:sz w:val="24"/>
                <w:szCs w:val="24"/>
              </w:rPr>
              <w:t xml:space="preserve"> </w:t>
            </w:r>
          </w:p>
        </w:tc>
        <w:tc>
          <w:tcPr>
            <w:tcW w:w="1417" w:type="dxa"/>
          </w:tcPr>
          <w:p w14:paraId="40896793"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Cimicifuga racemosa</w:t>
            </w:r>
          </w:p>
        </w:tc>
        <w:tc>
          <w:tcPr>
            <w:tcW w:w="2127" w:type="dxa"/>
          </w:tcPr>
          <w:p w14:paraId="7257506F"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Affects estrogen receptors, </w:t>
            </w:r>
            <w:proofErr w:type="spellStart"/>
            <w:r w:rsidRPr="003B526E">
              <w:rPr>
                <w:rFonts w:ascii="Times New Roman" w:eastAsia="Times New Roman" w:hAnsi="Times New Roman" w:cs="Times New Roman"/>
                <w:sz w:val="24"/>
                <w:szCs w:val="24"/>
              </w:rPr>
              <w:t>oerhaps</w:t>
            </w:r>
            <w:proofErr w:type="spellEnd"/>
            <w:r w:rsidRPr="003B526E">
              <w:rPr>
                <w:rFonts w:ascii="Times New Roman" w:eastAsia="Times New Roman" w:hAnsi="Times New Roman" w:cs="Times New Roman"/>
                <w:sz w:val="24"/>
                <w:szCs w:val="24"/>
              </w:rPr>
              <w:t xml:space="preserve"> reducing LH and promoting ovulation.</w:t>
            </w:r>
          </w:p>
          <w:p w14:paraId="1AB5B0F5" w14:textId="77777777" w:rsidR="00BE3548" w:rsidRPr="003B526E" w:rsidRDefault="00BE3548" w:rsidP="003B526E">
            <w:pPr>
              <w:spacing w:after="0" w:line="360" w:lineRule="auto"/>
              <w:rPr>
                <w:rFonts w:ascii="Times New Roman" w:hAnsi="Times New Roman" w:cs="Times New Roman"/>
                <w:sz w:val="24"/>
                <w:szCs w:val="24"/>
              </w:rPr>
            </w:pPr>
          </w:p>
        </w:tc>
        <w:tc>
          <w:tcPr>
            <w:tcW w:w="1847" w:type="dxa"/>
          </w:tcPr>
          <w:p w14:paraId="47525995"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20-40 mg per day as a supplement (depending on the extract) </w:t>
            </w:r>
          </w:p>
          <w:p w14:paraId="3D4373E8" w14:textId="77777777" w:rsidR="00BE3548" w:rsidRPr="003B526E" w:rsidRDefault="00BE3548" w:rsidP="003B526E">
            <w:pPr>
              <w:spacing w:after="0" w:line="360" w:lineRule="auto"/>
              <w:rPr>
                <w:rFonts w:ascii="Times New Roman" w:hAnsi="Times New Roman" w:cs="Times New Roman"/>
                <w:sz w:val="24"/>
                <w:szCs w:val="24"/>
              </w:rPr>
            </w:pPr>
          </w:p>
        </w:tc>
        <w:tc>
          <w:tcPr>
            <w:tcW w:w="1985" w:type="dxa"/>
          </w:tcPr>
          <w:p w14:paraId="5FC26FC2"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When combined with clomiphene, certain therapeutic benefits for ovulation induction have been seen.</w:t>
            </w:r>
          </w:p>
          <w:p w14:paraId="41465592" w14:textId="77777777" w:rsidR="00BE3548" w:rsidRPr="003B526E" w:rsidRDefault="00BE3548" w:rsidP="003B526E">
            <w:pPr>
              <w:spacing w:after="0" w:line="360" w:lineRule="auto"/>
              <w:rPr>
                <w:rFonts w:ascii="Times New Roman" w:hAnsi="Times New Roman" w:cs="Times New Roman"/>
                <w:sz w:val="24"/>
                <w:szCs w:val="24"/>
              </w:rPr>
            </w:pPr>
          </w:p>
        </w:tc>
        <w:tc>
          <w:tcPr>
            <w:tcW w:w="969" w:type="dxa"/>
          </w:tcPr>
          <w:p w14:paraId="424D91B0" w14:textId="77777777" w:rsidR="00BE3548" w:rsidRPr="003B526E" w:rsidRDefault="009252FB" w:rsidP="003B526E">
            <w:pPr>
              <w:spacing w:after="0" w:line="360" w:lineRule="auto"/>
              <w:jc w:val="both"/>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[45]</w:t>
            </w:r>
          </w:p>
        </w:tc>
      </w:tr>
      <w:tr w:rsidR="00BE3548" w:rsidRPr="003B526E" w14:paraId="410F5089" w14:textId="77777777" w:rsidTr="00966E15">
        <w:trPr>
          <w:trHeight w:val="830"/>
          <w:jc w:val="center"/>
        </w:trPr>
        <w:tc>
          <w:tcPr>
            <w:tcW w:w="846" w:type="dxa"/>
          </w:tcPr>
          <w:p w14:paraId="4D4FCC67"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3.</w:t>
            </w:r>
          </w:p>
        </w:tc>
        <w:tc>
          <w:tcPr>
            <w:tcW w:w="1134" w:type="dxa"/>
          </w:tcPr>
          <w:p w14:paraId="0961736C"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 xml:space="preserve">Cinnamon </w:t>
            </w:r>
          </w:p>
        </w:tc>
        <w:tc>
          <w:tcPr>
            <w:tcW w:w="1417" w:type="dxa"/>
          </w:tcPr>
          <w:p w14:paraId="7A95AE34"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 xml:space="preserve">Cinnamomum cassia/ C. verum </w:t>
            </w:r>
          </w:p>
        </w:tc>
        <w:tc>
          <w:tcPr>
            <w:tcW w:w="2127" w:type="dxa"/>
          </w:tcPr>
          <w:p w14:paraId="5B48F507"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Enhances insulin sensitivity, lowers glucose and insulin during fasting, and may provide physiological assistance </w:t>
            </w:r>
          </w:p>
          <w:p w14:paraId="18ECFC5D" w14:textId="77777777" w:rsidR="00BE3548" w:rsidRPr="003B526E" w:rsidRDefault="00BE3548" w:rsidP="003B526E">
            <w:pPr>
              <w:spacing w:after="0" w:line="360" w:lineRule="auto"/>
              <w:rPr>
                <w:rFonts w:ascii="Times New Roman" w:hAnsi="Times New Roman" w:cs="Times New Roman"/>
                <w:sz w:val="24"/>
                <w:szCs w:val="24"/>
              </w:rPr>
            </w:pPr>
          </w:p>
        </w:tc>
        <w:tc>
          <w:tcPr>
            <w:tcW w:w="1847" w:type="dxa"/>
          </w:tcPr>
          <w:p w14:paraId="569A4810"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 xml:space="preserve">333 mg extract -2-3 times per day  </w:t>
            </w:r>
          </w:p>
        </w:tc>
        <w:tc>
          <w:tcPr>
            <w:tcW w:w="1985" w:type="dxa"/>
          </w:tcPr>
          <w:p w14:paraId="77CB6434"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There is moderate clinical evidence for better glucose control; studies dosage </w:t>
            </w:r>
            <w:proofErr w:type="gramStart"/>
            <w:r w:rsidRPr="003B526E">
              <w:rPr>
                <w:rFonts w:ascii="Times New Roman" w:eastAsia="Times New Roman" w:hAnsi="Times New Roman" w:cs="Times New Roman"/>
                <w:sz w:val="24"/>
                <w:szCs w:val="24"/>
              </w:rPr>
              <w:t>vary</w:t>
            </w:r>
            <w:proofErr w:type="gramEnd"/>
            <w:r w:rsidRPr="003B526E">
              <w:rPr>
                <w:rFonts w:ascii="Times New Roman" w:eastAsia="Times New Roman" w:hAnsi="Times New Roman" w:cs="Times New Roman"/>
                <w:sz w:val="24"/>
                <w:szCs w:val="24"/>
              </w:rPr>
              <w:t xml:space="preserve">; depending on tolerability, use </w:t>
            </w:r>
            <w:proofErr w:type="spellStart"/>
            <w:r w:rsidRPr="003B526E">
              <w:rPr>
                <w:rFonts w:ascii="Times New Roman" w:eastAsia="Times New Roman" w:hAnsi="Times New Roman" w:cs="Times New Roman"/>
                <w:sz w:val="24"/>
                <w:szCs w:val="24"/>
              </w:rPr>
              <w:t>ceylon</w:t>
            </w:r>
            <w:proofErr w:type="spellEnd"/>
            <w:r w:rsidRPr="003B526E">
              <w:rPr>
                <w:rFonts w:ascii="Times New Roman" w:eastAsia="Times New Roman" w:hAnsi="Times New Roman" w:cs="Times New Roman"/>
                <w:sz w:val="24"/>
                <w:szCs w:val="24"/>
              </w:rPr>
              <w:t xml:space="preserve"> or cassia.</w:t>
            </w:r>
          </w:p>
          <w:p w14:paraId="50D0094A" w14:textId="77777777" w:rsidR="00BE3548" w:rsidRPr="003B526E" w:rsidRDefault="00BE3548" w:rsidP="003B526E">
            <w:pPr>
              <w:spacing w:after="0" w:line="360" w:lineRule="auto"/>
              <w:rPr>
                <w:rFonts w:ascii="Times New Roman" w:hAnsi="Times New Roman" w:cs="Times New Roman"/>
                <w:sz w:val="24"/>
                <w:szCs w:val="24"/>
              </w:rPr>
            </w:pPr>
          </w:p>
        </w:tc>
        <w:tc>
          <w:tcPr>
            <w:tcW w:w="969" w:type="dxa"/>
          </w:tcPr>
          <w:p w14:paraId="58013306" w14:textId="77777777" w:rsidR="00BE3548" w:rsidRPr="003B526E" w:rsidRDefault="009252FB" w:rsidP="003B526E">
            <w:pPr>
              <w:spacing w:after="0" w:line="360" w:lineRule="auto"/>
              <w:jc w:val="both"/>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[46,47]</w:t>
            </w:r>
          </w:p>
        </w:tc>
      </w:tr>
      <w:tr w:rsidR="00BE3548" w:rsidRPr="003B526E" w14:paraId="4C0EAA72" w14:textId="77777777" w:rsidTr="00966E15">
        <w:trPr>
          <w:trHeight w:val="791"/>
          <w:jc w:val="center"/>
        </w:trPr>
        <w:tc>
          <w:tcPr>
            <w:tcW w:w="846" w:type="dxa"/>
          </w:tcPr>
          <w:p w14:paraId="03916C11"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4.</w:t>
            </w:r>
          </w:p>
        </w:tc>
        <w:tc>
          <w:tcPr>
            <w:tcW w:w="1134" w:type="dxa"/>
          </w:tcPr>
          <w:p w14:paraId="7CEB88E9"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 xml:space="preserve">Tribulus </w:t>
            </w:r>
          </w:p>
        </w:tc>
        <w:tc>
          <w:tcPr>
            <w:tcW w:w="1417" w:type="dxa"/>
          </w:tcPr>
          <w:p w14:paraId="72F05072"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 xml:space="preserve">Tribulus terrestris </w:t>
            </w:r>
          </w:p>
        </w:tc>
        <w:tc>
          <w:tcPr>
            <w:tcW w:w="2127" w:type="dxa"/>
          </w:tcPr>
          <w:p w14:paraId="084B24B9" w14:textId="75573CA4"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May </w:t>
            </w:r>
            <w:r w:rsidR="00BB0037" w:rsidRPr="003B526E">
              <w:rPr>
                <w:rFonts w:ascii="Times New Roman" w:eastAsia="Times New Roman" w:hAnsi="Times New Roman" w:cs="Times New Roman"/>
                <w:sz w:val="24"/>
                <w:szCs w:val="24"/>
              </w:rPr>
              <w:t>maintain</w:t>
            </w:r>
            <w:r w:rsidRPr="003B526E">
              <w:rPr>
                <w:rFonts w:ascii="Times New Roman" w:eastAsia="Times New Roman" w:hAnsi="Times New Roman" w:cs="Times New Roman"/>
                <w:sz w:val="24"/>
                <w:szCs w:val="24"/>
              </w:rPr>
              <w:t xml:space="preserve"> the balance of reproductive hormones and encourage ovulation and regular </w:t>
            </w:r>
            <w:r w:rsidR="00BB0037" w:rsidRPr="003B526E">
              <w:rPr>
                <w:rFonts w:ascii="Times New Roman" w:eastAsia="Times New Roman" w:hAnsi="Times New Roman" w:cs="Times New Roman"/>
                <w:sz w:val="24"/>
                <w:szCs w:val="24"/>
              </w:rPr>
              <w:t>menstruation</w:t>
            </w:r>
            <w:r w:rsidRPr="003B526E">
              <w:rPr>
                <w:rFonts w:ascii="Times New Roman" w:eastAsia="Times New Roman" w:hAnsi="Times New Roman" w:cs="Times New Roman"/>
                <w:sz w:val="24"/>
                <w:szCs w:val="24"/>
              </w:rPr>
              <w:t xml:space="preserve"> </w:t>
            </w:r>
          </w:p>
          <w:p w14:paraId="45CC71B2" w14:textId="77777777" w:rsidR="00BE3548" w:rsidRPr="003B526E" w:rsidRDefault="00BE3548" w:rsidP="003B526E">
            <w:pPr>
              <w:spacing w:after="0" w:line="360" w:lineRule="auto"/>
              <w:rPr>
                <w:rFonts w:ascii="Times New Roman" w:hAnsi="Times New Roman" w:cs="Times New Roman"/>
                <w:sz w:val="24"/>
                <w:szCs w:val="24"/>
              </w:rPr>
            </w:pPr>
          </w:p>
        </w:tc>
        <w:tc>
          <w:tcPr>
            <w:tcW w:w="1847" w:type="dxa"/>
          </w:tcPr>
          <w:p w14:paraId="4F32A51C" w14:textId="5919C5A4"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85-250 mg of concentrated extract per day (</w:t>
            </w:r>
            <w:r w:rsidR="00BB0037" w:rsidRPr="003B526E">
              <w:rPr>
                <w:rFonts w:ascii="Times New Roman" w:eastAsia="Times New Roman" w:hAnsi="Times New Roman" w:cs="Times New Roman"/>
                <w:sz w:val="24"/>
                <w:szCs w:val="24"/>
              </w:rPr>
              <w:t>conventional</w:t>
            </w:r>
            <w:r w:rsidRPr="003B526E">
              <w:rPr>
                <w:rFonts w:ascii="Times New Roman" w:eastAsia="Times New Roman" w:hAnsi="Times New Roman" w:cs="Times New Roman"/>
                <w:sz w:val="24"/>
                <w:szCs w:val="24"/>
              </w:rPr>
              <w:t xml:space="preserve"> dosage) </w:t>
            </w:r>
          </w:p>
          <w:p w14:paraId="64F50F24" w14:textId="77777777" w:rsidR="00BE3548" w:rsidRPr="003B526E" w:rsidRDefault="00BE3548" w:rsidP="003B526E">
            <w:pPr>
              <w:spacing w:after="0" w:line="360" w:lineRule="auto"/>
              <w:rPr>
                <w:rFonts w:ascii="Times New Roman" w:hAnsi="Times New Roman" w:cs="Times New Roman"/>
                <w:sz w:val="24"/>
                <w:szCs w:val="24"/>
              </w:rPr>
            </w:pPr>
          </w:p>
        </w:tc>
        <w:tc>
          <w:tcPr>
            <w:tcW w:w="1985" w:type="dxa"/>
          </w:tcPr>
          <w:p w14:paraId="2852CE77" w14:textId="0A15645F"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Initial findings: </w:t>
            </w:r>
            <w:r w:rsidR="00847444" w:rsidRPr="003B526E">
              <w:rPr>
                <w:rFonts w:ascii="Times New Roman" w:eastAsia="Times New Roman" w:hAnsi="Times New Roman" w:cs="Times New Roman"/>
                <w:sz w:val="24"/>
                <w:szCs w:val="24"/>
              </w:rPr>
              <w:t>brief research</w:t>
            </w:r>
            <w:r w:rsidRPr="003B526E">
              <w:rPr>
                <w:rFonts w:ascii="Times New Roman" w:eastAsia="Times New Roman" w:hAnsi="Times New Roman" w:cs="Times New Roman"/>
                <w:sz w:val="24"/>
                <w:szCs w:val="24"/>
              </w:rPr>
              <w:t xml:space="preserve"> comparing ovulation rates with clomiphene. </w:t>
            </w:r>
          </w:p>
          <w:p w14:paraId="0BC784C6" w14:textId="77777777" w:rsidR="00BE3548" w:rsidRPr="003B526E" w:rsidRDefault="00BE3548" w:rsidP="003B526E">
            <w:pPr>
              <w:spacing w:after="0" w:line="360" w:lineRule="auto"/>
              <w:rPr>
                <w:rFonts w:ascii="Times New Roman" w:hAnsi="Times New Roman" w:cs="Times New Roman"/>
                <w:sz w:val="24"/>
                <w:szCs w:val="24"/>
              </w:rPr>
            </w:pPr>
          </w:p>
        </w:tc>
        <w:tc>
          <w:tcPr>
            <w:tcW w:w="969" w:type="dxa"/>
          </w:tcPr>
          <w:p w14:paraId="003D55BC" w14:textId="77777777" w:rsidR="00BE3548" w:rsidRPr="003B526E" w:rsidRDefault="009252FB" w:rsidP="003B526E">
            <w:pPr>
              <w:spacing w:after="0" w:line="360" w:lineRule="auto"/>
              <w:jc w:val="both"/>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[46]</w:t>
            </w:r>
          </w:p>
        </w:tc>
      </w:tr>
      <w:tr w:rsidR="00BE3548" w:rsidRPr="003B526E" w14:paraId="627934B3" w14:textId="77777777" w:rsidTr="00966E15">
        <w:trPr>
          <w:trHeight w:val="830"/>
          <w:jc w:val="center"/>
        </w:trPr>
        <w:tc>
          <w:tcPr>
            <w:tcW w:w="846" w:type="dxa"/>
          </w:tcPr>
          <w:p w14:paraId="69ADA424"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lastRenderedPageBreak/>
              <w:t>5.</w:t>
            </w:r>
          </w:p>
        </w:tc>
        <w:tc>
          <w:tcPr>
            <w:tcW w:w="1134" w:type="dxa"/>
          </w:tcPr>
          <w:p w14:paraId="457EE14E"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 xml:space="preserve">Licorice root </w:t>
            </w:r>
          </w:p>
        </w:tc>
        <w:tc>
          <w:tcPr>
            <w:tcW w:w="1417" w:type="dxa"/>
          </w:tcPr>
          <w:p w14:paraId="2F963A37"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 xml:space="preserve">Glycyrrhiza </w:t>
            </w:r>
          </w:p>
        </w:tc>
        <w:tc>
          <w:tcPr>
            <w:tcW w:w="2127" w:type="dxa"/>
          </w:tcPr>
          <w:p w14:paraId="31441165"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Anti-androgenic action that might lower testosterone and maintain hormonal balance </w:t>
            </w:r>
          </w:p>
          <w:p w14:paraId="1B5C1920" w14:textId="77777777" w:rsidR="00BE3548" w:rsidRPr="003B526E" w:rsidRDefault="00BE3548" w:rsidP="003B526E">
            <w:pPr>
              <w:spacing w:after="0" w:line="360" w:lineRule="auto"/>
              <w:rPr>
                <w:rFonts w:ascii="Times New Roman" w:hAnsi="Times New Roman" w:cs="Times New Roman"/>
                <w:sz w:val="24"/>
                <w:szCs w:val="24"/>
              </w:rPr>
            </w:pPr>
          </w:p>
        </w:tc>
        <w:tc>
          <w:tcPr>
            <w:tcW w:w="1847" w:type="dxa"/>
          </w:tcPr>
          <w:p w14:paraId="373C9467"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200-400 milligrams of extract each day  </w:t>
            </w:r>
          </w:p>
          <w:p w14:paraId="2A15FA9A" w14:textId="77777777" w:rsidR="00BE3548" w:rsidRPr="003B526E" w:rsidRDefault="00BE3548" w:rsidP="003B526E">
            <w:pPr>
              <w:spacing w:after="0" w:line="360" w:lineRule="auto"/>
              <w:rPr>
                <w:rFonts w:ascii="Times New Roman" w:hAnsi="Times New Roman" w:cs="Times New Roman"/>
                <w:sz w:val="24"/>
                <w:szCs w:val="24"/>
              </w:rPr>
            </w:pPr>
          </w:p>
        </w:tc>
        <w:tc>
          <w:tcPr>
            <w:tcW w:w="1985" w:type="dxa"/>
          </w:tcPr>
          <w:p w14:paraId="283BAEDA" w14:textId="049687A6"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Frequently </w:t>
            </w:r>
            <w:r w:rsidR="00BB0037" w:rsidRPr="003B526E">
              <w:rPr>
                <w:rFonts w:ascii="Times New Roman" w:eastAsia="Times New Roman" w:hAnsi="Times New Roman" w:cs="Times New Roman"/>
                <w:sz w:val="24"/>
                <w:szCs w:val="24"/>
              </w:rPr>
              <w:t>made</w:t>
            </w:r>
            <w:r w:rsidRPr="003B526E">
              <w:rPr>
                <w:rFonts w:ascii="Times New Roman" w:eastAsia="Times New Roman" w:hAnsi="Times New Roman" w:cs="Times New Roman"/>
                <w:sz w:val="24"/>
                <w:szCs w:val="24"/>
              </w:rPr>
              <w:t xml:space="preserve"> with other herbs; watch out for changes in potassium and blood pressure; unsuitable for prolonged high dosage.</w:t>
            </w:r>
          </w:p>
          <w:p w14:paraId="14AFB0EC" w14:textId="77777777" w:rsidR="00BE3548" w:rsidRPr="003B526E" w:rsidRDefault="00BE3548" w:rsidP="003B526E">
            <w:pPr>
              <w:spacing w:after="0" w:line="360" w:lineRule="auto"/>
              <w:rPr>
                <w:rFonts w:ascii="Times New Roman" w:hAnsi="Times New Roman" w:cs="Times New Roman"/>
                <w:sz w:val="24"/>
                <w:szCs w:val="24"/>
              </w:rPr>
            </w:pPr>
          </w:p>
        </w:tc>
        <w:tc>
          <w:tcPr>
            <w:tcW w:w="969" w:type="dxa"/>
          </w:tcPr>
          <w:p w14:paraId="33230B67" w14:textId="77777777" w:rsidR="00BE3548" w:rsidRPr="003B526E" w:rsidRDefault="009252FB" w:rsidP="003B526E">
            <w:pPr>
              <w:spacing w:after="0" w:line="360" w:lineRule="auto"/>
              <w:jc w:val="both"/>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[48]</w:t>
            </w:r>
          </w:p>
        </w:tc>
      </w:tr>
      <w:tr w:rsidR="00BE3548" w:rsidRPr="003B526E" w14:paraId="78E3959B" w14:textId="77777777" w:rsidTr="00966E15">
        <w:trPr>
          <w:trHeight w:val="791"/>
          <w:jc w:val="center"/>
        </w:trPr>
        <w:tc>
          <w:tcPr>
            <w:tcW w:w="846" w:type="dxa"/>
          </w:tcPr>
          <w:p w14:paraId="5EE79F67"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6.</w:t>
            </w:r>
          </w:p>
        </w:tc>
        <w:tc>
          <w:tcPr>
            <w:tcW w:w="1134" w:type="dxa"/>
          </w:tcPr>
          <w:p w14:paraId="76DB0D3A"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Peony</w:t>
            </w:r>
          </w:p>
        </w:tc>
        <w:tc>
          <w:tcPr>
            <w:tcW w:w="1417" w:type="dxa"/>
          </w:tcPr>
          <w:p w14:paraId="4C976FF7"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 xml:space="preserve">Paeonia </w:t>
            </w:r>
            <w:proofErr w:type="spellStart"/>
            <w:r w:rsidRPr="003B526E">
              <w:rPr>
                <w:rFonts w:ascii="Times New Roman" w:hAnsi="Times New Roman" w:cs="Times New Roman"/>
                <w:sz w:val="24"/>
                <w:szCs w:val="24"/>
              </w:rPr>
              <w:t>lactiflora</w:t>
            </w:r>
            <w:proofErr w:type="spellEnd"/>
          </w:p>
        </w:tc>
        <w:tc>
          <w:tcPr>
            <w:tcW w:w="2127" w:type="dxa"/>
          </w:tcPr>
          <w:p w14:paraId="68AF4758"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In conventional combination:  might support ovarian morphology and regulate hormone production </w:t>
            </w:r>
          </w:p>
          <w:p w14:paraId="2750FB66" w14:textId="77777777" w:rsidR="00BE3548" w:rsidRPr="003B526E" w:rsidRDefault="00BE3548" w:rsidP="003B526E">
            <w:pPr>
              <w:spacing w:after="0" w:line="360" w:lineRule="auto"/>
              <w:rPr>
                <w:rFonts w:ascii="Times New Roman" w:hAnsi="Times New Roman" w:cs="Times New Roman"/>
                <w:sz w:val="24"/>
                <w:szCs w:val="24"/>
              </w:rPr>
            </w:pPr>
          </w:p>
        </w:tc>
        <w:tc>
          <w:tcPr>
            <w:tcW w:w="1847" w:type="dxa"/>
          </w:tcPr>
          <w:p w14:paraId="68C93844"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Used in formulations as opposed to its own (varies) </w:t>
            </w:r>
          </w:p>
          <w:p w14:paraId="0A807C19" w14:textId="77777777" w:rsidR="00BE3548" w:rsidRPr="003B526E" w:rsidRDefault="00BE3548" w:rsidP="003B526E">
            <w:pPr>
              <w:spacing w:after="0" w:line="360" w:lineRule="auto"/>
              <w:rPr>
                <w:rFonts w:ascii="Times New Roman" w:hAnsi="Times New Roman" w:cs="Times New Roman"/>
                <w:sz w:val="24"/>
                <w:szCs w:val="24"/>
              </w:rPr>
            </w:pPr>
          </w:p>
        </w:tc>
        <w:tc>
          <w:tcPr>
            <w:tcW w:w="1985" w:type="dxa"/>
          </w:tcPr>
          <w:p w14:paraId="7E257410" w14:textId="666E87EA" w:rsidR="00BE3548" w:rsidRPr="003B526E" w:rsidRDefault="00847444"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Typically,</w:t>
            </w:r>
            <w:r w:rsidR="009252FB" w:rsidRPr="003B526E">
              <w:rPr>
                <w:rFonts w:ascii="Times New Roman" w:eastAsia="Times New Roman" w:hAnsi="Times New Roman" w:cs="Times New Roman"/>
                <w:sz w:val="24"/>
                <w:szCs w:val="24"/>
              </w:rPr>
              <w:t xml:space="preserve"> a component of multi-herb formulations; preclinical and animal evidence.</w:t>
            </w:r>
          </w:p>
        </w:tc>
        <w:tc>
          <w:tcPr>
            <w:tcW w:w="969" w:type="dxa"/>
          </w:tcPr>
          <w:p w14:paraId="7DE297B9" w14:textId="77777777" w:rsidR="00BE3548" w:rsidRPr="003B526E" w:rsidRDefault="009252FB" w:rsidP="003B526E">
            <w:pPr>
              <w:spacing w:after="0" w:line="360" w:lineRule="auto"/>
              <w:jc w:val="both"/>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[49,50]</w:t>
            </w:r>
          </w:p>
        </w:tc>
      </w:tr>
      <w:tr w:rsidR="00BE3548" w:rsidRPr="003B526E" w14:paraId="3073263A" w14:textId="77777777" w:rsidTr="00966E15">
        <w:trPr>
          <w:trHeight w:val="2355"/>
          <w:jc w:val="center"/>
        </w:trPr>
        <w:tc>
          <w:tcPr>
            <w:tcW w:w="846" w:type="dxa"/>
          </w:tcPr>
          <w:p w14:paraId="4DEF4FD2"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7.</w:t>
            </w:r>
          </w:p>
        </w:tc>
        <w:tc>
          <w:tcPr>
            <w:tcW w:w="1134" w:type="dxa"/>
          </w:tcPr>
          <w:p w14:paraId="70D61682"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Fennel</w:t>
            </w:r>
          </w:p>
        </w:tc>
        <w:tc>
          <w:tcPr>
            <w:tcW w:w="1417" w:type="dxa"/>
          </w:tcPr>
          <w:p w14:paraId="602A76A8"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Foeniculum vulgare</w:t>
            </w:r>
          </w:p>
        </w:tc>
        <w:tc>
          <w:tcPr>
            <w:tcW w:w="2127" w:type="dxa"/>
          </w:tcPr>
          <w:p w14:paraId="5816E791" w14:textId="60CEC5AF"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Decrease LH </w:t>
            </w:r>
            <w:r w:rsidR="00847444" w:rsidRPr="003B526E">
              <w:rPr>
                <w:rFonts w:ascii="Times New Roman" w:eastAsia="Times New Roman" w:hAnsi="Times New Roman" w:cs="Times New Roman"/>
                <w:sz w:val="24"/>
                <w:szCs w:val="24"/>
              </w:rPr>
              <w:t>abnormalities</w:t>
            </w:r>
            <w:r w:rsidRPr="003B526E">
              <w:rPr>
                <w:rFonts w:ascii="Times New Roman" w:eastAsia="Times New Roman" w:hAnsi="Times New Roman" w:cs="Times New Roman"/>
                <w:sz w:val="24"/>
                <w:szCs w:val="24"/>
              </w:rPr>
              <w:t xml:space="preserve"> and increase FSH in certain preclinical data </w:t>
            </w:r>
          </w:p>
          <w:p w14:paraId="01BE8C08" w14:textId="77777777" w:rsidR="00BE3548" w:rsidRPr="003B526E" w:rsidRDefault="00BE3548" w:rsidP="003B526E">
            <w:pPr>
              <w:spacing w:after="0" w:line="360" w:lineRule="auto"/>
              <w:rPr>
                <w:rFonts w:ascii="Times New Roman" w:hAnsi="Times New Roman" w:cs="Times New Roman"/>
                <w:sz w:val="24"/>
                <w:szCs w:val="24"/>
              </w:rPr>
            </w:pPr>
          </w:p>
        </w:tc>
        <w:tc>
          <w:tcPr>
            <w:tcW w:w="1847" w:type="dxa"/>
          </w:tcPr>
          <w:p w14:paraId="060EC708"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1-2 grams of seeds or its equivalent each day; tea or extract </w:t>
            </w:r>
          </w:p>
          <w:p w14:paraId="7FF63341" w14:textId="77777777" w:rsidR="00BE3548" w:rsidRPr="003B526E" w:rsidRDefault="00BE3548" w:rsidP="003B526E">
            <w:pPr>
              <w:spacing w:after="0" w:line="360" w:lineRule="auto"/>
              <w:rPr>
                <w:rFonts w:ascii="Times New Roman" w:hAnsi="Times New Roman" w:cs="Times New Roman"/>
                <w:sz w:val="24"/>
                <w:szCs w:val="24"/>
              </w:rPr>
            </w:pPr>
          </w:p>
        </w:tc>
        <w:tc>
          <w:tcPr>
            <w:tcW w:w="1985" w:type="dxa"/>
          </w:tcPr>
          <w:p w14:paraId="23194209"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Preclinical and conventional data, which might aid in hormonal balancing.</w:t>
            </w:r>
          </w:p>
          <w:p w14:paraId="1B072086" w14:textId="77777777" w:rsidR="00BE3548" w:rsidRPr="003B526E" w:rsidRDefault="00BE3548" w:rsidP="003B526E">
            <w:pPr>
              <w:spacing w:after="0" w:line="360" w:lineRule="auto"/>
              <w:rPr>
                <w:rFonts w:ascii="Times New Roman" w:hAnsi="Times New Roman" w:cs="Times New Roman"/>
                <w:sz w:val="24"/>
                <w:szCs w:val="24"/>
              </w:rPr>
            </w:pPr>
          </w:p>
        </w:tc>
        <w:tc>
          <w:tcPr>
            <w:tcW w:w="969" w:type="dxa"/>
          </w:tcPr>
          <w:p w14:paraId="7B777291" w14:textId="77777777" w:rsidR="00BE3548" w:rsidRPr="003B526E" w:rsidRDefault="009252FB" w:rsidP="003B526E">
            <w:pPr>
              <w:spacing w:after="0" w:line="360" w:lineRule="auto"/>
              <w:jc w:val="both"/>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[51]</w:t>
            </w:r>
          </w:p>
        </w:tc>
      </w:tr>
      <w:tr w:rsidR="00BE3548" w:rsidRPr="003B526E" w14:paraId="52C75B96" w14:textId="77777777" w:rsidTr="00966E15">
        <w:trPr>
          <w:trHeight w:val="674"/>
          <w:jc w:val="center"/>
        </w:trPr>
        <w:tc>
          <w:tcPr>
            <w:tcW w:w="846" w:type="dxa"/>
          </w:tcPr>
          <w:p w14:paraId="4C8E5B28"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8.</w:t>
            </w:r>
          </w:p>
        </w:tc>
        <w:tc>
          <w:tcPr>
            <w:tcW w:w="1134" w:type="dxa"/>
          </w:tcPr>
          <w:p w14:paraId="0C4BF071"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Shatavari</w:t>
            </w:r>
          </w:p>
        </w:tc>
        <w:tc>
          <w:tcPr>
            <w:tcW w:w="1417" w:type="dxa"/>
          </w:tcPr>
          <w:p w14:paraId="5853C989"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 xml:space="preserve">Asparagus </w:t>
            </w:r>
            <w:proofErr w:type="spellStart"/>
            <w:r w:rsidRPr="003B526E">
              <w:rPr>
                <w:rFonts w:ascii="Times New Roman" w:hAnsi="Times New Roman" w:cs="Times New Roman"/>
                <w:sz w:val="24"/>
                <w:szCs w:val="24"/>
              </w:rPr>
              <w:t>racemosus</w:t>
            </w:r>
            <w:proofErr w:type="spellEnd"/>
          </w:p>
        </w:tc>
        <w:tc>
          <w:tcPr>
            <w:tcW w:w="2127" w:type="dxa"/>
          </w:tcPr>
          <w:p w14:paraId="2167663C" w14:textId="6DE99A23"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Adaptogenic drugs may </w:t>
            </w:r>
            <w:r w:rsidR="00847444" w:rsidRPr="003B526E">
              <w:rPr>
                <w:rFonts w:ascii="Times New Roman" w:eastAsia="Times New Roman" w:hAnsi="Times New Roman" w:cs="Times New Roman"/>
                <w:sz w:val="24"/>
                <w:szCs w:val="24"/>
              </w:rPr>
              <w:t>promote</w:t>
            </w:r>
            <w:r w:rsidRPr="003B526E">
              <w:rPr>
                <w:rFonts w:ascii="Times New Roman" w:eastAsia="Times New Roman" w:hAnsi="Times New Roman" w:cs="Times New Roman"/>
                <w:sz w:val="24"/>
                <w:szCs w:val="24"/>
              </w:rPr>
              <w:t xml:space="preserve"> the balance of estrogen and progesterone and follicular growth </w:t>
            </w:r>
          </w:p>
          <w:p w14:paraId="16C9E0FE" w14:textId="77777777" w:rsidR="00BE3548" w:rsidRPr="003B526E" w:rsidRDefault="00BE3548" w:rsidP="003B526E">
            <w:pPr>
              <w:spacing w:after="0" w:line="360" w:lineRule="auto"/>
              <w:rPr>
                <w:rFonts w:ascii="Times New Roman" w:hAnsi="Times New Roman" w:cs="Times New Roman"/>
                <w:sz w:val="24"/>
                <w:szCs w:val="24"/>
              </w:rPr>
            </w:pPr>
          </w:p>
        </w:tc>
        <w:tc>
          <w:tcPr>
            <w:tcW w:w="1847" w:type="dxa"/>
          </w:tcPr>
          <w:p w14:paraId="59C937E7"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500-1500 mg of traditional root extract each day </w:t>
            </w:r>
          </w:p>
          <w:p w14:paraId="17728BA3" w14:textId="77777777" w:rsidR="00BE3548" w:rsidRPr="003B526E" w:rsidRDefault="00BE3548" w:rsidP="003B526E">
            <w:pPr>
              <w:spacing w:after="0" w:line="360" w:lineRule="auto"/>
              <w:rPr>
                <w:rFonts w:ascii="Times New Roman" w:hAnsi="Times New Roman" w:cs="Times New Roman"/>
                <w:sz w:val="24"/>
                <w:szCs w:val="24"/>
              </w:rPr>
            </w:pPr>
          </w:p>
        </w:tc>
        <w:tc>
          <w:tcPr>
            <w:tcW w:w="1985" w:type="dxa"/>
          </w:tcPr>
          <w:p w14:paraId="2063A337"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Conventional ayurvedic application; little clinical PCOS data.</w:t>
            </w:r>
          </w:p>
          <w:p w14:paraId="297934E5" w14:textId="77777777" w:rsidR="00BE3548" w:rsidRPr="003B526E" w:rsidRDefault="00BE3548" w:rsidP="003B526E">
            <w:pPr>
              <w:spacing w:after="0" w:line="360" w:lineRule="auto"/>
              <w:rPr>
                <w:rFonts w:ascii="Times New Roman" w:hAnsi="Times New Roman" w:cs="Times New Roman"/>
                <w:sz w:val="24"/>
                <w:szCs w:val="24"/>
              </w:rPr>
            </w:pPr>
          </w:p>
        </w:tc>
        <w:tc>
          <w:tcPr>
            <w:tcW w:w="969" w:type="dxa"/>
          </w:tcPr>
          <w:p w14:paraId="29EF0CB6" w14:textId="77777777" w:rsidR="00BE3548" w:rsidRPr="003B526E" w:rsidRDefault="009252FB" w:rsidP="003B526E">
            <w:pPr>
              <w:spacing w:after="0" w:line="360" w:lineRule="auto"/>
              <w:jc w:val="both"/>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[52]</w:t>
            </w:r>
          </w:p>
        </w:tc>
      </w:tr>
      <w:tr w:rsidR="00BE3548" w:rsidRPr="003B526E" w14:paraId="653E2371" w14:textId="77777777" w:rsidTr="00966E15">
        <w:trPr>
          <w:trHeight w:val="1164"/>
          <w:jc w:val="center"/>
        </w:trPr>
        <w:tc>
          <w:tcPr>
            <w:tcW w:w="846" w:type="dxa"/>
          </w:tcPr>
          <w:p w14:paraId="45116F8B"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lastRenderedPageBreak/>
              <w:t>9.</w:t>
            </w:r>
          </w:p>
        </w:tc>
        <w:tc>
          <w:tcPr>
            <w:tcW w:w="1134" w:type="dxa"/>
          </w:tcPr>
          <w:p w14:paraId="48F11078"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Turmeric / Curcumin</w:t>
            </w:r>
          </w:p>
        </w:tc>
        <w:tc>
          <w:tcPr>
            <w:tcW w:w="1417" w:type="dxa"/>
          </w:tcPr>
          <w:p w14:paraId="6311B7CA"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Curcuma longa</w:t>
            </w:r>
          </w:p>
        </w:tc>
        <w:tc>
          <w:tcPr>
            <w:tcW w:w="2127" w:type="dxa"/>
          </w:tcPr>
          <w:p w14:paraId="39C4A550"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Anti -inflammatory, perhaps improving metabolic parameters and insulin resistance </w:t>
            </w:r>
          </w:p>
          <w:p w14:paraId="4806BB3D" w14:textId="77777777" w:rsidR="00BE3548" w:rsidRPr="003B526E" w:rsidRDefault="00BE3548" w:rsidP="003B526E">
            <w:pPr>
              <w:spacing w:after="0" w:line="360" w:lineRule="auto"/>
              <w:rPr>
                <w:rFonts w:ascii="Times New Roman" w:hAnsi="Times New Roman" w:cs="Times New Roman"/>
                <w:sz w:val="24"/>
                <w:szCs w:val="24"/>
              </w:rPr>
            </w:pPr>
          </w:p>
        </w:tc>
        <w:tc>
          <w:tcPr>
            <w:tcW w:w="1847" w:type="dxa"/>
          </w:tcPr>
          <w:p w14:paraId="4549F072"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500-1000 milligrams of curcumin per day diet (supplement) </w:t>
            </w:r>
          </w:p>
          <w:p w14:paraId="409A24B9" w14:textId="77777777" w:rsidR="00BE3548" w:rsidRPr="003B526E" w:rsidRDefault="00BE3548" w:rsidP="003B526E">
            <w:pPr>
              <w:spacing w:after="0" w:line="360" w:lineRule="auto"/>
              <w:rPr>
                <w:rFonts w:ascii="Times New Roman" w:hAnsi="Times New Roman" w:cs="Times New Roman"/>
                <w:sz w:val="24"/>
                <w:szCs w:val="24"/>
              </w:rPr>
            </w:pPr>
          </w:p>
        </w:tc>
        <w:tc>
          <w:tcPr>
            <w:tcW w:w="1985" w:type="dxa"/>
          </w:tcPr>
          <w:p w14:paraId="747FA8D7"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Meta -analysis point to metabolic advantages; curcuminoids gain most form standardization.</w:t>
            </w:r>
          </w:p>
          <w:p w14:paraId="607D45ED" w14:textId="77777777" w:rsidR="00BE3548" w:rsidRPr="003B526E" w:rsidRDefault="00BE3548" w:rsidP="003B526E">
            <w:pPr>
              <w:spacing w:after="0" w:line="360" w:lineRule="auto"/>
              <w:rPr>
                <w:rFonts w:ascii="Times New Roman" w:hAnsi="Times New Roman" w:cs="Times New Roman"/>
                <w:sz w:val="24"/>
                <w:szCs w:val="24"/>
              </w:rPr>
            </w:pPr>
          </w:p>
        </w:tc>
        <w:tc>
          <w:tcPr>
            <w:tcW w:w="969" w:type="dxa"/>
          </w:tcPr>
          <w:p w14:paraId="40F07ED2" w14:textId="77777777" w:rsidR="00BE3548" w:rsidRPr="003B526E" w:rsidRDefault="009252FB" w:rsidP="003B526E">
            <w:pPr>
              <w:spacing w:after="0" w:line="360" w:lineRule="auto"/>
              <w:jc w:val="both"/>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[53]</w:t>
            </w:r>
          </w:p>
        </w:tc>
      </w:tr>
      <w:tr w:rsidR="00BE3548" w:rsidRPr="003B526E" w14:paraId="00F22420" w14:textId="77777777" w:rsidTr="00966E15">
        <w:trPr>
          <w:trHeight w:val="243"/>
          <w:jc w:val="center"/>
        </w:trPr>
        <w:tc>
          <w:tcPr>
            <w:tcW w:w="846" w:type="dxa"/>
          </w:tcPr>
          <w:p w14:paraId="1BE28822"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10.</w:t>
            </w:r>
          </w:p>
        </w:tc>
        <w:tc>
          <w:tcPr>
            <w:tcW w:w="1134" w:type="dxa"/>
          </w:tcPr>
          <w:p w14:paraId="5C8D5146" w14:textId="77777777" w:rsidR="00BE3548" w:rsidRPr="003B526E" w:rsidRDefault="009252FB" w:rsidP="003B526E">
            <w:pPr>
              <w:spacing w:after="0" w:line="360" w:lineRule="auto"/>
              <w:jc w:val="both"/>
              <w:rPr>
                <w:rFonts w:ascii="Times New Roman" w:hAnsi="Times New Roman" w:cs="Times New Roman"/>
                <w:sz w:val="24"/>
                <w:szCs w:val="24"/>
              </w:rPr>
            </w:pPr>
            <w:r w:rsidRPr="003B526E">
              <w:rPr>
                <w:rFonts w:ascii="Times New Roman" w:hAnsi="Times New Roman" w:cs="Times New Roman"/>
                <w:sz w:val="24"/>
                <w:szCs w:val="24"/>
              </w:rPr>
              <w:t>Spearmint</w:t>
            </w:r>
          </w:p>
        </w:tc>
        <w:tc>
          <w:tcPr>
            <w:tcW w:w="1417" w:type="dxa"/>
          </w:tcPr>
          <w:p w14:paraId="3473CADD" w14:textId="77777777" w:rsidR="00BE3548" w:rsidRPr="003B526E" w:rsidRDefault="009252FB" w:rsidP="003B526E">
            <w:pPr>
              <w:spacing w:after="0" w:line="360" w:lineRule="auto"/>
              <w:rPr>
                <w:rFonts w:ascii="Times New Roman" w:hAnsi="Times New Roman" w:cs="Times New Roman"/>
                <w:sz w:val="24"/>
                <w:szCs w:val="24"/>
              </w:rPr>
            </w:pPr>
            <w:r w:rsidRPr="003B526E">
              <w:rPr>
                <w:rFonts w:ascii="Times New Roman" w:hAnsi="Times New Roman" w:cs="Times New Roman"/>
                <w:sz w:val="24"/>
                <w:szCs w:val="24"/>
              </w:rPr>
              <w:t>Mentha spicata</w:t>
            </w:r>
          </w:p>
        </w:tc>
        <w:tc>
          <w:tcPr>
            <w:tcW w:w="2127" w:type="dxa"/>
          </w:tcPr>
          <w:p w14:paraId="593A515B"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May clinically diminish testosterone levels (supporting hirsutism) </w:t>
            </w:r>
          </w:p>
          <w:p w14:paraId="2D4FFE6E" w14:textId="77777777" w:rsidR="00BE3548" w:rsidRPr="003B526E" w:rsidRDefault="00BE3548" w:rsidP="003B526E">
            <w:pPr>
              <w:spacing w:after="0" w:line="360" w:lineRule="auto"/>
              <w:rPr>
                <w:rFonts w:ascii="Times New Roman" w:hAnsi="Times New Roman" w:cs="Times New Roman"/>
                <w:sz w:val="24"/>
                <w:szCs w:val="24"/>
              </w:rPr>
            </w:pPr>
          </w:p>
        </w:tc>
        <w:tc>
          <w:tcPr>
            <w:tcW w:w="1847" w:type="dxa"/>
          </w:tcPr>
          <w:p w14:paraId="70E08ACA"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 xml:space="preserve">Tea (one to two cups each day) or extract according to the package label </w:t>
            </w:r>
          </w:p>
          <w:p w14:paraId="71395680" w14:textId="77777777" w:rsidR="00BE3548" w:rsidRPr="003B526E" w:rsidRDefault="00BE3548" w:rsidP="003B526E">
            <w:pPr>
              <w:spacing w:after="0" w:line="360" w:lineRule="auto"/>
              <w:rPr>
                <w:rFonts w:ascii="Times New Roman" w:hAnsi="Times New Roman" w:cs="Times New Roman"/>
                <w:sz w:val="24"/>
                <w:szCs w:val="24"/>
              </w:rPr>
            </w:pPr>
          </w:p>
        </w:tc>
        <w:tc>
          <w:tcPr>
            <w:tcW w:w="1985" w:type="dxa"/>
          </w:tcPr>
          <w:p w14:paraId="3FB854BA" w14:textId="77777777" w:rsidR="00BE3548" w:rsidRPr="003B526E" w:rsidRDefault="009252FB" w:rsidP="003B526E">
            <w:pPr>
              <w:spacing w:after="0" w:line="360" w:lineRule="auto"/>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Supportive herb; evidence primarily for androgen effects rather than direct PCOS studies.</w:t>
            </w:r>
          </w:p>
          <w:p w14:paraId="1D973086" w14:textId="77777777" w:rsidR="00BE3548" w:rsidRPr="003B526E" w:rsidRDefault="00BE3548" w:rsidP="003B526E">
            <w:pPr>
              <w:spacing w:after="0" w:line="360" w:lineRule="auto"/>
              <w:rPr>
                <w:rFonts w:ascii="Times New Roman" w:hAnsi="Times New Roman" w:cs="Times New Roman"/>
                <w:sz w:val="24"/>
                <w:szCs w:val="24"/>
              </w:rPr>
            </w:pPr>
          </w:p>
        </w:tc>
        <w:tc>
          <w:tcPr>
            <w:tcW w:w="969" w:type="dxa"/>
          </w:tcPr>
          <w:p w14:paraId="4C2D4D0F" w14:textId="77777777" w:rsidR="00BE3548" w:rsidRPr="003B526E" w:rsidRDefault="009252FB" w:rsidP="003B526E">
            <w:pPr>
              <w:spacing w:after="0" w:line="360" w:lineRule="auto"/>
              <w:jc w:val="both"/>
              <w:rPr>
                <w:rFonts w:ascii="Times New Roman" w:eastAsia="Times New Roman" w:hAnsi="Times New Roman" w:cs="Times New Roman"/>
                <w:sz w:val="24"/>
                <w:szCs w:val="24"/>
              </w:rPr>
            </w:pPr>
            <w:r w:rsidRPr="003B526E">
              <w:rPr>
                <w:rFonts w:ascii="Times New Roman" w:eastAsia="Times New Roman" w:hAnsi="Times New Roman" w:cs="Times New Roman"/>
                <w:sz w:val="24"/>
                <w:szCs w:val="24"/>
              </w:rPr>
              <w:t>[54]</w:t>
            </w:r>
          </w:p>
        </w:tc>
      </w:tr>
    </w:tbl>
    <w:p w14:paraId="646093C6" w14:textId="77777777" w:rsidR="00BE3548" w:rsidRPr="00C772BA" w:rsidRDefault="009252FB" w:rsidP="00FE01BA">
      <w:pPr>
        <w:spacing w:line="360" w:lineRule="auto"/>
        <w:jc w:val="both"/>
        <w:rPr>
          <w:rFonts w:ascii="Times New Roman" w:hAnsi="Times New Roman" w:cs="Times New Roman"/>
          <w:sz w:val="24"/>
          <w:szCs w:val="24"/>
        </w:rPr>
      </w:pPr>
      <w:r w:rsidRPr="00C772BA">
        <w:rPr>
          <w:rFonts w:ascii="Times New Roman" w:hAnsi="Times New Roman" w:cs="Times New Roman"/>
          <w:sz w:val="24"/>
          <w:szCs w:val="24"/>
        </w:rPr>
        <w:t xml:space="preserve">      </w:t>
      </w:r>
    </w:p>
    <w:p w14:paraId="54D10925" w14:textId="02FD435E" w:rsidR="00BE3548" w:rsidRPr="00956E61" w:rsidRDefault="009252FB" w:rsidP="00FE01BA">
      <w:pPr>
        <w:spacing w:line="360" w:lineRule="auto"/>
        <w:jc w:val="both"/>
        <w:rPr>
          <w:rFonts w:ascii="Times New Roman" w:hAnsi="Times New Roman" w:cs="Times New Roman"/>
          <w:sz w:val="24"/>
          <w:szCs w:val="24"/>
          <w:lang w:val="en-IN"/>
        </w:rPr>
      </w:pPr>
      <w:r w:rsidRPr="00C772BA">
        <w:rPr>
          <w:rFonts w:ascii="Times New Roman" w:hAnsi="Times New Roman" w:cs="Times New Roman"/>
          <w:b/>
          <w:bCs/>
          <w:sz w:val="24"/>
          <w:szCs w:val="24"/>
          <w:lang w:val="en-IN"/>
        </w:rPr>
        <w:t xml:space="preserve">Table 2. </w:t>
      </w:r>
      <w:r w:rsidRPr="00C772BA">
        <w:rPr>
          <w:rFonts w:ascii="Times New Roman" w:hAnsi="Times New Roman" w:cs="Times New Roman"/>
          <w:sz w:val="24"/>
          <w:szCs w:val="24"/>
          <w:lang w:val="en-IN"/>
        </w:rPr>
        <w:t>Synthetic drugs used in PCOS management with their MOA, typical dosage and key effects</w:t>
      </w:r>
      <w:r w:rsidR="00956E61">
        <w:rPr>
          <w:rFonts w:ascii="Times New Roman" w:hAnsi="Times New Roman" w:cs="Times New Roman"/>
          <w:sz w:val="24"/>
          <w:szCs w:val="24"/>
          <w:lang w:val="en-IN"/>
        </w:rPr>
        <w:t>.</w:t>
      </w:r>
    </w:p>
    <w:p w14:paraId="50AB8541" w14:textId="5BF52C4B" w:rsidR="00BE3548" w:rsidRPr="00C772BA" w:rsidRDefault="00355491" w:rsidP="00FE01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lang w:val="en-IN"/>
        </w:rPr>
        <w:t xml:space="preserve">11. </w:t>
      </w:r>
      <w:r w:rsidR="009252FB" w:rsidRPr="00C772BA">
        <w:rPr>
          <w:rFonts w:ascii="Times New Roman" w:hAnsi="Times New Roman" w:cs="Times New Roman"/>
          <w:b/>
          <w:bCs/>
          <w:sz w:val="24"/>
          <w:szCs w:val="24"/>
          <w:lang w:val="en-IN"/>
        </w:rPr>
        <w:t xml:space="preserve"> </w:t>
      </w:r>
      <w:r w:rsidR="009252FB" w:rsidRPr="00C772BA">
        <w:rPr>
          <w:rFonts w:ascii="Times New Roman" w:hAnsi="Times New Roman" w:cs="Times New Roman"/>
          <w:b/>
          <w:bCs/>
          <w:sz w:val="24"/>
          <w:szCs w:val="24"/>
        </w:rPr>
        <w:t>SYNTHETIC DRUG TREATMENT FOR MANAGEMENT OF PCOS:</w:t>
      </w:r>
    </w:p>
    <w:p w14:paraId="5F23FEA1" w14:textId="61BDDE42" w:rsidR="00BE3548" w:rsidRPr="00C772BA" w:rsidRDefault="00355491" w:rsidP="00FE01BA">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11.1. </w:t>
      </w:r>
      <w:r w:rsidR="009252FB" w:rsidRPr="00C772BA">
        <w:rPr>
          <w:rFonts w:ascii="Times New Roman" w:hAnsi="Times New Roman" w:cs="Times New Roman"/>
          <w:b/>
          <w:bCs/>
          <w:sz w:val="24"/>
          <w:szCs w:val="24"/>
          <w:lang w:val="en-IN"/>
        </w:rPr>
        <w:t>Metformin (Glucophage):</w:t>
      </w:r>
    </w:p>
    <w:p w14:paraId="772BD530" w14:textId="75DEA37C" w:rsidR="00966E15" w:rsidRPr="000161EE" w:rsidRDefault="009252FB" w:rsidP="00FE01BA">
      <w:pPr>
        <w:spacing w:after="0" w:line="360" w:lineRule="auto"/>
        <w:jc w:val="both"/>
        <w:rPr>
          <w:rFonts w:ascii="Times New Roman" w:hAnsi="Times New Roman" w:cs="Times New Roman"/>
          <w:sz w:val="24"/>
          <w:szCs w:val="24"/>
          <w:lang w:val="en-IN"/>
        </w:rPr>
      </w:pPr>
      <w:r w:rsidRPr="00C772BA">
        <w:rPr>
          <w:rFonts w:ascii="Times New Roman" w:hAnsi="Times New Roman" w:cs="Times New Roman"/>
          <w:sz w:val="24"/>
          <w:szCs w:val="24"/>
          <w:lang w:val="en-IN"/>
        </w:rPr>
        <w:t>Metformin, a biguanide substance, inhibits the synthesis of glucose in the liver, reduces intestinal glucose absorption, and enhances insulin sensitivity in skeletal muscles and adipose tissues [55]. Metformin was proven to improve fertility, pregnancy, and ovulation outcomes in women with PCOS when compared to a placebo group [56].</w:t>
      </w:r>
    </w:p>
    <w:p w14:paraId="175421E4" w14:textId="52A0699A" w:rsidR="00BE3548" w:rsidRPr="00C772BA" w:rsidRDefault="00355491" w:rsidP="00FE01BA">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11.2. </w:t>
      </w:r>
      <w:r w:rsidR="009252FB" w:rsidRPr="00C772BA">
        <w:rPr>
          <w:rFonts w:ascii="Times New Roman" w:hAnsi="Times New Roman" w:cs="Times New Roman"/>
          <w:b/>
          <w:bCs/>
          <w:sz w:val="24"/>
          <w:szCs w:val="24"/>
          <w:lang w:val="en-IN"/>
        </w:rPr>
        <w:t>Thiazolidinedione:</w:t>
      </w:r>
    </w:p>
    <w:p w14:paraId="7CD72CFF" w14:textId="3C9C3C18" w:rsidR="00BE3548" w:rsidRPr="00C772BA" w:rsidRDefault="009252FB" w:rsidP="00FE01BA">
      <w:pPr>
        <w:spacing w:after="0" w:line="360" w:lineRule="auto"/>
        <w:jc w:val="both"/>
        <w:rPr>
          <w:rFonts w:ascii="Times New Roman" w:hAnsi="Times New Roman" w:cs="Times New Roman"/>
          <w:sz w:val="24"/>
          <w:szCs w:val="24"/>
          <w:lang w:val="en-IN"/>
        </w:rPr>
      </w:pPr>
      <w:r w:rsidRPr="00C772BA">
        <w:rPr>
          <w:rFonts w:ascii="Times New Roman" w:hAnsi="Times New Roman" w:cs="Times New Roman"/>
          <w:sz w:val="24"/>
          <w:szCs w:val="24"/>
          <w:lang w:val="en-IN"/>
        </w:rPr>
        <w:t>This medication is a thiazolidinedione drug that stimulates PPAR-γ [57]. It affects peripheral absorption of glucose, adipogenesis, and insulin sensitivity [58]. Pioglitazone may reduce high cholesterol and reduce cardiovascular risk [59]. A 2020 study by Rana et al. found that pioglitazone therapy for three consecutive cycles resulted in 44% ovulation success and a 20% increase in conception rate [60].</w:t>
      </w:r>
    </w:p>
    <w:p w14:paraId="65E625B9" w14:textId="6DFC0C12" w:rsidR="00BE3548" w:rsidRPr="00C772BA" w:rsidRDefault="00355491" w:rsidP="00FE01BA">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11.3. </w:t>
      </w:r>
      <w:r w:rsidR="009252FB" w:rsidRPr="00C772BA">
        <w:rPr>
          <w:rFonts w:ascii="Times New Roman" w:hAnsi="Times New Roman" w:cs="Times New Roman"/>
          <w:b/>
          <w:bCs/>
          <w:sz w:val="24"/>
          <w:szCs w:val="24"/>
          <w:lang w:val="en-IN"/>
        </w:rPr>
        <w:t>Glucagon like peptide -1 agonists:</w:t>
      </w:r>
    </w:p>
    <w:p w14:paraId="0A61CFD2" w14:textId="50BA4347" w:rsidR="00BE3548" w:rsidRPr="00C772BA" w:rsidRDefault="009252FB" w:rsidP="00FE01BA">
      <w:pPr>
        <w:spacing w:after="0" w:line="360" w:lineRule="auto"/>
        <w:jc w:val="both"/>
        <w:rPr>
          <w:rFonts w:ascii="Times New Roman" w:hAnsi="Times New Roman" w:cs="Times New Roman"/>
          <w:sz w:val="24"/>
          <w:szCs w:val="24"/>
          <w:lang w:val="en-IN"/>
        </w:rPr>
      </w:pPr>
      <w:r w:rsidRPr="00C772BA">
        <w:rPr>
          <w:rFonts w:ascii="Times New Roman" w:hAnsi="Times New Roman" w:cs="Times New Roman"/>
          <w:sz w:val="24"/>
          <w:szCs w:val="24"/>
          <w:lang w:val="en-IN"/>
        </w:rPr>
        <w:t xml:space="preserve">A class of antidiabetic drugs named glucagon-like peptide-1 (GLP-1) agonists has effects similar for people of intestines [61]. Exenatide and liraglutide, two GLP-1 agonists, have been evaluated for PCOS treatment. Liraglutide can be used for reducing insulin resistance and </w:t>
      </w:r>
      <w:r w:rsidRPr="00C772BA">
        <w:rPr>
          <w:rFonts w:ascii="Times New Roman" w:hAnsi="Times New Roman" w:cs="Times New Roman"/>
          <w:sz w:val="24"/>
          <w:szCs w:val="24"/>
          <w:lang w:val="en-IN"/>
        </w:rPr>
        <w:lastRenderedPageBreak/>
        <w:t>metabolic dysregulation with subsequent CVD risk in females with PCOS, in accordance to a 2022 study by Krzysztof et al. Also, this type of medication can improve ovulatory cycles and metabolic functions [62]. But a 2020 study by Georgios S. et al. discovered that liraglutide significantly reduced body weight, BMI, and abdominal circumference. It also improved SHBG and reduced serum testosterone in obese female PCOS patients [63].</w:t>
      </w:r>
    </w:p>
    <w:p w14:paraId="656E5E50" w14:textId="543C5043" w:rsidR="00BE3548" w:rsidRPr="00C772BA" w:rsidRDefault="00355491" w:rsidP="00FE01BA">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11.4. </w:t>
      </w:r>
      <w:r w:rsidR="009252FB" w:rsidRPr="00C772BA">
        <w:rPr>
          <w:rFonts w:ascii="Times New Roman" w:hAnsi="Times New Roman" w:cs="Times New Roman"/>
          <w:b/>
          <w:bCs/>
          <w:sz w:val="24"/>
          <w:szCs w:val="24"/>
          <w:lang w:val="en-IN"/>
        </w:rPr>
        <w:t>Dipeptidyl peptidase 4 (DPP-4) inhibitors:</w:t>
      </w:r>
    </w:p>
    <w:p w14:paraId="68092D6B" w14:textId="14B3DD7A" w:rsidR="00BE3548" w:rsidRPr="00C772BA" w:rsidRDefault="009252FB" w:rsidP="00FE01BA">
      <w:pPr>
        <w:spacing w:after="0" w:line="360" w:lineRule="auto"/>
        <w:jc w:val="both"/>
        <w:rPr>
          <w:rFonts w:ascii="Times New Roman" w:hAnsi="Times New Roman" w:cs="Times New Roman"/>
          <w:sz w:val="24"/>
          <w:szCs w:val="24"/>
          <w:lang w:val="en-IN"/>
        </w:rPr>
      </w:pPr>
      <w:r w:rsidRPr="00C772BA">
        <w:rPr>
          <w:rFonts w:ascii="Times New Roman" w:hAnsi="Times New Roman" w:cs="Times New Roman"/>
          <w:sz w:val="24"/>
          <w:szCs w:val="24"/>
          <w:lang w:val="en-IN"/>
        </w:rPr>
        <w:t xml:space="preserve">Are also an innovative class of antidiabetic drugs that may help regulate blood sugar by increasing the concentration of incretin, which enhances the action of insulin. As a result, these medications may have a new potential to be used in PCOS [64]. More than three DDP-4 inhibitors have been evaluated for the treatment of PCOS: sitagliptin, linagliptin, and </w:t>
      </w:r>
      <w:proofErr w:type="spellStart"/>
      <w:r w:rsidRPr="00C772BA">
        <w:rPr>
          <w:rFonts w:ascii="Times New Roman" w:hAnsi="Times New Roman" w:cs="Times New Roman"/>
          <w:sz w:val="24"/>
          <w:szCs w:val="24"/>
          <w:lang w:val="en-IN"/>
        </w:rPr>
        <w:t>valdigliptin</w:t>
      </w:r>
      <w:proofErr w:type="spellEnd"/>
      <w:r w:rsidRPr="00C772BA">
        <w:rPr>
          <w:rFonts w:ascii="Times New Roman" w:hAnsi="Times New Roman" w:cs="Times New Roman"/>
          <w:sz w:val="24"/>
          <w:szCs w:val="24"/>
          <w:lang w:val="en-IN"/>
        </w:rPr>
        <w:t>. These medications may improve glucose tolerance and the function of the pancreatic beta cells [65]. In a 2018 study, Simona F et al. found that sitagliptin improved the results of the HOMA test as well as beta cell activity [66].</w:t>
      </w:r>
    </w:p>
    <w:p w14:paraId="43205436" w14:textId="7A63E100" w:rsidR="00BE3548" w:rsidRPr="00C772BA" w:rsidRDefault="003A0872" w:rsidP="00FE01BA">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11.5. </w:t>
      </w:r>
      <w:r w:rsidR="009252FB" w:rsidRPr="00C772BA">
        <w:rPr>
          <w:rFonts w:ascii="Times New Roman" w:hAnsi="Times New Roman" w:cs="Times New Roman"/>
          <w:b/>
          <w:bCs/>
          <w:sz w:val="24"/>
          <w:szCs w:val="24"/>
          <w:lang w:val="en-IN"/>
        </w:rPr>
        <w:t>Sodium glucose cotransporter -2 inhibitors:</w:t>
      </w:r>
    </w:p>
    <w:p w14:paraId="4CF40F05" w14:textId="27AAEFBB" w:rsidR="00BE3548" w:rsidRPr="00956E61" w:rsidRDefault="00BC1A96" w:rsidP="00FE01BA">
      <w:pPr>
        <w:spacing w:after="0" w:line="360" w:lineRule="auto"/>
        <w:jc w:val="both"/>
        <w:rPr>
          <w:rFonts w:ascii="Times New Roman" w:hAnsi="Times New Roman" w:cs="Times New Roman"/>
          <w:sz w:val="24"/>
          <w:szCs w:val="24"/>
          <w:lang w:val="en-IN"/>
        </w:rPr>
      </w:pPr>
      <w:r w:rsidRPr="00BC1A96">
        <w:rPr>
          <w:rFonts w:ascii="Times New Roman" w:hAnsi="Times New Roman" w:cs="Times New Roman"/>
          <w:sz w:val="24"/>
          <w:szCs w:val="24"/>
          <w:lang w:val="en-IN"/>
        </w:rPr>
        <w:t>A type of anti-diabetic medicine known as sodium glucose cotransporter-2 (SGLT-2) inhibitors has a unique mechanism that regulates blood glucose levels by glycosuria in addition to its respiratory impact.</w:t>
      </w:r>
      <w:r>
        <w:rPr>
          <w:rFonts w:ascii="Times New Roman" w:hAnsi="Times New Roman" w:cs="Times New Roman"/>
          <w:sz w:val="24"/>
          <w:szCs w:val="24"/>
          <w:lang w:val="en-IN"/>
        </w:rPr>
        <w:t xml:space="preserve"> </w:t>
      </w:r>
      <w:r w:rsidR="009252FB" w:rsidRPr="00C772BA">
        <w:rPr>
          <w:rFonts w:ascii="Times New Roman" w:hAnsi="Times New Roman" w:cs="Times New Roman"/>
          <w:sz w:val="24"/>
          <w:szCs w:val="24"/>
          <w:lang w:val="en-IN"/>
        </w:rPr>
        <w:t xml:space="preserve">As a result, these agents inhibit renal glucose reabsorption in renal proximal tubules. Four SGLT-2 inhibitors, including empagliflozin, </w:t>
      </w:r>
      <w:proofErr w:type="spellStart"/>
      <w:proofErr w:type="gramStart"/>
      <w:r w:rsidR="009252FB" w:rsidRPr="00C772BA">
        <w:rPr>
          <w:rFonts w:ascii="Times New Roman" w:hAnsi="Times New Roman" w:cs="Times New Roman"/>
          <w:sz w:val="24"/>
          <w:szCs w:val="24"/>
          <w:lang w:val="en-IN"/>
        </w:rPr>
        <w:t>licogliflozin</w:t>
      </w:r>
      <w:proofErr w:type="spellEnd"/>
      <w:r w:rsidR="00847444">
        <w:rPr>
          <w:rFonts w:ascii="Times New Roman" w:hAnsi="Times New Roman" w:cs="Times New Roman"/>
          <w:sz w:val="24"/>
          <w:szCs w:val="24"/>
          <w:lang w:val="en-IN"/>
        </w:rPr>
        <w:t xml:space="preserve"> </w:t>
      </w:r>
      <w:r w:rsidR="009252FB" w:rsidRPr="00C772BA">
        <w:rPr>
          <w:rFonts w:ascii="Times New Roman" w:hAnsi="Times New Roman" w:cs="Times New Roman"/>
          <w:sz w:val="24"/>
          <w:szCs w:val="24"/>
          <w:lang w:val="en-IN"/>
        </w:rPr>
        <w:t>,</w:t>
      </w:r>
      <w:proofErr w:type="gramEnd"/>
      <w:r w:rsidR="009252FB" w:rsidRPr="00C772BA">
        <w:rPr>
          <w:rFonts w:ascii="Times New Roman" w:hAnsi="Times New Roman" w:cs="Times New Roman"/>
          <w:sz w:val="24"/>
          <w:szCs w:val="24"/>
          <w:lang w:val="en-IN"/>
        </w:rPr>
        <w:t xml:space="preserve"> and dapagliflozin — have been examined in PCOS [67].</w:t>
      </w:r>
    </w:p>
    <w:p w14:paraId="49F10876" w14:textId="12227376" w:rsidR="00BE3548" w:rsidRPr="00C772BA" w:rsidRDefault="003A0872" w:rsidP="00FE01BA">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11.6.</w:t>
      </w:r>
      <w:r w:rsidR="009252FB" w:rsidRPr="00C772BA">
        <w:rPr>
          <w:rFonts w:ascii="Times New Roman" w:hAnsi="Times New Roman" w:cs="Times New Roman"/>
          <w:b/>
          <w:bCs/>
          <w:sz w:val="24"/>
          <w:szCs w:val="24"/>
          <w:lang w:val="en-IN"/>
        </w:rPr>
        <w:t xml:space="preserve"> Melatonin:</w:t>
      </w:r>
    </w:p>
    <w:p w14:paraId="2F8C2F87" w14:textId="7E54E92A" w:rsidR="00BE3548" w:rsidRPr="00956E61" w:rsidRDefault="009252FB" w:rsidP="00956E61">
      <w:pPr>
        <w:spacing w:after="0" w:line="360" w:lineRule="auto"/>
        <w:jc w:val="both"/>
        <w:rPr>
          <w:rFonts w:ascii="Times New Roman" w:hAnsi="Times New Roman" w:cs="Times New Roman"/>
          <w:sz w:val="24"/>
          <w:szCs w:val="24"/>
          <w:lang w:val="en-IN"/>
        </w:rPr>
      </w:pPr>
      <w:r w:rsidRPr="00C772BA">
        <w:rPr>
          <w:rFonts w:ascii="Times New Roman" w:hAnsi="Times New Roman" w:cs="Times New Roman"/>
          <w:sz w:val="24"/>
          <w:szCs w:val="24"/>
          <w:lang w:val="en-IN"/>
        </w:rPr>
        <w:t>Also, melatonin might have an anti-androgenic effect by decreasing the production of testosterone [68]. As well, melatonin increases physiological indicators like insulin resistance, blood glucose, and lipid profile [69]. Melatonin treatment for three weeks enhanced insulin sensitivity, the homeostasis model of assessment insulin resistance (HOMA-IR), and the total lipid profile, including low-density lipoprotein (LDL) levels, as per a 2019 study by Shabani A. et al. [70].</w:t>
      </w:r>
    </w:p>
    <w:p w14:paraId="6E2C9383" w14:textId="77777777" w:rsidR="003800FE" w:rsidRDefault="003A0872" w:rsidP="003A087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9252FB" w:rsidRPr="003A0872">
        <w:rPr>
          <w:rFonts w:ascii="Times New Roman" w:hAnsi="Times New Roman" w:cs="Times New Roman"/>
          <w:b/>
          <w:bCs/>
          <w:sz w:val="24"/>
          <w:szCs w:val="24"/>
        </w:rPr>
        <w:t>ADVANCED TECHNOLOGIES IN MANAGEMENT OF PCOS:</w:t>
      </w:r>
    </w:p>
    <w:p w14:paraId="4563BC01" w14:textId="6A083E82" w:rsidR="00BE3548" w:rsidRPr="003A0872" w:rsidRDefault="003800FE" w:rsidP="003A087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12.1. </w:t>
      </w:r>
      <w:r w:rsidR="009252FB" w:rsidRPr="003A0872">
        <w:rPr>
          <w:rFonts w:ascii="Times New Roman" w:hAnsi="Times New Roman" w:cs="Times New Roman"/>
          <w:b/>
          <w:bCs/>
          <w:sz w:val="24"/>
          <w:szCs w:val="24"/>
        </w:rPr>
        <w:t>PCOS precision medicine and customized treatment strategies:</w:t>
      </w:r>
    </w:p>
    <w:p w14:paraId="3714F193" w14:textId="77777777" w:rsidR="003800FE" w:rsidRDefault="009252FB" w:rsidP="003800FE">
      <w:pPr>
        <w:pStyle w:val="ListParagraph"/>
        <w:spacing w:line="360" w:lineRule="auto"/>
        <w:ind w:left="0"/>
        <w:jc w:val="both"/>
        <w:rPr>
          <w:rFonts w:ascii="Times New Roman" w:hAnsi="Times New Roman" w:cs="Times New Roman"/>
          <w:sz w:val="24"/>
          <w:szCs w:val="24"/>
        </w:rPr>
      </w:pPr>
      <w:r w:rsidRPr="00C772BA">
        <w:rPr>
          <w:rFonts w:ascii="Times New Roman" w:hAnsi="Times New Roman" w:cs="Times New Roman"/>
          <w:sz w:val="24"/>
          <w:szCs w:val="24"/>
        </w:rPr>
        <w:t>Through providing individualized, accurate, and precision-based treatment, advanced technologies are gradually altering how polycystic ovarian syndrome is controlled. Early diagnosis, improved profiling, and specific treatment interventions have been made available by the integration of electronic medical tools, omics technologies, and modern reproductive methods. These advances could improve long-term metabolic and reproductive outcome while managing the wide range of PCOS [71].</w:t>
      </w:r>
    </w:p>
    <w:p w14:paraId="08097B67" w14:textId="4FA76917" w:rsidR="00BE3548" w:rsidRPr="003800FE" w:rsidRDefault="003800FE" w:rsidP="003800FE">
      <w:pPr>
        <w:pStyle w:val="ListParagraph"/>
        <w:spacing w:line="360" w:lineRule="auto"/>
        <w:ind w:left="0"/>
        <w:jc w:val="both"/>
        <w:rPr>
          <w:rFonts w:ascii="Times New Roman" w:hAnsi="Times New Roman" w:cs="Times New Roman"/>
          <w:sz w:val="24"/>
          <w:szCs w:val="24"/>
        </w:rPr>
      </w:pPr>
      <w:r w:rsidRPr="003800FE">
        <w:rPr>
          <w:rFonts w:ascii="Times New Roman" w:hAnsi="Times New Roman" w:cs="Times New Roman"/>
          <w:b/>
          <w:bCs/>
          <w:sz w:val="24"/>
          <w:szCs w:val="24"/>
        </w:rPr>
        <w:lastRenderedPageBreak/>
        <w:t>12.2.</w:t>
      </w:r>
      <w:r>
        <w:rPr>
          <w:rFonts w:ascii="Times New Roman" w:hAnsi="Times New Roman" w:cs="Times New Roman"/>
          <w:sz w:val="24"/>
          <w:szCs w:val="24"/>
        </w:rPr>
        <w:t xml:space="preserve"> </w:t>
      </w:r>
      <w:r w:rsidR="004C44D2" w:rsidRPr="003800FE">
        <w:rPr>
          <w:rFonts w:ascii="Times New Roman" w:hAnsi="Times New Roman" w:cs="Times New Roman"/>
          <w:b/>
          <w:bCs/>
          <w:sz w:val="24"/>
          <w:szCs w:val="24"/>
        </w:rPr>
        <w:t>Wearable</w:t>
      </w:r>
      <w:r w:rsidR="009252FB" w:rsidRPr="003800FE">
        <w:rPr>
          <w:rFonts w:ascii="Times New Roman" w:hAnsi="Times New Roman" w:cs="Times New Roman"/>
          <w:b/>
          <w:bCs/>
          <w:sz w:val="24"/>
          <w:szCs w:val="24"/>
        </w:rPr>
        <w:t xml:space="preserve"> technology and digital </w:t>
      </w:r>
      <w:r w:rsidR="004C44D2" w:rsidRPr="003800FE">
        <w:rPr>
          <w:rFonts w:ascii="Times New Roman" w:hAnsi="Times New Roman" w:cs="Times New Roman"/>
          <w:b/>
          <w:bCs/>
          <w:sz w:val="24"/>
          <w:szCs w:val="24"/>
        </w:rPr>
        <w:t>health</w:t>
      </w:r>
      <w:r w:rsidR="009252FB" w:rsidRPr="003800FE">
        <w:rPr>
          <w:rFonts w:ascii="Times New Roman" w:hAnsi="Times New Roman" w:cs="Times New Roman"/>
          <w:b/>
          <w:bCs/>
          <w:sz w:val="24"/>
          <w:szCs w:val="24"/>
        </w:rPr>
        <w:t xml:space="preserve"> technologies for tracking symptoms and lifestyle:</w:t>
      </w:r>
    </w:p>
    <w:p w14:paraId="364C7483" w14:textId="180899F6" w:rsidR="00BE3548" w:rsidRPr="004C44D2" w:rsidRDefault="009252FB" w:rsidP="00956E61">
      <w:pPr>
        <w:pStyle w:val="ListParagraph"/>
        <w:spacing w:line="360" w:lineRule="auto"/>
        <w:ind w:left="0"/>
        <w:jc w:val="both"/>
        <w:rPr>
          <w:rFonts w:ascii="Times New Roman" w:hAnsi="Times New Roman" w:cs="Times New Roman"/>
          <w:sz w:val="24"/>
          <w:szCs w:val="24"/>
        </w:rPr>
      </w:pPr>
      <w:r w:rsidRPr="00C772BA">
        <w:rPr>
          <w:rFonts w:ascii="Times New Roman" w:hAnsi="Times New Roman" w:cs="Times New Roman"/>
          <w:sz w:val="24"/>
          <w:szCs w:val="24"/>
        </w:rPr>
        <w:t>By monitoring physical activity, nutrition, sleep, and menstrual cycles in real time, digital health technologies such as wearable technology and mobile health (mHealth) apps— assist with lifestyle change. By identifying ovulatory patterns, insulin resistance risk, and therapy response, artificial intelligence-based algorithms included in these platforms may enhance consumer engagement and adherence to personalized treatments [72].</w:t>
      </w:r>
    </w:p>
    <w:p w14:paraId="2E1E9324" w14:textId="6D069339" w:rsidR="00BE3548" w:rsidRPr="00C772BA" w:rsidRDefault="003800FE" w:rsidP="00956E6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12.3. </w:t>
      </w:r>
      <w:r w:rsidR="009252FB" w:rsidRPr="00C772BA">
        <w:rPr>
          <w:rFonts w:ascii="Times New Roman" w:hAnsi="Times New Roman" w:cs="Times New Roman"/>
          <w:b/>
          <w:bCs/>
          <w:sz w:val="24"/>
          <w:szCs w:val="24"/>
        </w:rPr>
        <w:t>Technologies based on omics to comprehend the molecular pathophysiology of                 PCOS:</w:t>
      </w:r>
    </w:p>
    <w:p w14:paraId="1B8A1A2D" w14:textId="39A4DA37" w:rsidR="00BE3548" w:rsidRPr="00C772BA" w:rsidRDefault="009252FB" w:rsidP="00956E61">
      <w:pPr>
        <w:pStyle w:val="ListParagraph"/>
        <w:spacing w:line="360" w:lineRule="auto"/>
        <w:ind w:left="0"/>
        <w:jc w:val="both"/>
        <w:rPr>
          <w:rFonts w:ascii="Times New Roman" w:hAnsi="Times New Roman" w:cs="Times New Roman"/>
          <w:sz w:val="24"/>
          <w:szCs w:val="24"/>
        </w:rPr>
      </w:pPr>
      <w:r w:rsidRPr="00C772BA">
        <w:rPr>
          <w:rFonts w:ascii="Times New Roman" w:hAnsi="Times New Roman" w:cs="Times New Roman"/>
          <w:sz w:val="24"/>
          <w:szCs w:val="24"/>
        </w:rPr>
        <w:t>The molecular pathophysiology of PCOS has been clarified thanks to omics-based tools such proteomics, metabolomics, and gene databases. These techniques make it simpler to discover new biomarkers for inflammation, high testosterone levels, and insulin resistance. This allows patients to be categorized into different phenotypes and supports treatment decision-making based on targeted therapy [73].</w:t>
      </w:r>
    </w:p>
    <w:p w14:paraId="1C1AE77F" w14:textId="4E8EDC53" w:rsidR="00BE3548" w:rsidRPr="00C772BA" w:rsidRDefault="003800FE" w:rsidP="004C44D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12.4. </w:t>
      </w:r>
      <w:r w:rsidR="009252FB" w:rsidRPr="00C772BA">
        <w:rPr>
          <w:rFonts w:ascii="Times New Roman" w:hAnsi="Times New Roman" w:cs="Times New Roman"/>
          <w:b/>
          <w:bCs/>
          <w:sz w:val="24"/>
          <w:szCs w:val="24"/>
        </w:rPr>
        <w:t>Modern assisted reproductive Technologies for the treatment of PCOS:</w:t>
      </w:r>
    </w:p>
    <w:p w14:paraId="24D61C35" w14:textId="2F2B8BF9" w:rsidR="003800FE" w:rsidRDefault="009252FB" w:rsidP="004C44D2">
      <w:pPr>
        <w:pStyle w:val="ListParagraph"/>
        <w:spacing w:after="0" w:line="360" w:lineRule="auto"/>
        <w:ind w:left="0"/>
        <w:jc w:val="both"/>
        <w:rPr>
          <w:rFonts w:ascii="Times New Roman" w:hAnsi="Times New Roman" w:cs="Times New Roman"/>
          <w:sz w:val="24"/>
          <w:szCs w:val="24"/>
        </w:rPr>
      </w:pPr>
      <w:r w:rsidRPr="00C772BA">
        <w:rPr>
          <w:rFonts w:ascii="Times New Roman" w:hAnsi="Times New Roman" w:cs="Times New Roman"/>
          <w:sz w:val="24"/>
          <w:szCs w:val="24"/>
        </w:rPr>
        <w:t xml:space="preserve"> Advanced assisted reproductive technologies (ART) have significantly enhanced fertility results for women with PCOS in reproductive management. These technologies include time-lapse embryo imaging, preimplantation genetic testing, and customized ovarian stimulation protocols. Future PCOS treatments solutions could also benefit from modern innovations like gut microbiome adaptation and machine learning-guided treatment optimization [74].</w:t>
      </w:r>
    </w:p>
    <w:p w14:paraId="549B6C1D" w14:textId="0E012206" w:rsidR="00BE3548" w:rsidRPr="003800FE" w:rsidRDefault="003800FE" w:rsidP="003800FE">
      <w:pPr>
        <w:pStyle w:val="ListParagraph"/>
        <w:numPr>
          <w:ilvl w:val="1"/>
          <w:numId w:val="6"/>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252FB" w:rsidRPr="003800FE">
        <w:rPr>
          <w:rFonts w:ascii="Times New Roman" w:hAnsi="Times New Roman" w:cs="Times New Roman"/>
          <w:b/>
          <w:bCs/>
          <w:sz w:val="24"/>
          <w:szCs w:val="24"/>
        </w:rPr>
        <w:t xml:space="preserve">Platforms for </w:t>
      </w:r>
      <w:proofErr w:type="spellStart"/>
      <w:r w:rsidR="009252FB" w:rsidRPr="003800FE">
        <w:rPr>
          <w:rFonts w:ascii="Times New Roman" w:hAnsi="Times New Roman" w:cs="Times New Roman"/>
          <w:b/>
          <w:bCs/>
          <w:sz w:val="24"/>
          <w:szCs w:val="24"/>
        </w:rPr>
        <w:t>virtul</w:t>
      </w:r>
      <w:proofErr w:type="spellEnd"/>
      <w:r w:rsidR="009252FB" w:rsidRPr="003800FE">
        <w:rPr>
          <w:rFonts w:ascii="Times New Roman" w:hAnsi="Times New Roman" w:cs="Times New Roman"/>
          <w:b/>
          <w:bCs/>
          <w:sz w:val="24"/>
          <w:szCs w:val="24"/>
        </w:rPr>
        <w:t xml:space="preserve"> care and telemedicine for Long-term PCOS management: </w:t>
      </w:r>
    </w:p>
    <w:p w14:paraId="698F81A1" w14:textId="4937758B" w:rsidR="00BE3548" w:rsidRPr="00136C81" w:rsidRDefault="00794D56" w:rsidP="00136C81">
      <w:pPr>
        <w:spacing w:after="0" w:line="360" w:lineRule="auto"/>
        <w:rPr>
          <w:rFonts w:ascii="Times New Roman" w:eastAsia="Times New Roman" w:hAnsi="Times New Roman" w:cs="Times New Roman"/>
          <w:sz w:val="24"/>
          <w:szCs w:val="24"/>
          <w:lang w:val="en-IN" w:eastAsia="en-IN"/>
        </w:rPr>
      </w:pPr>
      <w:r w:rsidRPr="008D40EC">
        <w:rPr>
          <w:rFonts w:ascii="Times New Roman" w:eastAsia="Times New Roman" w:hAnsi="Times New Roman" w:cs="Times New Roman"/>
          <w:sz w:val="24"/>
          <w:szCs w:val="24"/>
          <w:lang w:val="en-IN" w:eastAsia="en-IN"/>
        </w:rPr>
        <w:t xml:space="preserve">Telemedicine and virtual care platforms have shown themselves to be useful tools for the long-term management of PCOS, especially when it comes to expanding access to multidisciplinary care between endocrinologists, </w:t>
      </w:r>
      <w:proofErr w:type="spellStart"/>
      <w:r w:rsidRPr="008D40EC">
        <w:rPr>
          <w:rFonts w:ascii="Times New Roman" w:eastAsia="Times New Roman" w:hAnsi="Times New Roman" w:cs="Times New Roman"/>
          <w:sz w:val="24"/>
          <w:szCs w:val="24"/>
          <w:lang w:val="en-IN" w:eastAsia="en-IN"/>
        </w:rPr>
        <w:t>gynecologists</w:t>
      </w:r>
      <w:proofErr w:type="spellEnd"/>
      <w:r w:rsidRPr="008D40EC">
        <w:rPr>
          <w:rFonts w:ascii="Times New Roman" w:eastAsia="Times New Roman" w:hAnsi="Times New Roman" w:cs="Times New Roman"/>
          <w:sz w:val="24"/>
          <w:szCs w:val="24"/>
          <w:lang w:val="en-IN" w:eastAsia="en-IN"/>
        </w:rPr>
        <w:t xml:space="preserve">, nutritionists, and mental health specialists. </w:t>
      </w:r>
      <w:r w:rsidR="009252FB" w:rsidRPr="008D40EC">
        <w:rPr>
          <w:rFonts w:ascii="Times New Roman" w:hAnsi="Times New Roman" w:cs="Times New Roman"/>
          <w:sz w:val="24"/>
          <w:szCs w:val="24"/>
        </w:rPr>
        <w:t>Particularly in environments with scarce assets, remote consultations in conjunction with digital monitoring of metabolic and reproductive parameters offer continuous tracking, early intervention, and better treatment adherence [75].</w:t>
      </w:r>
    </w:p>
    <w:p w14:paraId="416CE94F" w14:textId="06B1C734" w:rsidR="00BE3548" w:rsidRPr="003800FE" w:rsidRDefault="00707ECC" w:rsidP="003800FE">
      <w:pPr>
        <w:pStyle w:val="ListParagraph"/>
        <w:numPr>
          <w:ilvl w:val="1"/>
          <w:numId w:val="6"/>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252FB" w:rsidRPr="003800FE">
        <w:rPr>
          <w:rFonts w:ascii="Times New Roman" w:hAnsi="Times New Roman" w:cs="Times New Roman"/>
          <w:b/>
          <w:bCs/>
          <w:sz w:val="24"/>
          <w:szCs w:val="24"/>
        </w:rPr>
        <w:t>PCOS diagnosis and risk prediction using artificial intelligence and machine learning:</w:t>
      </w:r>
    </w:p>
    <w:p w14:paraId="7B97664D" w14:textId="77777777" w:rsidR="003800FE" w:rsidRDefault="009252FB" w:rsidP="003800FE">
      <w:pPr>
        <w:pStyle w:val="ListParagraph"/>
        <w:spacing w:after="0" w:line="360" w:lineRule="auto"/>
        <w:ind w:left="0"/>
        <w:jc w:val="both"/>
        <w:rPr>
          <w:rFonts w:ascii="Times New Roman" w:hAnsi="Times New Roman" w:cs="Times New Roman"/>
          <w:sz w:val="24"/>
          <w:szCs w:val="24"/>
        </w:rPr>
      </w:pPr>
      <w:r w:rsidRPr="00C772BA">
        <w:rPr>
          <w:rFonts w:ascii="Times New Roman" w:hAnsi="Times New Roman" w:cs="Times New Roman"/>
          <w:sz w:val="24"/>
          <w:szCs w:val="24"/>
        </w:rPr>
        <w:t xml:space="preserve">PCOS diagnosis and risk assessment have begun to utilize machine learning and artificial intelligence (AI) technology. AI-based models predict insulin resistance, cardiovascular risk, and infertility outcomes more accurately than traditional techniques by analyzing clinical, </w:t>
      </w:r>
      <w:r w:rsidRPr="00C772BA">
        <w:rPr>
          <w:rFonts w:ascii="Times New Roman" w:hAnsi="Times New Roman" w:cs="Times New Roman"/>
          <w:sz w:val="24"/>
          <w:szCs w:val="24"/>
        </w:rPr>
        <w:lastRenderedPageBreak/>
        <w:t>biochemical, and imaging data. Individualized treatment planning based on patient-specific risk profiles is made practicable by these technologies, as they also improve early identification [76].</w:t>
      </w:r>
    </w:p>
    <w:p w14:paraId="274E40E8" w14:textId="032110B5" w:rsidR="00BE3548" w:rsidRPr="003800FE" w:rsidRDefault="009252FB" w:rsidP="003800FE">
      <w:pPr>
        <w:pStyle w:val="ListParagraph"/>
        <w:numPr>
          <w:ilvl w:val="1"/>
          <w:numId w:val="6"/>
        </w:numPr>
        <w:spacing w:after="0" w:line="360" w:lineRule="auto"/>
        <w:jc w:val="both"/>
        <w:rPr>
          <w:rFonts w:ascii="Times New Roman" w:hAnsi="Times New Roman" w:cs="Times New Roman"/>
          <w:sz w:val="24"/>
          <w:szCs w:val="24"/>
        </w:rPr>
      </w:pPr>
      <w:r w:rsidRPr="00C772BA">
        <w:rPr>
          <w:rFonts w:ascii="Times New Roman" w:hAnsi="Times New Roman" w:cs="Times New Roman"/>
          <w:b/>
          <w:bCs/>
          <w:sz w:val="24"/>
          <w:szCs w:val="24"/>
        </w:rPr>
        <w:t>Cutting -edge imaging technologies for ovarian morphological Evaluation:</w:t>
      </w:r>
    </w:p>
    <w:p w14:paraId="6C37B750" w14:textId="306D6D2C" w:rsidR="00BE3548" w:rsidRPr="00C772BA" w:rsidRDefault="009252FB" w:rsidP="004C44D2">
      <w:pPr>
        <w:pStyle w:val="ListParagraph"/>
        <w:spacing w:after="0" w:line="360" w:lineRule="auto"/>
        <w:ind w:left="0"/>
        <w:jc w:val="both"/>
        <w:rPr>
          <w:rFonts w:ascii="Times New Roman" w:hAnsi="Times New Roman" w:cs="Times New Roman"/>
          <w:sz w:val="24"/>
          <w:szCs w:val="24"/>
        </w:rPr>
      </w:pPr>
      <w:r w:rsidRPr="00C772BA">
        <w:rPr>
          <w:rFonts w:ascii="Times New Roman" w:hAnsi="Times New Roman" w:cs="Times New Roman"/>
          <w:sz w:val="24"/>
          <w:szCs w:val="24"/>
        </w:rPr>
        <w:t xml:space="preserve"> The accuracy of ovarian morphological assessment in PCOS can be enhanced via advanced imaging technologies, which include automated follicle counting instruments and three-dimensional transvaginal ultrasonography. These methods improve diagnostic consistency and treatment response monitoring by reducing inter-observer variability and providing accurate assessment of follicle number and ovarian volume [77].</w:t>
      </w:r>
    </w:p>
    <w:p w14:paraId="30807485" w14:textId="75A43815" w:rsidR="00BE3548" w:rsidRPr="00707ECC" w:rsidRDefault="009252FB" w:rsidP="00707ECC">
      <w:pPr>
        <w:pStyle w:val="ListParagraph"/>
        <w:numPr>
          <w:ilvl w:val="1"/>
          <w:numId w:val="6"/>
        </w:numPr>
        <w:spacing w:after="0" w:line="360" w:lineRule="auto"/>
        <w:jc w:val="both"/>
        <w:rPr>
          <w:rFonts w:ascii="Times New Roman" w:hAnsi="Times New Roman" w:cs="Times New Roman"/>
          <w:b/>
          <w:bCs/>
          <w:sz w:val="24"/>
          <w:szCs w:val="24"/>
        </w:rPr>
      </w:pPr>
      <w:r w:rsidRPr="00707ECC">
        <w:rPr>
          <w:rFonts w:ascii="Times New Roman" w:hAnsi="Times New Roman" w:cs="Times New Roman"/>
          <w:b/>
          <w:bCs/>
          <w:sz w:val="24"/>
          <w:szCs w:val="24"/>
        </w:rPr>
        <w:t>Gut microbiome -based technologies in PCOS treatment:</w:t>
      </w:r>
    </w:p>
    <w:p w14:paraId="1B5444E5" w14:textId="2D608D12" w:rsidR="004C44D2" w:rsidRPr="000161EE" w:rsidRDefault="009252FB" w:rsidP="000161EE">
      <w:pPr>
        <w:pStyle w:val="ListParagraph"/>
        <w:spacing w:after="0" w:line="360" w:lineRule="auto"/>
        <w:ind w:left="0"/>
        <w:jc w:val="both"/>
        <w:rPr>
          <w:rFonts w:ascii="Times New Roman" w:hAnsi="Times New Roman" w:cs="Times New Roman"/>
          <w:sz w:val="24"/>
          <w:szCs w:val="24"/>
        </w:rPr>
      </w:pPr>
      <w:r w:rsidRPr="00C772BA">
        <w:rPr>
          <w:rFonts w:ascii="Times New Roman" w:hAnsi="Times New Roman" w:cs="Times New Roman"/>
          <w:sz w:val="24"/>
          <w:szCs w:val="24"/>
        </w:rPr>
        <w:t xml:space="preserve"> The involvement of gut dysbiosis in the pathophysiology of PCOS has been made known by an increasing curiosity in microbiome-based technologies. Metagenomic and high-throughput sequencing studies have identified changes in gut microbial composition correlated with hyperandrogenism and insulin resistance. Precision probiotics and fecal microbiota transplantation are two examples of microbiota-targeted therapies being researched as new methods of treatment [78].</w:t>
      </w:r>
    </w:p>
    <w:p w14:paraId="7A1E8900" w14:textId="4805C957" w:rsidR="00BE3548" w:rsidRPr="00707ECC" w:rsidRDefault="009252FB" w:rsidP="00707ECC">
      <w:pPr>
        <w:pStyle w:val="ListParagraph"/>
        <w:numPr>
          <w:ilvl w:val="0"/>
          <w:numId w:val="6"/>
        </w:numPr>
        <w:spacing w:after="0" w:line="360" w:lineRule="auto"/>
        <w:jc w:val="both"/>
        <w:rPr>
          <w:rFonts w:ascii="Times New Roman" w:hAnsi="Times New Roman" w:cs="Times New Roman"/>
          <w:b/>
          <w:bCs/>
          <w:sz w:val="24"/>
          <w:szCs w:val="24"/>
        </w:rPr>
      </w:pPr>
      <w:r w:rsidRPr="00707ECC">
        <w:rPr>
          <w:rFonts w:ascii="Times New Roman" w:hAnsi="Times New Roman" w:cs="Times New Roman"/>
          <w:b/>
          <w:bCs/>
          <w:sz w:val="24"/>
          <w:szCs w:val="24"/>
        </w:rPr>
        <w:t>AYURVEDIC PERSPECTIVE ON PCOS:</w:t>
      </w:r>
    </w:p>
    <w:p w14:paraId="6D174B25" w14:textId="0D148BD9" w:rsidR="00BE3548" w:rsidRPr="004C44D2" w:rsidRDefault="009252FB" w:rsidP="004C44D2">
      <w:pPr>
        <w:spacing w:after="0" w:line="360" w:lineRule="auto"/>
        <w:jc w:val="both"/>
        <w:rPr>
          <w:rFonts w:ascii="Times New Roman" w:eastAsia="Times New Roman" w:hAnsi="Times New Roman" w:cs="Times New Roman"/>
          <w:sz w:val="24"/>
          <w:szCs w:val="24"/>
        </w:rPr>
      </w:pPr>
      <w:r w:rsidRPr="00C772BA">
        <w:rPr>
          <w:rFonts w:ascii="Times New Roman" w:eastAsia="Times New Roman" w:hAnsi="Times New Roman" w:cs="Times New Roman"/>
          <w:sz w:val="24"/>
          <w:szCs w:val="24"/>
        </w:rPr>
        <w:t xml:space="preserve">Providing an ancient heritage spanning thousands of years, Ayurvedic medicine is an old systemic strategy that developed in India. "Ayurveda," that finds an origin in Sanskrit, means "knowledge of life. "Primarily, Ayurveda emphasizes that the foundation of health and well-being is the delicate balance of all three parts of the body. Herbal treatment, food recommendations, yoga, meditation, and detoxification methods are only some of the various fields included in this traditional medical strategy. Due to research, Ayurvedic treatments have the potential to treat a wide range of conditions, particularly lifestyle-related disorders, mental health problems, and chronic diseases [79]. PCOS comes in under </w:t>
      </w:r>
      <w:proofErr w:type="spellStart"/>
      <w:r w:rsidRPr="00C772BA">
        <w:rPr>
          <w:rFonts w:ascii="Times New Roman" w:eastAsia="Times New Roman" w:hAnsi="Times New Roman" w:cs="Times New Roman"/>
          <w:sz w:val="24"/>
          <w:szCs w:val="24"/>
        </w:rPr>
        <w:t>Yonivyapad</w:t>
      </w:r>
      <w:proofErr w:type="spellEnd"/>
      <w:r w:rsidRPr="00C772BA">
        <w:rPr>
          <w:rFonts w:ascii="Times New Roman" w:eastAsia="Times New Roman" w:hAnsi="Times New Roman" w:cs="Times New Roman"/>
          <w:sz w:val="24"/>
          <w:szCs w:val="24"/>
        </w:rPr>
        <w:t xml:space="preserve"> and </w:t>
      </w:r>
      <w:proofErr w:type="spellStart"/>
      <w:r w:rsidRPr="00C772BA">
        <w:rPr>
          <w:rFonts w:ascii="Times New Roman" w:eastAsia="Times New Roman" w:hAnsi="Times New Roman" w:cs="Times New Roman"/>
          <w:sz w:val="24"/>
          <w:szCs w:val="24"/>
        </w:rPr>
        <w:t>Artavadushti</w:t>
      </w:r>
      <w:proofErr w:type="spellEnd"/>
      <w:r w:rsidRPr="00C772BA">
        <w:rPr>
          <w:rFonts w:ascii="Times New Roman" w:eastAsia="Times New Roman" w:hAnsi="Times New Roman" w:cs="Times New Roman"/>
          <w:sz w:val="24"/>
          <w:szCs w:val="24"/>
        </w:rPr>
        <w:t xml:space="preserve"> in Ayurveda, an ancient holistic medical approach that emphasizes dosha imbalances, particularly </w:t>
      </w:r>
      <w:proofErr w:type="spellStart"/>
      <w:r w:rsidRPr="00C772BA">
        <w:rPr>
          <w:rFonts w:ascii="Times New Roman" w:eastAsia="Times New Roman" w:hAnsi="Times New Roman" w:cs="Times New Roman"/>
          <w:sz w:val="24"/>
          <w:szCs w:val="24"/>
        </w:rPr>
        <w:t>vata</w:t>
      </w:r>
      <w:proofErr w:type="spellEnd"/>
      <w:r w:rsidRPr="00C772BA">
        <w:rPr>
          <w:rFonts w:ascii="Times New Roman" w:eastAsia="Times New Roman" w:hAnsi="Times New Roman" w:cs="Times New Roman"/>
          <w:sz w:val="24"/>
          <w:szCs w:val="24"/>
        </w:rPr>
        <w:t xml:space="preserve"> and Kapha. </w:t>
      </w:r>
      <w:r w:rsidR="00E625C7" w:rsidRPr="00E625C7">
        <w:rPr>
          <w:rFonts w:ascii="Times New Roman" w:eastAsia="Times New Roman" w:hAnsi="Times New Roman" w:cs="Times New Roman"/>
          <w:sz w:val="24"/>
          <w:szCs w:val="24"/>
        </w:rPr>
        <w:t>According to Ayurveda, the main cause of PCOS is "</w:t>
      </w:r>
      <w:proofErr w:type="spellStart"/>
      <w:r w:rsidR="00E625C7" w:rsidRPr="00E625C7">
        <w:rPr>
          <w:rFonts w:ascii="Times New Roman" w:eastAsia="Times New Roman" w:hAnsi="Times New Roman" w:cs="Times New Roman"/>
          <w:sz w:val="24"/>
          <w:szCs w:val="24"/>
        </w:rPr>
        <w:t>Mithyaachar</w:t>
      </w:r>
      <w:proofErr w:type="spellEnd"/>
      <w:r w:rsidR="00E625C7" w:rsidRPr="00E625C7">
        <w:rPr>
          <w:rFonts w:ascii="Times New Roman" w:eastAsia="Times New Roman" w:hAnsi="Times New Roman" w:cs="Times New Roman"/>
          <w:sz w:val="24"/>
          <w:szCs w:val="24"/>
        </w:rPr>
        <w:t xml:space="preserve">," which refers to poor eating habits and an unhealthy lifestyle that includes stress and irregular sleep patterns. Poor eating habits, or </w:t>
      </w:r>
      <w:proofErr w:type="spellStart"/>
      <w:r w:rsidR="00E625C7" w:rsidRPr="00E625C7">
        <w:rPr>
          <w:rFonts w:ascii="Times New Roman" w:eastAsia="Times New Roman" w:hAnsi="Times New Roman" w:cs="Times New Roman"/>
          <w:sz w:val="24"/>
          <w:szCs w:val="24"/>
        </w:rPr>
        <w:t>mithyaahara</w:t>
      </w:r>
      <w:proofErr w:type="spellEnd"/>
      <w:r w:rsidR="00E625C7" w:rsidRPr="00E625C7">
        <w:rPr>
          <w:rFonts w:ascii="Times New Roman" w:eastAsia="Times New Roman" w:hAnsi="Times New Roman" w:cs="Times New Roman"/>
          <w:sz w:val="24"/>
          <w:szCs w:val="24"/>
        </w:rPr>
        <w:t xml:space="preserve">, and an unhealthy lifestyle, or </w:t>
      </w:r>
      <w:proofErr w:type="spellStart"/>
      <w:r w:rsidR="00E625C7" w:rsidRPr="00E625C7">
        <w:rPr>
          <w:rFonts w:ascii="Times New Roman" w:eastAsia="Times New Roman" w:hAnsi="Times New Roman" w:cs="Times New Roman"/>
          <w:sz w:val="24"/>
          <w:szCs w:val="24"/>
        </w:rPr>
        <w:t>mithyavihar</w:t>
      </w:r>
      <w:proofErr w:type="spellEnd"/>
      <w:r w:rsidR="00E625C7" w:rsidRPr="00E625C7">
        <w:rPr>
          <w:rFonts w:ascii="Times New Roman" w:eastAsia="Times New Roman" w:hAnsi="Times New Roman" w:cs="Times New Roman"/>
          <w:sz w:val="24"/>
          <w:szCs w:val="24"/>
        </w:rPr>
        <w:t xml:space="preserve">, are both substantial contributors to obesity, which is a major factor in the development of PCOS. </w:t>
      </w:r>
      <w:r w:rsidRPr="00C772BA">
        <w:rPr>
          <w:rFonts w:ascii="Times New Roman" w:eastAsia="Times New Roman" w:hAnsi="Times New Roman" w:cs="Times New Roman"/>
          <w:sz w:val="24"/>
          <w:szCs w:val="24"/>
        </w:rPr>
        <w:t xml:space="preserve">[80]. </w:t>
      </w:r>
      <w:r w:rsidR="00543B9F" w:rsidRPr="00543B9F">
        <w:rPr>
          <w:rFonts w:ascii="Times New Roman" w:eastAsia="Times New Roman" w:hAnsi="Times New Roman" w:cs="Times New Roman"/>
          <w:sz w:val="24"/>
          <w:szCs w:val="24"/>
        </w:rPr>
        <w:t xml:space="preserve">According to Ayurveda's </w:t>
      </w:r>
      <w:proofErr w:type="spellStart"/>
      <w:r w:rsidR="00543B9F" w:rsidRPr="00543B9F">
        <w:rPr>
          <w:rFonts w:ascii="Times New Roman" w:eastAsia="Times New Roman" w:hAnsi="Times New Roman" w:cs="Times New Roman"/>
          <w:sz w:val="24"/>
          <w:szCs w:val="24"/>
        </w:rPr>
        <w:t>Tridosha</w:t>
      </w:r>
      <w:proofErr w:type="spellEnd"/>
      <w:r w:rsidR="00543B9F" w:rsidRPr="00543B9F">
        <w:rPr>
          <w:rFonts w:ascii="Times New Roman" w:eastAsia="Times New Roman" w:hAnsi="Times New Roman" w:cs="Times New Roman"/>
          <w:sz w:val="24"/>
          <w:szCs w:val="24"/>
        </w:rPr>
        <w:t xml:space="preserve"> theory, human physiology is governed by three fundamental forces known as doshas, each of which has unique traits and functions.</w:t>
      </w:r>
      <w:r w:rsidR="00B3442B">
        <w:rPr>
          <w:rFonts w:ascii="Times New Roman" w:eastAsia="Times New Roman" w:hAnsi="Times New Roman" w:cs="Times New Roman"/>
          <w:sz w:val="24"/>
          <w:szCs w:val="24"/>
        </w:rPr>
        <w:t xml:space="preserve"> </w:t>
      </w:r>
      <w:r w:rsidR="00543B9F" w:rsidRPr="00543B9F">
        <w:rPr>
          <w:rFonts w:ascii="Times New Roman" w:eastAsia="Times New Roman" w:hAnsi="Times New Roman" w:cs="Times New Roman"/>
          <w:sz w:val="24"/>
          <w:szCs w:val="24"/>
        </w:rPr>
        <w:t xml:space="preserve">Vata supports the body's internal processes, such as cell division, waste elimination, and nerve impulse transmission. Pitta regulates digestion, metabolism, and energy balance, </w:t>
      </w:r>
      <w:r w:rsidR="00543B9F" w:rsidRPr="00543B9F">
        <w:rPr>
          <w:rFonts w:ascii="Times New Roman" w:eastAsia="Times New Roman" w:hAnsi="Times New Roman" w:cs="Times New Roman"/>
          <w:sz w:val="24"/>
          <w:szCs w:val="24"/>
        </w:rPr>
        <w:lastRenderedPageBreak/>
        <w:t xml:space="preserve">among other physiological functions. </w:t>
      </w:r>
      <w:r w:rsidR="00323245" w:rsidRPr="00323245">
        <w:rPr>
          <w:rFonts w:ascii="Times New Roman" w:eastAsia="Times New Roman" w:hAnsi="Times New Roman" w:cs="Times New Roman"/>
          <w:sz w:val="24"/>
          <w:szCs w:val="24"/>
        </w:rPr>
        <w:t xml:space="preserve">The body's cohesiveness and structure, including growth, stability, and storage, are governed by kapha. Each person's constitution, or Prakriti, is a unique combination of these doshas. Although all doshas are composed of the five </w:t>
      </w:r>
      <w:proofErr w:type="spellStart"/>
      <w:r w:rsidR="00323245" w:rsidRPr="00323245">
        <w:rPr>
          <w:rFonts w:ascii="Times New Roman" w:eastAsia="Times New Roman" w:hAnsi="Times New Roman" w:cs="Times New Roman"/>
          <w:sz w:val="24"/>
          <w:szCs w:val="24"/>
        </w:rPr>
        <w:t>Mahabhutas</w:t>
      </w:r>
      <w:proofErr w:type="spellEnd"/>
      <w:r w:rsidR="00323245" w:rsidRPr="00323245">
        <w:rPr>
          <w:rFonts w:ascii="Times New Roman" w:eastAsia="Times New Roman" w:hAnsi="Times New Roman" w:cs="Times New Roman"/>
          <w:sz w:val="24"/>
          <w:szCs w:val="24"/>
        </w:rPr>
        <w:t>—Air (Vayu), Water (Jal), Fire (Agni), Earth (</w:t>
      </w:r>
      <w:proofErr w:type="spellStart"/>
      <w:r w:rsidR="00323245" w:rsidRPr="00323245">
        <w:rPr>
          <w:rFonts w:ascii="Times New Roman" w:eastAsia="Times New Roman" w:hAnsi="Times New Roman" w:cs="Times New Roman"/>
          <w:sz w:val="24"/>
          <w:szCs w:val="24"/>
        </w:rPr>
        <w:t>bhumi</w:t>
      </w:r>
      <w:proofErr w:type="spellEnd"/>
      <w:r w:rsidR="00323245" w:rsidRPr="00323245">
        <w:rPr>
          <w:rFonts w:ascii="Times New Roman" w:eastAsia="Times New Roman" w:hAnsi="Times New Roman" w:cs="Times New Roman"/>
          <w:sz w:val="24"/>
          <w:szCs w:val="24"/>
        </w:rPr>
        <w:t>), and Space (Aakash)—one of them typically has a bigger effect than the others</w:t>
      </w:r>
      <w:r w:rsidRPr="00C772BA">
        <w:rPr>
          <w:rFonts w:ascii="Times New Roman" w:eastAsia="Times New Roman" w:hAnsi="Times New Roman" w:cs="Times New Roman"/>
          <w:sz w:val="24"/>
          <w:szCs w:val="24"/>
        </w:rPr>
        <w:t xml:space="preserve"> [81]. Herbs like Manjistha and Ashoka for hirsutism and Neem and </w:t>
      </w:r>
      <w:proofErr w:type="spellStart"/>
      <w:r w:rsidRPr="00C772BA">
        <w:rPr>
          <w:rFonts w:ascii="Times New Roman" w:eastAsia="Times New Roman" w:hAnsi="Times New Roman" w:cs="Times New Roman"/>
          <w:sz w:val="24"/>
          <w:szCs w:val="24"/>
        </w:rPr>
        <w:t>Kutki</w:t>
      </w:r>
      <w:proofErr w:type="spellEnd"/>
      <w:r w:rsidRPr="00C772BA">
        <w:rPr>
          <w:rFonts w:ascii="Times New Roman" w:eastAsia="Times New Roman" w:hAnsi="Times New Roman" w:cs="Times New Roman"/>
          <w:sz w:val="24"/>
          <w:szCs w:val="24"/>
        </w:rPr>
        <w:t xml:space="preserve"> for acne are used to treat pitta vitiation, which causes hirsutism, acne, and heart disease. Treatments such as enemas made with </w:t>
      </w:r>
      <w:proofErr w:type="spellStart"/>
      <w:r w:rsidRPr="00C772BA">
        <w:rPr>
          <w:rFonts w:ascii="Times New Roman" w:eastAsia="Times New Roman" w:hAnsi="Times New Roman" w:cs="Times New Roman"/>
          <w:sz w:val="24"/>
          <w:szCs w:val="24"/>
        </w:rPr>
        <w:t>triphala</w:t>
      </w:r>
      <w:proofErr w:type="spellEnd"/>
      <w:r w:rsidRPr="00C772BA">
        <w:rPr>
          <w:rFonts w:ascii="Times New Roman" w:eastAsia="Times New Roman" w:hAnsi="Times New Roman" w:cs="Times New Roman"/>
          <w:sz w:val="24"/>
          <w:szCs w:val="24"/>
        </w:rPr>
        <w:t xml:space="preserve"> for obesity address kapha vitiation, leading to weight gain, cyst growth, and depression.</w:t>
      </w:r>
      <w:r w:rsidR="005A5C13">
        <w:rPr>
          <w:rFonts w:ascii="Times New Roman" w:eastAsia="Times New Roman" w:hAnsi="Times New Roman" w:cs="Times New Roman"/>
          <w:sz w:val="24"/>
          <w:szCs w:val="24"/>
        </w:rPr>
        <w:t xml:space="preserve"> </w:t>
      </w:r>
      <w:r w:rsidRPr="00C772BA">
        <w:rPr>
          <w:rFonts w:ascii="Times New Roman" w:eastAsia="Times New Roman" w:hAnsi="Times New Roman" w:cs="Times New Roman"/>
          <w:sz w:val="24"/>
          <w:szCs w:val="24"/>
        </w:rPr>
        <w:t xml:space="preserve">Ayurvedic treatments for </w:t>
      </w:r>
      <w:proofErr w:type="spellStart"/>
      <w:r w:rsidRPr="00C772BA">
        <w:rPr>
          <w:rFonts w:ascii="Times New Roman" w:eastAsia="Times New Roman" w:hAnsi="Times New Roman" w:cs="Times New Roman"/>
          <w:sz w:val="24"/>
          <w:szCs w:val="24"/>
        </w:rPr>
        <w:t>Aartava-kshaya</w:t>
      </w:r>
      <w:proofErr w:type="spellEnd"/>
      <w:r w:rsidRPr="00C772BA">
        <w:rPr>
          <w:rFonts w:ascii="Times New Roman" w:eastAsia="Times New Roman" w:hAnsi="Times New Roman" w:cs="Times New Roman"/>
          <w:sz w:val="24"/>
          <w:szCs w:val="24"/>
        </w:rPr>
        <w:t xml:space="preserve">, which is associated with PCOS, focus on regulating metabolism, reducing pelvic cavity disorders, and establishing balance to the menstrual system (Airwave Dhatu). </w:t>
      </w:r>
      <w:r w:rsidR="00446DF9" w:rsidRPr="00446DF9">
        <w:rPr>
          <w:rFonts w:ascii="Times New Roman" w:eastAsia="Times New Roman" w:hAnsi="Times New Roman" w:cs="Times New Roman"/>
          <w:sz w:val="24"/>
          <w:szCs w:val="24"/>
        </w:rPr>
        <w:t xml:space="preserve">The therapy concepts seek to restore equilibrium among Dosha, Dhatu, and </w:t>
      </w:r>
      <w:proofErr w:type="spellStart"/>
      <w:r w:rsidR="00446DF9" w:rsidRPr="00446DF9">
        <w:rPr>
          <w:rFonts w:ascii="Times New Roman" w:eastAsia="Times New Roman" w:hAnsi="Times New Roman" w:cs="Times New Roman"/>
          <w:sz w:val="24"/>
          <w:szCs w:val="24"/>
        </w:rPr>
        <w:t>Upadhatu</w:t>
      </w:r>
      <w:proofErr w:type="spellEnd"/>
      <w:r w:rsidR="00446DF9" w:rsidRPr="00446DF9">
        <w:rPr>
          <w:rFonts w:ascii="Times New Roman" w:eastAsia="Times New Roman" w:hAnsi="Times New Roman" w:cs="Times New Roman"/>
          <w:sz w:val="24"/>
          <w:szCs w:val="24"/>
        </w:rPr>
        <w:t xml:space="preserve"> while taking into account specific indications associated with Kapha, Pitta, and Vata predominance</w:t>
      </w:r>
      <w:r w:rsidR="00446DF9">
        <w:rPr>
          <w:rFonts w:ascii="Times New Roman" w:eastAsia="Times New Roman" w:hAnsi="Times New Roman" w:cs="Times New Roman"/>
          <w:sz w:val="24"/>
          <w:szCs w:val="24"/>
        </w:rPr>
        <w:t xml:space="preserve"> </w:t>
      </w:r>
      <w:r w:rsidRPr="00C772BA">
        <w:rPr>
          <w:rFonts w:ascii="Times New Roman" w:eastAsia="Times New Roman" w:hAnsi="Times New Roman" w:cs="Times New Roman"/>
          <w:sz w:val="24"/>
          <w:szCs w:val="24"/>
        </w:rPr>
        <w:t xml:space="preserve">[82]. It is essential to modify the treatment plan based to every patient's </w:t>
      </w:r>
      <w:r w:rsidR="00A75AC3" w:rsidRPr="00C772BA">
        <w:rPr>
          <w:rFonts w:ascii="Times New Roman" w:eastAsia="Times New Roman" w:hAnsi="Times New Roman" w:cs="Times New Roman"/>
          <w:sz w:val="24"/>
          <w:szCs w:val="24"/>
        </w:rPr>
        <w:t>symptom</w:t>
      </w:r>
      <w:r w:rsidRPr="00C772BA">
        <w:rPr>
          <w:rFonts w:ascii="Times New Roman" w:eastAsia="Times New Roman" w:hAnsi="Times New Roman" w:cs="Times New Roman"/>
          <w:sz w:val="24"/>
          <w:szCs w:val="24"/>
        </w:rPr>
        <w:t xml:space="preserve">, taking into consideration Nidana </w:t>
      </w:r>
      <w:proofErr w:type="spellStart"/>
      <w:r w:rsidRPr="00C772BA">
        <w:rPr>
          <w:rFonts w:ascii="Times New Roman" w:eastAsia="Times New Roman" w:hAnsi="Times New Roman" w:cs="Times New Roman"/>
          <w:sz w:val="24"/>
          <w:szCs w:val="24"/>
        </w:rPr>
        <w:t>Parivarjana</w:t>
      </w:r>
      <w:proofErr w:type="spellEnd"/>
      <w:r w:rsidRPr="00C772BA">
        <w:rPr>
          <w:rFonts w:ascii="Times New Roman" w:eastAsia="Times New Roman" w:hAnsi="Times New Roman" w:cs="Times New Roman"/>
          <w:sz w:val="24"/>
          <w:szCs w:val="24"/>
        </w:rPr>
        <w:t xml:space="preserve"> (avoidance of disease-causing variables). To prevent the start of the disease, women are asked to stick to principles such as </w:t>
      </w:r>
      <w:proofErr w:type="spellStart"/>
      <w:r w:rsidRPr="00C772BA">
        <w:rPr>
          <w:rFonts w:ascii="Times New Roman" w:eastAsia="Times New Roman" w:hAnsi="Times New Roman" w:cs="Times New Roman"/>
          <w:sz w:val="24"/>
          <w:szCs w:val="24"/>
        </w:rPr>
        <w:t>Dincharya</w:t>
      </w:r>
      <w:proofErr w:type="spellEnd"/>
      <w:r w:rsidRPr="00C772BA">
        <w:rPr>
          <w:rFonts w:ascii="Times New Roman" w:eastAsia="Times New Roman" w:hAnsi="Times New Roman" w:cs="Times New Roman"/>
          <w:sz w:val="24"/>
          <w:szCs w:val="24"/>
        </w:rPr>
        <w:t xml:space="preserve"> (daily regimen), </w:t>
      </w:r>
      <w:proofErr w:type="spellStart"/>
      <w:r w:rsidRPr="00C772BA">
        <w:rPr>
          <w:rFonts w:ascii="Times New Roman" w:eastAsia="Times New Roman" w:hAnsi="Times New Roman" w:cs="Times New Roman"/>
          <w:sz w:val="24"/>
          <w:szCs w:val="24"/>
        </w:rPr>
        <w:t>Ritucharya</w:t>
      </w:r>
      <w:proofErr w:type="spellEnd"/>
      <w:r w:rsidRPr="00C772BA">
        <w:rPr>
          <w:rFonts w:ascii="Times New Roman" w:eastAsia="Times New Roman" w:hAnsi="Times New Roman" w:cs="Times New Roman"/>
          <w:sz w:val="24"/>
          <w:szCs w:val="24"/>
        </w:rPr>
        <w:t xml:space="preserve"> (seasonal regimen), Sadvritta, Achara </w:t>
      </w:r>
      <w:proofErr w:type="spellStart"/>
      <w:r w:rsidRPr="00C772BA">
        <w:rPr>
          <w:rFonts w:ascii="Times New Roman" w:eastAsia="Times New Roman" w:hAnsi="Times New Roman" w:cs="Times New Roman"/>
          <w:sz w:val="24"/>
          <w:szCs w:val="24"/>
        </w:rPr>
        <w:t>Rasayana</w:t>
      </w:r>
      <w:proofErr w:type="spellEnd"/>
      <w:r w:rsidRPr="00C772BA">
        <w:rPr>
          <w:rFonts w:ascii="Times New Roman" w:eastAsia="Times New Roman" w:hAnsi="Times New Roman" w:cs="Times New Roman"/>
          <w:sz w:val="24"/>
          <w:szCs w:val="24"/>
        </w:rPr>
        <w:t xml:space="preserve">, </w:t>
      </w:r>
      <w:proofErr w:type="spellStart"/>
      <w:r w:rsidRPr="00C772BA">
        <w:rPr>
          <w:rFonts w:ascii="Times New Roman" w:eastAsia="Times New Roman" w:hAnsi="Times New Roman" w:cs="Times New Roman"/>
          <w:sz w:val="24"/>
          <w:szCs w:val="24"/>
        </w:rPr>
        <w:t>Hitahara</w:t>
      </w:r>
      <w:proofErr w:type="spellEnd"/>
      <w:r w:rsidRPr="00C772BA">
        <w:rPr>
          <w:rFonts w:ascii="Times New Roman" w:eastAsia="Times New Roman" w:hAnsi="Times New Roman" w:cs="Times New Roman"/>
          <w:sz w:val="24"/>
          <w:szCs w:val="24"/>
        </w:rPr>
        <w:t xml:space="preserve">, </w:t>
      </w:r>
      <w:proofErr w:type="spellStart"/>
      <w:r w:rsidRPr="00C772BA">
        <w:rPr>
          <w:rFonts w:ascii="Times New Roman" w:eastAsia="Times New Roman" w:hAnsi="Times New Roman" w:cs="Times New Roman"/>
          <w:sz w:val="24"/>
          <w:szCs w:val="24"/>
        </w:rPr>
        <w:t>Samyaka</w:t>
      </w:r>
      <w:proofErr w:type="spellEnd"/>
      <w:r w:rsidRPr="00C772BA">
        <w:rPr>
          <w:rFonts w:ascii="Times New Roman" w:eastAsia="Times New Roman" w:hAnsi="Times New Roman" w:cs="Times New Roman"/>
          <w:sz w:val="24"/>
          <w:szCs w:val="24"/>
        </w:rPr>
        <w:t xml:space="preserve"> Nidra (proper sleep), and </w:t>
      </w:r>
      <w:proofErr w:type="spellStart"/>
      <w:r w:rsidRPr="00C772BA">
        <w:rPr>
          <w:rFonts w:ascii="Times New Roman" w:eastAsia="Times New Roman" w:hAnsi="Times New Roman" w:cs="Times New Roman"/>
          <w:sz w:val="24"/>
          <w:szCs w:val="24"/>
        </w:rPr>
        <w:t>Vyayama</w:t>
      </w:r>
      <w:proofErr w:type="spellEnd"/>
      <w:r w:rsidRPr="00C772BA">
        <w:rPr>
          <w:rFonts w:ascii="Times New Roman" w:eastAsia="Times New Roman" w:hAnsi="Times New Roman" w:cs="Times New Roman"/>
          <w:sz w:val="24"/>
          <w:szCs w:val="24"/>
        </w:rPr>
        <w:t xml:space="preserve"> (physical activity). An integrated Ayurvedic treatment called panchakarma is used to treat PCOS [83]. Prakruti (body type), Vikruti (current imbalance), Dosha (energies), Dushya (bodily tissues), Agni (digestive fire), and Ama (toxins) are all taken into account when prescribing drugs. </w:t>
      </w:r>
      <w:proofErr w:type="spellStart"/>
      <w:r w:rsidRPr="00C772BA">
        <w:rPr>
          <w:rFonts w:ascii="Times New Roman" w:eastAsia="Times New Roman" w:hAnsi="Times New Roman" w:cs="Times New Roman"/>
          <w:sz w:val="24"/>
          <w:szCs w:val="24"/>
        </w:rPr>
        <w:t>Meshshringi</w:t>
      </w:r>
      <w:proofErr w:type="spellEnd"/>
      <w:r w:rsidRPr="00C772BA">
        <w:rPr>
          <w:rFonts w:ascii="Times New Roman" w:eastAsia="Times New Roman" w:hAnsi="Times New Roman" w:cs="Times New Roman"/>
          <w:sz w:val="24"/>
          <w:szCs w:val="24"/>
        </w:rPr>
        <w:t xml:space="preserve"> is being studied to enhance insulin release, increasing pancreatic growth and lowering glucose absorption. Shatavari helps with infertility by promoting </w:t>
      </w:r>
      <w:proofErr w:type="spellStart"/>
      <w:r w:rsidRPr="00C772BA">
        <w:rPr>
          <w:rFonts w:ascii="Times New Roman" w:eastAsia="Times New Roman" w:hAnsi="Times New Roman" w:cs="Times New Roman"/>
          <w:sz w:val="24"/>
          <w:szCs w:val="24"/>
        </w:rPr>
        <w:t>folliculogenesis</w:t>
      </w:r>
      <w:proofErr w:type="spellEnd"/>
      <w:r w:rsidRPr="00C772BA">
        <w:rPr>
          <w:rFonts w:ascii="Times New Roman" w:eastAsia="Times New Roman" w:hAnsi="Times New Roman" w:cs="Times New Roman"/>
          <w:sz w:val="24"/>
          <w:szCs w:val="24"/>
        </w:rPr>
        <w:t xml:space="preserve"> and improving ovulation.</w:t>
      </w:r>
      <w:r w:rsidR="005A5C13">
        <w:rPr>
          <w:rFonts w:ascii="Times New Roman" w:eastAsia="Times New Roman" w:hAnsi="Times New Roman" w:cs="Times New Roman"/>
          <w:sz w:val="24"/>
          <w:szCs w:val="24"/>
        </w:rPr>
        <w:t xml:space="preserve"> </w:t>
      </w:r>
      <w:proofErr w:type="spellStart"/>
      <w:r w:rsidRPr="00C772BA">
        <w:rPr>
          <w:rFonts w:ascii="Times New Roman" w:eastAsia="Times New Roman" w:hAnsi="Times New Roman" w:cs="Times New Roman"/>
          <w:sz w:val="24"/>
          <w:szCs w:val="24"/>
        </w:rPr>
        <w:t>Methika</w:t>
      </w:r>
      <w:proofErr w:type="spellEnd"/>
      <w:r w:rsidRPr="00C772BA">
        <w:rPr>
          <w:rFonts w:ascii="Times New Roman" w:eastAsia="Times New Roman" w:hAnsi="Times New Roman" w:cs="Times New Roman"/>
          <w:sz w:val="24"/>
          <w:szCs w:val="24"/>
        </w:rPr>
        <w:t xml:space="preserve"> shows a decrease in cyst size and ovarian volume. There is scientific evidence that Kumari may decrease insulin resistance and control hormonal levels. </w:t>
      </w:r>
      <w:proofErr w:type="spellStart"/>
      <w:r w:rsidRPr="00C772BA">
        <w:rPr>
          <w:rFonts w:ascii="Times New Roman" w:eastAsia="Times New Roman" w:hAnsi="Times New Roman" w:cs="Times New Roman"/>
          <w:sz w:val="24"/>
          <w:szCs w:val="24"/>
        </w:rPr>
        <w:t>Lodhra</w:t>
      </w:r>
      <w:proofErr w:type="spellEnd"/>
      <w:r w:rsidRPr="00C772BA">
        <w:rPr>
          <w:rFonts w:ascii="Times New Roman" w:eastAsia="Times New Roman" w:hAnsi="Times New Roman" w:cs="Times New Roman"/>
          <w:sz w:val="24"/>
          <w:szCs w:val="24"/>
        </w:rPr>
        <w:t xml:space="preserve">, a medicine used to treat female reproductive disorders, significantly reduces testosterone levels and improves the health of ovarian tissue, while </w:t>
      </w:r>
      <w:proofErr w:type="spellStart"/>
      <w:r w:rsidRPr="00C772BA">
        <w:rPr>
          <w:rFonts w:ascii="Times New Roman" w:eastAsia="Times New Roman" w:hAnsi="Times New Roman" w:cs="Times New Roman"/>
          <w:sz w:val="24"/>
          <w:szCs w:val="24"/>
        </w:rPr>
        <w:t>Jatamamshi</w:t>
      </w:r>
      <w:proofErr w:type="spellEnd"/>
      <w:r w:rsidRPr="00C772BA">
        <w:rPr>
          <w:rFonts w:ascii="Times New Roman" w:eastAsia="Times New Roman" w:hAnsi="Times New Roman" w:cs="Times New Roman"/>
          <w:sz w:val="24"/>
          <w:szCs w:val="24"/>
        </w:rPr>
        <w:t xml:space="preserve"> has antiandrogenic qualities [84].</w:t>
      </w:r>
    </w:p>
    <w:p w14:paraId="31AAC27A" w14:textId="17E468BF" w:rsidR="00BE3548" w:rsidRPr="00707ECC" w:rsidRDefault="009252FB" w:rsidP="00707ECC">
      <w:pPr>
        <w:pStyle w:val="ListParagraph"/>
        <w:numPr>
          <w:ilvl w:val="0"/>
          <w:numId w:val="6"/>
        </w:numPr>
        <w:spacing w:after="0" w:line="360" w:lineRule="auto"/>
        <w:jc w:val="both"/>
        <w:rPr>
          <w:rFonts w:ascii="Times New Roman" w:hAnsi="Times New Roman" w:cs="Times New Roman"/>
          <w:b/>
          <w:bCs/>
          <w:sz w:val="24"/>
          <w:szCs w:val="24"/>
          <w:lang w:val="en-IN"/>
        </w:rPr>
      </w:pPr>
      <w:r w:rsidRPr="00707ECC">
        <w:rPr>
          <w:rFonts w:ascii="Times New Roman" w:hAnsi="Times New Roman" w:cs="Times New Roman"/>
          <w:b/>
          <w:bCs/>
          <w:sz w:val="24"/>
          <w:szCs w:val="24"/>
          <w:lang w:val="en-IN"/>
        </w:rPr>
        <w:t>DISCUSSION:</w:t>
      </w:r>
    </w:p>
    <w:p w14:paraId="378ECF55" w14:textId="21CEA02A" w:rsidR="00BE3548" w:rsidRPr="00C772BA" w:rsidRDefault="009252FB" w:rsidP="004C44D2">
      <w:pPr>
        <w:spacing w:after="0" w:line="360" w:lineRule="auto"/>
        <w:jc w:val="both"/>
        <w:rPr>
          <w:rFonts w:ascii="Times New Roman" w:hAnsi="Times New Roman" w:cs="Times New Roman"/>
          <w:sz w:val="24"/>
          <w:szCs w:val="24"/>
        </w:rPr>
      </w:pPr>
      <w:r w:rsidRPr="00C772BA">
        <w:rPr>
          <w:rFonts w:ascii="Times New Roman" w:hAnsi="Times New Roman" w:cs="Times New Roman"/>
          <w:sz w:val="24"/>
          <w:szCs w:val="24"/>
        </w:rPr>
        <w:t>It is becoming more well acknowledged that polycystic ovarian syndrome (PCOS) is more than just a reproductive failure; it is A complicated, long–term endocrine-metabolic illness.[85] The multifaceted etiology of PCOS is highlighted in this review,</w:t>
      </w:r>
      <w:r w:rsidR="00D83402">
        <w:rPr>
          <w:rFonts w:ascii="Times New Roman" w:hAnsi="Times New Roman" w:cs="Times New Roman"/>
          <w:sz w:val="24"/>
          <w:szCs w:val="24"/>
        </w:rPr>
        <w:t xml:space="preserve"> </w:t>
      </w:r>
      <w:r w:rsidRPr="00C772BA">
        <w:rPr>
          <w:rFonts w:ascii="Times New Roman" w:hAnsi="Times New Roman" w:cs="Times New Roman"/>
          <w:sz w:val="24"/>
          <w:szCs w:val="24"/>
        </w:rPr>
        <w:t>which also emphasizes the significance of a comprehensive therapeutic strategy that incorporates medication,</w:t>
      </w:r>
      <w:r w:rsidR="00D83402">
        <w:rPr>
          <w:rFonts w:ascii="Times New Roman" w:hAnsi="Times New Roman" w:cs="Times New Roman"/>
          <w:sz w:val="24"/>
          <w:szCs w:val="24"/>
        </w:rPr>
        <w:t xml:space="preserve"> </w:t>
      </w:r>
      <w:r w:rsidRPr="00C772BA">
        <w:rPr>
          <w:rFonts w:ascii="Times New Roman" w:hAnsi="Times New Roman" w:cs="Times New Roman"/>
          <w:sz w:val="24"/>
          <w:szCs w:val="24"/>
        </w:rPr>
        <w:t>and physiological health,</w:t>
      </w:r>
      <w:r w:rsidR="00D83402">
        <w:rPr>
          <w:rFonts w:ascii="Times New Roman" w:hAnsi="Times New Roman" w:cs="Times New Roman"/>
          <w:sz w:val="24"/>
          <w:szCs w:val="24"/>
        </w:rPr>
        <w:t xml:space="preserve"> </w:t>
      </w:r>
      <w:r w:rsidRPr="00C772BA">
        <w:rPr>
          <w:rFonts w:ascii="Times New Roman" w:hAnsi="Times New Roman" w:cs="Times New Roman"/>
          <w:sz w:val="24"/>
          <w:szCs w:val="24"/>
        </w:rPr>
        <w:t>like a strategy is crucial</w:t>
      </w:r>
      <w:r w:rsidR="00D83402">
        <w:rPr>
          <w:rFonts w:ascii="Times New Roman" w:hAnsi="Times New Roman" w:cs="Times New Roman"/>
          <w:sz w:val="24"/>
          <w:szCs w:val="24"/>
        </w:rPr>
        <w:t xml:space="preserve"> </w:t>
      </w:r>
      <w:r w:rsidRPr="00C772BA">
        <w:rPr>
          <w:rFonts w:ascii="Times New Roman" w:hAnsi="Times New Roman" w:cs="Times New Roman"/>
          <w:sz w:val="24"/>
          <w:szCs w:val="24"/>
        </w:rPr>
        <w:t>[86].</w:t>
      </w:r>
      <w:r w:rsidR="00B804AA">
        <w:rPr>
          <w:rFonts w:ascii="Times New Roman" w:hAnsi="Times New Roman" w:cs="Times New Roman"/>
          <w:sz w:val="24"/>
          <w:szCs w:val="24"/>
        </w:rPr>
        <w:t xml:space="preserve"> </w:t>
      </w:r>
      <w:r w:rsidRPr="00C772BA">
        <w:rPr>
          <w:rFonts w:ascii="Times New Roman" w:hAnsi="Times New Roman" w:cs="Times New Roman"/>
          <w:sz w:val="24"/>
          <w:szCs w:val="24"/>
        </w:rPr>
        <w:t xml:space="preserve">The important involvement of insulin resistance (IR) in the pathophysiology of PCOS is a crucial discovery that is highlighted across the article .Reproductive abnormalities and metabolic conditions are closely linked with insulin </w:t>
      </w:r>
      <w:r w:rsidRPr="00C772BA">
        <w:rPr>
          <w:rFonts w:ascii="Times New Roman" w:hAnsi="Times New Roman" w:cs="Times New Roman"/>
          <w:sz w:val="24"/>
          <w:szCs w:val="24"/>
        </w:rPr>
        <w:lastRenderedPageBreak/>
        <w:t>resistance .In addition to lowering sex hormone-binding globulin (SHBG) hyperinsulinemia increase circulating free androgens via stimulating ovarian theca cells to increase androgen production .This hormone imbalance causes irregular menstruation, infertility, and persistent anovulation by interfering with follicular development</w:t>
      </w:r>
      <w:r w:rsidR="00C6431E">
        <w:rPr>
          <w:rFonts w:ascii="Times New Roman" w:hAnsi="Times New Roman" w:cs="Times New Roman"/>
          <w:sz w:val="24"/>
          <w:szCs w:val="24"/>
        </w:rPr>
        <w:t xml:space="preserve">. </w:t>
      </w:r>
      <w:r w:rsidRPr="00C772BA">
        <w:rPr>
          <w:rFonts w:ascii="Times New Roman" w:hAnsi="Times New Roman" w:cs="Times New Roman"/>
          <w:sz w:val="24"/>
          <w:szCs w:val="24"/>
        </w:rPr>
        <w:t>Crucially,</w:t>
      </w:r>
      <w:r w:rsidR="00C6431E">
        <w:rPr>
          <w:rFonts w:ascii="Times New Roman" w:hAnsi="Times New Roman" w:cs="Times New Roman"/>
          <w:sz w:val="24"/>
          <w:szCs w:val="24"/>
        </w:rPr>
        <w:t xml:space="preserve"> </w:t>
      </w:r>
      <w:r w:rsidRPr="00C772BA">
        <w:rPr>
          <w:rFonts w:ascii="Times New Roman" w:hAnsi="Times New Roman" w:cs="Times New Roman"/>
          <w:sz w:val="24"/>
          <w:szCs w:val="24"/>
        </w:rPr>
        <w:t>insulin resistance is seen in both lean and obese women with PCOS,</w:t>
      </w:r>
      <w:r w:rsidR="00C6431E">
        <w:rPr>
          <w:rFonts w:ascii="Times New Roman" w:hAnsi="Times New Roman" w:cs="Times New Roman"/>
          <w:sz w:val="24"/>
          <w:szCs w:val="24"/>
        </w:rPr>
        <w:t xml:space="preserve"> </w:t>
      </w:r>
      <w:r w:rsidRPr="00C772BA">
        <w:rPr>
          <w:rFonts w:ascii="Times New Roman" w:hAnsi="Times New Roman" w:cs="Times New Roman"/>
          <w:sz w:val="24"/>
          <w:szCs w:val="24"/>
        </w:rPr>
        <w:t>highlighting the necessity of metabolic assessment regardless of BMI Targeting insulin sensitivity as the main treatment objective has a molecular foundation because of the intrinsic changes</w:t>
      </w:r>
      <w:r w:rsidR="00C6431E">
        <w:rPr>
          <w:rFonts w:ascii="Times New Roman" w:hAnsi="Times New Roman" w:cs="Times New Roman"/>
          <w:sz w:val="24"/>
          <w:szCs w:val="24"/>
        </w:rPr>
        <w:t xml:space="preserve"> </w:t>
      </w:r>
      <w:r w:rsidRPr="00C772BA">
        <w:rPr>
          <w:rFonts w:ascii="Times New Roman" w:hAnsi="Times New Roman" w:cs="Times New Roman"/>
          <w:sz w:val="24"/>
          <w:szCs w:val="24"/>
        </w:rPr>
        <w:t>[87</w:t>
      </w:r>
      <w:r w:rsidR="00C6431E">
        <w:rPr>
          <w:rFonts w:ascii="Times New Roman" w:hAnsi="Times New Roman" w:cs="Times New Roman"/>
          <w:sz w:val="24"/>
          <w:szCs w:val="24"/>
        </w:rPr>
        <w:t xml:space="preserve">]. </w:t>
      </w:r>
      <w:r w:rsidR="00B804AA">
        <w:rPr>
          <w:rFonts w:ascii="Times New Roman" w:hAnsi="Times New Roman" w:cs="Times New Roman"/>
          <w:sz w:val="24"/>
          <w:szCs w:val="24"/>
        </w:rPr>
        <w:t>W</w:t>
      </w:r>
      <w:r w:rsidRPr="00C772BA">
        <w:rPr>
          <w:rFonts w:ascii="Times New Roman" w:hAnsi="Times New Roman" w:cs="Times New Roman"/>
          <w:sz w:val="24"/>
          <w:szCs w:val="24"/>
        </w:rPr>
        <w:t xml:space="preserve">hile traditional insulin –responsive medication like metformin </w:t>
      </w:r>
      <w:r w:rsidR="00C6431E" w:rsidRPr="00C772BA">
        <w:rPr>
          <w:rFonts w:ascii="Times New Roman" w:hAnsi="Times New Roman" w:cs="Times New Roman"/>
          <w:sz w:val="24"/>
          <w:szCs w:val="24"/>
        </w:rPr>
        <w:t>is</w:t>
      </w:r>
      <w:r w:rsidRPr="00C772BA">
        <w:rPr>
          <w:rFonts w:ascii="Times New Roman" w:hAnsi="Times New Roman" w:cs="Times New Roman"/>
          <w:sz w:val="24"/>
          <w:szCs w:val="24"/>
        </w:rPr>
        <w:t xml:space="preserve"> still essential there is mounting evidence that nutraceuticals can be used as an adjuvant to more safely modify </w:t>
      </w:r>
      <w:r w:rsidR="00C6431E" w:rsidRPr="00C772BA">
        <w:rPr>
          <w:rFonts w:ascii="Times New Roman" w:hAnsi="Times New Roman" w:cs="Times New Roman"/>
          <w:sz w:val="24"/>
          <w:szCs w:val="24"/>
        </w:rPr>
        <w:t>this biological process</w:t>
      </w:r>
      <w:r w:rsidRPr="00C772BA">
        <w:rPr>
          <w:rFonts w:ascii="Times New Roman" w:hAnsi="Times New Roman" w:cs="Times New Roman"/>
          <w:sz w:val="24"/>
          <w:szCs w:val="24"/>
        </w:rPr>
        <w:t xml:space="preserve"> over </w:t>
      </w:r>
      <w:r w:rsidR="00C6431E" w:rsidRPr="00C772BA">
        <w:rPr>
          <w:rFonts w:ascii="Times New Roman" w:hAnsi="Times New Roman" w:cs="Times New Roman"/>
          <w:sz w:val="24"/>
          <w:szCs w:val="24"/>
        </w:rPr>
        <w:t>time [</w:t>
      </w:r>
      <w:r w:rsidRPr="00C772BA">
        <w:rPr>
          <w:rFonts w:ascii="Times New Roman" w:hAnsi="Times New Roman" w:cs="Times New Roman"/>
          <w:sz w:val="24"/>
          <w:szCs w:val="24"/>
        </w:rPr>
        <w:t>88]</w:t>
      </w:r>
      <w:r w:rsidR="00C6431E">
        <w:rPr>
          <w:rFonts w:ascii="Times New Roman" w:hAnsi="Times New Roman" w:cs="Times New Roman"/>
          <w:sz w:val="24"/>
          <w:szCs w:val="24"/>
        </w:rPr>
        <w:t xml:space="preserve">. </w:t>
      </w:r>
      <w:r w:rsidRPr="00C772BA">
        <w:rPr>
          <w:rFonts w:ascii="Times New Roman" w:hAnsi="Times New Roman" w:cs="Times New Roman"/>
          <w:sz w:val="24"/>
          <w:szCs w:val="24"/>
        </w:rPr>
        <w:t>PCOS development is found to be significantly influenced by micronutrient deficiencies ,particularly vitamin D insufficiency</w:t>
      </w:r>
      <w:r w:rsidR="00952FC7">
        <w:rPr>
          <w:rFonts w:ascii="Times New Roman" w:hAnsi="Times New Roman" w:cs="Times New Roman"/>
          <w:sz w:val="24"/>
          <w:szCs w:val="24"/>
        </w:rPr>
        <w:t xml:space="preserve"> </w:t>
      </w:r>
      <w:r w:rsidRPr="00C772BA">
        <w:rPr>
          <w:rFonts w:ascii="Times New Roman" w:hAnsi="Times New Roman" w:cs="Times New Roman"/>
          <w:sz w:val="24"/>
          <w:szCs w:val="24"/>
        </w:rPr>
        <w:t>through vitamin D receptor-mediated gene regulation ,vitamin D affects ovarian testosterone production, inflammation,</w:t>
      </w:r>
      <w:r w:rsidR="00B804AA">
        <w:rPr>
          <w:rFonts w:ascii="Times New Roman" w:hAnsi="Times New Roman" w:cs="Times New Roman"/>
          <w:sz w:val="24"/>
          <w:szCs w:val="24"/>
        </w:rPr>
        <w:t xml:space="preserve"> </w:t>
      </w:r>
      <w:r w:rsidRPr="00C772BA">
        <w:rPr>
          <w:rFonts w:ascii="Times New Roman" w:hAnsi="Times New Roman" w:cs="Times New Roman"/>
          <w:sz w:val="24"/>
          <w:szCs w:val="24"/>
        </w:rPr>
        <w:t>breakdown of glucose .supplementing with vitamin D may  be useful addition,</w:t>
      </w:r>
      <w:r w:rsidR="005A5C13">
        <w:rPr>
          <w:rFonts w:ascii="Times New Roman" w:hAnsi="Times New Roman" w:cs="Times New Roman"/>
          <w:sz w:val="24"/>
          <w:szCs w:val="24"/>
        </w:rPr>
        <w:t xml:space="preserve"> </w:t>
      </w:r>
      <w:r w:rsidRPr="00C772BA">
        <w:rPr>
          <w:rFonts w:ascii="Times New Roman" w:hAnsi="Times New Roman" w:cs="Times New Roman"/>
          <w:sz w:val="24"/>
          <w:szCs w:val="24"/>
        </w:rPr>
        <w:t>especially for those who are deficient ,given the high frequency of insufficiency among women with PCOS and its correlation with insulin resistance ,irregular menstruation and infertility [89].</w:t>
      </w:r>
      <w:r w:rsidR="005A5C13">
        <w:rPr>
          <w:rFonts w:ascii="Times New Roman" w:hAnsi="Times New Roman" w:cs="Times New Roman"/>
          <w:sz w:val="24"/>
          <w:szCs w:val="24"/>
        </w:rPr>
        <w:t xml:space="preserve"> </w:t>
      </w:r>
      <w:r w:rsidRPr="00C772BA">
        <w:rPr>
          <w:rFonts w:ascii="Times New Roman" w:hAnsi="Times New Roman" w:cs="Times New Roman"/>
          <w:sz w:val="24"/>
          <w:szCs w:val="24"/>
        </w:rPr>
        <w:t xml:space="preserve">Improved menstrual regularities and ovulatory potential have been regularly seen after deficit </w:t>
      </w:r>
      <w:proofErr w:type="gramStart"/>
      <w:r w:rsidRPr="00C772BA">
        <w:rPr>
          <w:rFonts w:ascii="Times New Roman" w:hAnsi="Times New Roman" w:cs="Times New Roman"/>
          <w:sz w:val="24"/>
          <w:szCs w:val="24"/>
        </w:rPr>
        <w:t>repair ,however</w:t>
      </w:r>
      <w:proofErr w:type="gramEnd"/>
      <w:r w:rsidRPr="00C772BA">
        <w:rPr>
          <w:rFonts w:ascii="Times New Roman" w:hAnsi="Times New Roman" w:cs="Times New Roman"/>
          <w:sz w:val="24"/>
          <w:szCs w:val="24"/>
        </w:rPr>
        <w:t xml:space="preserve"> clinical results vary. One of the most well-researched nutraceutical </w:t>
      </w:r>
      <w:r w:rsidR="00A75AC3" w:rsidRPr="00C772BA">
        <w:rPr>
          <w:rFonts w:ascii="Times New Roman" w:hAnsi="Times New Roman" w:cs="Times New Roman"/>
          <w:sz w:val="24"/>
          <w:szCs w:val="24"/>
        </w:rPr>
        <w:t>treatments</w:t>
      </w:r>
      <w:r w:rsidRPr="00C772BA">
        <w:rPr>
          <w:rFonts w:ascii="Times New Roman" w:hAnsi="Times New Roman" w:cs="Times New Roman"/>
          <w:sz w:val="24"/>
          <w:szCs w:val="24"/>
        </w:rPr>
        <w:t xml:space="preserve"> for PCOS is the use of </w:t>
      </w:r>
      <w:proofErr w:type="spellStart"/>
      <w:r w:rsidRPr="00C772BA">
        <w:rPr>
          <w:rFonts w:ascii="Times New Roman" w:hAnsi="Times New Roman" w:cs="Times New Roman"/>
          <w:sz w:val="24"/>
          <w:szCs w:val="24"/>
        </w:rPr>
        <w:t>insitols</w:t>
      </w:r>
      <w:proofErr w:type="spellEnd"/>
      <w:r w:rsidRPr="00C772BA">
        <w:rPr>
          <w:rFonts w:ascii="Times New Roman" w:hAnsi="Times New Roman" w:cs="Times New Roman"/>
          <w:sz w:val="24"/>
          <w:szCs w:val="24"/>
        </w:rPr>
        <w:t>, as a supplement, particularly myo-</w:t>
      </w:r>
      <w:proofErr w:type="spellStart"/>
      <w:r w:rsidRPr="00C772BA">
        <w:rPr>
          <w:rFonts w:ascii="Times New Roman" w:hAnsi="Times New Roman" w:cs="Times New Roman"/>
          <w:sz w:val="24"/>
          <w:szCs w:val="24"/>
        </w:rPr>
        <w:t>insitol</w:t>
      </w:r>
      <w:proofErr w:type="spellEnd"/>
      <w:r w:rsidRPr="00C772BA">
        <w:rPr>
          <w:rFonts w:ascii="Times New Roman" w:hAnsi="Times New Roman" w:cs="Times New Roman"/>
          <w:sz w:val="24"/>
          <w:szCs w:val="24"/>
        </w:rPr>
        <w:t xml:space="preserve"> and D-chiro-</w:t>
      </w:r>
      <w:proofErr w:type="spellStart"/>
      <w:r w:rsidRPr="00C772BA">
        <w:rPr>
          <w:rFonts w:ascii="Times New Roman" w:hAnsi="Times New Roman" w:cs="Times New Roman"/>
          <w:sz w:val="24"/>
          <w:szCs w:val="24"/>
        </w:rPr>
        <w:t>insitol</w:t>
      </w:r>
      <w:proofErr w:type="spellEnd"/>
      <w:r w:rsidRPr="00C772BA">
        <w:rPr>
          <w:rFonts w:ascii="Times New Roman" w:hAnsi="Times New Roman" w:cs="Times New Roman"/>
          <w:sz w:val="24"/>
          <w:szCs w:val="24"/>
        </w:rPr>
        <w:t xml:space="preserve">. they improve insulin sensitivity, diminish elevate glucose levels, and indirectly decrease ovarian androgen synthesis by acting as insulin second </w:t>
      </w:r>
      <w:r w:rsidR="00A75AC3" w:rsidRPr="00C772BA">
        <w:rPr>
          <w:rFonts w:ascii="Times New Roman" w:hAnsi="Times New Roman" w:cs="Times New Roman"/>
          <w:sz w:val="24"/>
          <w:szCs w:val="24"/>
        </w:rPr>
        <w:t>messenger [</w:t>
      </w:r>
      <w:r w:rsidRPr="00C772BA">
        <w:rPr>
          <w:rFonts w:ascii="Times New Roman" w:hAnsi="Times New Roman" w:cs="Times New Roman"/>
          <w:sz w:val="24"/>
          <w:szCs w:val="24"/>
        </w:rPr>
        <w:t xml:space="preserve">90]. A key component of managing PCOS is still dietary adjustments. Insulin resistance, lipid profiles, circadian </w:t>
      </w:r>
      <w:proofErr w:type="spellStart"/>
      <w:r w:rsidRPr="00C772BA">
        <w:rPr>
          <w:rFonts w:ascii="Times New Roman" w:hAnsi="Times New Roman" w:cs="Times New Roman"/>
          <w:sz w:val="24"/>
          <w:szCs w:val="24"/>
        </w:rPr>
        <w:t>rhythams</w:t>
      </w:r>
      <w:proofErr w:type="spellEnd"/>
      <w:r w:rsidRPr="00C772BA">
        <w:rPr>
          <w:rFonts w:ascii="Times New Roman" w:hAnsi="Times New Roman" w:cs="Times New Roman"/>
          <w:sz w:val="24"/>
          <w:szCs w:val="24"/>
        </w:rPr>
        <w:t xml:space="preserve"> have consistently improved with low-glycemic index diets, balanced macronutrients intake, and anti-inflammatory dietary patterns like Mediterranean </w:t>
      </w:r>
      <w:r w:rsidR="00A75AC3" w:rsidRPr="00C772BA">
        <w:rPr>
          <w:rFonts w:ascii="Times New Roman" w:hAnsi="Times New Roman" w:cs="Times New Roman"/>
          <w:sz w:val="24"/>
          <w:szCs w:val="24"/>
        </w:rPr>
        <w:t>diet [</w:t>
      </w:r>
      <w:r w:rsidRPr="00C772BA">
        <w:rPr>
          <w:rFonts w:ascii="Times New Roman" w:hAnsi="Times New Roman" w:cs="Times New Roman"/>
          <w:sz w:val="24"/>
          <w:szCs w:val="24"/>
        </w:rPr>
        <w:t xml:space="preserve">91,92]. For overweight women with PCOS, even a little amount of </w:t>
      </w:r>
      <w:proofErr w:type="spellStart"/>
      <w:r w:rsidRPr="00C772BA">
        <w:rPr>
          <w:rFonts w:ascii="Times New Roman" w:hAnsi="Times New Roman" w:cs="Times New Roman"/>
          <w:sz w:val="24"/>
          <w:szCs w:val="24"/>
        </w:rPr>
        <w:t>weightloss</w:t>
      </w:r>
      <w:proofErr w:type="spellEnd"/>
      <w:r w:rsidRPr="00C772BA">
        <w:rPr>
          <w:rFonts w:ascii="Times New Roman" w:hAnsi="Times New Roman" w:cs="Times New Roman"/>
          <w:sz w:val="24"/>
          <w:szCs w:val="24"/>
        </w:rPr>
        <w:t xml:space="preserve"> by dietary change can improve menstrual regularity and reinstate ovulation. To guarantee devotion and </w:t>
      </w:r>
      <w:proofErr w:type="spellStart"/>
      <w:r w:rsidRPr="00C772BA">
        <w:rPr>
          <w:rFonts w:ascii="Times New Roman" w:hAnsi="Times New Roman" w:cs="Times New Roman"/>
          <w:sz w:val="24"/>
          <w:szCs w:val="24"/>
        </w:rPr>
        <w:t>longterm</w:t>
      </w:r>
      <w:proofErr w:type="spellEnd"/>
      <w:r w:rsidRPr="00C772BA">
        <w:rPr>
          <w:rFonts w:ascii="Times New Roman" w:hAnsi="Times New Roman" w:cs="Times New Roman"/>
          <w:sz w:val="24"/>
          <w:szCs w:val="24"/>
        </w:rPr>
        <w:t xml:space="preserve"> durability, customized dietary </w:t>
      </w:r>
      <w:r w:rsidR="00A75AC3" w:rsidRPr="00C772BA">
        <w:rPr>
          <w:rFonts w:ascii="Times New Roman" w:hAnsi="Times New Roman" w:cs="Times New Roman"/>
          <w:sz w:val="24"/>
          <w:szCs w:val="24"/>
        </w:rPr>
        <w:t>strategies [</w:t>
      </w:r>
      <w:r w:rsidRPr="00C772BA">
        <w:rPr>
          <w:rFonts w:ascii="Times New Roman" w:hAnsi="Times New Roman" w:cs="Times New Roman"/>
          <w:sz w:val="24"/>
          <w:szCs w:val="24"/>
        </w:rPr>
        <w:t>93]. In PCOS insulin resistance and ovarian dysfunction are made worse by oxidative stress persistent low-grade inflammation. Increased reactive oxygen molecules encourage androgen excess and disrupt insulin signaling vitamin E,</w:t>
      </w:r>
      <w:r w:rsidR="00663928">
        <w:rPr>
          <w:rFonts w:ascii="Times New Roman" w:hAnsi="Times New Roman" w:cs="Times New Roman"/>
          <w:sz w:val="24"/>
          <w:szCs w:val="24"/>
        </w:rPr>
        <w:t xml:space="preserve"> </w:t>
      </w:r>
      <w:r w:rsidRPr="00C772BA">
        <w:rPr>
          <w:rFonts w:ascii="Times New Roman" w:hAnsi="Times New Roman" w:cs="Times New Roman"/>
          <w:sz w:val="24"/>
          <w:szCs w:val="24"/>
        </w:rPr>
        <w:t xml:space="preserve">vitamin </w:t>
      </w:r>
      <w:r w:rsidR="00663928">
        <w:rPr>
          <w:rFonts w:ascii="Times New Roman" w:hAnsi="Times New Roman" w:cs="Times New Roman"/>
          <w:sz w:val="24"/>
          <w:szCs w:val="24"/>
        </w:rPr>
        <w:t>C</w:t>
      </w:r>
      <w:r w:rsidRPr="00C772BA">
        <w:rPr>
          <w:rFonts w:ascii="Times New Roman" w:hAnsi="Times New Roman" w:cs="Times New Roman"/>
          <w:sz w:val="24"/>
          <w:szCs w:val="24"/>
        </w:rPr>
        <w:t>,</w:t>
      </w:r>
      <w:r w:rsidR="00663928">
        <w:rPr>
          <w:rFonts w:ascii="Times New Roman" w:hAnsi="Times New Roman" w:cs="Times New Roman"/>
          <w:sz w:val="24"/>
          <w:szCs w:val="24"/>
        </w:rPr>
        <w:t xml:space="preserve"> </w:t>
      </w:r>
      <w:r w:rsidRPr="00C772BA">
        <w:rPr>
          <w:rFonts w:ascii="Times New Roman" w:hAnsi="Times New Roman" w:cs="Times New Roman"/>
          <w:sz w:val="24"/>
          <w:szCs w:val="24"/>
        </w:rPr>
        <w:t>coenzyme Q10,</w:t>
      </w:r>
      <w:r w:rsidR="00663928">
        <w:rPr>
          <w:rFonts w:ascii="Times New Roman" w:hAnsi="Times New Roman" w:cs="Times New Roman"/>
          <w:sz w:val="24"/>
          <w:szCs w:val="24"/>
        </w:rPr>
        <w:t xml:space="preserve"> </w:t>
      </w:r>
      <w:r w:rsidRPr="00C772BA">
        <w:rPr>
          <w:rFonts w:ascii="Times New Roman" w:hAnsi="Times New Roman" w:cs="Times New Roman"/>
          <w:sz w:val="24"/>
          <w:szCs w:val="24"/>
        </w:rPr>
        <w:t>alpha –lipophilic acid,</w:t>
      </w:r>
      <w:r w:rsidR="00663928">
        <w:rPr>
          <w:rFonts w:ascii="Times New Roman" w:hAnsi="Times New Roman" w:cs="Times New Roman"/>
          <w:sz w:val="24"/>
          <w:szCs w:val="24"/>
        </w:rPr>
        <w:t xml:space="preserve"> </w:t>
      </w:r>
      <w:r w:rsidRPr="00C772BA">
        <w:rPr>
          <w:rFonts w:ascii="Times New Roman" w:hAnsi="Times New Roman" w:cs="Times New Roman"/>
          <w:sz w:val="24"/>
          <w:szCs w:val="24"/>
        </w:rPr>
        <w:t>N –</w:t>
      </w:r>
      <w:proofErr w:type="spellStart"/>
      <w:r w:rsidRPr="00C772BA">
        <w:rPr>
          <w:rFonts w:ascii="Times New Roman" w:hAnsi="Times New Roman" w:cs="Times New Roman"/>
          <w:sz w:val="24"/>
          <w:szCs w:val="24"/>
        </w:rPr>
        <w:t>acetylecysteine</w:t>
      </w:r>
      <w:proofErr w:type="spellEnd"/>
      <w:r w:rsidRPr="00C772BA">
        <w:rPr>
          <w:rFonts w:ascii="Times New Roman" w:hAnsi="Times New Roman" w:cs="Times New Roman"/>
          <w:sz w:val="24"/>
          <w:szCs w:val="24"/>
        </w:rPr>
        <w:t>, resveratrol,</w:t>
      </w:r>
      <w:r w:rsidR="007A7231">
        <w:rPr>
          <w:rFonts w:ascii="Times New Roman" w:hAnsi="Times New Roman" w:cs="Times New Roman"/>
          <w:sz w:val="24"/>
          <w:szCs w:val="24"/>
        </w:rPr>
        <w:t xml:space="preserve"> </w:t>
      </w:r>
      <w:proofErr w:type="spellStart"/>
      <w:r w:rsidRPr="00C772BA">
        <w:rPr>
          <w:rFonts w:ascii="Times New Roman" w:hAnsi="Times New Roman" w:cs="Times New Roman"/>
          <w:sz w:val="24"/>
          <w:szCs w:val="24"/>
        </w:rPr>
        <w:t>selenium,and</w:t>
      </w:r>
      <w:proofErr w:type="spellEnd"/>
      <w:r w:rsidRPr="00C772BA">
        <w:rPr>
          <w:rFonts w:ascii="Times New Roman" w:hAnsi="Times New Roman" w:cs="Times New Roman"/>
          <w:sz w:val="24"/>
          <w:szCs w:val="24"/>
        </w:rPr>
        <w:t xml:space="preserve"> omega-3 fatty acids are examples of antioxidant nutraceuticals that have shown positive benefits on neuroendocrine levels ,responsiveness to insulin ,and oxidative stress indicators</w:t>
      </w:r>
      <w:r w:rsidR="009702A9">
        <w:rPr>
          <w:rFonts w:ascii="Times New Roman" w:hAnsi="Times New Roman" w:cs="Times New Roman"/>
          <w:sz w:val="24"/>
          <w:szCs w:val="24"/>
        </w:rPr>
        <w:t xml:space="preserve"> </w:t>
      </w:r>
      <w:r w:rsidRPr="00C772BA">
        <w:rPr>
          <w:rFonts w:ascii="Times New Roman" w:hAnsi="Times New Roman" w:cs="Times New Roman"/>
          <w:sz w:val="24"/>
          <w:szCs w:val="24"/>
        </w:rPr>
        <w:t>particularly promising for enhancing ovarian functioning,</w:t>
      </w:r>
      <w:r w:rsidR="00F85A8A">
        <w:rPr>
          <w:rFonts w:ascii="Times New Roman" w:hAnsi="Times New Roman" w:cs="Times New Roman"/>
          <w:sz w:val="24"/>
          <w:szCs w:val="24"/>
        </w:rPr>
        <w:t xml:space="preserve"> </w:t>
      </w:r>
      <w:r w:rsidRPr="00C772BA">
        <w:rPr>
          <w:rFonts w:ascii="Times New Roman" w:hAnsi="Times New Roman" w:cs="Times New Roman"/>
          <w:sz w:val="24"/>
          <w:szCs w:val="24"/>
        </w:rPr>
        <w:t>metabolism,</w:t>
      </w:r>
      <w:r w:rsidR="00F85A8A">
        <w:rPr>
          <w:rFonts w:ascii="Times New Roman" w:hAnsi="Times New Roman" w:cs="Times New Roman"/>
          <w:sz w:val="24"/>
          <w:szCs w:val="24"/>
        </w:rPr>
        <w:t xml:space="preserve"> </w:t>
      </w:r>
      <w:r w:rsidRPr="00C772BA">
        <w:rPr>
          <w:rFonts w:ascii="Times New Roman" w:hAnsi="Times New Roman" w:cs="Times New Roman"/>
          <w:sz w:val="24"/>
          <w:szCs w:val="24"/>
        </w:rPr>
        <w:t>and reproductive outcomes are coenzyme Q10 and N-acetylcysteine</w:t>
      </w:r>
      <w:r w:rsidR="00CC5C9D">
        <w:rPr>
          <w:rFonts w:ascii="Times New Roman" w:hAnsi="Times New Roman" w:cs="Times New Roman"/>
          <w:sz w:val="24"/>
          <w:szCs w:val="24"/>
        </w:rPr>
        <w:t>.</w:t>
      </w:r>
      <w:r w:rsidRPr="00C772BA">
        <w:rPr>
          <w:rFonts w:ascii="Times New Roman" w:hAnsi="Times New Roman" w:cs="Times New Roman"/>
          <w:sz w:val="24"/>
          <w:szCs w:val="24"/>
        </w:rPr>
        <w:t xml:space="preserve"> Berberine,</w:t>
      </w:r>
      <w:r w:rsidR="00CC5C9D">
        <w:rPr>
          <w:rFonts w:ascii="Times New Roman" w:hAnsi="Times New Roman" w:cs="Times New Roman"/>
          <w:sz w:val="24"/>
          <w:szCs w:val="24"/>
        </w:rPr>
        <w:t xml:space="preserve"> </w:t>
      </w:r>
      <w:r w:rsidRPr="00C772BA">
        <w:rPr>
          <w:rFonts w:ascii="Times New Roman" w:hAnsi="Times New Roman" w:cs="Times New Roman"/>
          <w:sz w:val="24"/>
          <w:szCs w:val="24"/>
        </w:rPr>
        <w:t>cinnamon</w:t>
      </w:r>
      <w:r w:rsidR="00F85A8A">
        <w:rPr>
          <w:rFonts w:ascii="Times New Roman" w:hAnsi="Times New Roman" w:cs="Times New Roman"/>
          <w:sz w:val="24"/>
          <w:szCs w:val="24"/>
        </w:rPr>
        <w:t xml:space="preserve">, </w:t>
      </w:r>
      <w:r w:rsidR="00F17538" w:rsidRPr="00C772BA">
        <w:rPr>
          <w:rFonts w:ascii="Times New Roman" w:hAnsi="Times New Roman" w:cs="Times New Roman"/>
          <w:sz w:val="24"/>
          <w:szCs w:val="24"/>
        </w:rPr>
        <w:t>curcumin</w:t>
      </w:r>
      <w:r w:rsidRPr="00C772BA">
        <w:rPr>
          <w:rFonts w:ascii="Times New Roman" w:hAnsi="Times New Roman" w:cs="Times New Roman"/>
          <w:sz w:val="24"/>
          <w:szCs w:val="24"/>
        </w:rPr>
        <w:t>,</w:t>
      </w:r>
      <w:r w:rsidR="009702A9">
        <w:rPr>
          <w:rFonts w:ascii="Times New Roman" w:hAnsi="Times New Roman" w:cs="Times New Roman"/>
          <w:sz w:val="24"/>
          <w:szCs w:val="24"/>
        </w:rPr>
        <w:t xml:space="preserve"> </w:t>
      </w:r>
      <w:r w:rsidRPr="00C772BA">
        <w:rPr>
          <w:rFonts w:ascii="Times New Roman" w:hAnsi="Times New Roman" w:cs="Times New Roman"/>
          <w:sz w:val="24"/>
          <w:szCs w:val="24"/>
        </w:rPr>
        <w:t>fenugreek</w:t>
      </w:r>
      <w:r w:rsidR="00F85A8A">
        <w:rPr>
          <w:rFonts w:ascii="Times New Roman" w:hAnsi="Times New Roman" w:cs="Times New Roman"/>
          <w:sz w:val="24"/>
          <w:szCs w:val="24"/>
        </w:rPr>
        <w:t xml:space="preserve"> </w:t>
      </w:r>
      <w:r w:rsidRPr="00C772BA">
        <w:rPr>
          <w:rFonts w:ascii="Times New Roman" w:hAnsi="Times New Roman" w:cs="Times New Roman"/>
          <w:sz w:val="24"/>
          <w:szCs w:val="24"/>
        </w:rPr>
        <w:t xml:space="preserve">and </w:t>
      </w:r>
      <w:proofErr w:type="spellStart"/>
      <w:r w:rsidRPr="00C772BA">
        <w:rPr>
          <w:rFonts w:ascii="Times New Roman" w:hAnsi="Times New Roman" w:cs="Times New Roman"/>
          <w:sz w:val="24"/>
          <w:szCs w:val="24"/>
        </w:rPr>
        <w:t>gymnema</w:t>
      </w:r>
      <w:proofErr w:type="spellEnd"/>
      <w:r w:rsidRPr="00C772BA">
        <w:rPr>
          <w:rFonts w:ascii="Times New Roman" w:hAnsi="Times New Roman" w:cs="Times New Roman"/>
          <w:sz w:val="24"/>
          <w:szCs w:val="24"/>
        </w:rPr>
        <w:t>,</w:t>
      </w:r>
      <w:r w:rsidR="009702A9">
        <w:rPr>
          <w:rFonts w:ascii="Times New Roman" w:hAnsi="Times New Roman" w:cs="Times New Roman"/>
          <w:sz w:val="24"/>
          <w:szCs w:val="24"/>
        </w:rPr>
        <w:t xml:space="preserve"> </w:t>
      </w:r>
      <w:proofErr w:type="spellStart"/>
      <w:r w:rsidRPr="00C772BA">
        <w:rPr>
          <w:rFonts w:ascii="Times New Roman" w:hAnsi="Times New Roman" w:cs="Times New Roman"/>
          <w:sz w:val="24"/>
          <w:szCs w:val="24"/>
        </w:rPr>
        <w:t>sylvestre</w:t>
      </w:r>
      <w:proofErr w:type="spellEnd"/>
      <w:r w:rsidRPr="00C772BA">
        <w:rPr>
          <w:rFonts w:ascii="Times New Roman" w:hAnsi="Times New Roman" w:cs="Times New Roman"/>
          <w:sz w:val="24"/>
          <w:szCs w:val="24"/>
        </w:rPr>
        <w:t xml:space="preserve"> are examples of herbal compounds that increase the treatment possibilities</w:t>
      </w:r>
      <w:r w:rsidR="00CC5C9D">
        <w:rPr>
          <w:rFonts w:ascii="Times New Roman" w:hAnsi="Times New Roman" w:cs="Times New Roman"/>
          <w:sz w:val="24"/>
          <w:szCs w:val="24"/>
        </w:rPr>
        <w:t xml:space="preserve"> </w:t>
      </w:r>
      <w:r w:rsidRPr="00C772BA">
        <w:rPr>
          <w:rFonts w:ascii="Times New Roman" w:hAnsi="Times New Roman" w:cs="Times New Roman"/>
          <w:sz w:val="24"/>
          <w:szCs w:val="24"/>
        </w:rPr>
        <w:t>[94,95]</w:t>
      </w:r>
      <w:r w:rsidR="00CC5C9D">
        <w:rPr>
          <w:rFonts w:ascii="Times New Roman" w:hAnsi="Times New Roman" w:cs="Times New Roman"/>
          <w:sz w:val="24"/>
          <w:szCs w:val="24"/>
        </w:rPr>
        <w:t>.</w:t>
      </w:r>
      <w:r w:rsidRPr="00C772BA">
        <w:rPr>
          <w:rFonts w:ascii="Times New Roman" w:hAnsi="Times New Roman" w:cs="Times New Roman"/>
          <w:sz w:val="24"/>
          <w:szCs w:val="24"/>
        </w:rPr>
        <w:t xml:space="preserve"> In example berberine has insulin </w:t>
      </w:r>
      <w:r w:rsidRPr="00C772BA">
        <w:rPr>
          <w:rFonts w:ascii="Times New Roman" w:hAnsi="Times New Roman" w:cs="Times New Roman"/>
          <w:sz w:val="24"/>
          <w:szCs w:val="24"/>
        </w:rPr>
        <w:lastRenderedPageBreak/>
        <w:t>–</w:t>
      </w:r>
      <w:r w:rsidR="009702A9" w:rsidRPr="00C772BA">
        <w:rPr>
          <w:rFonts w:ascii="Times New Roman" w:hAnsi="Times New Roman" w:cs="Times New Roman"/>
          <w:sz w:val="24"/>
          <w:szCs w:val="24"/>
        </w:rPr>
        <w:t>sensitizing</w:t>
      </w:r>
      <w:r w:rsidRPr="00C772BA">
        <w:rPr>
          <w:rFonts w:ascii="Times New Roman" w:hAnsi="Times New Roman" w:cs="Times New Roman"/>
          <w:sz w:val="24"/>
          <w:szCs w:val="24"/>
        </w:rPr>
        <w:t xml:space="preserve"> properties </w:t>
      </w:r>
      <w:r w:rsidR="009702A9" w:rsidRPr="00C772BA">
        <w:rPr>
          <w:rFonts w:ascii="Times New Roman" w:hAnsi="Times New Roman" w:cs="Times New Roman"/>
          <w:sz w:val="24"/>
          <w:szCs w:val="24"/>
        </w:rPr>
        <w:t>similar</w:t>
      </w:r>
      <w:r w:rsidRPr="00C772BA">
        <w:rPr>
          <w:rFonts w:ascii="Times New Roman" w:hAnsi="Times New Roman" w:cs="Times New Roman"/>
          <w:sz w:val="24"/>
          <w:szCs w:val="24"/>
        </w:rPr>
        <w:t xml:space="preserve"> to those of metformin and might be a useful substitute for women who are intolerant of traditional drugs</w:t>
      </w:r>
      <w:r w:rsidR="009702A9">
        <w:rPr>
          <w:rFonts w:ascii="Times New Roman" w:hAnsi="Times New Roman" w:cs="Times New Roman"/>
          <w:sz w:val="24"/>
          <w:szCs w:val="24"/>
        </w:rPr>
        <w:t>. W</w:t>
      </w:r>
      <w:r w:rsidRPr="00C772BA">
        <w:rPr>
          <w:rFonts w:ascii="Times New Roman" w:hAnsi="Times New Roman" w:cs="Times New Roman"/>
          <w:sz w:val="24"/>
          <w:szCs w:val="24"/>
        </w:rPr>
        <w:t xml:space="preserve">hen added </w:t>
      </w:r>
      <w:r w:rsidR="009702A9" w:rsidRPr="00C772BA">
        <w:rPr>
          <w:rFonts w:ascii="Times New Roman" w:hAnsi="Times New Roman" w:cs="Times New Roman"/>
          <w:sz w:val="24"/>
          <w:szCs w:val="24"/>
        </w:rPr>
        <w:t>to</w:t>
      </w:r>
      <w:r w:rsidRPr="00C772BA">
        <w:rPr>
          <w:rFonts w:ascii="Times New Roman" w:hAnsi="Times New Roman" w:cs="Times New Roman"/>
          <w:sz w:val="24"/>
          <w:szCs w:val="24"/>
        </w:rPr>
        <w:t xml:space="preserve"> conventional </w:t>
      </w:r>
      <w:r w:rsidR="00D928A1" w:rsidRPr="00C772BA">
        <w:rPr>
          <w:rFonts w:ascii="Times New Roman" w:hAnsi="Times New Roman" w:cs="Times New Roman"/>
          <w:sz w:val="24"/>
          <w:szCs w:val="24"/>
        </w:rPr>
        <w:t>medications, these</w:t>
      </w:r>
      <w:r w:rsidRPr="00C772BA">
        <w:rPr>
          <w:rFonts w:ascii="Times New Roman" w:hAnsi="Times New Roman" w:cs="Times New Roman"/>
          <w:sz w:val="24"/>
          <w:szCs w:val="24"/>
        </w:rPr>
        <w:t xml:space="preserve"> botanicals provide </w:t>
      </w:r>
      <w:r w:rsidR="00D928A1" w:rsidRPr="00C772BA">
        <w:rPr>
          <w:rFonts w:ascii="Times New Roman" w:hAnsi="Times New Roman" w:cs="Times New Roman"/>
          <w:sz w:val="24"/>
          <w:szCs w:val="24"/>
        </w:rPr>
        <w:t>metabolic, anti</w:t>
      </w:r>
      <w:r w:rsidRPr="00C772BA">
        <w:rPr>
          <w:rFonts w:ascii="Times New Roman" w:hAnsi="Times New Roman" w:cs="Times New Roman"/>
          <w:sz w:val="24"/>
          <w:szCs w:val="24"/>
        </w:rPr>
        <w:t xml:space="preserve">-inflammatory and antioxidant </w:t>
      </w:r>
      <w:r w:rsidR="00D928A1" w:rsidRPr="00C772BA">
        <w:rPr>
          <w:rFonts w:ascii="Times New Roman" w:hAnsi="Times New Roman" w:cs="Times New Roman"/>
          <w:sz w:val="24"/>
          <w:szCs w:val="24"/>
        </w:rPr>
        <w:t>advantages [</w:t>
      </w:r>
      <w:r w:rsidRPr="00C772BA">
        <w:rPr>
          <w:rFonts w:ascii="Times New Roman" w:hAnsi="Times New Roman" w:cs="Times New Roman"/>
          <w:sz w:val="24"/>
          <w:szCs w:val="24"/>
        </w:rPr>
        <w:t>96]</w:t>
      </w:r>
      <w:r w:rsidR="00D928A1">
        <w:rPr>
          <w:rFonts w:ascii="Times New Roman" w:hAnsi="Times New Roman" w:cs="Times New Roman"/>
          <w:sz w:val="24"/>
          <w:szCs w:val="24"/>
        </w:rPr>
        <w:t xml:space="preserve">. </w:t>
      </w:r>
      <w:r w:rsidRPr="00C772BA">
        <w:rPr>
          <w:rFonts w:ascii="Times New Roman" w:hAnsi="Times New Roman" w:cs="Times New Roman"/>
          <w:sz w:val="24"/>
          <w:szCs w:val="24"/>
        </w:rPr>
        <w:t xml:space="preserve">In </w:t>
      </w:r>
      <w:r w:rsidR="00D928A1" w:rsidRPr="00C772BA">
        <w:rPr>
          <w:rFonts w:ascii="Times New Roman" w:hAnsi="Times New Roman" w:cs="Times New Roman"/>
          <w:sz w:val="24"/>
          <w:szCs w:val="24"/>
        </w:rPr>
        <w:t>addition,</w:t>
      </w:r>
      <w:r w:rsidRPr="00C772BA">
        <w:rPr>
          <w:rFonts w:ascii="Times New Roman" w:hAnsi="Times New Roman" w:cs="Times New Roman"/>
          <w:sz w:val="24"/>
          <w:szCs w:val="24"/>
        </w:rPr>
        <w:t xml:space="preserve"> a complete and </w:t>
      </w:r>
      <w:r w:rsidR="00D928A1" w:rsidRPr="00C772BA">
        <w:rPr>
          <w:rFonts w:ascii="Times New Roman" w:hAnsi="Times New Roman" w:cs="Times New Roman"/>
          <w:sz w:val="24"/>
          <w:szCs w:val="24"/>
        </w:rPr>
        <w:t>long-lasting</w:t>
      </w:r>
      <w:r w:rsidRPr="00C772BA">
        <w:rPr>
          <w:rFonts w:ascii="Times New Roman" w:hAnsi="Times New Roman" w:cs="Times New Roman"/>
          <w:sz w:val="24"/>
          <w:szCs w:val="24"/>
        </w:rPr>
        <w:t xml:space="preserve"> strategy can be achieved by combining traditional pharmaceutical therapy and lifestyle change with </w:t>
      </w:r>
      <w:r w:rsidR="00D928A1" w:rsidRPr="00C772BA">
        <w:rPr>
          <w:rFonts w:ascii="Times New Roman" w:hAnsi="Times New Roman" w:cs="Times New Roman"/>
          <w:sz w:val="24"/>
          <w:szCs w:val="24"/>
        </w:rPr>
        <w:t>nutraceuticals, dietary</w:t>
      </w:r>
      <w:r w:rsidRPr="00C772BA">
        <w:rPr>
          <w:rFonts w:ascii="Times New Roman" w:hAnsi="Times New Roman" w:cs="Times New Roman"/>
          <w:sz w:val="24"/>
          <w:szCs w:val="24"/>
        </w:rPr>
        <w:t xml:space="preserve"> </w:t>
      </w:r>
      <w:r w:rsidR="00D928A1" w:rsidRPr="00C772BA">
        <w:rPr>
          <w:rFonts w:ascii="Times New Roman" w:hAnsi="Times New Roman" w:cs="Times New Roman"/>
          <w:sz w:val="24"/>
          <w:szCs w:val="24"/>
        </w:rPr>
        <w:t>interventions, antioxidants</w:t>
      </w:r>
      <w:r w:rsidRPr="00C772BA">
        <w:rPr>
          <w:rFonts w:ascii="Times New Roman" w:hAnsi="Times New Roman" w:cs="Times New Roman"/>
          <w:sz w:val="24"/>
          <w:szCs w:val="24"/>
        </w:rPr>
        <w:t xml:space="preserve">, and herbal </w:t>
      </w:r>
      <w:r w:rsidR="00D928A1" w:rsidRPr="00C772BA">
        <w:rPr>
          <w:rFonts w:ascii="Times New Roman" w:hAnsi="Times New Roman" w:cs="Times New Roman"/>
          <w:sz w:val="24"/>
          <w:szCs w:val="24"/>
        </w:rPr>
        <w:t>remedies. In</w:t>
      </w:r>
      <w:r w:rsidRPr="00C772BA">
        <w:rPr>
          <w:rFonts w:ascii="Times New Roman" w:hAnsi="Times New Roman" w:cs="Times New Roman"/>
          <w:sz w:val="24"/>
          <w:szCs w:val="24"/>
        </w:rPr>
        <w:t xml:space="preserve"> the end this combined approach improves long-term health outcomes and quality of life for women with PCOS by addressing both symptom management and root cause of biochemical and autoimmune conditions.[97]        </w:t>
      </w:r>
    </w:p>
    <w:p w14:paraId="7CB4C19F" w14:textId="2EC5FE0A" w:rsidR="00BE3548" w:rsidRPr="00707ECC" w:rsidRDefault="009252FB" w:rsidP="00707ECC">
      <w:pPr>
        <w:pStyle w:val="ListParagraph"/>
        <w:numPr>
          <w:ilvl w:val="0"/>
          <w:numId w:val="6"/>
        </w:numPr>
        <w:spacing w:after="0" w:line="360" w:lineRule="auto"/>
        <w:jc w:val="both"/>
        <w:rPr>
          <w:rFonts w:ascii="Times New Roman" w:hAnsi="Times New Roman" w:cs="Times New Roman"/>
          <w:b/>
          <w:bCs/>
          <w:sz w:val="24"/>
          <w:szCs w:val="24"/>
          <w:lang w:val="en-IN"/>
        </w:rPr>
      </w:pPr>
      <w:r w:rsidRPr="00707ECC">
        <w:rPr>
          <w:rFonts w:ascii="Times New Roman" w:hAnsi="Times New Roman" w:cs="Times New Roman"/>
          <w:b/>
          <w:bCs/>
          <w:sz w:val="24"/>
          <w:szCs w:val="24"/>
          <w:lang w:val="en-IN"/>
        </w:rPr>
        <w:t xml:space="preserve"> CONCLUSION:</w:t>
      </w:r>
    </w:p>
    <w:p w14:paraId="1EC64CCE" w14:textId="0EFD5588" w:rsidR="00D61848" w:rsidRDefault="00D61848" w:rsidP="00D61848">
      <w:pPr>
        <w:spacing w:line="360" w:lineRule="auto"/>
        <w:jc w:val="both"/>
        <w:rPr>
          <w:rFonts w:ascii="Times New Roman" w:hAnsi="Times New Roman" w:cs="Times New Roman"/>
          <w:sz w:val="24"/>
          <w:szCs w:val="24"/>
        </w:rPr>
      </w:pPr>
      <w:r w:rsidRPr="00D61848">
        <w:rPr>
          <w:rFonts w:ascii="Times New Roman" w:hAnsi="Times New Roman" w:cs="Times New Roman"/>
          <w:sz w:val="24"/>
          <w:szCs w:val="24"/>
        </w:rPr>
        <w:t>Polycystic ovarian syndrome (PCOS) is a multisystem disorder caused mostly by insulin resistance, which increases androgen production, lowers SHBG levels, and results in anovulation, irregular menstruation, infertility, and polycystic ovarian morphology. PCOS occurs at all body weights and is caused by genetic, environmental, inflammatory, and gut microbial variables. Micronutrient deficiencies, especially vitamin D insufficiency, and decreased inositol metabolism exacerbate insulin resistance and hormonal imbalance. Long-term, customized care that includes lifestyle modifications, medication, nutritional assistance, and psychosocial therapies is required for effective management.</w:t>
      </w:r>
    </w:p>
    <w:p w14:paraId="176EE9CB" w14:textId="3F34DD26" w:rsidR="00D61848" w:rsidRPr="00D61848" w:rsidRDefault="00D61848" w:rsidP="00D61848">
      <w:pPr>
        <w:spacing w:after="0" w:line="360" w:lineRule="auto"/>
        <w:jc w:val="both"/>
        <w:rPr>
          <w:rFonts w:ascii="Times New Roman" w:hAnsi="Times New Roman" w:cs="Times New Roman"/>
          <w:b/>
          <w:bCs/>
          <w:sz w:val="24"/>
          <w:szCs w:val="24"/>
        </w:rPr>
      </w:pPr>
      <w:r w:rsidRPr="00D61848">
        <w:rPr>
          <w:rFonts w:ascii="Times New Roman" w:hAnsi="Times New Roman" w:cs="Times New Roman"/>
          <w:b/>
          <w:bCs/>
          <w:sz w:val="24"/>
          <w:szCs w:val="24"/>
        </w:rPr>
        <w:t xml:space="preserve">Future Perspectives: </w:t>
      </w:r>
    </w:p>
    <w:p w14:paraId="4CE1F352" w14:textId="69726DAA" w:rsidR="00D61848" w:rsidRDefault="00D61848" w:rsidP="00D61848">
      <w:pPr>
        <w:spacing w:after="0" w:line="360" w:lineRule="auto"/>
        <w:jc w:val="both"/>
        <w:rPr>
          <w:rFonts w:ascii="Times New Roman" w:hAnsi="Times New Roman" w:cs="Times New Roman"/>
          <w:sz w:val="24"/>
          <w:szCs w:val="24"/>
        </w:rPr>
      </w:pPr>
      <w:r w:rsidRPr="00D61848">
        <w:rPr>
          <w:rFonts w:ascii="Times New Roman" w:hAnsi="Times New Roman" w:cs="Times New Roman"/>
          <w:sz w:val="24"/>
          <w:szCs w:val="24"/>
        </w:rPr>
        <w:t xml:space="preserve">Future </w:t>
      </w:r>
      <w:r>
        <w:rPr>
          <w:rFonts w:ascii="Times New Roman" w:hAnsi="Times New Roman" w:cs="Times New Roman"/>
          <w:sz w:val="24"/>
          <w:szCs w:val="24"/>
        </w:rPr>
        <w:t>perspectives</w:t>
      </w:r>
      <w:r w:rsidRPr="00D61848">
        <w:rPr>
          <w:rFonts w:ascii="Times New Roman" w:hAnsi="Times New Roman" w:cs="Times New Roman"/>
          <w:sz w:val="24"/>
          <w:szCs w:val="24"/>
        </w:rPr>
        <w:t xml:space="preserve"> include precision medicine techniques, further research of gut microbiota modification, targeted micronutrient treatments, and early preventive measures to improve long-term metabolic and reproductive outcomes.</w:t>
      </w:r>
    </w:p>
    <w:p w14:paraId="45304786" w14:textId="77777777" w:rsidR="00D61848" w:rsidRPr="00D61848" w:rsidRDefault="00D61848" w:rsidP="00D61848">
      <w:pPr>
        <w:spacing w:after="0" w:line="360" w:lineRule="auto"/>
        <w:jc w:val="both"/>
        <w:rPr>
          <w:rFonts w:ascii="Times New Roman" w:hAnsi="Times New Roman" w:cs="Times New Roman"/>
          <w:sz w:val="24"/>
          <w:szCs w:val="24"/>
        </w:rPr>
      </w:pPr>
    </w:p>
    <w:p w14:paraId="2092E5C5" w14:textId="20648F80" w:rsidR="00BE3548" w:rsidRPr="002E36C5" w:rsidRDefault="009252FB" w:rsidP="002E36C5">
      <w:pPr>
        <w:spacing w:line="240" w:lineRule="auto"/>
        <w:jc w:val="both"/>
        <w:rPr>
          <w:rFonts w:ascii="Times New Roman" w:hAnsi="Times New Roman" w:cs="Times New Roman"/>
          <w:b/>
          <w:bCs/>
          <w:sz w:val="24"/>
          <w:szCs w:val="24"/>
        </w:rPr>
      </w:pPr>
      <w:r w:rsidRPr="002E36C5">
        <w:rPr>
          <w:rFonts w:ascii="Times New Roman" w:hAnsi="Times New Roman" w:cs="Times New Roman"/>
          <w:b/>
          <w:bCs/>
          <w:sz w:val="24"/>
          <w:szCs w:val="24"/>
        </w:rPr>
        <w:t xml:space="preserve">REFERENCES: </w:t>
      </w:r>
    </w:p>
    <w:p w14:paraId="7958A7CC" w14:textId="77777777" w:rsidR="00DB0CD4" w:rsidRDefault="009252FB" w:rsidP="002E36C5">
      <w:pPr>
        <w:pStyle w:val="ListParagraph"/>
        <w:numPr>
          <w:ilvl w:val="0"/>
          <w:numId w:val="7"/>
        </w:numPr>
        <w:spacing w:line="240" w:lineRule="auto"/>
        <w:jc w:val="both"/>
        <w:rPr>
          <w:rFonts w:ascii="Times New Roman" w:hAnsi="Times New Roman" w:cs="Times New Roman"/>
          <w:sz w:val="24"/>
          <w:szCs w:val="24"/>
        </w:rPr>
      </w:pPr>
      <w:proofErr w:type="spellStart"/>
      <w:r w:rsidRPr="00DB0CD4">
        <w:rPr>
          <w:rFonts w:ascii="Times New Roman" w:hAnsi="Times New Roman" w:cs="Times New Roman"/>
          <w:sz w:val="24"/>
          <w:szCs w:val="24"/>
        </w:rPr>
        <w:t>Teede</w:t>
      </w:r>
      <w:proofErr w:type="spellEnd"/>
      <w:r w:rsidRPr="00DB0CD4">
        <w:rPr>
          <w:rFonts w:ascii="Times New Roman" w:hAnsi="Times New Roman" w:cs="Times New Roman"/>
          <w:sz w:val="24"/>
          <w:szCs w:val="24"/>
        </w:rPr>
        <w:t xml:space="preserve"> HJ, Tay CT, Laven JJ, </w:t>
      </w:r>
      <w:proofErr w:type="spellStart"/>
      <w:r w:rsidRPr="00DB0CD4">
        <w:rPr>
          <w:rFonts w:ascii="Times New Roman" w:hAnsi="Times New Roman" w:cs="Times New Roman"/>
          <w:sz w:val="24"/>
          <w:szCs w:val="24"/>
        </w:rPr>
        <w:t>Dokras</w:t>
      </w:r>
      <w:proofErr w:type="spellEnd"/>
      <w:r w:rsidRPr="00DB0CD4">
        <w:rPr>
          <w:rFonts w:ascii="Times New Roman" w:hAnsi="Times New Roman" w:cs="Times New Roman"/>
          <w:sz w:val="24"/>
          <w:szCs w:val="24"/>
        </w:rPr>
        <w:t xml:space="preserve"> A, Moran LJ, </w:t>
      </w:r>
      <w:proofErr w:type="spellStart"/>
      <w:r w:rsidRPr="00DB0CD4">
        <w:rPr>
          <w:rFonts w:ascii="Times New Roman" w:hAnsi="Times New Roman" w:cs="Times New Roman"/>
          <w:sz w:val="24"/>
          <w:szCs w:val="24"/>
        </w:rPr>
        <w:t>Piltonen</w:t>
      </w:r>
      <w:proofErr w:type="spellEnd"/>
      <w:r w:rsidRPr="00DB0CD4">
        <w:rPr>
          <w:rFonts w:ascii="Times New Roman" w:hAnsi="Times New Roman" w:cs="Times New Roman"/>
          <w:sz w:val="24"/>
          <w:szCs w:val="24"/>
        </w:rPr>
        <w:t xml:space="preserve"> TT, Costello MF, Boivin J, Redman LM, Boyle JA, Norman RJ. Recommendations from the 2023 international evidence-based guideline for the assessment and management of polycystic ovary syndrome. European journal of endocrinology. 2023 Aug;189(2</w:t>
      </w:r>
      <w:proofErr w:type="gramStart"/>
      <w:r w:rsidRPr="00DB0CD4">
        <w:rPr>
          <w:rFonts w:ascii="Times New Roman" w:hAnsi="Times New Roman" w:cs="Times New Roman"/>
          <w:sz w:val="24"/>
          <w:szCs w:val="24"/>
        </w:rPr>
        <w:t>):G</w:t>
      </w:r>
      <w:proofErr w:type="gramEnd"/>
      <w:r w:rsidRPr="00DB0CD4">
        <w:rPr>
          <w:rFonts w:ascii="Times New Roman" w:hAnsi="Times New Roman" w:cs="Times New Roman"/>
          <w:sz w:val="24"/>
          <w:szCs w:val="24"/>
        </w:rPr>
        <w:t>43-64.</w:t>
      </w:r>
    </w:p>
    <w:p w14:paraId="233E6BC2" w14:textId="0FB04BCD" w:rsidR="00BE3548" w:rsidRPr="00DB0CD4" w:rsidRDefault="009252FB" w:rsidP="002E36C5">
      <w:pPr>
        <w:pStyle w:val="ListParagraph"/>
        <w:numPr>
          <w:ilvl w:val="0"/>
          <w:numId w:val="7"/>
        </w:numPr>
        <w:spacing w:line="240" w:lineRule="auto"/>
        <w:jc w:val="both"/>
        <w:rPr>
          <w:rFonts w:ascii="Times New Roman" w:hAnsi="Times New Roman" w:cs="Times New Roman"/>
          <w:sz w:val="24"/>
          <w:szCs w:val="24"/>
        </w:rPr>
      </w:pPr>
      <w:r w:rsidRPr="00DB0CD4">
        <w:rPr>
          <w:rFonts w:ascii="Times New Roman" w:hAnsi="Times New Roman" w:cs="Times New Roman"/>
          <w:sz w:val="24"/>
          <w:szCs w:val="24"/>
        </w:rPr>
        <w:t xml:space="preserve"> </w:t>
      </w:r>
      <w:proofErr w:type="spellStart"/>
      <w:r w:rsidRPr="00DB0CD4">
        <w:rPr>
          <w:rFonts w:ascii="Times New Roman" w:hAnsi="Times New Roman" w:cs="Times New Roman"/>
          <w:sz w:val="24"/>
          <w:szCs w:val="24"/>
        </w:rPr>
        <w:t>Joham</w:t>
      </w:r>
      <w:proofErr w:type="spellEnd"/>
      <w:r w:rsidRPr="00DB0CD4">
        <w:rPr>
          <w:rFonts w:ascii="Times New Roman" w:hAnsi="Times New Roman" w:cs="Times New Roman"/>
          <w:sz w:val="24"/>
          <w:szCs w:val="24"/>
        </w:rPr>
        <w:t xml:space="preserve"> AE, Norman RJ, Stener-Victorin E, Legro RS, Franks S, Moran LJ, Boyle J, </w:t>
      </w:r>
      <w:proofErr w:type="spellStart"/>
      <w:r w:rsidRPr="00DB0CD4">
        <w:rPr>
          <w:rFonts w:ascii="Times New Roman" w:hAnsi="Times New Roman" w:cs="Times New Roman"/>
          <w:sz w:val="24"/>
          <w:szCs w:val="24"/>
        </w:rPr>
        <w:t>Teede</w:t>
      </w:r>
      <w:proofErr w:type="spellEnd"/>
      <w:r w:rsidRPr="00DB0CD4">
        <w:rPr>
          <w:rFonts w:ascii="Times New Roman" w:hAnsi="Times New Roman" w:cs="Times New Roman"/>
          <w:sz w:val="24"/>
          <w:szCs w:val="24"/>
        </w:rPr>
        <w:t xml:space="preserve"> HJ. Polycystic ovary syndrome. The lancet Diabetes &amp; endocrinology. 2022 Sep 1;10(9):668-80.</w:t>
      </w:r>
    </w:p>
    <w:p w14:paraId="2CB8C5B3" w14:textId="31DB3B32" w:rsidR="00BE3548" w:rsidRPr="00B854D3" w:rsidRDefault="009252FB" w:rsidP="00B854D3">
      <w:pPr>
        <w:pStyle w:val="ListParagraph"/>
        <w:numPr>
          <w:ilvl w:val="0"/>
          <w:numId w:val="7"/>
        </w:numPr>
        <w:spacing w:line="240" w:lineRule="auto"/>
        <w:jc w:val="both"/>
        <w:rPr>
          <w:rFonts w:ascii="Times New Roman" w:hAnsi="Times New Roman" w:cs="Times New Roman"/>
          <w:sz w:val="24"/>
          <w:szCs w:val="24"/>
        </w:rPr>
      </w:pPr>
      <w:r w:rsidRPr="00B854D3">
        <w:rPr>
          <w:rFonts w:ascii="Times New Roman" w:hAnsi="Times New Roman" w:cs="Times New Roman"/>
          <w:sz w:val="24"/>
          <w:szCs w:val="24"/>
        </w:rPr>
        <w:t>Deans R. Polycystic ovary syndrome in adolescence. Medical Sciences. 2019 Oct 2;7(10):101.</w:t>
      </w:r>
    </w:p>
    <w:p w14:paraId="47851DCC" w14:textId="21EB5A8D" w:rsidR="00BE3548" w:rsidRPr="00B854D3" w:rsidRDefault="009252FB" w:rsidP="00B854D3">
      <w:pPr>
        <w:pStyle w:val="ListParagraph"/>
        <w:numPr>
          <w:ilvl w:val="0"/>
          <w:numId w:val="7"/>
        </w:numPr>
        <w:spacing w:line="240" w:lineRule="auto"/>
        <w:jc w:val="both"/>
        <w:rPr>
          <w:rFonts w:ascii="Times New Roman" w:hAnsi="Times New Roman" w:cs="Times New Roman"/>
          <w:sz w:val="24"/>
          <w:szCs w:val="24"/>
        </w:rPr>
      </w:pPr>
      <w:r w:rsidRPr="00B854D3">
        <w:rPr>
          <w:rFonts w:ascii="Times New Roman" w:hAnsi="Times New Roman" w:cs="Times New Roman"/>
          <w:sz w:val="24"/>
          <w:szCs w:val="24"/>
        </w:rPr>
        <w:t xml:space="preserve">Bednarska S, </w:t>
      </w:r>
      <w:proofErr w:type="spellStart"/>
      <w:r w:rsidRPr="00B854D3">
        <w:rPr>
          <w:rFonts w:ascii="Times New Roman" w:hAnsi="Times New Roman" w:cs="Times New Roman"/>
          <w:sz w:val="24"/>
          <w:szCs w:val="24"/>
        </w:rPr>
        <w:t>Siejka</w:t>
      </w:r>
      <w:proofErr w:type="spellEnd"/>
      <w:r w:rsidRPr="00B854D3">
        <w:rPr>
          <w:rFonts w:ascii="Times New Roman" w:hAnsi="Times New Roman" w:cs="Times New Roman"/>
          <w:sz w:val="24"/>
          <w:szCs w:val="24"/>
        </w:rPr>
        <w:t xml:space="preserve"> A. The pathogenesis and treatment of polycystic ovary syndrome: What's </w:t>
      </w:r>
      <w:proofErr w:type="gramStart"/>
      <w:r w:rsidRPr="00B854D3">
        <w:rPr>
          <w:rFonts w:ascii="Times New Roman" w:hAnsi="Times New Roman" w:cs="Times New Roman"/>
          <w:sz w:val="24"/>
          <w:szCs w:val="24"/>
        </w:rPr>
        <w:t>new?.</w:t>
      </w:r>
      <w:proofErr w:type="gramEnd"/>
      <w:r w:rsidRPr="00B854D3">
        <w:rPr>
          <w:rFonts w:ascii="Times New Roman" w:hAnsi="Times New Roman" w:cs="Times New Roman"/>
          <w:sz w:val="24"/>
          <w:szCs w:val="24"/>
        </w:rPr>
        <w:t xml:space="preserve"> Advances in clinical and experimental medicine. 2017;26(2).</w:t>
      </w:r>
    </w:p>
    <w:p w14:paraId="58D4F6AC" w14:textId="2CC6A75E" w:rsidR="00BE3548" w:rsidRPr="00847D32" w:rsidRDefault="009252FB" w:rsidP="00847D32">
      <w:pPr>
        <w:pStyle w:val="ListParagraph"/>
        <w:numPr>
          <w:ilvl w:val="0"/>
          <w:numId w:val="7"/>
        </w:numPr>
        <w:spacing w:line="240" w:lineRule="auto"/>
        <w:jc w:val="both"/>
        <w:rPr>
          <w:rFonts w:ascii="Times New Roman" w:hAnsi="Times New Roman" w:cs="Times New Roman"/>
          <w:sz w:val="24"/>
          <w:szCs w:val="24"/>
        </w:rPr>
      </w:pPr>
      <w:r w:rsidRPr="00847D32">
        <w:rPr>
          <w:rFonts w:ascii="Times New Roman" w:hAnsi="Times New Roman" w:cs="Times New Roman"/>
          <w:sz w:val="24"/>
          <w:szCs w:val="24"/>
        </w:rPr>
        <w:t xml:space="preserve">Buerger C, Richter B, Woth K, Salgo R, </w:t>
      </w:r>
      <w:proofErr w:type="spellStart"/>
      <w:r w:rsidRPr="00847D32">
        <w:rPr>
          <w:rFonts w:ascii="Times New Roman" w:hAnsi="Times New Roman" w:cs="Times New Roman"/>
          <w:sz w:val="24"/>
          <w:szCs w:val="24"/>
        </w:rPr>
        <w:t>Malisiewicz</w:t>
      </w:r>
      <w:proofErr w:type="spellEnd"/>
      <w:r w:rsidRPr="00847D32">
        <w:rPr>
          <w:rFonts w:ascii="Times New Roman" w:hAnsi="Times New Roman" w:cs="Times New Roman"/>
          <w:sz w:val="24"/>
          <w:szCs w:val="24"/>
        </w:rPr>
        <w:t xml:space="preserve"> B, Diehl S, Hardt K, </w:t>
      </w:r>
      <w:proofErr w:type="spellStart"/>
      <w:r w:rsidRPr="00847D32">
        <w:rPr>
          <w:rFonts w:ascii="Times New Roman" w:hAnsi="Times New Roman" w:cs="Times New Roman"/>
          <w:sz w:val="24"/>
          <w:szCs w:val="24"/>
        </w:rPr>
        <w:t>Boehncke</w:t>
      </w:r>
      <w:proofErr w:type="spellEnd"/>
      <w:r w:rsidRPr="00847D32">
        <w:rPr>
          <w:rFonts w:ascii="Times New Roman" w:hAnsi="Times New Roman" w:cs="Times New Roman"/>
          <w:sz w:val="24"/>
          <w:szCs w:val="24"/>
        </w:rPr>
        <w:t xml:space="preserve"> S, </w:t>
      </w:r>
      <w:proofErr w:type="spellStart"/>
      <w:r w:rsidRPr="00847D32">
        <w:rPr>
          <w:rFonts w:ascii="Times New Roman" w:hAnsi="Times New Roman" w:cs="Times New Roman"/>
          <w:sz w:val="24"/>
          <w:szCs w:val="24"/>
        </w:rPr>
        <w:t>Boehncke</w:t>
      </w:r>
      <w:proofErr w:type="spellEnd"/>
      <w:r w:rsidRPr="00847D32">
        <w:rPr>
          <w:rFonts w:ascii="Times New Roman" w:hAnsi="Times New Roman" w:cs="Times New Roman"/>
          <w:sz w:val="24"/>
          <w:szCs w:val="24"/>
        </w:rPr>
        <w:t xml:space="preserve"> WH. Interleukin-1β interferes with epidermal homeostasis through induction of insulin resistance: implications for psoriasis pathogenesis. Journal of Investigative Dermatology. 2012 Sep 1;132(9):2206-14. </w:t>
      </w:r>
    </w:p>
    <w:p w14:paraId="7D07FCF9" w14:textId="3CB3A601" w:rsidR="00BE3548" w:rsidRPr="00847D32" w:rsidRDefault="009252FB" w:rsidP="00847D32">
      <w:pPr>
        <w:pStyle w:val="ListParagraph"/>
        <w:numPr>
          <w:ilvl w:val="0"/>
          <w:numId w:val="7"/>
        </w:numPr>
        <w:spacing w:line="240" w:lineRule="auto"/>
        <w:jc w:val="both"/>
        <w:rPr>
          <w:rFonts w:ascii="Times New Roman" w:hAnsi="Times New Roman" w:cs="Times New Roman"/>
          <w:sz w:val="24"/>
          <w:szCs w:val="24"/>
        </w:rPr>
      </w:pPr>
      <w:r w:rsidRPr="00847D32">
        <w:rPr>
          <w:rFonts w:ascii="Times New Roman" w:hAnsi="Times New Roman" w:cs="Times New Roman"/>
          <w:sz w:val="24"/>
          <w:szCs w:val="24"/>
        </w:rPr>
        <w:lastRenderedPageBreak/>
        <w:t xml:space="preserve">Çelik ZM, Kurnaz D, Özcan A, Keskin E, Sayın </w:t>
      </w:r>
      <w:proofErr w:type="spellStart"/>
      <w:r w:rsidRPr="00847D32">
        <w:rPr>
          <w:rFonts w:ascii="Times New Roman" w:hAnsi="Times New Roman" w:cs="Times New Roman"/>
          <w:sz w:val="24"/>
          <w:szCs w:val="24"/>
        </w:rPr>
        <w:t>Ünlügedik</w:t>
      </w:r>
      <w:proofErr w:type="spellEnd"/>
      <w:r w:rsidRPr="00847D32">
        <w:rPr>
          <w:rFonts w:ascii="Times New Roman" w:hAnsi="Times New Roman" w:cs="Times New Roman"/>
          <w:sz w:val="24"/>
          <w:szCs w:val="24"/>
        </w:rPr>
        <w:t xml:space="preserve"> E, </w:t>
      </w:r>
      <w:proofErr w:type="spellStart"/>
      <w:r w:rsidRPr="00847D32">
        <w:rPr>
          <w:rFonts w:ascii="Times New Roman" w:hAnsi="Times New Roman" w:cs="Times New Roman"/>
          <w:sz w:val="24"/>
          <w:szCs w:val="24"/>
        </w:rPr>
        <w:t>Aktaç</w:t>
      </w:r>
      <w:proofErr w:type="spellEnd"/>
      <w:r w:rsidRPr="00847D32">
        <w:rPr>
          <w:rFonts w:ascii="Times New Roman" w:hAnsi="Times New Roman" w:cs="Times New Roman"/>
          <w:sz w:val="24"/>
          <w:szCs w:val="24"/>
        </w:rPr>
        <w:t xml:space="preserve"> Ş. The effect of nutraceutical interventions on reproductive health outcomes in women with polycystic ovary syndrome: A systematic review and meta‐analysis. Diabetes, Obesity and Metabolism. 2025 Nov 24.</w:t>
      </w:r>
    </w:p>
    <w:p w14:paraId="3680CA27" w14:textId="339E43DF" w:rsidR="00BE3548" w:rsidRPr="00847D32" w:rsidRDefault="009252FB" w:rsidP="00847D32">
      <w:pPr>
        <w:pStyle w:val="ListParagraph"/>
        <w:numPr>
          <w:ilvl w:val="0"/>
          <w:numId w:val="7"/>
        </w:numPr>
        <w:spacing w:line="240" w:lineRule="auto"/>
        <w:jc w:val="both"/>
        <w:rPr>
          <w:rFonts w:ascii="Times New Roman" w:hAnsi="Times New Roman" w:cs="Times New Roman"/>
          <w:sz w:val="24"/>
          <w:szCs w:val="24"/>
        </w:rPr>
      </w:pPr>
      <w:r w:rsidRPr="00847D32">
        <w:rPr>
          <w:rFonts w:ascii="Times New Roman" w:hAnsi="Times New Roman" w:cs="Times New Roman"/>
          <w:sz w:val="24"/>
          <w:szCs w:val="24"/>
        </w:rPr>
        <w:t xml:space="preserve">Muhammed Saeed AA, Noreen S, </w:t>
      </w:r>
      <w:proofErr w:type="spellStart"/>
      <w:r w:rsidRPr="00847D32">
        <w:rPr>
          <w:rFonts w:ascii="Times New Roman" w:hAnsi="Times New Roman" w:cs="Times New Roman"/>
          <w:sz w:val="24"/>
          <w:szCs w:val="24"/>
        </w:rPr>
        <w:t>Awlqadr</w:t>
      </w:r>
      <w:proofErr w:type="spellEnd"/>
      <w:r w:rsidRPr="00847D32">
        <w:rPr>
          <w:rFonts w:ascii="Times New Roman" w:hAnsi="Times New Roman" w:cs="Times New Roman"/>
          <w:sz w:val="24"/>
          <w:szCs w:val="24"/>
        </w:rPr>
        <w:t xml:space="preserve"> FH, Farooq MI, Qadeer M, Rai N, Farag HA, Saeed MN. Nutritional and herbal interventions for polycystic ovary syndrome (PCOS): a comprehensive review of dietary approaches, macronutrient impact, and herbal medicine in management. Journal of Health, Population and Nutrition. 2025 May 2;44(1):143.</w:t>
      </w:r>
    </w:p>
    <w:p w14:paraId="05D81104" w14:textId="382DB84C" w:rsidR="00BE3548" w:rsidRPr="002869D7" w:rsidRDefault="009252FB" w:rsidP="002869D7">
      <w:pPr>
        <w:pStyle w:val="ListParagraph"/>
        <w:numPr>
          <w:ilvl w:val="0"/>
          <w:numId w:val="7"/>
        </w:numPr>
        <w:spacing w:line="240" w:lineRule="auto"/>
        <w:jc w:val="both"/>
        <w:rPr>
          <w:rFonts w:ascii="Times New Roman" w:hAnsi="Times New Roman" w:cs="Times New Roman"/>
          <w:sz w:val="24"/>
          <w:szCs w:val="24"/>
          <w:lang w:val="en-IN"/>
        </w:rPr>
      </w:pPr>
      <w:proofErr w:type="spellStart"/>
      <w:r w:rsidRPr="002869D7">
        <w:rPr>
          <w:rFonts w:ascii="Times New Roman" w:hAnsi="Times New Roman" w:cs="Times New Roman"/>
          <w:sz w:val="24"/>
          <w:szCs w:val="24"/>
          <w:lang w:val="en-IN"/>
        </w:rPr>
        <w:t>Saidunnnisa</w:t>
      </w:r>
      <w:proofErr w:type="spellEnd"/>
      <w:r w:rsidRPr="002869D7">
        <w:rPr>
          <w:rFonts w:ascii="Times New Roman" w:hAnsi="Times New Roman" w:cs="Times New Roman"/>
          <w:sz w:val="24"/>
          <w:szCs w:val="24"/>
          <w:lang w:val="en-IN"/>
        </w:rPr>
        <w:t xml:space="preserve"> G, Begum GS, Shariff A, Ayman G, Mohammad B, </w:t>
      </w:r>
      <w:proofErr w:type="spellStart"/>
      <w:r w:rsidRPr="002869D7">
        <w:rPr>
          <w:rFonts w:ascii="Times New Roman" w:hAnsi="Times New Roman" w:cs="Times New Roman"/>
          <w:sz w:val="24"/>
          <w:szCs w:val="24"/>
          <w:lang w:val="en-IN"/>
        </w:rPr>
        <w:t>Housam</w:t>
      </w:r>
      <w:proofErr w:type="spellEnd"/>
      <w:r w:rsidRPr="002869D7">
        <w:rPr>
          <w:rFonts w:ascii="Times New Roman" w:hAnsi="Times New Roman" w:cs="Times New Roman"/>
          <w:sz w:val="24"/>
          <w:szCs w:val="24"/>
          <w:lang w:val="en-IN"/>
        </w:rPr>
        <w:t xml:space="preserve"> R, Khaled N. Assessment of Risk Factors for development of Polycystic Ovarian Syndrome Clinical Skills-teaching made effective View project Assessment of Risk Factors for development of Polycystic Ovarian Syndrome View Project Assessment of Risk Factors for development. Int. J. Contemp. Med. Res. </w:t>
      </w:r>
      <w:proofErr w:type="gramStart"/>
      <w:r w:rsidRPr="002869D7">
        <w:rPr>
          <w:rFonts w:ascii="Times New Roman" w:hAnsi="Times New Roman" w:cs="Times New Roman"/>
          <w:sz w:val="24"/>
          <w:szCs w:val="24"/>
          <w:lang w:val="en-IN"/>
        </w:rPr>
        <w:t>2017;4:2454</w:t>
      </w:r>
      <w:proofErr w:type="gramEnd"/>
      <w:r w:rsidRPr="002869D7">
        <w:rPr>
          <w:rFonts w:ascii="Times New Roman" w:hAnsi="Times New Roman" w:cs="Times New Roman"/>
          <w:sz w:val="24"/>
          <w:szCs w:val="24"/>
          <w:lang w:val="en-IN"/>
        </w:rPr>
        <w:t>-7379.</w:t>
      </w:r>
    </w:p>
    <w:p w14:paraId="4D116792" w14:textId="7A3971D6" w:rsidR="00BE3548" w:rsidRPr="002869D7" w:rsidRDefault="009252FB" w:rsidP="002869D7">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proofErr w:type="spellStart"/>
      <w:r w:rsidRPr="002869D7">
        <w:rPr>
          <w:rFonts w:ascii="Times New Roman" w:hAnsi="Times New Roman" w:cs="Times New Roman"/>
          <w:color w:val="222222"/>
          <w:sz w:val="24"/>
          <w:szCs w:val="24"/>
          <w:shd w:val="clear" w:color="auto" w:fill="FFFFFF"/>
        </w:rPr>
        <w:t>Knochenhauer</w:t>
      </w:r>
      <w:proofErr w:type="spellEnd"/>
      <w:r w:rsidRPr="002869D7">
        <w:rPr>
          <w:rFonts w:ascii="Times New Roman" w:hAnsi="Times New Roman" w:cs="Times New Roman"/>
          <w:color w:val="222222"/>
          <w:sz w:val="24"/>
          <w:szCs w:val="24"/>
          <w:shd w:val="clear" w:color="auto" w:fill="FFFFFF"/>
        </w:rPr>
        <w:t xml:space="preserve"> ES, Key TJ, Kahsar-Miller M, Waggoner W, Boots LR, Azziz R. Prevalence of the polycystic ovary syndrome in unselected black and white women of the southeastern United States: a prospective study. The Journal of Clinical Endocrinology &amp; Metabolism. 1998 Sep 1;83(9):3078-82.</w:t>
      </w:r>
    </w:p>
    <w:p w14:paraId="2FBF30D2" w14:textId="003BB843" w:rsidR="00BE3548" w:rsidRPr="002869D7" w:rsidRDefault="009252FB" w:rsidP="000A4FEB">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2869D7">
        <w:rPr>
          <w:rFonts w:ascii="Times New Roman" w:hAnsi="Times New Roman" w:cs="Times New Roman"/>
          <w:color w:val="222222"/>
          <w:sz w:val="24"/>
          <w:szCs w:val="24"/>
          <w:shd w:val="clear" w:color="auto" w:fill="FFFFFF"/>
        </w:rPr>
        <w:t>Yen SS. The polycystic ovary syndrome. Clinical endocrinology. 1980 Feb;12(2):177-208.</w:t>
      </w:r>
    </w:p>
    <w:p w14:paraId="54C0A787" w14:textId="1D8EDF61" w:rsidR="00BE3548" w:rsidRPr="002869D7" w:rsidRDefault="009252FB" w:rsidP="000A4FEB">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2869D7">
        <w:rPr>
          <w:rFonts w:ascii="Times New Roman" w:hAnsi="Times New Roman" w:cs="Times New Roman"/>
          <w:color w:val="222222"/>
          <w:sz w:val="24"/>
          <w:szCs w:val="24"/>
          <w:shd w:val="clear" w:color="auto" w:fill="FFFFFF"/>
        </w:rPr>
        <w:t xml:space="preserve">Stein IF, Leventhal ML. Amenorrhea associated with polycystic ovary syndrome. Am J </w:t>
      </w:r>
      <w:proofErr w:type="spellStart"/>
      <w:r w:rsidRPr="002869D7">
        <w:rPr>
          <w:rFonts w:ascii="Times New Roman" w:hAnsi="Times New Roman" w:cs="Times New Roman"/>
          <w:color w:val="222222"/>
          <w:sz w:val="24"/>
          <w:szCs w:val="24"/>
          <w:shd w:val="clear" w:color="auto" w:fill="FFFFFF"/>
        </w:rPr>
        <w:t>Obstet</w:t>
      </w:r>
      <w:proofErr w:type="spellEnd"/>
      <w:r w:rsidRPr="002869D7">
        <w:rPr>
          <w:rFonts w:ascii="Times New Roman" w:hAnsi="Times New Roman" w:cs="Times New Roman"/>
          <w:color w:val="222222"/>
          <w:sz w:val="24"/>
          <w:szCs w:val="24"/>
          <w:shd w:val="clear" w:color="auto" w:fill="FFFFFF"/>
        </w:rPr>
        <w:t xml:space="preserve"> Gynecol. </w:t>
      </w:r>
      <w:proofErr w:type="gramStart"/>
      <w:r w:rsidRPr="002869D7">
        <w:rPr>
          <w:rFonts w:ascii="Times New Roman" w:hAnsi="Times New Roman" w:cs="Times New Roman"/>
          <w:color w:val="222222"/>
          <w:sz w:val="24"/>
          <w:szCs w:val="24"/>
          <w:shd w:val="clear" w:color="auto" w:fill="FFFFFF"/>
        </w:rPr>
        <w:t>1935;29:181</w:t>
      </w:r>
      <w:proofErr w:type="gramEnd"/>
      <w:r w:rsidRPr="002869D7">
        <w:rPr>
          <w:rFonts w:ascii="Times New Roman" w:hAnsi="Times New Roman" w:cs="Times New Roman"/>
          <w:color w:val="222222"/>
          <w:sz w:val="24"/>
          <w:szCs w:val="24"/>
          <w:shd w:val="clear" w:color="auto" w:fill="FFFFFF"/>
        </w:rPr>
        <w:t>-91.</w:t>
      </w:r>
    </w:p>
    <w:p w14:paraId="7DE7CB91" w14:textId="50F71359" w:rsidR="00BE3548" w:rsidRPr="000A4FEB" w:rsidRDefault="009252FB" w:rsidP="000A4FEB">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0A4FEB">
        <w:rPr>
          <w:rFonts w:ascii="Times New Roman" w:hAnsi="Times New Roman" w:cs="Times New Roman"/>
          <w:color w:val="222222"/>
          <w:sz w:val="24"/>
          <w:szCs w:val="24"/>
          <w:shd w:val="clear" w:color="auto" w:fill="FFFFFF"/>
        </w:rPr>
        <w:t xml:space="preserve"> Matalliotakis I, Kourtis A, </w:t>
      </w:r>
      <w:proofErr w:type="spellStart"/>
      <w:r w:rsidRPr="000A4FEB">
        <w:rPr>
          <w:rFonts w:ascii="Times New Roman" w:hAnsi="Times New Roman" w:cs="Times New Roman"/>
          <w:color w:val="222222"/>
          <w:sz w:val="24"/>
          <w:szCs w:val="24"/>
          <w:shd w:val="clear" w:color="auto" w:fill="FFFFFF"/>
        </w:rPr>
        <w:t>Koukoura</w:t>
      </w:r>
      <w:proofErr w:type="spellEnd"/>
      <w:r w:rsidRPr="000A4FEB">
        <w:rPr>
          <w:rFonts w:ascii="Times New Roman" w:hAnsi="Times New Roman" w:cs="Times New Roman"/>
          <w:color w:val="222222"/>
          <w:sz w:val="24"/>
          <w:szCs w:val="24"/>
          <w:shd w:val="clear" w:color="auto" w:fill="FFFFFF"/>
        </w:rPr>
        <w:t xml:space="preserve"> O, </w:t>
      </w:r>
      <w:proofErr w:type="spellStart"/>
      <w:r w:rsidRPr="000A4FEB">
        <w:rPr>
          <w:rFonts w:ascii="Times New Roman" w:hAnsi="Times New Roman" w:cs="Times New Roman"/>
          <w:color w:val="222222"/>
          <w:sz w:val="24"/>
          <w:szCs w:val="24"/>
          <w:shd w:val="clear" w:color="auto" w:fill="FFFFFF"/>
        </w:rPr>
        <w:t>Panidis</w:t>
      </w:r>
      <w:proofErr w:type="spellEnd"/>
      <w:r w:rsidRPr="000A4FEB">
        <w:rPr>
          <w:rFonts w:ascii="Times New Roman" w:hAnsi="Times New Roman" w:cs="Times New Roman"/>
          <w:color w:val="222222"/>
          <w:sz w:val="24"/>
          <w:szCs w:val="24"/>
          <w:shd w:val="clear" w:color="auto" w:fill="FFFFFF"/>
        </w:rPr>
        <w:t xml:space="preserve"> D. Polycystic ovary syndrome: etiology and pathogenesis. Archives of gynecology and obstetrics. 2006 Jul;274(4):187-97.</w:t>
      </w:r>
    </w:p>
    <w:p w14:paraId="40797E99" w14:textId="7300F70C"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 xml:space="preserve">Scannell N, </w:t>
      </w:r>
      <w:proofErr w:type="spellStart"/>
      <w:r w:rsidRPr="00E85C58">
        <w:rPr>
          <w:rFonts w:ascii="Times New Roman" w:hAnsi="Times New Roman" w:cs="Times New Roman"/>
          <w:color w:val="222222"/>
          <w:sz w:val="24"/>
          <w:szCs w:val="24"/>
          <w:shd w:val="clear" w:color="auto" w:fill="FFFFFF"/>
        </w:rPr>
        <w:t>Mantzioris</w:t>
      </w:r>
      <w:proofErr w:type="spellEnd"/>
      <w:r w:rsidRPr="00E85C58">
        <w:rPr>
          <w:rFonts w:ascii="Times New Roman" w:hAnsi="Times New Roman" w:cs="Times New Roman"/>
          <w:color w:val="222222"/>
          <w:sz w:val="24"/>
          <w:szCs w:val="24"/>
          <w:shd w:val="clear" w:color="auto" w:fill="FFFFFF"/>
        </w:rPr>
        <w:t xml:space="preserve"> E, Rao V, Pandey C, Ee C, Mousa A, Moran L, Villani A. Type and Frequency in Use of Nutraceutical and Micronutrient Supplementation for the Management of Polycystic Ovary Syndrome: A Systematic Scoping Review. Biomedicines. 2023 Dec 18;11(12):3349.</w:t>
      </w:r>
    </w:p>
    <w:p w14:paraId="0FFA966A" w14:textId="65220A82"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proofErr w:type="spellStart"/>
      <w:r w:rsidRPr="00E85C58">
        <w:rPr>
          <w:rFonts w:ascii="Times New Roman" w:hAnsi="Times New Roman" w:cs="Times New Roman"/>
          <w:color w:val="222222"/>
          <w:sz w:val="24"/>
          <w:szCs w:val="24"/>
          <w:shd w:val="clear" w:color="auto" w:fill="FFFFFF"/>
        </w:rPr>
        <w:t>Teede</w:t>
      </w:r>
      <w:proofErr w:type="spellEnd"/>
      <w:r w:rsidRPr="00E85C58">
        <w:rPr>
          <w:rFonts w:ascii="Times New Roman" w:hAnsi="Times New Roman" w:cs="Times New Roman"/>
          <w:color w:val="222222"/>
          <w:sz w:val="24"/>
          <w:szCs w:val="24"/>
          <w:shd w:val="clear" w:color="auto" w:fill="FFFFFF"/>
        </w:rPr>
        <w:t xml:space="preserve"> HJ, Tay CT, Laven JJ, </w:t>
      </w:r>
      <w:proofErr w:type="spellStart"/>
      <w:r w:rsidRPr="00E85C58">
        <w:rPr>
          <w:rFonts w:ascii="Times New Roman" w:hAnsi="Times New Roman" w:cs="Times New Roman"/>
          <w:color w:val="222222"/>
          <w:sz w:val="24"/>
          <w:szCs w:val="24"/>
          <w:shd w:val="clear" w:color="auto" w:fill="FFFFFF"/>
        </w:rPr>
        <w:t>Dokras</w:t>
      </w:r>
      <w:proofErr w:type="spellEnd"/>
      <w:r w:rsidRPr="00E85C58">
        <w:rPr>
          <w:rFonts w:ascii="Times New Roman" w:hAnsi="Times New Roman" w:cs="Times New Roman"/>
          <w:color w:val="222222"/>
          <w:sz w:val="24"/>
          <w:szCs w:val="24"/>
          <w:shd w:val="clear" w:color="auto" w:fill="FFFFFF"/>
        </w:rPr>
        <w:t xml:space="preserve"> A, Moran LJ, </w:t>
      </w:r>
      <w:proofErr w:type="spellStart"/>
      <w:r w:rsidRPr="00E85C58">
        <w:rPr>
          <w:rFonts w:ascii="Times New Roman" w:hAnsi="Times New Roman" w:cs="Times New Roman"/>
          <w:color w:val="222222"/>
          <w:sz w:val="24"/>
          <w:szCs w:val="24"/>
          <w:shd w:val="clear" w:color="auto" w:fill="FFFFFF"/>
        </w:rPr>
        <w:t>Piltonen</w:t>
      </w:r>
      <w:proofErr w:type="spellEnd"/>
      <w:r w:rsidRPr="00E85C58">
        <w:rPr>
          <w:rFonts w:ascii="Times New Roman" w:hAnsi="Times New Roman" w:cs="Times New Roman"/>
          <w:color w:val="222222"/>
          <w:sz w:val="24"/>
          <w:szCs w:val="24"/>
          <w:shd w:val="clear" w:color="auto" w:fill="FFFFFF"/>
        </w:rPr>
        <w:t xml:space="preserve"> TT, Costello MF, Boivin J, Redman LM, Boyle JA, Norman RJ. Recommendations from the 2023 international evidence-based guideline for the assessment and management of polycystic ovary syndrome. European journal of endocrinology. 2023 Aug;189(2</w:t>
      </w:r>
      <w:proofErr w:type="gramStart"/>
      <w:r w:rsidRPr="00E85C58">
        <w:rPr>
          <w:rFonts w:ascii="Times New Roman" w:hAnsi="Times New Roman" w:cs="Times New Roman"/>
          <w:color w:val="222222"/>
          <w:sz w:val="24"/>
          <w:szCs w:val="24"/>
          <w:shd w:val="clear" w:color="auto" w:fill="FFFFFF"/>
        </w:rPr>
        <w:t>):G</w:t>
      </w:r>
      <w:proofErr w:type="gramEnd"/>
      <w:r w:rsidRPr="00E85C58">
        <w:rPr>
          <w:rFonts w:ascii="Times New Roman" w:hAnsi="Times New Roman" w:cs="Times New Roman"/>
          <w:color w:val="222222"/>
          <w:sz w:val="24"/>
          <w:szCs w:val="24"/>
          <w:shd w:val="clear" w:color="auto" w:fill="FFFFFF"/>
        </w:rPr>
        <w:t>43-64.</w:t>
      </w:r>
    </w:p>
    <w:p w14:paraId="1B692A64" w14:textId="36623ADA" w:rsidR="00BE3548" w:rsidRPr="00E85C58" w:rsidRDefault="009252FB" w:rsidP="00E85C58">
      <w:pPr>
        <w:pStyle w:val="ListParagraph"/>
        <w:numPr>
          <w:ilvl w:val="0"/>
          <w:numId w:val="7"/>
        </w:numPr>
        <w:spacing w:line="240" w:lineRule="auto"/>
        <w:jc w:val="both"/>
        <w:rPr>
          <w:rFonts w:ascii="Times New Roman" w:hAnsi="Times New Roman" w:cs="Times New Roman"/>
          <w:color w:val="212121"/>
          <w:sz w:val="24"/>
          <w:szCs w:val="24"/>
          <w:shd w:val="clear" w:color="auto" w:fill="FFFFFF"/>
        </w:rPr>
      </w:pPr>
      <w:r w:rsidRPr="00E85C58">
        <w:rPr>
          <w:rFonts w:ascii="Times New Roman" w:hAnsi="Times New Roman" w:cs="Times New Roman"/>
          <w:color w:val="212121"/>
          <w:sz w:val="24"/>
          <w:szCs w:val="24"/>
          <w:shd w:val="clear" w:color="auto" w:fill="FFFFFF"/>
        </w:rPr>
        <w:t xml:space="preserve">Peña AS, Codner E, </w:t>
      </w:r>
      <w:proofErr w:type="spellStart"/>
      <w:r w:rsidRPr="00E85C58">
        <w:rPr>
          <w:rFonts w:ascii="Times New Roman" w:hAnsi="Times New Roman" w:cs="Times New Roman"/>
          <w:color w:val="212121"/>
          <w:sz w:val="24"/>
          <w:szCs w:val="24"/>
          <w:shd w:val="clear" w:color="auto" w:fill="FFFFFF"/>
        </w:rPr>
        <w:t>Witchel</w:t>
      </w:r>
      <w:proofErr w:type="spellEnd"/>
      <w:r w:rsidRPr="00E85C58">
        <w:rPr>
          <w:rFonts w:ascii="Times New Roman" w:hAnsi="Times New Roman" w:cs="Times New Roman"/>
          <w:color w:val="212121"/>
          <w:sz w:val="24"/>
          <w:szCs w:val="24"/>
          <w:shd w:val="clear" w:color="auto" w:fill="FFFFFF"/>
        </w:rPr>
        <w:t xml:space="preserve"> S. Criteria for Diagnosis of Polycystic Ovary Syndrome during Adolescence: Literature Review. Diagnostics (Basel). 2022 Aug 10;12(8):1931. </w:t>
      </w:r>
      <w:proofErr w:type="spellStart"/>
      <w:r w:rsidRPr="00E85C58">
        <w:rPr>
          <w:rFonts w:ascii="Times New Roman" w:hAnsi="Times New Roman" w:cs="Times New Roman"/>
          <w:color w:val="212121"/>
          <w:sz w:val="24"/>
          <w:szCs w:val="24"/>
          <w:shd w:val="clear" w:color="auto" w:fill="FFFFFF"/>
        </w:rPr>
        <w:t>doi</w:t>
      </w:r>
      <w:proofErr w:type="spellEnd"/>
      <w:r w:rsidRPr="00E85C58">
        <w:rPr>
          <w:rFonts w:ascii="Times New Roman" w:hAnsi="Times New Roman" w:cs="Times New Roman"/>
          <w:color w:val="212121"/>
          <w:sz w:val="24"/>
          <w:szCs w:val="24"/>
          <w:shd w:val="clear" w:color="auto" w:fill="FFFFFF"/>
        </w:rPr>
        <w:t>: 10.3390/diagnostics12081931. PMID: 36010282; PMCID: PMC9406411.</w:t>
      </w:r>
    </w:p>
    <w:p w14:paraId="2C8BF58D" w14:textId="447DF957"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 xml:space="preserve">Escobar-Morreale HF. Polycystic ovary syndrome: definition, </w:t>
      </w:r>
      <w:proofErr w:type="spellStart"/>
      <w:r w:rsidRPr="00E85C58">
        <w:rPr>
          <w:rFonts w:ascii="Times New Roman" w:hAnsi="Times New Roman" w:cs="Times New Roman"/>
          <w:color w:val="222222"/>
          <w:sz w:val="24"/>
          <w:szCs w:val="24"/>
          <w:shd w:val="clear" w:color="auto" w:fill="FFFFFF"/>
        </w:rPr>
        <w:t>aetiology</w:t>
      </w:r>
      <w:proofErr w:type="spellEnd"/>
      <w:r w:rsidRPr="00E85C58">
        <w:rPr>
          <w:rFonts w:ascii="Times New Roman" w:hAnsi="Times New Roman" w:cs="Times New Roman"/>
          <w:color w:val="222222"/>
          <w:sz w:val="24"/>
          <w:szCs w:val="24"/>
          <w:shd w:val="clear" w:color="auto" w:fill="FFFFFF"/>
        </w:rPr>
        <w:t>, diagnosis and treatment. Nature Reviews Endocrinology. 2018 May;14(5):270-84.</w:t>
      </w:r>
    </w:p>
    <w:p w14:paraId="1057F70B" w14:textId="3CDCEC89"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 xml:space="preserve">Norton L, Shannon C, </w:t>
      </w:r>
      <w:proofErr w:type="spellStart"/>
      <w:r w:rsidRPr="00E85C58">
        <w:rPr>
          <w:rFonts w:ascii="Times New Roman" w:hAnsi="Times New Roman" w:cs="Times New Roman"/>
          <w:color w:val="222222"/>
          <w:sz w:val="24"/>
          <w:szCs w:val="24"/>
          <w:shd w:val="clear" w:color="auto" w:fill="FFFFFF"/>
        </w:rPr>
        <w:t>Gastaldelli</w:t>
      </w:r>
      <w:proofErr w:type="spellEnd"/>
      <w:r w:rsidRPr="00E85C58">
        <w:rPr>
          <w:rFonts w:ascii="Times New Roman" w:hAnsi="Times New Roman" w:cs="Times New Roman"/>
          <w:color w:val="222222"/>
          <w:sz w:val="24"/>
          <w:szCs w:val="24"/>
          <w:shd w:val="clear" w:color="auto" w:fill="FFFFFF"/>
        </w:rPr>
        <w:t xml:space="preserve"> A, DeFronzo RA. Insulin: The master regulator of glucose metabolism. Metabolism. 2022 Apr </w:t>
      </w:r>
      <w:proofErr w:type="gramStart"/>
      <w:r w:rsidRPr="00E85C58">
        <w:rPr>
          <w:rFonts w:ascii="Times New Roman" w:hAnsi="Times New Roman" w:cs="Times New Roman"/>
          <w:color w:val="222222"/>
          <w:sz w:val="24"/>
          <w:szCs w:val="24"/>
          <w:shd w:val="clear" w:color="auto" w:fill="FFFFFF"/>
        </w:rPr>
        <w:t>1;129:155142</w:t>
      </w:r>
      <w:proofErr w:type="gramEnd"/>
      <w:r w:rsidRPr="00E85C58">
        <w:rPr>
          <w:rFonts w:ascii="Times New Roman" w:hAnsi="Times New Roman" w:cs="Times New Roman"/>
          <w:color w:val="222222"/>
          <w:sz w:val="24"/>
          <w:szCs w:val="24"/>
          <w:shd w:val="clear" w:color="auto" w:fill="FFFFFF"/>
        </w:rPr>
        <w:t>.</w:t>
      </w:r>
    </w:p>
    <w:p w14:paraId="19AD2C27" w14:textId="56248A9C"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Titchenell PM, Lazar MA, Birnbaum MJ. Unraveling the regulation of hepatic metabolism by insulin. Trends in Endocrinology &amp; Metabolism. 2017 Jul 1;28(7):497-505.</w:t>
      </w:r>
    </w:p>
    <w:p w14:paraId="23838EC4" w14:textId="716ADFF7"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Qu X, Donnelly R. Sex hormone-binding globulin (SHBG) as an early biomarker and therapeutic target in polycystic ovary syndrome. International journal of molecular sciences. 2020 Nov 1;21(21):8191.</w:t>
      </w:r>
    </w:p>
    <w:p w14:paraId="0908AA55" w14:textId="0449DCA4"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Pittas AG, Lau J, Hu FB, Dawson-Hughes B. The role of vitamin D and calcium in type 2 diabetes. A systematic review and meta-analysis. The Journal of Clinical Endocrinology &amp; Metabolism. 2007 Jun 1;92(6):2017-29.</w:t>
      </w:r>
    </w:p>
    <w:p w14:paraId="2C7B2A0A" w14:textId="07207A2C"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Song Y, Wang L, Pittas AG, Del Gobbo LC, Zhang C, Manson JE, Hu FB. Blood 25-hydroxy vitamin D levels and incident type 2 diabetes: a meta-analysis of prospective studies. Diabetes care. 2013 May 1;36(5):1422-8.</w:t>
      </w:r>
    </w:p>
    <w:p w14:paraId="0C088D17" w14:textId="6465071D"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proofErr w:type="spellStart"/>
      <w:r w:rsidRPr="00E85C58">
        <w:rPr>
          <w:rFonts w:ascii="Times New Roman" w:hAnsi="Times New Roman" w:cs="Times New Roman"/>
          <w:color w:val="222222"/>
          <w:sz w:val="24"/>
          <w:szCs w:val="24"/>
          <w:shd w:val="clear" w:color="auto" w:fill="FFFFFF"/>
        </w:rPr>
        <w:t>Joergensen</w:t>
      </w:r>
      <w:proofErr w:type="spellEnd"/>
      <w:r w:rsidRPr="00E85C58">
        <w:rPr>
          <w:rFonts w:ascii="Times New Roman" w:hAnsi="Times New Roman" w:cs="Times New Roman"/>
          <w:color w:val="222222"/>
          <w:sz w:val="24"/>
          <w:szCs w:val="24"/>
          <w:shd w:val="clear" w:color="auto" w:fill="FFFFFF"/>
        </w:rPr>
        <w:t xml:space="preserve"> C, Gall MA, Schmedes A, Tarnow L, Parving HH, Rossing P. Vitamin D levels and mortality in type 2 diabetes. Diabetes care. 2010 Oct 1;33(10):2238-43.</w:t>
      </w:r>
    </w:p>
    <w:p w14:paraId="3F195B76" w14:textId="79C194F5"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lastRenderedPageBreak/>
        <w:t xml:space="preserve">Fiorentini D, </w:t>
      </w:r>
      <w:proofErr w:type="spellStart"/>
      <w:r w:rsidRPr="00E85C58">
        <w:rPr>
          <w:rFonts w:ascii="Times New Roman" w:hAnsi="Times New Roman" w:cs="Times New Roman"/>
          <w:color w:val="222222"/>
          <w:sz w:val="24"/>
          <w:szCs w:val="24"/>
          <w:shd w:val="clear" w:color="auto" w:fill="FFFFFF"/>
        </w:rPr>
        <w:t>Cappadone</w:t>
      </w:r>
      <w:proofErr w:type="spellEnd"/>
      <w:r w:rsidRPr="00E85C58">
        <w:rPr>
          <w:rFonts w:ascii="Times New Roman" w:hAnsi="Times New Roman" w:cs="Times New Roman"/>
          <w:color w:val="222222"/>
          <w:sz w:val="24"/>
          <w:szCs w:val="24"/>
          <w:shd w:val="clear" w:color="auto" w:fill="FFFFFF"/>
        </w:rPr>
        <w:t xml:space="preserve"> C, Farruggia G, Prata C. Magnesium: Biochemistry, nutrition, detection, and social impact of diseases linked to its deficiency. Nutrients 2021, 13, 1136. Magnesium in Human Health and Disease. 2021:5.</w:t>
      </w:r>
    </w:p>
    <w:p w14:paraId="4AD688DF" w14:textId="554F8088"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Kogan S, Sood A, Garnick MS. Zinc and Wound Healing: A Review of Zinc Physiology and Clinical Applications. Wounds. 2017 Apr;29(4):102-106. PMID: 28448263.</w:t>
      </w:r>
    </w:p>
    <w:p w14:paraId="234DA609" w14:textId="6F6EE7B1"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Hajizadeh-</w:t>
      </w:r>
      <w:proofErr w:type="spellStart"/>
      <w:r w:rsidRPr="00E85C58">
        <w:rPr>
          <w:rFonts w:ascii="Times New Roman" w:hAnsi="Times New Roman" w:cs="Times New Roman"/>
          <w:color w:val="222222"/>
          <w:sz w:val="24"/>
          <w:szCs w:val="24"/>
          <w:shd w:val="clear" w:color="auto" w:fill="FFFFFF"/>
        </w:rPr>
        <w:t>Sharafabad</w:t>
      </w:r>
      <w:proofErr w:type="spellEnd"/>
      <w:r w:rsidRPr="00E85C58">
        <w:rPr>
          <w:rFonts w:ascii="Times New Roman" w:hAnsi="Times New Roman" w:cs="Times New Roman"/>
          <w:color w:val="222222"/>
          <w:sz w:val="24"/>
          <w:szCs w:val="24"/>
          <w:shd w:val="clear" w:color="auto" w:fill="FFFFFF"/>
        </w:rPr>
        <w:t xml:space="preserve"> F, </w:t>
      </w:r>
      <w:proofErr w:type="spellStart"/>
      <w:r w:rsidRPr="00E85C58">
        <w:rPr>
          <w:rFonts w:ascii="Times New Roman" w:hAnsi="Times New Roman" w:cs="Times New Roman"/>
          <w:color w:val="222222"/>
          <w:sz w:val="24"/>
          <w:szCs w:val="24"/>
          <w:shd w:val="clear" w:color="auto" w:fill="FFFFFF"/>
        </w:rPr>
        <w:t>Moludi</w:t>
      </w:r>
      <w:proofErr w:type="spellEnd"/>
      <w:r w:rsidRPr="00E85C58">
        <w:rPr>
          <w:rFonts w:ascii="Times New Roman" w:hAnsi="Times New Roman" w:cs="Times New Roman"/>
          <w:color w:val="222222"/>
          <w:sz w:val="24"/>
          <w:szCs w:val="24"/>
          <w:shd w:val="clear" w:color="auto" w:fill="FFFFFF"/>
        </w:rPr>
        <w:t xml:space="preserve"> J, </w:t>
      </w:r>
      <w:proofErr w:type="spellStart"/>
      <w:r w:rsidRPr="00E85C58">
        <w:rPr>
          <w:rFonts w:ascii="Times New Roman" w:hAnsi="Times New Roman" w:cs="Times New Roman"/>
          <w:color w:val="222222"/>
          <w:sz w:val="24"/>
          <w:szCs w:val="24"/>
          <w:shd w:val="clear" w:color="auto" w:fill="FFFFFF"/>
        </w:rPr>
        <w:t>Tutunchi</w:t>
      </w:r>
      <w:proofErr w:type="spellEnd"/>
      <w:r w:rsidRPr="00E85C58">
        <w:rPr>
          <w:rFonts w:ascii="Times New Roman" w:hAnsi="Times New Roman" w:cs="Times New Roman"/>
          <w:color w:val="222222"/>
          <w:sz w:val="24"/>
          <w:szCs w:val="24"/>
          <w:shd w:val="clear" w:color="auto" w:fill="FFFFFF"/>
        </w:rPr>
        <w:t xml:space="preserve"> H, Taheri E, Izadi A, Maleki V. Selenium and polycystic ovary syndrome; current knowledge and future directions: a systematic review. Hormone and Metabolic Research. 2019 May;51(05):279-87.</w:t>
      </w:r>
    </w:p>
    <w:p w14:paraId="74E764A2" w14:textId="795EA2E8"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Dubey P, Reddy S, Boyd S, Bracamontes C, Sanchez S, Chattopadhyay M, Dwivedi A. Effect of nutritional supplementation on oxidative stress and hormonal and lipid profiles in PCOS-affected females. Nutrients. 2021 Aug 25;13(9):2938.</w:t>
      </w:r>
    </w:p>
    <w:p w14:paraId="6C0C91FC" w14:textId="3357F6B7" w:rsidR="00BE3548" w:rsidRPr="00E85C58" w:rsidRDefault="009252FB" w:rsidP="00E85C58">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E85C58">
        <w:rPr>
          <w:rFonts w:ascii="Times New Roman" w:hAnsi="Times New Roman" w:cs="Times New Roman"/>
          <w:color w:val="222222"/>
          <w:sz w:val="24"/>
          <w:szCs w:val="24"/>
          <w:shd w:val="clear" w:color="auto" w:fill="FFFFFF"/>
        </w:rPr>
        <w:t xml:space="preserve">Hu X, Wang W, Su X, Peng H, Tan Z, Li Y, Huang Y. Comparison of nutritional supplements in improving glycolipid metabolism and endocrine function in polycystic ovary syndrome: a systematic review and network meta-analysis. </w:t>
      </w:r>
      <w:proofErr w:type="spellStart"/>
      <w:r w:rsidRPr="00E85C58">
        <w:rPr>
          <w:rFonts w:ascii="Times New Roman" w:hAnsi="Times New Roman" w:cs="Times New Roman"/>
          <w:color w:val="222222"/>
          <w:sz w:val="24"/>
          <w:szCs w:val="24"/>
          <w:shd w:val="clear" w:color="auto" w:fill="FFFFFF"/>
        </w:rPr>
        <w:t>PeerJ</w:t>
      </w:r>
      <w:proofErr w:type="spellEnd"/>
      <w:r w:rsidRPr="00E85C58">
        <w:rPr>
          <w:rFonts w:ascii="Times New Roman" w:hAnsi="Times New Roman" w:cs="Times New Roman"/>
          <w:color w:val="222222"/>
          <w:sz w:val="24"/>
          <w:szCs w:val="24"/>
          <w:shd w:val="clear" w:color="auto" w:fill="FFFFFF"/>
        </w:rPr>
        <w:t>. 2023 Nov 13;</w:t>
      </w:r>
      <w:proofErr w:type="gramStart"/>
      <w:r w:rsidRPr="00E85C58">
        <w:rPr>
          <w:rFonts w:ascii="Times New Roman" w:hAnsi="Times New Roman" w:cs="Times New Roman"/>
          <w:color w:val="222222"/>
          <w:sz w:val="24"/>
          <w:szCs w:val="24"/>
          <w:shd w:val="clear" w:color="auto" w:fill="FFFFFF"/>
        </w:rPr>
        <w:t>11:e</w:t>
      </w:r>
      <w:proofErr w:type="gramEnd"/>
      <w:r w:rsidRPr="00E85C58">
        <w:rPr>
          <w:rFonts w:ascii="Times New Roman" w:hAnsi="Times New Roman" w:cs="Times New Roman"/>
          <w:color w:val="222222"/>
          <w:sz w:val="24"/>
          <w:szCs w:val="24"/>
          <w:shd w:val="clear" w:color="auto" w:fill="FFFFFF"/>
        </w:rPr>
        <w:t>16410.</w:t>
      </w:r>
    </w:p>
    <w:p w14:paraId="3949698F" w14:textId="77777777" w:rsidR="00BE3548" w:rsidRPr="00D9031D" w:rsidRDefault="009252FB" w:rsidP="00D9031D">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D9031D">
        <w:rPr>
          <w:rFonts w:ascii="Times New Roman" w:hAnsi="Times New Roman" w:cs="Times New Roman"/>
          <w:color w:val="222222"/>
          <w:sz w:val="24"/>
          <w:szCs w:val="24"/>
          <w:shd w:val="clear" w:color="auto" w:fill="FFFFFF"/>
        </w:rPr>
        <w:t>28.Dubey P, Thakur V, Chattopadhyay M. Role of minerals and trace elements in diabetes and insulin resistance. Nutrients. 2020 Jun 23;12(6):1864.</w:t>
      </w:r>
    </w:p>
    <w:p w14:paraId="506353E9" w14:textId="49FE95F4" w:rsidR="00BE3548" w:rsidRPr="00D9031D" w:rsidRDefault="009252FB" w:rsidP="00D9031D">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D9031D">
        <w:rPr>
          <w:rFonts w:ascii="Times New Roman" w:hAnsi="Times New Roman" w:cs="Times New Roman"/>
          <w:color w:val="222222"/>
          <w:sz w:val="24"/>
          <w:szCs w:val="24"/>
          <w:shd w:val="clear" w:color="auto" w:fill="FFFFFF"/>
        </w:rPr>
        <w:t>Anderson RA, Polansky MM, Bryden NA, Roginski EE, Mertz W, Glinsmann W. Chromium supplementation of human subjects: effects on glucose, insulin, and lipid variables. Metabolism. 1983 Sep 1;32(9):894-9.</w:t>
      </w:r>
    </w:p>
    <w:p w14:paraId="0D96FDFF" w14:textId="057A7D3D" w:rsidR="00BE3548" w:rsidRPr="00F54EAB" w:rsidRDefault="009252FB" w:rsidP="00F54EAB">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F54EAB">
        <w:rPr>
          <w:rFonts w:ascii="Times New Roman" w:hAnsi="Times New Roman" w:cs="Times New Roman"/>
          <w:color w:val="222222"/>
          <w:sz w:val="24"/>
          <w:szCs w:val="24"/>
          <w:shd w:val="clear" w:color="auto" w:fill="FFFFFF"/>
        </w:rPr>
        <w:t>Anderson RA. Nutritional factors influencing the glucose/insulin system: chromium. Journal of the American College of Nutrition. 1997 Oct 1;16(5):404-10.</w:t>
      </w:r>
    </w:p>
    <w:p w14:paraId="749AC5C6" w14:textId="15971966" w:rsidR="00BE3548" w:rsidRPr="00F54EAB" w:rsidRDefault="009252FB" w:rsidP="00F54EAB">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F54EAB">
        <w:rPr>
          <w:rFonts w:ascii="Times New Roman" w:hAnsi="Times New Roman" w:cs="Times New Roman"/>
          <w:color w:val="222222"/>
          <w:sz w:val="24"/>
          <w:szCs w:val="24"/>
          <w:shd w:val="clear" w:color="auto" w:fill="FFFFFF"/>
        </w:rPr>
        <w:t>Capone K, Sentongo T. The ABCs of nutrient deficiencies and toxicities. Pediatric annals. 2019 Nov 1;48(11</w:t>
      </w:r>
      <w:proofErr w:type="gramStart"/>
      <w:r w:rsidRPr="00F54EAB">
        <w:rPr>
          <w:rFonts w:ascii="Times New Roman" w:hAnsi="Times New Roman" w:cs="Times New Roman"/>
          <w:color w:val="222222"/>
          <w:sz w:val="24"/>
          <w:szCs w:val="24"/>
          <w:shd w:val="clear" w:color="auto" w:fill="FFFFFF"/>
        </w:rPr>
        <w:t>):e</w:t>
      </w:r>
      <w:proofErr w:type="gramEnd"/>
      <w:r w:rsidRPr="00F54EAB">
        <w:rPr>
          <w:rFonts w:ascii="Times New Roman" w:hAnsi="Times New Roman" w:cs="Times New Roman"/>
          <w:color w:val="222222"/>
          <w:sz w:val="24"/>
          <w:szCs w:val="24"/>
          <w:shd w:val="clear" w:color="auto" w:fill="FFFFFF"/>
        </w:rPr>
        <w:t>434-40.</w:t>
      </w:r>
    </w:p>
    <w:p w14:paraId="70A22839" w14:textId="34282A3D" w:rsidR="00BE3548" w:rsidRPr="00F54EAB" w:rsidRDefault="009252FB" w:rsidP="00F54EAB">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proofErr w:type="spellStart"/>
      <w:r w:rsidRPr="00F54EAB">
        <w:rPr>
          <w:rFonts w:ascii="Times New Roman" w:hAnsi="Times New Roman" w:cs="Times New Roman"/>
          <w:color w:val="222222"/>
          <w:sz w:val="24"/>
          <w:szCs w:val="24"/>
          <w:shd w:val="clear" w:color="auto" w:fill="FFFFFF"/>
        </w:rPr>
        <w:t>Balali</w:t>
      </w:r>
      <w:proofErr w:type="spellEnd"/>
      <w:r w:rsidRPr="00F54EAB">
        <w:rPr>
          <w:rFonts w:ascii="Times New Roman" w:hAnsi="Times New Roman" w:cs="Times New Roman"/>
          <w:color w:val="222222"/>
          <w:sz w:val="24"/>
          <w:szCs w:val="24"/>
          <w:shd w:val="clear" w:color="auto" w:fill="FFFFFF"/>
        </w:rPr>
        <w:t xml:space="preserve">-Mood M, Naseri K, </w:t>
      </w:r>
      <w:proofErr w:type="spellStart"/>
      <w:r w:rsidRPr="00F54EAB">
        <w:rPr>
          <w:rFonts w:ascii="Times New Roman" w:hAnsi="Times New Roman" w:cs="Times New Roman"/>
          <w:color w:val="222222"/>
          <w:sz w:val="24"/>
          <w:szCs w:val="24"/>
          <w:shd w:val="clear" w:color="auto" w:fill="FFFFFF"/>
        </w:rPr>
        <w:t>Tahergorabi</w:t>
      </w:r>
      <w:proofErr w:type="spellEnd"/>
      <w:r w:rsidRPr="00F54EAB">
        <w:rPr>
          <w:rFonts w:ascii="Times New Roman" w:hAnsi="Times New Roman" w:cs="Times New Roman"/>
          <w:color w:val="222222"/>
          <w:sz w:val="24"/>
          <w:szCs w:val="24"/>
          <w:shd w:val="clear" w:color="auto" w:fill="FFFFFF"/>
        </w:rPr>
        <w:t xml:space="preserve"> Z, </w:t>
      </w:r>
      <w:proofErr w:type="spellStart"/>
      <w:r w:rsidRPr="00F54EAB">
        <w:rPr>
          <w:rFonts w:ascii="Times New Roman" w:hAnsi="Times New Roman" w:cs="Times New Roman"/>
          <w:color w:val="222222"/>
          <w:sz w:val="24"/>
          <w:szCs w:val="24"/>
          <w:shd w:val="clear" w:color="auto" w:fill="FFFFFF"/>
        </w:rPr>
        <w:t>Khazdair</w:t>
      </w:r>
      <w:proofErr w:type="spellEnd"/>
      <w:r w:rsidRPr="00F54EAB">
        <w:rPr>
          <w:rFonts w:ascii="Times New Roman" w:hAnsi="Times New Roman" w:cs="Times New Roman"/>
          <w:color w:val="222222"/>
          <w:sz w:val="24"/>
          <w:szCs w:val="24"/>
          <w:shd w:val="clear" w:color="auto" w:fill="FFFFFF"/>
        </w:rPr>
        <w:t xml:space="preserve"> MR, Sadeghi M. Toxic mechanisms of five heavy metals: mercury, lead, chromium, cadmium, and arsenic. Frontiers in pharmacology. 2021 Apr </w:t>
      </w:r>
      <w:proofErr w:type="gramStart"/>
      <w:r w:rsidRPr="00F54EAB">
        <w:rPr>
          <w:rFonts w:ascii="Times New Roman" w:hAnsi="Times New Roman" w:cs="Times New Roman"/>
          <w:color w:val="222222"/>
          <w:sz w:val="24"/>
          <w:szCs w:val="24"/>
          <w:shd w:val="clear" w:color="auto" w:fill="FFFFFF"/>
        </w:rPr>
        <w:t>13;12:643972</w:t>
      </w:r>
      <w:proofErr w:type="gramEnd"/>
      <w:r w:rsidRPr="00F54EAB">
        <w:rPr>
          <w:rFonts w:ascii="Times New Roman" w:hAnsi="Times New Roman" w:cs="Times New Roman"/>
          <w:color w:val="222222"/>
          <w:sz w:val="24"/>
          <w:szCs w:val="24"/>
          <w:shd w:val="clear" w:color="auto" w:fill="FFFFFF"/>
        </w:rPr>
        <w:t>.</w:t>
      </w:r>
    </w:p>
    <w:p w14:paraId="17EE171C" w14:textId="3A8B6F0F" w:rsidR="00BE3548" w:rsidRPr="00F54EAB" w:rsidRDefault="009252FB" w:rsidP="00F54EAB">
      <w:pPr>
        <w:pStyle w:val="ListParagraph"/>
        <w:numPr>
          <w:ilvl w:val="0"/>
          <w:numId w:val="7"/>
        </w:numPr>
        <w:spacing w:line="240" w:lineRule="auto"/>
        <w:jc w:val="both"/>
        <w:rPr>
          <w:rFonts w:ascii="Times New Roman" w:hAnsi="Times New Roman" w:cs="Times New Roman"/>
          <w:sz w:val="24"/>
          <w:szCs w:val="24"/>
        </w:rPr>
      </w:pPr>
      <w:proofErr w:type="spellStart"/>
      <w:r w:rsidRPr="00F54EAB">
        <w:rPr>
          <w:rFonts w:ascii="Times New Roman" w:hAnsi="Times New Roman" w:cs="Times New Roman"/>
          <w:sz w:val="24"/>
          <w:szCs w:val="24"/>
        </w:rPr>
        <w:t>Teede</w:t>
      </w:r>
      <w:proofErr w:type="spellEnd"/>
      <w:r w:rsidRPr="00F54EAB">
        <w:rPr>
          <w:rFonts w:ascii="Times New Roman" w:hAnsi="Times New Roman" w:cs="Times New Roman"/>
          <w:sz w:val="24"/>
          <w:szCs w:val="24"/>
        </w:rPr>
        <w:t xml:space="preserve"> HJ, Misso ML, Costello MF, </w:t>
      </w:r>
      <w:proofErr w:type="spellStart"/>
      <w:r w:rsidRPr="00F54EAB">
        <w:rPr>
          <w:rFonts w:ascii="Times New Roman" w:hAnsi="Times New Roman" w:cs="Times New Roman"/>
          <w:sz w:val="24"/>
          <w:szCs w:val="24"/>
        </w:rPr>
        <w:t>Dokras</w:t>
      </w:r>
      <w:proofErr w:type="spellEnd"/>
      <w:r w:rsidRPr="00F54EAB">
        <w:rPr>
          <w:rFonts w:ascii="Times New Roman" w:hAnsi="Times New Roman" w:cs="Times New Roman"/>
          <w:sz w:val="24"/>
          <w:szCs w:val="24"/>
        </w:rPr>
        <w:t xml:space="preserve"> A, Laven J, Moran L, </w:t>
      </w:r>
      <w:proofErr w:type="spellStart"/>
      <w:r w:rsidRPr="00F54EAB">
        <w:rPr>
          <w:rFonts w:ascii="Times New Roman" w:hAnsi="Times New Roman" w:cs="Times New Roman"/>
          <w:sz w:val="24"/>
          <w:szCs w:val="24"/>
        </w:rPr>
        <w:t>Piltonen</w:t>
      </w:r>
      <w:proofErr w:type="spellEnd"/>
      <w:r w:rsidRPr="00F54EAB">
        <w:rPr>
          <w:rFonts w:ascii="Times New Roman" w:hAnsi="Times New Roman" w:cs="Times New Roman"/>
          <w:sz w:val="24"/>
          <w:szCs w:val="24"/>
        </w:rPr>
        <w:t xml:space="preserve"> T, Norman RJ; International PCOS Network. Recommendations from the international evidence-based guideline for the assessment and management of polycystic ovary syndrome. Hum </w:t>
      </w:r>
      <w:proofErr w:type="spellStart"/>
      <w:r w:rsidRPr="00F54EAB">
        <w:rPr>
          <w:rFonts w:ascii="Times New Roman" w:hAnsi="Times New Roman" w:cs="Times New Roman"/>
          <w:sz w:val="24"/>
          <w:szCs w:val="24"/>
        </w:rPr>
        <w:t>Reprod</w:t>
      </w:r>
      <w:proofErr w:type="spellEnd"/>
      <w:r w:rsidRPr="00F54EAB">
        <w:rPr>
          <w:rFonts w:ascii="Times New Roman" w:hAnsi="Times New Roman" w:cs="Times New Roman"/>
          <w:sz w:val="24"/>
          <w:szCs w:val="24"/>
        </w:rPr>
        <w:t xml:space="preserve">. 2018 Sep 1;33(9):1602-1618. </w:t>
      </w:r>
      <w:proofErr w:type="spellStart"/>
      <w:r w:rsidRPr="00F54EAB">
        <w:rPr>
          <w:rFonts w:ascii="Times New Roman" w:hAnsi="Times New Roman" w:cs="Times New Roman"/>
          <w:sz w:val="24"/>
          <w:szCs w:val="24"/>
        </w:rPr>
        <w:t>doi</w:t>
      </w:r>
      <w:proofErr w:type="spellEnd"/>
      <w:r w:rsidRPr="00F54EAB">
        <w:rPr>
          <w:rFonts w:ascii="Times New Roman" w:hAnsi="Times New Roman" w:cs="Times New Roman"/>
          <w:sz w:val="24"/>
          <w:szCs w:val="24"/>
        </w:rPr>
        <w:t>: 10.1093/</w:t>
      </w:r>
      <w:proofErr w:type="spellStart"/>
      <w:r w:rsidRPr="00F54EAB">
        <w:rPr>
          <w:rFonts w:ascii="Times New Roman" w:hAnsi="Times New Roman" w:cs="Times New Roman"/>
          <w:sz w:val="24"/>
          <w:szCs w:val="24"/>
        </w:rPr>
        <w:t>humrep</w:t>
      </w:r>
      <w:proofErr w:type="spellEnd"/>
      <w:r w:rsidRPr="00F54EAB">
        <w:rPr>
          <w:rFonts w:ascii="Times New Roman" w:hAnsi="Times New Roman" w:cs="Times New Roman"/>
          <w:sz w:val="24"/>
          <w:szCs w:val="24"/>
        </w:rPr>
        <w:t xml:space="preserve">/dey256. Erratum in: Hum </w:t>
      </w:r>
      <w:proofErr w:type="spellStart"/>
      <w:r w:rsidRPr="00F54EAB">
        <w:rPr>
          <w:rFonts w:ascii="Times New Roman" w:hAnsi="Times New Roman" w:cs="Times New Roman"/>
          <w:sz w:val="24"/>
          <w:szCs w:val="24"/>
        </w:rPr>
        <w:t>Reprod</w:t>
      </w:r>
      <w:proofErr w:type="spellEnd"/>
      <w:r w:rsidRPr="00F54EAB">
        <w:rPr>
          <w:rFonts w:ascii="Times New Roman" w:hAnsi="Times New Roman" w:cs="Times New Roman"/>
          <w:sz w:val="24"/>
          <w:szCs w:val="24"/>
        </w:rPr>
        <w:t xml:space="preserve">. 2019 Feb 1;34(2):388. </w:t>
      </w:r>
      <w:proofErr w:type="spellStart"/>
      <w:r w:rsidRPr="00F54EAB">
        <w:rPr>
          <w:rFonts w:ascii="Times New Roman" w:hAnsi="Times New Roman" w:cs="Times New Roman"/>
          <w:sz w:val="24"/>
          <w:szCs w:val="24"/>
        </w:rPr>
        <w:t>doi</w:t>
      </w:r>
      <w:proofErr w:type="spellEnd"/>
      <w:r w:rsidRPr="00F54EAB">
        <w:rPr>
          <w:rFonts w:ascii="Times New Roman" w:hAnsi="Times New Roman" w:cs="Times New Roman"/>
          <w:sz w:val="24"/>
          <w:szCs w:val="24"/>
        </w:rPr>
        <w:t>: 10.1093/</w:t>
      </w:r>
      <w:proofErr w:type="spellStart"/>
      <w:r w:rsidRPr="00F54EAB">
        <w:rPr>
          <w:rFonts w:ascii="Times New Roman" w:hAnsi="Times New Roman" w:cs="Times New Roman"/>
          <w:sz w:val="24"/>
          <w:szCs w:val="24"/>
        </w:rPr>
        <w:t>humrep</w:t>
      </w:r>
      <w:proofErr w:type="spellEnd"/>
      <w:r w:rsidRPr="00F54EAB">
        <w:rPr>
          <w:rFonts w:ascii="Times New Roman" w:hAnsi="Times New Roman" w:cs="Times New Roman"/>
          <w:sz w:val="24"/>
          <w:szCs w:val="24"/>
        </w:rPr>
        <w:t>/dey363. PMID: 30052961; PMCID: PMC6112576.</w:t>
      </w:r>
    </w:p>
    <w:p w14:paraId="23F93F27" w14:textId="6E21E655" w:rsidR="00BE3548" w:rsidRPr="00F54EAB" w:rsidRDefault="009252FB" w:rsidP="00F54EAB">
      <w:pPr>
        <w:pStyle w:val="ListParagraph"/>
        <w:numPr>
          <w:ilvl w:val="0"/>
          <w:numId w:val="7"/>
        </w:numPr>
        <w:spacing w:line="240" w:lineRule="auto"/>
        <w:jc w:val="both"/>
        <w:rPr>
          <w:rFonts w:ascii="Times New Roman" w:hAnsi="Times New Roman" w:cs="Times New Roman"/>
          <w:sz w:val="24"/>
          <w:szCs w:val="24"/>
        </w:rPr>
      </w:pPr>
      <w:r w:rsidRPr="00F54EAB">
        <w:rPr>
          <w:rFonts w:ascii="Times New Roman" w:hAnsi="Times New Roman" w:cs="Times New Roman"/>
          <w:sz w:val="24"/>
          <w:szCs w:val="24"/>
        </w:rPr>
        <w:t xml:space="preserve">Barrea L, Arnone A, Annunziata G, </w:t>
      </w:r>
      <w:proofErr w:type="spellStart"/>
      <w:r w:rsidRPr="00F54EAB">
        <w:rPr>
          <w:rFonts w:ascii="Times New Roman" w:hAnsi="Times New Roman" w:cs="Times New Roman"/>
          <w:sz w:val="24"/>
          <w:szCs w:val="24"/>
        </w:rPr>
        <w:t>Muscogiuri</w:t>
      </w:r>
      <w:proofErr w:type="spellEnd"/>
      <w:r w:rsidRPr="00F54EAB">
        <w:rPr>
          <w:rFonts w:ascii="Times New Roman" w:hAnsi="Times New Roman" w:cs="Times New Roman"/>
          <w:sz w:val="24"/>
          <w:szCs w:val="24"/>
        </w:rPr>
        <w:t xml:space="preserve"> G, Laudisio D, Salzano C, Pugliese G, Colao A, Savastano S. Adherence to the Mediterranean Diet, Dietary Patterns and Body Composition in Women with Polycystic Ovary Syndrome (PCOS). Nutrients. 2019 Sep 23;11(10):2278. </w:t>
      </w:r>
      <w:proofErr w:type="spellStart"/>
      <w:r w:rsidRPr="00F54EAB">
        <w:rPr>
          <w:rFonts w:ascii="Times New Roman" w:hAnsi="Times New Roman" w:cs="Times New Roman"/>
          <w:sz w:val="24"/>
          <w:szCs w:val="24"/>
        </w:rPr>
        <w:t>doi</w:t>
      </w:r>
      <w:proofErr w:type="spellEnd"/>
      <w:r w:rsidRPr="00F54EAB">
        <w:rPr>
          <w:rFonts w:ascii="Times New Roman" w:hAnsi="Times New Roman" w:cs="Times New Roman"/>
          <w:sz w:val="24"/>
          <w:szCs w:val="24"/>
        </w:rPr>
        <w:t>: 10.3390/nu11102278. PMID: 31547562; PMCID: PMC6836220.</w:t>
      </w:r>
    </w:p>
    <w:p w14:paraId="2BF87491" w14:textId="38BC861A" w:rsidR="00BE3548" w:rsidRPr="00F54EAB" w:rsidRDefault="009252FB" w:rsidP="00F54EAB">
      <w:pPr>
        <w:pStyle w:val="ListParagraph"/>
        <w:numPr>
          <w:ilvl w:val="0"/>
          <w:numId w:val="7"/>
        </w:numPr>
        <w:spacing w:line="240" w:lineRule="auto"/>
        <w:jc w:val="both"/>
        <w:rPr>
          <w:rFonts w:ascii="Times New Roman" w:hAnsi="Times New Roman" w:cs="Times New Roman"/>
          <w:sz w:val="24"/>
          <w:szCs w:val="24"/>
        </w:rPr>
      </w:pPr>
      <w:proofErr w:type="spellStart"/>
      <w:r w:rsidRPr="00F54EAB">
        <w:rPr>
          <w:rFonts w:ascii="Times New Roman" w:hAnsi="Times New Roman" w:cs="Times New Roman"/>
          <w:sz w:val="24"/>
          <w:szCs w:val="24"/>
        </w:rPr>
        <w:t>Roelfsema</w:t>
      </w:r>
      <w:proofErr w:type="spellEnd"/>
      <w:r w:rsidRPr="00F54EAB">
        <w:rPr>
          <w:rFonts w:ascii="Times New Roman" w:hAnsi="Times New Roman" w:cs="Times New Roman"/>
          <w:sz w:val="24"/>
          <w:szCs w:val="24"/>
        </w:rPr>
        <w:t xml:space="preserve"> F, Liu PY, Takahashi PY, Yang RJ, Veldhuis JD. Dynamic interactions between LH and testosterone in healthy community-dwelling men: impact of age and body composition. The Journal of Clinical Endocrinology &amp; Metabolism. 2020 Mar;105(3</w:t>
      </w:r>
      <w:proofErr w:type="gramStart"/>
      <w:r w:rsidRPr="00F54EAB">
        <w:rPr>
          <w:rFonts w:ascii="Times New Roman" w:hAnsi="Times New Roman" w:cs="Times New Roman"/>
          <w:sz w:val="24"/>
          <w:szCs w:val="24"/>
        </w:rPr>
        <w:t>):e</w:t>
      </w:r>
      <w:proofErr w:type="gramEnd"/>
      <w:r w:rsidRPr="00F54EAB">
        <w:rPr>
          <w:rFonts w:ascii="Times New Roman" w:hAnsi="Times New Roman" w:cs="Times New Roman"/>
          <w:sz w:val="24"/>
          <w:szCs w:val="24"/>
        </w:rPr>
        <w:t>628-41.</w:t>
      </w:r>
    </w:p>
    <w:p w14:paraId="759C9765" w14:textId="39E30D38" w:rsidR="00BE3548" w:rsidRPr="00F54EAB" w:rsidRDefault="009252FB" w:rsidP="00F54EAB">
      <w:pPr>
        <w:pStyle w:val="ListParagraph"/>
        <w:numPr>
          <w:ilvl w:val="0"/>
          <w:numId w:val="7"/>
        </w:numPr>
        <w:spacing w:line="240" w:lineRule="auto"/>
        <w:jc w:val="both"/>
        <w:rPr>
          <w:rFonts w:ascii="Times New Roman" w:hAnsi="Times New Roman" w:cs="Times New Roman"/>
          <w:sz w:val="24"/>
          <w:szCs w:val="24"/>
        </w:rPr>
      </w:pPr>
      <w:r w:rsidRPr="00F54EAB">
        <w:rPr>
          <w:rFonts w:ascii="Times New Roman" w:hAnsi="Times New Roman" w:cs="Times New Roman"/>
          <w:sz w:val="24"/>
          <w:szCs w:val="24"/>
        </w:rPr>
        <w:t xml:space="preserve">Moran LJ, Ko H, Misso M, Marsh K, Noakes M, Talbot M, Frearson M, Thondan M, </w:t>
      </w:r>
      <w:proofErr w:type="spellStart"/>
      <w:r w:rsidRPr="00F54EAB">
        <w:rPr>
          <w:rFonts w:ascii="Times New Roman" w:hAnsi="Times New Roman" w:cs="Times New Roman"/>
          <w:sz w:val="24"/>
          <w:szCs w:val="24"/>
        </w:rPr>
        <w:t>Stepto</w:t>
      </w:r>
      <w:proofErr w:type="spellEnd"/>
      <w:r w:rsidRPr="00F54EAB">
        <w:rPr>
          <w:rFonts w:ascii="Times New Roman" w:hAnsi="Times New Roman" w:cs="Times New Roman"/>
          <w:sz w:val="24"/>
          <w:szCs w:val="24"/>
        </w:rPr>
        <w:t xml:space="preserve"> N, </w:t>
      </w:r>
      <w:proofErr w:type="spellStart"/>
      <w:r w:rsidRPr="00F54EAB">
        <w:rPr>
          <w:rFonts w:ascii="Times New Roman" w:hAnsi="Times New Roman" w:cs="Times New Roman"/>
          <w:sz w:val="24"/>
          <w:szCs w:val="24"/>
        </w:rPr>
        <w:t>Teede</w:t>
      </w:r>
      <w:proofErr w:type="spellEnd"/>
      <w:r w:rsidRPr="00F54EAB">
        <w:rPr>
          <w:rFonts w:ascii="Times New Roman" w:hAnsi="Times New Roman" w:cs="Times New Roman"/>
          <w:sz w:val="24"/>
          <w:szCs w:val="24"/>
        </w:rPr>
        <w:t xml:space="preserve"> HJ. Dietary composition in the treatment of polycystic ovary syndrome: a systematic review to inform evidence-based guidelines. Journal of the Academy of Nutrition and Dietetics. 2013 Apr 1;113(4):520-45.</w:t>
      </w:r>
    </w:p>
    <w:p w14:paraId="1368EACA" w14:textId="206E429C" w:rsidR="00BE3548" w:rsidRPr="00F54EAB" w:rsidRDefault="009252FB" w:rsidP="00F54EAB">
      <w:pPr>
        <w:pStyle w:val="ListParagraph"/>
        <w:numPr>
          <w:ilvl w:val="0"/>
          <w:numId w:val="7"/>
        </w:numPr>
        <w:spacing w:line="240" w:lineRule="auto"/>
        <w:jc w:val="both"/>
        <w:rPr>
          <w:rFonts w:ascii="Times New Roman" w:hAnsi="Times New Roman" w:cs="Times New Roman"/>
          <w:sz w:val="24"/>
          <w:szCs w:val="24"/>
          <w:lang w:val="en-IN"/>
        </w:rPr>
      </w:pPr>
      <w:r w:rsidRPr="00F54EAB">
        <w:rPr>
          <w:rFonts w:ascii="Times New Roman" w:hAnsi="Times New Roman" w:cs="Times New Roman"/>
          <w:sz w:val="24"/>
          <w:szCs w:val="24"/>
          <w:lang w:val="en-IN"/>
        </w:rPr>
        <w:t xml:space="preserve">Izadi A, Ebrahimi S, Shirazi S, et al. Hormonal and Metabolic Effects of Coenzyme Q10 and/or Vitamin E in Patients </w:t>
      </w:r>
      <w:proofErr w:type="gramStart"/>
      <w:r w:rsidRPr="00F54EAB">
        <w:rPr>
          <w:rFonts w:ascii="Times New Roman" w:hAnsi="Times New Roman" w:cs="Times New Roman"/>
          <w:sz w:val="24"/>
          <w:szCs w:val="24"/>
          <w:lang w:val="en-IN"/>
        </w:rPr>
        <w:t>With</w:t>
      </w:r>
      <w:proofErr w:type="gramEnd"/>
      <w:r w:rsidRPr="00F54EAB">
        <w:rPr>
          <w:rFonts w:ascii="Times New Roman" w:hAnsi="Times New Roman" w:cs="Times New Roman"/>
          <w:sz w:val="24"/>
          <w:szCs w:val="24"/>
          <w:lang w:val="en-IN"/>
        </w:rPr>
        <w:t xml:space="preserve"> Polycystic Ovary Syndrome. The Journal of Clinical Endocrinology and Metabolism. 2019 Feb;104(2):319-327. DOI: 10.1210/jc.2018-01221. PMID: 30202998.</w:t>
      </w:r>
    </w:p>
    <w:p w14:paraId="3B040CD8" w14:textId="4A5ED667" w:rsidR="00BE3548" w:rsidRPr="00F54EAB" w:rsidRDefault="009252FB" w:rsidP="00F54EAB">
      <w:pPr>
        <w:pStyle w:val="ListParagraph"/>
        <w:numPr>
          <w:ilvl w:val="0"/>
          <w:numId w:val="7"/>
        </w:numPr>
        <w:spacing w:line="240" w:lineRule="auto"/>
        <w:jc w:val="both"/>
        <w:rPr>
          <w:rFonts w:ascii="Times New Roman" w:hAnsi="Times New Roman" w:cs="Times New Roman"/>
          <w:sz w:val="24"/>
          <w:szCs w:val="24"/>
          <w:lang w:val="en-IN"/>
        </w:rPr>
      </w:pPr>
      <w:proofErr w:type="spellStart"/>
      <w:r w:rsidRPr="00F54EAB">
        <w:rPr>
          <w:rFonts w:ascii="Times New Roman" w:hAnsi="Times New Roman" w:cs="Times New Roman"/>
          <w:sz w:val="24"/>
          <w:szCs w:val="24"/>
          <w:lang w:val="en-IN"/>
        </w:rPr>
        <w:lastRenderedPageBreak/>
        <w:t>Jamilian</w:t>
      </w:r>
      <w:proofErr w:type="spellEnd"/>
      <w:r w:rsidRPr="00F54EAB">
        <w:rPr>
          <w:rFonts w:ascii="Times New Roman" w:hAnsi="Times New Roman" w:cs="Times New Roman"/>
          <w:sz w:val="24"/>
          <w:szCs w:val="24"/>
          <w:lang w:val="en-IN"/>
        </w:rPr>
        <w:t xml:space="preserve">, Mehri &amp; Bahmani, Fereshteh &amp; </w:t>
      </w:r>
      <w:proofErr w:type="spellStart"/>
      <w:r w:rsidRPr="00F54EAB">
        <w:rPr>
          <w:rFonts w:ascii="Times New Roman" w:hAnsi="Times New Roman" w:cs="Times New Roman"/>
          <w:sz w:val="24"/>
          <w:szCs w:val="24"/>
          <w:lang w:val="en-IN"/>
        </w:rPr>
        <w:t>Vahedpoor</w:t>
      </w:r>
      <w:proofErr w:type="spellEnd"/>
      <w:r w:rsidRPr="00F54EAB">
        <w:rPr>
          <w:rFonts w:ascii="Times New Roman" w:hAnsi="Times New Roman" w:cs="Times New Roman"/>
          <w:sz w:val="24"/>
          <w:szCs w:val="24"/>
          <w:lang w:val="en-IN"/>
        </w:rPr>
        <w:t xml:space="preserve">, Zahra &amp; Salmani, Ali &amp; Ebrahimi, Maryam &amp; Jafari, Parvaneh &amp; </w:t>
      </w:r>
      <w:proofErr w:type="spellStart"/>
      <w:r w:rsidRPr="00F54EAB">
        <w:rPr>
          <w:rFonts w:ascii="Times New Roman" w:hAnsi="Times New Roman" w:cs="Times New Roman"/>
          <w:sz w:val="24"/>
          <w:szCs w:val="24"/>
          <w:lang w:val="en-IN"/>
        </w:rPr>
        <w:t>Dizaji</w:t>
      </w:r>
      <w:proofErr w:type="spellEnd"/>
      <w:r w:rsidRPr="00F54EAB">
        <w:rPr>
          <w:rFonts w:ascii="Times New Roman" w:hAnsi="Times New Roman" w:cs="Times New Roman"/>
          <w:sz w:val="24"/>
          <w:szCs w:val="24"/>
          <w:lang w:val="en-IN"/>
        </w:rPr>
        <w:t xml:space="preserve">, Shahrzad &amp; </w:t>
      </w:r>
      <w:proofErr w:type="spellStart"/>
      <w:r w:rsidRPr="00F54EAB">
        <w:rPr>
          <w:rFonts w:ascii="Times New Roman" w:hAnsi="Times New Roman" w:cs="Times New Roman"/>
          <w:sz w:val="24"/>
          <w:szCs w:val="24"/>
          <w:lang w:val="en-IN"/>
        </w:rPr>
        <w:t>Asemi</w:t>
      </w:r>
      <w:proofErr w:type="spellEnd"/>
      <w:r w:rsidRPr="00F54EAB">
        <w:rPr>
          <w:rFonts w:ascii="Times New Roman" w:hAnsi="Times New Roman" w:cs="Times New Roman"/>
          <w:sz w:val="24"/>
          <w:szCs w:val="24"/>
          <w:lang w:val="en-IN"/>
        </w:rPr>
        <w:t xml:space="preserve">, </w:t>
      </w:r>
      <w:proofErr w:type="spellStart"/>
      <w:r w:rsidRPr="00F54EAB">
        <w:rPr>
          <w:rFonts w:ascii="Times New Roman" w:hAnsi="Times New Roman" w:cs="Times New Roman"/>
          <w:sz w:val="24"/>
          <w:szCs w:val="24"/>
          <w:lang w:val="en-IN"/>
        </w:rPr>
        <w:t>Zatollah</w:t>
      </w:r>
      <w:proofErr w:type="spellEnd"/>
      <w:r w:rsidRPr="00F54EAB">
        <w:rPr>
          <w:rFonts w:ascii="Times New Roman" w:hAnsi="Times New Roman" w:cs="Times New Roman"/>
          <w:sz w:val="24"/>
          <w:szCs w:val="24"/>
          <w:lang w:val="en-IN"/>
        </w:rPr>
        <w:t xml:space="preserve">. (2016). Effects of Probiotic Supplementation on Metabolic Status in Pregnant Women: </w:t>
      </w:r>
      <w:proofErr w:type="gramStart"/>
      <w:r w:rsidRPr="00F54EAB">
        <w:rPr>
          <w:rFonts w:ascii="Times New Roman" w:hAnsi="Times New Roman" w:cs="Times New Roman"/>
          <w:sz w:val="24"/>
          <w:szCs w:val="24"/>
          <w:lang w:val="en-IN"/>
        </w:rPr>
        <w:t>a</w:t>
      </w:r>
      <w:proofErr w:type="gramEnd"/>
      <w:r w:rsidRPr="00F54EAB">
        <w:rPr>
          <w:rFonts w:ascii="Times New Roman" w:hAnsi="Times New Roman" w:cs="Times New Roman"/>
          <w:sz w:val="24"/>
          <w:szCs w:val="24"/>
          <w:lang w:val="en-IN"/>
        </w:rPr>
        <w:t xml:space="preserve"> Randomized, Double-blind, Placebo-Controlled Trial. Archives of Iranian medicine. 19. 687-692.</w:t>
      </w:r>
    </w:p>
    <w:p w14:paraId="256D7C8F" w14:textId="3B174D0A" w:rsidR="00BE3548" w:rsidRPr="00F54EAB" w:rsidRDefault="009252FB" w:rsidP="00F54EAB">
      <w:pPr>
        <w:pStyle w:val="ListParagraph"/>
        <w:numPr>
          <w:ilvl w:val="0"/>
          <w:numId w:val="7"/>
        </w:numPr>
        <w:spacing w:line="240" w:lineRule="auto"/>
        <w:jc w:val="both"/>
        <w:rPr>
          <w:rFonts w:ascii="Times New Roman" w:hAnsi="Times New Roman" w:cs="Times New Roman"/>
          <w:sz w:val="24"/>
          <w:szCs w:val="24"/>
          <w:lang w:val="en-IN"/>
        </w:rPr>
      </w:pPr>
      <w:r w:rsidRPr="00F54EAB">
        <w:rPr>
          <w:rFonts w:ascii="Times New Roman" w:hAnsi="Times New Roman" w:cs="Times New Roman"/>
          <w:sz w:val="24"/>
          <w:szCs w:val="24"/>
        </w:rPr>
        <w:t xml:space="preserve">Samimi M, </w:t>
      </w:r>
      <w:proofErr w:type="spellStart"/>
      <w:r w:rsidRPr="00F54EAB">
        <w:rPr>
          <w:rFonts w:ascii="Times New Roman" w:hAnsi="Times New Roman" w:cs="Times New Roman"/>
          <w:sz w:val="24"/>
          <w:szCs w:val="24"/>
        </w:rPr>
        <w:t>Zarezade</w:t>
      </w:r>
      <w:proofErr w:type="spellEnd"/>
      <w:r w:rsidRPr="00F54EAB">
        <w:rPr>
          <w:rFonts w:ascii="Times New Roman" w:hAnsi="Times New Roman" w:cs="Times New Roman"/>
          <w:sz w:val="24"/>
          <w:szCs w:val="24"/>
        </w:rPr>
        <w:t xml:space="preserve"> </w:t>
      </w:r>
      <w:proofErr w:type="spellStart"/>
      <w:r w:rsidRPr="00F54EAB">
        <w:rPr>
          <w:rFonts w:ascii="Times New Roman" w:hAnsi="Times New Roman" w:cs="Times New Roman"/>
          <w:sz w:val="24"/>
          <w:szCs w:val="24"/>
        </w:rPr>
        <w:t>Mehrizi</w:t>
      </w:r>
      <w:proofErr w:type="spellEnd"/>
      <w:r w:rsidRPr="00F54EAB">
        <w:rPr>
          <w:rFonts w:ascii="Times New Roman" w:hAnsi="Times New Roman" w:cs="Times New Roman"/>
          <w:sz w:val="24"/>
          <w:szCs w:val="24"/>
        </w:rPr>
        <w:t xml:space="preserve"> M, </w:t>
      </w:r>
      <w:proofErr w:type="spellStart"/>
      <w:r w:rsidRPr="00F54EAB">
        <w:rPr>
          <w:rFonts w:ascii="Times New Roman" w:hAnsi="Times New Roman" w:cs="Times New Roman"/>
          <w:sz w:val="24"/>
          <w:szCs w:val="24"/>
        </w:rPr>
        <w:t>Foroozanfard</w:t>
      </w:r>
      <w:proofErr w:type="spellEnd"/>
      <w:r w:rsidRPr="00F54EAB">
        <w:rPr>
          <w:rFonts w:ascii="Times New Roman" w:hAnsi="Times New Roman" w:cs="Times New Roman"/>
          <w:sz w:val="24"/>
          <w:szCs w:val="24"/>
        </w:rPr>
        <w:t xml:space="preserve"> F, Akbari H, </w:t>
      </w:r>
      <w:proofErr w:type="spellStart"/>
      <w:r w:rsidRPr="00F54EAB">
        <w:rPr>
          <w:rFonts w:ascii="Times New Roman" w:hAnsi="Times New Roman" w:cs="Times New Roman"/>
          <w:sz w:val="24"/>
          <w:szCs w:val="24"/>
        </w:rPr>
        <w:t>Jamilian</w:t>
      </w:r>
      <w:proofErr w:type="spellEnd"/>
      <w:r w:rsidRPr="00F54EAB">
        <w:rPr>
          <w:rFonts w:ascii="Times New Roman" w:hAnsi="Times New Roman" w:cs="Times New Roman"/>
          <w:sz w:val="24"/>
          <w:szCs w:val="24"/>
        </w:rPr>
        <w:t xml:space="preserve"> M, Ahmadi S, </w:t>
      </w:r>
      <w:proofErr w:type="spellStart"/>
      <w:r w:rsidRPr="00F54EAB">
        <w:rPr>
          <w:rFonts w:ascii="Times New Roman" w:hAnsi="Times New Roman" w:cs="Times New Roman"/>
          <w:sz w:val="24"/>
          <w:szCs w:val="24"/>
        </w:rPr>
        <w:t>Asemi</w:t>
      </w:r>
      <w:proofErr w:type="spellEnd"/>
      <w:r w:rsidRPr="00F54EAB">
        <w:rPr>
          <w:rFonts w:ascii="Times New Roman" w:hAnsi="Times New Roman" w:cs="Times New Roman"/>
          <w:sz w:val="24"/>
          <w:szCs w:val="24"/>
        </w:rPr>
        <w:t xml:space="preserve"> Z. The effects of coenzyme Q10 supplementation on glucose metabolism and lipid profiles in women with polycystic ovary syndrome: a randomized, double-blind, placebo-controlled trial. Clin Endocrinol (</w:t>
      </w:r>
      <w:proofErr w:type="spellStart"/>
      <w:r w:rsidRPr="00F54EAB">
        <w:rPr>
          <w:rFonts w:ascii="Times New Roman" w:hAnsi="Times New Roman" w:cs="Times New Roman"/>
          <w:sz w:val="24"/>
          <w:szCs w:val="24"/>
        </w:rPr>
        <w:t>Oxf</w:t>
      </w:r>
      <w:proofErr w:type="spellEnd"/>
      <w:r w:rsidRPr="00F54EAB">
        <w:rPr>
          <w:rFonts w:ascii="Times New Roman" w:hAnsi="Times New Roman" w:cs="Times New Roman"/>
          <w:sz w:val="24"/>
          <w:szCs w:val="24"/>
        </w:rPr>
        <w:t xml:space="preserve">). 2017 Apr;86(4):560-566. </w:t>
      </w:r>
      <w:proofErr w:type="spellStart"/>
      <w:r w:rsidRPr="00F54EAB">
        <w:rPr>
          <w:rFonts w:ascii="Times New Roman" w:hAnsi="Times New Roman" w:cs="Times New Roman"/>
          <w:sz w:val="24"/>
          <w:szCs w:val="24"/>
        </w:rPr>
        <w:t>doi</w:t>
      </w:r>
      <w:proofErr w:type="spellEnd"/>
      <w:r w:rsidRPr="00F54EAB">
        <w:rPr>
          <w:rFonts w:ascii="Times New Roman" w:hAnsi="Times New Roman" w:cs="Times New Roman"/>
          <w:sz w:val="24"/>
          <w:szCs w:val="24"/>
        </w:rPr>
        <w:t xml:space="preserve">: 10.1111/cen.13288. </w:t>
      </w:r>
      <w:proofErr w:type="spellStart"/>
      <w:r w:rsidRPr="00F54EAB">
        <w:rPr>
          <w:rFonts w:ascii="Times New Roman" w:hAnsi="Times New Roman" w:cs="Times New Roman"/>
          <w:sz w:val="24"/>
          <w:szCs w:val="24"/>
        </w:rPr>
        <w:t>Epub</w:t>
      </w:r>
      <w:proofErr w:type="spellEnd"/>
      <w:r w:rsidRPr="00F54EAB">
        <w:rPr>
          <w:rFonts w:ascii="Times New Roman" w:hAnsi="Times New Roman" w:cs="Times New Roman"/>
          <w:sz w:val="24"/>
          <w:szCs w:val="24"/>
        </w:rPr>
        <w:t xml:space="preserve"> 2017 Jan 10. PMID: 27911471.</w:t>
      </w:r>
    </w:p>
    <w:p w14:paraId="7450355D" w14:textId="3E8E03C0" w:rsidR="00BE3548" w:rsidRPr="00F54EAB" w:rsidRDefault="009252FB" w:rsidP="00F54EAB">
      <w:pPr>
        <w:pStyle w:val="ListParagraph"/>
        <w:numPr>
          <w:ilvl w:val="0"/>
          <w:numId w:val="7"/>
        </w:numPr>
        <w:spacing w:line="240" w:lineRule="auto"/>
        <w:jc w:val="both"/>
        <w:rPr>
          <w:rFonts w:ascii="Times New Roman" w:hAnsi="Times New Roman" w:cs="Times New Roman"/>
          <w:sz w:val="24"/>
          <w:szCs w:val="24"/>
        </w:rPr>
      </w:pPr>
      <w:proofErr w:type="spellStart"/>
      <w:r w:rsidRPr="00F54EAB">
        <w:rPr>
          <w:rFonts w:ascii="Times New Roman" w:hAnsi="Times New Roman" w:cs="Times New Roman"/>
          <w:sz w:val="24"/>
          <w:szCs w:val="24"/>
        </w:rPr>
        <w:t>Genazzani</w:t>
      </w:r>
      <w:proofErr w:type="spellEnd"/>
      <w:r w:rsidRPr="00F54EAB">
        <w:rPr>
          <w:rFonts w:ascii="Times New Roman" w:hAnsi="Times New Roman" w:cs="Times New Roman"/>
          <w:sz w:val="24"/>
          <w:szCs w:val="24"/>
        </w:rPr>
        <w:t xml:space="preserve"> AD, Shefer K, Della Casa D, Prati A, Napolitano A, Manzo A, </w:t>
      </w:r>
      <w:proofErr w:type="spellStart"/>
      <w:r w:rsidRPr="00F54EAB">
        <w:rPr>
          <w:rFonts w:ascii="Times New Roman" w:hAnsi="Times New Roman" w:cs="Times New Roman"/>
          <w:sz w:val="24"/>
          <w:szCs w:val="24"/>
        </w:rPr>
        <w:t>Despini</w:t>
      </w:r>
      <w:proofErr w:type="spellEnd"/>
      <w:r w:rsidRPr="00F54EAB">
        <w:rPr>
          <w:rFonts w:ascii="Times New Roman" w:hAnsi="Times New Roman" w:cs="Times New Roman"/>
          <w:sz w:val="24"/>
          <w:szCs w:val="24"/>
        </w:rPr>
        <w:t xml:space="preserve"> G, Simoncini T. Modulatory effects of alpha-lipoic acid (ALA) administration on insulin sensitivity in obese PCOS patients. J Endocrinol Invest. 2018 May;41(5):583-590. </w:t>
      </w:r>
      <w:proofErr w:type="spellStart"/>
      <w:r w:rsidRPr="00F54EAB">
        <w:rPr>
          <w:rFonts w:ascii="Times New Roman" w:hAnsi="Times New Roman" w:cs="Times New Roman"/>
          <w:sz w:val="24"/>
          <w:szCs w:val="24"/>
        </w:rPr>
        <w:t>doi</w:t>
      </w:r>
      <w:proofErr w:type="spellEnd"/>
      <w:r w:rsidRPr="00F54EAB">
        <w:rPr>
          <w:rFonts w:ascii="Times New Roman" w:hAnsi="Times New Roman" w:cs="Times New Roman"/>
          <w:sz w:val="24"/>
          <w:szCs w:val="24"/>
        </w:rPr>
        <w:t xml:space="preserve">: 10.1007/s40618-017-0782-z. </w:t>
      </w:r>
      <w:proofErr w:type="spellStart"/>
      <w:r w:rsidRPr="00F54EAB">
        <w:rPr>
          <w:rFonts w:ascii="Times New Roman" w:hAnsi="Times New Roman" w:cs="Times New Roman"/>
          <w:sz w:val="24"/>
          <w:szCs w:val="24"/>
        </w:rPr>
        <w:t>Epub</w:t>
      </w:r>
      <w:proofErr w:type="spellEnd"/>
      <w:r w:rsidRPr="00F54EAB">
        <w:rPr>
          <w:rFonts w:ascii="Times New Roman" w:hAnsi="Times New Roman" w:cs="Times New Roman"/>
          <w:sz w:val="24"/>
          <w:szCs w:val="24"/>
        </w:rPr>
        <w:t xml:space="preserve"> 2017 Oct 31. PMID: 29090431.</w:t>
      </w:r>
    </w:p>
    <w:p w14:paraId="441C3290" w14:textId="10912C86" w:rsidR="00BE3548" w:rsidRPr="00F54EAB" w:rsidRDefault="009252FB" w:rsidP="00F54EAB">
      <w:pPr>
        <w:pStyle w:val="ListParagraph"/>
        <w:numPr>
          <w:ilvl w:val="0"/>
          <w:numId w:val="7"/>
        </w:numPr>
        <w:spacing w:line="240" w:lineRule="auto"/>
        <w:jc w:val="both"/>
        <w:rPr>
          <w:rFonts w:ascii="Times New Roman" w:hAnsi="Times New Roman" w:cs="Times New Roman"/>
          <w:sz w:val="24"/>
          <w:szCs w:val="24"/>
        </w:rPr>
      </w:pPr>
      <w:r w:rsidRPr="00F54EAB">
        <w:rPr>
          <w:rFonts w:ascii="Times New Roman" w:hAnsi="Times New Roman" w:cs="Times New Roman"/>
          <w:sz w:val="24"/>
          <w:szCs w:val="24"/>
        </w:rPr>
        <w:t xml:space="preserve">Thakker D, Raval A, Patel I, Walia R. N-acetylcysteine for polycystic ovary syndrome: a systematic review and meta-analysis of randomized controlled clinical trials. </w:t>
      </w:r>
      <w:proofErr w:type="spellStart"/>
      <w:r w:rsidRPr="00F54EAB">
        <w:rPr>
          <w:rFonts w:ascii="Times New Roman" w:hAnsi="Times New Roman" w:cs="Times New Roman"/>
          <w:sz w:val="24"/>
          <w:szCs w:val="24"/>
        </w:rPr>
        <w:t>Obstet</w:t>
      </w:r>
      <w:proofErr w:type="spellEnd"/>
      <w:r w:rsidRPr="00F54EAB">
        <w:rPr>
          <w:rFonts w:ascii="Times New Roman" w:hAnsi="Times New Roman" w:cs="Times New Roman"/>
          <w:sz w:val="24"/>
          <w:szCs w:val="24"/>
        </w:rPr>
        <w:t xml:space="preserve"> </w:t>
      </w:r>
      <w:proofErr w:type="spellStart"/>
      <w:r w:rsidRPr="00F54EAB">
        <w:rPr>
          <w:rFonts w:ascii="Times New Roman" w:hAnsi="Times New Roman" w:cs="Times New Roman"/>
          <w:sz w:val="24"/>
          <w:szCs w:val="24"/>
        </w:rPr>
        <w:t>Gynecol</w:t>
      </w:r>
      <w:proofErr w:type="spellEnd"/>
      <w:r w:rsidRPr="00F54EAB">
        <w:rPr>
          <w:rFonts w:ascii="Times New Roman" w:hAnsi="Times New Roman" w:cs="Times New Roman"/>
          <w:sz w:val="24"/>
          <w:szCs w:val="24"/>
        </w:rPr>
        <w:t xml:space="preserve"> Int. </w:t>
      </w:r>
      <w:proofErr w:type="gramStart"/>
      <w:r w:rsidRPr="00F54EAB">
        <w:rPr>
          <w:rFonts w:ascii="Times New Roman" w:hAnsi="Times New Roman" w:cs="Times New Roman"/>
          <w:sz w:val="24"/>
          <w:szCs w:val="24"/>
        </w:rPr>
        <w:t>2015;2015:817849</w:t>
      </w:r>
      <w:proofErr w:type="gramEnd"/>
      <w:r w:rsidRPr="00F54EAB">
        <w:rPr>
          <w:rFonts w:ascii="Times New Roman" w:hAnsi="Times New Roman" w:cs="Times New Roman"/>
          <w:sz w:val="24"/>
          <w:szCs w:val="24"/>
        </w:rPr>
        <w:t xml:space="preserve">. </w:t>
      </w:r>
      <w:proofErr w:type="spellStart"/>
      <w:r w:rsidRPr="00F54EAB">
        <w:rPr>
          <w:rFonts w:ascii="Times New Roman" w:hAnsi="Times New Roman" w:cs="Times New Roman"/>
          <w:sz w:val="24"/>
          <w:szCs w:val="24"/>
        </w:rPr>
        <w:t>doi</w:t>
      </w:r>
      <w:proofErr w:type="spellEnd"/>
      <w:r w:rsidRPr="00F54EAB">
        <w:rPr>
          <w:rFonts w:ascii="Times New Roman" w:hAnsi="Times New Roman" w:cs="Times New Roman"/>
          <w:sz w:val="24"/>
          <w:szCs w:val="24"/>
        </w:rPr>
        <w:t xml:space="preserve">: 10.1155/2015/817849. </w:t>
      </w:r>
      <w:proofErr w:type="spellStart"/>
      <w:r w:rsidRPr="00F54EAB">
        <w:rPr>
          <w:rFonts w:ascii="Times New Roman" w:hAnsi="Times New Roman" w:cs="Times New Roman"/>
          <w:sz w:val="24"/>
          <w:szCs w:val="24"/>
        </w:rPr>
        <w:t>Epub</w:t>
      </w:r>
      <w:proofErr w:type="spellEnd"/>
      <w:r w:rsidRPr="00F54EAB">
        <w:rPr>
          <w:rFonts w:ascii="Times New Roman" w:hAnsi="Times New Roman" w:cs="Times New Roman"/>
          <w:sz w:val="24"/>
          <w:szCs w:val="24"/>
        </w:rPr>
        <w:t xml:space="preserve"> 2015 Jan 8. PMID: 25653680; PMCID: PMC4306416.</w:t>
      </w:r>
    </w:p>
    <w:p w14:paraId="08CC88DF" w14:textId="5BD10E5C" w:rsidR="00BE3548" w:rsidRPr="00054B5E" w:rsidRDefault="009252FB" w:rsidP="00054B5E">
      <w:pPr>
        <w:pStyle w:val="ListParagraph"/>
        <w:numPr>
          <w:ilvl w:val="0"/>
          <w:numId w:val="7"/>
        </w:numPr>
        <w:spacing w:line="240" w:lineRule="auto"/>
        <w:jc w:val="both"/>
        <w:rPr>
          <w:rFonts w:ascii="Times New Roman" w:hAnsi="Times New Roman" w:cs="Times New Roman"/>
          <w:sz w:val="24"/>
          <w:szCs w:val="24"/>
        </w:rPr>
      </w:pPr>
      <w:proofErr w:type="spellStart"/>
      <w:r w:rsidRPr="00054B5E">
        <w:rPr>
          <w:rFonts w:ascii="Times New Roman" w:hAnsi="Times New Roman" w:cs="Times New Roman"/>
          <w:sz w:val="24"/>
          <w:szCs w:val="24"/>
        </w:rPr>
        <w:t>Szczuko</w:t>
      </w:r>
      <w:proofErr w:type="spellEnd"/>
      <w:r w:rsidRPr="00054B5E">
        <w:rPr>
          <w:rFonts w:ascii="Times New Roman" w:hAnsi="Times New Roman" w:cs="Times New Roman"/>
          <w:sz w:val="24"/>
          <w:szCs w:val="24"/>
        </w:rPr>
        <w:t xml:space="preserve"> M, Kikut J, </w:t>
      </w:r>
      <w:proofErr w:type="spellStart"/>
      <w:r w:rsidRPr="00054B5E">
        <w:rPr>
          <w:rFonts w:ascii="Times New Roman" w:hAnsi="Times New Roman" w:cs="Times New Roman"/>
          <w:sz w:val="24"/>
          <w:szCs w:val="24"/>
        </w:rPr>
        <w:t>Szczuko</w:t>
      </w:r>
      <w:proofErr w:type="spellEnd"/>
      <w:r w:rsidRPr="00054B5E">
        <w:rPr>
          <w:rFonts w:ascii="Times New Roman" w:hAnsi="Times New Roman" w:cs="Times New Roman"/>
          <w:sz w:val="24"/>
          <w:szCs w:val="24"/>
        </w:rPr>
        <w:t xml:space="preserve"> U, </w:t>
      </w:r>
      <w:proofErr w:type="spellStart"/>
      <w:r w:rsidRPr="00054B5E">
        <w:rPr>
          <w:rFonts w:ascii="Times New Roman" w:hAnsi="Times New Roman" w:cs="Times New Roman"/>
          <w:sz w:val="24"/>
          <w:szCs w:val="24"/>
        </w:rPr>
        <w:t>Szydłowska</w:t>
      </w:r>
      <w:proofErr w:type="spellEnd"/>
      <w:r w:rsidRPr="00054B5E">
        <w:rPr>
          <w:rFonts w:ascii="Times New Roman" w:hAnsi="Times New Roman" w:cs="Times New Roman"/>
          <w:sz w:val="24"/>
          <w:szCs w:val="24"/>
        </w:rPr>
        <w:t xml:space="preserve"> I, Nawrocka-Rutkowska J, Ziętek M, Verbanac D, Saso L. Nutrition Strategy and Life Style in Polycystic Ovary Syndrome-Narrative Review. Nutrients. 2021 Jul 18;13(7):2452. </w:t>
      </w:r>
      <w:proofErr w:type="spellStart"/>
      <w:r w:rsidRPr="00054B5E">
        <w:rPr>
          <w:rFonts w:ascii="Times New Roman" w:hAnsi="Times New Roman" w:cs="Times New Roman"/>
          <w:sz w:val="24"/>
          <w:szCs w:val="24"/>
        </w:rPr>
        <w:t>doi</w:t>
      </w:r>
      <w:proofErr w:type="spellEnd"/>
      <w:r w:rsidRPr="00054B5E">
        <w:rPr>
          <w:rFonts w:ascii="Times New Roman" w:hAnsi="Times New Roman" w:cs="Times New Roman"/>
          <w:sz w:val="24"/>
          <w:szCs w:val="24"/>
        </w:rPr>
        <w:t>: 10.3390/nu13072452. PMID: 34371961; PMCID: PMC8308732.</w:t>
      </w:r>
    </w:p>
    <w:p w14:paraId="29AB7C39" w14:textId="3782FBA2" w:rsidR="00BE3548" w:rsidRPr="00186EF1" w:rsidRDefault="009252FB" w:rsidP="00186EF1">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186EF1">
        <w:rPr>
          <w:rFonts w:ascii="Times New Roman" w:hAnsi="Times New Roman" w:cs="Times New Roman"/>
          <w:color w:val="222222"/>
          <w:sz w:val="24"/>
          <w:szCs w:val="24"/>
          <w:shd w:val="clear" w:color="auto" w:fill="FFFFFF"/>
        </w:rPr>
        <w:t xml:space="preserve">Yadav, Sandeep &amp; Rani, Ritu &amp; Khan, Asif &amp; Singh, Anuj &amp; Gautam, </w:t>
      </w:r>
      <w:proofErr w:type="spellStart"/>
      <w:r w:rsidRPr="00186EF1">
        <w:rPr>
          <w:rFonts w:ascii="Times New Roman" w:hAnsi="Times New Roman" w:cs="Times New Roman"/>
          <w:color w:val="222222"/>
          <w:sz w:val="24"/>
          <w:szCs w:val="24"/>
          <w:shd w:val="clear" w:color="auto" w:fill="FFFFFF"/>
        </w:rPr>
        <w:t>Sujain</w:t>
      </w:r>
      <w:proofErr w:type="spellEnd"/>
      <w:r w:rsidRPr="00186EF1">
        <w:rPr>
          <w:rFonts w:ascii="Times New Roman" w:hAnsi="Times New Roman" w:cs="Times New Roman"/>
          <w:color w:val="222222"/>
          <w:sz w:val="24"/>
          <w:szCs w:val="24"/>
          <w:shd w:val="clear" w:color="auto" w:fill="FFFFFF"/>
        </w:rPr>
        <w:t>. (2026). Herbal Strategies for Managing Polycystic Ovary Syndrome: A Comprehensive Review of Potential Therapeutics.</w:t>
      </w:r>
    </w:p>
    <w:p w14:paraId="32C96CCD" w14:textId="48F2D2A9" w:rsidR="00BE3548" w:rsidRPr="00186EF1" w:rsidRDefault="009252FB" w:rsidP="00186EF1">
      <w:pPr>
        <w:pStyle w:val="ListParagraph"/>
        <w:numPr>
          <w:ilvl w:val="0"/>
          <w:numId w:val="7"/>
        </w:numPr>
        <w:spacing w:line="240" w:lineRule="auto"/>
        <w:jc w:val="both"/>
        <w:rPr>
          <w:rFonts w:ascii="Times New Roman" w:hAnsi="Times New Roman" w:cs="Times New Roman"/>
          <w:sz w:val="24"/>
          <w:szCs w:val="24"/>
        </w:rPr>
      </w:pPr>
      <w:r w:rsidRPr="00186EF1">
        <w:rPr>
          <w:rFonts w:ascii="Times New Roman" w:hAnsi="Times New Roman" w:cs="Times New Roman"/>
          <w:color w:val="222222"/>
          <w:sz w:val="24"/>
          <w:szCs w:val="24"/>
          <w:shd w:val="clear" w:color="auto" w:fill="FFFFFF"/>
        </w:rPr>
        <w:t xml:space="preserve">Lakshmi JN, Babu AN, Kiran SSM, Nori LP, Hassan N, </w:t>
      </w:r>
      <w:proofErr w:type="spellStart"/>
      <w:r w:rsidRPr="00186EF1">
        <w:rPr>
          <w:rFonts w:ascii="Times New Roman" w:hAnsi="Times New Roman" w:cs="Times New Roman"/>
          <w:color w:val="222222"/>
          <w:sz w:val="24"/>
          <w:szCs w:val="24"/>
          <w:shd w:val="clear" w:color="auto" w:fill="FFFFFF"/>
        </w:rPr>
        <w:t>Ashames</w:t>
      </w:r>
      <w:proofErr w:type="spellEnd"/>
      <w:r w:rsidRPr="00186EF1">
        <w:rPr>
          <w:rFonts w:ascii="Times New Roman" w:hAnsi="Times New Roman" w:cs="Times New Roman"/>
          <w:color w:val="222222"/>
          <w:sz w:val="24"/>
          <w:szCs w:val="24"/>
          <w:shd w:val="clear" w:color="auto" w:fill="FFFFFF"/>
        </w:rPr>
        <w:t xml:space="preserve"> A, Bhandare RR, Shaik AB. Herbs as a Source for the Treatment of Polycystic Ovarian Syndrome: A Systematic Review. </w:t>
      </w:r>
      <w:proofErr w:type="spellStart"/>
      <w:r w:rsidRPr="00186EF1">
        <w:rPr>
          <w:rFonts w:ascii="Times New Roman" w:hAnsi="Times New Roman" w:cs="Times New Roman"/>
          <w:color w:val="222222"/>
          <w:sz w:val="24"/>
          <w:szCs w:val="24"/>
          <w:shd w:val="clear" w:color="auto" w:fill="FFFFFF"/>
        </w:rPr>
        <w:t>BioTech</w:t>
      </w:r>
      <w:proofErr w:type="spellEnd"/>
      <w:r w:rsidRPr="00186EF1">
        <w:rPr>
          <w:rFonts w:ascii="Times New Roman" w:hAnsi="Times New Roman" w:cs="Times New Roman"/>
          <w:color w:val="222222"/>
          <w:sz w:val="24"/>
          <w:szCs w:val="24"/>
          <w:shd w:val="clear" w:color="auto" w:fill="FFFFFF"/>
        </w:rPr>
        <w:t xml:space="preserve"> (Basel). 2023 Jan 3;12(1):4. </w:t>
      </w:r>
      <w:proofErr w:type="spellStart"/>
      <w:r w:rsidRPr="00186EF1">
        <w:rPr>
          <w:rFonts w:ascii="Times New Roman" w:hAnsi="Times New Roman" w:cs="Times New Roman"/>
          <w:color w:val="222222"/>
          <w:sz w:val="24"/>
          <w:szCs w:val="24"/>
          <w:shd w:val="clear" w:color="auto" w:fill="FFFFFF"/>
        </w:rPr>
        <w:t>doi</w:t>
      </w:r>
      <w:proofErr w:type="spellEnd"/>
      <w:r w:rsidRPr="00186EF1">
        <w:rPr>
          <w:rFonts w:ascii="Times New Roman" w:hAnsi="Times New Roman" w:cs="Times New Roman"/>
          <w:color w:val="222222"/>
          <w:sz w:val="24"/>
          <w:szCs w:val="24"/>
          <w:shd w:val="clear" w:color="auto" w:fill="FFFFFF"/>
        </w:rPr>
        <w:t>: 10.3390/biotech12010004. PMID: 36648830; PMCID: PMC9844343.</w:t>
      </w:r>
    </w:p>
    <w:p w14:paraId="745FC2FF" w14:textId="4703994D" w:rsidR="00BE3548" w:rsidRPr="00186EF1" w:rsidRDefault="009252FB" w:rsidP="00186EF1">
      <w:pPr>
        <w:pStyle w:val="ListParagraph"/>
        <w:numPr>
          <w:ilvl w:val="0"/>
          <w:numId w:val="7"/>
        </w:numPr>
        <w:spacing w:line="240" w:lineRule="auto"/>
        <w:jc w:val="both"/>
        <w:rPr>
          <w:rFonts w:ascii="Times New Roman" w:hAnsi="Times New Roman" w:cs="Times New Roman"/>
          <w:sz w:val="24"/>
          <w:szCs w:val="24"/>
        </w:rPr>
      </w:pPr>
      <w:r w:rsidRPr="00186EF1">
        <w:rPr>
          <w:rFonts w:ascii="Times New Roman" w:hAnsi="Times New Roman" w:cs="Times New Roman"/>
          <w:sz w:val="24"/>
          <w:szCs w:val="24"/>
        </w:rPr>
        <w:t xml:space="preserve">Kort DH, Lobo RA. Preliminary evidence that cinnamon improves menstrual cyclicity in women with polycystic ovary syndrome: a randomized controlled trial. Am J </w:t>
      </w:r>
      <w:proofErr w:type="spellStart"/>
      <w:r w:rsidRPr="00186EF1">
        <w:rPr>
          <w:rFonts w:ascii="Times New Roman" w:hAnsi="Times New Roman" w:cs="Times New Roman"/>
          <w:sz w:val="24"/>
          <w:szCs w:val="24"/>
        </w:rPr>
        <w:t>Obstet</w:t>
      </w:r>
      <w:proofErr w:type="spellEnd"/>
      <w:r w:rsidRPr="00186EF1">
        <w:rPr>
          <w:rFonts w:ascii="Times New Roman" w:hAnsi="Times New Roman" w:cs="Times New Roman"/>
          <w:sz w:val="24"/>
          <w:szCs w:val="24"/>
        </w:rPr>
        <w:t xml:space="preserve"> Gynecol. 2014 Nov;211(5</w:t>
      </w:r>
      <w:proofErr w:type="gramStart"/>
      <w:r w:rsidRPr="00186EF1">
        <w:rPr>
          <w:rFonts w:ascii="Times New Roman" w:hAnsi="Times New Roman" w:cs="Times New Roman"/>
          <w:sz w:val="24"/>
          <w:szCs w:val="24"/>
        </w:rPr>
        <w:t>):487.e</w:t>
      </w:r>
      <w:proofErr w:type="gramEnd"/>
      <w:r w:rsidRPr="00186EF1">
        <w:rPr>
          <w:rFonts w:ascii="Times New Roman" w:hAnsi="Times New Roman" w:cs="Times New Roman"/>
          <w:sz w:val="24"/>
          <w:szCs w:val="24"/>
        </w:rPr>
        <w:t xml:space="preserve">1-6. </w:t>
      </w:r>
      <w:proofErr w:type="spellStart"/>
      <w:r w:rsidRPr="00186EF1">
        <w:rPr>
          <w:rFonts w:ascii="Times New Roman" w:hAnsi="Times New Roman" w:cs="Times New Roman"/>
          <w:sz w:val="24"/>
          <w:szCs w:val="24"/>
        </w:rPr>
        <w:t>doi</w:t>
      </w:r>
      <w:proofErr w:type="spellEnd"/>
      <w:r w:rsidRPr="00186EF1">
        <w:rPr>
          <w:rFonts w:ascii="Times New Roman" w:hAnsi="Times New Roman" w:cs="Times New Roman"/>
          <w:sz w:val="24"/>
          <w:szCs w:val="24"/>
        </w:rPr>
        <w:t xml:space="preserve">: 10.1016/j.ajog.2014.05.009. </w:t>
      </w:r>
      <w:proofErr w:type="spellStart"/>
      <w:r w:rsidRPr="00186EF1">
        <w:rPr>
          <w:rFonts w:ascii="Times New Roman" w:hAnsi="Times New Roman" w:cs="Times New Roman"/>
          <w:sz w:val="24"/>
          <w:szCs w:val="24"/>
        </w:rPr>
        <w:t>Epub</w:t>
      </w:r>
      <w:proofErr w:type="spellEnd"/>
      <w:r w:rsidRPr="00186EF1">
        <w:rPr>
          <w:rFonts w:ascii="Times New Roman" w:hAnsi="Times New Roman" w:cs="Times New Roman"/>
          <w:sz w:val="24"/>
          <w:szCs w:val="24"/>
        </w:rPr>
        <w:t xml:space="preserve"> 2014 May 9. PMID: 24813595.</w:t>
      </w:r>
    </w:p>
    <w:p w14:paraId="18C89844" w14:textId="4B70945E" w:rsidR="00BE3548" w:rsidRPr="00186EF1" w:rsidRDefault="009252FB" w:rsidP="00186EF1">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186EF1">
        <w:rPr>
          <w:rFonts w:ascii="Times New Roman" w:hAnsi="Times New Roman" w:cs="Times New Roman"/>
          <w:sz w:val="24"/>
          <w:szCs w:val="24"/>
        </w:rPr>
        <w:t xml:space="preserve">Saiyed A, Jahan N, </w:t>
      </w:r>
      <w:proofErr w:type="spellStart"/>
      <w:r w:rsidRPr="00186EF1">
        <w:rPr>
          <w:rFonts w:ascii="Times New Roman" w:hAnsi="Times New Roman" w:cs="Times New Roman"/>
          <w:sz w:val="24"/>
          <w:szCs w:val="24"/>
        </w:rPr>
        <w:t>Makbul</w:t>
      </w:r>
      <w:proofErr w:type="spellEnd"/>
      <w:r w:rsidRPr="00186EF1">
        <w:rPr>
          <w:rFonts w:ascii="Times New Roman" w:hAnsi="Times New Roman" w:cs="Times New Roman"/>
          <w:sz w:val="24"/>
          <w:szCs w:val="24"/>
        </w:rPr>
        <w:t xml:space="preserve"> SAA, Ansari M, Bano H, Habib SH. Effect of combination of </w:t>
      </w:r>
      <w:proofErr w:type="spellStart"/>
      <w:r w:rsidRPr="00186EF1">
        <w:rPr>
          <w:rFonts w:ascii="Times New Roman" w:hAnsi="Times New Roman" w:cs="Times New Roman"/>
          <w:i/>
          <w:iCs/>
          <w:sz w:val="24"/>
          <w:szCs w:val="24"/>
        </w:rPr>
        <w:t>Withania</w:t>
      </w:r>
      <w:proofErr w:type="spellEnd"/>
      <w:r w:rsidRPr="00186EF1">
        <w:rPr>
          <w:rFonts w:ascii="Times New Roman" w:hAnsi="Times New Roman" w:cs="Times New Roman"/>
          <w:i/>
          <w:iCs/>
          <w:sz w:val="24"/>
          <w:szCs w:val="24"/>
        </w:rPr>
        <w:t xml:space="preserve"> </w:t>
      </w:r>
      <w:proofErr w:type="spellStart"/>
      <w:r w:rsidRPr="00186EF1">
        <w:rPr>
          <w:rFonts w:ascii="Times New Roman" w:hAnsi="Times New Roman" w:cs="Times New Roman"/>
          <w:i/>
          <w:iCs/>
          <w:sz w:val="24"/>
          <w:szCs w:val="24"/>
        </w:rPr>
        <w:t>somnifera</w:t>
      </w:r>
      <w:proofErr w:type="spellEnd"/>
      <w:r w:rsidRPr="00186EF1">
        <w:rPr>
          <w:rFonts w:ascii="Times New Roman" w:hAnsi="Times New Roman" w:cs="Times New Roman"/>
          <w:sz w:val="24"/>
          <w:szCs w:val="24"/>
        </w:rPr>
        <w:t> </w:t>
      </w:r>
      <w:proofErr w:type="spellStart"/>
      <w:r w:rsidRPr="00186EF1">
        <w:rPr>
          <w:rFonts w:ascii="Times New Roman" w:hAnsi="Times New Roman" w:cs="Times New Roman"/>
          <w:sz w:val="24"/>
          <w:szCs w:val="24"/>
        </w:rPr>
        <w:t>Dunal</w:t>
      </w:r>
      <w:proofErr w:type="spellEnd"/>
      <w:r w:rsidRPr="00186EF1">
        <w:rPr>
          <w:rFonts w:ascii="Times New Roman" w:hAnsi="Times New Roman" w:cs="Times New Roman"/>
          <w:sz w:val="24"/>
          <w:szCs w:val="24"/>
        </w:rPr>
        <w:t xml:space="preserve"> and </w:t>
      </w:r>
      <w:r w:rsidRPr="00186EF1">
        <w:rPr>
          <w:rFonts w:ascii="Times New Roman" w:hAnsi="Times New Roman" w:cs="Times New Roman"/>
          <w:i/>
          <w:iCs/>
          <w:sz w:val="24"/>
          <w:szCs w:val="24"/>
        </w:rPr>
        <w:t>Tribulus terrestris</w:t>
      </w:r>
      <w:r w:rsidRPr="00186EF1">
        <w:rPr>
          <w:rFonts w:ascii="Times New Roman" w:hAnsi="Times New Roman" w:cs="Times New Roman"/>
          <w:sz w:val="24"/>
          <w:szCs w:val="24"/>
        </w:rPr>
        <w:t xml:space="preserve"> Linn on letrozole induced polycystic ovarian syndrome in rats. </w:t>
      </w:r>
      <w:proofErr w:type="spellStart"/>
      <w:r w:rsidRPr="00186EF1">
        <w:rPr>
          <w:rFonts w:ascii="Times New Roman" w:hAnsi="Times New Roman" w:cs="Times New Roman"/>
          <w:sz w:val="24"/>
          <w:szCs w:val="24"/>
        </w:rPr>
        <w:t>Integr</w:t>
      </w:r>
      <w:proofErr w:type="spellEnd"/>
      <w:r w:rsidRPr="00186EF1">
        <w:rPr>
          <w:rFonts w:ascii="Times New Roman" w:hAnsi="Times New Roman" w:cs="Times New Roman"/>
          <w:sz w:val="24"/>
          <w:szCs w:val="24"/>
        </w:rPr>
        <w:t xml:space="preserve"> Med Res. 2016 Dec;5(4):293-300. </w:t>
      </w:r>
      <w:proofErr w:type="spellStart"/>
      <w:r w:rsidRPr="00186EF1">
        <w:rPr>
          <w:rFonts w:ascii="Times New Roman" w:hAnsi="Times New Roman" w:cs="Times New Roman"/>
          <w:sz w:val="24"/>
          <w:szCs w:val="24"/>
        </w:rPr>
        <w:t>doi</w:t>
      </w:r>
      <w:proofErr w:type="spellEnd"/>
      <w:r w:rsidRPr="00186EF1">
        <w:rPr>
          <w:rFonts w:ascii="Times New Roman" w:hAnsi="Times New Roman" w:cs="Times New Roman"/>
          <w:sz w:val="24"/>
          <w:szCs w:val="24"/>
        </w:rPr>
        <w:t xml:space="preserve">: 10.1016/j.imr.2016.10.002. </w:t>
      </w:r>
      <w:proofErr w:type="spellStart"/>
      <w:r w:rsidRPr="00186EF1">
        <w:rPr>
          <w:rFonts w:ascii="Times New Roman" w:hAnsi="Times New Roman" w:cs="Times New Roman"/>
          <w:sz w:val="24"/>
          <w:szCs w:val="24"/>
        </w:rPr>
        <w:t>Epub</w:t>
      </w:r>
      <w:proofErr w:type="spellEnd"/>
      <w:r w:rsidRPr="00186EF1">
        <w:rPr>
          <w:rFonts w:ascii="Times New Roman" w:hAnsi="Times New Roman" w:cs="Times New Roman"/>
          <w:sz w:val="24"/>
          <w:szCs w:val="24"/>
        </w:rPr>
        <w:t xml:space="preserve"> 2016 Oct 19. PMID: 28462131; PMCID: PMC5390450.</w:t>
      </w:r>
    </w:p>
    <w:p w14:paraId="62862445" w14:textId="26594A70" w:rsidR="00BE3548" w:rsidRPr="00186EF1" w:rsidRDefault="009252FB" w:rsidP="00186EF1">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proofErr w:type="spellStart"/>
      <w:r w:rsidRPr="00186EF1">
        <w:rPr>
          <w:rFonts w:ascii="Times New Roman" w:hAnsi="Times New Roman" w:cs="Times New Roman"/>
          <w:color w:val="222222"/>
          <w:sz w:val="24"/>
          <w:szCs w:val="24"/>
          <w:shd w:val="clear" w:color="auto" w:fill="FFFFFF"/>
        </w:rPr>
        <w:t>Bamola</w:t>
      </w:r>
      <w:proofErr w:type="spellEnd"/>
      <w:r w:rsidRPr="00186EF1">
        <w:rPr>
          <w:rFonts w:ascii="Times New Roman" w:hAnsi="Times New Roman" w:cs="Times New Roman"/>
          <w:color w:val="222222"/>
          <w:sz w:val="24"/>
          <w:szCs w:val="24"/>
          <w:shd w:val="clear" w:color="auto" w:fill="FFFFFF"/>
        </w:rPr>
        <w:t xml:space="preserve">, Neelam &amp; Verma, Poonam &amp; Negi, </w:t>
      </w:r>
      <w:proofErr w:type="spellStart"/>
      <w:r w:rsidRPr="00186EF1">
        <w:rPr>
          <w:rFonts w:ascii="Times New Roman" w:hAnsi="Times New Roman" w:cs="Times New Roman"/>
          <w:color w:val="222222"/>
          <w:sz w:val="24"/>
          <w:szCs w:val="24"/>
          <w:shd w:val="clear" w:color="auto" w:fill="FFFFFF"/>
        </w:rPr>
        <w:t>Chandranandani</w:t>
      </w:r>
      <w:proofErr w:type="spellEnd"/>
      <w:r w:rsidRPr="00186EF1">
        <w:rPr>
          <w:rFonts w:ascii="Times New Roman" w:hAnsi="Times New Roman" w:cs="Times New Roman"/>
          <w:color w:val="222222"/>
          <w:sz w:val="24"/>
          <w:szCs w:val="24"/>
          <w:shd w:val="clear" w:color="auto" w:fill="FFFFFF"/>
        </w:rPr>
        <w:t>. (2018). A Review on Some Traditional Medicinal Plants. International Journal of Life-Sciences Scientific Research. 4. 10.21276/ijlssr.2018.4.1.7.</w:t>
      </w:r>
    </w:p>
    <w:p w14:paraId="4F2A546A" w14:textId="157FCA56" w:rsidR="00BE3548" w:rsidRPr="00186EF1" w:rsidRDefault="009252FB" w:rsidP="00186EF1">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186EF1">
        <w:rPr>
          <w:rFonts w:ascii="Times New Roman" w:hAnsi="Times New Roman" w:cs="Times New Roman"/>
          <w:color w:val="222222"/>
          <w:sz w:val="24"/>
          <w:szCs w:val="24"/>
          <w:shd w:val="clear" w:color="auto" w:fill="FFFFFF"/>
        </w:rPr>
        <w:t>Zhang Y, Guo X, Ma S, Ma H, Li H, Wang Y, Qin Z, Wu X, Han Y, Han Y. The treatment with complementary and alternative traditional Chinese medicine for menstrual disorders with polycystic ovary syndrome. Evidence‐Based Complementary and Alternative Medicine. 2021;2021(1):6678398.</w:t>
      </w:r>
    </w:p>
    <w:p w14:paraId="25F54F2F" w14:textId="0799BF87" w:rsidR="00BE3548" w:rsidRPr="00186EF1" w:rsidRDefault="009252FB" w:rsidP="00186EF1">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186EF1">
        <w:rPr>
          <w:rFonts w:ascii="Times New Roman" w:hAnsi="Times New Roman" w:cs="Times New Roman"/>
          <w:color w:val="222222"/>
          <w:sz w:val="24"/>
          <w:szCs w:val="24"/>
          <w:shd w:val="clear" w:color="auto" w:fill="FFFFFF"/>
        </w:rPr>
        <w:t xml:space="preserve">Takeuchi T, Nishii O, Okamura T, Yaginuma T. Effect of traditional herbal medicine, </w:t>
      </w:r>
      <w:proofErr w:type="spellStart"/>
      <w:r w:rsidRPr="00186EF1">
        <w:rPr>
          <w:rFonts w:ascii="Times New Roman" w:hAnsi="Times New Roman" w:cs="Times New Roman"/>
          <w:color w:val="222222"/>
          <w:sz w:val="24"/>
          <w:szCs w:val="24"/>
          <w:shd w:val="clear" w:color="auto" w:fill="FFFFFF"/>
        </w:rPr>
        <w:t>shakuyaku</w:t>
      </w:r>
      <w:proofErr w:type="spellEnd"/>
      <w:r w:rsidRPr="00186EF1">
        <w:rPr>
          <w:rFonts w:ascii="Times New Roman" w:hAnsi="Times New Roman" w:cs="Times New Roman"/>
          <w:color w:val="222222"/>
          <w:sz w:val="24"/>
          <w:szCs w:val="24"/>
          <w:shd w:val="clear" w:color="auto" w:fill="FFFFFF"/>
        </w:rPr>
        <w:t>-</w:t>
      </w:r>
      <w:proofErr w:type="spellStart"/>
      <w:r w:rsidRPr="00186EF1">
        <w:rPr>
          <w:rFonts w:ascii="Times New Roman" w:hAnsi="Times New Roman" w:cs="Times New Roman"/>
          <w:color w:val="222222"/>
          <w:sz w:val="24"/>
          <w:szCs w:val="24"/>
          <w:shd w:val="clear" w:color="auto" w:fill="FFFFFF"/>
        </w:rPr>
        <w:t>kanzo</w:t>
      </w:r>
      <w:proofErr w:type="spellEnd"/>
      <w:r w:rsidRPr="00186EF1">
        <w:rPr>
          <w:rFonts w:ascii="Times New Roman" w:hAnsi="Times New Roman" w:cs="Times New Roman"/>
          <w:color w:val="222222"/>
          <w:sz w:val="24"/>
          <w:szCs w:val="24"/>
          <w:shd w:val="clear" w:color="auto" w:fill="FFFFFF"/>
        </w:rPr>
        <w:t>-to on total and free serum testosterone levels. The American journal of Chinese medicine. 1989;17(01n02):35-44.</w:t>
      </w:r>
    </w:p>
    <w:p w14:paraId="4EEB8E66" w14:textId="3A5A425F" w:rsidR="00BE3548" w:rsidRPr="00186EF1" w:rsidRDefault="009252FB" w:rsidP="00186EF1">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186EF1">
        <w:rPr>
          <w:rFonts w:ascii="Times New Roman" w:hAnsi="Times New Roman" w:cs="Times New Roman"/>
          <w:color w:val="222222"/>
          <w:sz w:val="24"/>
          <w:szCs w:val="24"/>
          <w:shd w:val="clear" w:color="auto" w:fill="FFFFFF"/>
        </w:rPr>
        <w:t xml:space="preserve">Yaginuma T, Izumi R, Yasui H, Arai T, Kawabata M. Effect of traditional herbal medicine on serum testosterone levels and its induction of regular ovulation in hyperandrogenic and oligomenorrheic women (author's </w:t>
      </w:r>
      <w:proofErr w:type="spellStart"/>
      <w:r w:rsidRPr="00186EF1">
        <w:rPr>
          <w:rFonts w:ascii="Times New Roman" w:hAnsi="Times New Roman" w:cs="Times New Roman"/>
          <w:color w:val="222222"/>
          <w:sz w:val="24"/>
          <w:szCs w:val="24"/>
          <w:shd w:val="clear" w:color="auto" w:fill="FFFFFF"/>
        </w:rPr>
        <w:t>transl</w:t>
      </w:r>
      <w:proofErr w:type="spellEnd"/>
      <w:r w:rsidRPr="00186EF1">
        <w:rPr>
          <w:rFonts w:ascii="Times New Roman" w:hAnsi="Times New Roman" w:cs="Times New Roman"/>
          <w:color w:val="222222"/>
          <w:sz w:val="24"/>
          <w:szCs w:val="24"/>
          <w:shd w:val="clear" w:color="auto" w:fill="FFFFFF"/>
        </w:rPr>
        <w:t xml:space="preserve">). Nihon Sanka </w:t>
      </w:r>
      <w:proofErr w:type="spellStart"/>
      <w:r w:rsidRPr="00186EF1">
        <w:rPr>
          <w:rFonts w:ascii="Times New Roman" w:hAnsi="Times New Roman" w:cs="Times New Roman"/>
          <w:color w:val="222222"/>
          <w:sz w:val="24"/>
          <w:szCs w:val="24"/>
          <w:shd w:val="clear" w:color="auto" w:fill="FFFFFF"/>
        </w:rPr>
        <w:t>Fujinka</w:t>
      </w:r>
      <w:proofErr w:type="spellEnd"/>
      <w:r w:rsidRPr="00186EF1">
        <w:rPr>
          <w:rFonts w:ascii="Times New Roman" w:hAnsi="Times New Roman" w:cs="Times New Roman"/>
          <w:color w:val="222222"/>
          <w:sz w:val="24"/>
          <w:szCs w:val="24"/>
          <w:shd w:val="clear" w:color="auto" w:fill="FFFFFF"/>
        </w:rPr>
        <w:t xml:space="preserve"> Gakkai Zasshi. 1982 Jul 1;34(7):939-44.</w:t>
      </w:r>
    </w:p>
    <w:p w14:paraId="3DC2AE1B" w14:textId="21D6A7AD" w:rsidR="00BE3548" w:rsidRPr="00186EF1" w:rsidRDefault="009252FB" w:rsidP="00186EF1">
      <w:pPr>
        <w:pStyle w:val="ListParagraph"/>
        <w:numPr>
          <w:ilvl w:val="0"/>
          <w:numId w:val="7"/>
        </w:numPr>
        <w:spacing w:line="240" w:lineRule="auto"/>
        <w:jc w:val="both"/>
        <w:rPr>
          <w:rFonts w:ascii="Times New Roman" w:hAnsi="Times New Roman" w:cs="Times New Roman"/>
          <w:sz w:val="24"/>
          <w:szCs w:val="24"/>
        </w:rPr>
      </w:pPr>
      <w:r w:rsidRPr="00186EF1">
        <w:rPr>
          <w:rFonts w:ascii="Times New Roman" w:hAnsi="Times New Roman" w:cs="Times New Roman"/>
          <w:color w:val="222222"/>
          <w:sz w:val="24"/>
          <w:szCs w:val="24"/>
          <w:shd w:val="clear" w:color="auto" w:fill="FFFFFF"/>
        </w:rPr>
        <w:lastRenderedPageBreak/>
        <w:t>SHAIKH M. LEAD IDENTIFICATION FOR TREATMENT OF PCOS-A COMPREHENSIVE REVIEW ON CHROMONE ANALOGUES.</w:t>
      </w:r>
    </w:p>
    <w:p w14:paraId="709E0D7C" w14:textId="5B5DE66E" w:rsidR="00BE3548" w:rsidRPr="00186EF1" w:rsidRDefault="009252FB" w:rsidP="00186EF1">
      <w:pPr>
        <w:pStyle w:val="ListParagraph"/>
        <w:numPr>
          <w:ilvl w:val="0"/>
          <w:numId w:val="7"/>
        </w:numPr>
        <w:spacing w:line="240" w:lineRule="auto"/>
        <w:jc w:val="both"/>
        <w:rPr>
          <w:rFonts w:ascii="Times New Roman" w:hAnsi="Times New Roman" w:cs="Times New Roman"/>
          <w:sz w:val="24"/>
          <w:szCs w:val="24"/>
        </w:rPr>
      </w:pPr>
      <w:proofErr w:type="spellStart"/>
      <w:r w:rsidRPr="00186EF1">
        <w:rPr>
          <w:rFonts w:ascii="Times New Roman" w:hAnsi="Times New Roman" w:cs="Times New Roman"/>
          <w:sz w:val="24"/>
          <w:szCs w:val="24"/>
        </w:rPr>
        <w:t>Tilburt</w:t>
      </w:r>
      <w:proofErr w:type="spellEnd"/>
      <w:r w:rsidRPr="00186EF1">
        <w:rPr>
          <w:rFonts w:ascii="Times New Roman" w:hAnsi="Times New Roman" w:cs="Times New Roman"/>
          <w:sz w:val="24"/>
          <w:szCs w:val="24"/>
        </w:rPr>
        <w:t xml:space="preserve"> JC, Kaptchuk TJ. Herbal medicine research and global health: an ethical analysis. Bull World Health Organ. 2008 Aug;86(8):594-9. </w:t>
      </w:r>
      <w:proofErr w:type="spellStart"/>
      <w:r w:rsidRPr="00186EF1">
        <w:rPr>
          <w:rFonts w:ascii="Times New Roman" w:hAnsi="Times New Roman" w:cs="Times New Roman"/>
          <w:sz w:val="24"/>
          <w:szCs w:val="24"/>
        </w:rPr>
        <w:t>doi</w:t>
      </w:r>
      <w:proofErr w:type="spellEnd"/>
      <w:r w:rsidRPr="00186EF1">
        <w:rPr>
          <w:rFonts w:ascii="Times New Roman" w:hAnsi="Times New Roman" w:cs="Times New Roman"/>
          <w:sz w:val="24"/>
          <w:szCs w:val="24"/>
        </w:rPr>
        <w:t>: 10.2471/blt.07.042820. PMID: 18797616; PMCID: PMC2649468.</w:t>
      </w:r>
    </w:p>
    <w:p w14:paraId="7A78396A" w14:textId="4CB780D6" w:rsidR="00BE3548" w:rsidRPr="00186EF1" w:rsidRDefault="009252FB" w:rsidP="00186EF1">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186EF1">
        <w:rPr>
          <w:rFonts w:ascii="Times New Roman" w:hAnsi="Times New Roman" w:cs="Times New Roman"/>
          <w:sz w:val="24"/>
          <w:szCs w:val="24"/>
        </w:rPr>
        <w:t>Chen JT, Tominaga K, Sato Y, Anzai H, Matsuoka R. Maitake mushroom (</w:t>
      </w:r>
      <w:proofErr w:type="spellStart"/>
      <w:r w:rsidRPr="00186EF1">
        <w:rPr>
          <w:rFonts w:ascii="Times New Roman" w:hAnsi="Times New Roman" w:cs="Times New Roman"/>
          <w:sz w:val="24"/>
          <w:szCs w:val="24"/>
        </w:rPr>
        <w:t>Grifola</w:t>
      </w:r>
      <w:proofErr w:type="spellEnd"/>
      <w:r w:rsidRPr="00186EF1">
        <w:rPr>
          <w:rFonts w:ascii="Times New Roman" w:hAnsi="Times New Roman" w:cs="Times New Roman"/>
          <w:sz w:val="24"/>
          <w:szCs w:val="24"/>
        </w:rPr>
        <w:t xml:space="preserve"> frondosa) extract induces ovulation in patients with polycystic ovary syndrome: a possible monotherapy and a combination therapy after failure with first-line clomiphene citrate. J Altern Complement Med. 2010 Dec;16(12):1295-9. </w:t>
      </w:r>
      <w:proofErr w:type="spellStart"/>
      <w:r w:rsidRPr="00186EF1">
        <w:rPr>
          <w:rFonts w:ascii="Times New Roman" w:hAnsi="Times New Roman" w:cs="Times New Roman"/>
          <w:sz w:val="24"/>
          <w:szCs w:val="24"/>
        </w:rPr>
        <w:t>doi</w:t>
      </w:r>
      <w:proofErr w:type="spellEnd"/>
      <w:r w:rsidRPr="00186EF1">
        <w:rPr>
          <w:rFonts w:ascii="Times New Roman" w:hAnsi="Times New Roman" w:cs="Times New Roman"/>
          <w:sz w:val="24"/>
          <w:szCs w:val="24"/>
        </w:rPr>
        <w:t xml:space="preserve">: 10.1089/acm.2009.0696. </w:t>
      </w:r>
      <w:proofErr w:type="spellStart"/>
      <w:r w:rsidRPr="00186EF1">
        <w:rPr>
          <w:rFonts w:ascii="Times New Roman" w:hAnsi="Times New Roman" w:cs="Times New Roman"/>
          <w:sz w:val="24"/>
          <w:szCs w:val="24"/>
        </w:rPr>
        <w:t>Epub</w:t>
      </w:r>
      <w:proofErr w:type="spellEnd"/>
      <w:r w:rsidRPr="00186EF1">
        <w:rPr>
          <w:rFonts w:ascii="Times New Roman" w:hAnsi="Times New Roman" w:cs="Times New Roman"/>
          <w:sz w:val="24"/>
          <w:szCs w:val="24"/>
        </w:rPr>
        <w:t xml:space="preserve"> 2010 Oct 29. PMID: 21034160.</w:t>
      </w:r>
    </w:p>
    <w:p w14:paraId="713FA2F2" w14:textId="6670C261" w:rsidR="00BE3548" w:rsidRPr="00186EF1" w:rsidRDefault="009252FB" w:rsidP="00186EF1">
      <w:pPr>
        <w:pStyle w:val="ListParagraph"/>
        <w:numPr>
          <w:ilvl w:val="0"/>
          <w:numId w:val="7"/>
        </w:numPr>
        <w:spacing w:line="240" w:lineRule="auto"/>
        <w:jc w:val="both"/>
        <w:rPr>
          <w:rFonts w:ascii="Times New Roman" w:hAnsi="Times New Roman" w:cs="Times New Roman"/>
          <w:color w:val="222222"/>
          <w:sz w:val="24"/>
          <w:szCs w:val="24"/>
          <w:shd w:val="clear" w:color="auto" w:fill="FFFFFF"/>
        </w:rPr>
      </w:pPr>
      <w:r w:rsidRPr="00186EF1">
        <w:rPr>
          <w:rFonts w:ascii="Times New Roman" w:hAnsi="Times New Roman" w:cs="Times New Roman"/>
          <w:color w:val="222222"/>
          <w:sz w:val="24"/>
          <w:szCs w:val="24"/>
          <w:shd w:val="clear" w:color="auto" w:fill="FFFFFF"/>
        </w:rPr>
        <w:t xml:space="preserve">Yadav, Sandeep &amp; Rani, Ritu &amp; Khan, Asif &amp; Singh, Anuj &amp; Gautam, </w:t>
      </w:r>
      <w:proofErr w:type="spellStart"/>
      <w:r w:rsidRPr="00186EF1">
        <w:rPr>
          <w:rFonts w:ascii="Times New Roman" w:hAnsi="Times New Roman" w:cs="Times New Roman"/>
          <w:color w:val="222222"/>
          <w:sz w:val="24"/>
          <w:szCs w:val="24"/>
          <w:shd w:val="clear" w:color="auto" w:fill="FFFFFF"/>
        </w:rPr>
        <w:t>Sujain</w:t>
      </w:r>
      <w:proofErr w:type="spellEnd"/>
      <w:r w:rsidRPr="00186EF1">
        <w:rPr>
          <w:rFonts w:ascii="Times New Roman" w:hAnsi="Times New Roman" w:cs="Times New Roman"/>
          <w:color w:val="222222"/>
          <w:sz w:val="24"/>
          <w:szCs w:val="24"/>
          <w:shd w:val="clear" w:color="auto" w:fill="FFFFFF"/>
        </w:rPr>
        <w:t>. (2026). Herbal Strategies for Managing Polycystic Ovary Syndrome: A Comprehensive Review of Potential Therapeutics.</w:t>
      </w:r>
    </w:p>
    <w:p w14:paraId="315B1F77" w14:textId="77777777" w:rsidR="00BE3548" w:rsidRPr="00CB52B4" w:rsidRDefault="009252FB" w:rsidP="00CB52B4">
      <w:pPr>
        <w:pStyle w:val="ListParagraph"/>
        <w:numPr>
          <w:ilvl w:val="0"/>
          <w:numId w:val="7"/>
        </w:numPr>
        <w:spacing w:after="0" w:line="240" w:lineRule="auto"/>
        <w:jc w:val="both"/>
        <w:rPr>
          <w:rFonts w:ascii="Times New Roman" w:hAnsi="Times New Roman" w:cs="Times New Roman"/>
          <w:sz w:val="24"/>
          <w:szCs w:val="24"/>
          <w:lang w:val="en-IN"/>
        </w:rPr>
      </w:pPr>
      <w:r w:rsidRPr="00CB52B4">
        <w:rPr>
          <w:rFonts w:ascii="Times New Roman" w:hAnsi="Times New Roman" w:cs="Times New Roman"/>
          <w:sz w:val="24"/>
          <w:szCs w:val="24"/>
          <w:lang w:val="en-IN"/>
        </w:rPr>
        <w:t xml:space="preserve">55.Rashid R, Mir SA, Kareem O, Ali T, Ara R, Malik A, Amin F, Bader GN. Polycystic ovarian syndrome-current pharmacotherapy and clinical implications. Taiwanese Journal of Obstetrics and </w:t>
      </w:r>
      <w:proofErr w:type="spellStart"/>
      <w:r w:rsidRPr="00CB52B4">
        <w:rPr>
          <w:rFonts w:ascii="Times New Roman" w:hAnsi="Times New Roman" w:cs="Times New Roman"/>
          <w:sz w:val="24"/>
          <w:szCs w:val="24"/>
          <w:lang w:val="en-IN"/>
        </w:rPr>
        <w:t>Gynecology</w:t>
      </w:r>
      <w:proofErr w:type="spellEnd"/>
      <w:r w:rsidRPr="00CB52B4">
        <w:rPr>
          <w:rFonts w:ascii="Times New Roman" w:hAnsi="Times New Roman" w:cs="Times New Roman"/>
          <w:sz w:val="24"/>
          <w:szCs w:val="24"/>
          <w:lang w:val="en-IN"/>
        </w:rPr>
        <w:t>. 2022 Jan 1;61(1):40-50.</w:t>
      </w:r>
    </w:p>
    <w:p w14:paraId="0FD2F452" w14:textId="27FF8825" w:rsidR="00BE3548" w:rsidRPr="00CB52B4" w:rsidRDefault="009252FB" w:rsidP="00CB52B4">
      <w:pPr>
        <w:pStyle w:val="ListParagraph"/>
        <w:numPr>
          <w:ilvl w:val="0"/>
          <w:numId w:val="7"/>
        </w:numPr>
        <w:spacing w:after="0" w:line="240" w:lineRule="auto"/>
        <w:jc w:val="both"/>
        <w:rPr>
          <w:rFonts w:ascii="Times New Roman" w:hAnsi="Times New Roman" w:cs="Times New Roman"/>
          <w:sz w:val="24"/>
          <w:szCs w:val="24"/>
          <w:lang w:val="en-IN"/>
        </w:rPr>
      </w:pPr>
      <w:r w:rsidRPr="00CB52B4">
        <w:rPr>
          <w:rFonts w:ascii="Times New Roman" w:hAnsi="Times New Roman" w:cs="Times New Roman"/>
          <w:sz w:val="24"/>
          <w:szCs w:val="24"/>
          <w:lang w:val="en-IN"/>
        </w:rPr>
        <w:t>Morley LC, Tang T, Yasmin E, Norman RJ, Balen AH. Insulin‐sensitising drugs (metformin, rosiglitazone, pioglitazone, D‐chiro‐inositol) for women with polycystic ovary syndrome, oligo amenorrhoea and subfertility. Cochrane Database of Systematic Reviews. 2017(11).</w:t>
      </w:r>
    </w:p>
    <w:p w14:paraId="2AF3AA55" w14:textId="58B9498F"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r w:rsidRPr="00240008">
        <w:rPr>
          <w:rFonts w:ascii="Times New Roman" w:hAnsi="Times New Roman" w:cs="Times New Roman"/>
          <w:sz w:val="24"/>
          <w:szCs w:val="24"/>
          <w:lang w:val="en-IN"/>
        </w:rPr>
        <w:t xml:space="preserve">Abdalla MA, Deshmukh H, Atkin S, </w:t>
      </w:r>
      <w:proofErr w:type="spellStart"/>
      <w:r w:rsidRPr="00240008">
        <w:rPr>
          <w:rFonts w:ascii="Times New Roman" w:hAnsi="Times New Roman" w:cs="Times New Roman"/>
          <w:sz w:val="24"/>
          <w:szCs w:val="24"/>
          <w:lang w:val="en-IN"/>
        </w:rPr>
        <w:t>Sathyapalan</w:t>
      </w:r>
      <w:proofErr w:type="spellEnd"/>
      <w:r w:rsidRPr="00240008">
        <w:rPr>
          <w:rFonts w:ascii="Times New Roman" w:hAnsi="Times New Roman" w:cs="Times New Roman"/>
          <w:sz w:val="24"/>
          <w:szCs w:val="24"/>
          <w:lang w:val="en-IN"/>
        </w:rPr>
        <w:t xml:space="preserve"> T. A review of therapeutic options for managing the metabolic aspects of polycystic ovary syndrome. Therapeutic advances in endocrinology and metabolism. 2020 </w:t>
      </w:r>
      <w:proofErr w:type="gramStart"/>
      <w:r w:rsidRPr="00240008">
        <w:rPr>
          <w:rFonts w:ascii="Times New Roman" w:hAnsi="Times New Roman" w:cs="Times New Roman"/>
          <w:sz w:val="24"/>
          <w:szCs w:val="24"/>
          <w:lang w:val="en-IN"/>
        </w:rPr>
        <w:t>Jul;11:2042018820938305</w:t>
      </w:r>
      <w:proofErr w:type="gramEnd"/>
      <w:r w:rsidRPr="00240008">
        <w:rPr>
          <w:rFonts w:ascii="Times New Roman" w:hAnsi="Times New Roman" w:cs="Times New Roman"/>
          <w:sz w:val="24"/>
          <w:szCs w:val="24"/>
          <w:lang w:val="en-IN"/>
        </w:rPr>
        <w:t>.</w:t>
      </w:r>
    </w:p>
    <w:p w14:paraId="60DA4FBA" w14:textId="0A5869B2"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r w:rsidRPr="00240008">
        <w:rPr>
          <w:rFonts w:ascii="Times New Roman" w:hAnsi="Times New Roman" w:cs="Times New Roman"/>
          <w:sz w:val="24"/>
          <w:szCs w:val="24"/>
          <w:lang w:val="en-IN"/>
        </w:rPr>
        <w:t xml:space="preserve">Palavicini JP, Chavez-Velazquez A, </w:t>
      </w:r>
      <w:proofErr w:type="spellStart"/>
      <w:r w:rsidRPr="00240008">
        <w:rPr>
          <w:rFonts w:ascii="Times New Roman" w:hAnsi="Times New Roman" w:cs="Times New Roman"/>
          <w:sz w:val="24"/>
          <w:szCs w:val="24"/>
          <w:lang w:val="en-IN"/>
        </w:rPr>
        <w:t>Fourcaudot</w:t>
      </w:r>
      <w:proofErr w:type="spellEnd"/>
      <w:r w:rsidRPr="00240008">
        <w:rPr>
          <w:rFonts w:ascii="Times New Roman" w:hAnsi="Times New Roman" w:cs="Times New Roman"/>
          <w:sz w:val="24"/>
          <w:szCs w:val="24"/>
          <w:lang w:val="en-IN"/>
        </w:rPr>
        <w:t xml:space="preserve"> M, Tripathy D, Pan </w:t>
      </w:r>
      <w:proofErr w:type="spellStart"/>
      <w:r w:rsidRPr="00240008">
        <w:rPr>
          <w:rFonts w:ascii="Times New Roman" w:hAnsi="Times New Roman" w:cs="Times New Roman"/>
          <w:sz w:val="24"/>
          <w:szCs w:val="24"/>
          <w:lang w:val="en-IN"/>
        </w:rPr>
        <w:t>M</w:t>
      </w:r>
      <w:proofErr w:type="spellEnd"/>
      <w:r w:rsidRPr="00240008">
        <w:rPr>
          <w:rFonts w:ascii="Times New Roman" w:hAnsi="Times New Roman" w:cs="Times New Roman"/>
          <w:sz w:val="24"/>
          <w:szCs w:val="24"/>
          <w:lang w:val="en-IN"/>
        </w:rPr>
        <w:t xml:space="preserve">, Norton L, DeFronzo RA, Shannon CE. The insulin-sensitizer pioglitazone remodels adipose tissue phospholipids in humans. Frontiers in Physiology. 2021 Dec </w:t>
      </w:r>
      <w:proofErr w:type="gramStart"/>
      <w:r w:rsidRPr="00240008">
        <w:rPr>
          <w:rFonts w:ascii="Times New Roman" w:hAnsi="Times New Roman" w:cs="Times New Roman"/>
          <w:sz w:val="24"/>
          <w:szCs w:val="24"/>
          <w:lang w:val="en-IN"/>
        </w:rPr>
        <w:t>2;12:784391</w:t>
      </w:r>
      <w:proofErr w:type="gramEnd"/>
      <w:r w:rsidRPr="00240008">
        <w:rPr>
          <w:rFonts w:ascii="Times New Roman" w:hAnsi="Times New Roman" w:cs="Times New Roman"/>
          <w:sz w:val="24"/>
          <w:szCs w:val="24"/>
          <w:lang w:val="en-IN"/>
        </w:rPr>
        <w:t>.</w:t>
      </w:r>
    </w:p>
    <w:p w14:paraId="32316C09" w14:textId="5153133C"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r w:rsidRPr="00240008">
        <w:rPr>
          <w:rFonts w:ascii="Times New Roman" w:hAnsi="Times New Roman" w:cs="Times New Roman"/>
          <w:sz w:val="24"/>
          <w:szCs w:val="24"/>
          <w:lang w:val="en-IN"/>
        </w:rPr>
        <w:t xml:space="preserve">Manna MJ, </w:t>
      </w:r>
      <w:proofErr w:type="spellStart"/>
      <w:r w:rsidRPr="00240008">
        <w:rPr>
          <w:rFonts w:ascii="Times New Roman" w:hAnsi="Times New Roman" w:cs="Times New Roman"/>
          <w:sz w:val="24"/>
          <w:szCs w:val="24"/>
          <w:lang w:val="en-IN"/>
        </w:rPr>
        <w:t>Jabur</w:t>
      </w:r>
      <w:proofErr w:type="spellEnd"/>
      <w:r w:rsidRPr="00240008">
        <w:rPr>
          <w:rFonts w:ascii="Times New Roman" w:hAnsi="Times New Roman" w:cs="Times New Roman"/>
          <w:sz w:val="24"/>
          <w:szCs w:val="24"/>
          <w:lang w:val="en-IN"/>
        </w:rPr>
        <w:t xml:space="preserve"> MS, </w:t>
      </w:r>
      <w:proofErr w:type="spellStart"/>
      <w:r w:rsidRPr="00240008">
        <w:rPr>
          <w:rFonts w:ascii="Times New Roman" w:hAnsi="Times New Roman" w:cs="Times New Roman"/>
          <w:sz w:val="24"/>
          <w:szCs w:val="24"/>
          <w:lang w:val="en-IN"/>
        </w:rPr>
        <w:t>Alsabah</w:t>
      </w:r>
      <w:proofErr w:type="spellEnd"/>
      <w:r w:rsidRPr="00240008">
        <w:rPr>
          <w:rFonts w:ascii="Times New Roman" w:hAnsi="Times New Roman" w:cs="Times New Roman"/>
          <w:sz w:val="24"/>
          <w:szCs w:val="24"/>
          <w:lang w:val="en-IN"/>
        </w:rPr>
        <w:t xml:space="preserve"> AS, Baqir LS. A Review on new drugs for treatment of </w:t>
      </w:r>
      <w:proofErr w:type="gramStart"/>
      <w:r w:rsidRPr="00240008">
        <w:rPr>
          <w:rFonts w:ascii="Times New Roman" w:hAnsi="Times New Roman" w:cs="Times New Roman"/>
          <w:sz w:val="24"/>
          <w:szCs w:val="24"/>
          <w:lang w:val="en-IN"/>
        </w:rPr>
        <w:t>Polycystic Ovarian Syndrome</w:t>
      </w:r>
      <w:proofErr w:type="gramEnd"/>
      <w:r w:rsidRPr="00240008">
        <w:rPr>
          <w:rFonts w:ascii="Times New Roman" w:hAnsi="Times New Roman" w:cs="Times New Roman"/>
          <w:sz w:val="24"/>
          <w:szCs w:val="24"/>
          <w:lang w:val="en-IN"/>
        </w:rPr>
        <w:t>. Karbala Journal of Pharmaceutical Sciences. 2023 Jan 1;1(21).</w:t>
      </w:r>
    </w:p>
    <w:p w14:paraId="2D0A6A77" w14:textId="431FB1C7"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proofErr w:type="spellStart"/>
      <w:r w:rsidRPr="00240008">
        <w:rPr>
          <w:rFonts w:ascii="Times New Roman" w:hAnsi="Times New Roman" w:cs="Times New Roman"/>
          <w:sz w:val="24"/>
          <w:szCs w:val="24"/>
          <w:lang w:val="en-IN"/>
        </w:rPr>
        <w:t>Kutaif</w:t>
      </w:r>
      <w:proofErr w:type="spellEnd"/>
      <w:r w:rsidRPr="00240008">
        <w:rPr>
          <w:rFonts w:ascii="Times New Roman" w:hAnsi="Times New Roman" w:cs="Times New Roman"/>
          <w:sz w:val="24"/>
          <w:szCs w:val="24"/>
          <w:lang w:val="en-IN"/>
        </w:rPr>
        <w:t xml:space="preserve"> RH, </w:t>
      </w:r>
      <w:proofErr w:type="spellStart"/>
      <w:r w:rsidRPr="00240008">
        <w:rPr>
          <w:rFonts w:ascii="Times New Roman" w:hAnsi="Times New Roman" w:cs="Times New Roman"/>
          <w:sz w:val="24"/>
          <w:szCs w:val="24"/>
          <w:lang w:val="en-IN"/>
        </w:rPr>
        <w:t>Alabbassi</w:t>
      </w:r>
      <w:proofErr w:type="spellEnd"/>
      <w:r w:rsidRPr="00240008">
        <w:rPr>
          <w:rFonts w:ascii="Times New Roman" w:hAnsi="Times New Roman" w:cs="Times New Roman"/>
          <w:sz w:val="24"/>
          <w:szCs w:val="24"/>
          <w:lang w:val="en-IN"/>
        </w:rPr>
        <w:t xml:space="preserve"> MG, Hussein WA, Hassan ZF, Ali SK. Comparative effectiveness of pioglitazone, raloxifene, and combined pioglitazone-raloxifene of ovulation-induction therapies in infertile patients with resistant polycystic ovary syndrome. Sys Rev Pharm. 2020 Dec 1;11(12):1876-81.</w:t>
      </w:r>
    </w:p>
    <w:p w14:paraId="03A31EDE" w14:textId="1FE84732"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proofErr w:type="spellStart"/>
      <w:r w:rsidRPr="00240008">
        <w:rPr>
          <w:rFonts w:ascii="Times New Roman" w:hAnsi="Times New Roman" w:cs="Times New Roman"/>
          <w:sz w:val="24"/>
          <w:szCs w:val="24"/>
          <w:lang w:val="en-IN"/>
        </w:rPr>
        <w:t>Sfairopoulos</w:t>
      </w:r>
      <w:proofErr w:type="spellEnd"/>
      <w:r w:rsidRPr="00240008">
        <w:rPr>
          <w:rFonts w:ascii="Times New Roman" w:hAnsi="Times New Roman" w:cs="Times New Roman"/>
          <w:sz w:val="24"/>
          <w:szCs w:val="24"/>
          <w:lang w:val="en-IN"/>
        </w:rPr>
        <w:t xml:space="preserve"> D, </w:t>
      </w:r>
      <w:proofErr w:type="spellStart"/>
      <w:r w:rsidRPr="00240008">
        <w:rPr>
          <w:rFonts w:ascii="Times New Roman" w:hAnsi="Times New Roman" w:cs="Times New Roman"/>
          <w:sz w:val="24"/>
          <w:szCs w:val="24"/>
          <w:lang w:val="en-IN"/>
        </w:rPr>
        <w:t>Liatis</w:t>
      </w:r>
      <w:proofErr w:type="spellEnd"/>
      <w:r w:rsidRPr="00240008">
        <w:rPr>
          <w:rFonts w:ascii="Times New Roman" w:hAnsi="Times New Roman" w:cs="Times New Roman"/>
          <w:sz w:val="24"/>
          <w:szCs w:val="24"/>
          <w:lang w:val="en-IN"/>
        </w:rPr>
        <w:t xml:space="preserve"> S, </w:t>
      </w:r>
      <w:proofErr w:type="spellStart"/>
      <w:r w:rsidRPr="00240008">
        <w:rPr>
          <w:rFonts w:ascii="Times New Roman" w:hAnsi="Times New Roman" w:cs="Times New Roman"/>
          <w:sz w:val="24"/>
          <w:szCs w:val="24"/>
          <w:lang w:val="en-IN"/>
        </w:rPr>
        <w:t>Tigas</w:t>
      </w:r>
      <w:proofErr w:type="spellEnd"/>
      <w:r w:rsidRPr="00240008">
        <w:rPr>
          <w:rFonts w:ascii="Times New Roman" w:hAnsi="Times New Roman" w:cs="Times New Roman"/>
          <w:sz w:val="24"/>
          <w:szCs w:val="24"/>
          <w:lang w:val="en-IN"/>
        </w:rPr>
        <w:t xml:space="preserve"> S, </w:t>
      </w:r>
      <w:proofErr w:type="spellStart"/>
      <w:r w:rsidRPr="00240008">
        <w:rPr>
          <w:rFonts w:ascii="Times New Roman" w:hAnsi="Times New Roman" w:cs="Times New Roman"/>
          <w:sz w:val="24"/>
          <w:szCs w:val="24"/>
          <w:lang w:val="en-IN"/>
        </w:rPr>
        <w:t>Liberopoulos</w:t>
      </w:r>
      <w:proofErr w:type="spellEnd"/>
      <w:r w:rsidRPr="00240008">
        <w:rPr>
          <w:rFonts w:ascii="Times New Roman" w:hAnsi="Times New Roman" w:cs="Times New Roman"/>
          <w:sz w:val="24"/>
          <w:szCs w:val="24"/>
          <w:lang w:val="en-IN"/>
        </w:rPr>
        <w:t xml:space="preserve"> E. Clinical pharmacology of glucagon-like peptide-1 receptor agonists. Hormones. 2018 Sep;17(3):333-50.</w:t>
      </w:r>
    </w:p>
    <w:p w14:paraId="23E3D0A4" w14:textId="30DCBF4F"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r w:rsidRPr="00240008">
        <w:rPr>
          <w:rFonts w:ascii="Times New Roman" w:hAnsi="Times New Roman" w:cs="Times New Roman"/>
          <w:sz w:val="24"/>
          <w:szCs w:val="24"/>
          <w:lang w:val="en-IN"/>
        </w:rPr>
        <w:t xml:space="preserve">Bednarz K, Kowalczyk K, Cwynar M, Czapla D, Czarkowski W, </w:t>
      </w:r>
      <w:proofErr w:type="spellStart"/>
      <w:r w:rsidRPr="00240008">
        <w:rPr>
          <w:rFonts w:ascii="Times New Roman" w:hAnsi="Times New Roman" w:cs="Times New Roman"/>
          <w:sz w:val="24"/>
          <w:szCs w:val="24"/>
          <w:lang w:val="en-IN"/>
        </w:rPr>
        <w:t>Kmita</w:t>
      </w:r>
      <w:proofErr w:type="spellEnd"/>
      <w:r w:rsidRPr="00240008">
        <w:rPr>
          <w:rFonts w:ascii="Times New Roman" w:hAnsi="Times New Roman" w:cs="Times New Roman"/>
          <w:sz w:val="24"/>
          <w:szCs w:val="24"/>
          <w:lang w:val="en-IN"/>
        </w:rPr>
        <w:t xml:space="preserve"> D, Nowak A, Madej P. The role of Glp-1 receptor agonists in insulin resistance with concomitant obesity treatment in polycystic ovary syndrome. International journal of molecular sciences. 2022 Apr 14;23(8):4334.</w:t>
      </w:r>
    </w:p>
    <w:p w14:paraId="75C7DA93" w14:textId="1BDDFD10"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proofErr w:type="spellStart"/>
      <w:r w:rsidRPr="00240008">
        <w:rPr>
          <w:rFonts w:ascii="Times New Roman" w:hAnsi="Times New Roman" w:cs="Times New Roman"/>
          <w:sz w:val="24"/>
          <w:szCs w:val="24"/>
          <w:lang w:val="en-IN"/>
        </w:rPr>
        <w:t>Papaetis</w:t>
      </w:r>
      <w:proofErr w:type="spellEnd"/>
      <w:r w:rsidRPr="00240008">
        <w:rPr>
          <w:rFonts w:ascii="Times New Roman" w:hAnsi="Times New Roman" w:cs="Times New Roman"/>
          <w:sz w:val="24"/>
          <w:szCs w:val="24"/>
          <w:lang w:val="en-IN"/>
        </w:rPr>
        <w:t xml:space="preserve"> GS, </w:t>
      </w:r>
      <w:proofErr w:type="spellStart"/>
      <w:r w:rsidRPr="00240008">
        <w:rPr>
          <w:rFonts w:ascii="Times New Roman" w:hAnsi="Times New Roman" w:cs="Times New Roman"/>
          <w:sz w:val="24"/>
          <w:szCs w:val="24"/>
          <w:lang w:val="en-IN"/>
        </w:rPr>
        <w:t>Filippou</w:t>
      </w:r>
      <w:proofErr w:type="spellEnd"/>
      <w:r w:rsidRPr="00240008">
        <w:rPr>
          <w:rFonts w:ascii="Times New Roman" w:hAnsi="Times New Roman" w:cs="Times New Roman"/>
          <w:sz w:val="24"/>
          <w:szCs w:val="24"/>
          <w:lang w:val="en-IN"/>
        </w:rPr>
        <w:t xml:space="preserve"> PK, </w:t>
      </w:r>
      <w:proofErr w:type="spellStart"/>
      <w:r w:rsidRPr="00240008">
        <w:rPr>
          <w:rFonts w:ascii="Times New Roman" w:hAnsi="Times New Roman" w:cs="Times New Roman"/>
          <w:sz w:val="24"/>
          <w:szCs w:val="24"/>
          <w:lang w:val="en-IN"/>
        </w:rPr>
        <w:t>Constantinidou</w:t>
      </w:r>
      <w:proofErr w:type="spellEnd"/>
      <w:r w:rsidRPr="00240008">
        <w:rPr>
          <w:rFonts w:ascii="Times New Roman" w:hAnsi="Times New Roman" w:cs="Times New Roman"/>
          <w:sz w:val="24"/>
          <w:szCs w:val="24"/>
          <w:lang w:val="en-IN"/>
        </w:rPr>
        <w:t xml:space="preserve"> KG, Stylianou CS. Liraglutide: new perspectives for the treatment of polycystic ovary syndrome. Clinical drug investigation. 2020 Aug;40(8):695-713.</w:t>
      </w:r>
    </w:p>
    <w:p w14:paraId="0F191FAF" w14:textId="1399F2D4"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r w:rsidRPr="00240008">
        <w:rPr>
          <w:rFonts w:ascii="Times New Roman" w:hAnsi="Times New Roman" w:cs="Times New Roman"/>
          <w:sz w:val="24"/>
          <w:szCs w:val="24"/>
          <w:lang w:val="en-IN"/>
        </w:rPr>
        <w:t>Barnett A. DPP‐4 inhibitors and their potential role in the management of type 2 diabetes. International journal of clinical practice. 2006 Nov;60(11):1454-70.</w:t>
      </w:r>
    </w:p>
    <w:p w14:paraId="51E12DCD" w14:textId="289DDEA1"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proofErr w:type="spellStart"/>
      <w:r w:rsidRPr="00240008">
        <w:rPr>
          <w:rFonts w:ascii="Times New Roman" w:hAnsi="Times New Roman" w:cs="Times New Roman"/>
          <w:sz w:val="24"/>
          <w:szCs w:val="24"/>
          <w:lang w:val="en-IN"/>
        </w:rPr>
        <w:t>Ferjan</w:t>
      </w:r>
      <w:proofErr w:type="spellEnd"/>
      <w:r w:rsidRPr="00240008">
        <w:rPr>
          <w:rFonts w:ascii="Times New Roman" w:hAnsi="Times New Roman" w:cs="Times New Roman"/>
          <w:sz w:val="24"/>
          <w:szCs w:val="24"/>
          <w:lang w:val="en-IN"/>
        </w:rPr>
        <w:t xml:space="preserve"> S, Janez A, </w:t>
      </w:r>
      <w:proofErr w:type="spellStart"/>
      <w:r w:rsidRPr="00240008">
        <w:rPr>
          <w:rFonts w:ascii="Times New Roman" w:hAnsi="Times New Roman" w:cs="Times New Roman"/>
          <w:sz w:val="24"/>
          <w:szCs w:val="24"/>
          <w:lang w:val="en-IN"/>
        </w:rPr>
        <w:t>Jensterle</w:t>
      </w:r>
      <w:proofErr w:type="spellEnd"/>
      <w:r w:rsidRPr="00240008">
        <w:rPr>
          <w:rFonts w:ascii="Times New Roman" w:hAnsi="Times New Roman" w:cs="Times New Roman"/>
          <w:sz w:val="24"/>
          <w:szCs w:val="24"/>
          <w:lang w:val="en-IN"/>
        </w:rPr>
        <w:t xml:space="preserve"> M. DPP4 inhibitor sitagliptin as a potential treatment option in metformin-intolerant obese women with polycystic ovary syndrome: a pilot randomized study. Endocrine Practice. 2018 Jan 1;24(1):69-77.</w:t>
      </w:r>
    </w:p>
    <w:p w14:paraId="46A6F846" w14:textId="70F39D3A"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proofErr w:type="spellStart"/>
      <w:r w:rsidRPr="00240008">
        <w:rPr>
          <w:rFonts w:ascii="Times New Roman" w:hAnsi="Times New Roman" w:cs="Times New Roman"/>
          <w:sz w:val="24"/>
          <w:szCs w:val="24"/>
          <w:lang w:val="en-IN"/>
        </w:rPr>
        <w:t>Ferjan</w:t>
      </w:r>
      <w:proofErr w:type="spellEnd"/>
      <w:r w:rsidRPr="00240008">
        <w:rPr>
          <w:rFonts w:ascii="Times New Roman" w:hAnsi="Times New Roman" w:cs="Times New Roman"/>
          <w:sz w:val="24"/>
          <w:szCs w:val="24"/>
          <w:lang w:val="en-IN"/>
        </w:rPr>
        <w:t xml:space="preserve"> S, Janez A, </w:t>
      </w:r>
      <w:proofErr w:type="spellStart"/>
      <w:r w:rsidRPr="00240008">
        <w:rPr>
          <w:rFonts w:ascii="Times New Roman" w:hAnsi="Times New Roman" w:cs="Times New Roman"/>
          <w:sz w:val="24"/>
          <w:szCs w:val="24"/>
          <w:lang w:val="en-IN"/>
        </w:rPr>
        <w:t>Jensterle</w:t>
      </w:r>
      <w:proofErr w:type="spellEnd"/>
      <w:r w:rsidRPr="00240008">
        <w:rPr>
          <w:rFonts w:ascii="Times New Roman" w:hAnsi="Times New Roman" w:cs="Times New Roman"/>
          <w:sz w:val="24"/>
          <w:szCs w:val="24"/>
          <w:lang w:val="en-IN"/>
        </w:rPr>
        <w:t xml:space="preserve"> M. DPP4 inhibitor sitagliptin as a potential treatment option in metformin-intolerant obese women with polycystic ovary syndrome: a pilot randomized study. Endocrine Practice. 2018 Jan 1;24(1):69-77.</w:t>
      </w:r>
    </w:p>
    <w:p w14:paraId="0E8F775D" w14:textId="3EB79680"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r w:rsidRPr="00240008">
        <w:rPr>
          <w:rFonts w:ascii="Times New Roman" w:hAnsi="Times New Roman" w:cs="Times New Roman"/>
          <w:sz w:val="24"/>
          <w:szCs w:val="24"/>
          <w:lang w:val="en-IN"/>
        </w:rPr>
        <w:lastRenderedPageBreak/>
        <w:t xml:space="preserve">Marinkovic-Radosevic J, Berkovic MC, </w:t>
      </w:r>
      <w:proofErr w:type="spellStart"/>
      <w:r w:rsidRPr="00240008">
        <w:rPr>
          <w:rFonts w:ascii="Times New Roman" w:hAnsi="Times New Roman" w:cs="Times New Roman"/>
          <w:sz w:val="24"/>
          <w:szCs w:val="24"/>
          <w:lang w:val="en-IN"/>
        </w:rPr>
        <w:t>Kruezi</w:t>
      </w:r>
      <w:proofErr w:type="spellEnd"/>
      <w:r w:rsidRPr="00240008">
        <w:rPr>
          <w:rFonts w:ascii="Times New Roman" w:hAnsi="Times New Roman" w:cs="Times New Roman"/>
          <w:sz w:val="24"/>
          <w:szCs w:val="24"/>
          <w:lang w:val="en-IN"/>
        </w:rPr>
        <w:t xml:space="preserve"> E, Bilic-Curcic I, </w:t>
      </w:r>
      <w:proofErr w:type="spellStart"/>
      <w:r w:rsidRPr="00240008">
        <w:rPr>
          <w:rFonts w:ascii="Times New Roman" w:hAnsi="Times New Roman" w:cs="Times New Roman"/>
          <w:sz w:val="24"/>
          <w:szCs w:val="24"/>
          <w:lang w:val="en-IN"/>
        </w:rPr>
        <w:t>Mrzljak</w:t>
      </w:r>
      <w:proofErr w:type="spellEnd"/>
      <w:r w:rsidRPr="00240008">
        <w:rPr>
          <w:rFonts w:ascii="Times New Roman" w:hAnsi="Times New Roman" w:cs="Times New Roman"/>
          <w:sz w:val="24"/>
          <w:szCs w:val="24"/>
          <w:lang w:val="en-IN"/>
        </w:rPr>
        <w:t xml:space="preserve"> A. Exploring new treatment options for polycystic ovary syndrome: Review of a novel antidiabetic agent SGLT2 inhibitor. World journal of diabetes. 2021 Jul 15;12(7):932.</w:t>
      </w:r>
    </w:p>
    <w:p w14:paraId="30E2EDC6" w14:textId="66A3A489"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r w:rsidRPr="00240008">
        <w:rPr>
          <w:rFonts w:ascii="Times New Roman" w:hAnsi="Times New Roman" w:cs="Times New Roman"/>
          <w:sz w:val="24"/>
          <w:szCs w:val="24"/>
          <w:lang w:val="en-IN"/>
        </w:rPr>
        <w:t>Sirotkin AV, Schaeffer HJ. Direct regulation of mammalian reproductive organs by serotonin and melatonin. Journal of Endocrinology. 1997 Jul 1;154(1):1-5.</w:t>
      </w:r>
    </w:p>
    <w:p w14:paraId="0CC8873F" w14:textId="08FFCA50"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r w:rsidRPr="00240008">
        <w:rPr>
          <w:rFonts w:ascii="Times New Roman" w:hAnsi="Times New Roman" w:cs="Times New Roman"/>
          <w:sz w:val="24"/>
          <w:szCs w:val="24"/>
          <w:lang w:val="en-IN"/>
        </w:rPr>
        <w:t xml:space="preserve">Raygan F, </w:t>
      </w:r>
      <w:proofErr w:type="spellStart"/>
      <w:r w:rsidRPr="00240008">
        <w:rPr>
          <w:rFonts w:ascii="Times New Roman" w:hAnsi="Times New Roman" w:cs="Times New Roman"/>
          <w:sz w:val="24"/>
          <w:szCs w:val="24"/>
          <w:lang w:val="en-IN"/>
        </w:rPr>
        <w:t>Ostadmohammadi</w:t>
      </w:r>
      <w:proofErr w:type="spellEnd"/>
      <w:r w:rsidRPr="00240008">
        <w:rPr>
          <w:rFonts w:ascii="Times New Roman" w:hAnsi="Times New Roman" w:cs="Times New Roman"/>
          <w:sz w:val="24"/>
          <w:szCs w:val="24"/>
          <w:lang w:val="en-IN"/>
        </w:rPr>
        <w:t xml:space="preserve"> V, Bahmani F, Reiter RJ, </w:t>
      </w:r>
      <w:proofErr w:type="spellStart"/>
      <w:r w:rsidRPr="00240008">
        <w:rPr>
          <w:rFonts w:ascii="Times New Roman" w:hAnsi="Times New Roman" w:cs="Times New Roman"/>
          <w:sz w:val="24"/>
          <w:szCs w:val="24"/>
          <w:lang w:val="en-IN"/>
        </w:rPr>
        <w:t>Asemi</w:t>
      </w:r>
      <w:proofErr w:type="spellEnd"/>
      <w:r w:rsidRPr="00240008">
        <w:rPr>
          <w:rFonts w:ascii="Times New Roman" w:hAnsi="Times New Roman" w:cs="Times New Roman"/>
          <w:sz w:val="24"/>
          <w:szCs w:val="24"/>
          <w:lang w:val="en-IN"/>
        </w:rPr>
        <w:t xml:space="preserve"> Z. Melatonin administration lowers biomarkers of oxidative stress and cardio-metabolic risk in type 2 diabetic patients with coronary heart disease: a randomized, double-blind, placebo-controlled trial. Clinical Nutrition. 2019 Feb 1;38(1):191-6.</w:t>
      </w:r>
    </w:p>
    <w:p w14:paraId="03F925DA" w14:textId="2DEDF229" w:rsidR="00BE3548" w:rsidRPr="00240008" w:rsidRDefault="009252FB" w:rsidP="00240008">
      <w:pPr>
        <w:pStyle w:val="ListParagraph"/>
        <w:numPr>
          <w:ilvl w:val="0"/>
          <w:numId w:val="7"/>
        </w:numPr>
        <w:spacing w:after="0" w:line="240" w:lineRule="auto"/>
        <w:jc w:val="both"/>
        <w:rPr>
          <w:rFonts w:ascii="Times New Roman" w:hAnsi="Times New Roman" w:cs="Times New Roman"/>
          <w:sz w:val="24"/>
          <w:szCs w:val="24"/>
          <w:lang w:val="en-IN"/>
        </w:rPr>
      </w:pPr>
      <w:r w:rsidRPr="00240008">
        <w:rPr>
          <w:rFonts w:ascii="Times New Roman" w:hAnsi="Times New Roman" w:cs="Times New Roman"/>
          <w:sz w:val="24"/>
          <w:szCs w:val="24"/>
          <w:lang w:val="en-IN"/>
        </w:rPr>
        <w:t xml:space="preserve">Shabani A, </w:t>
      </w:r>
      <w:proofErr w:type="spellStart"/>
      <w:r w:rsidRPr="00240008">
        <w:rPr>
          <w:rFonts w:ascii="Times New Roman" w:hAnsi="Times New Roman" w:cs="Times New Roman"/>
          <w:sz w:val="24"/>
          <w:szCs w:val="24"/>
          <w:lang w:val="en-IN"/>
        </w:rPr>
        <w:t>Foroozanfard</w:t>
      </w:r>
      <w:proofErr w:type="spellEnd"/>
      <w:r w:rsidRPr="00240008">
        <w:rPr>
          <w:rFonts w:ascii="Times New Roman" w:hAnsi="Times New Roman" w:cs="Times New Roman"/>
          <w:sz w:val="24"/>
          <w:szCs w:val="24"/>
          <w:lang w:val="en-IN"/>
        </w:rPr>
        <w:t xml:space="preserve"> F, </w:t>
      </w:r>
      <w:proofErr w:type="spellStart"/>
      <w:r w:rsidRPr="00240008">
        <w:rPr>
          <w:rFonts w:ascii="Times New Roman" w:hAnsi="Times New Roman" w:cs="Times New Roman"/>
          <w:sz w:val="24"/>
          <w:szCs w:val="24"/>
          <w:lang w:val="en-IN"/>
        </w:rPr>
        <w:t>Kavossian</w:t>
      </w:r>
      <w:proofErr w:type="spellEnd"/>
      <w:r w:rsidRPr="00240008">
        <w:rPr>
          <w:rFonts w:ascii="Times New Roman" w:hAnsi="Times New Roman" w:cs="Times New Roman"/>
          <w:sz w:val="24"/>
          <w:szCs w:val="24"/>
          <w:lang w:val="en-IN"/>
        </w:rPr>
        <w:t xml:space="preserve"> E, </w:t>
      </w:r>
      <w:proofErr w:type="spellStart"/>
      <w:r w:rsidRPr="00240008">
        <w:rPr>
          <w:rFonts w:ascii="Times New Roman" w:hAnsi="Times New Roman" w:cs="Times New Roman"/>
          <w:sz w:val="24"/>
          <w:szCs w:val="24"/>
          <w:lang w:val="en-IN"/>
        </w:rPr>
        <w:t>Aghadavod</w:t>
      </w:r>
      <w:proofErr w:type="spellEnd"/>
      <w:r w:rsidRPr="00240008">
        <w:rPr>
          <w:rFonts w:ascii="Times New Roman" w:hAnsi="Times New Roman" w:cs="Times New Roman"/>
          <w:sz w:val="24"/>
          <w:szCs w:val="24"/>
          <w:lang w:val="en-IN"/>
        </w:rPr>
        <w:t xml:space="preserve"> E, </w:t>
      </w:r>
      <w:proofErr w:type="spellStart"/>
      <w:r w:rsidRPr="00240008">
        <w:rPr>
          <w:rFonts w:ascii="Times New Roman" w:hAnsi="Times New Roman" w:cs="Times New Roman"/>
          <w:sz w:val="24"/>
          <w:szCs w:val="24"/>
          <w:lang w:val="en-IN"/>
        </w:rPr>
        <w:t>Ostadmohammadi</w:t>
      </w:r>
      <w:proofErr w:type="spellEnd"/>
      <w:r w:rsidRPr="00240008">
        <w:rPr>
          <w:rFonts w:ascii="Times New Roman" w:hAnsi="Times New Roman" w:cs="Times New Roman"/>
          <w:sz w:val="24"/>
          <w:szCs w:val="24"/>
          <w:lang w:val="en-IN"/>
        </w:rPr>
        <w:t xml:space="preserve"> V, Reiter RJ, Eftekhar T, </w:t>
      </w:r>
      <w:proofErr w:type="spellStart"/>
      <w:r w:rsidRPr="00240008">
        <w:rPr>
          <w:rFonts w:ascii="Times New Roman" w:hAnsi="Times New Roman" w:cs="Times New Roman"/>
          <w:sz w:val="24"/>
          <w:szCs w:val="24"/>
          <w:lang w:val="en-IN"/>
        </w:rPr>
        <w:t>Asemi</w:t>
      </w:r>
      <w:proofErr w:type="spellEnd"/>
      <w:r w:rsidRPr="00240008">
        <w:rPr>
          <w:rFonts w:ascii="Times New Roman" w:hAnsi="Times New Roman" w:cs="Times New Roman"/>
          <w:sz w:val="24"/>
          <w:szCs w:val="24"/>
          <w:lang w:val="en-IN"/>
        </w:rPr>
        <w:t xml:space="preserve"> Z. Effects of melatonin administration on mental health parameters, metabolic and genetic profiles in women with polycystic ovary syndrome: a randomized, double-blind, placebo-controlled trial. Journal of affective disorders. 2019 May </w:t>
      </w:r>
      <w:proofErr w:type="gramStart"/>
      <w:r w:rsidRPr="00240008">
        <w:rPr>
          <w:rFonts w:ascii="Times New Roman" w:hAnsi="Times New Roman" w:cs="Times New Roman"/>
          <w:sz w:val="24"/>
          <w:szCs w:val="24"/>
          <w:lang w:val="en-IN"/>
        </w:rPr>
        <w:t>1;250:51</w:t>
      </w:r>
      <w:proofErr w:type="gramEnd"/>
      <w:r w:rsidRPr="00240008">
        <w:rPr>
          <w:rFonts w:ascii="Times New Roman" w:hAnsi="Times New Roman" w:cs="Times New Roman"/>
          <w:sz w:val="24"/>
          <w:szCs w:val="24"/>
          <w:lang w:val="en-IN"/>
        </w:rPr>
        <w:t>-6.</w:t>
      </w:r>
    </w:p>
    <w:p w14:paraId="082DC4E3" w14:textId="54B6FBF5" w:rsidR="00BE3548" w:rsidRPr="00240008" w:rsidRDefault="009252FB" w:rsidP="00240008">
      <w:pPr>
        <w:pStyle w:val="ListParagraph"/>
        <w:numPr>
          <w:ilvl w:val="0"/>
          <w:numId w:val="7"/>
        </w:numPr>
        <w:spacing w:line="240" w:lineRule="auto"/>
        <w:jc w:val="both"/>
        <w:rPr>
          <w:rFonts w:ascii="Times New Roman" w:hAnsi="Times New Roman" w:cs="Times New Roman"/>
          <w:sz w:val="24"/>
          <w:szCs w:val="24"/>
        </w:rPr>
      </w:pPr>
      <w:proofErr w:type="spellStart"/>
      <w:r w:rsidRPr="00240008">
        <w:rPr>
          <w:rFonts w:ascii="Times New Roman" w:hAnsi="Times New Roman" w:cs="Times New Roman"/>
          <w:sz w:val="24"/>
          <w:szCs w:val="24"/>
        </w:rPr>
        <w:t>Teede</w:t>
      </w:r>
      <w:proofErr w:type="spellEnd"/>
      <w:r w:rsidRPr="00240008">
        <w:rPr>
          <w:rFonts w:ascii="Times New Roman" w:hAnsi="Times New Roman" w:cs="Times New Roman"/>
          <w:sz w:val="24"/>
          <w:szCs w:val="24"/>
        </w:rPr>
        <w:t xml:space="preserve"> HJ, </w:t>
      </w:r>
      <w:proofErr w:type="spellStart"/>
      <w:r w:rsidRPr="00240008">
        <w:rPr>
          <w:rFonts w:ascii="Times New Roman" w:hAnsi="Times New Roman" w:cs="Times New Roman"/>
          <w:sz w:val="24"/>
          <w:szCs w:val="24"/>
        </w:rPr>
        <w:t>Joham</w:t>
      </w:r>
      <w:proofErr w:type="spellEnd"/>
      <w:r w:rsidRPr="00240008">
        <w:rPr>
          <w:rFonts w:ascii="Times New Roman" w:hAnsi="Times New Roman" w:cs="Times New Roman"/>
          <w:sz w:val="24"/>
          <w:szCs w:val="24"/>
        </w:rPr>
        <w:t xml:space="preserve"> AE, Paul E, et al. </w:t>
      </w:r>
      <w:proofErr w:type="spellStart"/>
      <w:r w:rsidRPr="00240008">
        <w:rPr>
          <w:rFonts w:ascii="Times New Roman" w:hAnsi="Times New Roman" w:cs="Times New Roman"/>
          <w:sz w:val="24"/>
          <w:szCs w:val="24"/>
        </w:rPr>
        <w:t>Optimising</w:t>
      </w:r>
      <w:proofErr w:type="spellEnd"/>
      <w:r w:rsidRPr="00240008">
        <w:rPr>
          <w:rFonts w:ascii="Times New Roman" w:hAnsi="Times New Roman" w:cs="Times New Roman"/>
          <w:sz w:val="24"/>
          <w:szCs w:val="24"/>
        </w:rPr>
        <w:t xml:space="preserve"> management of polycystic ovary syndrome across the lifespan. Nat Rev Endocrinol. 2022;18(4):235–248. doi:10.1038/s41574-021-00602-8.</w:t>
      </w:r>
    </w:p>
    <w:p w14:paraId="5EE6DDC7" w14:textId="3DAA748B" w:rsidR="00BE3548" w:rsidRPr="00240008" w:rsidRDefault="009252FB" w:rsidP="00240008">
      <w:pPr>
        <w:pStyle w:val="ListParagraph"/>
        <w:numPr>
          <w:ilvl w:val="0"/>
          <w:numId w:val="7"/>
        </w:numPr>
        <w:spacing w:line="240" w:lineRule="auto"/>
        <w:jc w:val="both"/>
        <w:rPr>
          <w:rFonts w:ascii="Times New Roman" w:hAnsi="Times New Roman" w:cs="Times New Roman"/>
          <w:sz w:val="24"/>
          <w:szCs w:val="24"/>
        </w:rPr>
      </w:pPr>
      <w:r w:rsidRPr="00240008">
        <w:rPr>
          <w:rFonts w:ascii="Times New Roman" w:hAnsi="Times New Roman" w:cs="Times New Roman"/>
          <w:sz w:val="24"/>
          <w:szCs w:val="24"/>
        </w:rPr>
        <w:t xml:space="preserve">Torabi S, Benetti A, Parizad N, et al. Digital health interventions for lifestyle management in women with polycystic ovary syndrome. BMC </w:t>
      </w:r>
      <w:proofErr w:type="spellStart"/>
      <w:r w:rsidRPr="00240008">
        <w:rPr>
          <w:rFonts w:ascii="Times New Roman" w:hAnsi="Times New Roman" w:cs="Times New Roman"/>
          <w:sz w:val="24"/>
          <w:szCs w:val="24"/>
        </w:rPr>
        <w:t>Womens</w:t>
      </w:r>
      <w:proofErr w:type="spellEnd"/>
      <w:r w:rsidRPr="00240008">
        <w:rPr>
          <w:rFonts w:ascii="Times New Roman" w:hAnsi="Times New Roman" w:cs="Times New Roman"/>
          <w:sz w:val="24"/>
          <w:szCs w:val="24"/>
        </w:rPr>
        <w:t xml:space="preserve"> Health. 2021;21(1):1–11. doi:10.1186/s12905-021-01495-0.</w:t>
      </w:r>
    </w:p>
    <w:p w14:paraId="59D706AA" w14:textId="18B66C34"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proofErr w:type="spellStart"/>
      <w:r w:rsidRPr="00B84650">
        <w:rPr>
          <w:rFonts w:ascii="Times New Roman" w:hAnsi="Times New Roman" w:cs="Times New Roman"/>
          <w:sz w:val="24"/>
          <w:szCs w:val="24"/>
        </w:rPr>
        <w:t>Piltonen</w:t>
      </w:r>
      <w:proofErr w:type="spellEnd"/>
      <w:r w:rsidRPr="00B84650">
        <w:rPr>
          <w:rFonts w:ascii="Times New Roman" w:hAnsi="Times New Roman" w:cs="Times New Roman"/>
          <w:sz w:val="24"/>
          <w:szCs w:val="24"/>
        </w:rPr>
        <w:t xml:space="preserve"> TT, Chen ZJ, Eriksson H, et al. Omics approaches in polycystic ovary syndrome: from pathogenesis to precision medicine. Trends Endocrinol </w:t>
      </w:r>
      <w:proofErr w:type="spellStart"/>
      <w:r w:rsidRPr="00B84650">
        <w:rPr>
          <w:rFonts w:ascii="Times New Roman" w:hAnsi="Times New Roman" w:cs="Times New Roman"/>
          <w:sz w:val="24"/>
          <w:szCs w:val="24"/>
        </w:rPr>
        <w:t>Metab</w:t>
      </w:r>
      <w:proofErr w:type="spellEnd"/>
      <w:r w:rsidRPr="00B84650">
        <w:rPr>
          <w:rFonts w:ascii="Times New Roman" w:hAnsi="Times New Roman" w:cs="Times New Roman"/>
          <w:sz w:val="24"/>
          <w:szCs w:val="24"/>
        </w:rPr>
        <w:t xml:space="preserve">. 2023;34(3):180–194. </w:t>
      </w:r>
      <w:proofErr w:type="gramStart"/>
      <w:r w:rsidRPr="00B84650">
        <w:rPr>
          <w:rFonts w:ascii="Times New Roman" w:hAnsi="Times New Roman" w:cs="Times New Roman"/>
          <w:sz w:val="24"/>
          <w:szCs w:val="24"/>
        </w:rPr>
        <w:t>doi:10.1016/j.tem</w:t>
      </w:r>
      <w:proofErr w:type="gramEnd"/>
      <w:r w:rsidRPr="00B84650">
        <w:rPr>
          <w:rFonts w:ascii="Times New Roman" w:hAnsi="Times New Roman" w:cs="Times New Roman"/>
          <w:sz w:val="24"/>
          <w:szCs w:val="24"/>
        </w:rPr>
        <w:t>.2022.12.004.</w:t>
      </w:r>
    </w:p>
    <w:p w14:paraId="29278CC3" w14:textId="77A5E74F"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hAnsi="Times New Roman" w:cs="Times New Roman"/>
          <w:sz w:val="24"/>
          <w:szCs w:val="24"/>
        </w:rPr>
        <w:t xml:space="preserve">Palomba S, </w:t>
      </w:r>
      <w:proofErr w:type="spellStart"/>
      <w:r w:rsidRPr="00B84650">
        <w:rPr>
          <w:rFonts w:ascii="Times New Roman" w:hAnsi="Times New Roman" w:cs="Times New Roman"/>
          <w:sz w:val="24"/>
          <w:szCs w:val="24"/>
        </w:rPr>
        <w:t>Santagni</w:t>
      </w:r>
      <w:proofErr w:type="spellEnd"/>
      <w:r w:rsidRPr="00B84650">
        <w:rPr>
          <w:rFonts w:ascii="Times New Roman" w:hAnsi="Times New Roman" w:cs="Times New Roman"/>
          <w:sz w:val="24"/>
          <w:szCs w:val="24"/>
        </w:rPr>
        <w:t xml:space="preserve"> S, Falbo A, La Sala GB. Assisted reproductive technologies in women with polycystic ovary syndrome: advances and challenges. Hum </w:t>
      </w:r>
      <w:proofErr w:type="spellStart"/>
      <w:r w:rsidRPr="00B84650">
        <w:rPr>
          <w:rFonts w:ascii="Times New Roman" w:hAnsi="Times New Roman" w:cs="Times New Roman"/>
          <w:sz w:val="24"/>
          <w:szCs w:val="24"/>
        </w:rPr>
        <w:t>Reprod</w:t>
      </w:r>
      <w:proofErr w:type="spellEnd"/>
      <w:r w:rsidRPr="00B84650">
        <w:rPr>
          <w:rFonts w:ascii="Times New Roman" w:hAnsi="Times New Roman" w:cs="Times New Roman"/>
          <w:sz w:val="24"/>
          <w:szCs w:val="24"/>
        </w:rPr>
        <w:t xml:space="preserve"> Update. 2020;26(5):751–769. doi:10.1093/</w:t>
      </w:r>
      <w:proofErr w:type="spellStart"/>
      <w:r w:rsidRPr="00B84650">
        <w:rPr>
          <w:rFonts w:ascii="Times New Roman" w:hAnsi="Times New Roman" w:cs="Times New Roman"/>
          <w:sz w:val="24"/>
          <w:szCs w:val="24"/>
        </w:rPr>
        <w:t>humupd</w:t>
      </w:r>
      <w:proofErr w:type="spellEnd"/>
      <w:r w:rsidRPr="00B84650">
        <w:rPr>
          <w:rFonts w:ascii="Times New Roman" w:hAnsi="Times New Roman" w:cs="Times New Roman"/>
          <w:sz w:val="24"/>
          <w:szCs w:val="24"/>
        </w:rPr>
        <w:t>/dmaa023.</w:t>
      </w:r>
    </w:p>
    <w:p w14:paraId="6D4FE8FB" w14:textId="47ACC4EB"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proofErr w:type="spellStart"/>
      <w:r w:rsidRPr="00B84650">
        <w:rPr>
          <w:rFonts w:ascii="Times New Roman" w:hAnsi="Times New Roman" w:cs="Times New Roman"/>
          <w:sz w:val="24"/>
          <w:szCs w:val="24"/>
        </w:rPr>
        <w:t>Dokras</w:t>
      </w:r>
      <w:proofErr w:type="spellEnd"/>
      <w:r w:rsidRPr="00B84650">
        <w:rPr>
          <w:rFonts w:ascii="Times New Roman" w:hAnsi="Times New Roman" w:cs="Times New Roman"/>
          <w:sz w:val="24"/>
          <w:szCs w:val="24"/>
        </w:rPr>
        <w:t xml:space="preserve"> A, Saini S, Gibson-Helm M, et al. Telehealth and virtual care for women with polycystic ovary syndrome. J Clin Endocrinol </w:t>
      </w:r>
      <w:proofErr w:type="spellStart"/>
      <w:r w:rsidRPr="00B84650">
        <w:rPr>
          <w:rFonts w:ascii="Times New Roman" w:hAnsi="Times New Roman" w:cs="Times New Roman"/>
          <w:sz w:val="24"/>
          <w:szCs w:val="24"/>
        </w:rPr>
        <w:t>Metab</w:t>
      </w:r>
      <w:proofErr w:type="spellEnd"/>
      <w:r w:rsidRPr="00B84650">
        <w:rPr>
          <w:rFonts w:ascii="Times New Roman" w:hAnsi="Times New Roman" w:cs="Times New Roman"/>
          <w:sz w:val="24"/>
          <w:szCs w:val="24"/>
        </w:rPr>
        <w:t>. 2021;106(7</w:t>
      </w:r>
      <w:proofErr w:type="gramStart"/>
      <w:r w:rsidRPr="00B84650">
        <w:rPr>
          <w:rFonts w:ascii="Times New Roman" w:hAnsi="Times New Roman" w:cs="Times New Roman"/>
          <w:sz w:val="24"/>
          <w:szCs w:val="24"/>
        </w:rPr>
        <w:t>):e</w:t>
      </w:r>
      <w:proofErr w:type="gramEnd"/>
      <w:r w:rsidRPr="00B84650">
        <w:rPr>
          <w:rFonts w:ascii="Times New Roman" w:hAnsi="Times New Roman" w:cs="Times New Roman"/>
          <w:sz w:val="24"/>
          <w:szCs w:val="24"/>
        </w:rPr>
        <w:t>2747–e2756. doi:10.1210/</w:t>
      </w:r>
      <w:proofErr w:type="spellStart"/>
      <w:r w:rsidRPr="00B84650">
        <w:rPr>
          <w:rFonts w:ascii="Times New Roman" w:hAnsi="Times New Roman" w:cs="Times New Roman"/>
          <w:sz w:val="24"/>
          <w:szCs w:val="24"/>
        </w:rPr>
        <w:t>clinem</w:t>
      </w:r>
      <w:proofErr w:type="spellEnd"/>
      <w:r w:rsidRPr="00B84650">
        <w:rPr>
          <w:rFonts w:ascii="Times New Roman" w:hAnsi="Times New Roman" w:cs="Times New Roman"/>
          <w:sz w:val="24"/>
          <w:szCs w:val="24"/>
        </w:rPr>
        <w:t>/dgab187.</w:t>
      </w:r>
    </w:p>
    <w:p w14:paraId="2DA9E4B7" w14:textId="3E279D36"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hAnsi="Times New Roman" w:cs="Times New Roman"/>
          <w:sz w:val="24"/>
          <w:szCs w:val="24"/>
        </w:rPr>
        <w:t xml:space="preserve">Wang R, Li W, </w:t>
      </w:r>
      <w:proofErr w:type="spellStart"/>
      <w:r w:rsidRPr="00B84650">
        <w:rPr>
          <w:rFonts w:ascii="Times New Roman" w:hAnsi="Times New Roman" w:cs="Times New Roman"/>
          <w:sz w:val="24"/>
          <w:szCs w:val="24"/>
        </w:rPr>
        <w:t>Bordewijk</w:t>
      </w:r>
      <w:proofErr w:type="spellEnd"/>
      <w:r w:rsidRPr="00B84650">
        <w:rPr>
          <w:rFonts w:ascii="Times New Roman" w:hAnsi="Times New Roman" w:cs="Times New Roman"/>
          <w:sz w:val="24"/>
          <w:szCs w:val="24"/>
        </w:rPr>
        <w:t xml:space="preserve"> EM, et al. Application of artificial intelligence in diagnosis and management of polycystic ovary syndrome. Front Endocrinol (Lausanne). </w:t>
      </w:r>
      <w:proofErr w:type="gramStart"/>
      <w:r w:rsidRPr="00B84650">
        <w:rPr>
          <w:rFonts w:ascii="Times New Roman" w:hAnsi="Times New Roman" w:cs="Times New Roman"/>
          <w:sz w:val="24"/>
          <w:szCs w:val="24"/>
        </w:rPr>
        <w:t>2022;13:910524</w:t>
      </w:r>
      <w:proofErr w:type="gramEnd"/>
      <w:r w:rsidRPr="00B84650">
        <w:rPr>
          <w:rFonts w:ascii="Times New Roman" w:hAnsi="Times New Roman" w:cs="Times New Roman"/>
          <w:sz w:val="24"/>
          <w:szCs w:val="24"/>
        </w:rPr>
        <w:t>. doi:10.3389/fendo.2022.910524.</w:t>
      </w:r>
    </w:p>
    <w:p w14:paraId="69B7F9F3" w14:textId="41CAEA1D"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hAnsi="Times New Roman" w:cs="Times New Roman"/>
          <w:sz w:val="24"/>
          <w:szCs w:val="24"/>
        </w:rPr>
        <w:t xml:space="preserve">Lujan ME, Jarrett BY, Brooks ED, et al. Improved ultrasonographic techniques for assessment of ovarian morphology in PCOS. Ultrasound </w:t>
      </w:r>
      <w:proofErr w:type="spellStart"/>
      <w:r w:rsidRPr="00B84650">
        <w:rPr>
          <w:rFonts w:ascii="Times New Roman" w:hAnsi="Times New Roman" w:cs="Times New Roman"/>
          <w:sz w:val="24"/>
          <w:szCs w:val="24"/>
        </w:rPr>
        <w:t>Obstet</w:t>
      </w:r>
      <w:proofErr w:type="spellEnd"/>
      <w:r w:rsidRPr="00B84650">
        <w:rPr>
          <w:rFonts w:ascii="Times New Roman" w:hAnsi="Times New Roman" w:cs="Times New Roman"/>
          <w:sz w:val="24"/>
          <w:szCs w:val="24"/>
        </w:rPr>
        <w:t xml:space="preserve"> Gynecol. 2020;56(5):754–761. doi:10.1002/uog.21956.</w:t>
      </w:r>
    </w:p>
    <w:p w14:paraId="51FCC554" w14:textId="1E30710C"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hAnsi="Times New Roman" w:cs="Times New Roman"/>
          <w:sz w:val="24"/>
          <w:szCs w:val="24"/>
        </w:rPr>
        <w:t xml:space="preserve">Torres PJ, </w:t>
      </w:r>
      <w:proofErr w:type="spellStart"/>
      <w:r w:rsidRPr="00B84650">
        <w:rPr>
          <w:rFonts w:ascii="Times New Roman" w:hAnsi="Times New Roman" w:cs="Times New Roman"/>
          <w:sz w:val="24"/>
          <w:szCs w:val="24"/>
        </w:rPr>
        <w:t>Siakowska</w:t>
      </w:r>
      <w:proofErr w:type="spellEnd"/>
      <w:r w:rsidRPr="00B84650">
        <w:rPr>
          <w:rFonts w:ascii="Times New Roman" w:hAnsi="Times New Roman" w:cs="Times New Roman"/>
          <w:sz w:val="24"/>
          <w:szCs w:val="24"/>
        </w:rPr>
        <w:t xml:space="preserve"> M, Banaszewska B, et al. Gut microbiome and polycystic ovary syndrome: new insights and future perspectives. Nat Rev Endocrinol. 2021;17(4):229–240. doi:10.1038/s41574-020-00438-7.</w:t>
      </w:r>
    </w:p>
    <w:p w14:paraId="692B107D" w14:textId="5E1046BF"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hAnsi="Times New Roman" w:cs="Times New Roman"/>
          <w:sz w:val="24"/>
          <w:szCs w:val="24"/>
        </w:rPr>
        <w:t xml:space="preserve">Rastogi S, Modi A, </w:t>
      </w:r>
      <w:proofErr w:type="spellStart"/>
      <w:r w:rsidRPr="00B84650">
        <w:rPr>
          <w:rFonts w:ascii="Times New Roman" w:hAnsi="Times New Roman" w:cs="Times New Roman"/>
          <w:sz w:val="24"/>
          <w:szCs w:val="24"/>
        </w:rPr>
        <w:t>Sathian</w:t>
      </w:r>
      <w:proofErr w:type="spellEnd"/>
      <w:r w:rsidRPr="00B84650">
        <w:rPr>
          <w:rFonts w:ascii="Times New Roman" w:hAnsi="Times New Roman" w:cs="Times New Roman"/>
          <w:sz w:val="24"/>
          <w:szCs w:val="24"/>
        </w:rPr>
        <w:t xml:space="preserve"> B. Ayurvedic research a bibliometric analysis of research publications output during 2002–2011. Journal of Ayurveda and Integrative Medicine. 2017; 8: 190-197.</w:t>
      </w:r>
    </w:p>
    <w:p w14:paraId="3424779C" w14:textId="018F9547"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hAnsi="Times New Roman" w:cs="Times New Roman"/>
          <w:sz w:val="24"/>
          <w:szCs w:val="24"/>
        </w:rPr>
        <w:t xml:space="preserve">Meher K. An Ayurvedic approach of </w:t>
      </w:r>
      <w:proofErr w:type="spellStart"/>
      <w:r w:rsidRPr="00B84650">
        <w:rPr>
          <w:rFonts w:ascii="Times New Roman" w:hAnsi="Times New Roman" w:cs="Times New Roman"/>
          <w:sz w:val="24"/>
          <w:szCs w:val="24"/>
        </w:rPr>
        <w:t>pcod</w:t>
      </w:r>
      <w:proofErr w:type="spellEnd"/>
      <w:r w:rsidRPr="00B84650">
        <w:rPr>
          <w:rFonts w:ascii="Times New Roman" w:hAnsi="Times New Roman" w:cs="Times New Roman"/>
          <w:sz w:val="24"/>
          <w:szCs w:val="24"/>
        </w:rPr>
        <w:t xml:space="preserve"> a review article. World Journal of Pharmaceutical Research. 2023.</w:t>
      </w:r>
    </w:p>
    <w:p w14:paraId="760D5A3C" w14:textId="28CDC3BE"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hAnsi="Times New Roman" w:cs="Times New Roman"/>
          <w:sz w:val="24"/>
          <w:szCs w:val="24"/>
        </w:rPr>
        <w:t xml:space="preserve">Huang Z, Chavda VP, Bezbaruah R, et al. An </w:t>
      </w:r>
      <w:proofErr w:type="spellStart"/>
      <w:r w:rsidRPr="00B84650">
        <w:rPr>
          <w:rFonts w:ascii="Times New Roman" w:hAnsi="Times New Roman" w:cs="Times New Roman"/>
          <w:sz w:val="24"/>
          <w:szCs w:val="24"/>
        </w:rPr>
        <w:t>Ayurgenomics</w:t>
      </w:r>
      <w:proofErr w:type="spellEnd"/>
      <w:r w:rsidRPr="00B84650">
        <w:rPr>
          <w:rFonts w:ascii="Times New Roman" w:hAnsi="Times New Roman" w:cs="Times New Roman"/>
          <w:sz w:val="24"/>
          <w:szCs w:val="24"/>
        </w:rPr>
        <w:t xml:space="preserve"> Approach Prakriti-Based Drug Discovery and Development for Personalized Care. Front </w:t>
      </w:r>
      <w:proofErr w:type="spellStart"/>
      <w:r w:rsidRPr="00B84650">
        <w:rPr>
          <w:rFonts w:ascii="Times New Roman" w:hAnsi="Times New Roman" w:cs="Times New Roman"/>
          <w:sz w:val="24"/>
          <w:szCs w:val="24"/>
        </w:rPr>
        <w:t>Pharmacol</w:t>
      </w:r>
      <w:proofErr w:type="spellEnd"/>
      <w:r w:rsidRPr="00B84650">
        <w:rPr>
          <w:rFonts w:ascii="Times New Roman" w:hAnsi="Times New Roman" w:cs="Times New Roman"/>
          <w:sz w:val="24"/>
          <w:szCs w:val="24"/>
        </w:rPr>
        <w:t>. 2022; 13: 866827.</w:t>
      </w:r>
    </w:p>
    <w:p w14:paraId="794BA355" w14:textId="1B8A1099"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hAnsi="Times New Roman" w:cs="Times New Roman"/>
          <w:sz w:val="24"/>
          <w:szCs w:val="24"/>
        </w:rPr>
        <w:t xml:space="preserve">Bashir A, Guha L, Bhat IA. Comprehension, management, and treatment of polycystic ovarian syndrome via allopathic, </w:t>
      </w:r>
      <w:proofErr w:type="spellStart"/>
      <w:r w:rsidRPr="00B84650">
        <w:rPr>
          <w:rFonts w:ascii="Times New Roman" w:hAnsi="Times New Roman" w:cs="Times New Roman"/>
          <w:sz w:val="24"/>
          <w:szCs w:val="24"/>
        </w:rPr>
        <w:t>unani</w:t>
      </w:r>
      <w:proofErr w:type="spellEnd"/>
      <w:r w:rsidRPr="00B84650">
        <w:rPr>
          <w:rFonts w:ascii="Times New Roman" w:hAnsi="Times New Roman" w:cs="Times New Roman"/>
          <w:sz w:val="24"/>
          <w:szCs w:val="24"/>
        </w:rPr>
        <w:t xml:space="preserve"> and ayurvedic perspectives. Journal of Gynecology and </w:t>
      </w:r>
      <w:proofErr w:type="spellStart"/>
      <w:r w:rsidRPr="00B84650">
        <w:rPr>
          <w:rFonts w:ascii="Times New Roman" w:hAnsi="Times New Roman" w:cs="Times New Roman"/>
          <w:sz w:val="24"/>
          <w:szCs w:val="24"/>
        </w:rPr>
        <w:t>Womens</w:t>
      </w:r>
      <w:proofErr w:type="spellEnd"/>
      <w:r w:rsidRPr="00B84650">
        <w:rPr>
          <w:rFonts w:ascii="Times New Roman" w:hAnsi="Times New Roman" w:cs="Times New Roman"/>
          <w:sz w:val="24"/>
          <w:szCs w:val="24"/>
        </w:rPr>
        <w:t xml:space="preserve"> Health. 2021; 21.</w:t>
      </w:r>
    </w:p>
    <w:p w14:paraId="65C5F7AD" w14:textId="271B6DAD"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hAnsi="Times New Roman" w:cs="Times New Roman"/>
          <w:sz w:val="24"/>
          <w:szCs w:val="24"/>
        </w:rPr>
        <w:lastRenderedPageBreak/>
        <w:t xml:space="preserve">Kumari S, Singh SK, </w:t>
      </w:r>
      <w:proofErr w:type="spellStart"/>
      <w:r w:rsidRPr="00B84650">
        <w:rPr>
          <w:rFonts w:ascii="Times New Roman" w:hAnsi="Times New Roman" w:cs="Times New Roman"/>
          <w:sz w:val="24"/>
          <w:szCs w:val="24"/>
        </w:rPr>
        <w:t>Rajoria</w:t>
      </w:r>
      <w:proofErr w:type="spellEnd"/>
      <w:r w:rsidRPr="00B84650">
        <w:rPr>
          <w:rFonts w:ascii="Times New Roman" w:hAnsi="Times New Roman" w:cs="Times New Roman"/>
          <w:sz w:val="24"/>
          <w:szCs w:val="24"/>
        </w:rPr>
        <w:t xml:space="preserve"> K, et al. An Ayurvedic Approach in Management of Poly Cystic Ovarian Syndrome. International Journal of Ayurvedic Medicine. 2020; 11: 644- 649.</w:t>
      </w:r>
    </w:p>
    <w:p w14:paraId="76BB952A" w14:textId="7D820F6A"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hAnsi="Times New Roman" w:cs="Times New Roman"/>
          <w:sz w:val="24"/>
          <w:szCs w:val="24"/>
        </w:rPr>
        <w:t xml:space="preserve">Patil SM, Patil VA. A review of management of </w:t>
      </w:r>
      <w:proofErr w:type="gramStart"/>
      <w:r w:rsidRPr="00B84650">
        <w:rPr>
          <w:rFonts w:ascii="Times New Roman" w:hAnsi="Times New Roman" w:cs="Times New Roman"/>
          <w:sz w:val="24"/>
          <w:szCs w:val="24"/>
        </w:rPr>
        <w:t>Polycystic Ovarian Syndrome</w:t>
      </w:r>
      <w:proofErr w:type="gramEnd"/>
      <w:r w:rsidRPr="00B84650">
        <w:rPr>
          <w:rFonts w:ascii="Times New Roman" w:hAnsi="Times New Roman" w:cs="Times New Roman"/>
          <w:sz w:val="24"/>
          <w:szCs w:val="24"/>
        </w:rPr>
        <w:t xml:space="preserve"> through Ayurveda. JAIMS. 2021; 6: 161- 165.</w:t>
      </w:r>
    </w:p>
    <w:p w14:paraId="15566CFD" w14:textId="782FC167" w:rsidR="00BE3548" w:rsidRPr="00B84650" w:rsidRDefault="009252FB" w:rsidP="00B84650">
      <w:pPr>
        <w:pStyle w:val="ListParagraph"/>
        <w:numPr>
          <w:ilvl w:val="0"/>
          <w:numId w:val="7"/>
        </w:numPr>
        <w:spacing w:line="240" w:lineRule="auto"/>
        <w:jc w:val="both"/>
        <w:rPr>
          <w:rFonts w:ascii="Times New Roman" w:hAnsi="Times New Roman" w:cs="Times New Roman"/>
          <w:sz w:val="24"/>
          <w:szCs w:val="24"/>
        </w:rPr>
      </w:pPr>
      <w:r w:rsidRPr="00B84650">
        <w:rPr>
          <w:rFonts w:ascii="Times New Roman" w:eastAsia="Segoe UI" w:hAnsi="Times New Roman" w:cs="Times New Roman"/>
          <w:color w:val="212121"/>
          <w:sz w:val="24"/>
          <w:szCs w:val="24"/>
          <w:shd w:val="clear" w:color="auto" w:fill="FFFFFF"/>
        </w:rPr>
        <w:t xml:space="preserve">Azziz R, Carmina E, Chen Z, </w:t>
      </w:r>
      <w:proofErr w:type="spellStart"/>
      <w:r w:rsidRPr="00B84650">
        <w:rPr>
          <w:rFonts w:ascii="Times New Roman" w:eastAsia="Segoe UI" w:hAnsi="Times New Roman" w:cs="Times New Roman"/>
          <w:color w:val="212121"/>
          <w:sz w:val="24"/>
          <w:szCs w:val="24"/>
          <w:shd w:val="clear" w:color="auto" w:fill="FFFFFF"/>
        </w:rPr>
        <w:t>Dunaif</w:t>
      </w:r>
      <w:proofErr w:type="spellEnd"/>
      <w:r w:rsidRPr="00B84650">
        <w:rPr>
          <w:rFonts w:ascii="Times New Roman" w:eastAsia="Segoe UI" w:hAnsi="Times New Roman" w:cs="Times New Roman"/>
          <w:color w:val="212121"/>
          <w:sz w:val="24"/>
          <w:szCs w:val="24"/>
          <w:shd w:val="clear" w:color="auto" w:fill="FFFFFF"/>
        </w:rPr>
        <w:t xml:space="preserve"> A, Laven JS, Legro RS, </w:t>
      </w:r>
      <w:proofErr w:type="spellStart"/>
      <w:r w:rsidRPr="00B84650">
        <w:rPr>
          <w:rFonts w:ascii="Times New Roman" w:eastAsia="Segoe UI" w:hAnsi="Times New Roman" w:cs="Times New Roman"/>
          <w:color w:val="212121"/>
          <w:sz w:val="24"/>
          <w:szCs w:val="24"/>
          <w:shd w:val="clear" w:color="auto" w:fill="FFFFFF"/>
        </w:rPr>
        <w:t>Lizneva</w:t>
      </w:r>
      <w:proofErr w:type="spellEnd"/>
      <w:r w:rsidRPr="00B84650">
        <w:rPr>
          <w:rFonts w:ascii="Times New Roman" w:eastAsia="Segoe UI" w:hAnsi="Times New Roman" w:cs="Times New Roman"/>
          <w:color w:val="212121"/>
          <w:sz w:val="24"/>
          <w:szCs w:val="24"/>
          <w:shd w:val="clear" w:color="auto" w:fill="FFFFFF"/>
        </w:rPr>
        <w:t xml:space="preserve"> D, </w:t>
      </w:r>
      <w:proofErr w:type="spellStart"/>
      <w:r w:rsidRPr="00B84650">
        <w:rPr>
          <w:rFonts w:ascii="Times New Roman" w:eastAsia="Segoe UI" w:hAnsi="Times New Roman" w:cs="Times New Roman"/>
          <w:color w:val="212121"/>
          <w:sz w:val="24"/>
          <w:szCs w:val="24"/>
          <w:shd w:val="clear" w:color="auto" w:fill="FFFFFF"/>
        </w:rPr>
        <w:t>Natterson-Horowtiz</w:t>
      </w:r>
      <w:proofErr w:type="spellEnd"/>
      <w:r w:rsidRPr="00B84650">
        <w:rPr>
          <w:rFonts w:ascii="Times New Roman" w:eastAsia="Segoe UI" w:hAnsi="Times New Roman" w:cs="Times New Roman"/>
          <w:color w:val="212121"/>
          <w:sz w:val="24"/>
          <w:szCs w:val="24"/>
          <w:shd w:val="clear" w:color="auto" w:fill="FFFFFF"/>
        </w:rPr>
        <w:t xml:space="preserve"> B, </w:t>
      </w:r>
      <w:proofErr w:type="spellStart"/>
      <w:r w:rsidRPr="00B84650">
        <w:rPr>
          <w:rFonts w:ascii="Times New Roman" w:eastAsia="Segoe UI" w:hAnsi="Times New Roman" w:cs="Times New Roman"/>
          <w:color w:val="212121"/>
          <w:sz w:val="24"/>
          <w:szCs w:val="24"/>
          <w:shd w:val="clear" w:color="auto" w:fill="FFFFFF"/>
        </w:rPr>
        <w:t>Teede</w:t>
      </w:r>
      <w:proofErr w:type="spellEnd"/>
      <w:r w:rsidRPr="00B84650">
        <w:rPr>
          <w:rFonts w:ascii="Times New Roman" w:eastAsia="Segoe UI" w:hAnsi="Times New Roman" w:cs="Times New Roman"/>
          <w:color w:val="212121"/>
          <w:sz w:val="24"/>
          <w:szCs w:val="24"/>
          <w:shd w:val="clear" w:color="auto" w:fill="FFFFFF"/>
        </w:rPr>
        <w:t xml:space="preserve"> HJ, Yildiz BO. Polycystic ovary syndrome. Nat Rev Dis Primers. 2016 Aug </w:t>
      </w:r>
      <w:proofErr w:type="gramStart"/>
      <w:r w:rsidRPr="00B84650">
        <w:rPr>
          <w:rFonts w:ascii="Times New Roman" w:eastAsia="Segoe UI" w:hAnsi="Times New Roman" w:cs="Times New Roman"/>
          <w:color w:val="212121"/>
          <w:sz w:val="24"/>
          <w:szCs w:val="24"/>
          <w:shd w:val="clear" w:color="auto" w:fill="FFFFFF"/>
        </w:rPr>
        <w:t>11;2:16057</w:t>
      </w:r>
      <w:proofErr w:type="gramEnd"/>
      <w:r w:rsidRPr="00B84650">
        <w:rPr>
          <w:rFonts w:ascii="Times New Roman" w:eastAsia="Segoe UI" w:hAnsi="Times New Roman" w:cs="Times New Roman"/>
          <w:color w:val="212121"/>
          <w:sz w:val="24"/>
          <w:szCs w:val="24"/>
          <w:shd w:val="clear" w:color="auto" w:fill="FFFFFF"/>
        </w:rPr>
        <w:t xml:space="preserve">. </w:t>
      </w:r>
      <w:proofErr w:type="spellStart"/>
      <w:r w:rsidRPr="00B84650">
        <w:rPr>
          <w:rFonts w:ascii="Times New Roman" w:eastAsia="Segoe UI" w:hAnsi="Times New Roman" w:cs="Times New Roman"/>
          <w:color w:val="212121"/>
          <w:sz w:val="24"/>
          <w:szCs w:val="24"/>
          <w:shd w:val="clear" w:color="auto" w:fill="FFFFFF"/>
        </w:rPr>
        <w:t>doi</w:t>
      </w:r>
      <w:proofErr w:type="spellEnd"/>
      <w:r w:rsidRPr="00B84650">
        <w:rPr>
          <w:rFonts w:ascii="Times New Roman" w:eastAsia="Segoe UI" w:hAnsi="Times New Roman" w:cs="Times New Roman"/>
          <w:color w:val="212121"/>
          <w:sz w:val="24"/>
          <w:szCs w:val="24"/>
          <w:shd w:val="clear" w:color="auto" w:fill="FFFFFF"/>
        </w:rPr>
        <w:t>: 10.1038/nrdp.2016.57. PMID: 27510637.</w:t>
      </w:r>
    </w:p>
    <w:p w14:paraId="2F9FDBC9" w14:textId="6E55C45B" w:rsidR="00BE3548" w:rsidRPr="00B84650" w:rsidRDefault="009252FB" w:rsidP="00B84650">
      <w:pPr>
        <w:pStyle w:val="ListParagraph"/>
        <w:numPr>
          <w:ilvl w:val="0"/>
          <w:numId w:val="7"/>
        </w:numPr>
        <w:spacing w:line="240" w:lineRule="auto"/>
        <w:jc w:val="both"/>
        <w:rPr>
          <w:rFonts w:ascii="Times New Roman" w:eastAsia="Segoe UI" w:hAnsi="Times New Roman" w:cs="Times New Roman"/>
          <w:color w:val="212121"/>
          <w:sz w:val="24"/>
          <w:szCs w:val="24"/>
          <w:shd w:val="clear" w:color="auto" w:fill="FFFFFF"/>
        </w:rPr>
      </w:pPr>
      <w:proofErr w:type="spellStart"/>
      <w:r w:rsidRPr="00B84650">
        <w:rPr>
          <w:rFonts w:ascii="Times New Roman" w:eastAsia="Segoe UI" w:hAnsi="Times New Roman" w:cs="Times New Roman"/>
          <w:color w:val="212121"/>
          <w:sz w:val="24"/>
          <w:szCs w:val="24"/>
          <w:shd w:val="clear" w:color="auto" w:fill="FFFFFF"/>
        </w:rPr>
        <w:t>Teede</w:t>
      </w:r>
      <w:proofErr w:type="spellEnd"/>
      <w:r w:rsidRPr="00B84650">
        <w:rPr>
          <w:rFonts w:ascii="Times New Roman" w:eastAsia="Segoe UI" w:hAnsi="Times New Roman" w:cs="Times New Roman"/>
          <w:color w:val="212121"/>
          <w:sz w:val="24"/>
          <w:szCs w:val="24"/>
          <w:shd w:val="clear" w:color="auto" w:fill="FFFFFF"/>
        </w:rPr>
        <w:t xml:space="preserve"> HJ, Misso ML, Costello MF, </w:t>
      </w:r>
      <w:proofErr w:type="spellStart"/>
      <w:r w:rsidRPr="00B84650">
        <w:rPr>
          <w:rFonts w:ascii="Times New Roman" w:eastAsia="Segoe UI" w:hAnsi="Times New Roman" w:cs="Times New Roman"/>
          <w:color w:val="212121"/>
          <w:sz w:val="24"/>
          <w:szCs w:val="24"/>
          <w:shd w:val="clear" w:color="auto" w:fill="FFFFFF"/>
        </w:rPr>
        <w:t>Dokras</w:t>
      </w:r>
      <w:proofErr w:type="spellEnd"/>
      <w:r w:rsidRPr="00B84650">
        <w:rPr>
          <w:rFonts w:ascii="Times New Roman" w:eastAsia="Segoe UI" w:hAnsi="Times New Roman" w:cs="Times New Roman"/>
          <w:color w:val="212121"/>
          <w:sz w:val="24"/>
          <w:szCs w:val="24"/>
          <w:shd w:val="clear" w:color="auto" w:fill="FFFFFF"/>
        </w:rPr>
        <w:t xml:space="preserve"> A, Laven J, Moran L, </w:t>
      </w:r>
      <w:proofErr w:type="spellStart"/>
      <w:r w:rsidRPr="00B84650">
        <w:rPr>
          <w:rFonts w:ascii="Times New Roman" w:eastAsia="Segoe UI" w:hAnsi="Times New Roman" w:cs="Times New Roman"/>
          <w:color w:val="212121"/>
          <w:sz w:val="24"/>
          <w:szCs w:val="24"/>
          <w:shd w:val="clear" w:color="auto" w:fill="FFFFFF"/>
        </w:rPr>
        <w:t>Piltonen</w:t>
      </w:r>
      <w:proofErr w:type="spellEnd"/>
      <w:r w:rsidRPr="00B84650">
        <w:rPr>
          <w:rFonts w:ascii="Times New Roman" w:eastAsia="Segoe UI" w:hAnsi="Times New Roman" w:cs="Times New Roman"/>
          <w:color w:val="212121"/>
          <w:sz w:val="24"/>
          <w:szCs w:val="24"/>
          <w:shd w:val="clear" w:color="auto" w:fill="FFFFFF"/>
        </w:rPr>
        <w:t xml:space="preserve"> T, Norman RJ; International PCOS Network. Recommendations from the international evidence-based guideline for the assessment and management of polycystic ovary syndrome. Fertil Steril. 2018 Aug;110(3):364-379. </w:t>
      </w:r>
      <w:proofErr w:type="spellStart"/>
      <w:r w:rsidRPr="00B84650">
        <w:rPr>
          <w:rFonts w:ascii="Times New Roman" w:eastAsia="Segoe UI" w:hAnsi="Times New Roman" w:cs="Times New Roman"/>
          <w:color w:val="212121"/>
          <w:sz w:val="24"/>
          <w:szCs w:val="24"/>
          <w:shd w:val="clear" w:color="auto" w:fill="FFFFFF"/>
        </w:rPr>
        <w:t>doi</w:t>
      </w:r>
      <w:proofErr w:type="spellEnd"/>
      <w:r w:rsidRPr="00B84650">
        <w:rPr>
          <w:rFonts w:ascii="Times New Roman" w:eastAsia="Segoe UI" w:hAnsi="Times New Roman" w:cs="Times New Roman"/>
          <w:color w:val="212121"/>
          <w:sz w:val="24"/>
          <w:szCs w:val="24"/>
          <w:shd w:val="clear" w:color="auto" w:fill="FFFFFF"/>
        </w:rPr>
        <w:t xml:space="preserve">: 10.1016/j.fertnstert.2018.05.004. </w:t>
      </w:r>
      <w:proofErr w:type="spellStart"/>
      <w:r w:rsidRPr="00B84650">
        <w:rPr>
          <w:rFonts w:ascii="Times New Roman" w:eastAsia="Segoe UI" w:hAnsi="Times New Roman" w:cs="Times New Roman"/>
          <w:color w:val="212121"/>
          <w:sz w:val="24"/>
          <w:szCs w:val="24"/>
          <w:shd w:val="clear" w:color="auto" w:fill="FFFFFF"/>
        </w:rPr>
        <w:t>Epub</w:t>
      </w:r>
      <w:proofErr w:type="spellEnd"/>
      <w:r w:rsidRPr="00B84650">
        <w:rPr>
          <w:rFonts w:ascii="Times New Roman" w:eastAsia="Segoe UI" w:hAnsi="Times New Roman" w:cs="Times New Roman"/>
          <w:color w:val="212121"/>
          <w:sz w:val="24"/>
          <w:szCs w:val="24"/>
          <w:shd w:val="clear" w:color="auto" w:fill="FFFFFF"/>
        </w:rPr>
        <w:t xml:space="preserve"> 2018 Jul 19. PMID: 30033227; PMCID: PMC6939856.</w:t>
      </w:r>
    </w:p>
    <w:p w14:paraId="22BF7880" w14:textId="5BE82A2E" w:rsidR="00BE3548" w:rsidRPr="00410066" w:rsidRDefault="009252FB" w:rsidP="00410066">
      <w:pPr>
        <w:pStyle w:val="ListParagraph"/>
        <w:numPr>
          <w:ilvl w:val="0"/>
          <w:numId w:val="7"/>
        </w:numPr>
        <w:spacing w:line="240" w:lineRule="auto"/>
        <w:jc w:val="both"/>
        <w:rPr>
          <w:rFonts w:ascii="Times New Roman" w:eastAsia="Segoe UI" w:hAnsi="Times New Roman" w:cs="Times New Roman"/>
          <w:color w:val="212121"/>
          <w:sz w:val="24"/>
          <w:szCs w:val="24"/>
          <w:shd w:val="clear" w:color="auto" w:fill="FFFFFF"/>
        </w:rPr>
      </w:pPr>
      <w:proofErr w:type="spellStart"/>
      <w:r w:rsidRPr="00410066">
        <w:rPr>
          <w:rFonts w:ascii="Times New Roman" w:eastAsia="Segoe UI" w:hAnsi="Times New Roman" w:cs="Times New Roman"/>
          <w:color w:val="212121"/>
          <w:sz w:val="24"/>
          <w:szCs w:val="24"/>
          <w:shd w:val="clear" w:color="auto" w:fill="FFFFFF"/>
        </w:rPr>
        <w:t>Dunaif</w:t>
      </w:r>
      <w:proofErr w:type="spellEnd"/>
      <w:r w:rsidRPr="00410066">
        <w:rPr>
          <w:rFonts w:ascii="Times New Roman" w:eastAsia="Segoe UI" w:hAnsi="Times New Roman" w:cs="Times New Roman"/>
          <w:color w:val="212121"/>
          <w:sz w:val="24"/>
          <w:szCs w:val="24"/>
          <w:shd w:val="clear" w:color="auto" w:fill="FFFFFF"/>
        </w:rPr>
        <w:t xml:space="preserve"> A. Insulin resistance and the polycystic ovary syndrome: mechanism and implications for pathogenesis. </w:t>
      </w:r>
      <w:proofErr w:type="spellStart"/>
      <w:r w:rsidRPr="00410066">
        <w:rPr>
          <w:rFonts w:ascii="Times New Roman" w:eastAsia="Segoe UI" w:hAnsi="Times New Roman" w:cs="Times New Roman"/>
          <w:color w:val="212121"/>
          <w:sz w:val="24"/>
          <w:szCs w:val="24"/>
          <w:shd w:val="clear" w:color="auto" w:fill="FFFFFF"/>
        </w:rPr>
        <w:t>Endocr</w:t>
      </w:r>
      <w:proofErr w:type="spellEnd"/>
      <w:r w:rsidRPr="00410066">
        <w:rPr>
          <w:rFonts w:ascii="Times New Roman" w:eastAsia="Segoe UI" w:hAnsi="Times New Roman" w:cs="Times New Roman"/>
          <w:color w:val="212121"/>
          <w:sz w:val="24"/>
          <w:szCs w:val="24"/>
          <w:shd w:val="clear" w:color="auto" w:fill="FFFFFF"/>
        </w:rPr>
        <w:t xml:space="preserve"> Rev. 1997 Dec;18(6):774-800. </w:t>
      </w:r>
      <w:proofErr w:type="spellStart"/>
      <w:r w:rsidRPr="00410066">
        <w:rPr>
          <w:rFonts w:ascii="Times New Roman" w:eastAsia="Segoe UI" w:hAnsi="Times New Roman" w:cs="Times New Roman"/>
          <w:color w:val="212121"/>
          <w:sz w:val="24"/>
          <w:szCs w:val="24"/>
          <w:shd w:val="clear" w:color="auto" w:fill="FFFFFF"/>
        </w:rPr>
        <w:t>doi</w:t>
      </w:r>
      <w:proofErr w:type="spellEnd"/>
      <w:r w:rsidRPr="00410066">
        <w:rPr>
          <w:rFonts w:ascii="Times New Roman" w:eastAsia="Segoe UI" w:hAnsi="Times New Roman" w:cs="Times New Roman"/>
          <w:color w:val="212121"/>
          <w:sz w:val="24"/>
          <w:szCs w:val="24"/>
          <w:shd w:val="clear" w:color="auto" w:fill="FFFFFF"/>
        </w:rPr>
        <w:t>: 10.1210/edrv.18.6.0318. PMID: 9408743.</w:t>
      </w:r>
    </w:p>
    <w:p w14:paraId="267E8F1B" w14:textId="48573559" w:rsidR="00BE3548" w:rsidRPr="00410066" w:rsidRDefault="009252FB" w:rsidP="00410066">
      <w:pPr>
        <w:pStyle w:val="ListParagraph"/>
        <w:numPr>
          <w:ilvl w:val="0"/>
          <w:numId w:val="7"/>
        </w:numPr>
        <w:spacing w:line="240" w:lineRule="auto"/>
        <w:jc w:val="both"/>
        <w:rPr>
          <w:rFonts w:ascii="Times New Roman" w:eastAsia="Consolas" w:hAnsi="Times New Roman" w:cs="Times New Roman"/>
          <w:color w:val="1B1B1B"/>
          <w:sz w:val="24"/>
          <w:szCs w:val="24"/>
          <w:shd w:val="clear" w:color="auto" w:fill="FFFFFF"/>
        </w:rPr>
      </w:pPr>
      <w:r w:rsidRPr="00410066">
        <w:rPr>
          <w:rFonts w:ascii="Times New Roman" w:eastAsia="Consolas" w:hAnsi="Times New Roman" w:cs="Times New Roman"/>
          <w:color w:val="1B1B1B"/>
          <w:sz w:val="24"/>
          <w:szCs w:val="24"/>
          <w:shd w:val="clear" w:color="auto" w:fill="FFFFFF"/>
        </w:rPr>
        <w:t xml:space="preserve">Alesi S, Ee C, Moran LJ, Rao V, Mousa A. Nutritional Supplements and Complementary Therapies in Polycystic Ovary Syndrome. Adv </w:t>
      </w:r>
      <w:proofErr w:type="spellStart"/>
      <w:r w:rsidRPr="00410066">
        <w:rPr>
          <w:rFonts w:ascii="Times New Roman" w:eastAsia="Consolas" w:hAnsi="Times New Roman" w:cs="Times New Roman"/>
          <w:color w:val="1B1B1B"/>
          <w:sz w:val="24"/>
          <w:szCs w:val="24"/>
          <w:shd w:val="clear" w:color="auto" w:fill="FFFFFF"/>
        </w:rPr>
        <w:t>Nutr</w:t>
      </w:r>
      <w:proofErr w:type="spellEnd"/>
      <w:r w:rsidRPr="00410066">
        <w:rPr>
          <w:rFonts w:ascii="Times New Roman" w:eastAsia="Consolas" w:hAnsi="Times New Roman" w:cs="Times New Roman"/>
          <w:color w:val="1B1B1B"/>
          <w:sz w:val="24"/>
          <w:szCs w:val="24"/>
          <w:shd w:val="clear" w:color="auto" w:fill="FFFFFF"/>
        </w:rPr>
        <w:t xml:space="preserve">. 2022 Aug 1;13(4):1243-1266. </w:t>
      </w:r>
      <w:proofErr w:type="spellStart"/>
      <w:r w:rsidRPr="00410066">
        <w:rPr>
          <w:rFonts w:ascii="Times New Roman" w:eastAsia="Consolas" w:hAnsi="Times New Roman" w:cs="Times New Roman"/>
          <w:color w:val="1B1B1B"/>
          <w:sz w:val="24"/>
          <w:szCs w:val="24"/>
          <w:shd w:val="clear" w:color="auto" w:fill="FFFFFF"/>
        </w:rPr>
        <w:t>doi</w:t>
      </w:r>
      <w:proofErr w:type="spellEnd"/>
      <w:r w:rsidRPr="00410066">
        <w:rPr>
          <w:rFonts w:ascii="Times New Roman" w:eastAsia="Consolas" w:hAnsi="Times New Roman" w:cs="Times New Roman"/>
          <w:color w:val="1B1B1B"/>
          <w:sz w:val="24"/>
          <w:szCs w:val="24"/>
          <w:shd w:val="clear" w:color="auto" w:fill="FFFFFF"/>
        </w:rPr>
        <w:t>: 10.1093/advances/nmab141. PMID: 34970669; PMCID: PMC9340985.</w:t>
      </w:r>
    </w:p>
    <w:p w14:paraId="6044D905" w14:textId="54941F12" w:rsidR="00BE3548" w:rsidRPr="0025788F" w:rsidRDefault="009252FB" w:rsidP="0025788F">
      <w:pPr>
        <w:pStyle w:val="ListParagraph"/>
        <w:numPr>
          <w:ilvl w:val="0"/>
          <w:numId w:val="7"/>
        </w:numPr>
        <w:spacing w:line="240" w:lineRule="auto"/>
        <w:jc w:val="both"/>
        <w:rPr>
          <w:rFonts w:ascii="Times New Roman" w:eastAsia="Segoe UI" w:hAnsi="Times New Roman" w:cs="Times New Roman"/>
          <w:color w:val="212121"/>
          <w:sz w:val="24"/>
          <w:szCs w:val="24"/>
          <w:shd w:val="clear" w:color="auto" w:fill="FFFFFF"/>
        </w:rPr>
      </w:pPr>
      <w:r w:rsidRPr="0025788F">
        <w:rPr>
          <w:rFonts w:ascii="Times New Roman" w:eastAsia="Segoe UI" w:hAnsi="Times New Roman" w:cs="Times New Roman"/>
          <w:color w:val="212121"/>
          <w:sz w:val="24"/>
          <w:szCs w:val="24"/>
          <w:shd w:val="clear" w:color="auto" w:fill="FFFFFF"/>
        </w:rPr>
        <w:t xml:space="preserve">Wehr E, Trummer O, Giuliani A, Gruber HJ, Pieber TR, Obermayer-Pietsch B. Vitamin D-associated polymorphisms are related to insulin resistance and vitamin D deficiency in polycystic ovary syndrome. </w:t>
      </w:r>
      <w:proofErr w:type="spellStart"/>
      <w:r w:rsidRPr="0025788F">
        <w:rPr>
          <w:rFonts w:ascii="Times New Roman" w:eastAsia="Segoe UI" w:hAnsi="Times New Roman" w:cs="Times New Roman"/>
          <w:color w:val="212121"/>
          <w:sz w:val="24"/>
          <w:szCs w:val="24"/>
          <w:shd w:val="clear" w:color="auto" w:fill="FFFFFF"/>
        </w:rPr>
        <w:t>Eur</w:t>
      </w:r>
      <w:proofErr w:type="spellEnd"/>
      <w:r w:rsidRPr="0025788F">
        <w:rPr>
          <w:rFonts w:ascii="Times New Roman" w:eastAsia="Segoe UI" w:hAnsi="Times New Roman" w:cs="Times New Roman"/>
          <w:color w:val="212121"/>
          <w:sz w:val="24"/>
          <w:szCs w:val="24"/>
          <w:shd w:val="clear" w:color="auto" w:fill="FFFFFF"/>
        </w:rPr>
        <w:t xml:space="preserve"> J Endocrinol. 2011 May;164(5):741-9. </w:t>
      </w:r>
      <w:proofErr w:type="spellStart"/>
      <w:r w:rsidRPr="0025788F">
        <w:rPr>
          <w:rFonts w:ascii="Times New Roman" w:eastAsia="Segoe UI" w:hAnsi="Times New Roman" w:cs="Times New Roman"/>
          <w:color w:val="212121"/>
          <w:sz w:val="24"/>
          <w:szCs w:val="24"/>
          <w:shd w:val="clear" w:color="auto" w:fill="FFFFFF"/>
        </w:rPr>
        <w:t>doi</w:t>
      </w:r>
      <w:proofErr w:type="spellEnd"/>
      <w:r w:rsidRPr="0025788F">
        <w:rPr>
          <w:rFonts w:ascii="Times New Roman" w:eastAsia="Segoe UI" w:hAnsi="Times New Roman" w:cs="Times New Roman"/>
          <w:color w:val="212121"/>
          <w:sz w:val="24"/>
          <w:szCs w:val="24"/>
          <w:shd w:val="clear" w:color="auto" w:fill="FFFFFF"/>
        </w:rPr>
        <w:t xml:space="preserve">: 10.1530/EJE-11-0134. </w:t>
      </w:r>
      <w:proofErr w:type="spellStart"/>
      <w:r w:rsidRPr="0025788F">
        <w:rPr>
          <w:rFonts w:ascii="Times New Roman" w:eastAsia="Segoe UI" w:hAnsi="Times New Roman" w:cs="Times New Roman"/>
          <w:color w:val="212121"/>
          <w:sz w:val="24"/>
          <w:szCs w:val="24"/>
          <w:shd w:val="clear" w:color="auto" w:fill="FFFFFF"/>
        </w:rPr>
        <w:t>Epub</w:t>
      </w:r>
      <w:proofErr w:type="spellEnd"/>
      <w:r w:rsidRPr="0025788F">
        <w:rPr>
          <w:rFonts w:ascii="Times New Roman" w:eastAsia="Segoe UI" w:hAnsi="Times New Roman" w:cs="Times New Roman"/>
          <w:color w:val="212121"/>
          <w:sz w:val="24"/>
          <w:szCs w:val="24"/>
          <w:shd w:val="clear" w:color="auto" w:fill="FFFFFF"/>
        </w:rPr>
        <w:t xml:space="preserve"> 2011 Mar 9. PMID: 21389086.</w:t>
      </w:r>
    </w:p>
    <w:p w14:paraId="4C468954" w14:textId="71CE2BCB" w:rsidR="00BE3548" w:rsidRPr="0025788F" w:rsidRDefault="009252FB" w:rsidP="0025788F">
      <w:pPr>
        <w:pStyle w:val="ListParagraph"/>
        <w:numPr>
          <w:ilvl w:val="0"/>
          <w:numId w:val="7"/>
        </w:numPr>
        <w:spacing w:line="240" w:lineRule="auto"/>
        <w:jc w:val="both"/>
        <w:rPr>
          <w:rFonts w:ascii="Times New Roman" w:eastAsia="Consolas" w:hAnsi="Times New Roman" w:cs="Times New Roman"/>
          <w:color w:val="1B1B1B"/>
          <w:sz w:val="24"/>
          <w:szCs w:val="24"/>
          <w:shd w:val="clear" w:color="auto" w:fill="FFFFFF"/>
        </w:rPr>
      </w:pPr>
      <w:r w:rsidRPr="0025788F">
        <w:rPr>
          <w:rFonts w:ascii="Times New Roman" w:eastAsia="Consolas" w:hAnsi="Times New Roman" w:cs="Times New Roman"/>
          <w:color w:val="1B1B1B"/>
          <w:sz w:val="24"/>
          <w:szCs w:val="24"/>
          <w:shd w:val="clear" w:color="auto" w:fill="FFFFFF"/>
        </w:rPr>
        <w:t xml:space="preserve">Mohan A, Haider R, Fakhor H, Hina F, Kumar V, Jawed A, Majumder K, Ayaz A, Lal PM, </w:t>
      </w:r>
      <w:proofErr w:type="spellStart"/>
      <w:r w:rsidRPr="0025788F">
        <w:rPr>
          <w:rFonts w:ascii="Times New Roman" w:eastAsia="Consolas" w:hAnsi="Times New Roman" w:cs="Times New Roman"/>
          <w:color w:val="1B1B1B"/>
          <w:sz w:val="24"/>
          <w:szCs w:val="24"/>
          <w:shd w:val="clear" w:color="auto" w:fill="FFFFFF"/>
        </w:rPr>
        <w:t>Tejwaney</w:t>
      </w:r>
      <w:proofErr w:type="spellEnd"/>
      <w:r w:rsidRPr="0025788F">
        <w:rPr>
          <w:rFonts w:ascii="Times New Roman" w:eastAsia="Consolas" w:hAnsi="Times New Roman" w:cs="Times New Roman"/>
          <w:color w:val="1B1B1B"/>
          <w:sz w:val="24"/>
          <w:szCs w:val="24"/>
          <w:shd w:val="clear" w:color="auto" w:fill="FFFFFF"/>
        </w:rPr>
        <w:t xml:space="preserve"> U, Ram N, Kazeem S. Vitamin D and polycystic ovary syndrome (PCOS): a review. Ann Med Surg (Lond). 2023 Jun 5;85(7):3506-3511. </w:t>
      </w:r>
      <w:proofErr w:type="spellStart"/>
      <w:r w:rsidRPr="0025788F">
        <w:rPr>
          <w:rFonts w:ascii="Times New Roman" w:eastAsia="Consolas" w:hAnsi="Times New Roman" w:cs="Times New Roman"/>
          <w:color w:val="1B1B1B"/>
          <w:sz w:val="24"/>
          <w:szCs w:val="24"/>
          <w:shd w:val="clear" w:color="auto" w:fill="FFFFFF"/>
        </w:rPr>
        <w:t>doi</w:t>
      </w:r>
      <w:proofErr w:type="spellEnd"/>
      <w:r w:rsidRPr="0025788F">
        <w:rPr>
          <w:rFonts w:ascii="Times New Roman" w:eastAsia="Consolas" w:hAnsi="Times New Roman" w:cs="Times New Roman"/>
          <w:color w:val="1B1B1B"/>
          <w:sz w:val="24"/>
          <w:szCs w:val="24"/>
          <w:shd w:val="clear" w:color="auto" w:fill="FFFFFF"/>
        </w:rPr>
        <w:t>: 10.1097/MS9.0000000000000879. PMID: 37427232; PMCID: PMC10328709.</w:t>
      </w:r>
    </w:p>
    <w:p w14:paraId="490F46AA" w14:textId="1DC3643C" w:rsidR="00BE3548" w:rsidRPr="0025788F" w:rsidRDefault="009252FB" w:rsidP="0025788F">
      <w:pPr>
        <w:pStyle w:val="ListParagraph"/>
        <w:numPr>
          <w:ilvl w:val="0"/>
          <w:numId w:val="7"/>
        </w:numPr>
        <w:spacing w:line="240" w:lineRule="auto"/>
        <w:jc w:val="both"/>
        <w:rPr>
          <w:rFonts w:ascii="Times New Roman" w:eastAsia="Consolas" w:hAnsi="Times New Roman" w:cs="Times New Roman"/>
          <w:color w:val="1B1B1B"/>
          <w:sz w:val="24"/>
          <w:szCs w:val="24"/>
          <w:shd w:val="clear" w:color="auto" w:fill="FFFFFF"/>
        </w:rPr>
      </w:pPr>
      <w:r w:rsidRPr="0025788F">
        <w:rPr>
          <w:rFonts w:ascii="Times New Roman" w:eastAsia="Consolas" w:hAnsi="Times New Roman" w:cs="Times New Roman"/>
          <w:color w:val="1B1B1B"/>
          <w:sz w:val="24"/>
          <w:szCs w:val="24"/>
          <w:shd w:val="clear" w:color="auto" w:fill="FFFFFF"/>
        </w:rPr>
        <w:t xml:space="preserve">Barrea L, Arnone A, Annunziata G, </w:t>
      </w:r>
      <w:proofErr w:type="spellStart"/>
      <w:r w:rsidRPr="0025788F">
        <w:rPr>
          <w:rFonts w:ascii="Times New Roman" w:eastAsia="Consolas" w:hAnsi="Times New Roman" w:cs="Times New Roman"/>
          <w:color w:val="1B1B1B"/>
          <w:sz w:val="24"/>
          <w:szCs w:val="24"/>
          <w:shd w:val="clear" w:color="auto" w:fill="FFFFFF"/>
        </w:rPr>
        <w:t>Muscogiuri</w:t>
      </w:r>
      <w:proofErr w:type="spellEnd"/>
      <w:r w:rsidRPr="0025788F">
        <w:rPr>
          <w:rFonts w:ascii="Times New Roman" w:eastAsia="Consolas" w:hAnsi="Times New Roman" w:cs="Times New Roman"/>
          <w:color w:val="1B1B1B"/>
          <w:sz w:val="24"/>
          <w:szCs w:val="24"/>
          <w:shd w:val="clear" w:color="auto" w:fill="FFFFFF"/>
        </w:rPr>
        <w:t xml:space="preserve"> G, Laudisio D, Salzano C, Pugliese G, Colao A, Savastano S. Adherence to the Mediterranean Diet, Dietary Patterns and Body Composition in Women with Polycystic Ovary Syndrome (PCOS). Nutrients. 2019 Sep 23;11(10):2278. </w:t>
      </w:r>
      <w:proofErr w:type="spellStart"/>
      <w:r w:rsidRPr="0025788F">
        <w:rPr>
          <w:rFonts w:ascii="Times New Roman" w:eastAsia="Consolas" w:hAnsi="Times New Roman" w:cs="Times New Roman"/>
          <w:color w:val="1B1B1B"/>
          <w:sz w:val="24"/>
          <w:szCs w:val="24"/>
          <w:shd w:val="clear" w:color="auto" w:fill="FFFFFF"/>
        </w:rPr>
        <w:t>doi</w:t>
      </w:r>
      <w:proofErr w:type="spellEnd"/>
      <w:r w:rsidRPr="0025788F">
        <w:rPr>
          <w:rFonts w:ascii="Times New Roman" w:eastAsia="Consolas" w:hAnsi="Times New Roman" w:cs="Times New Roman"/>
          <w:color w:val="1B1B1B"/>
          <w:sz w:val="24"/>
          <w:szCs w:val="24"/>
          <w:shd w:val="clear" w:color="auto" w:fill="FFFFFF"/>
        </w:rPr>
        <w:t>: 10.3390/nu11102278. PMID: 31547562; PMCID: PMC6836220.</w:t>
      </w:r>
    </w:p>
    <w:p w14:paraId="6A16B7DB" w14:textId="4D2D4C46" w:rsidR="00BE3548" w:rsidRPr="0025788F" w:rsidRDefault="009252FB" w:rsidP="0025788F">
      <w:pPr>
        <w:pStyle w:val="ListParagraph"/>
        <w:numPr>
          <w:ilvl w:val="0"/>
          <w:numId w:val="7"/>
        </w:numPr>
        <w:spacing w:line="240" w:lineRule="auto"/>
        <w:jc w:val="both"/>
        <w:rPr>
          <w:rFonts w:ascii="Times New Roman" w:eastAsia="Segoe UI" w:hAnsi="Times New Roman" w:cs="Times New Roman"/>
          <w:color w:val="212121"/>
          <w:sz w:val="24"/>
          <w:szCs w:val="24"/>
          <w:shd w:val="clear" w:color="auto" w:fill="FFFFFF"/>
        </w:rPr>
      </w:pPr>
      <w:r w:rsidRPr="0025788F">
        <w:rPr>
          <w:rFonts w:ascii="Times New Roman" w:eastAsia="Segoe UI" w:hAnsi="Times New Roman" w:cs="Times New Roman"/>
          <w:color w:val="212121"/>
          <w:sz w:val="24"/>
          <w:szCs w:val="24"/>
          <w:shd w:val="clear" w:color="auto" w:fill="FFFFFF"/>
        </w:rPr>
        <w:t xml:space="preserve">Marsh KA, Steinbeck KS, Atkinson FS, </w:t>
      </w:r>
      <w:proofErr w:type="spellStart"/>
      <w:r w:rsidRPr="0025788F">
        <w:rPr>
          <w:rFonts w:ascii="Times New Roman" w:eastAsia="Segoe UI" w:hAnsi="Times New Roman" w:cs="Times New Roman"/>
          <w:color w:val="212121"/>
          <w:sz w:val="24"/>
          <w:szCs w:val="24"/>
          <w:shd w:val="clear" w:color="auto" w:fill="FFFFFF"/>
        </w:rPr>
        <w:t>Petocz</w:t>
      </w:r>
      <w:proofErr w:type="spellEnd"/>
      <w:r w:rsidRPr="0025788F">
        <w:rPr>
          <w:rFonts w:ascii="Times New Roman" w:eastAsia="Segoe UI" w:hAnsi="Times New Roman" w:cs="Times New Roman"/>
          <w:color w:val="212121"/>
          <w:sz w:val="24"/>
          <w:szCs w:val="24"/>
          <w:shd w:val="clear" w:color="auto" w:fill="FFFFFF"/>
        </w:rPr>
        <w:t xml:space="preserve"> P, Brand-Miller JC. Effect of a low glycemic index compared with a conventional healthy diet on polycystic ovary syndrome. Am J Clin Nutr. 2010 Jul;92(1):83-92. </w:t>
      </w:r>
      <w:proofErr w:type="spellStart"/>
      <w:r w:rsidRPr="0025788F">
        <w:rPr>
          <w:rFonts w:ascii="Times New Roman" w:eastAsia="Segoe UI" w:hAnsi="Times New Roman" w:cs="Times New Roman"/>
          <w:color w:val="212121"/>
          <w:sz w:val="24"/>
          <w:szCs w:val="24"/>
          <w:shd w:val="clear" w:color="auto" w:fill="FFFFFF"/>
        </w:rPr>
        <w:t>doi</w:t>
      </w:r>
      <w:proofErr w:type="spellEnd"/>
      <w:r w:rsidRPr="0025788F">
        <w:rPr>
          <w:rFonts w:ascii="Times New Roman" w:eastAsia="Segoe UI" w:hAnsi="Times New Roman" w:cs="Times New Roman"/>
          <w:color w:val="212121"/>
          <w:sz w:val="24"/>
          <w:szCs w:val="24"/>
          <w:shd w:val="clear" w:color="auto" w:fill="FFFFFF"/>
        </w:rPr>
        <w:t xml:space="preserve">: 10.3945/ajcn.2010.29261. </w:t>
      </w:r>
      <w:proofErr w:type="spellStart"/>
      <w:r w:rsidRPr="0025788F">
        <w:rPr>
          <w:rFonts w:ascii="Times New Roman" w:eastAsia="Segoe UI" w:hAnsi="Times New Roman" w:cs="Times New Roman"/>
          <w:color w:val="212121"/>
          <w:sz w:val="24"/>
          <w:szCs w:val="24"/>
          <w:shd w:val="clear" w:color="auto" w:fill="FFFFFF"/>
        </w:rPr>
        <w:t>Epub</w:t>
      </w:r>
      <w:proofErr w:type="spellEnd"/>
      <w:r w:rsidRPr="0025788F">
        <w:rPr>
          <w:rFonts w:ascii="Times New Roman" w:eastAsia="Segoe UI" w:hAnsi="Times New Roman" w:cs="Times New Roman"/>
          <w:color w:val="212121"/>
          <w:sz w:val="24"/>
          <w:szCs w:val="24"/>
          <w:shd w:val="clear" w:color="auto" w:fill="FFFFFF"/>
        </w:rPr>
        <w:t xml:space="preserve"> 2010 May 19. PMID: 20484445.</w:t>
      </w:r>
    </w:p>
    <w:p w14:paraId="04982D12" w14:textId="088458C1" w:rsidR="00BE3548" w:rsidRPr="0025788F" w:rsidRDefault="009252FB" w:rsidP="0025788F">
      <w:pPr>
        <w:pStyle w:val="ListParagraph"/>
        <w:numPr>
          <w:ilvl w:val="0"/>
          <w:numId w:val="7"/>
        </w:numPr>
        <w:spacing w:line="240" w:lineRule="auto"/>
        <w:jc w:val="both"/>
        <w:rPr>
          <w:rFonts w:ascii="Times New Roman" w:eastAsia="Segoe UI" w:hAnsi="Times New Roman" w:cs="Times New Roman"/>
          <w:color w:val="212121"/>
          <w:sz w:val="24"/>
          <w:szCs w:val="24"/>
          <w:shd w:val="clear" w:color="auto" w:fill="FFFFFF"/>
        </w:rPr>
      </w:pPr>
      <w:r w:rsidRPr="0025788F">
        <w:rPr>
          <w:rFonts w:ascii="Times New Roman" w:eastAsia="Segoe UI" w:hAnsi="Times New Roman" w:cs="Times New Roman"/>
          <w:color w:val="212121"/>
          <w:sz w:val="24"/>
          <w:szCs w:val="24"/>
          <w:shd w:val="clear" w:color="auto" w:fill="FFFFFF"/>
        </w:rPr>
        <w:t xml:space="preserve">Moran LJ, Ko H, Misso M, Marsh K, Noakes M, Talbot M, Frearson M, Thondan M, </w:t>
      </w:r>
      <w:proofErr w:type="spellStart"/>
      <w:r w:rsidRPr="0025788F">
        <w:rPr>
          <w:rFonts w:ascii="Times New Roman" w:eastAsia="Segoe UI" w:hAnsi="Times New Roman" w:cs="Times New Roman"/>
          <w:color w:val="212121"/>
          <w:sz w:val="24"/>
          <w:szCs w:val="24"/>
          <w:shd w:val="clear" w:color="auto" w:fill="FFFFFF"/>
        </w:rPr>
        <w:t>Stepto</w:t>
      </w:r>
      <w:proofErr w:type="spellEnd"/>
      <w:r w:rsidRPr="0025788F">
        <w:rPr>
          <w:rFonts w:ascii="Times New Roman" w:eastAsia="Segoe UI" w:hAnsi="Times New Roman" w:cs="Times New Roman"/>
          <w:color w:val="212121"/>
          <w:sz w:val="24"/>
          <w:szCs w:val="24"/>
          <w:shd w:val="clear" w:color="auto" w:fill="FFFFFF"/>
        </w:rPr>
        <w:t xml:space="preserve"> N, </w:t>
      </w:r>
      <w:proofErr w:type="spellStart"/>
      <w:r w:rsidRPr="0025788F">
        <w:rPr>
          <w:rFonts w:ascii="Times New Roman" w:eastAsia="Segoe UI" w:hAnsi="Times New Roman" w:cs="Times New Roman"/>
          <w:color w:val="212121"/>
          <w:sz w:val="24"/>
          <w:szCs w:val="24"/>
          <w:shd w:val="clear" w:color="auto" w:fill="FFFFFF"/>
        </w:rPr>
        <w:t>Teede</w:t>
      </w:r>
      <w:proofErr w:type="spellEnd"/>
      <w:r w:rsidRPr="0025788F">
        <w:rPr>
          <w:rFonts w:ascii="Times New Roman" w:eastAsia="Segoe UI" w:hAnsi="Times New Roman" w:cs="Times New Roman"/>
          <w:color w:val="212121"/>
          <w:sz w:val="24"/>
          <w:szCs w:val="24"/>
          <w:shd w:val="clear" w:color="auto" w:fill="FFFFFF"/>
        </w:rPr>
        <w:t xml:space="preserve"> HJ. Dietary composition in the treatment of polycystic ovary syndrome: a systematic review to inform evidence-based guidelines. J </w:t>
      </w:r>
      <w:proofErr w:type="spellStart"/>
      <w:r w:rsidRPr="0025788F">
        <w:rPr>
          <w:rFonts w:ascii="Times New Roman" w:eastAsia="Segoe UI" w:hAnsi="Times New Roman" w:cs="Times New Roman"/>
          <w:color w:val="212121"/>
          <w:sz w:val="24"/>
          <w:szCs w:val="24"/>
          <w:shd w:val="clear" w:color="auto" w:fill="FFFFFF"/>
        </w:rPr>
        <w:t>Acad</w:t>
      </w:r>
      <w:proofErr w:type="spellEnd"/>
      <w:r w:rsidRPr="0025788F">
        <w:rPr>
          <w:rFonts w:ascii="Times New Roman" w:eastAsia="Segoe UI" w:hAnsi="Times New Roman" w:cs="Times New Roman"/>
          <w:color w:val="212121"/>
          <w:sz w:val="24"/>
          <w:szCs w:val="24"/>
          <w:shd w:val="clear" w:color="auto" w:fill="FFFFFF"/>
        </w:rPr>
        <w:t xml:space="preserve"> </w:t>
      </w:r>
      <w:proofErr w:type="spellStart"/>
      <w:r w:rsidRPr="0025788F">
        <w:rPr>
          <w:rFonts w:ascii="Times New Roman" w:eastAsia="Segoe UI" w:hAnsi="Times New Roman" w:cs="Times New Roman"/>
          <w:color w:val="212121"/>
          <w:sz w:val="24"/>
          <w:szCs w:val="24"/>
          <w:shd w:val="clear" w:color="auto" w:fill="FFFFFF"/>
        </w:rPr>
        <w:t>Nutr</w:t>
      </w:r>
      <w:proofErr w:type="spellEnd"/>
      <w:r w:rsidRPr="0025788F">
        <w:rPr>
          <w:rFonts w:ascii="Times New Roman" w:eastAsia="Segoe UI" w:hAnsi="Times New Roman" w:cs="Times New Roman"/>
          <w:color w:val="212121"/>
          <w:sz w:val="24"/>
          <w:szCs w:val="24"/>
          <w:shd w:val="clear" w:color="auto" w:fill="FFFFFF"/>
        </w:rPr>
        <w:t xml:space="preserve"> Diet. 2013 Apr;113(4):520-45. </w:t>
      </w:r>
      <w:proofErr w:type="spellStart"/>
      <w:r w:rsidRPr="0025788F">
        <w:rPr>
          <w:rFonts w:ascii="Times New Roman" w:eastAsia="Segoe UI" w:hAnsi="Times New Roman" w:cs="Times New Roman"/>
          <w:color w:val="212121"/>
          <w:sz w:val="24"/>
          <w:szCs w:val="24"/>
          <w:shd w:val="clear" w:color="auto" w:fill="FFFFFF"/>
        </w:rPr>
        <w:t>doi</w:t>
      </w:r>
      <w:proofErr w:type="spellEnd"/>
      <w:r w:rsidRPr="0025788F">
        <w:rPr>
          <w:rFonts w:ascii="Times New Roman" w:eastAsia="Segoe UI" w:hAnsi="Times New Roman" w:cs="Times New Roman"/>
          <w:color w:val="212121"/>
          <w:sz w:val="24"/>
          <w:szCs w:val="24"/>
          <w:shd w:val="clear" w:color="auto" w:fill="FFFFFF"/>
        </w:rPr>
        <w:t xml:space="preserve">: 10.1016/j.jand.2012.11.018. </w:t>
      </w:r>
      <w:proofErr w:type="spellStart"/>
      <w:r w:rsidRPr="0025788F">
        <w:rPr>
          <w:rFonts w:ascii="Times New Roman" w:eastAsia="Segoe UI" w:hAnsi="Times New Roman" w:cs="Times New Roman"/>
          <w:color w:val="212121"/>
          <w:sz w:val="24"/>
          <w:szCs w:val="24"/>
          <w:shd w:val="clear" w:color="auto" w:fill="FFFFFF"/>
        </w:rPr>
        <w:t>Epub</w:t>
      </w:r>
      <w:proofErr w:type="spellEnd"/>
      <w:r w:rsidRPr="0025788F">
        <w:rPr>
          <w:rFonts w:ascii="Times New Roman" w:eastAsia="Segoe UI" w:hAnsi="Times New Roman" w:cs="Times New Roman"/>
          <w:color w:val="212121"/>
          <w:sz w:val="24"/>
          <w:szCs w:val="24"/>
          <w:shd w:val="clear" w:color="auto" w:fill="FFFFFF"/>
        </w:rPr>
        <w:t xml:space="preserve"> 2013 Feb 16. PMID: 23420000.</w:t>
      </w:r>
    </w:p>
    <w:p w14:paraId="5D05BD37" w14:textId="416A3EB3" w:rsidR="00BE3548" w:rsidRPr="0025788F" w:rsidRDefault="009252FB" w:rsidP="0025788F">
      <w:pPr>
        <w:pStyle w:val="ListParagraph"/>
        <w:numPr>
          <w:ilvl w:val="0"/>
          <w:numId w:val="7"/>
        </w:numPr>
        <w:spacing w:line="240" w:lineRule="auto"/>
        <w:jc w:val="both"/>
        <w:rPr>
          <w:rFonts w:ascii="Times New Roman" w:eastAsia="Segoe UI" w:hAnsi="Times New Roman" w:cs="Times New Roman"/>
          <w:color w:val="212121"/>
          <w:sz w:val="24"/>
          <w:szCs w:val="24"/>
          <w:shd w:val="clear" w:color="auto" w:fill="FFFFFF"/>
        </w:rPr>
      </w:pPr>
      <w:r w:rsidRPr="0025788F">
        <w:rPr>
          <w:rFonts w:ascii="Times New Roman" w:eastAsia="Segoe UI" w:hAnsi="Times New Roman" w:cs="Times New Roman"/>
          <w:color w:val="212121"/>
          <w:sz w:val="24"/>
          <w:szCs w:val="24"/>
          <w:shd w:val="clear" w:color="auto" w:fill="FFFFFF"/>
        </w:rPr>
        <w:t xml:space="preserve">Murri M, Luque-Ramírez M, </w:t>
      </w:r>
      <w:proofErr w:type="spellStart"/>
      <w:r w:rsidRPr="0025788F">
        <w:rPr>
          <w:rFonts w:ascii="Times New Roman" w:eastAsia="Segoe UI" w:hAnsi="Times New Roman" w:cs="Times New Roman"/>
          <w:color w:val="212121"/>
          <w:sz w:val="24"/>
          <w:szCs w:val="24"/>
          <w:shd w:val="clear" w:color="auto" w:fill="FFFFFF"/>
        </w:rPr>
        <w:t>Insenser</w:t>
      </w:r>
      <w:proofErr w:type="spellEnd"/>
      <w:r w:rsidRPr="0025788F">
        <w:rPr>
          <w:rFonts w:ascii="Times New Roman" w:eastAsia="Segoe UI" w:hAnsi="Times New Roman" w:cs="Times New Roman"/>
          <w:color w:val="212121"/>
          <w:sz w:val="24"/>
          <w:szCs w:val="24"/>
          <w:shd w:val="clear" w:color="auto" w:fill="FFFFFF"/>
        </w:rPr>
        <w:t xml:space="preserve"> M, Ojeda-Ojeda M, Escobar-Morreale HF. Circulating markers of oxidative stress and polycystic ovary syndrome (PCOS): a systematic review and meta-analysis. Hum </w:t>
      </w:r>
      <w:proofErr w:type="spellStart"/>
      <w:r w:rsidRPr="0025788F">
        <w:rPr>
          <w:rFonts w:ascii="Times New Roman" w:eastAsia="Segoe UI" w:hAnsi="Times New Roman" w:cs="Times New Roman"/>
          <w:color w:val="212121"/>
          <w:sz w:val="24"/>
          <w:szCs w:val="24"/>
          <w:shd w:val="clear" w:color="auto" w:fill="FFFFFF"/>
        </w:rPr>
        <w:t>Reprod</w:t>
      </w:r>
      <w:proofErr w:type="spellEnd"/>
      <w:r w:rsidRPr="0025788F">
        <w:rPr>
          <w:rFonts w:ascii="Times New Roman" w:eastAsia="Segoe UI" w:hAnsi="Times New Roman" w:cs="Times New Roman"/>
          <w:color w:val="212121"/>
          <w:sz w:val="24"/>
          <w:szCs w:val="24"/>
          <w:shd w:val="clear" w:color="auto" w:fill="FFFFFF"/>
        </w:rPr>
        <w:t xml:space="preserve"> Update. 2013 May-Jun;19(3):268-88. </w:t>
      </w:r>
      <w:proofErr w:type="spellStart"/>
      <w:r w:rsidRPr="0025788F">
        <w:rPr>
          <w:rFonts w:ascii="Times New Roman" w:eastAsia="Segoe UI" w:hAnsi="Times New Roman" w:cs="Times New Roman"/>
          <w:color w:val="212121"/>
          <w:sz w:val="24"/>
          <w:szCs w:val="24"/>
          <w:shd w:val="clear" w:color="auto" w:fill="FFFFFF"/>
        </w:rPr>
        <w:t>doi</w:t>
      </w:r>
      <w:proofErr w:type="spellEnd"/>
      <w:r w:rsidRPr="0025788F">
        <w:rPr>
          <w:rFonts w:ascii="Times New Roman" w:eastAsia="Segoe UI" w:hAnsi="Times New Roman" w:cs="Times New Roman"/>
          <w:color w:val="212121"/>
          <w:sz w:val="24"/>
          <w:szCs w:val="24"/>
          <w:shd w:val="clear" w:color="auto" w:fill="FFFFFF"/>
        </w:rPr>
        <w:t>: 10.1093/</w:t>
      </w:r>
      <w:proofErr w:type="spellStart"/>
      <w:r w:rsidRPr="0025788F">
        <w:rPr>
          <w:rFonts w:ascii="Times New Roman" w:eastAsia="Segoe UI" w:hAnsi="Times New Roman" w:cs="Times New Roman"/>
          <w:color w:val="212121"/>
          <w:sz w:val="24"/>
          <w:szCs w:val="24"/>
          <w:shd w:val="clear" w:color="auto" w:fill="FFFFFF"/>
        </w:rPr>
        <w:t>humupd</w:t>
      </w:r>
      <w:proofErr w:type="spellEnd"/>
      <w:r w:rsidRPr="0025788F">
        <w:rPr>
          <w:rFonts w:ascii="Times New Roman" w:eastAsia="Segoe UI" w:hAnsi="Times New Roman" w:cs="Times New Roman"/>
          <w:color w:val="212121"/>
          <w:sz w:val="24"/>
          <w:szCs w:val="24"/>
          <w:shd w:val="clear" w:color="auto" w:fill="FFFFFF"/>
        </w:rPr>
        <w:t xml:space="preserve">/dms059. </w:t>
      </w:r>
      <w:proofErr w:type="spellStart"/>
      <w:r w:rsidRPr="0025788F">
        <w:rPr>
          <w:rFonts w:ascii="Times New Roman" w:eastAsia="Segoe UI" w:hAnsi="Times New Roman" w:cs="Times New Roman"/>
          <w:color w:val="212121"/>
          <w:sz w:val="24"/>
          <w:szCs w:val="24"/>
          <w:shd w:val="clear" w:color="auto" w:fill="FFFFFF"/>
        </w:rPr>
        <w:t>Epub</w:t>
      </w:r>
      <w:proofErr w:type="spellEnd"/>
      <w:r w:rsidRPr="0025788F">
        <w:rPr>
          <w:rFonts w:ascii="Times New Roman" w:eastAsia="Segoe UI" w:hAnsi="Times New Roman" w:cs="Times New Roman"/>
          <w:color w:val="212121"/>
          <w:sz w:val="24"/>
          <w:szCs w:val="24"/>
          <w:shd w:val="clear" w:color="auto" w:fill="FFFFFF"/>
        </w:rPr>
        <w:t xml:space="preserve"> 2013 Jan 9. PMID: 23303572.</w:t>
      </w:r>
    </w:p>
    <w:p w14:paraId="4038D13B" w14:textId="48F2C6FA" w:rsidR="00BE3548" w:rsidRPr="0025788F" w:rsidRDefault="009252FB" w:rsidP="0025788F">
      <w:pPr>
        <w:pStyle w:val="ListParagraph"/>
        <w:numPr>
          <w:ilvl w:val="0"/>
          <w:numId w:val="7"/>
        </w:numPr>
        <w:spacing w:line="240" w:lineRule="auto"/>
        <w:jc w:val="both"/>
        <w:rPr>
          <w:rFonts w:ascii="Times New Roman" w:eastAsia="Segoe UI" w:hAnsi="Times New Roman" w:cs="Times New Roman"/>
          <w:color w:val="212121"/>
          <w:sz w:val="24"/>
          <w:szCs w:val="24"/>
          <w:shd w:val="clear" w:color="auto" w:fill="FFFFFF"/>
        </w:rPr>
      </w:pPr>
      <w:r w:rsidRPr="0025788F">
        <w:rPr>
          <w:rFonts w:ascii="Times New Roman" w:eastAsia="Segoe UI" w:hAnsi="Times New Roman" w:cs="Times New Roman"/>
          <w:color w:val="212121"/>
          <w:sz w:val="24"/>
          <w:szCs w:val="24"/>
          <w:shd w:val="clear" w:color="auto" w:fill="FFFFFF"/>
        </w:rPr>
        <w:t xml:space="preserve">Thakker D, Raval A, Patel I, Walia R. N-acetylcysteine for polycystic ovary syndrome: a systematic review and meta-analysis of randomized controlled clinical trials. </w:t>
      </w:r>
      <w:proofErr w:type="spellStart"/>
      <w:r w:rsidRPr="0025788F">
        <w:rPr>
          <w:rFonts w:ascii="Times New Roman" w:eastAsia="Segoe UI" w:hAnsi="Times New Roman" w:cs="Times New Roman"/>
          <w:color w:val="212121"/>
          <w:sz w:val="24"/>
          <w:szCs w:val="24"/>
          <w:shd w:val="clear" w:color="auto" w:fill="FFFFFF"/>
        </w:rPr>
        <w:t>Obstet</w:t>
      </w:r>
      <w:proofErr w:type="spellEnd"/>
      <w:r w:rsidRPr="0025788F">
        <w:rPr>
          <w:rFonts w:ascii="Times New Roman" w:eastAsia="Segoe UI" w:hAnsi="Times New Roman" w:cs="Times New Roman"/>
          <w:color w:val="212121"/>
          <w:sz w:val="24"/>
          <w:szCs w:val="24"/>
          <w:shd w:val="clear" w:color="auto" w:fill="FFFFFF"/>
        </w:rPr>
        <w:t xml:space="preserve"> </w:t>
      </w:r>
      <w:proofErr w:type="spellStart"/>
      <w:r w:rsidRPr="0025788F">
        <w:rPr>
          <w:rFonts w:ascii="Times New Roman" w:eastAsia="Segoe UI" w:hAnsi="Times New Roman" w:cs="Times New Roman"/>
          <w:color w:val="212121"/>
          <w:sz w:val="24"/>
          <w:szCs w:val="24"/>
          <w:shd w:val="clear" w:color="auto" w:fill="FFFFFF"/>
        </w:rPr>
        <w:t>Gynecol</w:t>
      </w:r>
      <w:proofErr w:type="spellEnd"/>
      <w:r w:rsidRPr="0025788F">
        <w:rPr>
          <w:rFonts w:ascii="Times New Roman" w:eastAsia="Segoe UI" w:hAnsi="Times New Roman" w:cs="Times New Roman"/>
          <w:color w:val="212121"/>
          <w:sz w:val="24"/>
          <w:szCs w:val="24"/>
          <w:shd w:val="clear" w:color="auto" w:fill="FFFFFF"/>
        </w:rPr>
        <w:t xml:space="preserve"> Int. </w:t>
      </w:r>
      <w:proofErr w:type="gramStart"/>
      <w:r w:rsidRPr="0025788F">
        <w:rPr>
          <w:rFonts w:ascii="Times New Roman" w:eastAsia="Segoe UI" w:hAnsi="Times New Roman" w:cs="Times New Roman"/>
          <w:color w:val="212121"/>
          <w:sz w:val="24"/>
          <w:szCs w:val="24"/>
          <w:shd w:val="clear" w:color="auto" w:fill="FFFFFF"/>
        </w:rPr>
        <w:t>2015;2015:817849</w:t>
      </w:r>
      <w:proofErr w:type="gramEnd"/>
      <w:r w:rsidRPr="0025788F">
        <w:rPr>
          <w:rFonts w:ascii="Times New Roman" w:eastAsia="Segoe UI" w:hAnsi="Times New Roman" w:cs="Times New Roman"/>
          <w:color w:val="212121"/>
          <w:sz w:val="24"/>
          <w:szCs w:val="24"/>
          <w:shd w:val="clear" w:color="auto" w:fill="FFFFFF"/>
        </w:rPr>
        <w:t xml:space="preserve">. </w:t>
      </w:r>
      <w:proofErr w:type="spellStart"/>
      <w:r w:rsidRPr="0025788F">
        <w:rPr>
          <w:rFonts w:ascii="Times New Roman" w:eastAsia="Segoe UI" w:hAnsi="Times New Roman" w:cs="Times New Roman"/>
          <w:color w:val="212121"/>
          <w:sz w:val="24"/>
          <w:szCs w:val="24"/>
          <w:shd w:val="clear" w:color="auto" w:fill="FFFFFF"/>
        </w:rPr>
        <w:t>doi</w:t>
      </w:r>
      <w:proofErr w:type="spellEnd"/>
      <w:r w:rsidRPr="0025788F">
        <w:rPr>
          <w:rFonts w:ascii="Times New Roman" w:eastAsia="Segoe UI" w:hAnsi="Times New Roman" w:cs="Times New Roman"/>
          <w:color w:val="212121"/>
          <w:sz w:val="24"/>
          <w:szCs w:val="24"/>
          <w:shd w:val="clear" w:color="auto" w:fill="FFFFFF"/>
        </w:rPr>
        <w:t xml:space="preserve">: 10.1155/2015/817849. </w:t>
      </w:r>
      <w:proofErr w:type="spellStart"/>
      <w:r w:rsidRPr="0025788F">
        <w:rPr>
          <w:rFonts w:ascii="Times New Roman" w:eastAsia="Segoe UI" w:hAnsi="Times New Roman" w:cs="Times New Roman"/>
          <w:color w:val="212121"/>
          <w:sz w:val="24"/>
          <w:szCs w:val="24"/>
          <w:shd w:val="clear" w:color="auto" w:fill="FFFFFF"/>
        </w:rPr>
        <w:t>Epub</w:t>
      </w:r>
      <w:proofErr w:type="spellEnd"/>
      <w:r w:rsidRPr="0025788F">
        <w:rPr>
          <w:rFonts w:ascii="Times New Roman" w:eastAsia="Segoe UI" w:hAnsi="Times New Roman" w:cs="Times New Roman"/>
          <w:color w:val="212121"/>
          <w:sz w:val="24"/>
          <w:szCs w:val="24"/>
          <w:shd w:val="clear" w:color="auto" w:fill="FFFFFF"/>
        </w:rPr>
        <w:t xml:space="preserve"> 2015 Jan 8. PMID: 25653680; PMCID: PMC4306416.</w:t>
      </w:r>
    </w:p>
    <w:p w14:paraId="5EBF8DA3" w14:textId="672FF303" w:rsidR="00BE3548" w:rsidRPr="0025788F" w:rsidRDefault="009252FB" w:rsidP="0025788F">
      <w:pPr>
        <w:pStyle w:val="ListParagraph"/>
        <w:numPr>
          <w:ilvl w:val="0"/>
          <w:numId w:val="7"/>
        </w:numPr>
        <w:spacing w:line="240" w:lineRule="auto"/>
        <w:jc w:val="both"/>
        <w:rPr>
          <w:rFonts w:ascii="Times New Roman" w:eastAsia="Consolas" w:hAnsi="Times New Roman" w:cs="Times New Roman"/>
          <w:color w:val="1B1B1B"/>
          <w:sz w:val="24"/>
          <w:szCs w:val="24"/>
          <w:shd w:val="clear" w:color="auto" w:fill="FFFFFF"/>
        </w:rPr>
      </w:pPr>
      <w:r w:rsidRPr="0025788F">
        <w:rPr>
          <w:rFonts w:ascii="Times New Roman" w:eastAsia="Consolas" w:hAnsi="Times New Roman" w:cs="Times New Roman"/>
          <w:color w:val="1B1B1B"/>
          <w:sz w:val="24"/>
          <w:szCs w:val="24"/>
          <w:shd w:val="clear" w:color="auto" w:fill="FFFFFF"/>
        </w:rPr>
        <w:t xml:space="preserve">Contreras-Bolívar V, García-Fontana B, García-Fontana C, Muñoz-Torres M. Mechanisms Involved in the Relationship between Vitamin D and Insulin Resistance: Impact on Clinical </w:t>
      </w:r>
      <w:r w:rsidRPr="0025788F">
        <w:rPr>
          <w:rFonts w:ascii="Times New Roman" w:eastAsia="Consolas" w:hAnsi="Times New Roman" w:cs="Times New Roman"/>
          <w:color w:val="1B1B1B"/>
          <w:sz w:val="24"/>
          <w:szCs w:val="24"/>
          <w:shd w:val="clear" w:color="auto" w:fill="FFFFFF"/>
        </w:rPr>
        <w:lastRenderedPageBreak/>
        <w:t xml:space="preserve">Practice. Nutrients. 2021 Oct 1;13(10):3491. </w:t>
      </w:r>
      <w:proofErr w:type="spellStart"/>
      <w:r w:rsidRPr="0025788F">
        <w:rPr>
          <w:rFonts w:ascii="Times New Roman" w:eastAsia="Consolas" w:hAnsi="Times New Roman" w:cs="Times New Roman"/>
          <w:color w:val="1B1B1B"/>
          <w:sz w:val="24"/>
          <w:szCs w:val="24"/>
          <w:shd w:val="clear" w:color="auto" w:fill="FFFFFF"/>
        </w:rPr>
        <w:t>doi</w:t>
      </w:r>
      <w:proofErr w:type="spellEnd"/>
      <w:r w:rsidRPr="0025788F">
        <w:rPr>
          <w:rFonts w:ascii="Times New Roman" w:eastAsia="Consolas" w:hAnsi="Times New Roman" w:cs="Times New Roman"/>
          <w:color w:val="1B1B1B"/>
          <w:sz w:val="24"/>
          <w:szCs w:val="24"/>
          <w:shd w:val="clear" w:color="auto" w:fill="FFFFFF"/>
        </w:rPr>
        <w:t>: 10.3390/nu13103491. PMID: 34684492; PMCID: PMC8539968.</w:t>
      </w:r>
    </w:p>
    <w:p w14:paraId="75A991CF" w14:textId="50C9FAAC" w:rsidR="00BE3548" w:rsidRPr="0025788F" w:rsidRDefault="009252FB" w:rsidP="0025788F">
      <w:pPr>
        <w:pStyle w:val="ListParagraph"/>
        <w:numPr>
          <w:ilvl w:val="0"/>
          <w:numId w:val="7"/>
        </w:numPr>
        <w:spacing w:line="240" w:lineRule="auto"/>
        <w:jc w:val="both"/>
        <w:rPr>
          <w:rFonts w:ascii="Times New Roman" w:eastAsia="Consolas" w:hAnsi="Times New Roman" w:cs="Times New Roman"/>
          <w:color w:val="1B1B1B"/>
          <w:sz w:val="24"/>
          <w:szCs w:val="24"/>
          <w:shd w:val="clear" w:color="auto" w:fill="FFFFFF"/>
        </w:rPr>
      </w:pPr>
      <w:r w:rsidRPr="0025788F">
        <w:rPr>
          <w:rFonts w:ascii="Times New Roman" w:eastAsia="Segoe UI" w:hAnsi="Times New Roman" w:cs="Times New Roman"/>
          <w:color w:val="212121"/>
          <w:sz w:val="24"/>
          <w:szCs w:val="24"/>
          <w:shd w:val="clear" w:color="auto" w:fill="FFFFFF"/>
        </w:rPr>
        <w:t xml:space="preserve">Escobar-Morreale HF. Polycystic ovary syndrome: definition, </w:t>
      </w:r>
      <w:proofErr w:type="spellStart"/>
      <w:r w:rsidRPr="0025788F">
        <w:rPr>
          <w:rFonts w:ascii="Times New Roman" w:eastAsia="Segoe UI" w:hAnsi="Times New Roman" w:cs="Times New Roman"/>
          <w:color w:val="212121"/>
          <w:sz w:val="24"/>
          <w:szCs w:val="24"/>
          <w:shd w:val="clear" w:color="auto" w:fill="FFFFFF"/>
        </w:rPr>
        <w:t>aetiology</w:t>
      </w:r>
      <w:proofErr w:type="spellEnd"/>
      <w:r w:rsidRPr="0025788F">
        <w:rPr>
          <w:rFonts w:ascii="Times New Roman" w:eastAsia="Segoe UI" w:hAnsi="Times New Roman" w:cs="Times New Roman"/>
          <w:color w:val="212121"/>
          <w:sz w:val="24"/>
          <w:szCs w:val="24"/>
          <w:shd w:val="clear" w:color="auto" w:fill="FFFFFF"/>
        </w:rPr>
        <w:t xml:space="preserve">, diagnosis and treatment. Nat Rev Endocrinol. 2018 May;14(5):270-284. </w:t>
      </w:r>
      <w:proofErr w:type="spellStart"/>
      <w:r w:rsidRPr="0025788F">
        <w:rPr>
          <w:rFonts w:ascii="Times New Roman" w:eastAsia="Segoe UI" w:hAnsi="Times New Roman" w:cs="Times New Roman"/>
          <w:color w:val="212121"/>
          <w:sz w:val="24"/>
          <w:szCs w:val="24"/>
          <w:shd w:val="clear" w:color="auto" w:fill="FFFFFF"/>
        </w:rPr>
        <w:t>doi</w:t>
      </w:r>
      <w:proofErr w:type="spellEnd"/>
      <w:r w:rsidRPr="0025788F">
        <w:rPr>
          <w:rFonts w:ascii="Times New Roman" w:eastAsia="Segoe UI" w:hAnsi="Times New Roman" w:cs="Times New Roman"/>
          <w:color w:val="212121"/>
          <w:sz w:val="24"/>
          <w:szCs w:val="24"/>
          <w:shd w:val="clear" w:color="auto" w:fill="FFFFFF"/>
        </w:rPr>
        <w:t xml:space="preserve">: 10.1038/nrendo.2018.24. </w:t>
      </w:r>
      <w:proofErr w:type="spellStart"/>
      <w:r w:rsidRPr="0025788F">
        <w:rPr>
          <w:rFonts w:ascii="Times New Roman" w:eastAsia="Segoe UI" w:hAnsi="Times New Roman" w:cs="Times New Roman"/>
          <w:color w:val="212121"/>
          <w:sz w:val="24"/>
          <w:szCs w:val="24"/>
          <w:shd w:val="clear" w:color="auto" w:fill="FFFFFF"/>
        </w:rPr>
        <w:t>Epub</w:t>
      </w:r>
      <w:proofErr w:type="spellEnd"/>
      <w:r w:rsidRPr="0025788F">
        <w:rPr>
          <w:rFonts w:ascii="Times New Roman" w:eastAsia="Segoe UI" w:hAnsi="Times New Roman" w:cs="Times New Roman"/>
          <w:color w:val="212121"/>
          <w:sz w:val="24"/>
          <w:szCs w:val="24"/>
          <w:shd w:val="clear" w:color="auto" w:fill="FFFFFF"/>
        </w:rPr>
        <w:t xml:space="preserve"> 2018 Mar 23. PMID: 29569621.</w:t>
      </w:r>
    </w:p>
    <w:p w14:paraId="054BAC1D" w14:textId="77777777" w:rsidR="00BE3548" w:rsidRPr="00C772BA" w:rsidRDefault="00BE3548" w:rsidP="00FE01BA">
      <w:pPr>
        <w:jc w:val="both"/>
        <w:rPr>
          <w:rFonts w:ascii="Times New Roman" w:hAnsi="Times New Roman" w:cs="Times New Roman"/>
          <w:b/>
          <w:bCs/>
          <w:sz w:val="24"/>
          <w:szCs w:val="24"/>
        </w:rPr>
      </w:pPr>
    </w:p>
    <w:p w14:paraId="43167607" w14:textId="77777777" w:rsidR="00BE3548" w:rsidRPr="00C772BA" w:rsidRDefault="00BE3548" w:rsidP="00FE01BA">
      <w:pPr>
        <w:jc w:val="both"/>
        <w:rPr>
          <w:rFonts w:ascii="Times New Roman" w:hAnsi="Times New Roman" w:cs="Times New Roman"/>
          <w:b/>
          <w:bCs/>
          <w:sz w:val="24"/>
          <w:szCs w:val="24"/>
        </w:rPr>
      </w:pPr>
    </w:p>
    <w:p w14:paraId="4FBACBCD" w14:textId="77777777" w:rsidR="00BE3548" w:rsidRPr="00C772BA" w:rsidRDefault="00BE3548" w:rsidP="00FE01BA">
      <w:pPr>
        <w:jc w:val="both"/>
        <w:rPr>
          <w:rFonts w:ascii="Times New Roman" w:hAnsi="Times New Roman" w:cs="Times New Roman"/>
          <w:b/>
          <w:bCs/>
          <w:sz w:val="24"/>
          <w:szCs w:val="24"/>
        </w:rPr>
      </w:pPr>
    </w:p>
    <w:p w14:paraId="4C294878" w14:textId="77777777" w:rsidR="00BE3548" w:rsidRPr="00C772BA" w:rsidRDefault="00BE3548" w:rsidP="00FE01BA">
      <w:pPr>
        <w:jc w:val="both"/>
        <w:rPr>
          <w:rFonts w:ascii="Times New Roman" w:hAnsi="Times New Roman" w:cs="Times New Roman"/>
          <w:sz w:val="24"/>
          <w:szCs w:val="24"/>
        </w:rPr>
      </w:pPr>
    </w:p>
    <w:p w14:paraId="66CE0AFE" w14:textId="77777777" w:rsidR="00BE3548" w:rsidRPr="00C772BA" w:rsidRDefault="00BE3548" w:rsidP="00FE01BA">
      <w:pPr>
        <w:spacing w:line="360" w:lineRule="auto"/>
        <w:jc w:val="both"/>
        <w:rPr>
          <w:rFonts w:ascii="Times New Roman" w:hAnsi="Times New Roman" w:cs="Times New Roman"/>
          <w:sz w:val="24"/>
          <w:szCs w:val="24"/>
        </w:rPr>
      </w:pPr>
    </w:p>
    <w:p w14:paraId="0988A597" w14:textId="77777777" w:rsidR="00BE3548" w:rsidRPr="00C772BA" w:rsidRDefault="00BE3548" w:rsidP="00FE01BA">
      <w:pPr>
        <w:spacing w:after="0" w:line="360" w:lineRule="auto"/>
        <w:jc w:val="both"/>
        <w:rPr>
          <w:rFonts w:ascii="Times New Roman" w:hAnsi="Times New Roman" w:cs="Times New Roman"/>
          <w:sz w:val="24"/>
          <w:szCs w:val="24"/>
        </w:rPr>
      </w:pPr>
    </w:p>
    <w:p w14:paraId="70EC66D4" w14:textId="77777777" w:rsidR="00BE3548" w:rsidRPr="00C772BA" w:rsidRDefault="00BE3548" w:rsidP="00FE01BA">
      <w:pPr>
        <w:spacing w:after="0" w:line="360" w:lineRule="auto"/>
        <w:jc w:val="both"/>
        <w:rPr>
          <w:rFonts w:ascii="Times New Roman" w:hAnsi="Times New Roman" w:cs="Times New Roman"/>
          <w:sz w:val="24"/>
          <w:szCs w:val="24"/>
          <w:lang w:val="en-IN"/>
        </w:rPr>
      </w:pPr>
    </w:p>
    <w:p w14:paraId="292C4805" w14:textId="23DAE5E3" w:rsidR="00BE3548" w:rsidRPr="00C772BA" w:rsidRDefault="00BE3548" w:rsidP="00AA6C3F">
      <w:pPr>
        <w:tabs>
          <w:tab w:val="left" w:pos="1368"/>
        </w:tabs>
        <w:jc w:val="both"/>
        <w:rPr>
          <w:rFonts w:ascii="Times New Roman" w:hAnsi="Times New Roman" w:cs="Times New Roman"/>
          <w:sz w:val="24"/>
          <w:szCs w:val="24"/>
          <w:lang w:val="en-IN"/>
        </w:rPr>
      </w:pPr>
    </w:p>
    <w:sectPr w:rsidR="00BE3548" w:rsidRPr="00C772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9DD94" w14:textId="77777777" w:rsidR="000F10A8" w:rsidRDefault="000F10A8">
      <w:pPr>
        <w:spacing w:line="240" w:lineRule="auto"/>
      </w:pPr>
      <w:r>
        <w:separator/>
      </w:r>
    </w:p>
  </w:endnote>
  <w:endnote w:type="continuationSeparator" w:id="0">
    <w:p w14:paraId="53E29D97" w14:textId="77777777" w:rsidR="000F10A8" w:rsidRDefault="000F10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altName w:val="Segoe Print"/>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F21C9" w14:textId="77777777" w:rsidR="000F10A8" w:rsidRDefault="000F10A8">
      <w:pPr>
        <w:spacing w:after="0"/>
      </w:pPr>
      <w:r>
        <w:separator/>
      </w:r>
    </w:p>
  </w:footnote>
  <w:footnote w:type="continuationSeparator" w:id="0">
    <w:p w14:paraId="75D0A644" w14:textId="77777777" w:rsidR="000F10A8" w:rsidRDefault="000F10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D1E95"/>
    <w:multiLevelType w:val="multilevel"/>
    <w:tmpl w:val="093D1E95"/>
    <w:lvl w:ilvl="0">
      <w:start w:val="2"/>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091068"/>
    <w:multiLevelType w:val="hybridMultilevel"/>
    <w:tmpl w:val="17B49C34"/>
    <w:lvl w:ilvl="0" w:tplc="40090001">
      <w:start w:val="1"/>
      <w:numFmt w:val="bullet"/>
      <w:lvlText w:val=""/>
      <w:lvlJc w:val="left"/>
      <w:pPr>
        <w:ind w:left="1124" w:hanging="360"/>
      </w:pPr>
      <w:rPr>
        <w:rFonts w:ascii="Symbol" w:hAnsi="Symbol" w:hint="default"/>
      </w:rPr>
    </w:lvl>
    <w:lvl w:ilvl="1" w:tplc="40090003" w:tentative="1">
      <w:start w:val="1"/>
      <w:numFmt w:val="bullet"/>
      <w:lvlText w:val="o"/>
      <w:lvlJc w:val="left"/>
      <w:pPr>
        <w:ind w:left="1844" w:hanging="360"/>
      </w:pPr>
      <w:rPr>
        <w:rFonts w:ascii="Courier New" w:hAnsi="Courier New" w:cs="Courier New" w:hint="default"/>
      </w:rPr>
    </w:lvl>
    <w:lvl w:ilvl="2" w:tplc="40090005" w:tentative="1">
      <w:start w:val="1"/>
      <w:numFmt w:val="bullet"/>
      <w:lvlText w:val=""/>
      <w:lvlJc w:val="left"/>
      <w:pPr>
        <w:ind w:left="2564" w:hanging="360"/>
      </w:pPr>
      <w:rPr>
        <w:rFonts w:ascii="Wingdings" w:hAnsi="Wingdings" w:hint="default"/>
      </w:rPr>
    </w:lvl>
    <w:lvl w:ilvl="3" w:tplc="40090001" w:tentative="1">
      <w:start w:val="1"/>
      <w:numFmt w:val="bullet"/>
      <w:lvlText w:val=""/>
      <w:lvlJc w:val="left"/>
      <w:pPr>
        <w:ind w:left="3284" w:hanging="360"/>
      </w:pPr>
      <w:rPr>
        <w:rFonts w:ascii="Symbol" w:hAnsi="Symbol" w:hint="default"/>
      </w:rPr>
    </w:lvl>
    <w:lvl w:ilvl="4" w:tplc="40090003" w:tentative="1">
      <w:start w:val="1"/>
      <w:numFmt w:val="bullet"/>
      <w:lvlText w:val="o"/>
      <w:lvlJc w:val="left"/>
      <w:pPr>
        <w:ind w:left="4004" w:hanging="360"/>
      </w:pPr>
      <w:rPr>
        <w:rFonts w:ascii="Courier New" w:hAnsi="Courier New" w:cs="Courier New" w:hint="default"/>
      </w:rPr>
    </w:lvl>
    <w:lvl w:ilvl="5" w:tplc="40090005" w:tentative="1">
      <w:start w:val="1"/>
      <w:numFmt w:val="bullet"/>
      <w:lvlText w:val=""/>
      <w:lvlJc w:val="left"/>
      <w:pPr>
        <w:ind w:left="4724" w:hanging="360"/>
      </w:pPr>
      <w:rPr>
        <w:rFonts w:ascii="Wingdings" w:hAnsi="Wingdings" w:hint="default"/>
      </w:rPr>
    </w:lvl>
    <w:lvl w:ilvl="6" w:tplc="40090001" w:tentative="1">
      <w:start w:val="1"/>
      <w:numFmt w:val="bullet"/>
      <w:lvlText w:val=""/>
      <w:lvlJc w:val="left"/>
      <w:pPr>
        <w:ind w:left="5444" w:hanging="360"/>
      </w:pPr>
      <w:rPr>
        <w:rFonts w:ascii="Symbol" w:hAnsi="Symbol" w:hint="default"/>
      </w:rPr>
    </w:lvl>
    <w:lvl w:ilvl="7" w:tplc="40090003" w:tentative="1">
      <w:start w:val="1"/>
      <w:numFmt w:val="bullet"/>
      <w:lvlText w:val="o"/>
      <w:lvlJc w:val="left"/>
      <w:pPr>
        <w:ind w:left="6164" w:hanging="360"/>
      </w:pPr>
      <w:rPr>
        <w:rFonts w:ascii="Courier New" w:hAnsi="Courier New" w:cs="Courier New" w:hint="default"/>
      </w:rPr>
    </w:lvl>
    <w:lvl w:ilvl="8" w:tplc="40090005" w:tentative="1">
      <w:start w:val="1"/>
      <w:numFmt w:val="bullet"/>
      <w:lvlText w:val=""/>
      <w:lvlJc w:val="left"/>
      <w:pPr>
        <w:ind w:left="6884" w:hanging="360"/>
      </w:pPr>
      <w:rPr>
        <w:rFonts w:ascii="Wingdings" w:hAnsi="Wingdings" w:hint="default"/>
      </w:rPr>
    </w:lvl>
  </w:abstractNum>
  <w:abstractNum w:abstractNumId="2" w15:restartNumberingAfterBreak="0">
    <w:nsid w:val="0BD33FA8"/>
    <w:multiLevelType w:val="hybridMultilevel"/>
    <w:tmpl w:val="93BC12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FD1C3E"/>
    <w:multiLevelType w:val="hybridMultilevel"/>
    <w:tmpl w:val="7A4C1A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4258D0"/>
    <w:multiLevelType w:val="hybridMultilevel"/>
    <w:tmpl w:val="EB2A2F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070142A"/>
    <w:multiLevelType w:val="hybridMultilevel"/>
    <w:tmpl w:val="8B8022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9B94B51"/>
    <w:multiLevelType w:val="multilevel"/>
    <w:tmpl w:val="29B94B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2E5BE7"/>
    <w:multiLevelType w:val="hybridMultilevel"/>
    <w:tmpl w:val="F4CE34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FF37CFE"/>
    <w:multiLevelType w:val="hybridMultilevel"/>
    <w:tmpl w:val="D00851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14B1B14"/>
    <w:multiLevelType w:val="hybridMultilevel"/>
    <w:tmpl w:val="E91463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6487AF1"/>
    <w:multiLevelType w:val="hybridMultilevel"/>
    <w:tmpl w:val="9F1A2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AAD1CFB"/>
    <w:multiLevelType w:val="hybridMultilevel"/>
    <w:tmpl w:val="24EAAC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A03C1B"/>
    <w:multiLevelType w:val="hybridMultilevel"/>
    <w:tmpl w:val="773491BE"/>
    <w:lvl w:ilvl="0" w:tplc="4009000F">
      <w:start w:val="1"/>
      <w:numFmt w:val="decimal"/>
      <w:lvlText w:val="%1."/>
      <w:lvlJc w:val="left"/>
      <w:pPr>
        <w:ind w:left="36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3" w15:restartNumberingAfterBreak="0">
    <w:nsid w:val="56D03084"/>
    <w:multiLevelType w:val="hybridMultilevel"/>
    <w:tmpl w:val="FE5A5B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9543AE3"/>
    <w:multiLevelType w:val="multilevel"/>
    <w:tmpl w:val="59543A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64C352D"/>
    <w:multiLevelType w:val="multilevel"/>
    <w:tmpl w:val="0E16AEBE"/>
    <w:lvl w:ilvl="0">
      <w:start w:val="12"/>
      <w:numFmt w:val="decimal"/>
      <w:lvlText w:val="%1."/>
      <w:lvlJc w:val="left"/>
      <w:pPr>
        <w:ind w:left="480" w:hanging="480"/>
      </w:pPr>
      <w:rPr>
        <w:rFonts w:hint="default"/>
      </w:rPr>
    </w:lvl>
    <w:lvl w:ilvl="1">
      <w:start w:val="5"/>
      <w:numFmt w:val="decimal"/>
      <w:lvlText w:val="%1.%2."/>
      <w:lvlJc w:val="left"/>
      <w:pPr>
        <w:ind w:left="622"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AC850D6"/>
    <w:multiLevelType w:val="hybridMultilevel"/>
    <w:tmpl w:val="DE0E48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CDE5EB6"/>
    <w:multiLevelType w:val="hybridMultilevel"/>
    <w:tmpl w:val="4E488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C27786"/>
    <w:multiLevelType w:val="multilevel"/>
    <w:tmpl w:val="6DC27786"/>
    <w:lvl w:ilvl="0">
      <w:start w:val="2"/>
      <w:numFmt w:val="decimal"/>
      <w:lvlText w:val="%1"/>
      <w:lvlJc w:val="left"/>
      <w:pPr>
        <w:ind w:left="504" w:hanging="504"/>
      </w:pPr>
      <w:rPr>
        <w:rFonts w:hint="default"/>
        <w:sz w:val="24"/>
      </w:rPr>
    </w:lvl>
    <w:lvl w:ilvl="1">
      <w:start w:val="11"/>
      <w:numFmt w:val="decimal"/>
      <w:lvlText w:val="%1.%2"/>
      <w:lvlJc w:val="left"/>
      <w:pPr>
        <w:ind w:left="504" w:hanging="504"/>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9" w15:restartNumberingAfterBreak="0">
    <w:nsid w:val="6E2E351E"/>
    <w:multiLevelType w:val="hybridMultilevel"/>
    <w:tmpl w:val="03A892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E784D9A"/>
    <w:multiLevelType w:val="hybridMultilevel"/>
    <w:tmpl w:val="A824E0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FA02782"/>
    <w:multiLevelType w:val="multilevel"/>
    <w:tmpl w:val="6FA027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5365A1B"/>
    <w:multiLevelType w:val="hybridMultilevel"/>
    <w:tmpl w:val="FE8A91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01089578">
    <w:abstractNumId w:val="14"/>
  </w:num>
  <w:num w:numId="2" w16cid:durableId="1954820952">
    <w:abstractNumId w:val="21"/>
  </w:num>
  <w:num w:numId="3" w16cid:durableId="502626211">
    <w:abstractNumId w:val="6"/>
  </w:num>
  <w:num w:numId="4" w16cid:durableId="1158425529">
    <w:abstractNumId w:val="18"/>
  </w:num>
  <w:num w:numId="5" w16cid:durableId="2005863941">
    <w:abstractNumId w:val="0"/>
  </w:num>
  <w:num w:numId="6" w16cid:durableId="329604403">
    <w:abstractNumId w:val="15"/>
  </w:num>
  <w:num w:numId="7" w16cid:durableId="1519781005">
    <w:abstractNumId w:val="12"/>
  </w:num>
  <w:num w:numId="8" w16cid:durableId="1401561913">
    <w:abstractNumId w:val="3"/>
  </w:num>
  <w:num w:numId="9" w16cid:durableId="1579829078">
    <w:abstractNumId w:val="17"/>
  </w:num>
  <w:num w:numId="10" w16cid:durableId="219361627">
    <w:abstractNumId w:val="8"/>
  </w:num>
  <w:num w:numId="11" w16cid:durableId="598952376">
    <w:abstractNumId w:val="11"/>
  </w:num>
  <w:num w:numId="12" w16cid:durableId="530653847">
    <w:abstractNumId w:val="5"/>
  </w:num>
  <w:num w:numId="13" w16cid:durableId="2144039002">
    <w:abstractNumId w:val="20"/>
  </w:num>
  <w:num w:numId="14" w16cid:durableId="1372918884">
    <w:abstractNumId w:val="22"/>
  </w:num>
  <w:num w:numId="15" w16cid:durableId="1863588144">
    <w:abstractNumId w:val="16"/>
  </w:num>
  <w:num w:numId="16" w16cid:durableId="225452824">
    <w:abstractNumId w:val="2"/>
  </w:num>
  <w:num w:numId="17" w16cid:durableId="694236694">
    <w:abstractNumId w:val="4"/>
  </w:num>
  <w:num w:numId="18" w16cid:durableId="1944192387">
    <w:abstractNumId w:val="7"/>
  </w:num>
  <w:num w:numId="19" w16cid:durableId="404449492">
    <w:abstractNumId w:val="13"/>
  </w:num>
  <w:num w:numId="20" w16cid:durableId="452990141">
    <w:abstractNumId w:val="9"/>
  </w:num>
  <w:num w:numId="21" w16cid:durableId="1320117797">
    <w:abstractNumId w:val="19"/>
  </w:num>
  <w:num w:numId="22" w16cid:durableId="566502615">
    <w:abstractNumId w:val="1"/>
  </w:num>
  <w:num w:numId="23" w16cid:durableId="4172893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6B0"/>
    <w:rsid w:val="0000281B"/>
    <w:rsid w:val="0000443E"/>
    <w:rsid w:val="000161EE"/>
    <w:rsid w:val="00022BB1"/>
    <w:rsid w:val="0003678B"/>
    <w:rsid w:val="00054B5E"/>
    <w:rsid w:val="00074784"/>
    <w:rsid w:val="00075732"/>
    <w:rsid w:val="00077FB4"/>
    <w:rsid w:val="00087157"/>
    <w:rsid w:val="00092788"/>
    <w:rsid w:val="00094908"/>
    <w:rsid w:val="000A0485"/>
    <w:rsid w:val="000A4FEB"/>
    <w:rsid w:val="000C0759"/>
    <w:rsid w:val="000C47C3"/>
    <w:rsid w:val="000E7E82"/>
    <w:rsid w:val="000F10A8"/>
    <w:rsid w:val="0010319B"/>
    <w:rsid w:val="00136963"/>
    <w:rsid w:val="00136C81"/>
    <w:rsid w:val="00141E00"/>
    <w:rsid w:val="001421A2"/>
    <w:rsid w:val="001461BD"/>
    <w:rsid w:val="00152882"/>
    <w:rsid w:val="00157DB0"/>
    <w:rsid w:val="00186230"/>
    <w:rsid w:val="00186EF1"/>
    <w:rsid w:val="00192238"/>
    <w:rsid w:val="00197E08"/>
    <w:rsid w:val="001A5492"/>
    <w:rsid w:val="001B2DD4"/>
    <w:rsid w:val="001C7FAA"/>
    <w:rsid w:val="001D088E"/>
    <w:rsid w:val="001E62DB"/>
    <w:rsid w:val="001F36E7"/>
    <w:rsid w:val="001F5A09"/>
    <w:rsid w:val="00201C16"/>
    <w:rsid w:val="00204D5F"/>
    <w:rsid w:val="002334F7"/>
    <w:rsid w:val="00240008"/>
    <w:rsid w:val="0025788F"/>
    <w:rsid w:val="00260A8A"/>
    <w:rsid w:val="00261A54"/>
    <w:rsid w:val="00282559"/>
    <w:rsid w:val="002869D7"/>
    <w:rsid w:val="002A0412"/>
    <w:rsid w:val="002B4CCD"/>
    <w:rsid w:val="002B53A2"/>
    <w:rsid w:val="002C2FF5"/>
    <w:rsid w:val="002E36C5"/>
    <w:rsid w:val="0030115D"/>
    <w:rsid w:val="00323245"/>
    <w:rsid w:val="00330F4F"/>
    <w:rsid w:val="00344735"/>
    <w:rsid w:val="00355491"/>
    <w:rsid w:val="003575EA"/>
    <w:rsid w:val="00363B82"/>
    <w:rsid w:val="00375684"/>
    <w:rsid w:val="003800FE"/>
    <w:rsid w:val="0038338F"/>
    <w:rsid w:val="00386609"/>
    <w:rsid w:val="003A0872"/>
    <w:rsid w:val="003A73B3"/>
    <w:rsid w:val="003B526E"/>
    <w:rsid w:val="003C157F"/>
    <w:rsid w:val="003C4FA9"/>
    <w:rsid w:val="003D5897"/>
    <w:rsid w:val="003E1170"/>
    <w:rsid w:val="003E16D4"/>
    <w:rsid w:val="003E173C"/>
    <w:rsid w:val="003E6474"/>
    <w:rsid w:val="003F2D60"/>
    <w:rsid w:val="003F76AB"/>
    <w:rsid w:val="00401D45"/>
    <w:rsid w:val="004052C5"/>
    <w:rsid w:val="00410066"/>
    <w:rsid w:val="00414E11"/>
    <w:rsid w:val="00430A5D"/>
    <w:rsid w:val="00446DF9"/>
    <w:rsid w:val="00457DF9"/>
    <w:rsid w:val="004806BA"/>
    <w:rsid w:val="004868C7"/>
    <w:rsid w:val="00487B77"/>
    <w:rsid w:val="004A208B"/>
    <w:rsid w:val="004C1232"/>
    <w:rsid w:val="004C3749"/>
    <w:rsid w:val="004C44D2"/>
    <w:rsid w:val="004E1F88"/>
    <w:rsid w:val="004F0FBA"/>
    <w:rsid w:val="00523386"/>
    <w:rsid w:val="00543B9F"/>
    <w:rsid w:val="005463BD"/>
    <w:rsid w:val="005616C6"/>
    <w:rsid w:val="005643C3"/>
    <w:rsid w:val="005A0077"/>
    <w:rsid w:val="005A5C13"/>
    <w:rsid w:val="005C6536"/>
    <w:rsid w:val="005E7773"/>
    <w:rsid w:val="00601C2F"/>
    <w:rsid w:val="00603758"/>
    <w:rsid w:val="00604846"/>
    <w:rsid w:val="00606AD7"/>
    <w:rsid w:val="00613612"/>
    <w:rsid w:val="00615359"/>
    <w:rsid w:val="0062169E"/>
    <w:rsid w:val="0063043A"/>
    <w:rsid w:val="00643E99"/>
    <w:rsid w:val="0066008D"/>
    <w:rsid w:val="0066097F"/>
    <w:rsid w:val="006624A0"/>
    <w:rsid w:val="00663928"/>
    <w:rsid w:val="00673244"/>
    <w:rsid w:val="00674E21"/>
    <w:rsid w:val="00682CF8"/>
    <w:rsid w:val="006910F9"/>
    <w:rsid w:val="006A23E4"/>
    <w:rsid w:val="006C603A"/>
    <w:rsid w:val="006F6EEB"/>
    <w:rsid w:val="0070579E"/>
    <w:rsid w:val="00707ECC"/>
    <w:rsid w:val="007162DD"/>
    <w:rsid w:val="00747AA4"/>
    <w:rsid w:val="00757C4F"/>
    <w:rsid w:val="00774B70"/>
    <w:rsid w:val="00777293"/>
    <w:rsid w:val="00791D3F"/>
    <w:rsid w:val="00794D56"/>
    <w:rsid w:val="007A1944"/>
    <w:rsid w:val="007A7231"/>
    <w:rsid w:val="007B4DCD"/>
    <w:rsid w:val="007B550D"/>
    <w:rsid w:val="007C4F5E"/>
    <w:rsid w:val="007D2211"/>
    <w:rsid w:val="007D3A58"/>
    <w:rsid w:val="007E70B4"/>
    <w:rsid w:val="007F059E"/>
    <w:rsid w:val="00815A98"/>
    <w:rsid w:val="00840A1A"/>
    <w:rsid w:val="00846901"/>
    <w:rsid w:val="00847444"/>
    <w:rsid w:val="0084746D"/>
    <w:rsid w:val="00847D32"/>
    <w:rsid w:val="00850847"/>
    <w:rsid w:val="008644A1"/>
    <w:rsid w:val="0086692F"/>
    <w:rsid w:val="00883BCB"/>
    <w:rsid w:val="008D40EC"/>
    <w:rsid w:val="008E5C06"/>
    <w:rsid w:val="00904AB0"/>
    <w:rsid w:val="00914E05"/>
    <w:rsid w:val="00915A62"/>
    <w:rsid w:val="00921686"/>
    <w:rsid w:val="009252FB"/>
    <w:rsid w:val="0093095F"/>
    <w:rsid w:val="00943576"/>
    <w:rsid w:val="009527F1"/>
    <w:rsid w:val="0095284A"/>
    <w:rsid w:val="00952FC7"/>
    <w:rsid w:val="00956E61"/>
    <w:rsid w:val="009622C8"/>
    <w:rsid w:val="0096433C"/>
    <w:rsid w:val="00966E15"/>
    <w:rsid w:val="009702A9"/>
    <w:rsid w:val="00984716"/>
    <w:rsid w:val="00990316"/>
    <w:rsid w:val="00990C7E"/>
    <w:rsid w:val="00992D1B"/>
    <w:rsid w:val="0099686A"/>
    <w:rsid w:val="009B4715"/>
    <w:rsid w:val="009C107E"/>
    <w:rsid w:val="009D326E"/>
    <w:rsid w:val="00A24284"/>
    <w:rsid w:val="00A37E72"/>
    <w:rsid w:val="00A42285"/>
    <w:rsid w:val="00A43F3D"/>
    <w:rsid w:val="00A4508A"/>
    <w:rsid w:val="00A46E67"/>
    <w:rsid w:val="00A60324"/>
    <w:rsid w:val="00A64A87"/>
    <w:rsid w:val="00A65103"/>
    <w:rsid w:val="00A7266F"/>
    <w:rsid w:val="00A75AC3"/>
    <w:rsid w:val="00A81321"/>
    <w:rsid w:val="00A91EA9"/>
    <w:rsid w:val="00A9757A"/>
    <w:rsid w:val="00AA6C3F"/>
    <w:rsid w:val="00AD61D0"/>
    <w:rsid w:val="00AE4D95"/>
    <w:rsid w:val="00AF0CB9"/>
    <w:rsid w:val="00AF3519"/>
    <w:rsid w:val="00B01A81"/>
    <w:rsid w:val="00B3442B"/>
    <w:rsid w:val="00B365D1"/>
    <w:rsid w:val="00B437DA"/>
    <w:rsid w:val="00B6534A"/>
    <w:rsid w:val="00B804AA"/>
    <w:rsid w:val="00B84650"/>
    <w:rsid w:val="00B854D3"/>
    <w:rsid w:val="00BB0037"/>
    <w:rsid w:val="00BC1A96"/>
    <w:rsid w:val="00BC21ED"/>
    <w:rsid w:val="00BC3981"/>
    <w:rsid w:val="00BE3548"/>
    <w:rsid w:val="00C568C2"/>
    <w:rsid w:val="00C6431E"/>
    <w:rsid w:val="00C666FF"/>
    <w:rsid w:val="00C674E6"/>
    <w:rsid w:val="00C7134F"/>
    <w:rsid w:val="00C772BA"/>
    <w:rsid w:val="00C81BA2"/>
    <w:rsid w:val="00C82D6F"/>
    <w:rsid w:val="00C8438B"/>
    <w:rsid w:val="00C91C8C"/>
    <w:rsid w:val="00CB52B4"/>
    <w:rsid w:val="00CC0E10"/>
    <w:rsid w:val="00CC5A15"/>
    <w:rsid w:val="00CC5C9D"/>
    <w:rsid w:val="00CC7A8F"/>
    <w:rsid w:val="00CD7EDB"/>
    <w:rsid w:val="00CF0A4E"/>
    <w:rsid w:val="00D12670"/>
    <w:rsid w:val="00D17B13"/>
    <w:rsid w:val="00D3332F"/>
    <w:rsid w:val="00D349D0"/>
    <w:rsid w:val="00D61848"/>
    <w:rsid w:val="00D77275"/>
    <w:rsid w:val="00D83402"/>
    <w:rsid w:val="00D9031D"/>
    <w:rsid w:val="00D928A1"/>
    <w:rsid w:val="00DB0532"/>
    <w:rsid w:val="00DB0CD4"/>
    <w:rsid w:val="00DD4305"/>
    <w:rsid w:val="00DE02B8"/>
    <w:rsid w:val="00DE7BE7"/>
    <w:rsid w:val="00DF1742"/>
    <w:rsid w:val="00E01F86"/>
    <w:rsid w:val="00E03D27"/>
    <w:rsid w:val="00E139AD"/>
    <w:rsid w:val="00E2484A"/>
    <w:rsid w:val="00E41307"/>
    <w:rsid w:val="00E5408F"/>
    <w:rsid w:val="00E625C7"/>
    <w:rsid w:val="00E72BA4"/>
    <w:rsid w:val="00E85C58"/>
    <w:rsid w:val="00EB096D"/>
    <w:rsid w:val="00EB1B15"/>
    <w:rsid w:val="00EB6D2C"/>
    <w:rsid w:val="00ED230B"/>
    <w:rsid w:val="00F17538"/>
    <w:rsid w:val="00F4652B"/>
    <w:rsid w:val="00F54EAB"/>
    <w:rsid w:val="00F5725C"/>
    <w:rsid w:val="00F606B0"/>
    <w:rsid w:val="00F62A81"/>
    <w:rsid w:val="00F65649"/>
    <w:rsid w:val="00F85A8A"/>
    <w:rsid w:val="00FA3B81"/>
    <w:rsid w:val="00FA5657"/>
    <w:rsid w:val="00FC1A0D"/>
    <w:rsid w:val="00FD07FA"/>
    <w:rsid w:val="00FD3498"/>
    <w:rsid w:val="00FD7346"/>
    <w:rsid w:val="00FE01BA"/>
    <w:rsid w:val="25420B10"/>
    <w:rsid w:val="69607CC4"/>
    <w:rsid w:val="6FC703C8"/>
    <w:rsid w:val="7ABD7DA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BF50E"/>
  <w15:docId w15:val="{D6F93393-FF59-4CF4-9368-75E83289C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blue">
    <w:name w:val="blue"/>
    <w:basedOn w:val="DefaultParagraphFont"/>
  </w:style>
  <w:style w:type="paragraph" w:styleId="BodyText">
    <w:name w:val="Body Text"/>
    <w:basedOn w:val="Normal"/>
    <w:link w:val="BodyTextChar"/>
    <w:uiPriority w:val="1"/>
    <w:qFormat/>
    <w:rsid w:val="00F5725C"/>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F5725C"/>
    <w:rPr>
      <w:rFonts w:eastAsia="Times New Roman"/>
      <w:b/>
      <w:b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27</Pages>
  <Words>9417</Words>
  <Characters>53682</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Zeenat Ansari</dc:creator>
  <cp:lastModifiedBy>Asmita Thanekar</cp:lastModifiedBy>
  <cp:revision>27</cp:revision>
  <dcterms:created xsi:type="dcterms:W3CDTF">2026-02-16T10:26:00Z</dcterms:created>
  <dcterms:modified xsi:type="dcterms:W3CDTF">2026-02-26T07:45:00Z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851D663E375E44D397D9EB84D7ACF9B9_13</vt:lpwstr>
  </property>
</Properties>
</file>