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D2" w:rsidRPr="0067241B" w:rsidRDefault="00C24CD2" w:rsidP="00376BCE">
      <w:pPr>
        <w:spacing w:before="200" w:after="200" w:afterAutospacing="0" w:line="240" w:lineRule="auto"/>
        <w:jc w:val="center"/>
        <w:rPr>
          <w:rFonts w:ascii="Times New Roman" w:eastAsia="Times New Roman" w:hAnsi="Times New Roman" w:cs="Times New Roman"/>
          <w:sz w:val="32"/>
          <w:szCs w:val="32"/>
        </w:rPr>
      </w:pPr>
      <w:r w:rsidRPr="0067241B">
        <w:rPr>
          <w:rFonts w:ascii="Times New Roman" w:eastAsia="Times New Roman" w:hAnsi="Times New Roman" w:cs="Times New Roman"/>
          <w:b/>
          <w:bCs/>
          <w:sz w:val="32"/>
          <w:szCs w:val="32"/>
        </w:rPr>
        <w:t>A Comprehensive Study on Health Department Services and the Challenges Faced by the Public in Tamil Nadu</w:t>
      </w:r>
      <w:r w:rsidR="0067241B" w:rsidRPr="0067241B">
        <w:rPr>
          <w:rFonts w:ascii="Times New Roman" w:eastAsia="Times New Roman" w:hAnsi="Times New Roman" w:cs="Times New Roman"/>
          <w:b/>
          <w:bCs/>
          <w:sz w:val="32"/>
          <w:szCs w:val="32"/>
        </w:rPr>
        <w:t>.</w:t>
      </w:r>
    </w:p>
    <w:p w:rsidR="00692AC7" w:rsidRDefault="00C24CD2" w:rsidP="00692AC7">
      <w:pPr>
        <w:spacing w:after="0" w:afterAutospacing="0" w:line="240" w:lineRule="auto"/>
        <w:jc w:val="center"/>
        <w:rPr>
          <w:rFonts w:ascii="Arial" w:hAnsi="Arial" w:cs="Arial"/>
          <w:color w:val="494A4C"/>
          <w:sz w:val="23"/>
          <w:szCs w:val="23"/>
          <w:shd w:val="clear" w:color="auto" w:fill="FFFFFF"/>
        </w:rPr>
      </w:pPr>
      <w:r w:rsidRPr="0067241B">
        <w:rPr>
          <w:rFonts w:ascii="Times New Roman" w:eastAsia="Times New Roman" w:hAnsi="Times New Roman" w:cs="Times New Roman"/>
          <w:b/>
          <w:bCs/>
          <w:sz w:val="24"/>
          <w:szCs w:val="24"/>
        </w:rPr>
        <w:t/>
      </w:r>
      <w:r w:rsidRPr="0067241B">
        <w:rPr>
          <w:rFonts w:ascii="Times New Roman" w:eastAsia="Times New Roman" w:hAnsi="Times New Roman" w:cs="Times New Roman"/>
          <w:sz w:val="24"/>
          <w:szCs w:val="24"/>
        </w:rPr>
        <w:br/>
      </w:r>
      <w:r w:rsidR="00B740F2" w:rsidRPr="0067241B">
        <w:rPr>
          <w:rFonts w:ascii="Times New Roman" w:eastAsia="Times New Roman" w:hAnsi="Times New Roman" w:cs="Times New Roman"/>
          <w:sz w:val="24"/>
          <w:szCs w:val="24"/>
        </w:rPr>
        <w:t/>
      </w:r>
      <w:r w:rsidRPr="0067241B">
        <w:rPr>
          <w:rFonts w:ascii="Times New Roman" w:eastAsia="Times New Roman" w:hAnsi="Times New Roman" w:cs="Times New Roman"/>
          <w:sz w:val="24"/>
          <w:szCs w:val="24"/>
        </w:rPr>
        <w:t/>
      </w:r>
      <w:r w:rsidRPr="0067241B">
        <w:rPr>
          <w:rFonts w:ascii="Times New Roman" w:eastAsia="Times New Roman" w:hAnsi="Times New Roman" w:cs="Times New Roman"/>
          <w:sz w:val="24"/>
          <w:szCs w:val="24"/>
        </w:rPr>
        <w:br/>
        <w:t xml:space="preserve"/>
      </w:r>
      <w:r w:rsidR="0067241B" w:rsidRPr="0067241B">
        <w:rPr>
          <w:rFonts w:ascii="Times New Roman" w:eastAsia="Times New Roman" w:hAnsi="Times New Roman" w:cs="Times New Roman"/>
          <w:sz w:val="24"/>
          <w:szCs w:val="24"/>
        </w:rPr>
        <w:br/>
      </w:r>
      <w:r w:rsidRPr="0067241B">
        <w:rPr>
          <w:rFonts w:ascii="Times New Roman" w:eastAsia="Times New Roman" w:hAnsi="Times New Roman" w:cs="Times New Roman"/>
          <w:sz w:val="24"/>
          <w:szCs w:val="24"/>
        </w:rPr>
        <w:t/>
      </w:r>
      <w:r w:rsidR="00376BCE">
        <w:rPr>
          <w:rFonts w:ascii="Times New Roman" w:eastAsia="Times New Roman" w:hAnsi="Times New Roman" w:cs="Times New Roman"/>
          <w:sz w:val="24"/>
          <w:szCs w:val="24"/>
        </w:rPr>
        <w:t/>
      </w:r>
      <w:r w:rsidR="0067241B" w:rsidRPr="0067241B">
        <w:rPr>
          <w:rFonts w:ascii="Times New Roman" w:eastAsia="Times New Roman" w:hAnsi="Times New Roman" w:cs="Times New Roman"/>
          <w:sz w:val="24"/>
          <w:szCs w:val="24"/>
        </w:rPr>
        <w:br/>
      </w:r>
      <w:hyperlink r:id="rId8" w:history="1">
        <w:r w:rsidR="0020305E" w:rsidRPr="00175D73">
          <w:rPr>
            <w:rStyle w:val="Hyperlink"/>
            <w:rFonts w:ascii="Times New Roman" w:eastAsia="Times New Roman" w:hAnsi="Times New Roman" w:cs="Times New Roman"/>
            <w:sz w:val="24"/>
            <w:szCs w:val="24"/>
          </w:rPr>
          <w:t/>
        </w:r>
      </w:hyperlink>
      <w:r w:rsidR="00692AC7">
        <w:rPr>
          <w:rFonts w:ascii="Arial" w:hAnsi="Arial" w:cs="Arial"/>
          <w:color w:val="494A4C"/>
          <w:sz w:val="23"/>
          <w:szCs w:val="23"/>
          <w:shd w:val="clear" w:color="auto" w:fill="FFFFFF"/>
        </w:rPr>
        <w:t/>
      </w:r>
    </w:p>
    <w:p w:rsidR="00C24CD2" w:rsidRPr="00692AC7" w:rsidRDefault="00692AC7" w:rsidP="00692AC7">
      <w:pPr>
        <w:spacing w:after="0" w:afterAutospacing="0" w:line="240" w:lineRule="auto"/>
        <w:jc w:val="center"/>
        <w:rPr>
          <w:rStyle w:val="Hyperlink"/>
          <w:rFonts w:ascii="Times New Roman" w:eastAsia="Times New Roman" w:hAnsi="Times New Roman" w:cs="Times New Roman"/>
          <w:b/>
          <w:sz w:val="24"/>
          <w:szCs w:val="24"/>
        </w:rPr>
      </w:pPr>
      <w:r w:rsidRPr="00692AC7">
        <w:rPr>
          <w:rFonts w:ascii="Arial" w:hAnsi="Arial" w:cs="Arial"/>
          <w:b/>
          <w:color w:val="494A4C"/>
          <w:sz w:val="23"/>
          <w:szCs w:val="23"/>
          <w:shd w:val="clear" w:color="auto" w:fill="FFFFFF"/>
        </w:rPr>
        <w:t/>
      </w:r>
    </w:p>
    <w:p w:rsidR="00C24CD2" w:rsidRPr="0067241B" w:rsidRDefault="00C24CD2" w:rsidP="00376BCE">
      <w:pPr>
        <w:spacing w:before="200" w:after="200" w:afterAutospacing="0" w:line="240" w:lineRule="auto"/>
        <w:jc w:val="left"/>
        <w:outlineLvl w:val="2"/>
        <w:rPr>
          <w:rFonts w:ascii="Times New Roman" w:eastAsia="Times New Roman" w:hAnsi="Times New Roman" w:cs="Times New Roman"/>
          <w:b/>
          <w:bCs/>
          <w:sz w:val="24"/>
          <w:szCs w:val="24"/>
        </w:rPr>
      </w:pPr>
      <w:bookmarkStart w:id="0" w:name="_GoBack"/>
      <w:bookmarkEnd w:id="0"/>
      <w:r w:rsidRPr="0067241B">
        <w:rPr>
          <w:rFonts w:ascii="Times New Roman" w:eastAsia="Times New Roman" w:hAnsi="Times New Roman" w:cs="Times New Roman"/>
          <w:b/>
          <w:bCs/>
          <w:sz w:val="24"/>
          <w:szCs w:val="24"/>
        </w:rPr>
        <w:t>Abstract</w:t>
      </w:r>
    </w:p>
    <w:p w:rsidR="00C24CD2" w:rsidRPr="0067241B" w:rsidRDefault="00C24CD2"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The Health Department plays a critical role in ensuring the overall well-being of a population by delivering preventive, primitive, and curative services. In India, particularly in Tamil Nadu, health infrastructure has been considerably developed. However, disparities and systemic inefficiencies continue to pose challenges. This article critically analyzes the service performance of the Health Department, evaluates its resource utilization, and identifies the gaps that hinder equitable access, especially for vulnerable populations. The study also offers strategic recommendations to strengthen healthcare delivery and ensure health equity.</w:t>
      </w:r>
    </w:p>
    <w:p w:rsidR="00C24CD2" w:rsidRPr="0067241B" w:rsidRDefault="00C24CD2"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Keywords:</w:t>
      </w:r>
      <w:r w:rsidRPr="0067241B">
        <w:rPr>
          <w:rFonts w:ascii="Times New Roman" w:eastAsia="Times New Roman" w:hAnsi="Times New Roman" w:cs="Times New Roman"/>
          <w:sz w:val="24"/>
          <w:szCs w:val="24"/>
        </w:rPr>
        <w:t xml:space="preserve"> Tamil Nadu, health services, public health, PHCs, health infrastructure, r</w:t>
      </w:r>
      <w:r w:rsidR="00F5194A" w:rsidRPr="0067241B">
        <w:rPr>
          <w:rFonts w:ascii="Times New Roman" w:eastAsia="Times New Roman" w:hAnsi="Times New Roman" w:cs="Times New Roman"/>
          <w:sz w:val="24"/>
          <w:szCs w:val="24"/>
        </w:rPr>
        <w:t>ural healthcare.</w:t>
      </w:r>
    </w:p>
    <w:p w:rsidR="000F239F" w:rsidRPr="0067241B" w:rsidRDefault="00376BCE" w:rsidP="00376BCE">
      <w:pPr>
        <w:spacing w:before="200" w:after="200" w:afterAutospacing="0" w:line="240" w:lineRule="auto"/>
        <w:jc w:val="left"/>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0F239F" w:rsidRPr="0067241B">
        <w:rPr>
          <w:rFonts w:ascii="Times New Roman" w:eastAsia="Times New Roman" w:hAnsi="Times New Roman" w:cs="Times New Roman"/>
          <w:b/>
          <w:bCs/>
          <w:sz w:val="24"/>
          <w:szCs w:val="24"/>
        </w:rPr>
        <w:t>Introduction</w:t>
      </w:r>
    </w:p>
    <w:p w:rsidR="006E5C6F" w:rsidRPr="0067241B" w:rsidRDefault="006E5C6F"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India has a long and rich history in medical sciences, with ancient texts like Charaka Samhita and Sushruta Samhita</w:t>
      </w:r>
      <w:sdt>
        <w:sdtPr>
          <w:rPr>
            <w:rFonts w:ascii="Times New Roman" w:eastAsia="Times New Roman" w:hAnsi="Times New Roman" w:cs="Times New Roman"/>
            <w:sz w:val="24"/>
            <w:szCs w:val="24"/>
          </w:rPr>
          <w:id w:val="4379480"/>
          <w:citation/>
        </w:sdtPr>
        <w:sdtEndPr/>
        <w:sdtContent>
          <w:r w:rsidR="00F8178D" w:rsidRPr="0067241B">
            <w:rPr>
              <w:rFonts w:ascii="Times New Roman" w:eastAsia="Times New Roman" w:hAnsi="Times New Roman" w:cs="Times New Roman"/>
              <w:sz w:val="24"/>
              <w:szCs w:val="24"/>
            </w:rPr>
            <w:fldChar w:fldCharType="begin"/>
          </w:r>
          <w:r w:rsidR="00271122" w:rsidRPr="0067241B">
            <w:rPr>
              <w:rFonts w:ascii="Times New Roman" w:eastAsia="Times New Roman" w:hAnsi="Times New Roman" w:cs="Times New Roman"/>
              <w:sz w:val="24"/>
              <w:szCs w:val="24"/>
            </w:rPr>
            <w:instrText xml:space="preserve"> CITATION BINDU2021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(Dr. Bindu Dutta*¹, 2021)</w:t>
          </w:r>
          <w:r w:rsidR="00F8178D" w:rsidRPr="0067241B">
            <w:rPr>
              <w:rFonts w:ascii="Times New Roman" w:eastAsia="Times New Roman" w:hAnsi="Times New Roman" w:cs="Times New Roman"/>
              <w:sz w:val="24"/>
              <w:szCs w:val="24"/>
            </w:rPr>
            <w:fldChar w:fldCharType="end"/>
          </w:r>
        </w:sdtContent>
      </w:sdt>
      <w:r w:rsidRPr="0067241B">
        <w:rPr>
          <w:rFonts w:ascii="Times New Roman" w:eastAsia="Times New Roman" w:hAnsi="Times New Roman" w:cs="Times New Roman"/>
          <w:sz w:val="24"/>
          <w:szCs w:val="24"/>
        </w:rPr>
        <w:t xml:space="preserve"> laying the foundations of medicine and surgery. Public health evolved through Buddhist-era institutions like Viharas and later, modern hospitals under King Ashoka</w:t>
      </w:r>
      <w:sdt>
        <w:sdtPr>
          <w:rPr>
            <w:rFonts w:ascii="Times New Roman" w:eastAsia="Times New Roman" w:hAnsi="Times New Roman" w:cs="Times New Roman"/>
            <w:sz w:val="24"/>
            <w:szCs w:val="24"/>
          </w:rPr>
          <w:id w:val="4379481"/>
          <w:citation/>
        </w:sdtPr>
        <w:sdtEndPr/>
        <w:sdtContent>
          <w:r w:rsidR="00F8178D" w:rsidRPr="0067241B">
            <w:rPr>
              <w:rFonts w:ascii="Times New Roman" w:eastAsia="Times New Roman" w:hAnsi="Times New Roman" w:cs="Times New Roman"/>
              <w:sz w:val="24"/>
              <w:szCs w:val="24"/>
            </w:rPr>
            <w:fldChar w:fldCharType="begin"/>
          </w:r>
          <w:r w:rsidR="00271122" w:rsidRPr="0067241B">
            <w:rPr>
              <w:rFonts w:ascii="Times New Roman" w:eastAsia="Times New Roman" w:hAnsi="Times New Roman" w:cs="Times New Roman"/>
              <w:sz w:val="24"/>
              <w:szCs w:val="24"/>
            </w:rPr>
            <w:instrText xml:space="preserve"> CITATION SYE00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(TABISH, 2000)</w:t>
          </w:r>
          <w:r w:rsidR="00F8178D" w:rsidRPr="0067241B">
            <w:rPr>
              <w:rFonts w:ascii="Times New Roman" w:eastAsia="Times New Roman" w:hAnsi="Times New Roman" w:cs="Times New Roman"/>
              <w:sz w:val="24"/>
              <w:szCs w:val="24"/>
            </w:rPr>
            <w:fldChar w:fldCharType="end"/>
          </w:r>
        </w:sdtContent>
      </w:sdt>
      <w:r w:rsidRPr="0067241B">
        <w:rPr>
          <w:rFonts w:ascii="Times New Roman" w:eastAsia="Times New Roman" w:hAnsi="Times New Roman" w:cs="Times New Roman"/>
          <w:sz w:val="24"/>
          <w:szCs w:val="24"/>
        </w:rPr>
        <w:t>. The colonial period saw the rise of medical colleges and dispensaries. Post-independence, key developments like the Bhore Committee (1946)</w:t>
      </w:r>
      <w:sdt>
        <w:sdtPr>
          <w:rPr>
            <w:rFonts w:ascii="Times New Roman" w:eastAsia="Times New Roman" w:hAnsi="Times New Roman" w:cs="Times New Roman"/>
            <w:sz w:val="24"/>
            <w:szCs w:val="24"/>
          </w:rPr>
          <w:id w:val="4379482"/>
          <w:citation/>
        </w:sdtPr>
        <w:sdtEndPr/>
        <w:sdtContent>
          <w:r w:rsidR="00F8178D" w:rsidRPr="0067241B">
            <w:rPr>
              <w:rFonts w:ascii="Times New Roman" w:eastAsia="Times New Roman" w:hAnsi="Times New Roman" w:cs="Times New Roman"/>
              <w:sz w:val="24"/>
              <w:szCs w:val="24"/>
            </w:rPr>
            <w:fldChar w:fldCharType="begin"/>
          </w:r>
          <w:r w:rsidR="001F3DC4" w:rsidRPr="0067241B">
            <w:rPr>
              <w:rFonts w:ascii="Times New Roman" w:eastAsia="Times New Roman" w:hAnsi="Times New Roman" w:cs="Times New Roman"/>
              <w:sz w:val="24"/>
              <w:szCs w:val="24"/>
            </w:rPr>
            <w:instrText xml:space="preserve"> CITATION nih77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(nihfw.ac.in, 1977)</w:t>
          </w:r>
          <w:r w:rsidR="00F8178D" w:rsidRPr="0067241B">
            <w:rPr>
              <w:rFonts w:ascii="Times New Roman" w:eastAsia="Times New Roman" w:hAnsi="Times New Roman" w:cs="Times New Roman"/>
              <w:sz w:val="24"/>
              <w:szCs w:val="24"/>
            </w:rPr>
            <w:fldChar w:fldCharType="end"/>
          </w:r>
        </w:sdtContent>
      </w:sdt>
      <w:r w:rsidRPr="0067241B">
        <w:rPr>
          <w:rFonts w:ascii="Times New Roman" w:eastAsia="Times New Roman" w:hAnsi="Times New Roman" w:cs="Times New Roman"/>
          <w:sz w:val="24"/>
          <w:szCs w:val="24"/>
        </w:rPr>
        <w:t xml:space="preserve"> and India’s commitment to the Alma-Ata Declaration (1978) emphasized primary health care and health equity</w:t>
      </w:r>
      <w:sdt>
        <w:sdtPr>
          <w:rPr>
            <w:rFonts w:ascii="Times New Roman" w:eastAsia="Times New Roman" w:hAnsi="Times New Roman" w:cs="Times New Roman"/>
            <w:sz w:val="24"/>
            <w:szCs w:val="24"/>
          </w:rPr>
          <w:id w:val="4379483"/>
          <w:citation/>
        </w:sdtPr>
        <w:sdtEndPr/>
        <w:sdtContent>
          <w:r w:rsidR="00F8178D" w:rsidRPr="0067241B">
            <w:rPr>
              <w:rFonts w:ascii="Times New Roman" w:eastAsia="Times New Roman" w:hAnsi="Times New Roman" w:cs="Times New Roman"/>
              <w:sz w:val="24"/>
              <w:szCs w:val="24"/>
            </w:rPr>
            <w:fldChar w:fldCharType="begin"/>
          </w:r>
          <w:r w:rsidR="001F3DC4" w:rsidRPr="0067241B">
            <w:rPr>
              <w:rFonts w:ascii="Times New Roman" w:eastAsia="Times New Roman" w:hAnsi="Times New Roman" w:cs="Times New Roman"/>
              <w:sz w:val="24"/>
              <w:szCs w:val="24"/>
            </w:rPr>
            <w:instrText xml:space="preserve"> CITATION WHO25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(WHO)</w:t>
          </w:r>
          <w:r w:rsidR="00F8178D" w:rsidRPr="0067241B">
            <w:rPr>
              <w:rFonts w:ascii="Times New Roman" w:eastAsia="Times New Roman" w:hAnsi="Times New Roman" w:cs="Times New Roman"/>
              <w:sz w:val="24"/>
              <w:szCs w:val="24"/>
            </w:rPr>
            <w:fldChar w:fldCharType="end"/>
          </w:r>
        </w:sdtContent>
      </w:sdt>
      <w:r w:rsidRPr="0067241B">
        <w:rPr>
          <w:rFonts w:ascii="Times New Roman" w:eastAsia="Times New Roman" w:hAnsi="Times New Roman" w:cs="Times New Roman"/>
          <w:sz w:val="24"/>
          <w:szCs w:val="24"/>
        </w:rPr>
        <w:t>. Constitutional provisions (Articles 21 &amp; 47) recognize health as a fundamental right. India launched major initiatives like the National Health Mission and adopted the Indian Public Health Standards (IPHS) to ensure quality, accessible, and equitable health services. Globally, the Alma-Ata and Astana Declarations reinforced the importance of universal health coverage and primary health care as essential for sustainable health systems.</w:t>
      </w:r>
      <w:r w:rsidR="000F239F" w:rsidRPr="0067241B">
        <w:rPr>
          <w:rFonts w:ascii="Times New Roman" w:eastAsia="Times New Roman" w:hAnsi="Times New Roman" w:cs="Times New Roman"/>
          <w:sz w:val="24"/>
          <w:szCs w:val="24"/>
        </w:rPr>
        <w:t xml:space="preserve"> </w:t>
      </w:r>
    </w:p>
    <w:p w:rsidR="000F239F" w:rsidRPr="0067241B" w:rsidRDefault="006E5C6F"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The Health Department is a key institution responsible for implementing health policies, disease control programs, hospital management, and public health education. In a country as diverse and populous as India, ensuring equitable and efficient healthcare services is both a necessity and a challenge.</w:t>
      </w:r>
      <w:r w:rsidR="00376BCE">
        <w:rPr>
          <w:rFonts w:ascii="Times New Roman" w:eastAsia="Times New Roman" w:hAnsi="Times New Roman" w:cs="Times New Roman"/>
          <w:sz w:val="24"/>
          <w:szCs w:val="24"/>
        </w:rPr>
        <w:t xml:space="preserve"> </w:t>
      </w:r>
      <w:r w:rsidR="00376BCE" w:rsidRPr="0067241B">
        <w:rPr>
          <w:rFonts w:ascii="Times New Roman" w:eastAsia="Times New Roman" w:hAnsi="Times New Roman" w:cs="Times New Roman"/>
          <w:sz w:val="24"/>
          <w:szCs w:val="24"/>
        </w:rPr>
        <w:t>Analyzing</w:t>
      </w:r>
      <w:r w:rsidR="000F239F" w:rsidRPr="0067241B">
        <w:rPr>
          <w:rFonts w:ascii="Times New Roman" w:eastAsia="Times New Roman" w:hAnsi="Times New Roman" w:cs="Times New Roman"/>
          <w:sz w:val="24"/>
          <w:szCs w:val="24"/>
        </w:rPr>
        <w:t xml:space="preserve"> the functioning of this department helps us understand where improvements are required and where success has been achieved.</w:t>
      </w:r>
    </w:p>
    <w:p w:rsidR="00FF4745" w:rsidRPr="0067241B" w:rsidRDefault="00FF4745"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 xml:space="preserve">Tamil Nadu has one of the most structured and well-performing public healthcare systems in India. However, as the population crosses 7.2 crores (72 million), ensuring cost-effective and </w:t>
      </w:r>
      <w:r w:rsidRPr="0067241B">
        <w:rPr>
          <w:rFonts w:ascii="Times New Roman" w:eastAsia="Times New Roman" w:hAnsi="Times New Roman" w:cs="Times New Roman"/>
          <w:sz w:val="24"/>
          <w:szCs w:val="24"/>
        </w:rPr>
        <w:lastRenderedPageBreak/>
        <w:t xml:space="preserve">equitable resource allocation is a growing challenge. A cost analysis enables policymakers to evaluate whether the spending per capita and per facility is optimal, especially in Primary Health Centres (PHCs), Community Health </w:t>
      </w:r>
      <w:r w:rsidR="00376BCE" w:rsidRPr="0067241B">
        <w:rPr>
          <w:rFonts w:ascii="Times New Roman" w:eastAsia="Times New Roman" w:hAnsi="Times New Roman" w:cs="Times New Roman"/>
          <w:sz w:val="24"/>
          <w:szCs w:val="24"/>
        </w:rPr>
        <w:t>Centre’s</w:t>
      </w:r>
      <w:r w:rsidRPr="0067241B">
        <w:rPr>
          <w:rFonts w:ascii="Times New Roman" w:eastAsia="Times New Roman" w:hAnsi="Times New Roman" w:cs="Times New Roman"/>
          <w:sz w:val="24"/>
          <w:szCs w:val="24"/>
        </w:rPr>
        <w:t xml:space="preserve"> (CHCs), District Hospitals, and Medical Colleges.</w:t>
      </w:r>
    </w:p>
    <w:p w:rsidR="000F239F" w:rsidRPr="0067241B" w:rsidRDefault="00376BCE" w:rsidP="00376BCE">
      <w:pPr>
        <w:spacing w:before="200" w:after="20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BE3B53" w:rsidRPr="0067241B">
        <w:rPr>
          <w:rFonts w:ascii="Times New Roman" w:eastAsia="Times New Roman" w:hAnsi="Times New Roman" w:cs="Times New Roman"/>
          <w:b/>
          <w:sz w:val="24"/>
          <w:szCs w:val="24"/>
        </w:rPr>
        <w:t>Objectives</w:t>
      </w:r>
    </w:p>
    <w:p w:rsidR="00BE3B53" w:rsidRPr="0067241B" w:rsidRDefault="00BE3B53" w:rsidP="00376BCE">
      <w:pPr>
        <w:pStyle w:val="ListParagraph"/>
        <w:numPr>
          <w:ilvl w:val="0"/>
          <w:numId w:val="1"/>
        </w:numPr>
        <w:spacing w:before="200" w:after="200" w:afterAutospacing="0"/>
        <w:rPr>
          <w:rFonts w:ascii="Times New Roman" w:hAnsi="Times New Roman" w:cs="Times New Roman"/>
          <w:sz w:val="24"/>
          <w:szCs w:val="24"/>
        </w:rPr>
      </w:pPr>
      <w:r w:rsidRPr="0067241B">
        <w:rPr>
          <w:rFonts w:ascii="Times New Roman" w:hAnsi="Times New Roman" w:cs="Times New Roman"/>
          <w:sz w:val="24"/>
          <w:szCs w:val="24"/>
        </w:rPr>
        <w:t>To analysis the Health department service to the people.</w:t>
      </w:r>
    </w:p>
    <w:p w:rsidR="00FF4745" w:rsidRPr="0067241B" w:rsidRDefault="00FF4745" w:rsidP="00376BCE">
      <w:pPr>
        <w:pStyle w:val="ListParagraph"/>
        <w:numPr>
          <w:ilvl w:val="0"/>
          <w:numId w:val="1"/>
        </w:numPr>
        <w:spacing w:before="200" w:after="200" w:afterAutospacing="0"/>
        <w:rPr>
          <w:rFonts w:ascii="Times New Roman" w:hAnsi="Times New Roman" w:cs="Times New Roman"/>
          <w:sz w:val="24"/>
          <w:szCs w:val="24"/>
        </w:rPr>
      </w:pPr>
      <w:r w:rsidRPr="0067241B">
        <w:rPr>
          <w:rFonts w:ascii="Times New Roman" w:hAnsi="Times New Roman" w:cs="Times New Roman"/>
          <w:sz w:val="24"/>
          <w:szCs w:val="24"/>
        </w:rPr>
        <w:t xml:space="preserve">To analyze the </w:t>
      </w:r>
      <w:r w:rsidRPr="0067241B">
        <w:rPr>
          <w:rStyle w:val="Strong"/>
          <w:rFonts w:ascii="Times New Roman" w:hAnsi="Times New Roman" w:cs="Times New Roman"/>
          <w:sz w:val="24"/>
          <w:szCs w:val="24"/>
        </w:rPr>
        <w:t>cost efficiency</w:t>
      </w:r>
      <w:r w:rsidRPr="0067241B">
        <w:rPr>
          <w:rFonts w:ascii="Times New Roman" w:hAnsi="Times New Roman" w:cs="Times New Roman"/>
          <w:sz w:val="24"/>
          <w:szCs w:val="24"/>
        </w:rPr>
        <w:t xml:space="preserve"> of public health expenditure in Tamil Nadu, </w:t>
      </w:r>
    </w:p>
    <w:p w:rsidR="000F239F" w:rsidRPr="00376BCE" w:rsidRDefault="000F239F" w:rsidP="00376BCE">
      <w:pPr>
        <w:pStyle w:val="ListParagraph"/>
        <w:numPr>
          <w:ilvl w:val="1"/>
          <w:numId w:val="25"/>
        </w:numPr>
        <w:spacing w:before="200" w:after="200" w:afterAutospacing="0" w:line="240" w:lineRule="auto"/>
        <w:outlineLvl w:val="3"/>
        <w:rPr>
          <w:rFonts w:ascii="Times New Roman" w:eastAsia="Times New Roman" w:hAnsi="Times New Roman" w:cs="Times New Roman"/>
          <w:b/>
          <w:bCs/>
          <w:sz w:val="24"/>
          <w:szCs w:val="24"/>
        </w:rPr>
      </w:pPr>
      <w:r w:rsidRPr="00376BCE">
        <w:rPr>
          <w:rFonts w:ascii="Times New Roman" w:eastAsia="Times New Roman" w:hAnsi="Times New Roman" w:cs="Times New Roman"/>
          <w:b/>
          <w:bCs/>
          <w:sz w:val="24"/>
          <w:szCs w:val="24"/>
        </w:rPr>
        <w:t>Strengths of the Health Department</w:t>
      </w:r>
    </w:p>
    <w:p w:rsidR="000F239F" w:rsidRPr="0067241B" w:rsidRDefault="00376BCE" w:rsidP="00376BCE">
      <w:pPr>
        <w:spacing w:before="200" w:after="200" w:afterAutospacing="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1.2.1 </w:t>
      </w:r>
      <w:r w:rsidR="000F239F" w:rsidRPr="0067241B">
        <w:rPr>
          <w:rFonts w:ascii="Times New Roman" w:eastAsia="Times New Roman" w:hAnsi="Times New Roman" w:cs="Times New Roman"/>
          <w:b/>
          <w:bCs/>
          <w:sz w:val="24"/>
          <w:szCs w:val="24"/>
        </w:rPr>
        <w:t>Wide Reach and Accessibility</w:t>
      </w:r>
    </w:p>
    <w:p w:rsidR="006576FB" w:rsidRPr="0067241B" w:rsidRDefault="007572C8" w:rsidP="00376BCE">
      <w:pPr>
        <w:spacing w:before="200" w:after="200" w:afterAutospacing="0" w:line="240" w:lineRule="auto"/>
        <w:ind w:firstLine="36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India’s</w:t>
      </w:r>
      <w:r w:rsidR="006576FB" w:rsidRPr="0067241B">
        <w:rPr>
          <w:rFonts w:ascii="Times New Roman" w:eastAsia="Times New Roman" w:hAnsi="Times New Roman" w:cs="Times New Roman"/>
          <w:sz w:val="24"/>
          <w:szCs w:val="24"/>
        </w:rPr>
        <w:t xml:space="preserve"> extensive network of Primary Health Centres (PHCs), Community Health Centres (CHCs), and government hospitals has enabled basic healthcare to reach rural and underserved populations.</w:t>
      </w:r>
    </w:p>
    <w:p w:rsidR="006576FB" w:rsidRPr="0067241B" w:rsidRDefault="006576FB"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 xml:space="preserve">From Service delivery angle, PHCs may be of two types, depending upon the delivery case load Type A and Type B. Type A PHC: PHC with delivery load of less than 20 deliveries in a month, Type B PHC: PHC with delivery load of 20 or more deliveries in a month All “Minimum Assured Services” or Essential Services as envisaged in the PHC should be available. The services which are indicated as Desirable are for the purpose that we should aspire to achieve for this level of facility. </w:t>
      </w:r>
      <w:r w:rsidR="007572C8" w:rsidRPr="0067241B">
        <w:rPr>
          <w:rFonts w:ascii="Times New Roman" w:eastAsia="Times New Roman" w:hAnsi="Times New Roman" w:cs="Times New Roman"/>
          <w:sz w:val="24"/>
          <w:szCs w:val="24"/>
        </w:rPr>
        <w:t>appropriate</w:t>
      </w:r>
      <w:r w:rsidRPr="0067241B">
        <w:rPr>
          <w:rFonts w:ascii="Times New Roman" w:eastAsia="Times New Roman" w:hAnsi="Times New Roman" w:cs="Times New Roman"/>
          <w:sz w:val="24"/>
          <w:szCs w:val="24"/>
        </w:rPr>
        <w:t xml:space="preserve"> guidelines for each National Programme for management of routine and emergency cases are being provided to the</w:t>
      </w:r>
      <w:r w:rsidR="00EF7C9C" w:rsidRPr="0067241B">
        <w:rPr>
          <w:rFonts w:ascii="Times New Roman" w:eastAsia="Times New Roman" w:hAnsi="Times New Roman" w:cs="Times New Roman"/>
          <w:sz w:val="24"/>
          <w:szCs w:val="24"/>
        </w:rPr>
        <w:t xml:space="preserve"> </w:t>
      </w:r>
      <w:r w:rsidRPr="0067241B">
        <w:rPr>
          <w:rFonts w:ascii="Times New Roman" w:eastAsia="Times New Roman" w:hAnsi="Times New Roman" w:cs="Times New Roman"/>
          <w:sz w:val="24"/>
          <w:szCs w:val="24"/>
        </w:rPr>
        <w:t>PHC</w:t>
      </w:r>
    </w:p>
    <w:p w:rsidR="00CE51E8" w:rsidRPr="00376BCE" w:rsidRDefault="00CE51E8" w:rsidP="00376BCE">
      <w:pPr>
        <w:spacing w:before="200" w:after="200" w:afterAutospacing="0" w:line="240" w:lineRule="auto"/>
        <w:rPr>
          <w:rFonts w:ascii="Times New Roman" w:eastAsia="Times New Roman" w:hAnsi="Times New Roman" w:cs="Times New Roman"/>
          <w:b/>
          <w:sz w:val="24"/>
          <w:szCs w:val="24"/>
        </w:rPr>
      </w:pPr>
      <w:r w:rsidRPr="00376BCE">
        <w:rPr>
          <w:rFonts w:ascii="Times New Roman" w:eastAsia="Times New Roman" w:hAnsi="Times New Roman" w:cs="Times New Roman"/>
          <w:b/>
          <w:sz w:val="24"/>
          <w:szCs w:val="24"/>
        </w:rPr>
        <w:t>Table 1:</w:t>
      </w:r>
      <w:r w:rsidR="007572C8" w:rsidRPr="00376BCE">
        <w:rPr>
          <w:rFonts w:ascii="Times New Roman" w:hAnsi="Times New Roman" w:cs="Times New Roman"/>
          <w:b/>
          <w:sz w:val="24"/>
          <w:szCs w:val="24"/>
        </w:rPr>
        <w:t xml:space="preserve"> Healthcare Infrastructure </w:t>
      </w:r>
      <w:r w:rsidR="006538F8">
        <w:rPr>
          <w:rFonts w:ascii="Times New Roman" w:hAnsi="Times New Roman" w:cs="Times New Roman"/>
          <w:b/>
          <w:sz w:val="24"/>
          <w:szCs w:val="24"/>
        </w:rPr>
        <w:t>in</w:t>
      </w:r>
      <w:r w:rsidR="007572C8" w:rsidRPr="00376BCE">
        <w:rPr>
          <w:rFonts w:ascii="Times New Roman" w:hAnsi="Times New Roman" w:cs="Times New Roman"/>
          <w:b/>
          <w:sz w:val="24"/>
          <w:szCs w:val="24"/>
        </w:rPr>
        <w:t xml:space="preserve"> Tamil Nadu vs All India</w:t>
      </w:r>
    </w:p>
    <w:tbl>
      <w:tblPr>
        <w:tblStyle w:val="TableGrid"/>
        <w:tblW w:w="5000" w:type="pct"/>
        <w:tblLook w:val="04A0" w:firstRow="1" w:lastRow="0" w:firstColumn="1" w:lastColumn="0" w:noHBand="0" w:noVBand="1"/>
      </w:tblPr>
      <w:tblGrid>
        <w:gridCol w:w="570"/>
        <w:gridCol w:w="1471"/>
        <w:gridCol w:w="936"/>
        <w:gridCol w:w="936"/>
        <w:gridCol w:w="1862"/>
        <w:gridCol w:w="1186"/>
        <w:gridCol w:w="1207"/>
        <w:gridCol w:w="1182"/>
      </w:tblGrid>
      <w:tr w:rsidR="00CE51E8" w:rsidRPr="0067241B" w:rsidTr="00B740F2">
        <w:trPr>
          <w:trHeight w:val="828"/>
        </w:trPr>
        <w:tc>
          <w:tcPr>
            <w:tcW w:w="298"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Sl. No.</w:t>
            </w:r>
          </w:p>
        </w:tc>
        <w:tc>
          <w:tcPr>
            <w:tcW w:w="791"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State/UT</w:t>
            </w:r>
          </w:p>
        </w:tc>
        <w:tc>
          <w:tcPr>
            <w:tcW w:w="494"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PHC</w:t>
            </w:r>
          </w:p>
        </w:tc>
        <w:tc>
          <w:tcPr>
            <w:tcW w:w="494"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CHC</w:t>
            </w:r>
          </w:p>
        </w:tc>
        <w:tc>
          <w:tcPr>
            <w:tcW w:w="1000"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Sub district/ sub divisional hospital</w:t>
            </w:r>
          </w:p>
        </w:tc>
        <w:tc>
          <w:tcPr>
            <w:tcW w:w="638"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District hospital</w:t>
            </w:r>
          </w:p>
        </w:tc>
        <w:tc>
          <w:tcPr>
            <w:tcW w:w="649"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Medical college</w:t>
            </w:r>
          </w:p>
        </w:tc>
        <w:tc>
          <w:tcPr>
            <w:tcW w:w="637" w:type="pct"/>
          </w:tcPr>
          <w:p w:rsidR="00CE51E8" w:rsidRPr="0067241B" w:rsidRDefault="00BE3B53"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Total no. of beds</w:t>
            </w:r>
          </w:p>
        </w:tc>
      </w:tr>
      <w:tr w:rsidR="00CE51E8" w:rsidRPr="0067241B" w:rsidTr="00B740F2">
        <w:trPr>
          <w:trHeight w:val="512"/>
        </w:trPr>
        <w:tc>
          <w:tcPr>
            <w:tcW w:w="298" w:type="pct"/>
          </w:tcPr>
          <w:p w:rsidR="00CE51E8" w:rsidRPr="0067241B" w:rsidRDefault="007572C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w:t>
            </w:r>
          </w:p>
        </w:tc>
        <w:tc>
          <w:tcPr>
            <w:tcW w:w="791"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Tamil Nadu</w:t>
            </w:r>
          </w:p>
        </w:tc>
        <w:tc>
          <w:tcPr>
            <w:tcW w:w="494"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10025</w:t>
            </w:r>
          </w:p>
        </w:tc>
        <w:tc>
          <w:tcPr>
            <w:tcW w:w="494"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12582</w:t>
            </w:r>
          </w:p>
        </w:tc>
        <w:tc>
          <w:tcPr>
            <w:tcW w:w="1000"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21978</w:t>
            </w:r>
          </w:p>
        </w:tc>
        <w:tc>
          <w:tcPr>
            <w:tcW w:w="638"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7695</w:t>
            </w:r>
          </w:p>
        </w:tc>
        <w:tc>
          <w:tcPr>
            <w:tcW w:w="649"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29888</w:t>
            </w:r>
          </w:p>
        </w:tc>
        <w:tc>
          <w:tcPr>
            <w:tcW w:w="637"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82168</w:t>
            </w:r>
          </w:p>
        </w:tc>
      </w:tr>
      <w:tr w:rsidR="00CE51E8" w:rsidRPr="0067241B" w:rsidTr="00B740F2">
        <w:trPr>
          <w:trHeight w:val="530"/>
        </w:trPr>
        <w:tc>
          <w:tcPr>
            <w:tcW w:w="298" w:type="pct"/>
          </w:tcPr>
          <w:p w:rsidR="00CE51E8" w:rsidRPr="0067241B" w:rsidRDefault="007572C8" w:rsidP="00376BCE">
            <w:pPr>
              <w:spacing w:before="200" w:after="200" w:afterAutospacing="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2</w:t>
            </w:r>
          </w:p>
        </w:tc>
        <w:tc>
          <w:tcPr>
            <w:tcW w:w="791"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All India</w:t>
            </w:r>
          </w:p>
        </w:tc>
        <w:tc>
          <w:tcPr>
            <w:tcW w:w="494"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148729</w:t>
            </w:r>
          </w:p>
        </w:tc>
        <w:tc>
          <w:tcPr>
            <w:tcW w:w="494"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180384</w:t>
            </w:r>
          </w:p>
        </w:tc>
        <w:tc>
          <w:tcPr>
            <w:tcW w:w="1000"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111557</w:t>
            </w:r>
          </w:p>
        </w:tc>
        <w:tc>
          <w:tcPr>
            <w:tcW w:w="638"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153815</w:t>
            </w:r>
          </w:p>
        </w:tc>
        <w:tc>
          <w:tcPr>
            <w:tcW w:w="649"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224176</w:t>
            </w:r>
          </w:p>
        </w:tc>
        <w:tc>
          <w:tcPr>
            <w:tcW w:w="637" w:type="pct"/>
          </w:tcPr>
          <w:p w:rsidR="00CE51E8" w:rsidRPr="0067241B" w:rsidRDefault="00CE51E8" w:rsidP="00376BCE">
            <w:pPr>
              <w:spacing w:before="200" w:after="200" w:afterAutospacing="0"/>
              <w:rPr>
                <w:rFonts w:ascii="Times New Roman" w:hAnsi="Times New Roman" w:cs="Times New Roman"/>
                <w:color w:val="000000"/>
                <w:sz w:val="24"/>
                <w:szCs w:val="24"/>
              </w:rPr>
            </w:pPr>
            <w:r w:rsidRPr="0067241B">
              <w:rPr>
                <w:rFonts w:ascii="Times New Roman" w:hAnsi="Times New Roman" w:cs="Times New Roman"/>
                <w:color w:val="000000"/>
                <w:sz w:val="24"/>
                <w:szCs w:val="24"/>
              </w:rPr>
              <w:t>818661</w:t>
            </w:r>
          </w:p>
        </w:tc>
      </w:tr>
    </w:tbl>
    <w:p w:rsidR="00EF7C9C" w:rsidRDefault="00CE51E8" w:rsidP="00376BCE">
      <w:pPr>
        <w:spacing w:before="200" w:after="200" w:afterAutospacing="0" w:line="240" w:lineRule="auto"/>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Source:Data.gov.in</w:t>
      </w:r>
      <w:sdt>
        <w:sdtPr>
          <w:rPr>
            <w:rFonts w:ascii="Times New Roman" w:eastAsia="Times New Roman" w:hAnsi="Times New Roman" w:cs="Times New Roman"/>
            <w:sz w:val="24"/>
            <w:szCs w:val="24"/>
          </w:rPr>
          <w:id w:val="2816177"/>
          <w:citation/>
        </w:sdtPr>
        <w:sdtEndPr/>
        <w:sdtContent>
          <w:r w:rsidR="00F8178D" w:rsidRPr="0067241B">
            <w:rPr>
              <w:rFonts w:ascii="Times New Roman" w:eastAsia="Times New Roman" w:hAnsi="Times New Roman" w:cs="Times New Roman"/>
              <w:sz w:val="24"/>
              <w:szCs w:val="24"/>
            </w:rPr>
            <w:fldChar w:fldCharType="begin"/>
          </w:r>
          <w:r w:rsidR="007572C8" w:rsidRPr="0067241B">
            <w:rPr>
              <w:rFonts w:ascii="Times New Roman" w:eastAsia="Times New Roman" w:hAnsi="Times New Roman" w:cs="Times New Roman"/>
              <w:sz w:val="24"/>
              <w:szCs w:val="24"/>
            </w:rPr>
            <w:instrText xml:space="preserve"> CITATION Dat23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(Data.gov.in, 2023)</w:t>
          </w:r>
          <w:r w:rsidR="00F8178D" w:rsidRPr="0067241B">
            <w:rPr>
              <w:rFonts w:ascii="Times New Roman" w:eastAsia="Times New Roman" w:hAnsi="Times New Roman" w:cs="Times New Roman"/>
              <w:sz w:val="24"/>
              <w:szCs w:val="24"/>
            </w:rPr>
            <w:fldChar w:fldCharType="end"/>
          </w:r>
        </w:sdtContent>
      </w:sdt>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6538F8" w:rsidRDefault="006538F8" w:rsidP="00376BCE">
      <w:pPr>
        <w:spacing w:before="200" w:after="200" w:afterAutospacing="0" w:line="240" w:lineRule="auto"/>
        <w:rPr>
          <w:rFonts w:ascii="Times New Roman" w:eastAsia="Times New Roman" w:hAnsi="Times New Roman" w:cs="Times New Roman"/>
          <w:sz w:val="24"/>
          <w:szCs w:val="24"/>
        </w:rPr>
      </w:pPr>
    </w:p>
    <w:p w:rsidR="00A46332" w:rsidRDefault="00A46332" w:rsidP="00A46332">
      <w:pPr>
        <w:pStyle w:val="NormalWeb"/>
        <w:spacing w:before="200" w:beforeAutospacing="0" w:after="200" w:afterAutospacing="0"/>
        <w:jc w:val="center"/>
        <w:rPr>
          <w:b/>
        </w:rPr>
      </w:pPr>
      <w:r w:rsidRPr="00A46332">
        <w:rPr>
          <w:b/>
          <w:noProof/>
          <w:lang w:val="en-IN" w:eastAsia="en-IN"/>
        </w:rPr>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6874" w:rsidRPr="00376BCE" w:rsidRDefault="00E46874" w:rsidP="00E46874">
      <w:pPr>
        <w:spacing w:before="200" w:after="200" w:afterAutospacing="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w:t>
      </w:r>
      <w:r w:rsidRPr="00376BCE">
        <w:rPr>
          <w:rFonts w:ascii="Times New Roman" w:eastAsia="Times New Roman" w:hAnsi="Times New Roman" w:cs="Times New Roman"/>
          <w:b/>
          <w:sz w:val="24"/>
          <w:szCs w:val="24"/>
        </w:rPr>
        <w:t xml:space="preserve"> 1:</w:t>
      </w:r>
      <w:r w:rsidRPr="00376BCE">
        <w:rPr>
          <w:rFonts w:ascii="Times New Roman" w:hAnsi="Times New Roman" w:cs="Times New Roman"/>
          <w:b/>
          <w:sz w:val="24"/>
          <w:szCs w:val="24"/>
        </w:rPr>
        <w:t xml:space="preserve"> Healthcare Infrastructure </w:t>
      </w:r>
      <w:r>
        <w:rPr>
          <w:rFonts w:ascii="Times New Roman" w:hAnsi="Times New Roman" w:cs="Times New Roman"/>
          <w:b/>
          <w:sz w:val="24"/>
          <w:szCs w:val="24"/>
        </w:rPr>
        <w:t>in</w:t>
      </w:r>
      <w:r w:rsidRPr="00376BCE">
        <w:rPr>
          <w:rFonts w:ascii="Times New Roman" w:hAnsi="Times New Roman" w:cs="Times New Roman"/>
          <w:b/>
          <w:sz w:val="24"/>
          <w:szCs w:val="24"/>
        </w:rPr>
        <w:t xml:space="preserve"> Tamil Nadu vs All India</w:t>
      </w:r>
    </w:p>
    <w:p w:rsidR="00E46874" w:rsidRDefault="00E46874" w:rsidP="00A46332">
      <w:pPr>
        <w:pStyle w:val="NormalWeb"/>
        <w:spacing w:before="200" w:beforeAutospacing="0" w:after="200" w:afterAutospacing="0"/>
        <w:jc w:val="center"/>
        <w:rPr>
          <w:b/>
        </w:rPr>
      </w:pPr>
    </w:p>
    <w:p w:rsidR="00376BCE" w:rsidRPr="00376BCE" w:rsidRDefault="00E46874" w:rsidP="00376BCE">
      <w:pPr>
        <w:pStyle w:val="NormalWeb"/>
        <w:spacing w:before="200" w:beforeAutospacing="0" w:after="200" w:afterAutospacing="0"/>
        <w:jc w:val="both"/>
        <w:rPr>
          <w:b/>
        </w:rPr>
      </w:pPr>
      <w:r>
        <w:rPr>
          <w:b/>
        </w:rPr>
        <w:t xml:space="preserve">1.2.2 </w:t>
      </w:r>
      <w:r w:rsidR="00376BCE" w:rsidRPr="00376BCE">
        <w:rPr>
          <w:b/>
        </w:rPr>
        <w:t>Interpretation</w:t>
      </w:r>
    </w:p>
    <w:p w:rsidR="007572C8" w:rsidRPr="0067241B" w:rsidRDefault="007572C8" w:rsidP="00376BCE">
      <w:pPr>
        <w:pStyle w:val="NormalWeb"/>
        <w:spacing w:before="200" w:beforeAutospacing="0" w:after="200" w:afterAutospacing="0"/>
        <w:ind w:firstLine="720"/>
        <w:jc w:val="both"/>
      </w:pPr>
      <w:r w:rsidRPr="00376BCE">
        <w:rPr>
          <w:b/>
        </w:rPr>
        <w:t>Table 1</w:t>
      </w:r>
      <w:r w:rsidRPr="0067241B">
        <w:t xml:space="preserve"> explain about  Healthcare Infrastructure – Tamil Nadu vs All India</w:t>
      </w:r>
      <w:r w:rsidR="00376BCE">
        <w:t>.</w:t>
      </w:r>
      <w:r w:rsidRPr="0067241B">
        <w:rPr>
          <w:rStyle w:val="Strong"/>
        </w:rPr>
        <w:t>Primary Health Centres (PHCs)</w:t>
      </w:r>
      <w:r w:rsidR="00BE3B53" w:rsidRPr="0067241B">
        <w:rPr>
          <w:rStyle w:val="Strong"/>
        </w:rPr>
        <w:t xml:space="preserve"> is </w:t>
      </w:r>
      <w:r w:rsidRPr="0067241B">
        <w:rPr>
          <w:rStyle w:val="Strong"/>
        </w:rPr>
        <w:t>Tamil Nadu has 10,025 PHCs</w:t>
      </w:r>
      <w:r w:rsidRPr="0067241B">
        <w:t xml:space="preserve">, which is about </w:t>
      </w:r>
      <w:r w:rsidRPr="0067241B">
        <w:rPr>
          <w:rStyle w:val="Strong"/>
        </w:rPr>
        <w:t>6.74%</w:t>
      </w:r>
      <w:r w:rsidRPr="0067241B">
        <w:t xml:space="preserve"> of the total PHCs in India (148,729).This indicates </w:t>
      </w:r>
      <w:r w:rsidRPr="0067241B">
        <w:rPr>
          <w:rStyle w:val="Strong"/>
        </w:rPr>
        <w:t>strong grassroots-level healthcare access</w:t>
      </w:r>
      <w:r w:rsidRPr="0067241B">
        <w:t xml:space="preserve"> in rural areas across the state.</w:t>
      </w:r>
      <w:r w:rsidRPr="0067241B">
        <w:rPr>
          <w:rStyle w:val="Strong"/>
        </w:rPr>
        <w:t>Community Health Centres (CHCs)</w:t>
      </w:r>
      <w:r w:rsidR="00BE3B53" w:rsidRPr="0067241B">
        <w:rPr>
          <w:rStyle w:val="Strong"/>
        </w:rPr>
        <w:t xml:space="preserve"> is </w:t>
      </w:r>
      <w:r w:rsidRPr="0067241B">
        <w:t xml:space="preserve">Tamil Nadu has </w:t>
      </w:r>
      <w:r w:rsidRPr="0067241B">
        <w:rPr>
          <w:rStyle w:val="Strong"/>
        </w:rPr>
        <w:t>12,582 CHCs</w:t>
      </w:r>
      <w:r w:rsidRPr="0067241B">
        <w:t xml:space="preserve">, contributing to </w:t>
      </w:r>
      <w:r w:rsidRPr="0067241B">
        <w:rPr>
          <w:rStyle w:val="Strong"/>
        </w:rPr>
        <w:t>6.98%</w:t>
      </w:r>
      <w:r w:rsidRPr="0067241B">
        <w:t xml:space="preserve"> of the national total (180,384).CHCs serve as a </w:t>
      </w:r>
      <w:r w:rsidRPr="0067241B">
        <w:rPr>
          <w:rStyle w:val="Strong"/>
        </w:rPr>
        <w:t>referral point</w:t>
      </w:r>
      <w:r w:rsidRPr="0067241B">
        <w:t xml:space="preserve"> for PHCs and offer more specialized services, suggesting good second-tier rural health support.</w:t>
      </w:r>
      <w:r w:rsidRPr="0067241B">
        <w:rPr>
          <w:rStyle w:val="Strong"/>
        </w:rPr>
        <w:t>Sub-District / Sub-Divisional Hospitals</w:t>
      </w:r>
      <w:r w:rsidR="00BE3B53" w:rsidRPr="0067241B">
        <w:rPr>
          <w:rStyle w:val="Strong"/>
        </w:rPr>
        <w:t xml:space="preserve"> is </w:t>
      </w:r>
      <w:r w:rsidRPr="0067241B">
        <w:t xml:space="preserve">Tamil Nadu has </w:t>
      </w:r>
      <w:r w:rsidRPr="0067241B">
        <w:rPr>
          <w:rStyle w:val="Strong"/>
        </w:rPr>
        <w:t>21,978</w:t>
      </w:r>
      <w:r w:rsidRPr="0067241B">
        <w:t xml:space="preserve"> such hospitals, which is </w:t>
      </w:r>
      <w:r w:rsidRPr="0067241B">
        <w:rPr>
          <w:rStyle w:val="Strong"/>
        </w:rPr>
        <w:t>19.7%</w:t>
      </w:r>
      <w:r w:rsidRPr="0067241B">
        <w:t xml:space="preserve"> of the all-India figure (111,557).This is a </w:t>
      </w:r>
      <w:r w:rsidRPr="0067241B">
        <w:rPr>
          <w:rStyle w:val="Strong"/>
        </w:rPr>
        <w:t>very high share</w:t>
      </w:r>
      <w:r w:rsidRPr="0067241B">
        <w:t xml:space="preserve">, showing that Tamil Nadu emphasizes </w:t>
      </w:r>
      <w:r w:rsidRPr="0067241B">
        <w:rPr>
          <w:rStyle w:val="Strong"/>
        </w:rPr>
        <w:t>mid-level hospitals</w:t>
      </w:r>
      <w:r w:rsidRPr="0067241B">
        <w:t>, bridging gaps between CHCs and district hospitals.</w:t>
      </w:r>
      <w:r w:rsidRPr="0067241B">
        <w:rPr>
          <w:rStyle w:val="Strong"/>
        </w:rPr>
        <w:t>District Hospitals</w:t>
      </w:r>
      <w:r w:rsidR="00BE3B53" w:rsidRPr="0067241B">
        <w:rPr>
          <w:rStyle w:val="Strong"/>
        </w:rPr>
        <w:t xml:space="preserve"> is </w:t>
      </w:r>
      <w:r w:rsidRPr="0067241B">
        <w:t xml:space="preserve">Tamil Nadu has </w:t>
      </w:r>
      <w:r w:rsidRPr="0067241B">
        <w:rPr>
          <w:rStyle w:val="Strong"/>
        </w:rPr>
        <w:t>7,695 beds in district hospitals</w:t>
      </w:r>
      <w:r w:rsidRPr="0067241B">
        <w:t xml:space="preserve">, which is around </w:t>
      </w:r>
      <w:r w:rsidRPr="0067241B">
        <w:rPr>
          <w:rStyle w:val="Strong"/>
        </w:rPr>
        <w:t>5%</w:t>
      </w:r>
      <w:r w:rsidRPr="0067241B">
        <w:t xml:space="preserve"> of India’s total (153,815).Slightly </w:t>
      </w:r>
      <w:r w:rsidRPr="0067241B">
        <w:rPr>
          <w:rStyle w:val="Strong"/>
        </w:rPr>
        <w:t>lower share</w:t>
      </w:r>
      <w:r w:rsidRPr="0067241B">
        <w:t>, possibly due to the higher availability of sub-district and medical college hospitals compensating.</w:t>
      </w:r>
      <w:r w:rsidRPr="0067241B">
        <w:rPr>
          <w:rStyle w:val="Strong"/>
        </w:rPr>
        <w:t>Medical College Hospitals</w:t>
      </w:r>
      <w:r w:rsidR="00BE3B53" w:rsidRPr="0067241B">
        <w:rPr>
          <w:rStyle w:val="Strong"/>
        </w:rPr>
        <w:t xml:space="preserve"> is </w:t>
      </w:r>
      <w:r w:rsidRPr="0067241B">
        <w:t xml:space="preserve">With </w:t>
      </w:r>
      <w:r w:rsidRPr="0067241B">
        <w:rPr>
          <w:rStyle w:val="Strong"/>
        </w:rPr>
        <w:t>29,888 beds</w:t>
      </w:r>
      <w:r w:rsidRPr="0067241B">
        <w:t xml:space="preserve">, Tamil Nadu accounts for </w:t>
      </w:r>
      <w:r w:rsidRPr="0067241B">
        <w:rPr>
          <w:rStyle w:val="Strong"/>
        </w:rPr>
        <w:t>13.3%</w:t>
      </w:r>
      <w:r w:rsidRPr="0067241B">
        <w:t xml:space="preserve"> of India’s medical college hospital beds (224,176).This is a </w:t>
      </w:r>
      <w:r w:rsidRPr="0067241B">
        <w:rPr>
          <w:rStyle w:val="Strong"/>
        </w:rPr>
        <w:t>significant contribution</w:t>
      </w:r>
      <w:r w:rsidRPr="0067241B">
        <w:t xml:space="preserve">, showing Tamil Nadu’s </w:t>
      </w:r>
      <w:r w:rsidRPr="0067241B">
        <w:rPr>
          <w:rStyle w:val="Strong"/>
        </w:rPr>
        <w:t>strong academic medical infrastructure</w:t>
      </w:r>
      <w:r w:rsidRPr="0067241B">
        <w:t xml:space="preserve"> and capacity for both treatment and training.</w:t>
      </w:r>
      <w:r w:rsidR="00BE3B53" w:rsidRPr="0067241B">
        <w:t xml:space="preserve"> Finally </w:t>
      </w:r>
      <w:r w:rsidRPr="0067241B">
        <w:rPr>
          <w:rStyle w:val="Strong"/>
        </w:rPr>
        <w:t>Total Number of Beds</w:t>
      </w:r>
      <w:r w:rsidR="00BE3B53" w:rsidRPr="0067241B">
        <w:rPr>
          <w:rStyle w:val="Strong"/>
        </w:rPr>
        <w:t xml:space="preserve"> is </w:t>
      </w:r>
      <w:r w:rsidRPr="0067241B">
        <w:t xml:space="preserve">Tamil Nadu has </w:t>
      </w:r>
      <w:r w:rsidRPr="0067241B">
        <w:rPr>
          <w:rStyle w:val="Strong"/>
        </w:rPr>
        <w:t>82,168 beds</w:t>
      </w:r>
      <w:r w:rsidRPr="0067241B">
        <w:t xml:space="preserve">, forming </w:t>
      </w:r>
      <w:r w:rsidRPr="0067241B">
        <w:rPr>
          <w:rStyle w:val="Strong"/>
        </w:rPr>
        <w:t>10%</w:t>
      </w:r>
      <w:r w:rsidRPr="0067241B">
        <w:t xml:space="preserve"> of the national total (818,661).This shows that Tamil Nadu is a </w:t>
      </w:r>
      <w:r w:rsidRPr="0067241B">
        <w:rPr>
          <w:rStyle w:val="Strong"/>
        </w:rPr>
        <w:t>key contributor</w:t>
      </w:r>
      <w:r w:rsidRPr="0067241B">
        <w:t xml:space="preserve"> to India's healthcare capacity</w:t>
      </w:r>
    </w:p>
    <w:p w:rsidR="000F239F" w:rsidRPr="0067241B" w:rsidRDefault="007572C8"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 xml:space="preserve">Following </w:t>
      </w:r>
      <w:r w:rsidR="000F239F" w:rsidRPr="0067241B">
        <w:rPr>
          <w:rFonts w:ascii="Times New Roman" w:eastAsia="Times New Roman" w:hAnsi="Times New Roman" w:cs="Times New Roman"/>
          <w:sz w:val="24"/>
          <w:szCs w:val="24"/>
        </w:rPr>
        <w:t xml:space="preserve">Schemes like </w:t>
      </w:r>
      <w:r w:rsidR="000F239F" w:rsidRPr="0067241B">
        <w:rPr>
          <w:rFonts w:ascii="Times New Roman" w:eastAsia="Times New Roman" w:hAnsi="Times New Roman" w:cs="Times New Roman"/>
          <w:i/>
          <w:iCs/>
          <w:sz w:val="24"/>
          <w:szCs w:val="24"/>
        </w:rPr>
        <w:t>Janani Suraksha Yojana</w:t>
      </w:r>
      <w:r w:rsidR="000F239F" w:rsidRPr="0067241B">
        <w:rPr>
          <w:rFonts w:ascii="Times New Roman" w:eastAsia="Times New Roman" w:hAnsi="Times New Roman" w:cs="Times New Roman"/>
          <w:sz w:val="24"/>
          <w:szCs w:val="24"/>
        </w:rPr>
        <w:t xml:space="preserve">, </w:t>
      </w:r>
      <w:r w:rsidR="000F239F" w:rsidRPr="0067241B">
        <w:rPr>
          <w:rFonts w:ascii="Times New Roman" w:eastAsia="Times New Roman" w:hAnsi="Times New Roman" w:cs="Times New Roman"/>
          <w:i/>
          <w:iCs/>
          <w:sz w:val="24"/>
          <w:szCs w:val="24"/>
        </w:rPr>
        <w:t>Rashtriya Bal Swasthya Karyakram</w:t>
      </w:r>
      <w:r w:rsidR="000F239F" w:rsidRPr="0067241B">
        <w:rPr>
          <w:rFonts w:ascii="Times New Roman" w:eastAsia="Times New Roman" w:hAnsi="Times New Roman" w:cs="Times New Roman"/>
          <w:sz w:val="24"/>
          <w:szCs w:val="24"/>
        </w:rPr>
        <w:t xml:space="preserve">, and </w:t>
      </w:r>
      <w:r w:rsidR="000F239F" w:rsidRPr="0067241B">
        <w:rPr>
          <w:rFonts w:ascii="Times New Roman" w:eastAsia="Times New Roman" w:hAnsi="Times New Roman" w:cs="Times New Roman"/>
          <w:i/>
          <w:iCs/>
          <w:sz w:val="24"/>
          <w:szCs w:val="24"/>
        </w:rPr>
        <w:t>Ayushman Bharat</w:t>
      </w:r>
      <w:r w:rsidR="000F239F" w:rsidRPr="0067241B">
        <w:rPr>
          <w:rFonts w:ascii="Times New Roman" w:eastAsia="Times New Roman" w:hAnsi="Times New Roman" w:cs="Times New Roman"/>
          <w:sz w:val="24"/>
          <w:szCs w:val="24"/>
        </w:rPr>
        <w:t xml:space="preserve"> have made a notable impact on maternal and child health and reduced the financial burden on poor families.</w:t>
      </w:r>
      <w:r w:rsidRPr="0067241B">
        <w:rPr>
          <w:rFonts w:ascii="Times New Roman" w:eastAsia="Times New Roman" w:hAnsi="Times New Roman" w:cs="Times New Roman"/>
          <w:b/>
          <w:bCs/>
          <w:sz w:val="24"/>
          <w:szCs w:val="24"/>
        </w:rPr>
        <w:t xml:space="preserve">Public health initiatives </w:t>
      </w:r>
      <w:r w:rsidR="000F239F" w:rsidRPr="0067241B">
        <w:rPr>
          <w:rFonts w:ascii="Times New Roman" w:eastAsia="Times New Roman" w:hAnsi="Times New Roman" w:cs="Times New Roman"/>
          <w:sz w:val="24"/>
          <w:szCs w:val="24"/>
        </w:rPr>
        <w:t xml:space="preserve">ass immunization programs, sanitation drives, and awareness campaigns have significantly controlled diseases like polio, measles, and </w:t>
      </w:r>
      <w:r w:rsidR="000F239F" w:rsidRPr="0067241B">
        <w:rPr>
          <w:rFonts w:ascii="Times New Roman" w:eastAsia="Times New Roman" w:hAnsi="Times New Roman" w:cs="Times New Roman"/>
          <w:sz w:val="24"/>
          <w:szCs w:val="24"/>
        </w:rPr>
        <w:lastRenderedPageBreak/>
        <w:t>tuberculosis.The Health Department’s coordinated effort</w:t>
      </w:r>
      <w:r w:rsidRPr="0067241B">
        <w:rPr>
          <w:rFonts w:ascii="Times New Roman" w:eastAsia="Times New Roman" w:hAnsi="Times New Roman" w:cs="Times New Roman"/>
          <w:sz w:val="24"/>
          <w:szCs w:val="24"/>
        </w:rPr>
        <w:t>s during the COVID-19 pandemic</w:t>
      </w:r>
      <w:r w:rsidR="000F239F" w:rsidRPr="0067241B">
        <w:rPr>
          <w:rFonts w:ascii="Times New Roman" w:eastAsia="Times New Roman" w:hAnsi="Times New Roman" w:cs="Times New Roman"/>
          <w:sz w:val="24"/>
          <w:szCs w:val="24"/>
        </w:rPr>
        <w:t xml:space="preserve"> including vaccination drives, contact trac</w:t>
      </w:r>
      <w:r w:rsidRPr="0067241B">
        <w:rPr>
          <w:rFonts w:ascii="Times New Roman" w:eastAsia="Times New Roman" w:hAnsi="Times New Roman" w:cs="Times New Roman"/>
          <w:sz w:val="24"/>
          <w:szCs w:val="24"/>
        </w:rPr>
        <w:t xml:space="preserve">ing, and public communication </w:t>
      </w:r>
      <w:r w:rsidR="000F239F" w:rsidRPr="0067241B">
        <w:rPr>
          <w:rFonts w:ascii="Times New Roman" w:eastAsia="Times New Roman" w:hAnsi="Times New Roman" w:cs="Times New Roman"/>
          <w:sz w:val="24"/>
          <w:szCs w:val="24"/>
        </w:rPr>
        <w:t>showcased it</w:t>
      </w:r>
      <w:r w:rsidRPr="0067241B">
        <w:rPr>
          <w:rFonts w:ascii="Times New Roman" w:eastAsia="Times New Roman" w:hAnsi="Times New Roman" w:cs="Times New Roman"/>
          <w:sz w:val="24"/>
          <w:szCs w:val="24"/>
        </w:rPr>
        <w:t xml:space="preserve">s capacity to respond to crises and </w:t>
      </w:r>
      <w:r w:rsidR="000F239F" w:rsidRPr="0067241B">
        <w:rPr>
          <w:rFonts w:ascii="Times New Roman" w:eastAsia="Times New Roman" w:hAnsi="Times New Roman" w:cs="Times New Roman"/>
          <w:b/>
          <w:bCs/>
          <w:sz w:val="24"/>
          <w:szCs w:val="24"/>
        </w:rPr>
        <w:t>Digital Integration</w:t>
      </w:r>
      <w:r w:rsidRPr="0067241B">
        <w:rPr>
          <w:rFonts w:ascii="Times New Roman" w:eastAsia="Times New Roman" w:hAnsi="Times New Roman" w:cs="Times New Roman"/>
          <w:b/>
          <w:bCs/>
          <w:sz w:val="24"/>
          <w:szCs w:val="24"/>
        </w:rPr>
        <w:t>,</w:t>
      </w:r>
      <w:r w:rsidR="000F239F" w:rsidRPr="0067241B">
        <w:rPr>
          <w:rFonts w:ascii="Times New Roman" w:eastAsia="Times New Roman" w:hAnsi="Times New Roman" w:cs="Times New Roman"/>
          <w:sz w:val="24"/>
          <w:szCs w:val="24"/>
        </w:rPr>
        <w:t>Digital health platforms such as eSanjeevani (telemedicine) and CoWIN (COVID vaccine registration) have improved service delivery and reduced geographical barriers.</w:t>
      </w:r>
    </w:p>
    <w:p w:rsidR="005F65C7" w:rsidRPr="0067241B" w:rsidRDefault="00E46874" w:rsidP="00376BCE">
      <w:pPr>
        <w:spacing w:before="200" w:after="200" w:afterAutospacing="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D911F0" w:rsidRPr="0067241B">
        <w:rPr>
          <w:rFonts w:ascii="Times New Roman" w:eastAsia="Times New Roman" w:hAnsi="Times New Roman" w:cs="Times New Roman"/>
          <w:b/>
          <w:sz w:val="24"/>
          <w:szCs w:val="24"/>
        </w:rPr>
        <w:t xml:space="preserve">Literature of Review </w:t>
      </w:r>
    </w:p>
    <w:p w:rsidR="00D911F0" w:rsidRPr="0067241B" w:rsidRDefault="00D911F0" w:rsidP="00376BCE">
      <w:pPr>
        <w:pStyle w:val="NormalWeb"/>
        <w:spacing w:before="200" w:beforeAutospacing="0" w:after="200" w:afterAutospacing="0"/>
        <w:ind w:firstLine="720"/>
        <w:jc w:val="both"/>
      </w:pPr>
      <w:r w:rsidRPr="0067241B">
        <w:t xml:space="preserve">According to the </w:t>
      </w:r>
      <w:r w:rsidRPr="0067241B">
        <w:rPr>
          <w:rStyle w:val="Strong"/>
        </w:rPr>
        <w:t>National Health Policy (2017)</w:t>
      </w:r>
      <w:sdt>
        <w:sdtPr>
          <w:rPr>
            <w:rStyle w:val="Strong"/>
          </w:rPr>
          <w:id w:val="2816179"/>
          <w:citation/>
        </w:sdtPr>
        <w:sdtEndPr>
          <w:rPr>
            <w:rStyle w:val="Strong"/>
          </w:rPr>
        </w:sdtEndPr>
        <w:sdtContent>
          <w:r w:rsidR="00F8178D" w:rsidRPr="0067241B">
            <w:rPr>
              <w:rStyle w:val="Strong"/>
            </w:rPr>
            <w:fldChar w:fldCharType="begin"/>
          </w:r>
          <w:r w:rsidRPr="0067241B">
            <w:rPr>
              <w:rStyle w:val="Strong"/>
            </w:rPr>
            <w:instrText xml:space="preserve"> CITATION Min17 \l 1033 </w:instrText>
          </w:r>
          <w:r w:rsidR="00F8178D" w:rsidRPr="0067241B">
            <w:rPr>
              <w:rStyle w:val="Strong"/>
            </w:rPr>
            <w:fldChar w:fldCharType="separate"/>
          </w:r>
          <w:r w:rsidR="00D57801" w:rsidRPr="0067241B">
            <w:rPr>
              <w:rStyle w:val="Strong"/>
              <w:noProof/>
            </w:rPr>
            <w:t xml:space="preserve"> </w:t>
          </w:r>
          <w:r w:rsidR="00D57801" w:rsidRPr="0067241B">
            <w:rPr>
              <w:noProof/>
            </w:rPr>
            <w:t>(Welfare M. o., 2017)</w:t>
          </w:r>
          <w:r w:rsidR="00F8178D" w:rsidRPr="0067241B">
            <w:rPr>
              <w:rStyle w:val="Strong"/>
            </w:rPr>
            <w:fldChar w:fldCharType="end"/>
          </w:r>
        </w:sdtContent>
      </w:sdt>
      <w:r w:rsidRPr="0067241B">
        <w:t xml:space="preserve">, the government aims to provide comprehensive primary healthcare through strengthening PHCs and CHCs. However, reports from the </w:t>
      </w:r>
      <w:r w:rsidRPr="0067241B">
        <w:rPr>
          <w:rStyle w:val="Strong"/>
        </w:rPr>
        <w:t>NITI Aayog Health Index</w:t>
      </w:r>
      <w:sdt>
        <w:sdtPr>
          <w:rPr>
            <w:rStyle w:val="Strong"/>
          </w:rPr>
          <w:id w:val="2816180"/>
          <w:citation/>
        </w:sdtPr>
        <w:sdtEndPr>
          <w:rPr>
            <w:rStyle w:val="Strong"/>
          </w:rPr>
        </w:sdtEndPr>
        <w:sdtContent>
          <w:r w:rsidR="00F8178D" w:rsidRPr="0067241B">
            <w:rPr>
              <w:rStyle w:val="Strong"/>
            </w:rPr>
            <w:fldChar w:fldCharType="begin"/>
          </w:r>
          <w:r w:rsidRPr="0067241B">
            <w:rPr>
              <w:rStyle w:val="Strong"/>
            </w:rPr>
            <w:instrText xml:space="preserve"> CITATION Min21 \l 1033 </w:instrText>
          </w:r>
          <w:r w:rsidR="00F8178D" w:rsidRPr="0067241B">
            <w:rPr>
              <w:rStyle w:val="Strong"/>
            </w:rPr>
            <w:fldChar w:fldCharType="separate"/>
          </w:r>
          <w:r w:rsidR="00D57801" w:rsidRPr="0067241B">
            <w:rPr>
              <w:rStyle w:val="Strong"/>
              <w:noProof/>
            </w:rPr>
            <w:t xml:space="preserve"> </w:t>
          </w:r>
          <w:r w:rsidR="00D57801" w:rsidRPr="0067241B">
            <w:rPr>
              <w:noProof/>
            </w:rPr>
            <w:t>(Welfare M. o., 2021)</w:t>
          </w:r>
          <w:r w:rsidR="00F8178D" w:rsidRPr="0067241B">
            <w:rPr>
              <w:rStyle w:val="Strong"/>
            </w:rPr>
            <w:fldChar w:fldCharType="end"/>
          </w:r>
        </w:sdtContent>
      </w:sdt>
      <w:r w:rsidRPr="0067241B">
        <w:t xml:space="preserve"> and </w:t>
      </w:r>
      <w:r w:rsidRPr="0067241B">
        <w:rPr>
          <w:rStyle w:val="Strong"/>
        </w:rPr>
        <w:t>National Family Health Survey (NFHS-5)</w:t>
      </w:r>
      <w:sdt>
        <w:sdtPr>
          <w:rPr>
            <w:rStyle w:val="Strong"/>
          </w:rPr>
          <w:id w:val="2816181"/>
          <w:citation/>
        </w:sdtPr>
        <w:sdtEndPr>
          <w:rPr>
            <w:rStyle w:val="Strong"/>
          </w:rPr>
        </w:sdtEndPr>
        <w:sdtContent>
          <w:r w:rsidR="00F8178D" w:rsidRPr="0067241B">
            <w:rPr>
              <w:rStyle w:val="Strong"/>
            </w:rPr>
            <w:fldChar w:fldCharType="begin"/>
          </w:r>
          <w:r w:rsidRPr="0067241B">
            <w:rPr>
              <w:rStyle w:val="Strong"/>
            </w:rPr>
            <w:instrText xml:space="preserve"> CITATION NAT21 \l 1033 </w:instrText>
          </w:r>
          <w:r w:rsidR="00F8178D" w:rsidRPr="0067241B">
            <w:rPr>
              <w:rStyle w:val="Strong"/>
            </w:rPr>
            <w:fldChar w:fldCharType="separate"/>
          </w:r>
          <w:r w:rsidR="00D57801" w:rsidRPr="0067241B">
            <w:rPr>
              <w:rStyle w:val="Strong"/>
              <w:noProof/>
            </w:rPr>
            <w:t xml:space="preserve"> </w:t>
          </w:r>
          <w:r w:rsidR="00D57801" w:rsidRPr="0067241B">
            <w:rPr>
              <w:noProof/>
            </w:rPr>
            <w:t>(SURVEY, 2019-2021)</w:t>
          </w:r>
          <w:r w:rsidR="00F8178D" w:rsidRPr="0067241B">
            <w:rPr>
              <w:rStyle w:val="Strong"/>
            </w:rPr>
            <w:fldChar w:fldCharType="end"/>
          </w:r>
        </w:sdtContent>
      </w:sdt>
      <w:r w:rsidRPr="0067241B">
        <w:t xml:space="preserve"> show considerable variation in access and quality of health services across states.</w:t>
      </w:r>
      <w:r w:rsidR="00FF4745" w:rsidRPr="0067241B">
        <w:t xml:space="preserve"> The </w:t>
      </w:r>
      <w:r w:rsidR="00FF4745" w:rsidRPr="0067241B">
        <w:rPr>
          <w:rStyle w:val="Strong"/>
        </w:rPr>
        <w:t>Tamil Nadu Health Systems Project (TNHSP)</w:t>
      </w:r>
      <w:r w:rsidR="00FF4745" w:rsidRPr="0067241B">
        <w:t xml:space="preserve">, implemented with World Bank support, has been instrumental in improving service delivery, yet the need for greater community participation and satisfaction remains. The </w:t>
      </w:r>
      <w:r w:rsidR="00FF4745" w:rsidRPr="0067241B">
        <w:rPr>
          <w:rStyle w:val="Strong"/>
        </w:rPr>
        <w:t>Public Health Foundation of India (PHFI)</w:t>
      </w:r>
      <w:r w:rsidR="00FF4745" w:rsidRPr="0067241B">
        <w:t xml:space="preserve"> has emphasized in multiple studies that the efficiency of service delivery is linked to decentralized planning, real-time monitoring, and effective grievance redressal mechanisms. Tamil Nadu has made strides in health governance, but discrepancies still exist between urban and rural implementation.</w:t>
      </w:r>
      <w:r w:rsidR="00814CEC" w:rsidRPr="0067241B">
        <w:t xml:space="preserve"> Doctors and nurses working in 286 PHCs across Tamil Nadu will undergo training. </w:t>
      </w:r>
      <w:r w:rsidR="00B740F2" w:rsidRPr="0067241B">
        <w:t>The Government of Tamil Nadu has set an ambitious vision of achieving a $1 trillion economy by 2030. To realize this goal, it is making substantial investments in infrastructure development across all sectors, aiming to promote inclusive economic growth, regional equity, and the socio-economic empowerment of marginalized communities</w:t>
      </w:r>
      <w:sdt>
        <w:sdtPr>
          <w:id w:val="1953532"/>
          <w:citation/>
        </w:sdtPr>
        <w:sdtEndPr/>
        <w:sdtContent>
          <w:r w:rsidR="00542C19">
            <w:fldChar w:fldCharType="begin"/>
          </w:r>
          <w:r w:rsidR="00542C19">
            <w:instrText xml:space="preserve"> CITATION Tam25 \l 1033 </w:instrText>
          </w:r>
          <w:r w:rsidR="00542C19">
            <w:fldChar w:fldCharType="separate"/>
          </w:r>
          <w:r w:rsidR="00B740F2" w:rsidRPr="0067241B">
            <w:rPr>
              <w:noProof/>
            </w:rPr>
            <w:t xml:space="preserve"> (Tamil Nadu Infrastructure Development Board)</w:t>
          </w:r>
          <w:r w:rsidR="00542C19">
            <w:rPr>
              <w:noProof/>
            </w:rPr>
            <w:fldChar w:fldCharType="end"/>
          </w:r>
        </w:sdtContent>
      </w:sdt>
      <w:r w:rsidR="00B740F2" w:rsidRPr="0067241B">
        <w:t>.it will success Tamil Nadu health department move on next level.</w:t>
      </w:r>
      <w:r w:rsidR="00814CEC" w:rsidRPr="0067241B">
        <w:t>The initiative will enable the PHCs to offer counselling to people addicted to drugs and alcohol</w:t>
      </w:r>
      <w:sdt>
        <w:sdtPr>
          <w:id w:val="1953524"/>
          <w:citation/>
        </w:sdtPr>
        <w:sdtEndPr/>
        <w:sdtContent>
          <w:r w:rsidR="00542C19">
            <w:fldChar w:fldCharType="begin"/>
          </w:r>
          <w:r w:rsidR="00542C19">
            <w:instrText xml:space="preserve"> CITATION The231 \l 1033 </w:instrText>
          </w:r>
          <w:r w:rsidR="00542C19">
            <w:fldChar w:fldCharType="separate"/>
          </w:r>
          <w:r w:rsidR="00814CEC" w:rsidRPr="0067241B">
            <w:rPr>
              <w:noProof/>
            </w:rPr>
            <w:t xml:space="preserve"> (Hindu, 2023 )</w:t>
          </w:r>
          <w:r w:rsidR="00542C19">
            <w:rPr>
              <w:noProof/>
            </w:rPr>
            <w:fldChar w:fldCharType="end"/>
          </w:r>
        </w:sdtContent>
      </w:sdt>
    </w:p>
    <w:p w:rsidR="00B740F2" w:rsidRPr="0067241B" w:rsidRDefault="00E46874" w:rsidP="00376BCE">
      <w:pPr>
        <w:pStyle w:val="NormalWeb"/>
        <w:spacing w:before="200" w:beforeAutospacing="0" w:after="200" w:afterAutospacing="0"/>
        <w:rPr>
          <w:b/>
        </w:rPr>
      </w:pPr>
      <w:r>
        <w:rPr>
          <w:b/>
        </w:rPr>
        <w:t xml:space="preserve">1.4 </w:t>
      </w:r>
      <w:r w:rsidR="00B740F2" w:rsidRPr="0067241B">
        <w:rPr>
          <w:b/>
        </w:rPr>
        <w:t>Health Expenditure in Tamil Nadu</w:t>
      </w:r>
    </w:p>
    <w:p w:rsidR="00B740F2" w:rsidRPr="0067241B" w:rsidRDefault="00B740F2" w:rsidP="00376BCE">
      <w:pPr>
        <w:pStyle w:val="NormalWeb"/>
        <w:spacing w:before="200" w:beforeAutospacing="0" w:after="200" w:afterAutospacing="0"/>
        <w:ind w:firstLine="720"/>
      </w:pPr>
      <w:r w:rsidRPr="0067241B">
        <w:t>According to the Tamil Nadu Department of Health and Family Welfare (2023–24) and National Health Accounts (NHA) of India (2022)</w:t>
      </w:r>
      <w:sdt>
        <w:sdtPr>
          <w:id w:val="1953551"/>
          <w:citation/>
        </w:sdtPr>
        <w:sdtEndPr/>
        <w:sdtContent>
          <w:r w:rsidR="00542C19">
            <w:fldChar w:fldCharType="begin"/>
          </w:r>
          <w:r w:rsidR="00542C19">
            <w:instrText xml:space="preserve"> CITATION htt24 \l 1033  </w:instrText>
          </w:r>
          <w:r w:rsidR="00542C19">
            <w:fldChar w:fldCharType="separate"/>
          </w:r>
          <w:r w:rsidR="0088350A" w:rsidRPr="0067241B">
            <w:rPr>
              <w:noProof/>
            </w:rPr>
            <w:t xml:space="preserve"> (NHA, 2024)</w:t>
          </w:r>
          <w:r w:rsidR="00542C19">
            <w:rPr>
              <w:noProof/>
            </w:rPr>
            <w:fldChar w:fldCharType="end"/>
          </w:r>
        </w:sdtContent>
      </w:sdt>
      <w:r w:rsidRPr="0067241B">
        <w:t>:</w:t>
      </w:r>
    </w:p>
    <w:p w:rsidR="00B740F2" w:rsidRPr="0067241B" w:rsidRDefault="00B740F2" w:rsidP="00376BCE">
      <w:pPr>
        <w:pStyle w:val="NormalWeb"/>
        <w:numPr>
          <w:ilvl w:val="0"/>
          <w:numId w:val="23"/>
        </w:numPr>
        <w:spacing w:before="200" w:beforeAutospacing="0" w:after="200" w:afterAutospacing="0"/>
        <w:ind w:left="360"/>
      </w:pPr>
      <w:r w:rsidRPr="0067241B">
        <w:t>Tamil Nadu's public health expenditure stands at 16,000 crore annually, representing approximately 1.2% of the state's Gross State Domestic Product (GSDP).</w:t>
      </w:r>
    </w:p>
    <w:p w:rsidR="00B740F2" w:rsidRPr="0067241B" w:rsidRDefault="00B740F2" w:rsidP="00376BCE">
      <w:pPr>
        <w:pStyle w:val="NormalWeb"/>
        <w:numPr>
          <w:ilvl w:val="0"/>
          <w:numId w:val="23"/>
        </w:numPr>
        <w:spacing w:before="200" w:beforeAutospacing="0" w:after="200" w:afterAutospacing="0"/>
        <w:ind w:left="360"/>
      </w:pPr>
      <w:r w:rsidRPr="0067241B">
        <w:t xml:space="preserve">Per capita health expenditure in Tamil Nadu is about 2,250, higher than the national average of </w:t>
      </w:r>
      <w:r w:rsidR="0088350A" w:rsidRPr="0067241B">
        <w:t xml:space="preserve">1,814 </w:t>
      </w:r>
      <w:sdt>
        <w:sdtPr>
          <w:id w:val="1953552"/>
          <w:citation/>
        </w:sdtPr>
        <w:sdtEndPr/>
        <w:sdtContent>
          <w:r w:rsidR="00542C19">
            <w:fldChar w:fldCharType="begin"/>
          </w:r>
          <w:r w:rsidR="00542C19">
            <w:instrText xml:space="preserve"> CITATION htt24 \l 1033  </w:instrText>
          </w:r>
          <w:r w:rsidR="00542C19">
            <w:fldChar w:fldCharType="separate"/>
          </w:r>
          <w:r w:rsidR="0088350A" w:rsidRPr="0067241B">
            <w:rPr>
              <w:noProof/>
            </w:rPr>
            <w:t>(NHA, 2024)</w:t>
          </w:r>
          <w:r w:rsidR="00542C19">
            <w:rPr>
              <w:noProof/>
            </w:rPr>
            <w:fldChar w:fldCharType="end"/>
          </w:r>
        </w:sdtContent>
      </w:sdt>
      <w:r w:rsidRPr="0067241B">
        <w:t>.</w:t>
      </w:r>
    </w:p>
    <w:p w:rsidR="00B740F2" w:rsidRPr="0067241B" w:rsidRDefault="00B740F2" w:rsidP="00376BCE">
      <w:pPr>
        <w:pStyle w:val="NormalWeb"/>
        <w:spacing w:before="200" w:beforeAutospacing="0" w:after="200" w:afterAutospacing="0"/>
        <w:ind w:firstLine="720"/>
        <w:jc w:val="both"/>
      </w:pPr>
      <w:r w:rsidRPr="0067241B">
        <w:t>Interpretation: Tamil Nadu spends more per person on health compared to many Indian states, indicating a proactive fiscal approach.</w:t>
      </w:r>
    </w:p>
    <w:p w:rsidR="00BD02A7" w:rsidRPr="0067241B" w:rsidRDefault="00F26399" w:rsidP="00376BCE">
      <w:pPr>
        <w:spacing w:before="200" w:after="200" w:afterAutospacing="0" w:line="240" w:lineRule="auto"/>
        <w:jc w:val="left"/>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w:t>
      </w:r>
      <w:r w:rsidR="00BD02A7" w:rsidRPr="0067241B">
        <w:rPr>
          <w:rFonts w:ascii="Times New Roman" w:eastAsia="Times New Roman" w:hAnsi="Times New Roman" w:cs="Times New Roman"/>
          <w:b/>
          <w:bCs/>
          <w:sz w:val="24"/>
          <w:szCs w:val="24"/>
        </w:rPr>
        <w:t>Health Infrastructure and Service Utilization</w:t>
      </w:r>
    </w:p>
    <w:p w:rsidR="0067241B" w:rsidRPr="0067241B" w:rsidRDefault="0067241B" w:rsidP="00376BCE">
      <w:pPr>
        <w:spacing w:before="200" w:after="200" w:afterAutospacing="0" w:line="240" w:lineRule="auto"/>
        <w:jc w:val="left"/>
        <w:rPr>
          <w:rFonts w:ascii="Times New Roman" w:eastAsia="Times New Roman" w:hAnsi="Times New Roman" w:cs="Times New Roman"/>
          <w:b/>
          <w:bCs/>
          <w:sz w:val="24"/>
          <w:szCs w:val="24"/>
        </w:rPr>
      </w:pPr>
    </w:p>
    <w:p w:rsidR="0067241B" w:rsidRPr="0067241B" w:rsidRDefault="0067241B" w:rsidP="00376BCE">
      <w:pPr>
        <w:spacing w:before="200" w:after="200" w:afterAutospacing="0" w:line="240" w:lineRule="auto"/>
        <w:jc w:val="left"/>
        <w:rPr>
          <w:rFonts w:ascii="Times New Roman" w:eastAsia="Times New Roman" w:hAnsi="Times New Roman" w:cs="Times New Roman"/>
          <w:b/>
          <w:bCs/>
          <w:sz w:val="24"/>
          <w:szCs w:val="24"/>
        </w:rPr>
      </w:pPr>
    </w:p>
    <w:p w:rsidR="00E46874" w:rsidRDefault="00E46874" w:rsidP="00376BCE">
      <w:pPr>
        <w:spacing w:before="200" w:after="200" w:afterAutospacing="0" w:line="240" w:lineRule="auto"/>
        <w:jc w:val="left"/>
        <w:rPr>
          <w:rFonts w:ascii="Times New Roman" w:eastAsia="Times New Roman" w:hAnsi="Times New Roman" w:cs="Times New Roman"/>
          <w:b/>
          <w:bCs/>
          <w:sz w:val="24"/>
          <w:szCs w:val="24"/>
        </w:rPr>
      </w:pPr>
    </w:p>
    <w:tbl>
      <w:tblPr>
        <w:tblW w:w="92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4"/>
        <w:gridCol w:w="2361"/>
        <w:gridCol w:w="1876"/>
        <w:gridCol w:w="1812"/>
      </w:tblGrid>
      <w:tr w:rsidR="00BD02A7" w:rsidRPr="0067241B" w:rsidTr="00F26399">
        <w:trPr>
          <w:trHeight w:val="295"/>
          <w:tblHeader/>
          <w:tblCellSpacing w:w="15" w:type="dxa"/>
        </w:trPr>
        <w:tc>
          <w:tcPr>
            <w:tcW w:w="0" w:type="auto"/>
            <w:vAlign w:val="center"/>
            <w:hideMark/>
          </w:tcPr>
          <w:p w:rsidR="00BD02A7" w:rsidRPr="0067241B" w:rsidRDefault="00BD02A7"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lastRenderedPageBreak/>
              <w:t>Facility Type</w:t>
            </w:r>
          </w:p>
        </w:tc>
        <w:tc>
          <w:tcPr>
            <w:tcW w:w="0" w:type="auto"/>
            <w:vAlign w:val="center"/>
            <w:hideMark/>
          </w:tcPr>
          <w:p w:rsidR="00BD02A7" w:rsidRPr="0067241B" w:rsidRDefault="00BD02A7"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Tamil Nadu (2023)</w:t>
            </w:r>
          </w:p>
        </w:tc>
        <w:tc>
          <w:tcPr>
            <w:tcW w:w="0" w:type="auto"/>
            <w:vAlign w:val="center"/>
            <w:hideMark/>
          </w:tcPr>
          <w:p w:rsidR="00BD02A7" w:rsidRPr="0067241B" w:rsidRDefault="00BD02A7"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All India Total</w:t>
            </w:r>
          </w:p>
        </w:tc>
        <w:tc>
          <w:tcPr>
            <w:tcW w:w="0" w:type="auto"/>
            <w:vAlign w:val="center"/>
            <w:hideMark/>
          </w:tcPr>
          <w:p w:rsidR="00BD02A7" w:rsidRPr="0067241B" w:rsidRDefault="00BD02A7"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TN Share (%)</w:t>
            </w:r>
          </w:p>
        </w:tc>
      </w:tr>
      <w:tr w:rsidR="00BD02A7" w:rsidRPr="0067241B" w:rsidTr="00F26399">
        <w:trPr>
          <w:trHeight w:val="295"/>
          <w:tblCellSpacing w:w="15" w:type="dxa"/>
        </w:trPr>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Primary Health Centres</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10,025</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1,48,729</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6.74%</w:t>
            </w:r>
          </w:p>
        </w:tc>
      </w:tr>
      <w:tr w:rsidR="00BD02A7" w:rsidRPr="0067241B" w:rsidTr="00F26399">
        <w:trPr>
          <w:trHeight w:val="295"/>
          <w:tblCellSpacing w:w="15" w:type="dxa"/>
        </w:trPr>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Community Health Centres</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12,582</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1,80,384</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6.98%</w:t>
            </w:r>
          </w:p>
        </w:tc>
      </w:tr>
      <w:tr w:rsidR="00BD02A7" w:rsidRPr="0067241B" w:rsidTr="00F26399">
        <w:trPr>
          <w:trHeight w:val="295"/>
          <w:tblCellSpacing w:w="15" w:type="dxa"/>
        </w:trPr>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Government Hospital Beds</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82,168</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8,18,661</w:t>
            </w:r>
          </w:p>
        </w:tc>
        <w:tc>
          <w:tcPr>
            <w:tcW w:w="0" w:type="auto"/>
            <w:vAlign w:val="center"/>
            <w:hideMark/>
          </w:tcPr>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10.0%</w:t>
            </w:r>
          </w:p>
        </w:tc>
      </w:tr>
    </w:tbl>
    <w:p w:rsidR="00E46874" w:rsidRPr="0067241B" w:rsidRDefault="00E46874" w:rsidP="00E46874">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Source: Ministry of Health &amp; Family Welfare – Rural Health Statistics (2023)</w:t>
      </w:r>
    </w:p>
    <w:p w:rsidR="00BD02A7" w:rsidRPr="0067241B" w:rsidRDefault="00BD02A7"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Interpretation:</w:t>
      </w:r>
      <w:r w:rsidRPr="0067241B">
        <w:rPr>
          <w:rFonts w:ascii="Times New Roman" w:eastAsia="Times New Roman" w:hAnsi="Times New Roman" w:cs="Times New Roman"/>
          <w:sz w:val="24"/>
          <w:szCs w:val="24"/>
        </w:rPr>
        <w:t xml:space="preserve"> </w:t>
      </w:r>
      <w:r w:rsidR="00F26399">
        <w:rPr>
          <w:rFonts w:ascii="Times New Roman" w:eastAsia="Times New Roman" w:hAnsi="Times New Roman" w:cs="Times New Roman"/>
          <w:b/>
          <w:bCs/>
          <w:sz w:val="24"/>
          <w:szCs w:val="24"/>
        </w:rPr>
        <w:t xml:space="preserve">Table 2 </w:t>
      </w:r>
      <w:r w:rsidR="00F26399" w:rsidRPr="00F26399">
        <w:rPr>
          <w:rFonts w:ascii="Times New Roman" w:eastAsia="Times New Roman" w:hAnsi="Times New Roman" w:cs="Times New Roman"/>
          <w:bCs/>
          <w:sz w:val="24"/>
          <w:szCs w:val="24"/>
        </w:rPr>
        <w:t>shows that</w:t>
      </w:r>
      <w:r w:rsidR="00F26399">
        <w:rPr>
          <w:rFonts w:ascii="Times New Roman" w:eastAsia="Times New Roman" w:hAnsi="Times New Roman" w:cs="Times New Roman"/>
          <w:sz w:val="24"/>
          <w:szCs w:val="24"/>
        </w:rPr>
        <w:t xml:space="preserve"> </w:t>
      </w:r>
      <w:r w:rsidRPr="0067241B">
        <w:rPr>
          <w:rFonts w:ascii="Times New Roman" w:eastAsia="Times New Roman" w:hAnsi="Times New Roman" w:cs="Times New Roman"/>
          <w:sz w:val="24"/>
          <w:szCs w:val="24"/>
        </w:rPr>
        <w:t>Tamil Nadu contributes significantly to India's health infrastructure, especially in hospital beds per capita—an indicator of accessibility.</w:t>
      </w:r>
    </w:p>
    <w:p w:rsidR="0088350A" w:rsidRPr="0067241B" w:rsidRDefault="00F26399" w:rsidP="00376BCE">
      <w:pPr>
        <w:spacing w:before="200" w:after="200" w:afterAutospacing="0" w:line="240" w:lineRule="auto"/>
        <w:jc w:val="left"/>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00C5726E">
        <w:rPr>
          <w:rFonts w:ascii="Times New Roman" w:eastAsia="Times New Roman" w:hAnsi="Times New Roman" w:cs="Times New Roman"/>
          <w:b/>
          <w:bCs/>
          <w:sz w:val="24"/>
          <w:szCs w:val="24"/>
        </w:rPr>
        <w:t xml:space="preserve"> </w:t>
      </w:r>
      <w:r w:rsidR="0088350A" w:rsidRPr="0067241B">
        <w:rPr>
          <w:rFonts w:ascii="Times New Roman" w:eastAsia="Times New Roman" w:hAnsi="Times New Roman" w:cs="Times New Roman"/>
          <w:b/>
          <w:bCs/>
          <w:sz w:val="24"/>
          <w:szCs w:val="24"/>
        </w:rPr>
        <w:t>Efficiency Indicators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0"/>
        <w:gridCol w:w="947"/>
        <w:gridCol w:w="920"/>
        <w:gridCol w:w="1721"/>
        <w:gridCol w:w="4152"/>
      </w:tblGrid>
      <w:tr w:rsidR="009B78C3" w:rsidRPr="0067241B" w:rsidTr="00094360">
        <w:trPr>
          <w:tblHeader/>
          <w:tblCellSpacing w:w="15" w:type="dxa"/>
        </w:trPr>
        <w:tc>
          <w:tcPr>
            <w:tcW w:w="0" w:type="auto"/>
            <w:vAlign w:val="center"/>
            <w:hideMark/>
          </w:tcPr>
          <w:p w:rsidR="009B78C3" w:rsidRPr="0067241B" w:rsidRDefault="009B78C3"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Indicator</w:t>
            </w:r>
          </w:p>
        </w:tc>
        <w:tc>
          <w:tcPr>
            <w:tcW w:w="0" w:type="auto"/>
            <w:vAlign w:val="center"/>
            <w:hideMark/>
          </w:tcPr>
          <w:p w:rsidR="009B78C3" w:rsidRPr="0067241B" w:rsidRDefault="009B78C3"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Tamil Nadu</w:t>
            </w:r>
          </w:p>
        </w:tc>
        <w:tc>
          <w:tcPr>
            <w:tcW w:w="0" w:type="auto"/>
            <w:vAlign w:val="center"/>
            <w:hideMark/>
          </w:tcPr>
          <w:p w:rsidR="009B78C3" w:rsidRPr="0067241B" w:rsidRDefault="009B78C3"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India Avg.</w:t>
            </w:r>
          </w:p>
        </w:tc>
        <w:tc>
          <w:tcPr>
            <w:tcW w:w="0" w:type="auto"/>
            <w:vAlign w:val="center"/>
            <w:hideMark/>
          </w:tcPr>
          <w:p w:rsidR="009B78C3" w:rsidRPr="0067241B" w:rsidRDefault="009B78C3"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Analysis</w:t>
            </w:r>
          </w:p>
        </w:tc>
        <w:tc>
          <w:tcPr>
            <w:tcW w:w="0" w:type="auto"/>
          </w:tcPr>
          <w:p w:rsidR="009B78C3" w:rsidRPr="0067241B" w:rsidRDefault="00094360" w:rsidP="00376BCE">
            <w:pPr>
              <w:spacing w:before="200" w:after="200" w:afterAutospacing="0" w:line="240" w:lineRule="auto"/>
              <w:jc w:val="center"/>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Source</w:t>
            </w:r>
          </w:p>
        </w:tc>
      </w:tr>
      <w:tr w:rsidR="009B78C3" w:rsidRPr="0067241B" w:rsidTr="00094360">
        <w:trPr>
          <w:tblCellSpacing w:w="15" w:type="dxa"/>
        </w:trPr>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Infant Mortality Rate (IMR)</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14/1000</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28/1000</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Lower IMR suggests effective use of funds.</w:t>
            </w:r>
          </w:p>
        </w:tc>
        <w:tc>
          <w:tcPr>
            <w:tcW w:w="0" w:type="auto"/>
            <w:vAlign w:val="center"/>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Sample Registration System (SRS)</w:t>
            </w:r>
            <w:sdt>
              <w:sdtPr>
                <w:rPr>
                  <w:rFonts w:ascii="Times New Roman" w:eastAsia="Times New Roman" w:hAnsi="Times New Roman" w:cs="Times New Roman"/>
                  <w:b/>
                  <w:bCs/>
                  <w:sz w:val="24"/>
                  <w:szCs w:val="24"/>
                </w:rPr>
                <w:id w:val="1953557"/>
                <w:citation/>
              </w:sdtPr>
              <w:sdtEndPr/>
              <w:sdtContent>
                <w:r w:rsidR="00F8178D" w:rsidRPr="0067241B">
                  <w:rPr>
                    <w:rFonts w:ascii="Times New Roman" w:eastAsia="Times New Roman" w:hAnsi="Times New Roman" w:cs="Times New Roman"/>
                    <w:b/>
                    <w:bCs/>
                    <w:sz w:val="24"/>
                    <w:szCs w:val="24"/>
                  </w:rPr>
                  <w:fldChar w:fldCharType="begin"/>
                </w:r>
                <w:r w:rsidRPr="0067241B">
                  <w:rPr>
                    <w:rFonts w:ascii="Times New Roman" w:eastAsia="Times New Roman" w:hAnsi="Times New Roman" w:cs="Times New Roman"/>
                    <w:b/>
                    <w:bCs/>
                    <w:sz w:val="24"/>
                    <w:szCs w:val="24"/>
                  </w:rPr>
                  <w:instrText xml:space="preserve"> CITATION cen25 \l 1033 </w:instrText>
                </w:r>
                <w:r w:rsidR="00F8178D" w:rsidRPr="0067241B">
                  <w:rPr>
                    <w:rFonts w:ascii="Times New Roman" w:eastAsia="Times New Roman" w:hAnsi="Times New Roman" w:cs="Times New Roman"/>
                    <w:b/>
                    <w:bCs/>
                    <w:sz w:val="24"/>
                    <w:szCs w:val="24"/>
                  </w:rPr>
                  <w:fldChar w:fldCharType="separate"/>
                </w:r>
                <w:r w:rsidRPr="0067241B">
                  <w:rPr>
                    <w:rFonts w:ascii="Times New Roman" w:eastAsia="Times New Roman" w:hAnsi="Times New Roman" w:cs="Times New Roman"/>
                    <w:b/>
                    <w:bCs/>
                    <w:noProof/>
                    <w:sz w:val="24"/>
                    <w:szCs w:val="24"/>
                  </w:rPr>
                  <w:t xml:space="preserve"> </w:t>
                </w:r>
                <w:r w:rsidRPr="0067241B">
                  <w:rPr>
                    <w:rFonts w:ascii="Times New Roman" w:eastAsia="Times New Roman" w:hAnsi="Times New Roman" w:cs="Times New Roman"/>
                    <w:noProof/>
                    <w:sz w:val="24"/>
                    <w:szCs w:val="24"/>
                  </w:rPr>
                  <w:t>(censusindia.gov.in, 2025)</w:t>
                </w:r>
                <w:r w:rsidR="00F8178D" w:rsidRPr="0067241B">
                  <w:rPr>
                    <w:rFonts w:ascii="Times New Roman" w:eastAsia="Times New Roman" w:hAnsi="Times New Roman" w:cs="Times New Roman"/>
                    <w:b/>
                    <w:bCs/>
                    <w:sz w:val="24"/>
                    <w:szCs w:val="24"/>
                  </w:rPr>
                  <w:fldChar w:fldCharType="end"/>
                </w:r>
              </w:sdtContent>
            </w:sdt>
            <w:r w:rsidRPr="0067241B">
              <w:rPr>
                <w:rFonts w:ascii="Times New Roman" w:eastAsia="Times New Roman" w:hAnsi="Times New Roman" w:cs="Times New Roman"/>
                <w:b/>
                <w:bCs/>
                <w:sz w:val="24"/>
                <w:szCs w:val="24"/>
              </w:rPr>
              <w:t xml:space="preserve"> Bulletin 2022</w:t>
            </w:r>
            <w:r w:rsidRPr="0067241B">
              <w:rPr>
                <w:rFonts w:ascii="Times New Roman" w:eastAsia="Times New Roman" w:hAnsi="Times New Roman" w:cs="Times New Roman"/>
                <w:sz w:val="24"/>
                <w:szCs w:val="24"/>
              </w:rPr>
              <w:t>, Office of the Registrar General &amp; Census Commissioner, India.</w:t>
            </w:r>
          </w:p>
        </w:tc>
      </w:tr>
      <w:tr w:rsidR="009B78C3" w:rsidRPr="0067241B" w:rsidTr="00094360">
        <w:trPr>
          <w:trHeight w:val="662"/>
          <w:tblCellSpacing w:w="15" w:type="dxa"/>
        </w:trPr>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Institutional Deliveries (%)</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99.5%</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88.6%</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Indicates wide maternal coverage</w:t>
            </w:r>
          </w:p>
        </w:tc>
        <w:tc>
          <w:tcPr>
            <w:tcW w:w="0" w:type="auto"/>
            <w:vAlign w:val="center"/>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National Family Health Survey (NFHS-5) 2019–21</w:t>
            </w:r>
            <w:r w:rsidRPr="0067241B">
              <w:rPr>
                <w:rFonts w:ascii="Times New Roman" w:eastAsia="Times New Roman" w:hAnsi="Times New Roman" w:cs="Times New Roman"/>
                <w:sz w:val="24"/>
                <w:szCs w:val="24"/>
              </w:rPr>
              <w:t>, Tamil Nadu &amp; All-India Fact Sheets, IIPS.</w:t>
            </w:r>
            <w:sdt>
              <w:sdtPr>
                <w:rPr>
                  <w:rFonts w:ascii="Times New Roman" w:eastAsia="Times New Roman" w:hAnsi="Times New Roman" w:cs="Times New Roman"/>
                  <w:sz w:val="24"/>
                  <w:szCs w:val="24"/>
                </w:rPr>
                <w:id w:val="1953559"/>
                <w:citation/>
              </w:sdtPr>
              <w:sdtEndPr/>
              <w:sdtContent>
                <w:r w:rsidR="00F8178D" w:rsidRPr="0067241B">
                  <w:rPr>
                    <w:rFonts w:ascii="Times New Roman" w:eastAsia="Times New Roman" w:hAnsi="Times New Roman" w:cs="Times New Roman"/>
                    <w:sz w:val="24"/>
                    <w:szCs w:val="24"/>
                  </w:rPr>
                  <w:fldChar w:fldCharType="begin"/>
                </w:r>
                <w:r w:rsidR="00094360" w:rsidRPr="0067241B">
                  <w:rPr>
                    <w:rFonts w:ascii="Times New Roman" w:eastAsia="Times New Roman" w:hAnsi="Times New Roman" w:cs="Times New Roman"/>
                    <w:sz w:val="24"/>
                    <w:szCs w:val="24"/>
                  </w:rPr>
                  <w:instrText xml:space="preserve"> CITATION htt24 \l 1033 </w:instrText>
                </w:r>
                <w:r w:rsidR="00F8178D" w:rsidRPr="0067241B">
                  <w:rPr>
                    <w:rFonts w:ascii="Times New Roman" w:eastAsia="Times New Roman" w:hAnsi="Times New Roman" w:cs="Times New Roman"/>
                    <w:sz w:val="24"/>
                    <w:szCs w:val="24"/>
                  </w:rPr>
                  <w:fldChar w:fldCharType="separate"/>
                </w:r>
                <w:r w:rsidR="00094360" w:rsidRPr="0067241B">
                  <w:rPr>
                    <w:rFonts w:ascii="Times New Roman" w:eastAsia="Times New Roman" w:hAnsi="Times New Roman" w:cs="Times New Roman"/>
                    <w:noProof/>
                    <w:sz w:val="24"/>
                    <w:szCs w:val="24"/>
                  </w:rPr>
                  <w:t xml:space="preserve"> (NHA, 2024)</w:t>
                </w:r>
                <w:r w:rsidR="00F8178D" w:rsidRPr="0067241B">
                  <w:rPr>
                    <w:rFonts w:ascii="Times New Roman" w:eastAsia="Times New Roman" w:hAnsi="Times New Roman" w:cs="Times New Roman"/>
                    <w:sz w:val="24"/>
                    <w:szCs w:val="24"/>
                  </w:rPr>
                  <w:fldChar w:fldCharType="end"/>
                </w:r>
              </w:sdtContent>
            </w:sdt>
          </w:p>
        </w:tc>
      </w:tr>
      <w:tr w:rsidR="009B78C3" w:rsidRPr="0067241B" w:rsidTr="00094360">
        <w:trPr>
          <w:tblCellSpacing w:w="15" w:type="dxa"/>
        </w:trPr>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Hospital Beds per 10,000 people</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11.4</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6.0</w:t>
            </w:r>
          </w:p>
        </w:tc>
        <w:tc>
          <w:tcPr>
            <w:tcW w:w="0" w:type="auto"/>
            <w:vAlign w:val="center"/>
            <w:hideMark/>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Higher availability</w:t>
            </w:r>
          </w:p>
        </w:tc>
        <w:tc>
          <w:tcPr>
            <w:tcW w:w="0" w:type="auto"/>
            <w:vAlign w:val="center"/>
          </w:tcPr>
          <w:p w:rsidR="009B78C3" w:rsidRPr="0067241B" w:rsidRDefault="009B78C3" w:rsidP="00376BCE">
            <w:pPr>
              <w:spacing w:before="200" w:after="200" w:afterAutospacing="0" w:line="240" w:lineRule="auto"/>
              <w:jc w:val="left"/>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Rural Health Statistics 2022–23</w:t>
            </w:r>
            <w:r w:rsidRPr="0067241B">
              <w:rPr>
                <w:rFonts w:ascii="Times New Roman" w:eastAsia="Times New Roman" w:hAnsi="Times New Roman" w:cs="Times New Roman"/>
                <w:sz w:val="24"/>
                <w:szCs w:val="24"/>
              </w:rPr>
              <w:t>, Ministry of Health &amp; Family Welfare, Government of India.</w:t>
            </w:r>
            <w:sdt>
              <w:sdtPr>
                <w:rPr>
                  <w:rFonts w:ascii="Times New Roman" w:eastAsia="Times New Roman" w:hAnsi="Times New Roman" w:cs="Times New Roman"/>
                  <w:sz w:val="24"/>
                  <w:szCs w:val="24"/>
                </w:rPr>
                <w:id w:val="1953560"/>
                <w:citation/>
              </w:sdtPr>
              <w:sdtEndPr/>
              <w:sdtContent>
                <w:r w:rsidR="00F8178D" w:rsidRPr="0067241B">
                  <w:rPr>
                    <w:rFonts w:ascii="Times New Roman" w:eastAsia="Times New Roman" w:hAnsi="Times New Roman" w:cs="Times New Roman"/>
                    <w:sz w:val="24"/>
                    <w:szCs w:val="24"/>
                  </w:rPr>
                  <w:fldChar w:fldCharType="begin"/>
                </w:r>
                <w:r w:rsidR="00094360" w:rsidRPr="0067241B">
                  <w:rPr>
                    <w:rFonts w:ascii="Times New Roman" w:eastAsia="Times New Roman" w:hAnsi="Times New Roman" w:cs="Times New Roman"/>
                    <w:sz w:val="24"/>
                    <w:szCs w:val="24"/>
                  </w:rPr>
                  <w:instrText xml:space="preserve"> CITATION Min \l 1033  </w:instrText>
                </w:r>
                <w:r w:rsidR="00F8178D" w:rsidRPr="0067241B">
                  <w:rPr>
                    <w:rFonts w:ascii="Times New Roman" w:eastAsia="Times New Roman" w:hAnsi="Times New Roman" w:cs="Times New Roman"/>
                    <w:sz w:val="24"/>
                    <w:szCs w:val="24"/>
                  </w:rPr>
                  <w:fldChar w:fldCharType="separate"/>
                </w:r>
                <w:r w:rsidR="00094360" w:rsidRPr="0067241B">
                  <w:rPr>
                    <w:rFonts w:ascii="Times New Roman" w:eastAsia="Times New Roman" w:hAnsi="Times New Roman" w:cs="Times New Roman"/>
                    <w:noProof/>
                    <w:sz w:val="24"/>
                    <w:szCs w:val="24"/>
                  </w:rPr>
                  <w:t xml:space="preserve"> (welfare)</w:t>
                </w:r>
                <w:r w:rsidR="00F8178D" w:rsidRPr="0067241B">
                  <w:rPr>
                    <w:rFonts w:ascii="Times New Roman" w:eastAsia="Times New Roman" w:hAnsi="Times New Roman" w:cs="Times New Roman"/>
                    <w:sz w:val="24"/>
                    <w:szCs w:val="24"/>
                  </w:rPr>
                  <w:fldChar w:fldCharType="end"/>
                </w:r>
              </w:sdtContent>
            </w:sdt>
          </w:p>
        </w:tc>
      </w:tr>
    </w:tbl>
    <w:p w:rsidR="00BD02A7" w:rsidRPr="0067241B" w:rsidRDefault="00E46874" w:rsidP="00E46874">
      <w:pPr>
        <w:pStyle w:val="NormalWeb"/>
        <w:spacing w:before="200" w:beforeAutospacing="0" w:after="200" w:afterAutospacing="0"/>
        <w:jc w:val="both"/>
      </w:pPr>
      <w:r w:rsidRPr="0067241B">
        <w:rPr>
          <w:b/>
          <w:bCs/>
        </w:rPr>
        <w:t>Interpretation</w:t>
      </w:r>
      <w:r w:rsidRPr="0067241B">
        <w:t xml:space="preserve"> </w:t>
      </w:r>
      <w:r w:rsidR="00F26399">
        <w:t xml:space="preserve">Table 3 shows that </w:t>
      </w:r>
      <w:r w:rsidR="009B78C3" w:rsidRPr="0067241B">
        <w:t xml:space="preserve">Tamil Nadu shows </w:t>
      </w:r>
      <w:r w:rsidR="009B78C3" w:rsidRPr="0067241B">
        <w:rPr>
          <w:rStyle w:val="Strong"/>
        </w:rPr>
        <w:t>high output-to-spending ratio</w:t>
      </w:r>
      <w:r w:rsidR="009B78C3" w:rsidRPr="0067241B">
        <w:t>, meaning it uses its resources more efficiently than many states.</w:t>
      </w:r>
    </w:p>
    <w:p w:rsidR="000F239F" w:rsidRPr="0067241B" w:rsidRDefault="00F26399" w:rsidP="00376BCE">
      <w:pPr>
        <w:spacing w:before="200" w:after="200" w:afterAutospacing="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1.4.1 </w:t>
      </w:r>
      <w:r w:rsidR="000F239F" w:rsidRPr="0067241B">
        <w:rPr>
          <w:rFonts w:ascii="Times New Roman" w:eastAsia="Times New Roman" w:hAnsi="Times New Roman" w:cs="Times New Roman"/>
          <w:b/>
          <w:bCs/>
          <w:sz w:val="24"/>
          <w:szCs w:val="24"/>
        </w:rPr>
        <w:t>Challenges Faced by the Health Department</w:t>
      </w:r>
    </w:p>
    <w:p w:rsidR="000F239F" w:rsidRPr="0067241B" w:rsidRDefault="000F239F" w:rsidP="00376BCE">
      <w:pPr>
        <w:spacing w:before="200" w:after="200" w:afterAutospacing="0" w:line="240" w:lineRule="auto"/>
        <w:ind w:firstLine="360"/>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Infrastructure and Human Resource Gaps</w:t>
      </w:r>
      <w:r w:rsidR="007572C8" w:rsidRPr="0067241B">
        <w:rPr>
          <w:rFonts w:ascii="Times New Roman" w:eastAsia="Times New Roman" w:hAnsi="Times New Roman" w:cs="Times New Roman"/>
          <w:b/>
          <w:bCs/>
          <w:sz w:val="24"/>
          <w:szCs w:val="24"/>
        </w:rPr>
        <w:t xml:space="preserve"> are </w:t>
      </w:r>
      <w:r w:rsidRPr="0067241B">
        <w:rPr>
          <w:rFonts w:ascii="Times New Roman" w:eastAsia="Times New Roman" w:hAnsi="Times New Roman" w:cs="Times New Roman"/>
          <w:sz w:val="24"/>
          <w:szCs w:val="24"/>
        </w:rPr>
        <w:t>Rural health infrastructure continues to lag</w:t>
      </w:r>
      <w:sdt>
        <w:sdtPr>
          <w:rPr>
            <w:rFonts w:ascii="Times New Roman" w:eastAsia="Times New Roman" w:hAnsi="Times New Roman" w:cs="Times New Roman"/>
            <w:sz w:val="24"/>
            <w:szCs w:val="24"/>
          </w:rPr>
          <w:id w:val="2816178"/>
          <w:citation/>
        </w:sdtPr>
        <w:sdtEndPr/>
        <w:sdtContent>
          <w:r w:rsidR="00F8178D" w:rsidRPr="0067241B">
            <w:rPr>
              <w:rFonts w:ascii="Times New Roman" w:eastAsia="Times New Roman" w:hAnsi="Times New Roman" w:cs="Times New Roman"/>
              <w:sz w:val="24"/>
              <w:szCs w:val="24"/>
            </w:rPr>
            <w:fldChar w:fldCharType="begin"/>
          </w:r>
          <w:r w:rsidR="00214D3E" w:rsidRPr="0067241B">
            <w:rPr>
              <w:rFonts w:ascii="Times New Roman" w:eastAsia="Times New Roman" w:hAnsi="Times New Roman" w:cs="Times New Roman"/>
              <w:sz w:val="24"/>
              <w:szCs w:val="24"/>
            </w:rPr>
            <w:instrText xml:space="preserve"> CITATION Vij19 \l 1033 </w:instrText>
          </w:r>
          <w:r w:rsidR="00F8178D" w:rsidRPr="0067241B">
            <w:rPr>
              <w:rFonts w:ascii="Times New Roman" w:eastAsia="Times New Roman" w:hAnsi="Times New Roman" w:cs="Times New Roman"/>
              <w:sz w:val="24"/>
              <w:szCs w:val="24"/>
            </w:rPr>
            <w:fldChar w:fldCharType="separate"/>
          </w:r>
          <w:r w:rsidR="00D57801" w:rsidRPr="0067241B">
            <w:rPr>
              <w:rFonts w:ascii="Times New Roman" w:eastAsia="Times New Roman" w:hAnsi="Times New Roman" w:cs="Times New Roman"/>
              <w:noProof/>
              <w:sz w:val="24"/>
              <w:szCs w:val="24"/>
            </w:rPr>
            <w:t xml:space="preserve"> (Vij, 2019)</w:t>
          </w:r>
          <w:r w:rsidR="00F8178D" w:rsidRPr="0067241B">
            <w:rPr>
              <w:rFonts w:ascii="Times New Roman" w:eastAsia="Times New Roman" w:hAnsi="Times New Roman" w:cs="Times New Roman"/>
              <w:sz w:val="24"/>
              <w:szCs w:val="24"/>
            </w:rPr>
            <w:fldChar w:fldCharType="end"/>
          </w:r>
        </w:sdtContent>
      </w:sdt>
      <w:r w:rsidRPr="0067241B">
        <w:rPr>
          <w:rFonts w:ascii="Times New Roman" w:eastAsia="Times New Roman" w:hAnsi="Times New Roman" w:cs="Times New Roman"/>
          <w:sz w:val="24"/>
          <w:szCs w:val="24"/>
        </w:rPr>
        <w:t xml:space="preserve">, with shortages in hospital beds, diagnostic facilities, and qualified health </w:t>
      </w:r>
      <w:r w:rsidR="0029753E" w:rsidRPr="0067241B">
        <w:rPr>
          <w:rFonts w:ascii="Times New Roman" w:eastAsia="Times New Roman" w:hAnsi="Times New Roman" w:cs="Times New Roman"/>
          <w:sz w:val="24"/>
          <w:szCs w:val="24"/>
        </w:rPr>
        <w:t>professionals. Many</w:t>
      </w:r>
      <w:r w:rsidRPr="0067241B">
        <w:rPr>
          <w:rFonts w:ascii="Times New Roman" w:eastAsia="Times New Roman" w:hAnsi="Times New Roman" w:cs="Times New Roman"/>
          <w:sz w:val="24"/>
          <w:szCs w:val="24"/>
        </w:rPr>
        <w:t xml:space="preserve"> PHCs function with limited staff and lack specialists, affecting quality of </w:t>
      </w:r>
      <w:r w:rsidR="0029753E" w:rsidRPr="0067241B">
        <w:rPr>
          <w:rFonts w:ascii="Times New Roman" w:eastAsia="Times New Roman" w:hAnsi="Times New Roman" w:cs="Times New Roman"/>
          <w:sz w:val="24"/>
          <w:szCs w:val="24"/>
        </w:rPr>
        <w:t>care.</w:t>
      </w:r>
      <w:r w:rsidR="0029753E" w:rsidRPr="0067241B">
        <w:rPr>
          <w:rFonts w:ascii="Times New Roman" w:eastAsia="Times New Roman" w:hAnsi="Times New Roman" w:cs="Times New Roman"/>
          <w:b/>
          <w:bCs/>
          <w:sz w:val="24"/>
          <w:szCs w:val="24"/>
        </w:rPr>
        <w:t xml:space="preserve"> </w:t>
      </w:r>
      <w:r w:rsidR="0029753E" w:rsidRPr="0067241B">
        <w:rPr>
          <w:rFonts w:ascii="Times New Roman" w:eastAsia="Times New Roman" w:hAnsi="Times New Roman" w:cs="Times New Roman"/>
          <w:b/>
          <w:bCs/>
          <w:sz w:val="24"/>
          <w:szCs w:val="24"/>
        </w:rPr>
        <w:lastRenderedPageBreak/>
        <w:t>Unequal</w:t>
      </w:r>
      <w:r w:rsidRPr="0067241B">
        <w:rPr>
          <w:rFonts w:ascii="Times New Roman" w:eastAsia="Times New Roman" w:hAnsi="Times New Roman" w:cs="Times New Roman"/>
          <w:b/>
          <w:bCs/>
          <w:sz w:val="24"/>
          <w:szCs w:val="24"/>
        </w:rPr>
        <w:t xml:space="preserve"> Access and Urban-Rural Divide</w:t>
      </w:r>
      <w:r w:rsidR="007572C8" w:rsidRPr="0067241B">
        <w:rPr>
          <w:rFonts w:ascii="Times New Roman" w:eastAsia="Times New Roman" w:hAnsi="Times New Roman" w:cs="Times New Roman"/>
          <w:b/>
          <w:bCs/>
          <w:sz w:val="24"/>
          <w:szCs w:val="24"/>
        </w:rPr>
        <w:t xml:space="preserve"> is </w:t>
      </w:r>
      <w:r w:rsidRPr="0067241B">
        <w:rPr>
          <w:rFonts w:ascii="Times New Roman" w:eastAsia="Times New Roman" w:hAnsi="Times New Roman" w:cs="Times New Roman"/>
          <w:sz w:val="24"/>
          <w:szCs w:val="24"/>
        </w:rPr>
        <w:t xml:space="preserve">While metropolitan areas have access to advanced facilities, rural areas struggle with basic services.Socio-economic inequalities further widen the gap in access to timely and quality </w:t>
      </w:r>
      <w:r w:rsidR="0029753E" w:rsidRPr="0067241B">
        <w:rPr>
          <w:rFonts w:ascii="Times New Roman" w:eastAsia="Times New Roman" w:hAnsi="Times New Roman" w:cs="Times New Roman"/>
          <w:sz w:val="24"/>
          <w:szCs w:val="24"/>
        </w:rPr>
        <w:t>healthcare.</w:t>
      </w:r>
      <w:r w:rsidR="0029753E" w:rsidRPr="0067241B">
        <w:rPr>
          <w:rFonts w:ascii="Times New Roman" w:eastAsia="Times New Roman" w:hAnsi="Times New Roman" w:cs="Times New Roman"/>
          <w:b/>
          <w:bCs/>
          <w:sz w:val="24"/>
          <w:szCs w:val="24"/>
        </w:rPr>
        <w:t xml:space="preserve"> Underfunding</w:t>
      </w:r>
      <w:r w:rsidRPr="0067241B">
        <w:rPr>
          <w:rFonts w:ascii="Times New Roman" w:eastAsia="Times New Roman" w:hAnsi="Times New Roman" w:cs="Times New Roman"/>
          <w:b/>
          <w:bCs/>
          <w:sz w:val="24"/>
          <w:szCs w:val="24"/>
        </w:rPr>
        <w:t xml:space="preserve"> and Bureaucratic Delays</w:t>
      </w:r>
      <w:r w:rsidR="0029753E" w:rsidRPr="0067241B">
        <w:rPr>
          <w:rFonts w:ascii="Times New Roman" w:eastAsia="Times New Roman" w:hAnsi="Times New Roman" w:cs="Times New Roman"/>
          <w:b/>
          <w:bCs/>
          <w:sz w:val="24"/>
          <w:szCs w:val="24"/>
        </w:rPr>
        <w:t xml:space="preserve"> in </w:t>
      </w:r>
      <w:r w:rsidRPr="0067241B">
        <w:rPr>
          <w:rFonts w:ascii="Times New Roman" w:eastAsia="Times New Roman" w:hAnsi="Times New Roman" w:cs="Times New Roman"/>
          <w:sz w:val="24"/>
          <w:szCs w:val="24"/>
        </w:rPr>
        <w:t xml:space="preserve">Public health expenditure in India remains below 2% of GDP, which is insufficient to meet growing </w:t>
      </w:r>
      <w:r w:rsidR="0029753E" w:rsidRPr="0067241B">
        <w:rPr>
          <w:rFonts w:ascii="Times New Roman" w:eastAsia="Times New Roman" w:hAnsi="Times New Roman" w:cs="Times New Roman"/>
          <w:sz w:val="24"/>
          <w:szCs w:val="24"/>
        </w:rPr>
        <w:t>demands. Inefficiencies</w:t>
      </w:r>
      <w:r w:rsidRPr="0067241B">
        <w:rPr>
          <w:rFonts w:ascii="Times New Roman" w:eastAsia="Times New Roman" w:hAnsi="Times New Roman" w:cs="Times New Roman"/>
          <w:sz w:val="24"/>
          <w:szCs w:val="24"/>
        </w:rPr>
        <w:t xml:space="preserve"> in procurement, fund allocation, and program implementation hinder the full potential of the department.</w:t>
      </w:r>
    </w:p>
    <w:p w:rsidR="00DD7EC3" w:rsidRPr="0067241B" w:rsidRDefault="00DD7EC3" w:rsidP="00376BCE">
      <w:pPr>
        <w:numPr>
          <w:ilvl w:val="0"/>
          <w:numId w:val="19"/>
        </w:numPr>
        <w:spacing w:before="200" w:after="200" w:afterAutospacing="0" w:line="240" w:lineRule="auto"/>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 xml:space="preserve">Tamil Nadu’s </w:t>
      </w:r>
      <w:r w:rsidRPr="0067241B">
        <w:rPr>
          <w:rFonts w:ascii="Times New Roman" w:eastAsia="Times New Roman" w:hAnsi="Times New Roman" w:cs="Times New Roman"/>
          <w:b/>
          <w:bCs/>
          <w:sz w:val="24"/>
          <w:szCs w:val="24"/>
        </w:rPr>
        <w:t>annual health expenditure (estimated)</w:t>
      </w:r>
      <w:r w:rsidRPr="0067241B">
        <w:rPr>
          <w:rFonts w:ascii="Times New Roman" w:eastAsia="Times New Roman" w:hAnsi="Times New Roman" w:cs="Times New Roman"/>
          <w:sz w:val="24"/>
          <w:szCs w:val="24"/>
        </w:rPr>
        <w:t xml:space="preserve"> for operating its </w:t>
      </w:r>
      <w:r w:rsidRPr="0067241B">
        <w:rPr>
          <w:rFonts w:ascii="Times New Roman" w:eastAsia="Times New Roman" w:hAnsi="Times New Roman" w:cs="Times New Roman"/>
          <w:b/>
          <w:bCs/>
          <w:sz w:val="24"/>
          <w:szCs w:val="24"/>
        </w:rPr>
        <w:t>public health system</w:t>
      </w:r>
      <w:r w:rsidRPr="0067241B">
        <w:rPr>
          <w:rFonts w:ascii="Times New Roman" w:eastAsia="Times New Roman" w:hAnsi="Times New Roman" w:cs="Times New Roman"/>
          <w:sz w:val="24"/>
          <w:szCs w:val="24"/>
        </w:rPr>
        <w:t xml:space="preserve"> is around </w:t>
      </w:r>
      <w:r w:rsidRPr="0067241B">
        <w:rPr>
          <w:rFonts w:ascii="Times New Roman" w:eastAsia="Times New Roman" w:hAnsi="Times New Roman" w:cs="Times New Roman"/>
          <w:b/>
          <w:bCs/>
          <w:sz w:val="24"/>
          <w:szCs w:val="24"/>
        </w:rPr>
        <w:t>₹16,000 crores</w:t>
      </w:r>
      <w:r w:rsidRPr="0067241B">
        <w:rPr>
          <w:rFonts w:ascii="Times New Roman" w:eastAsia="Times New Roman" w:hAnsi="Times New Roman" w:cs="Times New Roman"/>
          <w:sz w:val="24"/>
          <w:szCs w:val="24"/>
        </w:rPr>
        <w:t>.</w:t>
      </w:r>
    </w:p>
    <w:p w:rsidR="00DD7EC3" w:rsidRPr="0067241B" w:rsidRDefault="00DD7EC3" w:rsidP="00376BCE">
      <w:pPr>
        <w:numPr>
          <w:ilvl w:val="0"/>
          <w:numId w:val="19"/>
        </w:numPr>
        <w:spacing w:before="200" w:after="200" w:afterAutospacing="0" w:line="240" w:lineRule="auto"/>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PHCs and Sub-Centres</w:t>
      </w:r>
      <w:r w:rsidRPr="0067241B">
        <w:rPr>
          <w:rFonts w:ascii="Times New Roman" w:eastAsia="Times New Roman" w:hAnsi="Times New Roman" w:cs="Times New Roman"/>
          <w:sz w:val="24"/>
          <w:szCs w:val="24"/>
        </w:rPr>
        <w:t xml:space="preserve"> form the </w:t>
      </w:r>
      <w:r w:rsidRPr="0067241B">
        <w:rPr>
          <w:rFonts w:ascii="Times New Roman" w:eastAsia="Times New Roman" w:hAnsi="Times New Roman" w:cs="Times New Roman"/>
          <w:b/>
          <w:bCs/>
          <w:sz w:val="24"/>
          <w:szCs w:val="24"/>
        </w:rPr>
        <w:t>largest cost component</w:t>
      </w:r>
      <w:r w:rsidRPr="0067241B">
        <w:rPr>
          <w:rFonts w:ascii="Times New Roman" w:eastAsia="Times New Roman" w:hAnsi="Times New Roman" w:cs="Times New Roman"/>
          <w:sz w:val="24"/>
          <w:szCs w:val="24"/>
        </w:rPr>
        <w:t>, which is logical given Tamil Nadu’s strong rural health infrastructure.</w:t>
      </w:r>
    </w:p>
    <w:p w:rsidR="00DD7EC3" w:rsidRPr="0067241B" w:rsidRDefault="00DD7EC3" w:rsidP="00376BCE">
      <w:pPr>
        <w:numPr>
          <w:ilvl w:val="0"/>
          <w:numId w:val="19"/>
        </w:numPr>
        <w:spacing w:before="200" w:after="200" w:afterAutospacing="0" w:line="240" w:lineRule="auto"/>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Human resources (doctors + nurses)</w:t>
      </w:r>
      <w:r w:rsidRPr="0067241B">
        <w:rPr>
          <w:rFonts w:ascii="Times New Roman" w:eastAsia="Times New Roman" w:hAnsi="Times New Roman" w:cs="Times New Roman"/>
          <w:sz w:val="24"/>
          <w:szCs w:val="24"/>
        </w:rPr>
        <w:t xml:space="preserve"> account for ~28% of the overall cost.</w:t>
      </w:r>
    </w:p>
    <w:p w:rsidR="00DD7EC3" w:rsidRPr="0067241B" w:rsidRDefault="00DD7EC3" w:rsidP="00376BCE">
      <w:pPr>
        <w:numPr>
          <w:ilvl w:val="0"/>
          <w:numId w:val="19"/>
        </w:numPr>
        <w:spacing w:before="200" w:after="200" w:afterAutospacing="0" w:line="240" w:lineRule="auto"/>
        <w:rPr>
          <w:rFonts w:ascii="Times New Roman" w:eastAsia="Times New Roman" w:hAnsi="Times New Roman" w:cs="Times New Roman"/>
          <w:sz w:val="24"/>
          <w:szCs w:val="24"/>
        </w:rPr>
      </w:pPr>
      <w:r w:rsidRPr="0067241B">
        <w:rPr>
          <w:rFonts w:ascii="Times New Roman" w:eastAsia="Times New Roman" w:hAnsi="Times New Roman" w:cs="Times New Roman"/>
          <w:b/>
          <w:bCs/>
          <w:sz w:val="24"/>
          <w:szCs w:val="24"/>
        </w:rPr>
        <w:t>Beds maintenance</w:t>
      </w:r>
      <w:r w:rsidRPr="0067241B">
        <w:rPr>
          <w:rFonts w:ascii="Times New Roman" w:eastAsia="Times New Roman" w:hAnsi="Times New Roman" w:cs="Times New Roman"/>
          <w:sz w:val="24"/>
          <w:szCs w:val="24"/>
        </w:rPr>
        <w:t xml:space="preserve"> (infrastructure, drugs, and patient services) also form a major budget share.</w:t>
      </w:r>
    </w:p>
    <w:p w:rsidR="000F239F" w:rsidRPr="0067241B" w:rsidRDefault="00F26399" w:rsidP="00376BCE">
      <w:pPr>
        <w:spacing w:before="200" w:after="200" w:afterAutospacing="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1.4.2</w:t>
      </w:r>
      <w:r w:rsidR="00C5726E">
        <w:rPr>
          <w:rFonts w:ascii="Times New Roman" w:eastAsia="Times New Roman" w:hAnsi="Times New Roman" w:cs="Times New Roman"/>
          <w:b/>
          <w:bCs/>
          <w:sz w:val="24"/>
          <w:szCs w:val="24"/>
        </w:rPr>
        <w:t xml:space="preserve"> </w:t>
      </w:r>
      <w:r w:rsidR="000F239F" w:rsidRPr="0067241B">
        <w:rPr>
          <w:rFonts w:ascii="Times New Roman" w:eastAsia="Times New Roman" w:hAnsi="Times New Roman" w:cs="Times New Roman"/>
          <w:b/>
          <w:bCs/>
          <w:sz w:val="24"/>
          <w:szCs w:val="24"/>
        </w:rPr>
        <w:t>Opportunities and Recommendations</w:t>
      </w:r>
    </w:p>
    <w:p w:rsidR="00B740F2" w:rsidRPr="0067241B" w:rsidRDefault="000F239F" w:rsidP="00376BCE">
      <w:pPr>
        <w:numPr>
          <w:ilvl w:val="0"/>
          <w:numId w:val="4"/>
        </w:numPr>
        <w:spacing w:before="200" w:after="200" w:afterAutospacing="0" w:line="240" w:lineRule="auto"/>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Increased Investment in Public Health</w:t>
      </w:r>
      <w:r w:rsidR="00B740F2" w:rsidRPr="0067241B">
        <w:rPr>
          <w:rFonts w:ascii="Times New Roman" w:eastAsia="Times New Roman" w:hAnsi="Times New Roman" w:cs="Times New Roman"/>
          <w:b/>
          <w:bCs/>
          <w:sz w:val="24"/>
          <w:szCs w:val="24"/>
        </w:rPr>
        <w:t>:</w:t>
      </w:r>
      <w:r w:rsidRPr="0067241B">
        <w:rPr>
          <w:rFonts w:ascii="Times New Roman" w:eastAsia="Times New Roman" w:hAnsi="Times New Roman" w:cs="Times New Roman"/>
          <w:sz w:val="24"/>
          <w:szCs w:val="24"/>
        </w:rPr>
        <w:t>Allocating greater budgetary resources and incentivizing private-public partnerships can strengthen infrastructure and service delivery.</w:t>
      </w:r>
      <w:r w:rsidR="00CE5858" w:rsidRPr="0067241B">
        <w:rPr>
          <w:rFonts w:ascii="Times New Roman" w:eastAsia="Times New Roman" w:hAnsi="Times New Roman" w:cs="Times New Roman"/>
          <w:sz w:val="24"/>
          <w:szCs w:val="24"/>
        </w:rPr>
        <w:t xml:space="preserve"> Allocating greater budgetary resources and incentivizing private-public partnerships can strengthen infrastructure and service delivery.</w:t>
      </w:r>
      <w:r w:rsidR="00CE5858" w:rsidRPr="0067241B">
        <w:rPr>
          <w:rFonts w:ascii="Times New Roman" w:hAnsi="Times New Roman" w:cs="Times New Roman"/>
          <w:sz w:val="24"/>
          <w:szCs w:val="24"/>
        </w:rPr>
        <w:t xml:space="preserve"> </w:t>
      </w:r>
    </w:p>
    <w:p w:rsidR="00B740F2" w:rsidRPr="0067241B" w:rsidRDefault="000F239F" w:rsidP="00376BCE">
      <w:pPr>
        <w:numPr>
          <w:ilvl w:val="0"/>
          <w:numId w:val="4"/>
        </w:numPr>
        <w:spacing w:before="200" w:after="200" w:afterAutospacing="0" w:line="240" w:lineRule="auto"/>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Capacity Building and Training</w:t>
      </w:r>
      <w:r w:rsidR="00B740F2" w:rsidRPr="0067241B">
        <w:rPr>
          <w:rFonts w:ascii="Times New Roman" w:eastAsia="Times New Roman" w:hAnsi="Times New Roman" w:cs="Times New Roman"/>
          <w:b/>
          <w:bCs/>
          <w:sz w:val="24"/>
          <w:szCs w:val="24"/>
        </w:rPr>
        <w:t>:</w:t>
      </w:r>
      <w:r w:rsidRPr="0067241B">
        <w:rPr>
          <w:rFonts w:ascii="Times New Roman" w:eastAsia="Times New Roman" w:hAnsi="Times New Roman" w:cs="Times New Roman"/>
          <w:sz w:val="24"/>
          <w:szCs w:val="24"/>
        </w:rPr>
        <w:t>Regular training of medical staff, especially in rural areas, and expanding medical education facilities can bridge the human resource gap.</w:t>
      </w:r>
    </w:p>
    <w:p w:rsidR="00B740F2" w:rsidRPr="0067241B" w:rsidRDefault="000F239F" w:rsidP="00376BCE">
      <w:pPr>
        <w:numPr>
          <w:ilvl w:val="0"/>
          <w:numId w:val="4"/>
        </w:numPr>
        <w:spacing w:before="200" w:after="200" w:afterAutospacing="0" w:line="240" w:lineRule="auto"/>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Decentralisation and Local Governance</w:t>
      </w:r>
      <w:r w:rsidR="00B740F2" w:rsidRPr="0067241B">
        <w:rPr>
          <w:rFonts w:ascii="Times New Roman" w:eastAsia="Times New Roman" w:hAnsi="Times New Roman" w:cs="Times New Roman"/>
          <w:b/>
          <w:bCs/>
          <w:sz w:val="24"/>
          <w:szCs w:val="24"/>
        </w:rPr>
        <w:t>:</w:t>
      </w:r>
      <w:r w:rsidRPr="0067241B">
        <w:rPr>
          <w:rFonts w:ascii="Times New Roman" w:eastAsia="Times New Roman" w:hAnsi="Times New Roman" w:cs="Times New Roman"/>
          <w:sz w:val="24"/>
          <w:szCs w:val="24"/>
        </w:rPr>
        <w:t>Empowering local health authorities and involving community health workers (like ASHAs) more effectively can ensure needs-based planning and monitoring.</w:t>
      </w:r>
    </w:p>
    <w:p w:rsidR="000F239F" w:rsidRPr="0067241B" w:rsidRDefault="000F239F" w:rsidP="00376BCE">
      <w:pPr>
        <w:numPr>
          <w:ilvl w:val="0"/>
          <w:numId w:val="4"/>
        </w:numPr>
        <w:spacing w:before="200" w:after="200" w:afterAutospacing="0" w:line="240" w:lineRule="auto"/>
        <w:rPr>
          <w:rFonts w:ascii="Times New Roman" w:eastAsia="Times New Roman" w:hAnsi="Times New Roman" w:cs="Times New Roman"/>
          <w:b/>
          <w:bCs/>
          <w:sz w:val="24"/>
          <w:szCs w:val="24"/>
        </w:rPr>
      </w:pPr>
      <w:r w:rsidRPr="0067241B">
        <w:rPr>
          <w:rFonts w:ascii="Times New Roman" w:eastAsia="Times New Roman" w:hAnsi="Times New Roman" w:cs="Times New Roman"/>
          <w:b/>
          <w:bCs/>
          <w:sz w:val="24"/>
          <w:szCs w:val="24"/>
        </w:rPr>
        <w:t>Technology for Inclusion</w:t>
      </w:r>
      <w:r w:rsidR="00B740F2" w:rsidRPr="0067241B">
        <w:rPr>
          <w:rFonts w:ascii="Times New Roman" w:eastAsia="Times New Roman" w:hAnsi="Times New Roman" w:cs="Times New Roman"/>
          <w:b/>
          <w:bCs/>
          <w:sz w:val="24"/>
          <w:szCs w:val="24"/>
        </w:rPr>
        <w:t>:</w:t>
      </w:r>
      <w:r w:rsidRPr="0067241B">
        <w:rPr>
          <w:rFonts w:ascii="Times New Roman" w:eastAsia="Times New Roman" w:hAnsi="Times New Roman" w:cs="Times New Roman"/>
          <w:sz w:val="24"/>
          <w:szCs w:val="24"/>
        </w:rPr>
        <w:t>Strengthening digital infrastructure and integrating AI, big data, and mobile health can improve early diagnosis, monitoring, and patient engagement.</w:t>
      </w:r>
    </w:p>
    <w:p w:rsidR="000F239F" w:rsidRPr="0067241B" w:rsidRDefault="00C5726E" w:rsidP="00376BCE">
      <w:pPr>
        <w:spacing w:before="200" w:after="200" w:afterAutospacing="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000F239F" w:rsidRPr="0067241B">
        <w:rPr>
          <w:rFonts w:ascii="Times New Roman" w:eastAsia="Times New Roman" w:hAnsi="Times New Roman" w:cs="Times New Roman"/>
          <w:b/>
          <w:bCs/>
          <w:sz w:val="24"/>
          <w:szCs w:val="24"/>
        </w:rPr>
        <w:t>Conclusion</w:t>
      </w:r>
    </w:p>
    <w:p w:rsidR="00D604E5" w:rsidRDefault="00D604E5" w:rsidP="00376BCE">
      <w:pPr>
        <w:spacing w:before="200" w:after="200" w:afterAutospacing="0" w:line="240" w:lineRule="auto"/>
        <w:ind w:firstLine="720"/>
        <w:rPr>
          <w:rFonts w:ascii="Times New Roman" w:eastAsia="Times New Roman" w:hAnsi="Times New Roman" w:cs="Times New Roman"/>
          <w:sz w:val="24"/>
          <w:szCs w:val="24"/>
        </w:rPr>
      </w:pPr>
      <w:r w:rsidRPr="0067241B">
        <w:rPr>
          <w:rFonts w:ascii="Times New Roman" w:eastAsia="Times New Roman" w:hAnsi="Times New Roman" w:cs="Times New Roman"/>
          <w:sz w:val="24"/>
          <w:szCs w:val="24"/>
        </w:rPr>
        <w:t>Tamil Nadu’s public health system is one of India’s most developed, especially in infrastructure and coverage. However, ensuring equitable access remains a challenge. With improved funding, local governance, digital tools, and community participation, the Health Department can create a more inclusive and efficient healthcare system that truly delivers health for all.</w:t>
      </w:r>
    </w:p>
    <w:p w:rsidR="00C5726E" w:rsidRDefault="00C5726E" w:rsidP="00376BCE">
      <w:pPr>
        <w:spacing w:before="200" w:after="200" w:afterAutospacing="0" w:line="240" w:lineRule="auto"/>
        <w:ind w:firstLine="720"/>
        <w:rPr>
          <w:rFonts w:ascii="Times New Roman" w:eastAsia="Times New Roman" w:hAnsi="Times New Roman" w:cs="Times New Roman"/>
          <w:sz w:val="24"/>
          <w:szCs w:val="24"/>
        </w:rPr>
      </w:pPr>
    </w:p>
    <w:p w:rsidR="00C5726E" w:rsidRPr="0067241B" w:rsidRDefault="00C5726E" w:rsidP="00376BCE">
      <w:pPr>
        <w:spacing w:before="200" w:after="200" w:afterAutospacing="0" w:line="240" w:lineRule="auto"/>
        <w:ind w:firstLine="720"/>
        <w:rPr>
          <w:rFonts w:ascii="Times New Roman" w:eastAsia="Times New Roman" w:hAnsi="Times New Roman" w:cs="Times New Roman"/>
          <w:sz w:val="24"/>
          <w:szCs w:val="24"/>
        </w:rPr>
      </w:pPr>
    </w:p>
    <w:sdt>
      <w:sdtPr>
        <w:rPr>
          <w:rFonts w:ascii="Times New Roman" w:eastAsiaTheme="minorHAnsi" w:hAnsi="Times New Roman" w:cs="Times New Roman"/>
          <w:b w:val="0"/>
          <w:bCs w:val="0"/>
          <w:color w:val="auto"/>
          <w:sz w:val="24"/>
          <w:szCs w:val="24"/>
          <w:lang w:bidi="ar-SA"/>
        </w:rPr>
        <w:id w:val="1953564"/>
        <w:docPartObj>
          <w:docPartGallery w:val="Bibliographies"/>
          <w:docPartUnique/>
        </w:docPartObj>
      </w:sdtPr>
      <w:sdtEndPr/>
      <w:sdtContent>
        <w:p w:rsidR="00094360" w:rsidRPr="0067241B" w:rsidRDefault="00094360" w:rsidP="00376BCE">
          <w:pPr>
            <w:pStyle w:val="Heading1"/>
            <w:spacing w:before="200" w:after="200" w:line="240" w:lineRule="auto"/>
            <w:ind w:left="720"/>
            <w:jc w:val="both"/>
            <w:rPr>
              <w:rFonts w:ascii="Times New Roman" w:hAnsi="Times New Roman" w:cs="Times New Roman"/>
              <w:sz w:val="24"/>
              <w:szCs w:val="24"/>
            </w:rPr>
          </w:pPr>
          <w:r w:rsidRPr="0067241B">
            <w:rPr>
              <w:rFonts w:ascii="Times New Roman" w:hAnsi="Times New Roman" w:cs="Times New Roman"/>
              <w:sz w:val="24"/>
              <w:szCs w:val="24"/>
            </w:rPr>
            <w:t>Bibliography</w:t>
          </w:r>
        </w:p>
        <w:sdt>
          <w:sdtPr>
            <w:rPr>
              <w:rFonts w:ascii="Times New Roman" w:hAnsi="Times New Roman" w:cs="Times New Roman"/>
              <w:sz w:val="24"/>
              <w:szCs w:val="24"/>
            </w:rPr>
            <w:id w:val="1953563"/>
            <w:bibliography/>
          </w:sdtPr>
          <w:sdtEndPr/>
          <w:sdtContent>
            <w:p w:rsidR="00094360" w:rsidRPr="0067241B" w:rsidRDefault="00F8178D" w:rsidP="00376BCE">
              <w:pPr>
                <w:pStyle w:val="Bibliography"/>
                <w:numPr>
                  <w:ilvl w:val="0"/>
                  <w:numId w:val="24"/>
                </w:numPr>
                <w:spacing w:before="200" w:after="200" w:afterAutospacing="0" w:line="240" w:lineRule="auto"/>
                <w:jc w:val="left"/>
                <w:rPr>
                  <w:rFonts w:ascii="Times New Roman" w:hAnsi="Times New Roman" w:cs="Times New Roman"/>
                  <w:noProof/>
                  <w:sz w:val="24"/>
                  <w:szCs w:val="24"/>
                </w:rPr>
              </w:pPr>
              <w:r w:rsidRPr="0067241B">
                <w:rPr>
                  <w:rFonts w:ascii="Times New Roman" w:hAnsi="Times New Roman" w:cs="Times New Roman"/>
                  <w:sz w:val="24"/>
                  <w:szCs w:val="24"/>
                </w:rPr>
                <w:fldChar w:fldCharType="begin"/>
              </w:r>
              <w:r w:rsidR="00094360" w:rsidRPr="0067241B">
                <w:rPr>
                  <w:rFonts w:ascii="Times New Roman" w:hAnsi="Times New Roman" w:cs="Times New Roman"/>
                  <w:sz w:val="24"/>
                  <w:szCs w:val="24"/>
                </w:rPr>
                <w:instrText xml:space="preserve"> BIBLIOGRAPHY </w:instrText>
              </w:r>
              <w:r w:rsidRPr="0067241B">
                <w:rPr>
                  <w:rFonts w:ascii="Times New Roman" w:hAnsi="Times New Roman" w:cs="Times New Roman"/>
                  <w:sz w:val="24"/>
                  <w:szCs w:val="24"/>
                </w:rPr>
                <w:fldChar w:fldCharType="separate"/>
              </w:r>
              <w:r w:rsidR="00094360" w:rsidRPr="0067241B">
                <w:rPr>
                  <w:rFonts w:ascii="Times New Roman" w:hAnsi="Times New Roman" w:cs="Times New Roman"/>
                  <w:noProof/>
                  <w:sz w:val="24"/>
                  <w:szCs w:val="24"/>
                </w:rPr>
                <w:t xml:space="preserve">Censusindia.Gov.In. (2025, 06). </w:t>
              </w:r>
              <w:r w:rsidR="00094360" w:rsidRPr="0067241B">
                <w:rPr>
                  <w:rFonts w:ascii="Times New Roman" w:hAnsi="Times New Roman" w:cs="Times New Roman"/>
                  <w:i/>
                  <w:iCs/>
                  <w:noProof/>
                  <w:sz w:val="24"/>
                  <w:szCs w:val="24"/>
                </w:rPr>
                <w:t>Censusindia.Gov.In</w:t>
              </w:r>
              <w:r w:rsidR="00094360" w:rsidRPr="0067241B">
                <w:rPr>
                  <w:rFonts w:ascii="Times New Roman" w:hAnsi="Times New Roman" w:cs="Times New Roman"/>
                  <w:noProof/>
                  <w:sz w:val="24"/>
                  <w:szCs w:val="24"/>
                </w:rPr>
                <w:t>. Retrieved 7 5, 2025, From Censusindia.Gov.In: File:///C:/Users/Admin/Downloads/Srs_Bulletin_2022_Vol_57_No_1.Pdf</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Data.Gov.In. (2023, March 31). </w:t>
              </w:r>
              <w:r w:rsidRPr="0067241B">
                <w:rPr>
                  <w:rFonts w:ascii="Times New Roman" w:hAnsi="Times New Roman" w:cs="Times New Roman"/>
                  <w:i/>
                  <w:iCs/>
                  <w:noProof/>
                  <w:sz w:val="24"/>
                  <w:szCs w:val="24"/>
                </w:rPr>
                <w:t>Data.Gov.In</w:t>
              </w:r>
              <w:r w:rsidRPr="0067241B">
                <w:rPr>
                  <w:rFonts w:ascii="Times New Roman" w:hAnsi="Times New Roman" w:cs="Times New Roman"/>
                  <w:noProof/>
                  <w:sz w:val="24"/>
                  <w:szCs w:val="24"/>
                </w:rPr>
                <w:t>. Retrieved June 24, 2025, From Data.Gov.In: Https://Www.Data.Gov.In/Resource/Stateut-Wise-Number-Beds-Phc-Chc-Sdh-Dh-And-Medical-Colleges-India-Rural-Urban-31-03-2023</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Dr. Bindu Dutta*¹, D. V. (2021). Contribution Of Charak And Sushruta Samhita In The Field Of Kaumarbhritya. </w:t>
              </w:r>
              <w:r w:rsidRPr="0067241B">
                <w:rPr>
                  <w:rFonts w:ascii="Times New Roman" w:hAnsi="Times New Roman" w:cs="Times New Roman"/>
                  <w:i/>
                  <w:iCs/>
                  <w:noProof/>
                  <w:sz w:val="24"/>
                  <w:szCs w:val="24"/>
                </w:rPr>
                <w:t>World Journal Of Pharmaceutical And Medical Research</w:t>
              </w:r>
              <w:r w:rsidRPr="0067241B">
                <w:rPr>
                  <w:rFonts w:ascii="Times New Roman" w:hAnsi="Times New Roman" w:cs="Times New Roman"/>
                  <w:noProof/>
                  <w:sz w:val="24"/>
                  <w:szCs w:val="24"/>
                </w:rPr>
                <w:t xml:space="preserve"> , 61-64.</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Hindu, T. ( 2023 , 9 15). </w:t>
              </w:r>
              <w:r w:rsidRPr="0067241B">
                <w:rPr>
                  <w:rFonts w:ascii="Times New Roman" w:hAnsi="Times New Roman" w:cs="Times New Roman"/>
                  <w:i/>
                  <w:iCs/>
                  <w:noProof/>
                  <w:sz w:val="24"/>
                  <w:szCs w:val="24"/>
                </w:rPr>
                <w:t>The Hindu</w:t>
              </w:r>
              <w:r w:rsidRPr="0067241B">
                <w:rPr>
                  <w:rFonts w:ascii="Times New Roman" w:hAnsi="Times New Roman" w:cs="Times New Roman"/>
                  <w:noProof/>
                  <w:sz w:val="24"/>
                  <w:szCs w:val="24"/>
                </w:rPr>
                <w:t>. Retrieved 7 5, 2025, From The Hindu: Https://Www.Thehindu.Com/News/Cities/Coimbatore/Tn-Health-Minister-Launches-Integrated-Training-For-Doctors-Nurses-In-Coimbatore-District/Article67308560.Ece?</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Nha, M. O. (2024). </w:t>
              </w:r>
              <w:r w:rsidRPr="0067241B">
                <w:rPr>
                  <w:rFonts w:ascii="Times New Roman" w:hAnsi="Times New Roman" w:cs="Times New Roman"/>
                  <w:i/>
                  <w:iCs/>
                  <w:noProof/>
                  <w:sz w:val="24"/>
                  <w:szCs w:val="24"/>
                </w:rPr>
                <w:t>National Health Accounts Of India</w:t>
              </w:r>
              <w:r w:rsidRPr="0067241B">
                <w:rPr>
                  <w:rFonts w:ascii="Times New Roman" w:hAnsi="Times New Roman" w:cs="Times New Roman"/>
                  <w:noProof/>
                  <w:sz w:val="24"/>
                  <w:szCs w:val="24"/>
                </w:rPr>
                <w:t>. Retrieved 7 5, 2025, From Https://Www.Mohfw.Gov.In/?Q=En/Newshighlights-195</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i/>
                  <w:iCs/>
                  <w:noProof/>
                  <w:sz w:val="24"/>
                  <w:szCs w:val="24"/>
                </w:rPr>
                <w:t>Nihfw.Ac.In</w:t>
              </w:r>
              <w:r w:rsidRPr="0067241B">
                <w:rPr>
                  <w:rFonts w:ascii="Times New Roman" w:hAnsi="Times New Roman" w:cs="Times New Roman"/>
                  <w:noProof/>
                  <w:sz w:val="24"/>
                  <w:szCs w:val="24"/>
                </w:rPr>
                <w:t>. (1977, March 9). Retrieved July 23, 2025, From The National Institute Of Health And Family Welfare (Nihfw): Https://Nihfw.Ac.In/Doc/Reports/Bhore%20committee%20report%20vol-1%20.Pdf</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Survey, N. F. (2019-2021). </w:t>
              </w:r>
              <w:r w:rsidRPr="0067241B">
                <w:rPr>
                  <w:rFonts w:ascii="Times New Roman" w:hAnsi="Times New Roman" w:cs="Times New Roman"/>
                  <w:i/>
                  <w:iCs/>
                  <w:noProof/>
                  <w:sz w:val="24"/>
                  <w:szCs w:val="24"/>
                </w:rPr>
                <w:t>National Family Health Survey.</w:t>
              </w:r>
              <w:r w:rsidRPr="0067241B">
                <w:rPr>
                  <w:rFonts w:ascii="Times New Roman" w:hAnsi="Times New Roman" w:cs="Times New Roman"/>
                  <w:noProof/>
                  <w:sz w:val="24"/>
                  <w:szCs w:val="24"/>
                </w:rPr>
                <w:t xml:space="preserve"> Ministry Of Health And Family Welfare,Goi.</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Tabish, S. A. (2000). Historical Development Of Health Care In India. In S. A. Tabish, </w:t>
              </w:r>
              <w:r w:rsidRPr="0067241B">
                <w:rPr>
                  <w:rFonts w:ascii="Times New Roman" w:hAnsi="Times New Roman" w:cs="Times New Roman"/>
                  <w:i/>
                  <w:iCs/>
                  <w:noProof/>
                  <w:sz w:val="24"/>
                  <w:szCs w:val="24"/>
                </w:rPr>
                <w:t>Hospital &amp; Health Services Administration: Principles &amp; Practice</w:t>
              </w:r>
              <w:r w:rsidRPr="0067241B">
                <w:rPr>
                  <w:rFonts w:ascii="Times New Roman" w:hAnsi="Times New Roman" w:cs="Times New Roman"/>
                  <w:noProof/>
                  <w:sz w:val="24"/>
                  <w:szCs w:val="24"/>
                </w:rPr>
                <w:t xml:space="preserve"> (Vol. 1, Pp. 23-28). India: Oxford University Press Publisher .</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Tamil Nadu Infrastructure Development Board. (N.D.). </w:t>
              </w:r>
              <w:r w:rsidRPr="0067241B">
                <w:rPr>
                  <w:rFonts w:ascii="Times New Roman" w:hAnsi="Times New Roman" w:cs="Times New Roman"/>
                  <w:i/>
                  <w:iCs/>
                  <w:noProof/>
                  <w:sz w:val="24"/>
                  <w:szCs w:val="24"/>
                </w:rPr>
                <w:t>Https://Tnidb.Tn.Gov.In/</w:t>
              </w:r>
              <w:r w:rsidRPr="0067241B">
                <w:rPr>
                  <w:rFonts w:ascii="Times New Roman" w:hAnsi="Times New Roman" w:cs="Times New Roman"/>
                  <w:noProof/>
                  <w:sz w:val="24"/>
                  <w:szCs w:val="24"/>
                </w:rPr>
                <w:t>. Retrieved 07 05, 2025, From Tamil Nadu Infrastructure Development Board: Https://Tnidb.Tn.Gov.In/Media/Filer_Public/Ac/Fd/Acfdddc2-4487-43ae-87b3-Bc1bb06b8ce3/Tnidb_Ppp_Policy.Pdf</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Vij, D. (2019). Health Infrastructure In India: Need For Reallocation And Regulation. </w:t>
              </w:r>
              <w:r w:rsidRPr="0067241B">
                <w:rPr>
                  <w:rFonts w:ascii="Times New Roman" w:hAnsi="Times New Roman" w:cs="Times New Roman"/>
                  <w:i/>
                  <w:iCs/>
                  <w:noProof/>
                  <w:sz w:val="24"/>
                  <w:szCs w:val="24"/>
                </w:rPr>
                <w:t>Research Review International Journal Of Multidisciplinary</w:t>
              </w:r>
              <w:r w:rsidRPr="0067241B">
                <w:rPr>
                  <w:rFonts w:ascii="Times New Roman" w:hAnsi="Times New Roman" w:cs="Times New Roman"/>
                  <w:noProof/>
                  <w:sz w:val="24"/>
                  <w:szCs w:val="24"/>
                </w:rPr>
                <w:t xml:space="preserve"> , 289-296.</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Welfare, M. O. (N.D.). Retrieved 7 5, 2025, From Https://Mohfw.Gov.In/Sites/Default/Files/Health%20dynamics%20of%20india%20%28infrastructure%20%26%20human%20resources%29%202022-23_Re%20%281%29.Pdf</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Welfare, M. O. (2017, December 18). </w:t>
              </w:r>
              <w:r w:rsidRPr="0067241B">
                <w:rPr>
                  <w:rFonts w:ascii="Times New Roman" w:hAnsi="Times New Roman" w:cs="Times New Roman"/>
                  <w:i/>
                  <w:iCs/>
                  <w:noProof/>
                  <w:sz w:val="24"/>
                  <w:szCs w:val="24"/>
                </w:rPr>
                <w:t>Ministry Of Health And Family Welfare</w:t>
              </w:r>
              <w:r w:rsidRPr="0067241B">
                <w:rPr>
                  <w:rFonts w:ascii="Times New Roman" w:hAnsi="Times New Roman" w:cs="Times New Roman"/>
                  <w:noProof/>
                  <w:sz w:val="24"/>
                  <w:szCs w:val="24"/>
                </w:rPr>
                <w:t>. Retrieved 06 24, 2025, From Https://Www.Pib.Gov.In/Pressreleaseiframepage.Aspx?Prid=1513000</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lastRenderedPageBreak/>
                <w:t xml:space="preserve">Welfare, M. O. (2021, 10 9). </w:t>
              </w:r>
              <w:r w:rsidRPr="0067241B">
                <w:rPr>
                  <w:rFonts w:ascii="Times New Roman" w:hAnsi="Times New Roman" w:cs="Times New Roman"/>
                  <w:i/>
                  <w:iCs/>
                  <w:noProof/>
                  <w:sz w:val="24"/>
                  <w:szCs w:val="24"/>
                </w:rPr>
                <w:t>Www.Niti.Gov.In</w:t>
              </w:r>
              <w:r w:rsidRPr="0067241B">
                <w:rPr>
                  <w:rFonts w:ascii="Times New Roman" w:hAnsi="Times New Roman" w:cs="Times New Roman"/>
                  <w:noProof/>
                  <w:sz w:val="24"/>
                  <w:szCs w:val="24"/>
                </w:rPr>
                <w:t>. Retrieved 06 24, 2025, From Www.Niti.Gov.In: Https://Www.Niti.Gov.In/Sites/Default/Files/2023-02/Shi_Round_One%20_Report_09102021.Pdf</w:t>
              </w:r>
            </w:p>
            <w:p w:rsidR="00094360" w:rsidRPr="0067241B" w:rsidRDefault="00094360" w:rsidP="00376BCE">
              <w:pPr>
                <w:pStyle w:val="Bibliography"/>
                <w:numPr>
                  <w:ilvl w:val="0"/>
                  <w:numId w:val="24"/>
                </w:numPr>
                <w:spacing w:before="200" w:after="200" w:afterAutospacing="0" w:line="240" w:lineRule="auto"/>
                <w:rPr>
                  <w:rFonts w:ascii="Times New Roman" w:hAnsi="Times New Roman" w:cs="Times New Roman"/>
                  <w:noProof/>
                  <w:sz w:val="24"/>
                  <w:szCs w:val="24"/>
                </w:rPr>
              </w:pPr>
              <w:r w:rsidRPr="0067241B">
                <w:rPr>
                  <w:rFonts w:ascii="Times New Roman" w:hAnsi="Times New Roman" w:cs="Times New Roman"/>
                  <w:noProof/>
                  <w:sz w:val="24"/>
                  <w:szCs w:val="24"/>
                </w:rPr>
                <w:t xml:space="preserve">Who. (N.D.). </w:t>
              </w:r>
              <w:r w:rsidRPr="0067241B">
                <w:rPr>
                  <w:rFonts w:ascii="Times New Roman" w:hAnsi="Times New Roman" w:cs="Times New Roman"/>
                  <w:i/>
                  <w:iCs/>
                  <w:noProof/>
                  <w:sz w:val="24"/>
                  <w:szCs w:val="24"/>
                </w:rPr>
                <w:t>Who Called To Return To The Declaration Of Alma-Ata</w:t>
              </w:r>
              <w:r w:rsidRPr="0067241B">
                <w:rPr>
                  <w:rFonts w:ascii="Times New Roman" w:hAnsi="Times New Roman" w:cs="Times New Roman"/>
                  <w:noProof/>
                  <w:sz w:val="24"/>
                  <w:szCs w:val="24"/>
                </w:rPr>
                <w:t>. Retrieved July 23, 2025, From World Health Organization: Https://Www.Who.Int/Teams/Social-Determinants-Of-Health/Declaration-Of-Alma-Ata</w:t>
              </w:r>
            </w:p>
            <w:p w:rsidR="00094360" w:rsidRPr="0067241B" w:rsidRDefault="00F8178D" w:rsidP="00376BCE">
              <w:pPr>
                <w:spacing w:before="200" w:after="200" w:afterAutospacing="0" w:line="240" w:lineRule="auto"/>
                <w:rPr>
                  <w:rFonts w:ascii="Times New Roman" w:hAnsi="Times New Roman" w:cs="Times New Roman"/>
                  <w:sz w:val="24"/>
                  <w:szCs w:val="24"/>
                </w:rPr>
              </w:pPr>
              <w:r w:rsidRPr="0067241B">
                <w:rPr>
                  <w:rFonts w:ascii="Times New Roman" w:hAnsi="Times New Roman" w:cs="Times New Roman"/>
                  <w:sz w:val="24"/>
                  <w:szCs w:val="24"/>
                </w:rPr>
                <w:fldChar w:fldCharType="end"/>
              </w:r>
            </w:p>
          </w:sdtContent>
        </w:sdt>
      </w:sdtContent>
    </w:sdt>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p w:rsidR="000F239F" w:rsidRPr="0067241B" w:rsidRDefault="000F239F" w:rsidP="00376BCE">
      <w:pPr>
        <w:spacing w:before="200" w:after="200" w:afterAutospacing="0" w:line="240" w:lineRule="auto"/>
        <w:jc w:val="left"/>
        <w:rPr>
          <w:rFonts w:ascii="Times New Roman" w:eastAsia="Times New Roman" w:hAnsi="Times New Roman" w:cs="Times New Roman"/>
          <w:sz w:val="24"/>
          <w:szCs w:val="24"/>
        </w:rPr>
      </w:pPr>
    </w:p>
    <w:sectPr w:rsidR="000F239F" w:rsidRPr="0067241B" w:rsidSect="00F2639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19" w:rsidRDefault="00542C19" w:rsidP="00F06A95">
      <w:pPr>
        <w:spacing w:after="0" w:line="240" w:lineRule="auto"/>
      </w:pPr>
      <w:r>
        <w:separator/>
      </w:r>
    </w:p>
  </w:endnote>
  <w:endnote w:type="continuationSeparator" w:id="0">
    <w:p w:rsidR="00542C19" w:rsidRDefault="00542C19" w:rsidP="00F0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95" w:rsidRDefault="00F06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6463"/>
      <w:docPartObj>
        <w:docPartGallery w:val="Page Numbers (Bottom of Page)"/>
        <w:docPartUnique/>
      </w:docPartObj>
    </w:sdtPr>
    <w:sdtEndPr/>
    <w:sdtContent>
      <w:p w:rsidR="00F06A95" w:rsidRDefault="00542C19">
        <w:pPr>
          <w:pStyle w:val="Footer"/>
          <w:jc w:val="center"/>
        </w:pPr>
        <w:r>
          <w:fldChar w:fldCharType="begin"/>
        </w:r>
        <w:r>
          <w:instrText xml:space="preserve"> PAGE   \* MERGEFORMAT </w:instrText>
        </w:r>
        <w:r>
          <w:fldChar w:fldCharType="separate"/>
        </w:r>
        <w:r w:rsidR="00952FAA">
          <w:rPr>
            <w:noProof/>
          </w:rPr>
          <w:t>8</w:t>
        </w:r>
        <w:r>
          <w:rPr>
            <w:noProof/>
          </w:rPr>
          <w:fldChar w:fldCharType="end"/>
        </w:r>
      </w:p>
    </w:sdtContent>
  </w:sdt>
  <w:p w:rsidR="00F06A95" w:rsidRDefault="00F06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95" w:rsidRDefault="00F0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19" w:rsidRDefault="00542C19" w:rsidP="00F06A95">
      <w:pPr>
        <w:spacing w:after="0" w:line="240" w:lineRule="auto"/>
      </w:pPr>
      <w:r>
        <w:separator/>
      </w:r>
    </w:p>
  </w:footnote>
  <w:footnote w:type="continuationSeparator" w:id="0">
    <w:p w:rsidR="00542C19" w:rsidRDefault="00542C19" w:rsidP="00F06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95" w:rsidRDefault="00F06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95" w:rsidRDefault="00F06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A95" w:rsidRDefault="00F06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CAF"/>
    <w:multiLevelType w:val="hybridMultilevel"/>
    <w:tmpl w:val="3BEC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C4C87"/>
    <w:multiLevelType w:val="multilevel"/>
    <w:tmpl w:val="365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87AD2"/>
    <w:multiLevelType w:val="multilevel"/>
    <w:tmpl w:val="396E7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85BCB"/>
    <w:multiLevelType w:val="multilevel"/>
    <w:tmpl w:val="95A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E36B1"/>
    <w:multiLevelType w:val="hybridMultilevel"/>
    <w:tmpl w:val="B954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1189D"/>
    <w:multiLevelType w:val="multilevel"/>
    <w:tmpl w:val="75863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44FF1"/>
    <w:multiLevelType w:val="multilevel"/>
    <w:tmpl w:val="3BEC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44AAA"/>
    <w:multiLevelType w:val="multilevel"/>
    <w:tmpl w:val="2608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56CB0"/>
    <w:multiLevelType w:val="multilevel"/>
    <w:tmpl w:val="CBC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132ED"/>
    <w:multiLevelType w:val="multilevel"/>
    <w:tmpl w:val="BE4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0238F"/>
    <w:multiLevelType w:val="multilevel"/>
    <w:tmpl w:val="E0443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6F038D"/>
    <w:multiLevelType w:val="multilevel"/>
    <w:tmpl w:val="D1F8CC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87ABF"/>
    <w:multiLevelType w:val="multilevel"/>
    <w:tmpl w:val="A29C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20E29"/>
    <w:multiLevelType w:val="multilevel"/>
    <w:tmpl w:val="FD22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F3461"/>
    <w:multiLevelType w:val="multilevel"/>
    <w:tmpl w:val="6DC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756CB"/>
    <w:multiLevelType w:val="hybridMultilevel"/>
    <w:tmpl w:val="FD901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020E94"/>
    <w:multiLevelType w:val="multilevel"/>
    <w:tmpl w:val="DD84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770E2"/>
    <w:multiLevelType w:val="multilevel"/>
    <w:tmpl w:val="AB7A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1529C"/>
    <w:multiLevelType w:val="multilevel"/>
    <w:tmpl w:val="07B4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A1A84"/>
    <w:multiLevelType w:val="multilevel"/>
    <w:tmpl w:val="FCB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204E7"/>
    <w:multiLevelType w:val="multilevel"/>
    <w:tmpl w:val="68E2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70A6A"/>
    <w:multiLevelType w:val="multilevel"/>
    <w:tmpl w:val="617C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E64357"/>
    <w:multiLevelType w:val="hybridMultilevel"/>
    <w:tmpl w:val="2FB0D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66503"/>
    <w:multiLevelType w:val="hybridMultilevel"/>
    <w:tmpl w:val="0108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314F37"/>
    <w:multiLevelType w:val="multilevel"/>
    <w:tmpl w:val="75863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4"/>
  </w:num>
  <w:num w:numId="3">
    <w:abstractNumId w:val="10"/>
  </w:num>
  <w:num w:numId="4">
    <w:abstractNumId w:val="2"/>
  </w:num>
  <w:num w:numId="5">
    <w:abstractNumId w:val="19"/>
  </w:num>
  <w:num w:numId="6">
    <w:abstractNumId w:val="6"/>
  </w:num>
  <w:num w:numId="7">
    <w:abstractNumId w:val="8"/>
  </w:num>
  <w:num w:numId="8">
    <w:abstractNumId w:val="18"/>
  </w:num>
  <w:num w:numId="9">
    <w:abstractNumId w:val="16"/>
  </w:num>
  <w:num w:numId="10">
    <w:abstractNumId w:val="20"/>
  </w:num>
  <w:num w:numId="11">
    <w:abstractNumId w:val="5"/>
  </w:num>
  <w:num w:numId="12">
    <w:abstractNumId w:val="12"/>
  </w:num>
  <w:num w:numId="13">
    <w:abstractNumId w:val="21"/>
  </w:num>
  <w:num w:numId="14">
    <w:abstractNumId w:val="7"/>
  </w:num>
  <w:num w:numId="15">
    <w:abstractNumId w:val="1"/>
  </w:num>
  <w:num w:numId="16">
    <w:abstractNumId w:val="3"/>
  </w:num>
  <w:num w:numId="17">
    <w:abstractNumId w:val="17"/>
  </w:num>
  <w:num w:numId="18">
    <w:abstractNumId w:val="13"/>
  </w:num>
  <w:num w:numId="19">
    <w:abstractNumId w:val="14"/>
  </w:num>
  <w:num w:numId="20">
    <w:abstractNumId w:val="9"/>
  </w:num>
  <w:num w:numId="21">
    <w:abstractNumId w:val="23"/>
  </w:num>
  <w:num w:numId="22">
    <w:abstractNumId w:val="4"/>
  </w:num>
  <w:num w:numId="23">
    <w:abstractNumId w:val="15"/>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9F"/>
    <w:rsid w:val="00090795"/>
    <w:rsid w:val="00094360"/>
    <w:rsid w:val="000F239F"/>
    <w:rsid w:val="001F3DC4"/>
    <w:rsid w:val="0020305E"/>
    <w:rsid w:val="00214D3E"/>
    <w:rsid w:val="00221B0C"/>
    <w:rsid w:val="00271122"/>
    <w:rsid w:val="0029753E"/>
    <w:rsid w:val="002A0306"/>
    <w:rsid w:val="002C6E74"/>
    <w:rsid w:val="002F7759"/>
    <w:rsid w:val="00376BCE"/>
    <w:rsid w:val="003D1E67"/>
    <w:rsid w:val="00542C19"/>
    <w:rsid w:val="005F65C7"/>
    <w:rsid w:val="005F7CD9"/>
    <w:rsid w:val="006055C5"/>
    <w:rsid w:val="00605EF9"/>
    <w:rsid w:val="006338A2"/>
    <w:rsid w:val="006538F8"/>
    <w:rsid w:val="006576FB"/>
    <w:rsid w:val="0067241B"/>
    <w:rsid w:val="00692AC7"/>
    <w:rsid w:val="006E5C6F"/>
    <w:rsid w:val="007572C8"/>
    <w:rsid w:val="00814CEC"/>
    <w:rsid w:val="00841857"/>
    <w:rsid w:val="0088350A"/>
    <w:rsid w:val="009344EF"/>
    <w:rsid w:val="00952FAA"/>
    <w:rsid w:val="009B76CE"/>
    <w:rsid w:val="009B78C3"/>
    <w:rsid w:val="00A46332"/>
    <w:rsid w:val="00A909FB"/>
    <w:rsid w:val="00B740F2"/>
    <w:rsid w:val="00BD02A7"/>
    <w:rsid w:val="00BD7C9D"/>
    <w:rsid w:val="00BE3B53"/>
    <w:rsid w:val="00BF7AD0"/>
    <w:rsid w:val="00C24CD2"/>
    <w:rsid w:val="00C5726E"/>
    <w:rsid w:val="00C83EBA"/>
    <w:rsid w:val="00C91F64"/>
    <w:rsid w:val="00C955AB"/>
    <w:rsid w:val="00CE51E8"/>
    <w:rsid w:val="00CE5858"/>
    <w:rsid w:val="00D57801"/>
    <w:rsid w:val="00D604E5"/>
    <w:rsid w:val="00D911F0"/>
    <w:rsid w:val="00DD7EC3"/>
    <w:rsid w:val="00E46874"/>
    <w:rsid w:val="00E9687D"/>
    <w:rsid w:val="00EF7C9C"/>
    <w:rsid w:val="00F06A95"/>
    <w:rsid w:val="00F26399"/>
    <w:rsid w:val="00F5194A"/>
    <w:rsid w:val="00F62B2B"/>
    <w:rsid w:val="00F8178D"/>
    <w:rsid w:val="00F960F5"/>
    <w:rsid w:val="00FD664B"/>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79E"/>
  <w15:docId w15:val="{14A5C475-FD5B-4E0E-90CC-69A97812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00" w:afterAutospacing="1"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E74"/>
  </w:style>
  <w:style w:type="paragraph" w:styleId="Heading1">
    <w:name w:val="heading 1"/>
    <w:basedOn w:val="Normal"/>
    <w:next w:val="Normal"/>
    <w:link w:val="Heading1Char"/>
    <w:uiPriority w:val="9"/>
    <w:qFormat/>
    <w:rsid w:val="006055C5"/>
    <w:pPr>
      <w:keepNext/>
      <w:keepLines/>
      <w:spacing w:before="480" w:after="0" w:afterAutospacing="0" w:line="276" w:lineRule="auto"/>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0F239F"/>
    <w:pPr>
      <w:spacing w:before="100" w:before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239F"/>
    <w:pPr>
      <w:spacing w:before="100" w:beforeAutospacing="1" w:line="240" w:lineRule="auto"/>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F23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9F"/>
    <w:pPr>
      <w:ind w:left="720"/>
      <w:contextualSpacing/>
    </w:pPr>
  </w:style>
  <w:style w:type="character" w:customStyle="1" w:styleId="Heading3Char">
    <w:name w:val="Heading 3 Char"/>
    <w:basedOn w:val="DefaultParagraphFont"/>
    <w:link w:val="Heading3"/>
    <w:uiPriority w:val="9"/>
    <w:rsid w:val="000F239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239F"/>
    <w:rPr>
      <w:rFonts w:ascii="Times New Roman" w:eastAsia="Times New Roman" w:hAnsi="Times New Roman" w:cs="Times New Roman"/>
      <w:b/>
      <w:bCs/>
      <w:sz w:val="24"/>
      <w:szCs w:val="24"/>
    </w:rPr>
  </w:style>
  <w:style w:type="character" w:styleId="Strong">
    <w:name w:val="Strong"/>
    <w:basedOn w:val="DefaultParagraphFont"/>
    <w:uiPriority w:val="22"/>
    <w:qFormat/>
    <w:rsid w:val="000F239F"/>
    <w:rPr>
      <w:b/>
      <w:bCs/>
    </w:rPr>
  </w:style>
  <w:style w:type="paragraph" w:styleId="NormalWeb">
    <w:name w:val="Normal (Web)"/>
    <w:basedOn w:val="Normal"/>
    <w:uiPriority w:val="99"/>
    <w:semiHidden/>
    <w:unhideWhenUsed/>
    <w:rsid w:val="000F239F"/>
    <w:pPr>
      <w:spacing w:before="100" w:before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0F239F"/>
    <w:rPr>
      <w:i/>
      <w:iCs/>
    </w:rPr>
  </w:style>
  <w:style w:type="character" w:customStyle="1" w:styleId="Heading5Char">
    <w:name w:val="Heading 5 Char"/>
    <w:basedOn w:val="DefaultParagraphFont"/>
    <w:link w:val="Heading5"/>
    <w:uiPriority w:val="9"/>
    <w:semiHidden/>
    <w:rsid w:val="000F239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E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C6F"/>
    <w:rPr>
      <w:rFonts w:ascii="Tahoma" w:hAnsi="Tahoma" w:cs="Tahoma"/>
      <w:sz w:val="16"/>
      <w:szCs w:val="16"/>
    </w:rPr>
  </w:style>
  <w:style w:type="table" w:styleId="TableGrid">
    <w:name w:val="Table Grid"/>
    <w:basedOn w:val="TableNormal"/>
    <w:uiPriority w:val="59"/>
    <w:rsid w:val="00EF7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06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A95"/>
  </w:style>
  <w:style w:type="paragraph" w:styleId="Footer">
    <w:name w:val="footer"/>
    <w:basedOn w:val="Normal"/>
    <w:link w:val="FooterChar"/>
    <w:uiPriority w:val="99"/>
    <w:unhideWhenUsed/>
    <w:rsid w:val="00F0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95"/>
  </w:style>
  <w:style w:type="character" w:customStyle="1" w:styleId="Heading1Char">
    <w:name w:val="Heading 1 Char"/>
    <w:basedOn w:val="DefaultParagraphFont"/>
    <w:link w:val="Heading1"/>
    <w:uiPriority w:val="9"/>
    <w:rsid w:val="006055C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6055C5"/>
  </w:style>
  <w:style w:type="paragraph" w:styleId="FootnoteText">
    <w:name w:val="footnote text"/>
    <w:basedOn w:val="Normal"/>
    <w:link w:val="FootnoteTextChar"/>
    <w:uiPriority w:val="99"/>
    <w:semiHidden/>
    <w:unhideWhenUsed/>
    <w:rsid w:val="00CE5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858"/>
    <w:rPr>
      <w:sz w:val="20"/>
      <w:szCs w:val="20"/>
    </w:rPr>
  </w:style>
  <w:style w:type="character" w:styleId="FootnoteReference">
    <w:name w:val="footnote reference"/>
    <w:basedOn w:val="DefaultParagraphFont"/>
    <w:uiPriority w:val="99"/>
    <w:semiHidden/>
    <w:unhideWhenUsed/>
    <w:rsid w:val="00CE5858"/>
    <w:rPr>
      <w:vertAlign w:val="superscript"/>
    </w:rPr>
  </w:style>
  <w:style w:type="character" w:styleId="Hyperlink">
    <w:name w:val="Hyperlink"/>
    <w:basedOn w:val="DefaultParagraphFont"/>
    <w:uiPriority w:val="99"/>
    <w:unhideWhenUsed/>
    <w:rsid w:val="009B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007">
      <w:bodyDiv w:val="1"/>
      <w:marLeft w:val="0"/>
      <w:marRight w:val="0"/>
      <w:marTop w:val="0"/>
      <w:marBottom w:val="0"/>
      <w:divBdr>
        <w:top w:val="none" w:sz="0" w:space="0" w:color="auto"/>
        <w:left w:val="none" w:sz="0" w:space="0" w:color="auto"/>
        <w:bottom w:val="none" w:sz="0" w:space="0" w:color="auto"/>
        <w:right w:val="none" w:sz="0" w:space="0" w:color="auto"/>
      </w:divBdr>
    </w:div>
    <w:div w:id="216475518">
      <w:bodyDiv w:val="1"/>
      <w:marLeft w:val="0"/>
      <w:marRight w:val="0"/>
      <w:marTop w:val="0"/>
      <w:marBottom w:val="0"/>
      <w:divBdr>
        <w:top w:val="none" w:sz="0" w:space="0" w:color="auto"/>
        <w:left w:val="none" w:sz="0" w:space="0" w:color="auto"/>
        <w:bottom w:val="none" w:sz="0" w:space="0" w:color="auto"/>
        <w:right w:val="none" w:sz="0" w:space="0" w:color="auto"/>
      </w:divBdr>
    </w:div>
    <w:div w:id="308217226">
      <w:bodyDiv w:val="1"/>
      <w:marLeft w:val="0"/>
      <w:marRight w:val="0"/>
      <w:marTop w:val="0"/>
      <w:marBottom w:val="0"/>
      <w:divBdr>
        <w:top w:val="none" w:sz="0" w:space="0" w:color="auto"/>
        <w:left w:val="none" w:sz="0" w:space="0" w:color="auto"/>
        <w:bottom w:val="none" w:sz="0" w:space="0" w:color="auto"/>
        <w:right w:val="none" w:sz="0" w:space="0" w:color="auto"/>
      </w:divBdr>
    </w:div>
    <w:div w:id="314798303">
      <w:bodyDiv w:val="1"/>
      <w:marLeft w:val="0"/>
      <w:marRight w:val="0"/>
      <w:marTop w:val="0"/>
      <w:marBottom w:val="0"/>
      <w:divBdr>
        <w:top w:val="none" w:sz="0" w:space="0" w:color="auto"/>
        <w:left w:val="none" w:sz="0" w:space="0" w:color="auto"/>
        <w:bottom w:val="none" w:sz="0" w:space="0" w:color="auto"/>
        <w:right w:val="none" w:sz="0" w:space="0" w:color="auto"/>
      </w:divBdr>
    </w:div>
    <w:div w:id="371615713">
      <w:bodyDiv w:val="1"/>
      <w:marLeft w:val="0"/>
      <w:marRight w:val="0"/>
      <w:marTop w:val="0"/>
      <w:marBottom w:val="0"/>
      <w:divBdr>
        <w:top w:val="none" w:sz="0" w:space="0" w:color="auto"/>
        <w:left w:val="none" w:sz="0" w:space="0" w:color="auto"/>
        <w:bottom w:val="none" w:sz="0" w:space="0" w:color="auto"/>
        <w:right w:val="none" w:sz="0" w:space="0" w:color="auto"/>
      </w:divBdr>
    </w:div>
    <w:div w:id="512033332">
      <w:bodyDiv w:val="1"/>
      <w:marLeft w:val="0"/>
      <w:marRight w:val="0"/>
      <w:marTop w:val="0"/>
      <w:marBottom w:val="0"/>
      <w:divBdr>
        <w:top w:val="none" w:sz="0" w:space="0" w:color="auto"/>
        <w:left w:val="none" w:sz="0" w:space="0" w:color="auto"/>
        <w:bottom w:val="none" w:sz="0" w:space="0" w:color="auto"/>
        <w:right w:val="none" w:sz="0" w:space="0" w:color="auto"/>
      </w:divBdr>
    </w:div>
    <w:div w:id="529997569">
      <w:bodyDiv w:val="1"/>
      <w:marLeft w:val="0"/>
      <w:marRight w:val="0"/>
      <w:marTop w:val="0"/>
      <w:marBottom w:val="0"/>
      <w:divBdr>
        <w:top w:val="none" w:sz="0" w:space="0" w:color="auto"/>
        <w:left w:val="none" w:sz="0" w:space="0" w:color="auto"/>
        <w:bottom w:val="none" w:sz="0" w:space="0" w:color="auto"/>
        <w:right w:val="none" w:sz="0" w:space="0" w:color="auto"/>
      </w:divBdr>
      <w:divsChild>
        <w:div w:id="46346298">
          <w:marLeft w:val="0"/>
          <w:marRight w:val="0"/>
          <w:marTop w:val="0"/>
          <w:marBottom w:val="0"/>
          <w:divBdr>
            <w:top w:val="none" w:sz="0" w:space="0" w:color="auto"/>
            <w:left w:val="none" w:sz="0" w:space="0" w:color="auto"/>
            <w:bottom w:val="none" w:sz="0" w:space="0" w:color="auto"/>
            <w:right w:val="none" w:sz="0" w:space="0" w:color="auto"/>
          </w:divBdr>
          <w:divsChild>
            <w:div w:id="850022512">
              <w:marLeft w:val="0"/>
              <w:marRight w:val="0"/>
              <w:marTop w:val="0"/>
              <w:marBottom w:val="0"/>
              <w:divBdr>
                <w:top w:val="none" w:sz="0" w:space="0" w:color="auto"/>
                <w:left w:val="none" w:sz="0" w:space="0" w:color="auto"/>
                <w:bottom w:val="none" w:sz="0" w:space="0" w:color="auto"/>
                <w:right w:val="none" w:sz="0" w:space="0" w:color="auto"/>
              </w:divBdr>
            </w:div>
          </w:divsChild>
        </w:div>
        <w:div w:id="61617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007614">
      <w:bodyDiv w:val="1"/>
      <w:marLeft w:val="0"/>
      <w:marRight w:val="0"/>
      <w:marTop w:val="0"/>
      <w:marBottom w:val="0"/>
      <w:divBdr>
        <w:top w:val="none" w:sz="0" w:space="0" w:color="auto"/>
        <w:left w:val="none" w:sz="0" w:space="0" w:color="auto"/>
        <w:bottom w:val="none" w:sz="0" w:space="0" w:color="auto"/>
        <w:right w:val="none" w:sz="0" w:space="0" w:color="auto"/>
      </w:divBdr>
    </w:div>
    <w:div w:id="722221255">
      <w:bodyDiv w:val="1"/>
      <w:marLeft w:val="0"/>
      <w:marRight w:val="0"/>
      <w:marTop w:val="0"/>
      <w:marBottom w:val="0"/>
      <w:divBdr>
        <w:top w:val="none" w:sz="0" w:space="0" w:color="auto"/>
        <w:left w:val="none" w:sz="0" w:space="0" w:color="auto"/>
        <w:bottom w:val="none" w:sz="0" w:space="0" w:color="auto"/>
        <w:right w:val="none" w:sz="0" w:space="0" w:color="auto"/>
      </w:divBdr>
      <w:divsChild>
        <w:div w:id="182442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648812">
      <w:bodyDiv w:val="1"/>
      <w:marLeft w:val="0"/>
      <w:marRight w:val="0"/>
      <w:marTop w:val="0"/>
      <w:marBottom w:val="0"/>
      <w:divBdr>
        <w:top w:val="none" w:sz="0" w:space="0" w:color="auto"/>
        <w:left w:val="none" w:sz="0" w:space="0" w:color="auto"/>
        <w:bottom w:val="none" w:sz="0" w:space="0" w:color="auto"/>
        <w:right w:val="none" w:sz="0" w:space="0" w:color="auto"/>
      </w:divBdr>
      <w:divsChild>
        <w:div w:id="1227185397">
          <w:marLeft w:val="0"/>
          <w:marRight w:val="0"/>
          <w:marTop w:val="0"/>
          <w:marBottom w:val="0"/>
          <w:divBdr>
            <w:top w:val="none" w:sz="0" w:space="0" w:color="auto"/>
            <w:left w:val="none" w:sz="0" w:space="0" w:color="auto"/>
            <w:bottom w:val="none" w:sz="0" w:space="0" w:color="auto"/>
            <w:right w:val="none" w:sz="0" w:space="0" w:color="auto"/>
          </w:divBdr>
          <w:divsChild>
            <w:div w:id="16730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30630">
      <w:bodyDiv w:val="1"/>
      <w:marLeft w:val="0"/>
      <w:marRight w:val="0"/>
      <w:marTop w:val="0"/>
      <w:marBottom w:val="0"/>
      <w:divBdr>
        <w:top w:val="none" w:sz="0" w:space="0" w:color="auto"/>
        <w:left w:val="none" w:sz="0" w:space="0" w:color="auto"/>
        <w:bottom w:val="none" w:sz="0" w:space="0" w:color="auto"/>
        <w:right w:val="none" w:sz="0" w:space="0" w:color="auto"/>
      </w:divBdr>
    </w:div>
    <w:div w:id="1065105137">
      <w:bodyDiv w:val="1"/>
      <w:marLeft w:val="0"/>
      <w:marRight w:val="0"/>
      <w:marTop w:val="0"/>
      <w:marBottom w:val="0"/>
      <w:divBdr>
        <w:top w:val="none" w:sz="0" w:space="0" w:color="auto"/>
        <w:left w:val="none" w:sz="0" w:space="0" w:color="auto"/>
        <w:bottom w:val="none" w:sz="0" w:space="0" w:color="auto"/>
        <w:right w:val="none" w:sz="0" w:space="0" w:color="auto"/>
      </w:divBdr>
    </w:div>
    <w:div w:id="1114396944">
      <w:bodyDiv w:val="1"/>
      <w:marLeft w:val="0"/>
      <w:marRight w:val="0"/>
      <w:marTop w:val="0"/>
      <w:marBottom w:val="0"/>
      <w:divBdr>
        <w:top w:val="none" w:sz="0" w:space="0" w:color="auto"/>
        <w:left w:val="none" w:sz="0" w:space="0" w:color="auto"/>
        <w:bottom w:val="none" w:sz="0" w:space="0" w:color="auto"/>
        <w:right w:val="none" w:sz="0" w:space="0" w:color="auto"/>
      </w:divBdr>
    </w:div>
    <w:div w:id="1275792528">
      <w:bodyDiv w:val="1"/>
      <w:marLeft w:val="0"/>
      <w:marRight w:val="0"/>
      <w:marTop w:val="0"/>
      <w:marBottom w:val="0"/>
      <w:divBdr>
        <w:top w:val="none" w:sz="0" w:space="0" w:color="auto"/>
        <w:left w:val="none" w:sz="0" w:space="0" w:color="auto"/>
        <w:bottom w:val="none" w:sz="0" w:space="0" w:color="auto"/>
        <w:right w:val="none" w:sz="0" w:space="0" w:color="auto"/>
      </w:divBdr>
    </w:div>
    <w:div w:id="1410732830">
      <w:bodyDiv w:val="1"/>
      <w:marLeft w:val="0"/>
      <w:marRight w:val="0"/>
      <w:marTop w:val="0"/>
      <w:marBottom w:val="0"/>
      <w:divBdr>
        <w:top w:val="none" w:sz="0" w:space="0" w:color="auto"/>
        <w:left w:val="none" w:sz="0" w:space="0" w:color="auto"/>
        <w:bottom w:val="none" w:sz="0" w:space="0" w:color="auto"/>
        <w:right w:val="none" w:sz="0" w:space="0" w:color="auto"/>
      </w:divBdr>
    </w:div>
    <w:div w:id="1419864263">
      <w:bodyDiv w:val="1"/>
      <w:marLeft w:val="0"/>
      <w:marRight w:val="0"/>
      <w:marTop w:val="0"/>
      <w:marBottom w:val="0"/>
      <w:divBdr>
        <w:top w:val="none" w:sz="0" w:space="0" w:color="auto"/>
        <w:left w:val="none" w:sz="0" w:space="0" w:color="auto"/>
        <w:bottom w:val="none" w:sz="0" w:space="0" w:color="auto"/>
        <w:right w:val="none" w:sz="0" w:space="0" w:color="auto"/>
      </w:divBdr>
    </w:div>
    <w:div w:id="1481311002">
      <w:bodyDiv w:val="1"/>
      <w:marLeft w:val="0"/>
      <w:marRight w:val="0"/>
      <w:marTop w:val="0"/>
      <w:marBottom w:val="0"/>
      <w:divBdr>
        <w:top w:val="none" w:sz="0" w:space="0" w:color="auto"/>
        <w:left w:val="none" w:sz="0" w:space="0" w:color="auto"/>
        <w:bottom w:val="none" w:sz="0" w:space="0" w:color="auto"/>
        <w:right w:val="none" w:sz="0" w:space="0" w:color="auto"/>
      </w:divBdr>
    </w:div>
    <w:div w:id="1760327671">
      <w:bodyDiv w:val="1"/>
      <w:marLeft w:val="0"/>
      <w:marRight w:val="0"/>
      <w:marTop w:val="0"/>
      <w:marBottom w:val="0"/>
      <w:divBdr>
        <w:top w:val="none" w:sz="0" w:space="0" w:color="auto"/>
        <w:left w:val="none" w:sz="0" w:space="0" w:color="auto"/>
        <w:bottom w:val="none" w:sz="0" w:space="0" w:color="auto"/>
        <w:right w:val="none" w:sz="0" w:space="0" w:color="auto"/>
      </w:divBdr>
    </w:div>
    <w:div w:id="1777865944">
      <w:bodyDiv w:val="1"/>
      <w:marLeft w:val="0"/>
      <w:marRight w:val="0"/>
      <w:marTop w:val="0"/>
      <w:marBottom w:val="0"/>
      <w:divBdr>
        <w:top w:val="none" w:sz="0" w:space="0" w:color="auto"/>
        <w:left w:val="none" w:sz="0" w:space="0" w:color="auto"/>
        <w:bottom w:val="none" w:sz="0" w:space="0" w:color="auto"/>
        <w:right w:val="none" w:sz="0" w:space="0" w:color="auto"/>
      </w:divBdr>
    </w:div>
    <w:div w:id="2052806613">
      <w:bodyDiv w:val="1"/>
      <w:marLeft w:val="0"/>
      <w:marRight w:val="0"/>
      <w:marTop w:val="0"/>
      <w:marBottom w:val="0"/>
      <w:divBdr>
        <w:top w:val="none" w:sz="0" w:space="0" w:color="auto"/>
        <w:left w:val="none" w:sz="0" w:space="0" w:color="auto"/>
        <w:bottom w:val="none" w:sz="0" w:space="0" w:color="auto"/>
        <w:right w:val="none" w:sz="0" w:space="0" w:color="auto"/>
      </w:divBdr>
    </w:div>
    <w:div w:id="20654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Cpk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111111111111123E-2"/>
          <c:y val="9.4907407407407426E-2"/>
          <c:w val="0.46388888888888929"/>
          <c:h val="0.77314814814814858"/>
        </c:manualLayout>
      </c:layout>
      <c:doughnutChart>
        <c:varyColors val="1"/>
        <c:ser>
          <c:idx val="0"/>
          <c:order val="0"/>
          <c:tx>
            <c:strRef>
              <c:f>Sheet1!$B$2</c:f>
              <c:strCache>
                <c:ptCount val="1"/>
                <c:pt idx="0">
                  <c:v>Tamil Nadu</c:v>
                </c:pt>
              </c:strCache>
            </c:strRef>
          </c:tx>
          <c:dLbls>
            <c:dLbl>
              <c:idx val="5"/>
              <c:layout>
                <c:manualLayout>
                  <c:x val="1.6666666666666694E-2"/>
                  <c:y val="6.4814814814814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5E-4403-864C-12C079E32A9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Sheet1!$C$1:$H$1</c:f>
              <c:strCache>
                <c:ptCount val="6"/>
                <c:pt idx="0">
                  <c:v>PHC</c:v>
                </c:pt>
                <c:pt idx="1">
                  <c:v>CHC</c:v>
                </c:pt>
                <c:pt idx="2">
                  <c:v>Sub district/ sub divisional hospital</c:v>
                </c:pt>
                <c:pt idx="3">
                  <c:v>District hospital</c:v>
                </c:pt>
                <c:pt idx="4">
                  <c:v>Medical college</c:v>
                </c:pt>
                <c:pt idx="5">
                  <c:v>Total no. of beds</c:v>
                </c:pt>
              </c:strCache>
            </c:strRef>
          </c:cat>
          <c:val>
            <c:numRef>
              <c:f>Sheet1!$C$2:$H$2</c:f>
              <c:numCache>
                <c:formatCode>General</c:formatCode>
                <c:ptCount val="6"/>
                <c:pt idx="0">
                  <c:v>10025</c:v>
                </c:pt>
                <c:pt idx="1">
                  <c:v>12582</c:v>
                </c:pt>
                <c:pt idx="2">
                  <c:v>21978</c:v>
                </c:pt>
                <c:pt idx="3">
                  <c:v>7695</c:v>
                </c:pt>
                <c:pt idx="4">
                  <c:v>29888</c:v>
                </c:pt>
                <c:pt idx="5">
                  <c:v>82168</c:v>
                </c:pt>
              </c:numCache>
            </c:numRef>
          </c:val>
          <c:extLst>
            <c:ext xmlns:c16="http://schemas.microsoft.com/office/drawing/2014/chart" uri="{C3380CC4-5D6E-409C-BE32-E72D297353CC}">
              <c16:uniqueId val="{00000001-E15E-4403-864C-12C079E32A9B}"/>
            </c:ext>
          </c:extLst>
        </c:ser>
        <c:ser>
          <c:idx val="1"/>
          <c:order val="1"/>
          <c:tx>
            <c:strRef>
              <c:f>Sheet1!$B$4</c:f>
              <c:strCache>
                <c:ptCount val="1"/>
                <c:pt idx="0">
                  <c:v>All India</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Sheet1!$C$1:$H$1</c:f>
              <c:strCache>
                <c:ptCount val="6"/>
                <c:pt idx="0">
                  <c:v>PHC</c:v>
                </c:pt>
                <c:pt idx="1">
                  <c:v>CHC</c:v>
                </c:pt>
                <c:pt idx="2">
                  <c:v>Sub district/ sub divisional hospital</c:v>
                </c:pt>
                <c:pt idx="3">
                  <c:v>District hospital</c:v>
                </c:pt>
                <c:pt idx="4">
                  <c:v>Medical college</c:v>
                </c:pt>
                <c:pt idx="5">
                  <c:v>Total no. of beds</c:v>
                </c:pt>
              </c:strCache>
            </c:strRef>
          </c:cat>
          <c:val>
            <c:numRef>
              <c:f>Sheet1!$C$4:$H$4</c:f>
              <c:numCache>
                <c:formatCode>General</c:formatCode>
                <c:ptCount val="6"/>
                <c:pt idx="0">
                  <c:v>148729</c:v>
                </c:pt>
                <c:pt idx="1">
                  <c:v>180384</c:v>
                </c:pt>
                <c:pt idx="2">
                  <c:v>111557</c:v>
                </c:pt>
                <c:pt idx="3">
                  <c:v>153815</c:v>
                </c:pt>
                <c:pt idx="4">
                  <c:v>224176</c:v>
                </c:pt>
                <c:pt idx="5">
                  <c:v>818661</c:v>
                </c:pt>
              </c:numCache>
            </c:numRef>
          </c:val>
          <c:extLst>
            <c:ext xmlns:c16="http://schemas.microsoft.com/office/drawing/2014/chart" uri="{C3380CC4-5D6E-409C-BE32-E72D297353CC}">
              <c16:uniqueId val="{00000002-E15E-4403-864C-12C079E32A9B}"/>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BINDU2021</b:Tag>
    <b:SourceType>JournalArticle</b:SourceType>
    <b:Guid>{67EECAA1-D3DE-4B42-8E96-7BF93ECC3DB3}</b:Guid>
    <b:Author>
      <b:Author>
        <b:NameList>
          <b:Person>
            <b:Last>Dr. Bindu Dutta*¹</b:Last>
            <b:First>Dr.</b:First>
            <b:Middle>Vinod Kumar² and Prof. Rakesh Sharma³</b:Middle>
          </b:Person>
        </b:NameList>
      </b:Author>
    </b:Author>
    <b:Title>CONTRIBUTION OF CHARAK AND SUSHRUTA SAMHITA IN THE FIELD OF KAUMARBHRITYA</b:Title>
    <b:JournalName>WORLD JOURNAL OF PHARMACEUTICAL AND MEDICAL RESEARCH</b:JournalName>
    <b:Year>2021</b:Year>
    <b:Pages>61-64</b:Pages>
    <b:RefOrder>1</b:RefOrder>
  </b:Source>
  <b:Source>
    <b:Tag>SYE00</b:Tag>
    <b:SourceType>BookSection</b:SourceType>
    <b:Guid>{4CB99D90-1BCC-4B0F-AA8B-6FE81AEF1605}</b:Guid>
    <b:Author>
      <b:Author>
        <b:NameList>
          <b:Person>
            <b:Last>TABISH</b:Last>
            <b:First>SYED</b:First>
            <b:Middle>AMIN</b:Middle>
          </b:Person>
        </b:NameList>
      </b:Author>
      <b:BookAuthor>
        <b:NameList>
          <b:Person>
            <b:Last>TABISH</b:Last>
            <b:First>SYED</b:First>
            <b:Middle>AMIN</b:Middle>
          </b:Person>
        </b:NameList>
      </b:BookAuthor>
    </b:Author>
    <b:Title>Historical Development of Health Care in India</b:Title>
    <b:Year>2000</b:Year>
    <b:Pages>23-28</b:Pages>
    <b:City>INDIA</b:City>
    <b:Publisher>OXFORD UNIVERSITY PRESS PUBLISHER </b:Publisher>
    <b:Volume>1</b:Volume>
    <b:BookTitle>Hospital &amp; Health Services Administration: Principles &amp; Practice</b:BookTitle>
    <b:ChapterNumber>1</b:ChapterNumber>
    <b:RefOrder>2</b:RefOrder>
  </b:Source>
  <b:Source>
    <b:Tag>nih77</b:Tag>
    <b:SourceType>InternetSite</b:SourceType>
    <b:Guid>{6196872E-DBA1-4DE8-998B-81B53F4AE98A}</b:Guid>
    <b:Title>nihfw.ac.in</b:Title>
    <b:Year>1977</b:Year>
    <b:InternetSiteTitle>The National Institute of Health and Family Welfare (NIHFW)</b:InternetSiteTitle>
    <b:Month>MARCH</b:Month>
    <b:Day>9</b:Day>
    <b:YearAccessed>2025</b:YearAccessed>
    <b:MonthAccessed>JULY</b:MonthAccessed>
    <b:DayAccessed>23</b:DayAccessed>
    <b:URL>https://nihfw.ac.in/Doc/Reports/bhore%20Committee%20Report%20VOL-1%20.pdf</b:URL>
    <b:RefOrder>3</b:RefOrder>
  </b:Source>
  <b:Source>
    <b:Tag>WHO25</b:Tag>
    <b:SourceType>InternetSite</b:SourceType>
    <b:Guid>{CD5480C5-C0B8-4875-810A-31001BC6E37D}</b:Guid>
    <b:Author>
      <b:Author>
        <b:NameList>
          <b:Person>
            <b:Last>WHO</b:Last>
          </b:Person>
        </b:NameList>
      </b:Author>
    </b:Author>
    <b:Title>WHO called to return to the Declaration of Alma-Ata</b:Title>
    <b:InternetSiteTitle>World Health Organization</b:InternetSiteTitle>
    <b:YearAccessed>2025</b:YearAccessed>
    <b:MonthAccessed>July</b:MonthAccessed>
    <b:DayAccessed>23</b:DayAccessed>
    <b:URL>https://www.who.int/teams/social-determinants-of-health/declaration-of-alma-ata</b:URL>
    <b:RefOrder>4</b:RefOrder>
  </b:Source>
  <b:Source>
    <b:Tag>Dat23</b:Tag>
    <b:SourceType>InternetSite</b:SourceType>
    <b:Guid>{9686C068-89A5-4282-905D-8ABFACEDA515}</b:Guid>
    <b:Author>
      <b:Author>
        <b:NameList>
          <b:Person>
            <b:Last>Data.gov.in</b:Last>
          </b:Person>
        </b:NameList>
      </b:Author>
    </b:Author>
    <b:Title>Data.gov.in</b:Title>
    <b:InternetSiteTitle>data.gov.in</b:InternetSiteTitle>
    <b:Year>2023</b:Year>
    <b:Month>march</b:Month>
    <b:Day>31</b:Day>
    <b:YearAccessed>2025</b:YearAccessed>
    <b:MonthAccessed>june</b:MonthAccessed>
    <b:DayAccessed>24</b:DayAccessed>
    <b:URL>https://www.data.gov.in/resource/stateut-wise-number-beds-phc-chc-sdh-dh-and-medical-colleges-india-rural-urban-31-03-2023</b:URL>
    <b:RefOrder>5</b:RefOrder>
  </b:Source>
  <b:Source>
    <b:Tag>Vij19</b:Tag>
    <b:SourceType>JournalArticle</b:SourceType>
    <b:Guid>{5D06751B-BF29-4563-B381-2C04A397B681}</b:Guid>
    <b:Author>
      <b:Author>
        <b:NameList>
          <b:Person>
            <b:Last>Vij</b:Last>
            <b:First>Dimpal.</b:First>
          </b:Person>
        </b:NameList>
      </b:Author>
    </b:Author>
    <b:Title>Health Infrastructure in India: Need for Reallocation and Regulation</b:Title>
    <b:Year>2019</b:Year>
    <b:JournalName>RESEARCH REVIEW International Journal of Multidisciplinary</b:JournalName>
    <b:Pages>289-296</b:Pages>
    <b:Publisher>RESEARCH REVIEW International Journal of Multidisciplinary</b:Publisher>
    <b:RefOrder>14</b:RefOrder>
  </b:Source>
  <b:Source>
    <b:Tag>Min17</b:Tag>
    <b:SourceType>InternetSite</b:SourceType>
    <b:Guid>{9CEBB2D2-8F83-4C7C-98D3-8BC6F469D68D}</b:Guid>
    <b:Author>
      <b:Author>
        <b:NameList>
          <b:Person>
            <b:Last>Welfare</b:Last>
            <b:First>Ministry</b:First>
            <b:Middle>of Health and Family</b:Middle>
          </b:Person>
        </b:NameList>
      </b:Author>
    </b:Author>
    <b:Title>Ministry of Health and Family Welfare</b:Title>
    <b:Year>2017</b:Year>
    <b:Month>December</b:Month>
    <b:Day>18</b:Day>
    <b:YearAccessed>2025</b:YearAccessed>
    <b:MonthAccessed>06</b:MonthAccessed>
    <b:DayAccessed>24</b:DayAccessed>
    <b:URL>https://www.pib.gov.in/PressReleaseIframePage.aspx?PRID=1513000</b:URL>
    <b:RefOrder>6</b:RefOrder>
  </b:Source>
  <b:Source>
    <b:Tag>Min21</b:Tag>
    <b:SourceType>InternetSite</b:SourceType>
    <b:Guid>{6A7C1B7F-518E-4CF8-9ED3-FEAB9BB11EE3}</b:Guid>
    <b:Author>
      <b:Author>
        <b:NameList>
          <b:Person>
            <b:Last>Welfare</b:Last>
            <b:First>Ministry</b:First>
            <b:Middle>of Health &amp; Family</b:Middle>
          </b:Person>
        </b:NameList>
      </b:Author>
    </b:Author>
    <b:Title>www.niti.gov.in</b:Title>
    <b:InternetSiteTitle>www.niti.gov.in</b:InternetSiteTitle>
    <b:Year>2021</b:Year>
    <b:Month>10</b:Month>
    <b:Day>9</b:Day>
    <b:YearAccessed>2025</b:YearAccessed>
    <b:MonthAccessed>06</b:MonthAccessed>
    <b:DayAccessed>24</b:DayAccessed>
    <b:URL>https://www.niti.gov.in/sites/default/files/2023-02/SHI_Round_one%20_Report_09102021.pdf</b:URL>
    <b:RefOrder>7</b:RefOrder>
  </b:Source>
  <b:Source>
    <b:Tag>NAT21</b:Tag>
    <b:SourceType>Report</b:SourceType>
    <b:Guid>{CE25AC8E-3182-4202-9750-552DB85AF3D8}</b:Guid>
    <b:Author>
      <b:Author>
        <b:NameList>
          <b:Person>
            <b:Last>SURVEY</b:Last>
            <b:First>NATIONAL</b:First>
            <b:Middle>FAMILY HEALTH</b:Middle>
          </b:Person>
        </b:NameList>
      </b:Author>
    </b:Author>
    <b:Title>National Family Health Survey</b:Title>
    <b:Year>2019-2021</b:Year>
    <b:URL>https://dhsprogram.com/pubs/pdf/FR375/FR375.pdf</b:URL>
    <b:Publisher>ministry of health and family welfare,GOI</b:Publisher>
    <b:RefOrder>8</b:RefOrder>
  </b:Source>
  <b:Source>
    <b:Tag>Tam25</b:Tag>
    <b:SourceType>InternetSite</b:SourceType>
    <b:Guid>{05CB94B2-652B-41AD-87FB-C9CB03DE6007}</b:Guid>
    <b:Author>
      <b:Author>
        <b:NameList>
          <b:Person>
            <b:Last>Tamil Nadu Infrastructure Development Board</b:Last>
          </b:Person>
        </b:NameList>
      </b:Author>
    </b:Author>
    <b:Title>https://tnidb.tn.gov.in/</b:Title>
    <b:InternetSiteTitle>Tamil Nadu Infrastructure Development Board</b:InternetSiteTitle>
    <b:YearAccessed>2025</b:YearAccessed>
    <b:MonthAccessed>07</b:MonthAccessed>
    <b:DayAccessed>05</b:DayAccessed>
    <b:URL>https://tnidb.tn.gov.in/media/filer_public/ac/fd/acfdddc2-4487-43ae-87b3-bc1bb06b8ce3/tnidb_ppp_policy.pdf</b:URL>
    <b:RefOrder>9</b:RefOrder>
  </b:Source>
  <b:Source>
    <b:Tag>The231</b:Tag>
    <b:SourceType>InternetSite</b:SourceType>
    <b:Guid>{E0D482B9-DA8E-40EE-AC59-1B831E015710}</b:Guid>
    <b:Author>
      <b:Author>
        <b:NameList>
          <b:Person>
            <b:Last>Hindu</b:Last>
            <b:First>The</b:First>
          </b:Person>
        </b:NameList>
      </b:Author>
    </b:Author>
    <b:Title>The Hindu</b:Title>
    <b:InternetSiteTitle>The Hindu</b:InternetSiteTitle>
    <b:Year> 2023 </b:Year>
    <b:Month>9</b:Month>
    <b:Day>15</b:Day>
    <b:YearAccessed>2025</b:YearAccessed>
    <b:MonthAccessed>7</b:MonthAccessed>
    <b:DayAccessed>5</b:DayAccessed>
    <b:URL>https://www.thehindu.com/news/cities/Coimbatore/tn-health-minister-launches-integrated-training-for-doctors-nurses-in-coimbatore-district/article67308560.ece?</b:URL>
    <b:RefOrder>10</b:RefOrder>
  </b:Source>
  <b:Source>
    <b:Tag>htt24</b:Tag>
    <b:SourceType>InternetSite</b:SourceType>
    <b:Guid>{D0DA93A1-8D78-422B-806C-5B4DF565B329}</b:Guid>
    <b:Title>National Health Accounts of India</b:Title>
    <b:Year>2024</b:Year>
    <b:YearAccessed>2025</b:YearAccessed>
    <b:MonthAccessed>7</b:MonthAccessed>
    <b:DayAccessed>5</b:DayAccessed>
    <b:URL>https://www.mohfw.gov.in/?q=en/newshighlights-195</b:URL>
    <b:Author>
      <b:Author>
        <b:NameList>
          <b:Person>
            <b:Last>NHA</b:Last>
            <b:First>Ministry</b:First>
            <b:Middle>of Health and Family</b:Middle>
          </b:Person>
        </b:NameList>
      </b:Author>
    </b:Author>
    <b:RefOrder>11</b:RefOrder>
  </b:Source>
  <b:Source>
    <b:Tag>cen25</b:Tag>
    <b:SourceType>InternetSite</b:SourceType>
    <b:Guid>{629696FD-7256-4990-AAB6-696586CCD437}</b:Guid>
    <b:Author>
      <b:Author>
        <b:NameList>
          <b:Person>
            <b:Last>censusindia.gov.in</b:Last>
          </b:Person>
        </b:NameList>
      </b:Author>
    </b:Author>
    <b:Title>censusindia.gov.in</b:Title>
    <b:InternetSiteTitle>censusindia.gov.in</b:InternetSiteTitle>
    <b:Year>2025</b:Year>
    <b:Month>06</b:Month>
    <b:YearAccessed>2025</b:YearAccessed>
    <b:MonthAccessed>7</b:MonthAccessed>
    <b:DayAccessed>5</b:DayAccessed>
    <b:URL>file:///C:/Users/Admin/Downloads/SRS_Bulletin_2022_Vol_57_No_1.pdf</b:URL>
    <b:RefOrder>12</b:RefOrder>
  </b:Source>
  <b:Source>
    <b:Tag>Min</b:Tag>
    <b:SourceType>InternetSite</b:SourceType>
    <b:Guid>{D4C4A7B2-3346-455B-A25C-9BED723A9D99}</b:Guid>
    <b:Author>
      <b:Author>
        <b:NameList>
          <b:Person>
            <b:Last>welfare</b:Last>
            <b:First>Ministry</b:First>
            <b:Middle>of Health and family</b:Middle>
          </b:Person>
        </b:NameList>
      </b:Author>
    </b:Author>
    <b:URL>https://mohfw.gov.in/sites/default/files/Health%20Dynamics%20of%20India%20%28Infrastructure%20%26%20Human%20Resources%29%202022-23_RE%20%281%29.pdf</b:URL>
    <b:YearAccessed>2025</b:YearAccessed>
    <b:MonthAccessed>7</b:MonthAccessed>
    <b:DayAccessed>5</b:DayAccessed>
    <b:RefOrder>13</b:RefOrder>
  </b:Source>
</b:Sources>
</file>

<file path=customXml/itemProps1.xml><?xml version="1.0" encoding="utf-8"?>
<ds:datastoreItem xmlns:ds="http://schemas.openxmlformats.org/officeDocument/2006/customXml" ds:itemID="{04B2EDEB-60BC-4D1F-B196-4D7E2C47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 CPK</cp:lastModifiedBy>
  <cp:revision>2</cp:revision>
  <dcterms:created xsi:type="dcterms:W3CDTF">2026-06-08T04:54:00Z</dcterms:created>
  <dcterms:modified xsi:type="dcterms:W3CDTF">2026-06-08T04:54:00Z</dcterms:modified>
</cp:coreProperties>
</file>