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6BA3E" w14:textId="77E2DD3E" w:rsidR="00A51F30" w:rsidRDefault="00043CD4">
      <w:pPr>
        <w:spacing w:after="129" w:line="238" w:lineRule="auto"/>
        <w:ind w:left="0" w:right="0" w:firstLine="0"/>
        <w:jc w:val="center"/>
      </w:pPr>
      <w:r w:rsidRPr="00043CD4">
        <w:rPr>
          <w:b/>
          <w:sz w:val="36"/>
        </w:rPr>
        <w:t>ChatGPT-4 as a Teacher-Guided Academic Support Tool for Senior High School Speaking Development: Basis for the CHAT-SD Framework and an AI-Assisted Speaking Module</w:t>
      </w:r>
      <w:r w:rsidR="00842B08">
        <w:rPr>
          <w:sz w:val="36"/>
        </w:rPr>
        <w:t xml:space="preserve"> </w:t>
      </w:r>
    </w:p>
    <w:p w14:paraId="6653E724" w14:textId="77777777" w:rsidR="00A51F30" w:rsidRDefault="00D62C7B">
      <w:pPr>
        <w:spacing w:after="216" w:line="259" w:lineRule="auto"/>
        <w:ind w:right="7"/>
        <w:jc w:val="center"/>
      </w:pPr>
      <w:r>
        <w:rPr>
          <w:b/>
        </w:rPr>
        <w:t/>
      </w:r>
      <w:r w:rsidRPr="00842B08">
        <w:rPr>
          <w:b/>
          <w:vertAlign w:val="superscript"/>
        </w:rPr>
        <w:t/>
      </w:r>
      <w:r>
        <w:rPr>
          <w:b/>
        </w:rPr>
        <w:t xml:space="preserve"/>
      </w:r>
      <w:r w:rsidRPr="00842B08">
        <w:rPr>
          <w:b/>
          <w:vertAlign w:val="superscript"/>
        </w:rPr>
        <w:t/>
      </w:r>
    </w:p>
    <w:p w14:paraId="3BD72B6B" w14:textId="77777777" w:rsidR="00010BE5" w:rsidRDefault="00010BE5" w:rsidP="00010BE5">
      <w:pPr>
        <w:spacing w:after="0" w:line="259" w:lineRule="auto"/>
        <w:ind w:right="10"/>
        <w:jc w:val="center"/>
        <w:rPr>
          <w:b/>
        </w:rPr>
      </w:pPr>
      <w:r w:rsidRPr="00010BE5">
        <w:rPr>
          <w:b/>
          <w:vertAlign w:val="superscript"/>
        </w:rPr>
        <w:t/>
      </w:r>
      <w:r>
        <w:rPr>
          <w:b/>
        </w:rPr>
        <w:t/>
      </w:r>
    </w:p>
    <w:p w14:paraId="48A96B75" w14:textId="77777777" w:rsidR="00A51F30" w:rsidRDefault="00010BE5" w:rsidP="00010BE5">
      <w:pPr>
        <w:spacing w:after="0" w:line="259" w:lineRule="auto"/>
        <w:ind w:right="10"/>
        <w:jc w:val="center"/>
      </w:pPr>
      <w:r w:rsidRPr="00010BE5">
        <w:rPr>
          <w:b/>
          <w:vertAlign w:val="superscript"/>
        </w:rPr>
        <w:t/>
      </w:r>
      <w:r w:rsidR="00842B08">
        <w:rPr>
          <w:b/>
        </w:rPr>
        <w:t xml:space="preserve"/>
      </w:r>
      <w:proofErr w:type="spellStart"/>
      <w:r w:rsidR="00842B08">
        <w:rPr>
          <w:b/>
        </w:rPr>
        <w:t/>
      </w:r>
      <w:proofErr w:type="spellEnd"/>
      <w:r w:rsidR="00842B08">
        <w:rPr>
          <w:b/>
        </w:rPr>
        <w:t xml:space="preserve"/>
      </w:r>
      <w:r>
        <w:rPr>
          <w:b/>
        </w:rPr>
        <w:t/>
      </w:r>
      <w:r w:rsidR="00EB2193">
        <w:rPr>
          <w:b/>
        </w:rPr>
        <w:t xml:space="preserve"/>
      </w:r>
    </w:p>
    <w:p w14:paraId="268C3B33" w14:textId="77777777" w:rsidR="00545CC2" w:rsidRDefault="00545CC2">
      <w:pPr>
        <w:pStyle w:val="Heading1"/>
        <w:ind w:left="-5"/>
      </w:pPr>
    </w:p>
    <w:p w14:paraId="6CC7E93E" w14:textId="77777777" w:rsidR="00010BE5" w:rsidRDefault="00010BE5">
      <w:pPr>
        <w:pStyle w:val="Heading1"/>
        <w:ind w:left="-5"/>
      </w:pPr>
      <w:r>
        <w:t>ABSTRACT</w:t>
      </w:r>
    </w:p>
    <w:p w14:paraId="63030AAC" w14:textId="1799D1FC" w:rsidR="00043CD4" w:rsidRDefault="00392118" w:rsidP="00043CD4">
      <w:r w:rsidRPr="00392118">
        <w:t>Developing oral proficiency remains challenging in public secondary schools due to speaking anxiety and limited scalability. This study evaluated the perceived effectiveness of ChatGPT-4 as a teacher-guided preparatory scaffold for oral communication in DepEd Surigao del Norte. Employing a sequential explanatory mixed-methods design, quantitative survey data were gathered from 175 Grade 11 students and 35 language teachers across two schools, followed by focus groups with an audited cohort of 12 teachers and 12 students.</w:t>
      </w:r>
      <w:r>
        <w:t xml:space="preserve"> </w:t>
      </w:r>
      <w:r w:rsidRPr="00392118">
        <w:t>Quantitative results revealed high perceived preparatory utility. Grammar accuracy and comfort/confidence scored highest, while spontaneous fluency and participation ranked lowest, with no statistically significant variance between group perceptions. Regression models proved teacher adoption was predicted solely by specific tool familiarity, whereas student perceptions were driven by academic track, baseline proficiency, and smartphone access. Qualitatively, AI provided a secure, low-pressure rehearsal sandbox but lacked the capacity to assess acoustic delivery features like pronunciation or tone, raising concerns over cognitive overdependence and data privacy.</w:t>
      </w:r>
      <w:r w:rsidR="00A57B25">
        <w:t xml:space="preserve"> </w:t>
      </w:r>
      <w:proofErr w:type="gramStart"/>
      <w:r w:rsidRPr="00392118">
        <w:t>The</w:t>
      </w:r>
      <w:proofErr w:type="gramEnd"/>
      <w:r w:rsidRPr="00392118">
        <w:t xml:space="preserve"> study concludes that text-based AI serves strictly as a preliminary scaffold rather than an independent fluency developer. It directly contributes the data-derived CHAT-SD Framework and an operationalized, DepEd-aligned module featuring a QR-activated AI-Time Activity Segment structured to transfer digital readiness into live human communication.</w:t>
      </w:r>
    </w:p>
    <w:p w14:paraId="170D91C5" w14:textId="18D412B4" w:rsidR="00010BE5" w:rsidRPr="00010BE5" w:rsidRDefault="00010BE5" w:rsidP="00043CD4">
      <w:r w:rsidRPr="00010BE5">
        <w:rPr>
          <w:b/>
        </w:rPr>
        <w:t xml:space="preserve">Keywords: </w:t>
      </w:r>
      <w:r w:rsidR="00392118" w:rsidRPr="00392118">
        <w:t>ChatGPT-4; Speaking Development; Oral Communication; Generative AI in Education; Mixed Methods</w:t>
      </w:r>
    </w:p>
    <w:p w14:paraId="7E9DF327" w14:textId="77777777" w:rsidR="00A51F30" w:rsidRDefault="00EB2193">
      <w:pPr>
        <w:pStyle w:val="Heading1"/>
        <w:ind w:left="-5"/>
      </w:pPr>
      <w:r>
        <w:t>INTRODUCTION</w:t>
      </w:r>
      <w:r>
        <w:rPr>
          <w:b w:val="0"/>
        </w:rPr>
        <w:t xml:space="preserve"> </w:t>
      </w:r>
    </w:p>
    <w:p w14:paraId="4E4C5DA9" w14:textId="06373805" w:rsidR="00A22224" w:rsidRDefault="00A22224" w:rsidP="00A22224">
      <w:pPr>
        <w:spacing w:after="268"/>
        <w:ind w:left="-5" w:right="-3"/>
      </w:pPr>
      <w:r>
        <w:t xml:space="preserve">Speaking competence in oral communication stands as a foundational milestone in senior high school education, serving as a critical gatekeeper for academic success, future employment, and workplace integration within a globalized landscape. In the Philippine educational context, this premium on verbal articulation is codified under Republic Act No. 10533 (The Enhanced Basic Education Act of 2013), which mandates the inclusion of Oral Communication in Context as a core subject designed to cultivate communicative proficiency across diverse learner profiles (Official Gazette, 2013). Despite this institutional focus, developing robust speaking skills remains a persistent challenge in public secondary schools, where traditional classroom formats often lack the interactivity and scalable instruction needed to provide individualized speech drills or manage performance-related anxiety. For instance, at </w:t>
      </w:r>
      <w:proofErr w:type="spellStart"/>
      <w:r>
        <w:t>Balite</w:t>
      </w:r>
      <w:proofErr w:type="spellEnd"/>
      <w:r>
        <w:t xml:space="preserve"> National High School, located in the </w:t>
      </w:r>
      <w:proofErr w:type="spellStart"/>
      <w:r>
        <w:t>Anao-aon</w:t>
      </w:r>
      <w:proofErr w:type="spellEnd"/>
      <w:r>
        <w:t xml:space="preserve"> District within the DepEd Schools Division of Surigao del Norte, the second-quarter Mean Percentage Score (MPS) in oral communication declined from 86.91% in the 2023–2024 school year to 84.65% in 2024–2025. This localized decline mirrors a broader, national instructional bottleneck highlighted by the </w:t>
      </w:r>
      <w:proofErr w:type="spellStart"/>
      <w:r>
        <w:t>Dalubhasang</w:t>
      </w:r>
      <w:proofErr w:type="spellEnd"/>
      <w:r>
        <w:t xml:space="preserve"> Guro ng Pilipinas Evaluation of the National Learning Camp (2024), which notes that conventional speaking instruction is frequently constrained by delayed feedback loops, rigid learning structures, and a lack of custom conversational partners.</w:t>
      </w:r>
    </w:p>
    <w:p w14:paraId="5E8B4120" w14:textId="101EBCA1" w:rsidR="00A22224" w:rsidRDefault="00A22224" w:rsidP="00A22224">
      <w:pPr>
        <w:spacing w:after="268"/>
        <w:ind w:left="-5" w:right="-3"/>
      </w:pPr>
      <w:r>
        <w:t xml:space="preserve">To address these systemic instructional limitations, researchers have increasingly looked to artificial intelligence to build more dynamic, self-regulated learning environments. Recent studies on generative AI highlight its capacity to create interactive, safe, and entirely non-judgmental spaces for speaking preparation, effectively lowering communication anxiety and boosting overall learner motivation (Annamalai &amp; </w:t>
      </w:r>
      <w:proofErr w:type="spellStart"/>
      <w:r>
        <w:t>Nasor</w:t>
      </w:r>
      <w:proofErr w:type="spellEnd"/>
      <w:r>
        <w:t xml:space="preserve">, 2025; </w:t>
      </w:r>
      <w:proofErr w:type="spellStart"/>
      <w:r>
        <w:lastRenderedPageBreak/>
        <w:t>Kuzminykh</w:t>
      </w:r>
      <w:proofErr w:type="spellEnd"/>
      <w:r>
        <w:t xml:space="preserve"> et al., 2024). Platforms like ChatGPT-4 offer immense promise for language education by serving as personal conversational assistants that foster user autonomy through real-time feedback and text-based language modeling (Maity &amp; Deroy, 2024; Roe &amp; Perkins, 2024). When applied to oral communication, generative AI functions effectively as an objective scaffold that can identify grammatical errors, offer sophisticated vocabulary alternatives, structure disjointed ideas into coherent outlines, and generate diverse rehearsal prompts (Ada, 2025; Nuñez et al., 2025; </w:t>
      </w:r>
      <w:proofErr w:type="spellStart"/>
      <w:r>
        <w:t>Sakaue</w:t>
      </w:r>
      <w:proofErr w:type="spellEnd"/>
      <w:r>
        <w:t xml:space="preserve"> &amp; Yamanaka, 2025). This preliminary digital interaction allows hesitant learners to privately sharpen their language resources and achieve psychological readiness before presenting their ideas in front of a live audience (Ding &amp; Yusof, 2025; Putra et al., 2025).</w:t>
      </w:r>
    </w:p>
    <w:p w14:paraId="1A2A4BF4" w14:textId="090140C7" w:rsidR="00A22224" w:rsidRDefault="00A22224" w:rsidP="00A22224">
      <w:pPr>
        <w:spacing w:after="268"/>
        <w:ind w:left="-5" w:right="-3"/>
      </w:pPr>
      <w:r>
        <w:t>However, a critical empirical and pedagogical gap persists within the existing literature. While the role of AI in written composition, reading comprehension, and automated grammar checking has been extensively documented, its structured application in supporting speaking preparation remains largely underexplored (Deep et al., 2025; Rahayu et al., 2025). More importantly, there is a distinct lack of empirical evidence regarding the deployment of ChatGPT-4 as a teacher-guided preparatory scaffold within public, resource-constrained, and smartphone-dependent secondary education systems like the Philippine Department of Education (DepEd). Furthermore, much of the early literature suffers from a notable technical contradiction regarding the precise capabilities of large language models. While early marketing claims often suggested that text-based AI could holistically assess spoken speech, empirical reality demonstrates that standard text-based configurations cannot adequately evaluate or accurately simulate acoustic and embodied features of communication—such as pronunciation, human intonation, conversational tone, or spontaneous physical delivery—unless seamlessly integrated with dedicated speech-assessment or voice-enabled tools (Azizah et al., 2025; Balla &amp; Ramírez, 2025). Consequently, schools risk implementing AI either as a total replacement for human interaction or as an unsupervised tool, a practice that can spark cognitive overdependence and inadvertently widen learning gaps for digitally and linguistically disadvantaged students (</w:t>
      </w:r>
      <w:proofErr w:type="spellStart"/>
      <w:r>
        <w:t>Alghazo</w:t>
      </w:r>
      <w:proofErr w:type="spellEnd"/>
      <w:r>
        <w:t xml:space="preserve"> et al., 2025; Ji et al., 2024).</w:t>
      </w:r>
    </w:p>
    <w:p w14:paraId="4BE52E25" w14:textId="63B09998" w:rsidR="00EC4EF6" w:rsidRDefault="00A22224" w:rsidP="00A22224">
      <w:pPr>
        <w:spacing w:after="268"/>
        <w:ind w:left="-5" w:right="-3"/>
      </w:pPr>
      <w:r>
        <w:t xml:space="preserve">This study directly addresses these operational and empirical gaps by evaluating the implementation of ChatGPT-4 within the senior high school educational landscape of </w:t>
      </w:r>
      <w:proofErr w:type="spellStart"/>
      <w:r>
        <w:t>Anao-aon</w:t>
      </w:r>
      <w:proofErr w:type="spellEnd"/>
      <w:r>
        <w:t xml:space="preserve">, Surigao del Norte. Rather than presenting a generic overview of digital technology in classrooms, this paper offers three distinct contextual contributions to the field of language education. First, it generates localized, mixed-methods empirical evidence detailing exactly how </w:t>
      </w:r>
      <w:proofErr w:type="gramStart"/>
      <w:r>
        <w:t>public school</w:t>
      </w:r>
      <w:proofErr w:type="gramEnd"/>
      <w:r>
        <w:t xml:space="preserve"> teachers and students perceive the linguistic and affective-behavioral impacts of AI-assisted speaking practice. Second, it synthesizes these findings to construct a new theoretical model: the Contextualized Human-Guided AI-Assisted Transfer for Speaking Development (CHAT-SD) Framework, which establishes how text-based AI can safely serve as an introductory linguistic scaffold while intentionally routing students toward active human interaction. Third, it operationalizes this framework by presenting a mobile-optimized, DepEd-aligned instructional module featuring an automated, QR-activated AI-Time Activity Segment. Ultimately, this study demonstrates how public educational systems can safely harness the preparatory advantages of generative AI to mitigate speaking anxiety and refine grammar accuracy, while preserving the classroom as an essential, accountable arena for live human communication.</w:t>
      </w:r>
    </w:p>
    <w:p w14:paraId="32280E05" w14:textId="77777777" w:rsidR="00A51F30" w:rsidRDefault="00EB2193">
      <w:pPr>
        <w:pStyle w:val="Heading1"/>
        <w:ind w:left="-5"/>
      </w:pPr>
      <w:r>
        <w:t>METHODOLOGY</w:t>
      </w:r>
      <w:r>
        <w:rPr>
          <w:b w:val="0"/>
        </w:rPr>
        <w:t xml:space="preserve"> </w:t>
      </w:r>
    </w:p>
    <w:p w14:paraId="4EF97F15" w14:textId="08EF05E5" w:rsidR="00E408E0" w:rsidRPr="00E408E0" w:rsidRDefault="00E408E0" w:rsidP="00E408E0">
      <w:pPr>
        <w:ind w:left="-5" w:right="-3"/>
      </w:pPr>
      <w:r w:rsidRPr="00E408E0">
        <w:t>This study employed a sequential explanatory mixed-methods research design. Quantitative survey data were gathered first to measure broad perceptual and predictive trends, followed by a qualitative phase to contextualize, deepen, and explain the statistical results through lived classroom experiences.</w:t>
      </w:r>
    </w:p>
    <w:p w14:paraId="24F50D58" w14:textId="77777777" w:rsidR="00BD6790" w:rsidRPr="00BD6790" w:rsidRDefault="00BD6790" w:rsidP="00BD6790">
      <w:pPr>
        <w:ind w:right="-3"/>
        <w:rPr>
          <w:b/>
          <w:bCs/>
        </w:rPr>
      </w:pPr>
      <w:r w:rsidRPr="00BD6790">
        <w:rPr>
          <w:b/>
          <w:bCs/>
        </w:rPr>
        <w:t>Participant Sampling and Selection Criteria</w:t>
      </w:r>
    </w:p>
    <w:p w14:paraId="680DAB6E" w14:textId="0B1DF703" w:rsidR="00BD6790" w:rsidRPr="00CB2B8A" w:rsidRDefault="00BD6790" w:rsidP="00BD6790">
      <w:pPr>
        <w:ind w:right="-3" w:firstLine="0"/>
        <w:rPr>
          <w:szCs w:val="24"/>
        </w:rPr>
      </w:pPr>
      <w:r w:rsidRPr="00BD6790">
        <w:t xml:space="preserve">The study employed a sequential explanatory mixed-methods research design, utilizing distinct sampling techniques for the quantitative and qualitative components to achieve a comprehensive analysis. The research was conducted within two public secondary schools in the </w:t>
      </w:r>
      <w:proofErr w:type="spellStart"/>
      <w:r w:rsidRPr="00BD6790">
        <w:t>Anao-aon</w:t>
      </w:r>
      <w:proofErr w:type="spellEnd"/>
      <w:r w:rsidRPr="00BD6790">
        <w:t xml:space="preserve"> District, DepEd Division of Surigao del Norte: </w:t>
      </w:r>
      <w:proofErr w:type="spellStart"/>
      <w:r w:rsidRPr="00BD6790">
        <w:t>Balite</w:t>
      </w:r>
      <w:proofErr w:type="spellEnd"/>
      <w:r w:rsidRPr="00BD6790">
        <w:t xml:space="preserve"> National High </w:t>
      </w:r>
      <w:r w:rsidRPr="00CB2B8A">
        <w:rPr>
          <w:szCs w:val="24"/>
        </w:rPr>
        <w:t>School and San Francisco National High School.</w:t>
      </w:r>
    </w:p>
    <w:tbl>
      <w:tblPr>
        <w:tblStyle w:val="GridTable1Light1"/>
        <w:tblW w:w="10736" w:type="dxa"/>
        <w:tblLook w:val="04A0" w:firstRow="1" w:lastRow="0" w:firstColumn="1" w:lastColumn="0" w:noHBand="0" w:noVBand="1"/>
      </w:tblPr>
      <w:tblGrid>
        <w:gridCol w:w="1810"/>
        <w:gridCol w:w="840"/>
        <w:gridCol w:w="1893"/>
        <w:gridCol w:w="2259"/>
        <w:gridCol w:w="1968"/>
        <w:gridCol w:w="1966"/>
      </w:tblGrid>
      <w:tr w:rsidR="00F92AD7" w:rsidRPr="00CB2B8A" w14:paraId="3EBF8CB8" w14:textId="77777777" w:rsidTr="00F92AD7">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650" w:type="dxa"/>
            <w:gridSpan w:val="2"/>
            <w:tcBorders>
              <w:left w:val="nil"/>
              <w:bottom w:val="single" w:sz="4" w:space="0" w:color="000000"/>
              <w:right w:val="nil"/>
            </w:tcBorders>
          </w:tcPr>
          <w:p w14:paraId="50F4864E" w14:textId="77777777" w:rsidR="00F92AD7" w:rsidRPr="00CB2B8A" w:rsidRDefault="00F92AD7" w:rsidP="00F92AD7">
            <w:pPr>
              <w:spacing w:after="0" w:line="240" w:lineRule="auto"/>
              <w:ind w:left="0" w:right="0" w:firstLine="0"/>
              <w:jc w:val="center"/>
              <w:rPr>
                <w:rFonts w:eastAsia="Calibri"/>
                <w:color w:val="auto"/>
                <w:szCs w:val="24"/>
              </w:rPr>
            </w:pPr>
            <w:r w:rsidRPr="00CB2B8A">
              <w:rPr>
                <w:rFonts w:eastAsia="Calibri"/>
                <w:color w:val="auto"/>
                <w:szCs w:val="24"/>
              </w:rPr>
              <w:lastRenderedPageBreak/>
              <w:t>Group of Respondents</w:t>
            </w:r>
          </w:p>
        </w:tc>
        <w:tc>
          <w:tcPr>
            <w:tcW w:w="1893" w:type="dxa"/>
            <w:tcBorders>
              <w:left w:val="nil"/>
              <w:bottom w:val="single" w:sz="4" w:space="0" w:color="000000"/>
              <w:right w:val="nil"/>
            </w:tcBorders>
          </w:tcPr>
          <w:p w14:paraId="4FD14F2D" w14:textId="77777777" w:rsidR="00F92AD7" w:rsidRPr="00CB2B8A" w:rsidRDefault="00F92AD7" w:rsidP="00F92AD7">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Population</w:t>
            </w:r>
          </w:p>
        </w:tc>
        <w:tc>
          <w:tcPr>
            <w:tcW w:w="2259" w:type="dxa"/>
            <w:tcBorders>
              <w:left w:val="nil"/>
              <w:bottom w:val="single" w:sz="4" w:space="0" w:color="000000"/>
              <w:right w:val="nil"/>
            </w:tcBorders>
          </w:tcPr>
          <w:p w14:paraId="2BD76051" w14:textId="77777777" w:rsidR="00F92AD7" w:rsidRPr="00CB2B8A" w:rsidRDefault="00F92AD7" w:rsidP="00F92AD7">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Number of Respondents</w:t>
            </w:r>
          </w:p>
        </w:tc>
        <w:tc>
          <w:tcPr>
            <w:tcW w:w="1966" w:type="dxa"/>
            <w:tcBorders>
              <w:left w:val="nil"/>
              <w:bottom w:val="single" w:sz="4" w:space="0" w:color="000000"/>
              <w:right w:val="nil"/>
            </w:tcBorders>
          </w:tcPr>
          <w:p w14:paraId="0096DDA5" w14:textId="77777777" w:rsidR="00F92AD7" w:rsidRPr="00CB2B8A" w:rsidRDefault="00F92AD7" w:rsidP="00F92AD7">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Percentage</w:t>
            </w:r>
          </w:p>
        </w:tc>
        <w:tc>
          <w:tcPr>
            <w:tcW w:w="1966" w:type="dxa"/>
            <w:tcBorders>
              <w:left w:val="nil"/>
              <w:bottom w:val="single" w:sz="4" w:space="0" w:color="000000"/>
              <w:right w:val="nil"/>
            </w:tcBorders>
          </w:tcPr>
          <w:p w14:paraId="36C1AABB" w14:textId="77777777" w:rsidR="00F92AD7" w:rsidRPr="00CB2B8A" w:rsidRDefault="00F92AD7" w:rsidP="00F92AD7">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Key Informants</w:t>
            </w:r>
          </w:p>
        </w:tc>
      </w:tr>
      <w:tr w:rsidR="00F92AD7" w:rsidRPr="00CB2B8A" w14:paraId="52AD93AE"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000000"/>
              <w:left w:val="nil"/>
              <w:bottom w:val="single" w:sz="4" w:space="0" w:color="000000"/>
              <w:right w:val="nil"/>
            </w:tcBorders>
          </w:tcPr>
          <w:p w14:paraId="55864A68" w14:textId="77777777" w:rsidR="00F92AD7" w:rsidRPr="00CB2B8A" w:rsidRDefault="00F92AD7" w:rsidP="00F92AD7">
            <w:pPr>
              <w:spacing w:after="0" w:line="240" w:lineRule="auto"/>
              <w:ind w:left="0" w:right="0" w:firstLine="0"/>
              <w:jc w:val="left"/>
              <w:rPr>
                <w:rFonts w:eastAsia="Calibri"/>
                <w:b w:val="0"/>
                <w:bCs w:val="0"/>
                <w:i/>
                <w:color w:val="auto"/>
                <w:szCs w:val="24"/>
              </w:rPr>
            </w:pPr>
          </w:p>
        </w:tc>
        <w:tc>
          <w:tcPr>
            <w:tcW w:w="6960" w:type="dxa"/>
            <w:gridSpan w:val="4"/>
            <w:tcBorders>
              <w:top w:val="single" w:sz="4" w:space="0" w:color="000000"/>
              <w:left w:val="nil"/>
              <w:bottom w:val="single" w:sz="4" w:space="0" w:color="000000"/>
              <w:right w:val="nil"/>
            </w:tcBorders>
          </w:tcPr>
          <w:p w14:paraId="1BE15046" w14:textId="77777777" w:rsidR="00F92AD7" w:rsidRPr="00CB2B8A" w:rsidRDefault="00F92AD7" w:rsidP="00F92AD7">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i/>
                <w:color w:val="auto"/>
                <w:szCs w:val="24"/>
              </w:rPr>
              <w:t>English Teachers</w:t>
            </w:r>
          </w:p>
        </w:tc>
        <w:tc>
          <w:tcPr>
            <w:tcW w:w="1966" w:type="dxa"/>
            <w:tcBorders>
              <w:top w:val="single" w:sz="4" w:space="0" w:color="000000"/>
              <w:left w:val="nil"/>
              <w:bottom w:val="single" w:sz="4" w:space="0" w:color="000000"/>
              <w:right w:val="nil"/>
            </w:tcBorders>
          </w:tcPr>
          <w:p w14:paraId="2DD154C3" w14:textId="77777777" w:rsidR="00F92AD7" w:rsidRPr="00CB2B8A" w:rsidRDefault="00F92AD7" w:rsidP="00F92AD7">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Calibri"/>
                <w:i/>
                <w:color w:val="auto"/>
                <w:szCs w:val="24"/>
              </w:rPr>
            </w:pPr>
          </w:p>
        </w:tc>
      </w:tr>
      <w:tr w:rsidR="00F92AD7" w:rsidRPr="00CB2B8A" w14:paraId="7E5C1935"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2650" w:type="dxa"/>
            <w:gridSpan w:val="2"/>
            <w:tcBorders>
              <w:top w:val="single" w:sz="4" w:space="0" w:color="000000"/>
              <w:left w:val="nil"/>
              <w:bottom w:val="nil"/>
              <w:right w:val="nil"/>
            </w:tcBorders>
          </w:tcPr>
          <w:p w14:paraId="6807680E" w14:textId="77777777" w:rsidR="00F92AD7" w:rsidRPr="00CB2B8A" w:rsidRDefault="00F92AD7" w:rsidP="00F92AD7">
            <w:pPr>
              <w:spacing w:after="0" w:line="240" w:lineRule="auto"/>
              <w:ind w:left="0" w:right="0" w:firstLine="0"/>
              <w:jc w:val="center"/>
              <w:rPr>
                <w:rFonts w:eastAsia="Calibri"/>
                <w:b w:val="0"/>
                <w:bCs w:val="0"/>
                <w:color w:val="auto"/>
                <w:szCs w:val="24"/>
              </w:rPr>
            </w:pPr>
            <w:r w:rsidRPr="00CB2B8A">
              <w:rPr>
                <w:rFonts w:eastAsia="Calibri"/>
                <w:b w:val="0"/>
                <w:bCs w:val="0"/>
                <w:color w:val="auto"/>
                <w:szCs w:val="24"/>
              </w:rPr>
              <w:t>San Francisco NHS</w:t>
            </w:r>
          </w:p>
        </w:tc>
        <w:tc>
          <w:tcPr>
            <w:tcW w:w="1893" w:type="dxa"/>
            <w:tcBorders>
              <w:top w:val="single" w:sz="4" w:space="0" w:color="000000"/>
              <w:left w:val="nil"/>
              <w:bottom w:val="nil"/>
              <w:right w:val="nil"/>
            </w:tcBorders>
          </w:tcPr>
          <w:p w14:paraId="7F2FC5DC"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27</w:t>
            </w:r>
          </w:p>
        </w:tc>
        <w:tc>
          <w:tcPr>
            <w:tcW w:w="2259" w:type="dxa"/>
            <w:tcBorders>
              <w:top w:val="single" w:sz="4" w:space="0" w:color="000000"/>
              <w:left w:val="nil"/>
              <w:bottom w:val="nil"/>
              <w:right w:val="nil"/>
            </w:tcBorders>
          </w:tcPr>
          <w:p w14:paraId="66C694E3"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27</w:t>
            </w:r>
          </w:p>
        </w:tc>
        <w:tc>
          <w:tcPr>
            <w:tcW w:w="1966" w:type="dxa"/>
            <w:tcBorders>
              <w:top w:val="single" w:sz="4" w:space="0" w:color="000000"/>
              <w:left w:val="nil"/>
              <w:bottom w:val="nil"/>
              <w:right w:val="nil"/>
            </w:tcBorders>
          </w:tcPr>
          <w:p w14:paraId="6B4AADFE"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77%</w:t>
            </w:r>
          </w:p>
        </w:tc>
        <w:tc>
          <w:tcPr>
            <w:tcW w:w="1966" w:type="dxa"/>
            <w:tcBorders>
              <w:top w:val="single" w:sz="4" w:space="0" w:color="000000"/>
              <w:left w:val="nil"/>
              <w:bottom w:val="nil"/>
              <w:right w:val="nil"/>
            </w:tcBorders>
          </w:tcPr>
          <w:p w14:paraId="2B01C7D6"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6</w:t>
            </w:r>
          </w:p>
        </w:tc>
      </w:tr>
      <w:tr w:rsidR="00F92AD7" w:rsidRPr="00CB2B8A" w14:paraId="1C11DEFD"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2650" w:type="dxa"/>
            <w:gridSpan w:val="2"/>
            <w:tcBorders>
              <w:top w:val="nil"/>
              <w:left w:val="nil"/>
              <w:bottom w:val="single" w:sz="4" w:space="0" w:color="auto"/>
              <w:right w:val="nil"/>
            </w:tcBorders>
          </w:tcPr>
          <w:p w14:paraId="2E3FF67F" w14:textId="77777777" w:rsidR="00F92AD7" w:rsidRPr="00CB2B8A" w:rsidRDefault="00F92AD7" w:rsidP="00F92AD7">
            <w:pPr>
              <w:spacing w:after="0" w:line="240" w:lineRule="auto"/>
              <w:ind w:left="0" w:right="0" w:firstLine="0"/>
              <w:jc w:val="center"/>
              <w:rPr>
                <w:rFonts w:eastAsia="Calibri"/>
                <w:b w:val="0"/>
                <w:bCs w:val="0"/>
                <w:color w:val="auto"/>
                <w:szCs w:val="24"/>
              </w:rPr>
            </w:pPr>
            <w:proofErr w:type="spellStart"/>
            <w:r w:rsidRPr="00CB2B8A">
              <w:rPr>
                <w:rFonts w:eastAsia="Calibri"/>
                <w:b w:val="0"/>
                <w:bCs w:val="0"/>
                <w:color w:val="auto"/>
                <w:szCs w:val="24"/>
              </w:rPr>
              <w:t>Balite</w:t>
            </w:r>
            <w:proofErr w:type="spellEnd"/>
            <w:r w:rsidRPr="00CB2B8A">
              <w:rPr>
                <w:rFonts w:eastAsia="Calibri"/>
                <w:b w:val="0"/>
                <w:bCs w:val="0"/>
                <w:color w:val="auto"/>
                <w:szCs w:val="24"/>
              </w:rPr>
              <w:t xml:space="preserve"> NHS</w:t>
            </w:r>
          </w:p>
        </w:tc>
        <w:tc>
          <w:tcPr>
            <w:tcW w:w="1893" w:type="dxa"/>
            <w:tcBorders>
              <w:top w:val="nil"/>
              <w:left w:val="nil"/>
              <w:bottom w:val="single" w:sz="4" w:space="0" w:color="auto"/>
              <w:right w:val="nil"/>
            </w:tcBorders>
          </w:tcPr>
          <w:p w14:paraId="66E043DF"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8</w:t>
            </w:r>
          </w:p>
        </w:tc>
        <w:tc>
          <w:tcPr>
            <w:tcW w:w="2259" w:type="dxa"/>
            <w:tcBorders>
              <w:top w:val="nil"/>
              <w:left w:val="nil"/>
              <w:bottom w:val="single" w:sz="4" w:space="0" w:color="auto"/>
              <w:right w:val="nil"/>
            </w:tcBorders>
          </w:tcPr>
          <w:p w14:paraId="4498A4C4"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8</w:t>
            </w:r>
          </w:p>
        </w:tc>
        <w:tc>
          <w:tcPr>
            <w:tcW w:w="1966" w:type="dxa"/>
            <w:tcBorders>
              <w:top w:val="nil"/>
              <w:left w:val="nil"/>
              <w:bottom w:val="single" w:sz="4" w:space="0" w:color="auto"/>
              <w:right w:val="nil"/>
            </w:tcBorders>
          </w:tcPr>
          <w:p w14:paraId="2EF5DC7B"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23%</w:t>
            </w:r>
          </w:p>
        </w:tc>
        <w:tc>
          <w:tcPr>
            <w:tcW w:w="1966" w:type="dxa"/>
            <w:tcBorders>
              <w:top w:val="nil"/>
              <w:left w:val="nil"/>
              <w:bottom w:val="single" w:sz="4" w:space="0" w:color="auto"/>
              <w:right w:val="nil"/>
            </w:tcBorders>
          </w:tcPr>
          <w:p w14:paraId="29181607"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6</w:t>
            </w:r>
          </w:p>
        </w:tc>
      </w:tr>
      <w:tr w:rsidR="00F92AD7" w:rsidRPr="00CB2B8A" w14:paraId="17823AE7"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2650" w:type="dxa"/>
            <w:gridSpan w:val="2"/>
            <w:tcBorders>
              <w:top w:val="single" w:sz="4" w:space="0" w:color="auto"/>
              <w:left w:val="nil"/>
              <w:bottom w:val="single" w:sz="4" w:space="0" w:color="auto"/>
              <w:right w:val="nil"/>
            </w:tcBorders>
          </w:tcPr>
          <w:p w14:paraId="74A45E95" w14:textId="77777777" w:rsidR="00F92AD7" w:rsidRPr="00CB2B8A" w:rsidRDefault="00F92AD7" w:rsidP="00F92AD7">
            <w:pPr>
              <w:spacing w:after="0" w:line="240" w:lineRule="auto"/>
              <w:ind w:left="0" w:right="0" w:firstLine="0"/>
              <w:jc w:val="center"/>
              <w:rPr>
                <w:rFonts w:eastAsia="Calibri"/>
                <w:b w:val="0"/>
                <w:bCs w:val="0"/>
                <w:color w:val="auto"/>
                <w:szCs w:val="24"/>
              </w:rPr>
            </w:pPr>
            <w:r w:rsidRPr="00CB2B8A">
              <w:rPr>
                <w:rFonts w:eastAsia="Calibri"/>
                <w:b w:val="0"/>
                <w:bCs w:val="0"/>
                <w:color w:val="auto"/>
                <w:szCs w:val="24"/>
              </w:rPr>
              <w:t>Total</w:t>
            </w:r>
          </w:p>
        </w:tc>
        <w:tc>
          <w:tcPr>
            <w:tcW w:w="1893" w:type="dxa"/>
            <w:tcBorders>
              <w:top w:val="single" w:sz="4" w:space="0" w:color="auto"/>
              <w:left w:val="nil"/>
              <w:bottom w:val="single" w:sz="4" w:space="0" w:color="auto"/>
              <w:right w:val="nil"/>
            </w:tcBorders>
          </w:tcPr>
          <w:p w14:paraId="60CD6FB1"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35</w:t>
            </w:r>
          </w:p>
        </w:tc>
        <w:tc>
          <w:tcPr>
            <w:tcW w:w="2259" w:type="dxa"/>
            <w:tcBorders>
              <w:top w:val="single" w:sz="4" w:space="0" w:color="auto"/>
              <w:left w:val="nil"/>
              <w:bottom w:val="single" w:sz="4" w:space="0" w:color="auto"/>
              <w:right w:val="nil"/>
            </w:tcBorders>
          </w:tcPr>
          <w:p w14:paraId="4442B2FD"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35</w:t>
            </w:r>
          </w:p>
        </w:tc>
        <w:tc>
          <w:tcPr>
            <w:tcW w:w="1966" w:type="dxa"/>
            <w:tcBorders>
              <w:top w:val="single" w:sz="4" w:space="0" w:color="auto"/>
              <w:left w:val="nil"/>
              <w:bottom w:val="single" w:sz="4" w:space="0" w:color="auto"/>
              <w:right w:val="nil"/>
            </w:tcBorders>
          </w:tcPr>
          <w:p w14:paraId="4DD97E02"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100%</w:t>
            </w:r>
          </w:p>
        </w:tc>
        <w:tc>
          <w:tcPr>
            <w:tcW w:w="1966" w:type="dxa"/>
            <w:tcBorders>
              <w:top w:val="single" w:sz="4" w:space="0" w:color="auto"/>
              <w:left w:val="nil"/>
              <w:bottom w:val="single" w:sz="4" w:space="0" w:color="auto"/>
              <w:right w:val="nil"/>
            </w:tcBorders>
          </w:tcPr>
          <w:p w14:paraId="2BC3F45C"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12</w:t>
            </w:r>
          </w:p>
        </w:tc>
      </w:tr>
      <w:tr w:rsidR="00F92AD7" w:rsidRPr="00CB2B8A" w14:paraId="4891A183"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auto"/>
              <w:left w:val="nil"/>
              <w:bottom w:val="single" w:sz="4" w:space="0" w:color="auto"/>
              <w:right w:val="nil"/>
            </w:tcBorders>
          </w:tcPr>
          <w:p w14:paraId="7A1A5C59" w14:textId="77777777" w:rsidR="00F92AD7" w:rsidRPr="00CB2B8A" w:rsidRDefault="00F92AD7" w:rsidP="00F92AD7">
            <w:pPr>
              <w:spacing w:after="0" w:line="240" w:lineRule="auto"/>
              <w:ind w:left="0" w:right="0" w:firstLine="0"/>
              <w:jc w:val="left"/>
              <w:rPr>
                <w:rFonts w:eastAsia="Calibri"/>
                <w:b w:val="0"/>
                <w:bCs w:val="0"/>
                <w:i/>
                <w:color w:val="auto"/>
                <w:szCs w:val="24"/>
              </w:rPr>
            </w:pPr>
          </w:p>
        </w:tc>
        <w:tc>
          <w:tcPr>
            <w:tcW w:w="6960" w:type="dxa"/>
            <w:gridSpan w:val="4"/>
            <w:tcBorders>
              <w:top w:val="single" w:sz="4" w:space="0" w:color="auto"/>
              <w:left w:val="nil"/>
              <w:bottom w:val="single" w:sz="4" w:space="0" w:color="auto"/>
              <w:right w:val="nil"/>
            </w:tcBorders>
          </w:tcPr>
          <w:p w14:paraId="6055B785" w14:textId="77777777" w:rsidR="00F92AD7" w:rsidRPr="00CB2B8A" w:rsidRDefault="00F92AD7" w:rsidP="00F92AD7">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i/>
                <w:color w:val="auto"/>
                <w:szCs w:val="24"/>
              </w:rPr>
              <w:t>Students</w:t>
            </w:r>
          </w:p>
        </w:tc>
        <w:tc>
          <w:tcPr>
            <w:tcW w:w="1966" w:type="dxa"/>
            <w:tcBorders>
              <w:top w:val="single" w:sz="4" w:space="0" w:color="auto"/>
              <w:left w:val="nil"/>
              <w:bottom w:val="single" w:sz="4" w:space="0" w:color="auto"/>
              <w:right w:val="nil"/>
            </w:tcBorders>
          </w:tcPr>
          <w:p w14:paraId="536E4674" w14:textId="77777777" w:rsidR="00F92AD7" w:rsidRPr="00CB2B8A" w:rsidRDefault="00F92AD7" w:rsidP="00F92AD7">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Calibri"/>
                <w:i/>
                <w:color w:val="auto"/>
                <w:szCs w:val="24"/>
              </w:rPr>
            </w:pPr>
          </w:p>
        </w:tc>
      </w:tr>
      <w:tr w:rsidR="00F92AD7" w:rsidRPr="00CB2B8A" w14:paraId="1B6C800C"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2650" w:type="dxa"/>
            <w:gridSpan w:val="2"/>
            <w:tcBorders>
              <w:top w:val="single" w:sz="4" w:space="0" w:color="auto"/>
              <w:left w:val="nil"/>
              <w:bottom w:val="nil"/>
              <w:right w:val="nil"/>
            </w:tcBorders>
          </w:tcPr>
          <w:p w14:paraId="15EE0279" w14:textId="77777777" w:rsidR="00F92AD7" w:rsidRPr="00CB2B8A" w:rsidRDefault="00F92AD7" w:rsidP="00F92AD7">
            <w:pPr>
              <w:spacing w:after="0" w:line="240" w:lineRule="auto"/>
              <w:ind w:left="0" w:right="0" w:firstLine="0"/>
              <w:jc w:val="center"/>
              <w:rPr>
                <w:rFonts w:eastAsia="Calibri"/>
                <w:b w:val="0"/>
                <w:bCs w:val="0"/>
                <w:color w:val="auto"/>
                <w:szCs w:val="24"/>
              </w:rPr>
            </w:pPr>
            <w:r w:rsidRPr="00CB2B8A">
              <w:rPr>
                <w:rFonts w:eastAsia="Calibri"/>
                <w:b w:val="0"/>
                <w:bCs w:val="0"/>
                <w:color w:val="auto"/>
                <w:szCs w:val="24"/>
              </w:rPr>
              <w:t>San Francisco NHS</w:t>
            </w:r>
          </w:p>
        </w:tc>
        <w:tc>
          <w:tcPr>
            <w:tcW w:w="1893" w:type="dxa"/>
            <w:tcBorders>
              <w:top w:val="single" w:sz="4" w:space="0" w:color="auto"/>
              <w:left w:val="nil"/>
              <w:bottom w:val="nil"/>
              <w:right w:val="nil"/>
            </w:tcBorders>
          </w:tcPr>
          <w:p w14:paraId="66E1944D"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175</w:t>
            </w:r>
          </w:p>
        </w:tc>
        <w:tc>
          <w:tcPr>
            <w:tcW w:w="2259" w:type="dxa"/>
            <w:tcBorders>
              <w:top w:val="single" w:sz="4" w:space="0" w:color="auto"/>
              <w:left w:val="nil"/>
              <w:bottom w:val="nil"/>
              <w:right w:val="nil"/>
            </w:tcBorders>
          </w:tcPr>
          <w:p w14:paraId="77033E96"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119</w:t>
            </w:r>
          </w:p>
        </w:tc>
        <w:tc>
          <w:tcPr>
            <w:tcW w:w="1966" w:type="dxa"/>
            <w:tcBorders>
              <w:top w:val="single" w:sz="4" w:space="0" w:color="auto"/>
              <w:left w:val="nil"/>
              <w:bottom w:val="nil"/>
              <w:right w:val="nil"/>
            </w:tcBorders>
          </w:tcPr>
          <w:p w14:paraId="528500EB"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68%</w:t>
            </w:r>
          </w:p>
        </w:tc>
        <w:tc>
          <w:tcPr>
            <w:tcW w:w="1966" w:type="dxa"/>
            <w:tcBorders>
              <w:top w:val="single" w:sz="4" w:space="0" w:color="auto"/>
              <w:left w:val="nil"/>
              <w:bottom w:val="nil"/>
              <w:right w:val="nil"/>
            </w:tcBorders>
          </w:tcPr>
          <w:p w14:paraId="53811E19"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6</w:t>
            </w:r>
          </w:p>
        </w:tc>
      </w:tr>
      <w:tr w:rsidR="00F92AD7" w:rsidRPr="00CB2B8A" w14:paraId="375E7B1C"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2650" w:type="dxa"/>
            <w:gridSpan w:val="2"/>
            <w:tcBorders>
              <w:top w:val="nil"/>
              <w:left w:val="nil"/>
              <w:bottom w:val="single" w:sz="4" w:space="0" w:color="999999"/>
              <w:right w:val="nil"/>
            </w:tcBorders>
          </w:tcPr>
          <w:p w14:paraId="2C791378" w14:textId="77777777" w:rsidR="00F92AD7" w:rsidRPr="00CB2B8A" w:rsidRDefault="00F92AD7" w:rsidP="00F92AD7">
            <w:pPr>
              <w:spacing w:after="0" w:line="240" w:lineRule="auto"/>
              <w:ind w:left="0" w:right="0" w:firstLine="0"/>
              <w:jc w:val="center"/>
              <w:rPr>
                <w:rFonts w:eastAsia="Calibri"/>
                <w:b w:val="0"/>
                <w:bCs w:val="0"/>
                <w:color w:val="auto"/>
                <w:szCs w:val="24"/>
              </w:rPr>
            </w:pPr>
            <w:proofErr w:type="spellStart"/>
            <w:r w:rsidRPr="00CB2B8A">
              <w:rPr>
                <w:rFonts w:eastAsia="Calibri"/>
                <w:b w:val="0"/>
                <w:bCs w:val="0"/>
                <w:color w:val="auto"/>
                <w:szCs w:val="24"/>
              </w:rPr>
              <w:t>Balite</w:t>
            </w:r>
            <w:proofErr w:type="spellEnd"/>
            <w:r w:rsidRPr="00CB2B8A">
              <w:rPr>
                <w:rFonts w:eastAsia="Calibri"/>
                <w:b w:val="0"/>
                <w:bCs w:val="0"/>
                <w:color w:val="auto"/>
                <w:szCs w:val="24"/>
              </w:rPr>
              <w:t xml:space="preserve"> NHS</w:t>
            </w:r>
          </w:p>
        </w:tc>
        <w:tc>
          <w:tcPr>
            <w:tcW w:w="1893" w:type="dxa"/>
            <w:tcBorders>
              <w:top w:val="nil"/>
              <w:left w:val="nil"/>
              <w:bottom w:val="single" w:sz="4" w:space="0" w:color="999999"/>
              <w:right w:val="nil"/>
            </w:tcBorders>
          </w:tcPr>
          <w:p w14:paraId="3BECA488"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65</w:t>
            </w:r>
          </w:p>
        </w:tc>
        <w:tc>
          <w:tcPr>
            <w:tcW w:w="2259" w:type="dxa"/>
            <w:tcBorders>
              <w:top w:val="nil"/>
              <w:left w:val="nil"/>
              <w:bottom w:val="single" w:sz="4" w:space="0" w:color="999999"/>
              <w:right w:val="nil"/>
            </w:tcBorders>
          </w:tcPr>
          <w:p w14:paraId="0070C941"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56</w:t>
            </w:r>
          </w:p>
        </w:tc>
        <w:tc>
          <w:tcPr>
            <w:tcW w:w="1966" w:type="dxa"/>
            <w:tcBorders>
              <w:top w:val="nil"/>
              <w:left w:val="nil"/>
              <w:bottom w:val="single" w:sz="4" w:space="0" w:color="999999"/>
              <w:right w:val="nil"/>
            </w:tcBorders>
          </w:tcPr>
          <w:p w14:paraId="01E57FE9"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32%</w:t>
            </w:r>
          </w:p>
        </w:tc>
        <w:tc>
          <w:tcPr>
            <w:tcW w:w="1966" w:type="dxa"/>
            <w:tcBorders>
              <w:top w:val="nil"/>
              <w:left w:val="nil"/>
              <w:bottom w:val="single" w:sz="4" w:space="0" w:color="999999"/>
              <w:right w:val="nil"/>
            </w:tcBorders>
          </w:tcPr>
          <w:p w14:paraId="5C68B116"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6</w:t>
            </w:r>
          </w:p>
        </w:tc>
      </w:tr>
      <w:tr w:rsidR="00F92AD7" w:rsidRPr="00CB2B8A" w14:paraId="0497D8F2" w14:textId="77777777" w:rsidTr="00F92AD7">
        <w:trPr>
          <w:trHeight w:val="108"/>
        </w:trPr>
        <w:tc>
          <w:tcPr>
            <w:cnfStyle w:val="001000000000" w:firstRow="0" w:lastRow="0" w:firstColumn="1" w:lastColumn="0" w:oddVBand="0" w:evenVBand="0" w:oddHBand="0" w:evenHBand="0" w:firstRowFirstColumn="0" w:firstRowLastColumn="0" w:lastRowFirstColumn="0" w:lastRowLastColumn="0"/>
            <w:tcW w:w="2650" w:type="dxa"/>
            <w:gridSpan w:val="2"/>
            <w:tcBorders>
              <w:top w:val="single" w:sz="4" w:space="0" w:color="999999"/>
              <w:left w:val="nil"/>
              <w:right w:val="nil"/>
            </w:tcBorders>
          </w:tcPr>
          <w:p w14:paraId="3EA5B1CC" w14:textId="77777777" w:rsidR="00F92AD7" w:rsidRPr="00CB2B8A" w:rsidRDefault="00F92AD7" w:rsidP="00F92AD7">
            <w:pPr>
              <w:spacing w:after="0" w:line="240" w:lineRule="auto"/>
              <w:ind w:left="0" w:right="0" w:firstLine="0"/>
              <w:jc w:val="center"/>
              <w:rPr>
                <w:rFonts w:eastAsia="Calibri"/>
                <w:b w:val="0"/>
                <w:bCs w:val="0"/>
                <w:color w:val="auto"/>
                <w:szCs w:val="24"/>
              </w:rPr>
            </w:pPr>
            <w:r w:rsidRPr="00CB2B8A">
              <w:rPr>
                <w:rFonts w:eastAsia="Calibri"/>
                <w:b w:val="0"/>
                <w:bCs w:val="0"/>
                <w:color w:val="auto"/>
                <w:szCs w:val="24"/>
              </w:rPr>
              <w:t>Total</w:t>
            </w:r>
          </w:p>
        </w:tc>
        <w:tc>
          <w:tcPr>
            <w:tcW w:w="1893" w:type="dxa"/>
            <w:tcBorders>
              <w:top w:val="single" w:sz="4" w:space="0" w:color="999999"/>
              <w:left w:val="nil"/>
              <w:right w:val="nil"/>
            </w:tcBorders>
          </w:tcPr>
          <w:p w14:paraId="75A2A3AA"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240</w:t>
            </w:r>
          </w:p>
        </w:tc>
        <w:tc>
          <w:tcPr>
            <w:tcW w:w="2259" w:type="dxa"/>
            <w:tcBorders>
              <w:top w:val="single" w:sz="4" w:space="0" w:color="999999"/>
              <w:left w:val="nil"/>
              <w:right w:val="nil"/>
            </w:tcBorders>
          </w:tcPr>
          <w:p w14:paraId="7B6DB8AD"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175</w:t>
            </w:r>
          </w:p>
        </w:tc>
        <w:tc>
          <w:tcPr>
            <w:tcW w:w="1966" w:type="dxa"/>
            <w:tcBorders>
              <w:top w:val="single" w:sz="4" w:space="0" w:color="999999"/>
              <w:left w:val="nil"/>
              <w:right w:val="nil"/>
            </w:tcBorders>
          </w:tcPr>
          <w:p w14:paraId="3B52B1DE"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100%</w:t>
            </w:r>
          </w:p>
        </w:tc>
        <w:tc>
          <w:tcPr>
            <w:tcW w:w="1966" w:type="dxa"/>
            <w:tcBorders>
              <w:top w:val="single" w:sz="4" w:space="0" w:color="999999"/>
              <w:left w:val="nil"/>
              <w:right w:val="nil"/>
            </w:tcBorders>
          </w:tcPr>
          <w:p w14:paraId="6E7E7693" w14:textId="77777777" w:rsidR="00F92AD7" w:rsidRPr="00CB2B8A" w:rsidRDefault="00F92AD7" w:rsidP="00F92AD7">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CB2B8A">
              <w:rPr>
                <w:rFonts w:eastAsia="Calibri"/>
                <w:color w:val="auto"/>
                <w:szCs w:val="24"/>
              </w:rPr>
              <w:t>12</w:t>
            </w:r>
          </w:p>
        </w:tc>
      </w:tr>
    </w:tbl>
    <w:p w14:paraId="5ACB7DE7" w14:textId="49FC714D" w:rsidR="00F92AD7" w:rsidRPr="00CB2B8A" w:rsidRDefault="00F92AD7" w:rsidP="00BD6790">
      <w:pPr>
        <w:ind w:right="-3" w:firstLine="0"/>
        <w:rPr>
          <w:szCs w:val="24"/>
        </w:rPr>
      </w:pPr>
      <w:r w:rsidRPr="00CB2B8A">
        <w:rPr>
          <w:szCs w:val="24"/>
        </w:rPr>
        <w:t>Table 1. Distribution of Respondents and Key Informants</w:t>
      </w:r>
    </w:p>
    <w:p w14:paraId="6F767938" w14:textId="77777777" w:rsidR="00BD6790" w:rsidRPr="00BD6790" w:rsidRDefault="00BD6790" w:rsidP="00BD6790">
      <w:pPr>
        <w:ind w:right="-3" w:firstLine="0"/>
      </w:pPr>
      <w:r w:rsidRPr="00CB2B8A">
        <w:rPr>
          <w:szCs w:val="24"/>
        </w:rPr>
        <w:t xml:space="preserve">For the quantitative phase, stratified random sampling was used to select Grade 11 students enrolled in the core subject </w:t>
      </w:r>
      <w:r w:rsidRPr="00CB2B8A">
        <w:rPr>
          <w:i/>
          <w:iCs/>
          <w:szCs w:val="24"/>
        </w:rPr>
        <w:t>Oral Communication in Context</w:t>
      </w:r>
      <w:r w:rsidRPr="00CB2B8A">
        <w:rPr>
          <w:szCs w:val="24"/>
        </w:rPr>
        <w:t xml:space="preserve"> during the School Year 2024–2025. These students served as survey respondents, providing baseline</w:t>
      </w:r>
      <w:r w:rsidRPr="00BD6790">
        <w:t xml:space="preserve"> numerical data regarding their perceived experiences with ChatGPT-4 during mobile-friendly speaking practice. Conversely, total population sampling was applied to all available English and language-related faculty across both institutions who met the foundational service criteria.</w:t>
      </w:r>
    </w:p>
    <w:p w14:paraId="2F154684" w14:textId="77777777" w:rsidR="00BD6790" w:rsidRPr="00BD6790" w:rsidRDefault="00BD6790" w:rsidP="00BD6790">
      <w:pPr>
        <w:ind w:right="-3" w:firstLine="0"/>
      </w:pPr>
      <w:r w:rsidRPr="00BD6790">
        <w:t>For the qualitative phase, purposive sampling was employed to select a specialized subset of students and teachers who had completed the initial quantitative phase and actively engaged with the one-month classroom AI exposure. Through semi-structured interviews and focus group discussions (FGDs), these key informants provided in-depth, qualitative explanations regarding the perceived effectiveness, pedagogical challenges, and instructional benefits of using generative AI architectures for pre-performance speaking support.</w:t>
      </w:r>
    </w:p>
    <w:p w14:paraId="5E3F0274" w14:textId="549B2A19" w:rsidR="00BD6790" w:rsidRPr="00BD6790" w:rsidRDefault="00BD6790" w:rsidP="00BD6790">
      <w:pPr>
        <w:ind w:right="-3"/>
        <w:rPr>
          <w:b/>
          <w:bCs/>
        </w:rPr>
      </w:pPr>
      <w:r w:rsidRPr="00BD6790">
        <w:rPr>
          <w:b/>
          <w:bCs/>
        </w:rPr>
        <w:t>Inclusion and Exclusion Protocols</w:t>
      </w:r>
    </w:p>
    <w:p w14:paraId="324E0770" w14:textId="77777777" w:rsidR="00BD6790" w:rsidRPr="00BD6790" w:rsidRDefault="00BD6790" w:rsidP="00BD6790">
      <w:pPr>
        <w:ind w:right="-3" w:firstLine="0"/>
      </w:pPr>
      <w:r w:rsidRPr="00BD6790">
        <w:t>To guarantee sample homogeneity, ensure ethical safety compliance for minors, and protect treatment fidelity, a strict matrix of inclusion and exclusion criteria governed selection across both respondent cohorts.</w:t>
      </w:r>
    </w:p>
    <w:p w14:paraId="1843E1D2" w14:textId="3F77F566" w:rsidR="00BD6790" w:rsidRPr="00BD6790" w:rsidRDefault="00A57B25" w:rsidP="00E73C2D">
      <w:pPr>
        <w:ind w:right="-3" w:firstLine="0"/>
      </w:pPr>
      <w:r w:rsidRPr="00A57B25">
        <w:t>The student participant cohort represented diverse academic tracks, specifically the Academic track</w:t>
      </w:r>
      <w:r>
        <w:t xml:space="preserve">, </w:t>
      </w:r>
      <w:r w:rsidRPr="00A57B25">
        <w:t>which clustered the Science, Technology, Engineering, and Mathematics (STEM), Accountancy, Business, and Management (ABM), Humanities and Social Sciences (HUMSS), and General Academic Strand (GAS) disciplines—and the Technical-Vocational-Livelihood (TVL) track, thereby offering a comprehensive baseline perspective on how learners from distinct curricular backgrounds engaged with preparatory AI scaffolds. To qualify for selection within this registry, student candidates had to satisfy several rigorous eligibility conditions. First, participants had to be actively enrolled Grade 11 learners aged 16 to 17 years during the School Year 2024–2025, ensuring direct curricular engagement with speaking competency development within the core subject area. Second, learners were required to possess an officially recorded baseline English language proficiency level determined by a prior English subject Grade Point Average (GPA) ranging from 85% to 100%. Third, candidates required consistent, functional hardware access to digital tools, specifically personal or shared smartphones, computers, or tablets, ensuring operational capability during the mobile integration intervals. Fourth, students had to demonstrate full willingness to participate in all AI-mediated classroom activities, survey administrations, and focus group interviews, paired with a verified record of consistent attendance in classroom instruction that restricted absenteeism to no more than 20% of the total instructional exposure sessions. Finally, to comply with standard administrative and ethical safeguards for minor populations, no student data were registered or analyzed without first securing signed parental informed consent forms alongside formal, minor student assent documentation.</w:t>
      </w:r>
    </w:p>
    <w:p w14:paraId="7F3AEBFC" w14:textId="1F798DBA" w:rsidR="00BD6790" w:rsidRPr="00BD6790" w:rsidRDefault="00BD6790" w:rsidP="00BD6790">
      <w:pPr>
        <w:ind w:right="-3" w:firstLine="0"/>
      </w:pPr>
      <w:r w:rsidRPr="00BD6790">
        <w:t>Students were disqualified if they were short-term transferees, cross-enrolled from other districts, lacked regular device access, or demonstrated a pattern of chronic absenteeism that would disrupt the exposure timeframe.</w:t>
      </w:r>
    </w:p>
    <w:p w14:paraId="1A01ECBC" w14:textId="77777777" w:rsidR="006D3ADA" w:rsidRDefault="006D3ADA" w:rsidP="00BD6790">
      <w:pPr>
        <w:ind w:right="-3" w:firstLine="0"/>
      </w:pPr>
      <w:r>
        <w:t>On the other hand, t</w:t>
      </w:r>
      <w:r w:rsidRPr="006D3ADA">
        <w:t xml:space="preserve">he teacher participant cohort comprised certified English faculty or educators handling language-related instructional subjects, positioning them to critically evaluate the tool's pedagogical utility based </w:t>
      </w:r>
      <w:r w:rsidRPr="006D3ADA">
        <w:lastRenderedPageBreak/>
        <w:t>on four strict structural criteria. First, faculty selection required a minimum of one year of active teaching service handling oral communication or language subjects to ensure foundational expertise in standard speech instruction. Second, candidates had to possess a baseline familiarity with generative AI configurations along with a formal commitment to completing the study's initial introductory AI educational integration training. Third, they were required to maintain consistent engagement in professional development tracks related to contemporary language teaching methodologies. Finally, eligible teachers had to demonstrate full willingness to execute the standardized, AI-assisted lesson exemplars, submit to unannounced classroom fidelity monitoring, and provide reflective, data-driven feedback through both survey questionnaires and qualitative interviews.</w:t>
      </w:r>
    </w:p>
    <w:p w14:paraId="0FE879FA" w14:textId="3B392309" w:rsidR="00BD6790" w:rsidRPr="00BD6790" w:rsidRDefault="00BD6790" w:rsidP="00BD6790">
      <w:pPr>
        <w:ind w:right="-3" w:firstLine="0"/>
      </w:pPr>
      <w:r w:rsidRPr="00BD6790">
        <w:t>Substitute teachers, part-time student teachers, or faculty members who possessed zero prior familiarity with ChatGPT or flatly declined classroom monitoring protocols were excluded from the final selection registry.</w:t>
      </w:r>
    </w:p>
    <w:p w14:paraId="571E391D" w14:textId="77777777" w:rsidR="00BD6790" w:rsidRPr="00BD6790" w:rsidRDefault="00BD6790" w:rsidP="00BD6790">
      <w:pPr>
        <w:ind w:right="-3" w:firstLine="0"/>
      </w:pPr>
      <w:r w:rsidRPr="00BD6790">
        <w:t>To ensure perfect transparency and resolve statistical contradictions across the manuscript, Table 5.1 establishes the final, audited enrollment and participation distribution for the study.</w:t>
      </w:r>
    </w:p>
    <w:p w14:paraId="0CA1F9D6" w14:textId="61CECEA9" w:rsidR="00E408E0" w:rsidRPr="00E408E0" w:rsidRDefault="00E408E0" w:rsidP="00E408E0">
      <w:pPr>
        <w:ind w:left="-5" w:right="-3"/>
        <w:rPr>
          <w:b/>
          <w:bCs/>
        </w:rPr>
      </w:pPr>
      <w:r w:rsidRPr="00E408E0">
        <w:rPr>
          <w:b/>
          <w:bCs/>
        </w:rPr>
        <w:t>The Instructional Intervention: One-Month ChatGPT-4 Exposure</w:t>
      </w:r>
    </w:p>
    <w:p w14:paraId="3CFA4349" w14:textId="4DC10319" w:rsidR="00E408E0" w:rsidRDefault="00E408E0" w:rsidP="00E408E0">
      <w:pPr>
        <w:ind w:left="-5" w:right="-3"/>
      </w:pPr>
      <w:r w:rsidRPr="00E408E0">
        <w:t>To ground the perceptual evaluations in shared, practical experience rather than hypothetical assumptions, a rigorous one-month instructional intervention was implemented prior to formal data collection during the first quarter of the 2024–2025 school year.</w:t>
      </w:r>
    </w:p>
    <w:p w14:paraId="1CC413C1" w14:textId="29A064B2" w:rsidR="00BD6790" w:rsidRDefault="00DA1C19" w:rsidP="00E408E0">
      <w:pPr>
        <w:ind w:left="-5" w:right="-3"/>
      </w:pPr>
      <w:r>
        <w:rPr>
          <w:noProof/>
        </w:rPr>
        <mc:AlternateContent>
          <mc:Choice Requires="wps">
            <w:drawing>
              <wp:anchor distT="0" distB="0" distL="114300" distR="114300" simplePos="0" relativeHeight="251666432" behindDoc="0" locked="0" layoutInCell="1" allowOverlap="1" wp14:anchorId="7145FB7E" wp14:editId="69557EBB">
                <wp:simplePos x="0" y="0"/>
                <wp:positionH relativeFrom="column">
                  <wp:posOffset>2296795</wp:posOffset>
                </wp:positionH>
                <wp:positionV relativeFrom="paragraph">
                  <wp:posOffset>318135</wp:posOffset>
                </wp:positionV>
                <wp:extent cx="193040" cy="274955"/>
                <wp:effectExtent l="0" t="38100" r="35560" b="48895"/>
                <wp:wrapNone/>
                <wp:docPr id="1816913612" name="Arrow: Right 6"/>
                <wp:cNvGraphicFramePr/>
                <a:graphic xmlns:a="http://schemas.openxmlformats.org/drawingml/2006/main">
                  <a:graphicData uri="http://schemas.microsoft.com/office/word/2010/wordprocessingShape">
                    <wps:wsp>
                      <wps:cNvSpPr/>
                      <wps:spPr>
                        <a:xfrm>
                          <a:off x="0" y="0"/>
                          <a:ext cx="193040" cy="274955"/>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F031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80.85pt;margin-top:25.05pt;width:15.2pt;height:2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PfZwIAACMFAAAOAAAAZHJzL2Uyb0RvYy54bWysVMFu2zAMvQ/YPwi6r7azZF2DOEXQosOA&#10;oi3WDj0rshQbkEWNUuJkXz9KdpyiLXYYdpElkXwknx+1uNy3hu0U+gZsyYuznDNlJVSN3ZT859PN&#10;p6+c+SBsJQxYVfKD8vxy+fHDonNzNYEaTKWQEYj1886VvA7BzbPMy1q1wp+BU5aMGrAVgY64ySoU&#10;HaG3Jpvk+ZesA6wcglTe0+11b+TLhK+1kuFea68CMyWn2kJaMa3ruGbLhZhvULi6kUMZ4h+qaEVj&#10;KekIdS2CYFts3kC1jUTwoMOZhDYDrRupUg/UTZG/6uaxFk6lXogc70aa/P+DlXe7R/eAREPn/NzT&#10;Nnax19jGL9XH9omsw0iW2gcm6bK4+JxPiVJJpsn59GI2i2Rmp2CHPnxT0LK4KTk2mzqsEKFLRInd&#10;rQ99wNExZrRw0xgT70/1pF04GBUdjP2hNGsqqmCSgJJU1JVBthP0k4WUyoaiN9WiUv11Mcvz9Lep&#10;wDEilZsAI7KmxCP2ABBl+Ba7L3vwj6EqKW0Mzv9WWB88RqTMYMMY3DYW8D0AQ10NmXv/I0k9NZGl&#10;NVSHB2QIvc69kzcNkX8rfHgQSMKm/0XDGu5p0Qa6ksOw46wG/P3effQnvZGVs44GpeT+11ag4sx8&#10;t6TEi2IaZRDSYTo7n9ABX1rWLy12214B/aaCngUn0zb6B3PcaoT2mWZ6FbOSSVhJuUsuAx4PV6Ef&#10;YHoVpFqtkhtNkxPh1j46GcEjq1FWT/tngW5QYCDp3sFxqMT8lQR73xhpYbUNoJukzxOvA980iUk4&#10;w6sRR/3lOXmd3rblHwAAAP//AwBQSwMEFAAGAAgAAAAhADLQrMbfAAAACQEAAA8AAABkcnMvZG93&#10;bnJldi54bWxMj0FOwzAQRfdI3MEaJHbUSd0WEjKpAAlYdEPTHsCNTRIRj1Pbbc3tMSvYzWie/rxf&#10;raMZ2Vk7P1hCyGcZME2tVQN1CPvd690DMB8kKTla0gjf2sO6vr6qZKnshbb63ISOpRDypUToQ5hK&#10;zn3bayP9zE6a0u3TOiNDWl3HlZOXFG5GPs+yFTdyoPShl5N+6XX71ZwMwvYoukLG57eFiP59uftw&#10;zXG/Qby9iU+PwIKO4Q+GX/2kDnVyOtgTKc9GBLHK7xOKsMxyYAkQxTwNB4RCLIDXFf/foP4BAAD/&#10;/wMAUEsBAi0AFAAGAAgAAAAhALaDOJL+AAAA4QEAABMAAAAAAAAAAAAAAAAAAAAAAFtDb250ZW50&#10;X1R5cGVzXS54bWxQSwECLQAUAAYACAAAACEAOP0h/9YAAACUAQAACwAAAAAAAAAAAAAAAAAvAQAA&#10;X3JlbHMvLnJlbHNQSwECLQAUAAYACAAAACEAhlVT32cCAAAjBQAADgAAAAAAAAAAAAAAAAAuAgAA&#10;ZHJzL2Uyb0RvYy54bWxQSwECLQAUAAYACAAAACEAMtCsxt8AAAAJAQAADwAAAAAAAAAAAAAAAADB&#10;BAAAZHJzL2Rvd25yZXYueG1sUEsFBgAAAAAEAAQA8wAAAM0FAAAAAA==&#10;" adj="10800" filled="f" strokecolor="#09101d [484]" strokeweight="1pt"/>
            </w:pict>
          </mc:Fallback>
        </mc:AlternateContent>
      </w:r>
      <w:r>
        <w:rPr>
          <w:noProof/>
        </w:rPr>
        <mc:AlternateContent>
          <mc:Choice Requires="wps">
            <w:drawing>
              <wp:anchor distT="0" distB="0" distL="114300" distR="114300" simplePos="0" relativeHeight="251661312" behindDoc="0" locked="0" layoutInCell="1" allowOverlap="1" wp14:anchorId="37F0C6D7" wp14:editId="0943C082">
                <wp:simplePos x="0" y="0"/>
                <wp:positionH relativeFrom="column">
                  <wp:posOffset>2520950</wp:posOffset>
                </wp:positionH>
                <wp:positionV relativeFrom="paragraph">
                  <wp:posOffset>7620</wp:posOffset>
                </wp:positionV>
                <wp:extent cx="2080260" cy="878840"/>
                <wp:effectExtent l="0" t="0" r="15240" b="16510"/>
                <wp:wrapNone/>
                <wp:docPr id="60252426" name="Rectangle: Rounded Corners 5"/>
                <wp:cNvGraphicFramePr/>
                <a:graphic xmlns:a="http://schemas.openxmlformats.org/drawingml/2006/main">
                  <a:graphicData uri="http://schemas.microsoft.com/office/word/2010/wordprocessingShape">
                    <wps:wsp>
                      <wps:cNvSpPr/>
                      <wps:spPr>
                        <a:xfrm>
                          <a:off x="0" y="0"/>
                          <a:ext cx="2080260" cy="8788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368173B" w14:textId="6DD44291" w:rsidR="00BD6790" w:rsidRPr="00BD6790" w:rsidRDefault="00BD6790" w:rsidP="00BD6790">
                            <w:pPr>
                              <w:spacing w:after="0"/>
                              <w:ind w:left="0"/>
                              <w:jc w:val="center"/>
                              <w:rPr>
                                <w:sz w:val="18"/>
                                <w:szCs w:val="16"/>
                              </w:rPr>
                            </w:pPr>
                            <w:r w:rsidRPr="00BD6790">
                              <w:rPr>
                                <w:sz w:val="18"/>
                                <w:szCs w:val="16"/>
                              </w:rPr>
                              <w:t xml:space="preserve">WEEK 2-3: Scaffolded Task Rehearsal </w:t>
                            </w:r>
                          </w:p>
                          <w:p w14:paraId="4863202E" w14:textId="1DD66945" w:rsidR="00BD6790" w:rsidRPr="00BD6790" w:rsidRDefault="00BD6790" w:rsidP="00BD6790">
                            <w:pPr>
                              <w:spacing w:after="0"/>
                              <w:ind w:left="0"/>
                              <w:jc w:val="center"/>
                              <w:rPr>
                                <w:sz w:val="12"/>
                                <w:szCs w:val="10"/>
                              </w:rPr>
                            </w:pPr>
                            <w:r w:rsidRPr="00BD6790">
                              <w:rPr>
                                <w:sz w:val="18"/>
                                <w:szCs w:val="16"/>
                              </w:rPr>
                              <w:t>(Mobile tasks, grammar, 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F0C6D7" id="Rectangle: Rounded Corners 5" o:spid="_x0000_s1026" style="position:absolute;left:0;text-align:left;margin-left:198.5pt;margin-top:.6pt;width:163.8pt;height:69.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msawIAAC4FAAAOAAAAZHJzL2Uyb0RvYy54bWysVFFP2zAQfp+0/2D5fSStCpSKFFVFTJMQ&#10;IGDi2XVsEsnxeWe3Sffrd3bSFAHaw7SX5Oy7++78+TtfXnWNYTuFvgZb8MlJzpmyEsravhb85/PN&#10;tzlnPghbCgNWFXyvPL9afv1y2bqFmkIFplTICMT6ResKXoXgFlnmZaUa4U/AKUtODdiIQEt8zUoU&#10;LaE3Jpvm+VnWApYOQSrvafe6d/JlwtdayXCvtVeBmYJTbyF9MX038ZstL8XiFYWrajm0If6hi0bU&#10;loqOUNciCLbF+gNUU0sEDzqcSGgy0LqWKp2BTjPJ353mqRJOpbMQOd6NNPn/Byvvdk/uAYmG1vmF&#10;JzOeotPYxD/1x7pE1n4kS3WBSdqc5vN8ekacSvLNz+fzWWIzO2Y79OG7goZFo+AIW1s+0o0kosTu&#10;1gcqS/GHuFjRwk1tTNw/9pOssDcqBhj7qDSry9hBAkpSUWuDbCfokoWUyoZJ76pEqfrtyWmeH/ob&#10;M1L1BBiRNRUesQeAKMOP2H3bQ3xMVUlpY3L+t8b65DEjVQYbxuSmtoCfARg61VC5jz+Q1FMTWQrd&#10;pqOQaG6g3D8gQ+gl7528qekaboUPDwJJ43RzNLfhnj7aQFtwGCzOKsDfn+3HeJIeeTlraWYK7n9t&#10;BSrOzA9LoryYzEgELKTF7PR8Sgt869m89dhtswa6sQm9EE4mM8YHczA1QvNC472KVcklrKTaBZcB&#10;D4t16GeZHgipVqsURoPlRLi1T05G8EhwVNhz9yLQDVoMpOI7OMyXWLxTYx8bMy2stgF0naR65HWg&#10;noYyaWh4QOLUv12nqOMzt/wDAAD//wMAUEsDBBQABgAIAAAAIQBrAG4H4AAAAAkBAAAPAAAAZHJz&#10;L2Rvd25yZXYueG1sTI9dS8NAEEXfBf/DMoIvxW5MJW1jNkX8AKkgtorPm+w0id2dDdltG/+945M+&#10;Xs5w59xiNTorjjiEzpOC62kCAqn2pqNGwcf709UCRIiajLaeUME3BliV52eFzo0/0QaP29gILqGQ&#10;awVtjH0uZahbdDpMfY/EbOcHpyPHoZFm0Ccud1amSZJJpzviD63u8b7Fer89OAXrR/dWTex6F1++&#10;sj09J5PP+uFVqcuL8e4WRMQx/h3Drz6rQ8lOlT+QCcIqmC3nvCUySEEwn6c3GYiK82yZgSwL+X9B&#10;+QMAAP//AwBQSwECLQAUAAYACAAAACEAtoM4kv4AAADhAQAAEwAAAAAAAAAAAAAAAAAAAAAAW0Nv&#10;bnRlbnRfVHlwZXNdLnhtbFBLAQItABQABgAIAAAAIQA4/SH/1gAAAJQBAAALAAAAAAAAAAAAAAAA&#10;AC8BAABfcmVscy8ucmVsc1BLAQItABQABgAIAAAAIQD5htmsawIAAC4FAAAOAAAAAAAAAAAAAAAA&#10;AC4CAABkcnMvZTJvRG9jLnhtbFBLAQItABQABgAIAAAAIQBrAG4H4AAAAAkBAAAPAAAAAAAAAAAA&#10;AAAAAMUEAABkcnMvZG93bnJldi54bWxQSwUGAAAAAAQABADzAAAA0gUAAAAA&#10;" filled="f" strokecolor="#09101d [484]" strokeweight="1pt">
                <v:stroke joinstyle="miter"/>
                <v:textbox>
                  <w:txbxContent>
                    <w:p w14:paraId="2368173B" w14:textId="6DD44291" w:rsidR="00BD6790" w:rsidRPr="00BD6790" w:rsidRDefault="00BD6790" w:rsidP="00BD6790">
                      <w:pPr>
                        <w:spacing w:after="0"/>
                        <w:ind w:left="0"/>
                        <w:jc w:val="center"/>
                        <w:rPr>
                          <w:sz w:val="18"/>
                          <w:szCs w:val="16"/>
                        </w:rPr>
                      </w:pPr>
                      <w:r w:rsidRPr="00BD6790">
                        <w:rPr>
                          <w:sz w:val="18"/>
                          <w:szCs w:val="16"/>
                        </w:rPr>
                        <w:t xml:space="preserve">WEEK 2-3: Scaffolded Task Rehearsal </w:t>
                      </w:r>
                    </w:p>
                    <w:p w14:paraId="4863202E" w14:textId="1DD66945" w:rsidR="00BD6790" w:rsidRPr="00BD6790" w:rsidRDefault="00BD6790" w:rsidP="00BD6790">
                      <w:pPr>
                        <w:spacing w:after="0"/>
                        <w:ind w:left="0"/>
                        <w:jc w:val="center"/>
                        <w:rPr>
                          <w:sz w:val="12"/>
                          <w:szCs w:val="10"/>
                        </w:rPr>
                      </w:pPr>
                      <w:r w:rsidRPr="00BD6790">
                        <w:rPr>
                          <w:sz w:val="18"/>
                          <w:szCs w:val="16"/>
                        </w:rPr>
                        <w:t>(Mobile tasks, grammar, vocabulary)</w:t>
                      </w:r>
                    </w:p>
                  </w:txbxContent>
                </v:textbox>
              </v:roundrect>
            </w:pict>
          </mc:Fallback>
        </mc:AlternateContent>
      </w:r>
      <w:r w:rsidR="000675CF">
        <w:rPr>
          <w:noProof/>
        </w:rPr>
        <mc:AlternateContent>
          <mc:Choice Requires="wps">
            <w:drawing>
              <wp:anchor distT="0" distB="0" distL="114300" distR="114300" simplePos="0" relativeHeight="251665408" behindDoc="0" locked="0" layoutInCell="1" allowOverlap="1" wp14:anchorId="08106830" wp14:editId="4FF3B5C4">
                <wp:simplePos x="0" y="0"/>
                <wp:positionH relativeFrom="column">
                  <wp:posOffset>4854771</wp:posOffset>
                </wp:positionH>
                <wp:positionV relativeFrom="paragraph">
                  <wp:posOffset>7815</wp:posOffset>
                </wp:positionV>
                <wp:extent cx="1892838" cy="878840"/>
                <wp:effectExtent l="0" t="0" r="12700" b="16510"/>
                <wp:wrapNone/>
                <wp:docPr id="1845904028" name="Rectangle: Rounded Corners 5"/>
                <wp:cNvGraphicFramePr/>
                <a:graphic xmlns:a="http://schemas.openxmlformats.org/drawingml/2006/main">
                  <a:graphicData uri="http://schemas.microsoft.com/office/word/2010/wordprocessingShape">
                    <wps:wsp>
                      <wps:cNvSpPr/>
                      <wps:spPr>
                        <a:xfrm>
                          <a:off x="0" y="0"/>
                          <a:ext cx="1892838" cy="8788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D4C42A1" w14:textId="77777777" w:rsidR="000675CF" w:rsidRPr="000675CF" w:rsidRDefault="000675CF" w:rsidP="00BD6790">
                            <w:pPr>
                              <w:spacing w:after="0"/>
                              <w:ind w:left="0"/>
                              <w:jc w:val="center"/>
                              <w:rPr>
                                <w:sz w:val="18"/>
                                <w:szCs w:val="18"/>
                              </w:rPr>
                            </w:pPr>
                            <w:r w:rsidRPr="000675CF">
                              <w:rPr>
                                <w:sz w:val="18"/>
                                <w:szCs w:val="18"/>
                              </w:rPr>
                              <w:t xml:space="preserve">WEEK 4: Human Performance &amp; Audit </w:t>
                            </w:r>
                          </w:p>
                          <w:p w14:paraId="655819C3" w14:textId="38407EC6" w:rsidR="00BD6790" w:rsidRPr="000675CF" w:rsidRDefault="000675CF" w:rsidP="00BD6790">
                            <w:pPr>
                              <w:spacing w:after="0"/>
                              <w:ind w:left="0"/>
                              <w:jc w:val="center"/>
                              <w:rPr>
                                <w:sz w:val="18"/>
                                <w:szCs w:val="18"/>
                              </w:rPr>
                            </w:pPr>
                            <w:r w:rsidRPr="000675CF">
                              <w:rPr>
                                <w:sz w:val="18"/>
                                <w:szCs w:val="18"/>
                              </w:rPr>
                              <w:t>(Live presentations, fidelity checks)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106830" id="_x0000_s1027" style="position:absolute;left:0;text-align:left;margin-left:382.25pt;margin-top:.6pt;width:149.05pt;height:69.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uCcQIAADUFAAAOAAAAZHJzL2Uyb0RvYy54bWysVFFP2zAQfp+0/2D5fSTpYJSKFFUgpkkI&#10;EDDx7Do2ieT4vLPbpPv1OztpigDtYdpLYvvuvjt/953PL/rWsK1C34AteXGUc6ashKqxLyX/+XT9&#10;Zc6ZD8JWwoBVJd8pzy+Wnz+dd26hZlCDqRQyArF+0bmS1yG4RZZ5WatW+CNwypJRA7Yi0BZfsgpF&#10;R+ityWZ5/i3rACuHIJX3dHo1GPky4WutZLjT2qvATMmptpC+mL7r+M2W52LxgsLVjRzLEP9QRSsa&#10;S0knqCsRBNtg8w6qbSSCBx2OJLQZaN1Ile5AtynyN7d5rIVT6S5EjncTTf7/wcrb7aO7R6Khc37h&#10;aRlv0Wts45/qY30iazeRpfrAJB0W87PZ/Cu1V5JtfjqfHyc2s0O0Qx++K2hZXJQcYWOrB+pIIkps&#10;b3ygtOS/94sZLVw3xsTzQz1pFXZGRQdjH5RmTUUVzBJQkoq6NMi2gpospFQ2FIOpFpUajouTPN/X&#10;N0Wk7AkwImtKPGGPAFGG77GHskf/GKqS0qbg/G+FDcFTRMoMNkzBbWMBPwIwdKsx8+C/J2mgJrIU&#10;+nVP3FBzomc8WUO1u0eGMCjfO3ndUDduhA/3AknqNBQ0vuGOPtpAV3IYV5zVgL8/Oo/+pECyctbR&#10;6JTc/9oIVJyZH5a0eVYckxZYSJvjk9MZbfC1Zf3aYjftJVDjCnoonEzL6B/MfqkR2mea8lXMSiZh&#10;JeUuuQy431yGYaTpnZBqtUpuNF9OhBv76GQEjzxHoT31zwLdKMlAYr6F/ZiJxRtRDr4x0sJqE0A3&#10;SbEHXscO0GwmKY3vSBz+1/vkdXjtln8AAAD//wMAUEsDBBQABgAIAAAAIQB6Jk5C4QAAAAoBAAAP&#10;AAAAZHJzL2Rvd25yZXYueG1sTI/LTsMwEEX3SPyDNUhsqtYmgIEQp0I8pKpIFRTE2ondJNQeR7Hb&#10;hr9nuoLdjM7VnTPFfPSO7e0Qu4AKLmYCmMU6mA4bBZ8fL9NbYDFpNNoFtAp+bIR5eXpS6NyEA77b&#10;/To1jEow5lpBm1Kfcx7r1nodZ6G3SGwTBq8TrUPDzaAPVO4dz4SQ3OsO6UKre/vY2nq73nkFy2f/&#10;Vk3ccpNev+UWF2LyVT+tlDo/Gx/ugSU7pr8wHPVJHUpyqsIOTWROwY28uqYogQzYkQuZSWAVTZd3&#10;EnhZ8P8vlL8AAAD//wMAUEsBAi0AFAAGAAgAAAAhALaDOJL+AAAA4QEAABMAAAAAAAAAAAAAAAAA&#10;AAAAAFtDb250ZW50X1R5cGVzXS54bWxQSwECLQAUAAYACAAAACEAOP0h/9YAAACUAQAACwAAAAAA&#10;AAAAAAAAAAAvAQAAX3JlbHMvLnJlbHNQSwECLQAUAAYACAAAACEARjT7gnECAAA1BQAADgAAAAAA&#10;AAAAAAAAAAAuAgAAZHJzL2Uyb0RvYy54bWxQSwECLQAUAAYACAAAACEAeiZOQuEAAAAKAQAADwAA&#10;AAAAAAAAAAAAAADLBAAAZHJzL2Rvd25yZXYueG1sUEsFBgAAAAAEAAQA8wAAANkFAAAAAA==&#10;" filled="f" strokecolor="#09101d [484]" strokeweight="1pt">
                <v:stroke joinstyle="miter"/>
                <v:textbox>
                  <w:txbxContent>
                    <w:p w14:paraId="1D4C42A1" w14:textId="77777777" w:rsidR="000675CF" w:rsidRPr="000675CF" w:rsidRDefault="000675CF" w:rsidP="00BD6790">
                      <w:pPr>
                        <w:spacing w:after="0"/>
                        <w:ind w:left="0"/>
                        <w:jc w:val="center"/>
                        <w:rPr>
                          <w:sz w:val="18"/>
                          <w:szCs w:val="18"/>
                        </w:rPr>
                      </w:pPr>
                      <w:r w:rsidRPr="000675CF">
                        <w:rPr>
                          <w:sz w:val="18"/>
                          <w:szCs w:val="18"/>
                        </w:rPr>
                        <w:t xml:space="preserve">WEEK 4: Human Performance &amp; Audit </w:t>
                      </w:r>
                    </w:p>
                    <w:p w14:paraId="655819C3" w14:textId="38407EC6" w:rsidR="00BD6790" w:rsidRPr="000675CF" w:rsidRDefault="000675CF" w:rsidP="00BD6790">
                      <w:pPr>
                        <w:spacing w:after="0"/>
                        <w:ind w:left="0"/>
                        <w:jc w:val="center"/>
                        <w:rPr>
                          <w:sz w:val="18"/>
                          <w:szCs w:val="18"/>
                        </w:rPr>
                      </w:pPr>
                      <w:r w:rsidRPr="000675CF">
                        <w:rPr>
                          <w:sz w:val="18"/>
                          <w:szCs w:val="18"/>
                        </w:rPr>
                        <w:t>(Live presentations, fidelity checks)</w:t>
                      </w:r>
                    </w:p>
                  </w:txbxContent>
                </v:textbox>
              </v:roundrect>
            </w:pict>
          </mc:Fallback>
        </mc:AlternateContent>
      </w:r>
      <w:r w:rsidR="000675CF">
        <w:rPr>
          <w:noProof/>
        </w:rPr>
        <mc:AlternateContent>
          <mc:Choice Requires="wps">
            <w:drawing>
              <wp:anchor distT="0" distB="0" distL="114300" distR="114300" simplePos="0" relativeHeight="251659264" behindDoc="0" locked="0" layoutInCell="1" allowOverlap="1" wp14:anchorId="1377965A" wp14:editId="5401116F">
                <wp:simplePos x="0" y="0"/>
                <wp:positionH relativeFrom="column">
                  <wp:posOffset>-4445</wp:posOffset>
                </wp:positionH>
                <wp:positionV relativeFrom="paragraph">
                  <wp:posOffset>7815</wp:posOffset>
                </wp:positionV>
                <wp:extent cx="2262554" cy="878840"/>
                <wp:effectExtent l="0" t="0" r="23495" b="16510"/>
                <wp:wrapNone/>
                <wp:docPr id="1476383672" name="Rectangle: Rounded Corners 5"/>
                <wp:cNvGraphicFramePr/>
                <a:graphic xmlns:a="http://schemas.openxmlformats.org/drawingml/2006/main">
                  <a:graphicData uri="http://schemas.microsoft.com/office/word/2010/wordprocessingShape">
                    <wps:wsp>
                      <wps:cNvSpPr/>
                      <wps:spPr>
                        <a:xfrm>
                          <a:off x="0" y="0"/>
                          <a:ext cx="2262554" cy="8788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F8E126E" w14:textId="280C5F36" w:rsidR="00BD6790" w:rsidRPr="00BD6790" w:rsidRDefault="00BD6790" w:rsidP="00BD6790">
                            <w:pPr>
                              <w:spacing w:after="0"/>
                              <w:ind w:left="0"/>
                              <w:jc w:val="center"/>
                              <w:rPr>
                                <w:sz w:val="18"/>
                                <w:szCs w:val="16"/>
                              </w:rPr>
                            </w:pPr>
                            <w:r w:rsidRPr="00BD6790">
                              <w:rPr>
                                <w:sz w:val="18"/>
                                <w:szCs w:val="16"/>
                              </w:rPr>
                              <w:t>WEEK 1: Orientation &amp; Tech Setup</w:t>
                            </w:r>
                          </w:p>
                          <w:p w14:paraId="39164030" w14:textId="25A95060" w:rsidR="00BD6790" w:rsidRPr="00BD6790" w:rsidRDefault="00BD6790" w:rsidP="00BD6790">
                            <w:pPr>
                              <w:spacing w:after="0"/>
                              <w:ind w:left="0"/>
                              <w:jc w:val="center"/>
                              <w:rPr>
                                <w:sz w:val="18"/>
                                <w:szCs w:val="16"/>
                              </w:rPr>
                            </w:pPr>
                            <w:r w:rsidRPr="00BD6790">
                              <w:rPr>
                                <w:sz w:val="18"/>
                                <w:szCs w:val="16"/>
                              </w:rPr>
                              <w:t>(App install, prompts bank, ethics)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77965A" id="_x0000_s1028" style="position:absolute;left:0;text-align:left;margin-left:-.35pt;margin-top:.6pt;width:178.15pt;height:6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7icAIAADUFAAAOAAAAZHJzL2Uyb0RvYy54bWysVN9P2zAQfp+0/8Hy+0hatVAqUlSBmCYh&#10;QMDEs+vYJJLj885uk+6v39lJUwRoD9NeEvt+fHf+/J0vLrvGsJ1CX4Mt+OQk50xZCWVtXwv+8/nm&#10;24IzH4QthQGrCr5Xnl+uvn65aN1STaECUypkBGL9snUFr0JwyyzzslKN8CfglCWnBmxEoC2+ZiWK&#10;ltAbk03z/DRrAUuHIJX3ZL3unXyV8LVWMtxr7VVgpuDUW0hfTN9N/GarC7F8ReGqWg5tiH/oohG1&#10;paIj1LUIgm2x/gDV1BLBgw4nEpoMtK6lSmeg00zyd6d5qoRT6SxEjncjTf7/wcq73ZN7QKKhdX7p&#10;aRlP0Wls4p/6Y10iaz+SpbrAJBmn09PpfD7jTJJvcbZYzBKb2THboQ/fFTQsLgqOsLXlI91IIkrs&#10;bn2gshR/iIsVLdzUxkT7sZ+0CnujYoCxj0qzuowdJKAkFXVlkO0EXbKQUtkw6V2VKFVvnszz/NDf&#10;mJGqJ8CIrKnwiD0ARBl+xO7bHuJjqkpKG5PzvzXWJ48ZqTLYMCY3tQX8DMDQqYbKffyBpJ6ayFLo&#10;Nh1xE6mhyGjZQLl/QIbQK987eVPTbdwKHx4EktRpKGh8wz19tIG24DCsOKsAf39mj/GkQPJy1tLo&#10;FNz/2gpUnJkflrR5PpmRFlhIm9n8bEobfOvZvPXYbXMFdHETeiicTMsYH8xhqRGaF5rydaxKLmEl&#10;1S64DHjYXIV+pOmdkGq9TmE0X06EW/vkZASPPEehPXcvAt0gyUBivoPDmInlO1H2sTHTwnobQNdJ&#10;sUdehxug2UxSGt6ROPxv9ynq+Nqt/gAAAP//AwBQSwMEFAAGAAgAAAAhAG4b2ZPeAAAABwEAAA8A&#10;AABkcnMvZG93bnJldi54bWxMjktPwkAUhfcm/ofJJXFDYCqEKqVTYnwkBhOjaFhPO5e2MnOn6QxQ&#10;/73XlS7PI+d8+XpwVpywD60nBdfTBARS5U1LtYLPj6fJLYgQNRltPaGCbwywLi4vcp0Zf6Z3PG1j&#10;LXiEQqYVNDF2mZShatDpMPUdEmd73zsdWfa1NL0+87izcpYkqXS6JX5odIf3DVaH7dEp2Dy6t3Js&#10;N/v48pUe6DkZ76qHV6WuRsPdCkTEIf6V4Ref0aFgptIfyQRhFUxuuMj2DASn88UiBVGyni9TkEUu&#10;//MXPwAAAP//AwBQSwECLQAUAAYACAAAACEAtoM4kv4AAADhAQAAEwAAAAAAAAAAAAAAAAAAAAAA&#10;W0NvbnRlbnRfVHlwZXNdLnhtbFBLAQItABQABgAIAAAAIQA4/SH/1gAAAJQBAAALAAAAAAAAAAAA&#10;AAAAAC8BAABfcmVscy8ucmVsc1BLAQItABQABgAIAAAAIQCEaU7icAIAADUFAAAOAAAAAAAAAAAA&#10;AAAAAC4CAABkcnMvZTJvRG9jLnhtbFBLAQItABQABgAIAAAAIQBuG9mT3gAAAAcBAAAPAAAAAAAA&#10;AAAAAAAAAMoEAABkcnMvZG93bnJldi54bWxQSwUGAAAAAAQABADzAAAA1QUAAAAA&#10;" filled="f" strokecolor="#09101d [484]" strokeweight="1pt">
                <v:stroke joinstyle="miter"/>
                <v:textbox>
                  <w:txbxContent>
                    <w:p w14:paraId="0F8E126E" w14:textId="280C5F36" w:rsidR="00BD6790" w:rsidRPr="00BD6790" w:rsidRDefault="00BD6790" w:rsidP="00BD6790">
                      <w:pPr>
                        <w:spacing w:after="0"/>
                        <w:ind w:left="0"/>
                        <w:jc w:val="center"/>
                        <w:rPr>
                          <w:sz w:val="18"/>
                          <w:szCs w:val="16"/>
                        </w:rPr>
                      </w:pPr>
                      <w:r w:rsidRPr="00BD6790">
                        <w:rPr>
                          <w:sz w:val="18"/>
                          <w:szCs w:val="16"/>
                        </w:rPr>
                        <w:t>WEEK 1: Orientation &amp; Tech Setup</w:t>
                      </w:r>
                    </w:p>
                    <w:p w14:paraId="39164030" w14:textId="25A95060" w:rsidR="00BD6790" w:rsidRPr="00BD6790" w:rsidRDefault="00BD6790" w:rsidP="00BD6790">
                      <w:pPr>
                        <w:spacing w:after="0"/>
                        <w:ind w:left="0"/>
                        <w:jc w:val="center"/>
                        <w:rPr>
                          <w:sz w:val="18"/>
                          <w:szCs w:val="16"/>
                        </w:rPr>
                      </w:pPr>
                      <w:r w:rsidRPr="00BD6790">
                        <w:rPr>
                          <w:sz w:val="18"/>
                          <w:szCs w:val="16"/>
                        </w:rPr>
                        <w:t>(App install, prompts bank, ethics)</w:t>
                      </w:r>
                    </w:p>
                  </w:txbxContent>
                </v:textbox>
              </v:roundrect>
            </w:pict>
          </mc:Fallback>
        </mc:AlternateContent>
      </w:r>
    </w:p>
    <w:p w14:paraId="2B5A8617" w14:textId="550B6990" w:rsidR="00BD6790" w:rsidRDefault="000675CF" w:rsidP="00E408E0">
      <w:pPr>
        <w:ind w:left="-5" w:right="-3"/>
      </w:pPr>
      <w:r>
        <w:rPr>
          <w:noProof/>
        </w:rPr>
        <mc:AlternateContent>
          <mc:Choice Requires="wps">
            <w:drawing>
              <wp:anchor distT="0" distB="0" distL="114300" distR="114300" simplePos="0" relativeHeight="251668480" behindDoc="0" locked="0" layoutInCell="1" allowOverlap="1" wp14:anchorId="78730E54" wp14:editId="0150289A">
                <wp:simplePos x="0" y="0"/>
                <wp:positionH relativeFrom="column">
                  <wp:posOffset>4645660</wp:posOffset>
                </wp:positionH>
                <wp:positionV relativeFrom="paragraph">
                  <wp:posOffset>47625</wp:posOffset>
                </wp:positionV>
                <wp:extent cx="193431" cy="275492"/>
                <wp:effectExtent l="0" t="38100" r="35560" b="48895"/>
                <wp:wrapNone/>
                <wp:docPr id="464086631" name="Arrow: Right 6"/>
                <wp:cNvGraphicFramePr/>
                <a:graphic xmlns:a="http://schemas.openxmlformats.org/drawingml/2006/main">
                  <a:graphicData uri="http://schemas.microsoft.com/office/word/2010/wordprocessingShape">
                    <wps:wsp>
                      <wps:cNvSpPr/>
                      <wps:spPr>
                        <a:xfrm>
                          <a:off x="0" y="0"/>
                          <a:ext cx="193431" cy="275492"/>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03B8F" id="Arrow: Right 6" o:spid="_x0000_s1026" type="#_x0000_t13" style="position:absolute;margin-left:365.8pt;margin-top:3.75pt;width:15.25pt;height:2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x1ZwIAACMFAAAOAAAAZHJzL2Uyb0RvYy54bWysVFFP2zAQfp+0/2D5fSQpZYyqKapATJMQ&#10;IGDi2XXsJpLj885u0+7X7+ykKQK0h2kvju27++7uy3eeX+5aw7YKfQO25MVJzpmyEqrGrkv+8/nm&#10;yzfOfBC2EgasKvleeX65+Pxp3rmZmkANplLICMT6WedKXofgZlnmZa1a4U/AKUtGDdiKQEdcZxWK&#10;jtBbk03y/GvWAVYOQSrv6fa6N/JFwtdayXCvtVeBmZJTbSGtmNZVXLPFXMzWKFzdyKEM8Q9VtKKx&#10;lHSEuhZBsA0276DaRiJ40OFEQpuB1o1UqQfqpsjfdPNUC6dSL0SOdyNN/v/Byrvtk3tAoqFzfuZp&#10;G7vYaWzjl+pju0TWfiRL7QKTdFlcnE5PC84kmSbnZ9OLSSQzOwY79OG7gpbFTcmxWddhiQhdIkps&#10;b33oAw6OMaOFm8aYeH+sJ+3C3qjoYOyj0qypqIJJAkpSUVcG2VbQTxZSKhuK3lSLSvXXxVmep79N&#10;BY4RqdwEGJE1JR6xB4Aow/fYfdmDfwxVSWljcP63wvrgMSJlBhvG4LaxgB8BGOpqyNz7H0jqqYks&#10;raDaPyBD6HXunbxpiPxb4cODQBI2jQANa7inRRvoSg7DjrMa8PdH99Gf9EZWzjoalJL7XxuBijPz&#10;w5ISL4rpNE5WOkzPzid0wNeW1WuL3bRXQL+JhEPVpW30D+aw1QjtC830MmYlk7CScpdcBjwcrkI/&#10;wPQqSLVcJjeaJifCrX1yMoJHVqOsnncvAt2gwEDSvYPDUInZGwn2vjHSwnITQDdJn0deB75pEpNw&#10;hlcjjvrrc/I6vm2LPwAAAP//AwBQSwMEFAAGAAgAAAAhAEDXG8LfAAAACAEAAA8AAABkcnMvZG93&#10;bnJldi54bWxMj8FOwzAQRO9I/IO1SNyok4akNI1TARJw6IWm/QA3XpKo8Tq13db8PeYEt1nNaOZt&#10;tQ56ZBe0bjAkIJ0lwJBaowbqBOx3bw9PwJyXpORoCAV8o4N1fXtTyVKZK23x0viOxRJypRTQez+V&#10;nLu2Ry3dzExI0fsyVksfT9txZeU1luuRz5Ok4FoOFBd6OeFrj+2xOWsB21PWLWV4eX/MgvvId5+2&#10;Oe03QtzfhecVMI/B/4XhFz+iQx2ZDuZMyrFRwCJLixiNIgcW/UUxT4EdBOTJEnhd8f8P1D8AAAD/&#10;/wMAUEsBAi0AFAAGAAgAAAAhALaDOJL+AAAA4QEAABMAAAAAAAAAAAAAAAAAAAAAAFtDb250ZW50&#10;X1R5cGVzXS54bWxQSwECLQAUAAYACAAAACEAOP0h/9YAAACUAQAACwAAAAAAAAAAAAAAAAAvAQAA&#10;X3JlbHMvLnJlbHNQSwECLQAUAAYACAAAACEAlsjsdWcCAAAjBQAADgAAAAAAAAAAAAAAAAAuAgAA&#10;ZHJzL2Uyb0RvYy54bWxQSwECLQAUAAYACAAAACEAQNcbwt8AAAAIAQAADwAAAAAAAAAAAAAAAADB&#10;BAAAZHJzL2Rvd25yZXYueG1sUEsFBgAAAAAEAAQA8wAAAM0FAAAAAA==&#10;" adj="10800" filled="f" strokecolor="#09101d [484]" strokeweight="1pt"/>
            </w:pict>
          </mc:Fallback>
        </mc:AlternateContent>
      </w:r>
    </w:p>
    <w:p w14:paraId="32075BD5" w14:textId="50EAA6BC" w:rsidR="00BD6790" w:rsidRPr="00E408E0" w:rsidRDefault="00BD6790" w:rsidP="00E408E0">
      <w:pPr>
        <w:ind w:left="-5" w:right="-3"/>
      </w:pPr>
    </w:p>
    <w:p w14:paraId="0F6677FF" w14:textId="63E38D27" w:rsidR="000675CF" w:rsidRDefault="000675CF" w:rsidP="000675CF">
      <w:pPr>
        <w:ind w:left="-5" w:right="-3"/>
      </w:pPr>
      <w:r>
        <w:t xml:space="preserve">Figure 1. </w:t>
      </w:r>
      <w:r w:rsidRPr="000675CF">
        <w:t>One-Month ChatGPT-4 Exposure</w:t>
      </w:r>
      <w:r>
        <w:t xml:space="preserve"> Operational Flow</w:t>
      </w:r>
    </w:p>
    <w:p w14:paraId="5A885F43" w14:textId="77777777" w:rsidR="00E408E0" w:rsidRPr="00E408E0" w:rsidRDefault="00E408E0" w:rsidP="00E408E0">
      <w:pPr>
        <w:ind w:left="-5" w:right="-3"/>
      </w:pPr>
      <w:r w:rsidRPr="00E408E0">
        <w:t xml:space="preserve">The intervention spanned exactly four consecutive weeks and was integrated directly into the standard 60-minute </w:t>
      </w:r>
      <w:r w:rsidRPr="00E408E0">
        <w:rPr>
          <w:i/>
          <w:iCs/>
        </w:rPr>
        <w:t>Oral Communication in Context</w:t>
      </w:r>
      <w:r w:rsidRPr="00E408E0">
        <w:t xml:space="preserve"> periods, three times per week (totaling 12 instructional hours). Because 74% of students relied on mobile tech, tasks were designed to be mobile-friendly and low-bandwidth.</w:t>
      </w:r>
    </w:p>
    <w:p w14:paraId="7CA01F4F" w14:textId="77D243AC" w:rsidR="00E408E0" w:rsidRPr="000675CF" w:rsidRDefault="00E408E0" w:rsidP="000675CF">
      <w:pPr>
        <w:ind w:left="-5" w:right="-3"/>
      </w:pPr>
      <w:r w:rsidRPr="00E408E0">
        <w:t xml:space="preserve">Students utilized </w:t>
      </w:r>
      <w:r w:rsidR="000675CF">
        <w:t xml:space="preserve">both computer laboratory computers and </w:t>
      </w:r>
      <w:r w:rsidRPr="00E408E0">
        <w:t>their personal smartphones during dedicated classroom intervals via free-tier access points. For the 9% of students who reported no individual device access, the schools established shared-device arrangements, pairing learners or utilizing school-bought tablets during class hours to ensure technological equity.</w:t>
      </w:r>
    </w:p>
    <w:p w14:paraId="4533B4AA" w14:textId="3DA87EFD" w:rsidR="00D3290A" w:rsidRPr="000675CF" w:rsidRDefault="00E408E0" w:rsidP="002C30E3">
      <w:pPr>
        <w:ind w:left="-5" w:right="-3"/>
      </w:pPr>
      <w:r w:rsidRPr="00E408E0">
        <w:t>The intervention utilized targeted, mobile-responsive activities where ChatGPT-4 functioned strictly as a text-based preparatory tool. Students were provided an official print prompt bank to maintain task uniformity</w:t>
      </w:r>
      <w:r w:rsidR="002C30E3">
        <w:t>.</w:t>
      </w:r>
    </w:p>
    <w:p w14:paraId="03338C47" w14:textId="77777777" w:rsidR="00E408E0" w:rsidRPr="00E408E0" w:rsidRDefault="00E408E0" w:rsidP="00E408E0">
      <w:pPr>
        <w:ind w:left="-5" w:right="-3"/>
      </w:pPr>
      <w:r w:rsidRPr="00E408E0">
        <w:t>Teachers acted strictly as pedagogical mediators, prompt literacy facilitators, and evaluative judges; they did not allow the AI to deliver direct instruction. To guarantee treatment fidelity and prevent instructional drift between campuses, three distinct mechanisms were enforced:</w:t>
      </w:r>
    </w:p>
    <w:p w14:paraId="6B9933DE" w14:textId="587B094E" w:rsidR="00E408E0" w:rsidRPr="00E408E0" w:rsidRDefault="00E408E0" w:rsidP="000675CF">
      <w:pPr>
        <w:ind w:right="-3" w:firstLine="0"/>
      </w:pPr>
      <w:r w:rsidRPr="00E408E0">
        <w:t>Both schools executed an identical, validated DepEd Alternative Delivery Mode lesson exemplar that integrated AI prompt sessions into the "What's More" and "Guided Practice" curriculum segments.</w:t>
      </w:r>
    </w:p>
    <w:p w14:paraId="6F67AEB4" w14:textId="0320DDDD" w:rsidR="00E408E0" w:rsidRPr="00E408E0" w:rsidRDefault="00E408E0" w:rsidP="000675CF">
      <w:pPr>
        <w:ind w:right="-3" w:firstLine="0"/>
      </w:pPr>
      <w:r w:rsidRPr="00E408E0">
        <w:t>Students maintained physical reflection booklets containing printed screenshots of their mobile AI prompt interactions, which were audited weekly by research coordinators.</w:t>
      </w:r>
    </w:p>
    <w:p w14:paraId="77A62540" w14:textId="1EEC29AD" w:rsidR="00E408E0" w:rsidRPr="00E408E0" w:rsidRDefault="00E408E0" w:rsidP="000675CF">
      <w:pPr>
        <w:ind w:right="-3" w:firstLine="0"/>
      </w:pPr>
      <w:r w:rsidRPr="00E408E0">
        <w:t>Independent master teachers conducted unannounced fidelity checks using a highly structured checklist to confirm that AI usage was confined to the pre-performance scaffolding phase and never exceeded 20 minutes of any instructional hour.</w:t>
      </w:r>
    </w:p>
    <w:p w14:paraId="3BEFFDD0" w14:textId="38762377" w:rsidR="00E408E0" w:rsidRPr="00E408E0" w:rsidRDefault="00E408E0" w:rsidP="00E408E0">
      <w:pPr>
        <w:ind w:left="-5" w:right="-3"/>
        <w:rPr>
          <w:b/>
          <w:bCs/>
        </w:rPr>
      </w:pPr>
      <w:r w:rsidRPr="00E408E0">
        <w:rPr>
          <w:b/>
          <w:bCs/>
        </w:rPr>
        <w:lastRenderedPageBreak/>
        <w:t>Research Instruments and Validation</w:t>
      </w:r>
    </w:p>
    <w:p w14:paraId="00E8EE41" w14:textId="77777777" w:rsidR="00E408E0" w:rsidRPr="00E408E0" w:rsidRDefault="00E408E0" w:rsidP="00E408E0">
      <w:pPr>
        <w:ind w:left="-5" w:right="-3"/>
      </w:pPr>
      <w:r w:rsidRPr="00E408E0">
        <w:t>Data collection relied on three primary, triangulated instruments:</w:t>
      </w:r>
    </w:p>
    <w:p w14:paraId="0308F75A" w14:textId="5F2ADC2B" w:rsidR="00E408E0" w:rsidRPr="00E408E0" w:rsidRDefault="00E408E0" w:rsidP="000675CF">
      <w:pPr>
        <w:ind w:right="-3" w:firstLine="0"/>
      </w:pPr>
      <w:r w:rsidRPr="000675CF">
        <w:rPr>
          <w:i/>
          <w:iCs/>
        </w:rPr>
        <w:t>Researcher-Made Likert-Scale Survey</w:t>
      </w:r>
      <w:r w:rsidR="00D3290A" w:rsidRPr="000675CF">
        <w:rPr>
          <w:i/>
          <w:iCs/>
        </w:rPr>
        <w:t>.</w:t>
      </w:r>
      <w:r w:rsidRPr="00E408E0">
        <w:t xml:space="preserve"> Comprised Section I (Demographic and contextual profiling) and Section II (Perceived effectiveness across linguistic and affective-behavioral indicators), rated on an asymmetrical 5-point Likert scale</w:t>
      </w:r>
      <w:r w:rsidR="00D3290A">
        <w:t>.</w:t>
      </w:r>
    </w:p>
    <w:p w14:paraId="0A05F2F8" w14:textId="52EA7249" w:rsidR="00E408E0" w:rsidRPr="00E408E0" w:rsidRDefault="00E408E0" w:rsidP="000675CF">
      <w:pPr>
        <w:ind w:right="-3" w:firstLine="0"/>
      </w:pPr>
      <w:r w:rsidRPr="000675CF">
        <w:rPr>
          <w:i/>
          <w:iCs/>
        </w:rPr>
        <w:t>Focus Group Discussion (FGD) Guide</w:t>
      </w:r>
      <w:r w:rsidR="00D3290A" w:rsidRPr="000675CF">
        <w:rPr>
          <w:i/>
          <w:iCs/>
        </w:rPr>
        <w:t>.</w:t>
      </w:r>
      <w:r w:rsidRPr="00E408E0">
        <w:t xml:space="preserve"> Contained open-ended questions targeting user engagement, perceived limitations in speech delivery, anxiety reduction, and academic integrity constraints.</w:t>
      </w:r>
    </w:p>
    <w:p w14:paraId="2146C6B5" w14:textId="2C347812" w:rsidR="00E408E0" w:rsidRPr="00E408E0" w:rsidRDefault="00E408E0" w:rsidP="000675CF">
      <w:pPr>
        <w:ind w:right="-3" w:firstLine="0"/>
      </w:pPr>
      <w:r w:rsidRPr="000675CF">
        <w:rPr>
          <w:i/>
          <w:iCs/>
        </w:rPr>
        <w:t xml:space="preserve">Standardized </w:t>
      </w:r>
      <w:r w:rsidR="002C30E3">
        <w:rPr>
          <w:i/>
          <w:iCs/>
        </w:rPr>
        <w:t>Lesson Plans</w:t>
      </w:r>
      <w:r w:rsidR="00D3290A" w:rsidRPr="000675CF">
        <w:rPr>
          <w:i/>
          <w:iCs/>
        </w:rPr>
        <w:t>.</w:t>
      </w:r>
      <w:r w:rsidRPr="00E408E0">
        <w:t xml:space="preserve"> Used during the one-month exposure to audit implementation uniformity.</w:t>
      </w:r>
    </w:p>
    <w:p w14:paraId="00102A72" w14:textId="3CFD4DEE" w:rsidR="00E408E0" w:rsidRPr="00E408E0" w:rsidRDefault="00E408E0" w:rsidP="002C30E3">
      <w:pPr>
        <w:ind w:right="-3"/>
      </w:pPr>
      <w:r w:rsidRPr="00E408E0">
        <w:t>Content validity was established by an expert panel composed of three university professors specializing in language education, educational assessment, and applied computer science. Construct validity was verified via Pearson Correlation analysis during a pilot study of 30 students and 10 teachers not included in the final sample; all items correlated significantly with their primary target variables</w:t>
      </w:r>
      <w:r w:rsidR="00F92AD7">
        <w:t xml:space="preserve"> </w:t>
      </w:r>
      <w:r w:rsidR="00F92AD7" w:rsidRPr="00F92AD7">
        <w:t>(r &gt; .62, p &lt; .01)</w:t>
      </w:r>
      <w:r w:rsidR="002C30E3">
        <w:t>.</w:t>
      </w:r>
    </w:p>
    <w:p w14:paraId="07390BF1" w14:textId="77777777" w:rsidR="00E408E0" w:rsidRPr="00E408E0" w:rsidRDefault="00E408E0" w:rsidP="00E408E0">
      <w:pPr>
        <w:ind w:left="-5" w:right="-3"/>
      </w:pPr>
      <w:r w:rsidRPr="00E408E0">
        <w:t>Reliability was confirmed using Cronbach’s Alpha calculations to measure internal consistency. The teacher questionnaire yielded alpha values ranging from 0.7455 to 0.8286 across its structural subscales, while the student tool achieved alpha coefficients ranging from 0.7096 to 0.8265, exceeding the standard international benchmark of 0.70.</w:t>
      </w:r>
    </w:p>
    <w:p w14:paraId="328BDCB1" w14:textId="182178C8" w:rsidR="00E408E0" w:rsidRPr="00E408E0" w:rsidRDefault="00E408E0" w:rsidP="00E408E0">
      <w:pPr>
        <w:ind w:left="-5" w:right="-3"/>
        <w:rPr>
          <w:b/>
          <w:bCs/>
        </w:rPr>
      </w:pPr>
      <w:r w:rsidRPr="00E408E0">
        <w:rPr>
          <w:b/>
          <w:bCs/>
        </w:rPr>
        <w:t>Data Gathering Procedure</w:t>
      </w:r>
    </w:p>
    <w:p w14:paraId="25FACEE4" w14:textId="4D3B2B7A" w:rsidR="00E408E0" w:rsidRPr="00F92AD7" w:rsidRDefault="00E408E0" w:rsidP="00F92AD7">
      <w:pPr>
        <w:ind w:left="-5" w:right="-3"/>
      </w:pPr>
      <w:r w:rsidRPr="00E408E0">
        <w:t>The data gathering flow advanced through five distinct, chronological phases:</w:t>
      </w:r>
    </w:p>
    <w:tbl>
      <w:tblPr>
        <w:tblStyle w:val="PlainTable2"/>
        <w:tblW w:w="0" w:type="auto"/>
        <w:tblLook w:val="04A0" w:firstRow="1" w:lastRow="0" w:firstColumn="1" w:lastColumn="0" w:noHBand="0" w:noVBand="1"/>
      </w:tblPr>
      <w:tblGrid>
        <w:gridCol w:w="1170"/>
        <w:gridCol w:w="1691"/>
        <w:gridCol w:w="7838"/>
      </w:tblGrid>
      <w:tr w:rsidR="00E408E0" w:rsidRPr="00E408E0" w14:paraId="55A31CF0" w14:textId="77777777" w:rsidTr="00067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21DFCA69" w14:textId="77777777" w:rsidR="00E408E0" w:rsidRPr="00E408E0" w:rsidRDefault="00E408E0" w:rsidP="00E408E0">
            <w:pPr>
              <w:ind w:left="-5" w:right="-3"/>
            </w:pPr>
            <w:r w:rsidRPr="00E408E0">
              <w:t>Phase</w:t>
            </w:r>
          </w:p>
        </w:tc>
        <w:tc>
          <w:tcPr>
            <w:tcW w:w="1691" w:type="dxa"/>
            <w:hideMark/>
          </w:tcPr>
          <w:p w14:paraId="2164DFDC" w14:textId="77777777" w:rsidR="00E408E0" w:rsidRPr="00E408E0" w:rsidRDefault="00E408E0" w:rsidP="00E408E0">
            <w:pPr>
              <w:ind w:left="-5" w:right="-3"/>
              <w:cnfStyle w:val="100000000000" w:firstRow="1" w:lastRow="0" w:firstColumn="0" w:lastColumn="0" w:oddVBand="0" w:evenVBand="0" w:oddHBand="0" w:evenHBand="0" w:firstRowFirstColumn="0" w:firstRowLastColumn="0" w:lastRowFirstColumn="0" w:lastRowLastColumn="0"/>
            </w:pPr>
            <w:r w:rsidRPr="00E408E0">
              <w:t>Title</w:t>
            </w:r>
          </w:p>
        </w:tc>
        <w:tc>
          <w:tcPr>
            <w:tcW w:w="0" w:type="auto"/>
            <w:hideMark/>
          </w:tcPr>
          <w:p w14:paraId="35ECB9DD" w14:textId="77777777" w:rsidR="00E408E0" w:rsidRPr="00E408E0" w:rsidRDefault="00E408E0" w:rsidP="00E408E0">
            <w:pPr>
              <w:ind w:left="-5" w:right="-3"/>
              <w:cnfStyle w:val="100000000000" w:firstRow="1" w:lastRow="0" w:firstColumn="0" w:lastColumn="0" w:oddVBand="0" w:evenVBand="0" w:oddHBand="0" w:evenHBand="0" w:firstRowFirstColumn="0" w:firstRowLastColumn="0" w:lastRowFirstColumn="0" w:lastRowLastColumn="0"/>
            </w:pPr>
            <w:r w:rsidRPr="00E408E0">
              <w:t>Core Activities and Protocols</w:t>
            </w:r>
          </w:p>
        </w:tc>
      </w:tr>
      <w:tr w:rsidR="00E408E0" w:rsidRPr="00E408E0" w14:paraId="4E012DFD" w14:textId="77777777" w:rsidTr="0006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6D9A123B" w14:textId="77777777" w:rsidR="00E408E0" w:rsidRPr="00E408E0" w:rsidRDefault="00E408E0" w:rsidP="00E408E0">
            <w:pPr>
              <w:ind w:left="-5" w:right="-3"/>
            </w:pPr>
            <w:r w:rsidRPr="00E408E0">
              <w:t>Phase 1</w:t>
            </w:r>
          </w:p>
        </w:tc>
        <w:tc>
          <w:tcPr>
            <w:tcW w:w="1691" w:type="dxa"/>
            <w:hideMark/>
          </w:tcPr>
          <w:p w14:paraId="4ABA429E" w14:textId="77777777" w:rsidR="00E408E0" w:rsidRPr="00E408E0" w:rsidRDefault="00E408E0" w:rsidP="00E408E0">
            <w:pPr>
              <w:ind w:left="-5" w:right="-3"/>
              <w:cnfStyle w:val="000000100000" w:firstRow="0" w:lastRow="0" w:firstColumn="0" w:lastColumn="0" w:oddVBand="0" w:evenVBand="0" w:oddHBand="1" w:evenHBand="0" w:firstRowFirstColumn="0" w:firstRowLastColumn="0" w:lastRowFirstColumn="0" w:lastRowLastColumn="0"/>
            </w:pPr>
            <w:r w:rsidRPr="00E408E0">
              <w:t>Preparation</w:t>
            </w:r>
          </w:p>
        </w:tc>
        <w:tc>
          <w:tcPr>
            <w:tcW w:w="0" w:type="auto"/>
            <w:hideMark/>
          </w:tcPr>
          <w:p w14:paraId="669A7180" w14:textId="77777777" w:rsidR="00E408E0" w:rsidRPr="00E408E0" w:rsidRDefault="00E408E0" w:rsidP="00E408E0">
            <w:pPr>
              <w:ind w:left="-5" w:right="-3"/>
              <w:cnfStyle w:val="000000100000" w:firstRow="0" w:lastRow="0" w:firstColumn="0" w:lastColumn="0" w:oddVBand="0" w:evenVBand="0" w:oddHBand="1" w:evenHBand="0" w:firstRowFirstColumn="0" w:firstRowLastColumn="0" w:lastRowFirstColumn="0" w:lastRowLastColumn="0"/>
            </w:pPr>
            <w:r w:rsidRPr="00E408E0">
              <w:t>Administrative approvals were obtained from the DepEd Surigao del Norte Schools Division Superintendent and school principals, followed by separate parent-student and teacher ethical orientations.</w:t>
            </w:r>
          </w:p>
        </w:tc>
      </w:tr>
      <w:tr w:rsidR="00E408E0" w:rsidRPr="00E408E0" w14:paraId="41E18420" w14:textId="77777777" w:rsidTr="000675CF">
        <w:tc>
          <w:tcPr>
            <w:cnfStyle w:val="001000000000" w:firstRow="0" w:lastRow="0" w:firstColumn="1" w:lastColumn="0" w:oddVBand="0" w:evenVBand="0" w:oddHBand="0" w:evenHBand="0" w:firstRowFirstColumn="0" w:firstRowLastColumn="0" w:lastRowFirstColumn="0" w:lastRowLastColumn="0"/>
            <w:tcW w:w="1170" w:type="dxa"/>
            <w:hideMark/>
          </w:tcPr>
          <w:p w14:paraId="1E4E31BB" w14:textId="77777777" w:rsidR="00E408E0" w:rsidRPr="00E408E0" w:rsidRDefault="00E408E0" w:rsidP="00E408E0">
            <w:pPr>
              <w:ind w:left="-5" w:right="-3"/>
            </w:pPr>
            <w:r w:rsidRPr="00E408E0">
              <w:t>Phase 2</w:t>
            </w:r>
          </w:p>
        </w:tc>
        <w:tc>
          <w:tcPr>
            <w:tcW w:w="1691" w:type="dxa"/>
            <w:hideMark/>
          </w:tcPr>
          <w:p w14:paraId="38D69F36" w14:textId="77777777" w:rsidR="00E408E0" w:rsidRPr="00E408E0" w:rsidRDefault="00E408E0" w:rsidP="00E408E0">
            <w:pPr>
              <w:ind w:left="-5" w:right="-3"/>
              <w:cnfStyle w:val="000000000000" w:firstRow="0" w:lastRow="0" w:firstColumn="0" w:lastColumn="0" w:oddVBand="0" w:evenVBand="0" w:oddHBand="0" w:evenHBand="0" w:firstRowFirstColumn="0" w:firstRowLastColumn="0" w:lastRowFirstColumn="0" w:lastRowLastColumn="0"/>
            </w:pPr>
            <w:r w:rsidRPr="00E408E0">
              <w:t>One-Month Exposure</w:t>
            </w:r>
          </w:p>
        </w:tc>
        <w:tc>
          <w:tcPr>
            <w:tcW w:w="0" w:type="auto"/>
            <w:hideMark/>
          </w:tcPr>
          <w:p w14:paraId="1CA6B103" w14:textId="77777777" w:rsidR="00E408E0" w:rsidRPr="00E408E0" w:rsidRDefault="00E408E0" w:rsidP="00E408E0">
            <w:pPr>
              <w:ind w:left="-5" w:right="-3"/>
              <w:cnfStyle w:val="000000000000" w:firstRow="0" w:lastRow="0" w:firstColumn="0" w:lastColumn="0" w:oddVBand="0" w:evenVBand="0" w:oddHBand="0" w:evenHBand="0" w:firstRowFirstColumn="0" w:firstRowLastColumn="0" w:lastRowFirstColumn="0" w:lastRowLastColumn="0"/>
            </w:pPr>
            <w:r w:rsidRPr="00E408E0">
              <w:t>Implementation of the standard AI-assisted lesson plan over a 4-week window, complete with weekly log audits to maintain fidelity.</w:t>
            </w:r>
          </w:p>
        </w:tc>
      </w:tr>
      <w:tr w:rsidR="00E408E0" w:rsidRPr="00E408E0" w14:paraId="2A5CEBA0" w14:textId="77777777" w:rsidTr="0006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039696C5" w14:textId="77777777" w:rsidR="00E408E0" w:rsidRPr="00E408E0" w:rsidRDefault="00E408E0" w:rsidP="00E408E0">
            <w:pPr>
              <w:ind w:left="-5" w:right="-3"/>
            </w:pPr>
            <w:r w:rsidRPr="00E408E0">
              <w:t>Phase 3</w:t>
            </w:r>
          </w:p>
        </w:tc>
        <w:tc>
          <w:tcPr>
            <w:tcW w:w="1691" w:type="dxa"/>
            <w:hideMark/>
          </w:tcPr>
          <w:p w14:paraId="4322C08F" w14:textId="77777777" w:rsidR="00E408E0" w:rsidRPr="00E408E0" w:rsidRDefault="00E408E0" w:rsidP="00E408E0">
            <w:pPr>
              <w:ind w:left="-5" w:right="-3"/>
              <w:cnfStyle w:val="000000100000" w:firstRow="0" w:lastRow="0" w:firstColumn="0" w:lastColumn="0" w:oddVBand="0" w:evenVBand="0" w:oddHBand="1" w:evenHBand="0" w:firstRowFirstColumn="0" w:firstRowLastColumn="0" w:lastRowFirstColumn="0" w:lastRowLastColumn="0"/>
            </w:pPr>
            <w:r w:rsidRPr="00E408E0">
              <w:t>Survey Administration</w:t>
            </w:r>
          </w:p>
        </w:tc>
        <w:tc>
          <w:tcPr>
            <w:tcW w:w="0" w:type="auto"/>
            <w:hideMark/>
          </w:tcPr>
          <w:p w14:paraId="2742023F" w14:textId="77777777" w:rsidR="00E408E0" w:rsidRPr="00E408E0" w:rsidRDefault="00E408E0" w:rsidP="00E408E0">
            <w:pPr>
              <w:ind w:left="-5" w:right="-3"/>
              <w:cnfStyle w:val="000000100000" w:firstRow="0" w:lastRow="0" w:firstColumn="0" w:lastColumn="0" w:oddVBand="0" w:evenVBand="0" w:oddHBand="1" w:evenHBand="0" w:firstRowFirstColumn="0" w:firstRowLastColumn="0" w:lastRowFirstColumn="0" w:lastRowLastColumn="0"/>
            </w:pPr>
            <w:r w:rsidRPr="00E408E0">
              <w:t>Post-exposure survey questionnaires were administered simultaneously in a controlled, proctored assembly hall setting to minimize peer interference and response bias.</w:t>
            </w:r>
          </w:p>
        </w:tc>
      </w:tr>
      <w:tr w:rsidR="00E408E0" w:rsidRPr="00E408E0" w14:paraId="5AF22BEF" w14:textId="77777777" w:rsidTr="000675CF">
        <w:tc>
          <w:tcPr>
            <w:cnfStyle w:val="001000000000" w:firstRow="0" w:lastRow="0" w:firstColumn="1" w:lastColumn="0" w:oddVBand="0" w:evenVBand="0" w:oddHBand="0" w:evenHBand="0" w:firstRowFirstColumn="0" w:firstRowLastColumn="0" w:lastRowFirstColumn="0" w:lastRowLastColumn="0"/>
            <w:tcW w:w="1170" w:type="dxa"/>
            <w:hideMark/>
          </w:tcPr>
          <w:p w14:paraId="49C83091" w14:textId="77777777" w:rsidR="00E408E0" w:rsidRPr="00E408E0" w:rsidRDefault="00E408E0" w:rsidP="00E408E0">
            <w:pPr>
              <w:ind w:left="-5" w:right="-3"/>
            </w:pPr>
            <w:r w:rsidRPr="00E408E0">
              <w:t>Phase 4</w:t>
            </w:r>
          </w:p>
        </w:tc>
        <w:tc>
          <w:tcPr>
            <w:tcW w:w="1691" w:type="dxa"/>
            <w:hideMark/>
          </w:tcPr>
          <w:p w14:paraId="1FFC038B" w14:textId="77777777" w:rsidR="00E408E0" w:rsidRPr="00E408E0" w:rsidRDefault="00E408E0" w:rsidP="00E408E0">
            <w:pPr>
              <w:ind w:left="-5" w:right="-3"/>
              <w:cnfStyle w:val="000000000000" w:firstRow="0" w:lastRow="0" w:firstColumn="0" w:lastColumn="0" w:oddVBand="0" w:evenVBand="0" w:oddHBand="0" w:evenHBand="0" w:firstRowFirstColumn="0" w:firstRowLastColumn="0" w:lastRowFirstColumn="0" w:lastRowLastColumn="0"/>
            </w:pPr>
            <w:r w:rsidRPr="00E408E0">
              <w:t>Qualitative Execution</w:t>
            </w:r>
          </w:p>
        </w:tc>
        <w:tc>
          <w:tcPr>
            <w:tcW w:w="0" w:type="auto"/>
            <w:hideMark/>
          </w:tcPr>
          <w:p w14:paraId="2220AF4F" w14:textId="77777777" w:rsidR="00E408E0" w:rsidRPr="00E408E0" w:rsidRDefault="00E408E0" w:rsidP="00E408E0">
            <w:pPr>
              <w:ind w:left="-5" w:right="-3"/>
              <w:cnfStyle w:val="000000000000" w:firstRow="0" w:lastRow="0" w:firstColumn="0" w:lastColumn="0" w:oddVBand="0" w:evenVBand="0" w:oddHBand="0" w:evenHBand="0" w:firstRowFirstColumn="0" w:firstRowLastColumn="0" w:lastRowFirstColumn="0" w:lastRowLastColumn="0"/>
            </w:pPr>
            <w:r w:rsidRPr="00E408E0">
              <w:t>Separate FGDs were conducted in neutral, non-academic campus spaces. Discussions were captured using dual audio-recorders to preserve transcription accuracy.</w:t>
            </w:r>
          </w:p>
        </w:tc>
      </w:tr>
      <w:tr w:rsidR="00E408E0" w:rsidRPr="00E408E0" w14:paraId="57A0F734" w14:textId="77777777" w:rsidTr="0006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178C5F8C" w14:textId="77777777" w:rsidR="00E408E0" w:rsidRPr="00E408E0" w:rsidRDefault="00E408E0" w:rsidP="00E408E0">
            <w:pPr>
              <w:ind w:left="-5" w:right="-3"/>
            </w:pPr>
            <w:r w:rsidRPr="00E408E0">
              <w:t>Phase 5</w:t>
            </w:r>
          </w:p>
        </w:tc>
        <w:tc>
          <w:tcPr>
            <w:tcW w:w="1691" w:type="dxa"/>
            <w:hideMark/>
          </w:tcPr>
          <w:p w14:paraId="7F3A2AAA" w14:textId="77777777" w:rsidR="00E408E0" w:rsidRPr="00E408E0" w:rsidRDefault="00E408E0" w:rsidP="00E408E0">
            <w:pPr>
              <w:ind w:left="-5" w:right="-3"/>
              <w:cnfStyle w:val="000000100000" w:firstRow="0" w:lastRow="0" w:firstColumn="0" w:lastColumn="0" w:oddVBand="0" w:evenVBand="0" w:oddHBand="1" w:evenHBand="0" w:firstRowFirstColumn="0" w:firstRowLastColumn="0" w:lastRowFirstColumn="0" w:lastRowLastColumn="0"/>
            </w:pPr>
            <w:r w:rsidRPr="00E408E0">
              <w:t>Data Preparation</w:t>
            </w:r>
          </w:p>
        </w:tc>
        <w:tc>
          <w:tcPr>
            <w:tcW w:w="0" w:type="auto"/>
            <w:hideMark/>
          </w:tcPr>
          <w:p w14:paraId="7583AD6C" w14:textId="30A40D01" w:rsidR="00E408E0" w:rsidRPr="00E408E0" w:rsidRDefault="00E408E0" w:rsidP="00E408E0">
            <w:pPr>
              <w:ind w:left="-5" w:right="-3"/>
              <w:cnfStyle w:val="000000100000" w:firstRow="0" w:lastRow="0" w:firstColumn="0" w:lastColumn="0" w:oddVBand="0" w:evenVBand="0" w:oddHBand="1" w:evenHBand="0" w:firstRowFirstColumn="0" w:firstRowLastColumn="0" w:lastRowFirstColumn="0" w:lastRowLastColumn="0"/>
            </w:pPr>
            <w:r w:rsidRPr="00E408E0">
              <w:t>Audio files were transcribed verbatim, anonymized through alphanumeric codes, and cross-verified against comprehensive field notes.</w:t>
            </w:r>
          </w:p>
        </w:tc>
      </w:tr>
    </w:tbl>
    <w:p w14:paraId="021866E2" w14:textId="7552FEE6" w:rsidR="00D3290A" w:rsidRPr="000675CF" w:rsidRDefault="000675CF" w:rsidP="00E408E0">
      <w:pPr>
        <w:ind w:left="-5" w:right="-3"/>
      </w:pPr>
      <w:r w:rsidRPr="000675CF">
        <w:t xml:space="preserve">Table </w:t>
      </w:r>
      <w:r w:rsidR="00043408">
        <w:t>2</w:t>
      </w:r>
      <w:r w:rsidRPr="000675CF">
        <w:t>. Operational Phases of Data Gathering</w:t>
      </w:r>
    </w:p>
    <w:p w14:paraId="5538602E" w14:textId="10D62364" w:rsidR="00E408E0" w:rsidRPr="00E408E0" w:rsidRDefault="00E408E0" w:rsidP="00E408E0">
      <w:pPr>
        <w:ind w:left="-5" w:right="-3"/>
        <w:rPr>
          <w:b/>
          <w:bCs/>
        </w:rPr>
      </w:pPr>
      <w:r w:rsidRPr="00E408E0">
        <w:rPr>
          <w:b/>
          <w:bCs/>
        </w:rPr>
        <w:t>Quantitative Statistical Treatment</w:t>
      </w:r>
    </w:p>
    <w:p w14:paraId="6ECE99D4" w14:textId="77777777" w:rsidR="00E408E0" w:rsidRPr="00E408E0" w:rsidRDefault="00E408E0" w:rsidP="00E408E0">
      <w:pPr>
        <w:ind w:left="-5" w:right="-3"/>
      </w:pPr>
      <w:r w:rsidRPr="00E408E0">
        <w:t>To address technical demands and ensure institutional transparency, the statistical reporting protocols are formalized as follows:</w:t>
      </w:r>
    </w:p>
    <w:p w14:paraId="66869F73" w14:textId="36BB6DB9" w:rsidR="00E408E0" w:rsidRPr="00CB2B8A" w:rsidRDefault="00E408E0" w:rsidP="00CB2B8A">
      <w:pPr>
        <w:ind w:left="-5" w:right="-3"/>
      </w:pPr>
      <w:r w:rsidRPr="00E408E0">
        <w:lastRenderedPageBreak/>
        <w:t>Frequencies, percentages, means, and standard deviations were calculated to profile demographics, baseline technology habits, and item-level perceptions. To evaluate differences between teacher and student perceptions, independent samples t-tests were computed for each indicator. The t-test matrix reports the computed $t$-value, degrees of freedom (</w:t>
      </w:r>
      <w:proofErr w:type="spellStart"/>
      <w:r w:rsidRPr="00E408E0">
        <w:t>df</w:t>
      </w:r>
      <w:proofErr w:type="spellEnd"/>
      <w:r w:rsidRPr="00E408E0">
        <w:t>), exact two-tailed p-value, mean difference (MD), 95% confidence intervals (C</w:t>
      </w:r>
      <w:r w:rsidR="000675CF">
        <w:t>I</w:t>
      </w:r>
      <w:r w:rsidRPr="00E408E0">
        <w:t>), and Cohen’s d effect size to determine practical significance.</w:t>
      </w:r>
    </w:p>
    <w:p w14:paraId="5699A1A7" w14:textId="6CF7E9AE" w:rsidR="00E408E0" w:rsidRPr="00E408E0" w:rsidRDefault="00E408E0" w:rsidP="00F56380">
      <w:pPr>
        <w:ind w:left="-5" w:right="-3"/>
      </w:pPr>
      <w:r w:rsidRPr="00E408E0">
        <w:t xml:space="preserve">To determine the key contextual predictors of perceived effectiveness, </w:t>
      </w:r>
      <w:r w:rsidR="00CB2B8A">
        <w:t>multiple regression analysis was used</w:t>
      </w:r>
      <w:r w:rsidRPr="00E408E0">
        <w:t xml:space="preserve"> separately for teachers and students.</w:t>
      </w:r>
    </w:p>
    <w:p w14:paraId="5EDB66CC" w14:textId="3BE71B37" w:rsidR="00E408E0" w:rsidRPr="00E408E0" w:rsidRDefault="00E408E0" w:rsidP="00E408E0">
      <w:pPr>
        <w:ind w:left="-5" w:right="-3"/>
        <w:rPr>
          <w:b/>
          <w:bCs/>
        </w:rPr>
      </w:pPr>
      <w:r w:rsidRPr="00E408E0">
        <w:rPr>
          <w:b/>
          <w:bCs/>
        </w:rPr>
        <w:t>Qualitative Analysis and Rigor</w:t>
      </w:r>
    </w:p>
    <w:p w14:paraId="220385DD" w14:textId="56B993F3" w:rsidR="00E408E0" w:rsidRDefault="00F92AD7" w:rsidP="00E408E0">
      <w:pPr>
        <w:ind w:left="-5" w:right="-3"/>
      </w:pPr>
      <w:r>
        <w:rPr>
          <w:noProof/>
        </w:rPr>
        <mc:AlternateContent>
          <mc:Choice Requires="wps">
            <w:drawing>
              <wp:anchor distT="0" distB="0" distL="114300" distR="114300" simplePos="0" relativeHeight="251670528" behindDoc="0" locked="0" layoutInCell="1" allowOverlap="1" wp14:anchorId="3F1E513D" wp14:editId="14023BC9">
                <wp:simplePos x="0" y="0"/>
                <wp:positionH relativeFrom="margin">
                  <wp:posOffset>1466215</wp:posOffset>
                </wp:positionH>
                <wp:positionV relativeFrom="paragraph">
                  <wp:posOffset>499110</wp:posOffset>
                </wp:positionV>
                <wp:extent cx="3739662" cy="571500"/>
                <wp:effectExtent l="0" t="0" r="13335" b="19050"/>
                <wp:wrapNone/>
                <wp:docPr id="1064694006" name="Rectangle: Rounded Corners 5"/>
                <wp:cNvGraphicFramePr/>
                <a:graphic xmlns:a="http://schemas.openxmlformats.org/drawingml/2006/main">
                  <a:graphicData uri="http://schemas.microsoft.com/office/word/2010/wordprocessingShape">
                    <wps:wsp>
                      <wps:cNvSpPr/>
                      <wps:spPr>
                        <a:xfrm>
                          <a:off x="0" y="0"/>
                          <a:ext cx="3739662" cy="5715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52A4D06" w14:textId="7269DB4F" w:rsidR="00F92AD7" w:rsidRPr="00F56380" w:rsidRDefault="00F92AD7" w:rsidP="00F92AD7">
                            <w:pPr>
                              <w:spacing w:after="0"/>
                              <w:ind w:left="0"/>
                              <w:jc w:val="center"/>
                              <w:rPr>
                                <w:b/>
                                <w:bCs/>
                                <w:sz w:val="18"/>
                                <w:szCs w:val="18"/>
                              </w:rPr>
                            </w:pPr>
                            <w:r w:rsidRPr="00F56380">
                              <w:rPr>
                                <w:b/>
                                <w:bCs/>
                                <w:sz w:val="18"/>
                                <w:szCs w:val="18"/>
                              </w:rPr>
                              <w:t>Familiarization</w:t>
                            </w:r>
                          </w:p>
                          <w:p w14:paraId="02ED8A4B" w14:textId="31CE6C0D" w:rsidR="00F92AD7" w:rsidRPr="00F92AD7" w:rsidRDefault="00F56380" w:rsidP="00F92AD7">
                            <w:pPr>
                              <w:spacing w:after="0"/>
                              <w:ind w:left="0"/>
                              <w:jc w:val="center"/>
                              <w:rPr>
                                <w:sz w:val="18"/>
                                <w:szCs w:val="18"/>
                              </w:rPr>
                            </w:pPr>
                            <w:r>
                              <w:rPr>
                                <w:sz w:val="18"/>
                                <w:szCs w:val="18"/>
                              </w:rPr>
                              <w:t>(</w:t>
                            </w:r>
                            <w:r w:rsidR="00F92AD7" w:rsidRPr="00F92AD7">
                              <w:rPr>
                                <w:sz w:val="18"/>
                                <w:szCs w:val="18"/>
                              </w:rPr>
                              <w:t>Immersive, repeated reading of transcripts alongside the original audio files to ensure contextual alignment.</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513D" id="_x0000_s1029" style="position:absolute;left:0;text-align:left;margin-left:115.45pt;margin-top:39.3pt;width:294.4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FPcAIAADUFAAAOAAAAZHJzL2Uyb0RvYy54bWysVN9P2zAQfp+0/8Hy+5q20AIVKapAnSYh&#10;QMDEs+vYJJLj885uk+6v39lJUwRoD9NeEvt+fHf+/J0vr9rasJ1CX4HN+WQ05kxZCUVlX3P+83n9&#10;7ZwzH4QthAGrcr5Xnl8tv365bNxCTaEEUyhkBGL9onE5L0NwiyzzslS18CNwypJTA9Yi0BZfswJF&#10;Q+i1yabj8TxrAAuHIJX3ZL3pnHyZ8LVWMtxr7VVgJufUW0hfTN9N/GbLS7F4ReHKSvZtiH/oohaV&#10;paID1I0Igm2x+gBVVxLBgw4jCXUGWldSpTPQaSbjd6d5KoVT6SxEjncDTf7/wcq73ZN7QKKhcX7h&#10;aRlP0Wqs45/6Y20iaz+QpdrAJBlPzk4u5vMpZ5J8s7PJbJzYzI7ZDn34rqBmcZFzhK0tHulGElFi&#10;d+sDlaX4Q1ysaGFdGRPtx37SKuyNigHGPirNqoI6mCagJBV1bZDtBF2ykFLZMOlcpShUZ47tHfob&#10;MlL1BBiRNRUesHuAKMOP2F3bfXxMVUlpQ/L4b411yUNGqgw2DMl1ZQE/AzB0qr5yF38gqaMmshTa&#10;TUvc0OXEyGjZQLF/QIbQKd87ua7oNm6FDw8CSeo0FDS+4Z4+2kCTc+hXnJWAvz+zx3hSIHk5a2h0&#10;cu5/bQUqzswPS9q8mJyexllLm9PZ2ZQ2+Nazeeux2/oa6OIm9FA4mZYxPpjDUiPULzTlq1iVXMJK&#10;qp1zGfCwuQ7dSNM7IdVqlcJovpwIt/bJyQgeeY5Ce25fBLpekoHEfAeHMROLd6LsYmOmhdU2gK6S&#10;Yo+89jdAs5mk1L8jcfjf7lPU8bVb/gEAAP//AwBQSwMEFAAGAAgAAAAhAKV/JwLhAAAACgEAAA8A&#10;AABkcnMvZG93bnJldi54bWxMj01Lw0AQhu+C/2EZwUtpd1shpjGbIn6AtCDaiudNdprEZmdDdtvG&#10;f+940uPMPLzzvPlqdJ044RBaTxrmMwUCqfK2pVrDx+55moII0ZA1nSfU8I0BVsXlRW4y68/0jqdt&#10;rAWHUMiMhibGPpMyVA06E2a+R+Lb3g/ORB6HWtrBnDncdXKhVCKdaYk/NKbHhwarw/boNKyf3Fs5&#10;6db7uPlKDvSiJp/V46vW11fj/R2IiGP8g+FXn9WhYKfSH8kG0WlY3Kgloxpu0wQEA+l8yV1KJhPe&#10;yCKX/ysUPwAAAP//AwBQSwECLQAUAAYACAAAACEAtoM4kv4AAADhAQAAEwAAAAAAAAAAAAAAAAAA&#10;AAAAW0NvbnRlbnRfVHlwZXNdLnhtbFBLAQItABQABgAIAAAAIQA4/SH/1gAAAJQBAAALAAAAAAAA&#10;AAAAAAAAAC8BAABfcmVscy8ucmVsc1BLAQItABQABgAIAAAAIQB6gBFPcAIAADUFAAAOAAAAAAAA&#10;AAAAAAAAAC4CAABkcnMvZTJvRG9jLnhtbFBLAQItABQABgAIAAAAIQClfycC4QAAAAoBAAAPAAAA&#10;AAAAAAAAAAAAAMoEAABkcnMvZG93bnJldi54bWxQSwUGAAAAAAQABADzAAAA2AUAAAAA&#10;" filled="f" strokecolor="#09101d [484]" strokeweight="1pt">
                <v:stroke joinstyle="miter"/>
                <v:textbox>
                  <w:txbxContent>
                    <w:p w14:paraId="152A4D06" w14:textId="7269DB4F" w:rsidR="00F92AD7" w:rsidRPr="00F56380" w:rsidRDefault="00F92AD7" w:rsidP="00F92AD7">
                      <w:pPr>
                        <w:spacing w:after="0"/>
                        <w:ind w:left="0"/>
                        <w:jc w:val="center"/>
                        <w:rPr>
                          <w:b/>
                          <w:bCs/>
                          <w:sz w:val="18"/>
                          <w:szCs w:val="18"/>
                        </w:rPr>
                      </w:pPr>
                      <w:r w:rsidRPr="00F56380">
                        <w:rPr>
                          <w:b/>
                          <w:bCs/>
                          <w:sz w:val="18"/>
                          <w:szCs w:val="18"/>
                        </w:rPr>
                        <w:t>Familiarization</w:t>
                      </w:r>
                    </w:p>
                    <w:p w14:paraId="02ED8A4B" w14:textId="31CE6C0D" w:rsidR="00F92AD7" w:rsidRPr="00F92AD7" w:rsidRDefault="00F56380" w:rsidP="00F92AD7">
                      <w:pPr>
                        <w:spacing w:after="0"/>
                        <w:ind w:left="0"/>
                        <w:jc w:val="center"/>
                        <w:rPr>
                          <w:sz w:val="18"/>
                          <w:szCs w:val="18"/>
                        </w:rPr>
                      </w:pPr>
                      <w:r>
                        <w:rPr>
                          <w:sz w:val="18"/>
                          <w:szCs w:val="18"/>
                        </w:rPr>
                        <w:t>(</w:t>
                      </w:r>
                      <w:r w:rsidR="00F92AD7" w:rsidRPr="00F92AD7">
                        <w:rPr>
                          <w:sz w:val="18"/>
                          <w:szCs w:val="18"/>
                        </w:rPr>
                        <w:t>Immersive, repeated reading of transcripts alongside the original audio files to ensure contextual alignment.</w:t>
                      </w:r>
                      <w:r>
                        <w:rPr>
                          <w:sz w:val="18"/>
                          <w:szCs w:val="18"/>
                        </w:rPr>
                        <w:t>)</w:t>
                      </w:r>
                    </w:p>
                  </w:txbxContent>
                </v:textbox>
                <w10:wrap anchorx="margin"/>
              </v:roundrect>
            </w:pict>
          </mc:Fallback>
        </mc:AlternateContent>
      </w:r>
      <w:r w:rsidR="00E408E0" w:rsidRPr="00E408E0">
        <w:t>Qualitative transcript data were processed using Braun and Clarke’s six-step reflexive thematic analysis model. This interpretive approach moved systematically from semantic descriptions to latent thematic structures:</w:t>
      </w:r>
    </w:p>
    <w:p w14:paraId="7E4F90E8" w14:textId="3C1EB1F9" w:rsidR="00F92AD7" w:rsidRDefault="00F92AD7" w:rsidP="00E408E0">
      <w:pPr>
        <w:ind w:left="-5" w:right="-3"/>
      </w:pPr>
    </w:p>
    <w:p w14:paraId="3F585470" w14:textId="4092A840" w:rsidR="00F92AD7" w:rsidRDefault="00F92AD7" w:rsidP="00E408E0">
      <w:pPr>
        <w:ind w:left="-5" w:right="-3"/>
      </w:pPr>
      <w:r>
        <w:rPr>
          <w:noProof/>
        </w:rPr>
        <mc:AlternateContent>
          <mc:Choice Requires="wps">
            <w:drawing>
              <wp:anchor distT="0" distB="0" distL="114300" distR="114300" simplePos="0" relativeHeight="251671552" behindDoc="0" locked="0" layoutInCell="1" allowOverlap="1" wp14:anchorId="15CBAB80" wp14:editId="16A16ABF">
                <wp:simplePos x="0" y="0"/>
                <wp:positionH relativeFrom="margin">
                  <wp:posOffset>3287712</wp:posOffset>
                </wp:positionH>
                <wp:positionV relativeFrom="paragraph">
                  <wp:posOffset>278449</wp:posOffset>
                </wp:positionV>
                <wp:extent cx="191623" cy="260407"/>
                <wp:effectExtent l="41593" t="0" r="21907" b="40958"/>
                <wp:wrapNone/>
                <wp:docPr id="679993083" name="Arrow: Right 6"/>
                <wp:cNvGraphicFramePr/>
                <a:graphic xmlns:a="http://schemas.openxmlformats.org/drawingml/2006/main">
                  <a:graphicData uri="http://schemas.microsoft.com/office/word/2010/wordprocessingShape">
                    <wps:wsp>
                      <wps:cNvSpPr/>
                      <wps:spPr>
                        <a:xfrm rot="5400000">
                          <a:off x="0" y="0"/>
                          <a:ext cx="191623" cy="260407"/>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9A00" id="Arrow: Right 6" o:spid="_x0000_s1026" type="#_x0000_t13" style="position:absolute;margin-left:258.85pt;margin-top:21.95pt;width:15.1pt;height:2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ZcbwIAADEFAAAOAAAAZHJzL2Uyb0RvYy54bWysVFFP2zAQfp+0/2D5fSTpCoyKFFUgpkkI&#10;0GDi2Th2E8nxeWe3affrd7bTwGBP0/Jg2b677+6+fOfzi11v2Fah78DWvDoqOVNWQtPZdc1/PF5/&#10;+sKZD8I2woBVNd8rzy+WHz+cD26hZtCCaRQyArF+MbiatyG4RVF42ape+CNwypJRA/Yi0BHXRYNi&#10;IPTeFLOyPCkGwMYhSOU93V5lI18mfK2VDHdaexWYqTnVFtKKaX2Oa7E8F4s1Ctd2cixD/EMVvegs&#10;JZ2grkQQbIPdO6i+kwgedDiS0BegdSdV6oG6qco33Ty0wqnUC5Hj3UST/3+w8nb74O6RaBicX3ja&#10;xi52GnuGQGwdz8v4pd6oWrZL1O0n6tQuMEmX1Vl1MvvMmSTT7KScl6eR2iJDRUiHPnxV0LO4qTl2&#10;6zasEGFI0GJ740MOODjGIAvXnTHx/qW6tAt7o6KDsd+VZl1DFcwSUBKOujTItoJ+uZBS2VBlUysa&#10;la+r49hTzjdFpHITYETWlHjCHgGiKN9jZ5jRP4aqpLspOJM3pfmzsBw8RaTMYMMU3HcW8G+dGepq&#10;zJz9DyRlaiJLz9Ds7zH/R9K+d/K6I/JvhA/3AknmdEmjG+5o0QaGmsO446wF/PW3++hP6iMrZwON&#10;Tc39z41AxZn5ZkmXZ9V8HucsHebHpzM64GvL82uL3fSXQL+pStWlbfQP5rDVCP0TTfgqZiWTsJJy&#10;11wGPBwuQx5neiOkWq2SG82WE+HGPjgZwSOrUVaPuyeBblRgIOnewmHExOKNBLNvjLSw2gTQXdLn&#10;C68j3zSXSTjjGxIH//U5eb28dMvfAAAA//8DAFBLAwQUAAYACAAAACEAMCGgOd0AAAAJAQAADwAA&#10;AGRycy9kb3ducmV2LnhtbEyPsU7DQAyGdyTe4WQkFkQvTUihIU6FkKBLFwoL2zUxScSdL8pd2+Tt&#10;MRNMtuVPvz+Xm8lZdaIx9J4RlosEFHHtm55bhI/3l9sHUCEaboz1TAgzBdhUlxelKRp/5jc67WOr&#10;JIRDYRC6GIdC61B35ExY+IFYdl9+dCbKOLa6Gc1Zwp3VaZKstDM9y4XODPTcUf29PzoE/3kzW6JZ&#10;ZzEx21Wa8avfbRGvr6anR1CRpvgHw6++qEMlTgd/5CYoi5Av00xQhLu1VAHyPJPmgHC/zkFXpf7/&#10;QfUDAAD//wMAUEsBAi0AFAAGAAgAAAAhALaDOJL+AAAA4QEAABMAAAAAAAAAAAAAAAAAAAAAAFtD&#10;b250ZW50X1R5cGVzXS54bWxQSwECLQAUAAYACAAAACEAOP0h/9YAAACUAQAACwAAAAAAAAAAAAAA&#10;AAAvAQAAX3JlbHMvLnJlbHNQSwECLQAUAAYACAAAACEAtuHGXG8CAAAxBQAADgAAAAAAAAAAAAAA&#10;AAAuAgAAZHJzL2Uyb0RvYy54bWxQSwECLQAUAAYACAAAACEAMCGgOd0AAAAJAQAADwAAAAAAAAAA&#10;AAAAAADJBAAAZHJzL2Rvd25yZXYueG1sUEsFBgAAAAAEAAQA8wAAANMFAAAAAA==&#10;" adj="10800" filled="f" strokecolor="#09101d [484]" strokeweight="1pt">
                <w10:wrap anchorx="margin"/>
              </v:shape>
            </w:pict>
          </mc:Fallback>
        </mc:AlternateContent>
      </w:r>
    </w:p>
    <w:p w14:paraId="7A1DD166" w14:textId="4A375996" w:rsidR="00F92AD7" w:rsidRDefault="00F92AD7" w:rsidP="00E408E0">
      <w:pPr>
        <w:ind w:left="-5" w:right="-3"/>
      </w:pPr>
      <w:r>
        <w:rPr>
          <w:noProof/>
        </w:rPr>
        <mc:AlternateContent>
          <mc:Choice Requires="wps">
            <w:drawing>
              <wp:anchor distT="0" distB="0" distL="114300" distR="114300" simplePos="0" relativeHeight="251682816" behindDoc="0" locked="0" layoutInCell="1" allowOverlap="1" wp14:anchorId="6A2AEA24" wp14:editId="3F88286E">
                <wp:simplePos x="0" y="0"/>
                <wp:positionH relativeFrom="margin">
                  <wp:posOffset>1519555</wp:posOffset>
                </wp:positionH>
                <wp:positionV relativeFrom="paragraph">
                  <wp:posOffset>222250</wp:posOffset>
                </wp:positionV>
                <wp:extent cx="3739662" cy="556260"/>
                <wp:effectExtent l="0" t="0" r="13335" b="15240"/>
                <wp:wrapNone/>
                <wp:docPr id="869878636" name="Rectangle: Rounded Corners 5"/>
                <wp:cNvGraphicFramePr/>
                <a:graphic xmlns:a="http://schemas.openxmlformats.org/drawingml/2006/main">
                  <a:graphicData uri="http://schemas.microsoft.com/office/word/2010/wordprocessingShape">
                    <wps:wsp>
                      <wps:cNvSpPr/>
                      <wps:spPr>
                        <a:xfrm>
                          <a:off x="0" y="0"/>
                          <a:ext cx="3739662" cy="5562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DAFD50A" w14:textId="77777777" w:rsidR="00F56380" w:rsidRDefault="00F92AD7" w:rsidP="00F92AD7">
                            <w:pPr>
                              <w:spacing w:after="0"/>
                              <w:ind w:left="0"/>
                              <w:jc w:val="center"/>
                              <w:rPr>
                                <w:sz w:val="18"/>
                                <w:szCs w:val="16"/>
                              </w:rPr>
                            </w:pPr>
                            <w:r w:rsidRPr="00F56380">
                              <w:rPr>
                                <w:b/>
                                <w:bCs/>
                                <w:sz w:val="18"/>
                                <w:szCs w:val="16"/>
                              </w:rPr>
                              <w:t>Initial Coding</w:t>
                            </w:r>
                            <w:r w:rsidR="00F56380">
                              <w:rPr>
                                <w:sz w:val="18"/>
                                <w:szCs w:val="16"/>
                              </w:rPr>
                              <w:t xml:space="preserve"> </w:t>
                            </w:r>
                          </w:p>
                          <w:p w14:paraId="3EC1598D" w14:textId="1B19F3EF" w:rsidR="00F92AD7" w:rsidRPr="00BD6790" w:rsidRDefault="00F56380" w:rsidP="00F92AD7">
                            <w:pPr>
                              <w:spacing w:after="0"/>
                              <w:ind w:left="0"/>
                              <w:jc w:val="center"/>
                              <w:rPr>
                                <w:sz w:val="18"/>
                                <w:szCs w:val="16"/>
                              </w:rPr>
                            </w:pPr>
                            <w:r>
                              <w:rPr>
                                <w:sz w:val="18"/>
                                <w:szCs w:val="16"/>
                              </w:rPr>
                              <w:t>(</w:t>
                            </w:r>
                            <w:r w:rsidR="00F92AD7" w:rsidRPr="00F92AD7">
                              <w:rPr>
                                <w:sz w:val="18"/>
                                <w:szCs w:val="16"/>
                              </w:rPr>
                              <w:t>Generating short, descriptive labels for text segments using a systematic line-by-line technique.</w:t>
                            </w:r>
                            <w:r>
                              <w:rPr>
                                <w:sz w:val="18"/>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AEA24" id="_x0000_s1030" style="position:absolute;left:0;text-align:left;margin-left:119.65pt;margin-top:17.5pt;width:294.45pt;height:43.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QvcgIAADUFAAAOAAAAZHJzL2Uyb0RvYy54bWysVN9P2zAQfp+0/8Hy+0ha2m5UpKgCMU1C&#10;gICJZ9exSSTH553dJt1fv7OTpgjQHqa9JPb9+O78+TufX3SNYTuFvgZb8MlJzpmyEsravhT859P1&#10;l2+c+SBsKQxYVfC98vxi9fnTeeuWagoVmFIhIxDrl60reBWCW2aZl5VqhD8Bpyw5NWAjAm3xJStR&#10;tITemGya54usBSwdglTek/Wqd/JVwtdayXCntVeBmYJTbyF9MX038ZutzsXyBYWrajm0If6hi0bU&#10;loqOUFciCLbF+h1UU0sEDzqcSGgy0LqWKp2BTjPJ35zmsRJOpbMQOd6NNPn/Bytvd4/uHomG1vml&#10;p2U8RaexiX/qj3WJrP1IluoCk2Q8/Xp6tlhMOZPkm88X00ViMztmO/Thu4KGxUXBEba2fKAbSUSJ&#10;3Y0PVJbiD3GxooXr2phoP/aTVmFvVAww9kFpVpfUwTQBJamoS4NsJ+iShZTKhknvqkSpevNknueH&#10;/saMVD0BRmRNhUfsASDK8D123/YQH1NVUtqYnP+tsT55zEiVwYYxuakt4EcAhk41VO7jDyT11ESW&#10;QrfpiJuCz2JktGyg3N8jQ+iV7528ruk2boQP9wJJ6jQUNL7hjj7aQFtwGFacVYC/P7LHeFIgeTlr&#10;aXQK7n9tBSrOzA9L2jybzGZx1tJmNv86pQ2+9mxee+y2uQS6uAk9FE6mZYwP5rDUCM0zTfk6ViWX&#10;sJJqF1wGPGwuQz/S9E5ItV6nMJovJ8KNfXQygkeeo9CeumeBbpBkIDHfwmHMxPKNKPvYmGlhvQ2g&#10;66TYI6/DDdBsJikN70gc/tf7FHV87VZ/AAAA//8DAFBLAwQUAAYACAAAACEAI9W77eEAAAAKAQAA&#10;DwAAAGRycy9kb3ducmV2LnhtbEyPXUvEMBBF3wX/QxjBl8VNTbHU2nQRP0BWEF3F57SZbes2k9Jk&#10;d+u/d3zSx2EO955brmY3iANOofek4XKZgEBqvO2p1fDx/niRgwjRkDWDJ9TwjQFW1elJaQrrj/SG&#10;h01sBYdQKIyGLsaxkDI0HToTln5E4t/WT85EPqdW2skcOdwNUiVJJp3piRs6M+Jdh81us3ca1g/u&#10;tV4M6218/sp29JQsPpv7F63Pz+bbGxAR5/gHw68+q0PFTrXfkw1i0KDS65RRDekVb2IgV7kCUTOp&#10;VAayKuX/CdUPAAAA//8DAFBLAQItABQABgAIAAAAIQC2gziS/gAAAOEBAAATAAAAAAAAAAAAAAAA&#10;AAAAAABbQ29udGVudF9UeXBlc10ueG1sUEsBAi0AFAAGAAgAAAAhADj9If/WAAAAlAEAAAsAAAAA&#10;AAAAAAAAAAAALwEAAF9yZWxzLy5yZWxzUEsBAi0AFAAGAAgAAAAhACTMxC9yAgAANQUAAA4AAAAA&#10;AAAAAAAAAAAALgIAAGRycy9lMm9Eb2MueG1sUEsBAi0AFAAGAAgAAAAhACPVu+3hAAAACgEAAA8A&#10;AAAAAAAAAAAAAAAAzAQAAGRycy9kb3ducmV2LnhtbFBLBQYAAAAABAAEAPMAAADaBQAAAAA=&#10;" filled="f" strokecolor="#09101d [484]" strokeweight="1pt">
                <v:stroke joinstyle="miter"/>
                <v:textbox>
                  <w:txbxContent>
                    <w:p w14:paraId="4DAFD50A" w14:textId="77777777" w:rsidR="00F56380" w:rsidRDefault="00F92AD7" w:rsidP="00F92AD7">
                      <w:pPr>
                        <w:spacing w:after="0"/>
                        <w:ind w:left="0"/>
                        <w:jc w:val="center"/>
                        <w:rPr>
                          <w:sz w:val="18"/>
                          <w:szCs w:val="16"/>
                        </w:rPr>
                      </w:pPr>
                      <w:r w:rsidRPr="00F56380">
                        <w:rPr>
                          <w:b/>
                          <w:bCs/>
                          <w:sz w:val="18"/>
                          <w:szCs w:val="16"/>
                        </w:rPr>
                        <w:t>Initial Coding</w:t>
                      </w:r>
                      <w:r w:rsidR="00F56380">
                        <w:rPr>
                          <w:sz w:val="18"/>
                          <w:szCs w:val="16"/>
                        </w:rPr>
                        <w:t xml:space="preserve"> </w:t>
                      </w:r>
                    </w:p>
                    <w:p w14:paraId="3EC1598D" w14:textId="1B19F3EF" w:rsidR="00F92AD7" w:rsidRPr="00BD6790" w:rsidRDefault="00F56380" w:rsidP="00F92AD7">
                      <w:pPr>
                        <w:spacing w:after="0"/>
                        <w:ind w:left="0"/>
                        <w:jc w:val="center"/>
                        <w:rPr>
                          <w:sz w:val="18"/>
                          <w:szCs w:val="16"/>
                        </w:rPr>
                      </w:pPr>
                      <w:r>
                        <w:rPr>
                          <w:sz w:val="18"/>
                          <w:szCs w:val="16"/>
                        </w:rPr>
                        <w:t>(</w:t>
                      </w:r>
                      <w:r w:rsidR="00F92AD7" w:rsidRPr="00F92AD7">
                        <w:rPr>
                          <w:sz w:val="18"/>
                          <w:szCs w:val="16"/>
                        </w:rPr>
                        <w:t>Generating short, descriptive labels for text segments using a systematic line-by-line technique.</w:t>
                      </w:r>
                      <w:r>
                        <w:rPr>
                          <w:sz w:val="18"/>
                          <w:szCs w:val="16"/>
                        </w:rPr>
                        <w:t>)</w:t>
                      </w:r>
                    </w:p>
                  </w:txbxContent>
                </v:textbox>
                <w10:wrap anchorx="margin"/>
              </v:roundrect>
            </w:pict>
          </mc:Fallback>
        </mc:AlternateContent>
      </w:r>
    </w:p>
    <w:p w14:paraId="7C5F02E8" w14:textId="470B2D7F" w:rsidR="00F92AD7" w:rsidRDefault="00F92AD7" w:rsidP="00E408E0">
      <w:pPr>
        <w:ind w:left="-5" w:right="-3"/>
      </w:pPr>
    </w:p>
    <w:p w14:paraId="5CD1FF23" w14:textId="55C68436" w:rsidR="00F92AD7" w:rsidRDefault="00F92AD7" w:rsidP="00E408E0">
      <w:pPr>
        <w:ind w:left="-5" w:right="-3"/>
      </w:pPr>
      <w:r>
        <w:rPr>
          <w:noProof/>
        </w:rPr>
        <mc:AlternateContent>
          <mc:Choice Requires="wps">
            <w:drawing>
              <wp:anchor distT="0" distB="0" distL="114300" distR="114300" simplePos="0" relativeHeight="251686912" behindDoc="0" locked="0" layoutInCell="1" allowOverlap="1" wp14:anchorId="55650468" wp14:editId="0EC350BB">
                <wp:simplePos x="0" y="0"/>
                <wp:positionH relativeFrom="margin">
                  <wp:posOffset>3285807</wp:posOffset>
                </wp:positionH>
                <wp:positionV relativeFrom="paragraph">
                  <wp:posOffset>158433</wp:posOffset>
                </wp:positionV>
                <wp:extent cx="191623" cy="260407"/>
                <wp:effectExtent l="41593" t="0" r="21907" b="40958"/>
                <wp:wrapNone/>
                <wp:docPr id="1431839985" name="Arrow: Right 6"/>
                <wp:cNvGraphicFramePr/>
                <a:graphic xmlns:a="http://schemas.openxmlformats.org/drawingml/2006/main">
                  <a:graphicData uri="http://schemas.microsoft.com/office/word/2010/wordprocessingShape">
                    <wps:wsp>
                      <wps:cNvSpPr/>
                      <wps:spPr>
                        <a:xfrm rot="5400000">
                          <a:off x="0" y="0"/>
                          <a:ext cx="191623" cy="260407"/>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CC8" id="Arrow: Right 6" o:spid="_x0000_s1026" type="#_x0000_t13" style="position:absolute;margin-left:258.7pt;margin-top:12.5pt;width:15.1pt;height:20.5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ZcbwIAADEFAAAOAAAAZHJzL2Uyb0RvYy54bWysVFFP2zAQfp+0/2D5fSTpCoyKFFUgpkkI&#10;0GDi2Th2E8nxeWe3affrd7bTwGBP0/Jg2b677+6+fOfzi11v2Fah78DWvDoqOVNWQtPZdc1/PF5/&#10;+sKZD8I2woBVNd8rzy+WHz+cD26hZtCCaRQyArF+MbiatyG4RVF42ape+CNwypJRA/Yi0BHXRYNi&#10;IPTeFLOyPCkGwMYhSOU93V5lI18mfK2VDHdaexWYqTnVFtKKaX2Oa7E8F4s1Ctd2cixD/EMVvegs&#10;JZ2grkQQbIPdO6i+kwgedDiS0BegdSdV6oG6qco33Ty0wqnUC5Hj3UST/3+w8nb74O6RaBicX3ja&#10;xi52GnuGQGwdz8v4pd6oWrZL1O0n6tQuMEmX1Vl1MvvMmSTT7KScl6eR2iJDRUiHPnxV0LO4qTl2&#10;6zasEGFI0GJ740MOODjGIAvXnTHx/qW6tAt7o6KDsd+VZl1DFcwSUBKOujTItoJ+uZBS2VBlUysa&#10;la+r49hTzjdFpHITYETWlHjCHgGiKN9jZ5jRP4aqpLspOJM3pfmzsBw8RaTMYMMU3HcW8G+dGepq&#10;zJz9DyRlaiJLz9Ds7zH/R9K+d/K6I/JvhA/3AknmdEmjG+5o0QaGmsO446wF/PW3++hP6iMrZwON&#10;Tc39z41AxZn5ZkmXZ9V8HucsHebHpzM64GvL82uL3fSXQL+pStWlbfQP5rDVCP0TTfgqZiWTsJJy&#10;11wGPBwuQx5neiOkWq2SG82WE+HGPjgZwSOrUVaPuyeBblRgIOnewmHExOKNBLNvjLSw2gTQXdLn&#10;C68j3zSXSTjjGxIH//U5eb28dMvfAAAA//8DAFBLAwQUAAYACAAAACEAssjCJt0AAAAJAQAADwAA&#10;AGRycy9kb3ducmV2LnhtbEyPwU7DMBBE70j8g7VIXBC1m5CoCnEqhAS9cKFw4ebG2yTCXkex2yZ/&#10;z3KC4+yMZt/U29k7ccYpDoE0rFcKBFIb7ECdhs+Pl/sNiJgMWeMCoYYFI2yb66vaVDZc6B3P+9QJ&#10;LqFYGQ19SmMlZWx79CauwojE3jFM3iSWUyftZC5c7p3MlCqlNwPxh96M+Nxj+70/eQ3h625xiIvM&#10;kzK7MsvpNbzttL69mZ8eQSSc018YfvEZHRpmOoQT2SichmKd8ZakIVcPIDhQFDkfDhpKVYJsavl/&#10;QfMDAAD//wMAUEsBAi0AFAAGAAgAAAAhALaDOJL+AAAA4QEAABMAAAAAAAAAAAAAAAAAAAAAAFtD&#10;b250ZW50X1R5cGVzXS54bWxQSwECLQAUAAYACAAAACEAOP0h/9YAAACUAQAACwAAAAAAAAAAAAAA&#10;AAAvAQAAX3JlbHMvLnJlbHNQSwECLQAUAAYACAAAACEAtuHGXG8CAAAxBQAADgAAAAAAAAAAAAAA&#10;AAAuAgAAZHJzL2Uyb0RvYy54bWxQSwECLQAUAAYACAAAACEAssjCJt0AAAAJAQAADwAAAAAAAAAA&#10;AAAAAADJBAAAZHJzL2Rvd25yZXYueG1sUEsFBgAAAAAEAAQA8wAAANMFAAAAAA==&#10;" adj="10800" filled="f" strokecolor="#09101d [484]" strokeweight="1pt">
                <w10:wrap anchorx="margin"/>
              </v:shape>
            </w:pict>
          </mc:Fallback>
        </mc:AlternateContent>
      </w:r>
    </w:p>
    <w:p w14:paraId="5E4CCDD7" w14:textId="5919BE37" w:rsidR="00F92AD7" w:rsidRDefault="00F92AD7" w:rsidP="00E408E0">
      <w:pPr>
        <w:ind w:left="-5" w:right="-3"/>
      </w:pPr>
      <w:r>
        <w:rPr>
          <w:noProof/>
        </w:rPr>
        <mc:AlternateContent>
          <mc:Choice Requires="wps">
            <w:drawing>
              <wp:anchor distT="0" distB="0" distL="114300" distR="114300" simplePos="0" relativeHeight="251684864" behindDoc="0" locked="0" layoutInCell="1" allowOverlap="1" wp14:anchorId="25CA0B89" wp14:editId="4D8D7E02">
                <wp:simplePos x="0" y="0"/>
                <wp:positionH relativeFrom="margin">
                  <wp:posOffset>1519555</wp:posOffset>
                </wp:positionH>
                <wp:positionV relativeFrom="paragraph">
                  <wp:posOffset>116840</wp:posOffset>
                </wp:positionV>
                <wp:extent cx="3739662" cy="571500"/>
                <wp:effectExtent l="0" t="0" r="13335" b="19050"/>
                <wp:wrapNone/>
                <wp:docPr id="728655967" name="Rectangle: Rounded Corners 5"/>
                <wp:cNvGraphicFramePr/>
                <a:graphic xmlns:a="http://schemas.openxmlformats.org/drawingml/2006/main">
                  <a:graphicData uri="http://schemas.microsoft.com/office/word/2010/wordprocessingShape">
                    <wps:wsp>
                      <wps:cNvSpPr/>
                      <wps:spPr>
                        <a:xfrm>
                          <a:off x="0" y="0"/>
                          <a:ext cx="3739662" cy="5715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D169E5E" w14:textId="77777777" w:rsidR="00F56380" w:rsidRDefault="0009553F" w:rsidP="00F92AD7">
                            <w:pPr>
                              <w:spacing w:after="0"/>
                              <w:ind w:left="0"/>
                              <w:jc w:val="center"/>
                              <w:rPr>
                                <w:b/>
                                <w:bCs/>
                                <w:sz w:val="18"/>
                                <w:szCs w:val="16"/>
                              </w:rPr>
                            </w:pPr>
                            <w:r w:rsidRPr="00F56380">
                              <w:rPr>
                                <w:b/>
                                <w:bCs/>
                                <w:sz w:val="18"/>
                                <w:szCs w:val="16"/>
                              </w:rPr>
                              <w:t>Theme Generation</w:t>
                            </w:r>
                          </w:p>
                          <w:p w14:paraId="5B85D615" w14:textId="68079560" w:rsidR="00F92AD7" w:rsidRPr="00BD6790" w:rsidRDefault="00F56380" w:rsidP="00F92AD7">
                            <w:pPr>
                              <w:spacing w:after="0"/>
                              <w:ind w:left="0"/>
                              <w:jc w:val="center"/>
                              <w:rPr>
                                <w:sz w:val="18"/>
                                <w:szCs w:val="16"/>
                              </w:rPr>
                            </w:pPr>
                            <w:r>
                              <w:rPr>
                                <w:sz w:val="18"/>
                                <w:szCs w:val="16"/>
                              </w:rPr>
                              <w:t>(</w:t>
                            </w:r>
                            <w:r w:rsidR="0009553F" w:rsidRPr="0009553F">
                              <w:rPr>
                                <w:sz w:val="18"/>
                                <w:szCs w:val="16"/>
                              </w:rPr>
                              <w:t>Clustering related codes into broader candidate themes capturing shared experiences.</w:t>
                            </w:r>
                            <w:r>
                              <w:rPr>
                                <w:sz w:val="18"/>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A0B89" id="_x0000_s1031" style="position:absolute;left:0;text-align:left;margin-left:119.65pt;margin-top:9.2pt;width:294.45pt;height: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LVcAIAADUFAAAOAAAAZHJzL2Uyb0RvYy54bWysVN9P2zAQfp+0/8Hy+5q20AIVKapAnSYh&#10;QMDEs+vYJJLj885uk+6v39lJUwRoD9NeEvt+fHf+/J0vr9rasJ1CX4HN+WQ05kxZCUVlX3P+83n9&#10;7ZwzH4QthAGrcr5Xnl8tv365bNxCTaEEUyhkBGL9onE5L0NwiyzzslS18CNwypJTA9Yi0BZfswJF&#10;Q+i1yabj8TxrAAuHIJX3ZL3pnHyZ8LVWMtxr7VVgJufUW0hfTN9N/GbLS7F4ReHKSvZtiH/oohaV&#10;paID1I0Igm2x+gBVVxLBgw4jCXUGWldSpTPQaSbjd6d5KoVT6SxEjncDTf7/wcq73ZN7QKKhcX7h&#10;aRlP0Wqs45/6Y20iaz+QpdrAJBlPzk4u5vMpZ5J8s7PJbJzYzI7ZDn34rqBmcZFzhK0tHulGElFi&#10;d+sDlaX4Q1ysaGFdGRPtx37SKuyNigHGPirNqoI6mCagJBV1bZDtBF2ykFLZMOlcpShUZ47tHfob&#10;MlL1BBiRNRUesHuAKMOP2F3bfXxMVUlpQ/L4b411yUNGqgw2DMl1ZQE/AzB0qr5yF38gqaMmshTa&#10;TUvc0H3EyGjZQLF/QIbQKd87ua7oNm6FDw8CSeo0FDS+4Z4+2kCTc+hXnJWAvz+zx3hSIHk5a2h0&#10;cu5/bQUqzswPS9q8mJyexllLm9PZ2ZQ2+Nazeeux2/oa6OIm9FA4mZYxPpjDUiPULzTlq1iVXMJK&#10;qp1zGfCwuQ7dSNM7IdVqlcJovpwIt/bJyQgeeY5Ce25fBLpekoHEfAeHMROLd6LsYmOmhdU2gK6S&#10;Yo+89jdAs5mk1L8jcfjf7lPU8bVb/gEAAP//AwBQSwMEFAAGAAgAAAAhAEPJxrjgAAAACgEAAA8A&#10;AABkcnMvZG93bnJldi54bWxMj81OwzAQhO9IvIO1SFwqapOiKoQ4FeJHQkVCUBBnJ94mofY6it02&#10;vD3LCY4782l2plxN3okDjrEPpOFyrkAgNcH21Gr4eH+8yEHEZMgaFwg1fGOEVXV6UprChiO94WGT&#10;WsEhFAujoUtpKKSMTYfexHkYkNjbhtGbxOfYSjuaI4d7JzOlltKbnvhDZwa867DZbfZew/rBv9Yz&#10;t96m56/ljp7U7LO5f9H6/Gy6vQGRcEp/MPzW5+pQcac67MlG4TRki+sFo2zkVyAYyLM8A1GzoFiR&#10;VSn/T6h+AAAA//8DAFBLAQItABQABgAIAAAAIQC2gziS/gAAAOEBAAATAAAAAAAAAAAAAAAAAAAA&#10;AABbQ29udGVudF9UeXBlc10ueG1sUEsBAi0AFAAGAAgAAAAhADj9If/WAAAAlAEAAAsAAAAAAAAA&#10;AAAAAAAALwEAAF9yZWxzLy5yZWxzUEsBAi0AFAAGAAgAAAAhAAzCQtVwAgAANQUAAA4AAAAAAAAA&#10;AAAAAAAALgIAAGRycy9lMm9Eb2MueG1sUEsBAi0AFAAGAAgAAAAhAEPJxrjgAAAACgEAAA8AAAAA&#10;AAAAAAAAAAAAygQAAGRycy9kb3ducmV2LnhtbFBLBQYAAAAABAAEAPMAAADXBQAAAAA=&#10;" filled="f" strokecolor="#09101d [484]" strokeweight="1pt">
                <v:stroke joinstyle="miter"/>
                <v:textbox>
                  <w:txbxContent>
                    <w:p w14:paraId="3D169E5E" w14:textId="77777777" w:rsidR="00F56380" w:rsidRDefault="0009553F" w:rsidP="00F92AD7">
                      <w:pPr>
                        <w:spacing w:after="0"/>
                        <w:ind w:left="0"/>
                        <w:jc w:val="center"/>
                        <w:rPr>
                          <w:b/>
                          <w:bCs/>
                          <w:sz w:val="18"/>
                          <w:szCs w:val="16"/>
                        </w:rPr>
                      </w:pPr>
                      <w:r w:rsidRPr="00F56380">
                        <w:rPr>
                          <w:b/>
                          <w:bCs/>
                          <w:sz w:val="18"/>
                          <w:szCs w:val="16"/>
                        </w:rPr>
                        <w:t>Theme Generation</w:t>
                      </w:r>
                    </w:p>
                    <w:p w14:paraId="5B85D615" w14:textId="68079560" w:rsidR="00F92AD7" w:rsidRPr="00BD6790" w:rsidRDefault="00F56380" w:rsidP="00F92AD7">
                      <w:pPr>
                        <w:spacing w:after="0"/>
                        <w:ind w:left="0"/>
                        <w:jc w:val="center"/>
                        <w:rPr>
                          <w:sz w:val="18"/>
                          <w:szCs w:val="16"/>
                        </w:rPr>
                      </w:pPr>
                      <w:r>
                        <w:rPr>
                          <w:sz w:val="18"/>
                          <w:szCs w:val="16"/>
                        </w:rPr>
                        <w:t>(</w:t>
                      </w:r>
                      <w:r w:rsidR="0009553F" w:rsidRPr="0009553F">
                        <w:rPr>
                          <w:sz w:val="18"/>
                          <w:szCs w:val="16"/>
                        </w:rPr>
                        <w:t>Clustering related codes into broader candidate themes capturing shared experiences.</w:t>
                      </w:r>
                      <w:r>
                        <w:rPr>
                          <w:sz w:val="18"/>
                          <w:szCs w:val="16"/>
                        </w:rPr>
                        <w:t>)</w:t>
                      </w:r>
                    </w:p>
                  </w:txbxContent>
                </v:textbox>
                <w10:wrap anchorx="margin"/>
              </v:roundrect>
            </w:pict>
          </mc:Fallback>
        </mc:AlternateContent>
      </w:r>
    </w:p>
    <w:p w14:paraId="5EE6D31D" w14:textId="579520BE" w:rsidR="00F92AD7" w:rsidRDefault="00F92AD7" w:rsidP="00E408E0">
      <w:pPr>
        <w:ind w:left="-5" w:right="-3"/>
      </w:pPr>
    </w:p>
    <w:p w14:paraId="5BC85B81" w14:textId="5C52854B" w:rsidR="00F92AD7" w:rsidRDefault="002C30E3" w:rsidP="00E408E0">
      <w:pPr>
        <w:ind w:left="-5" w:right="-3"/>
      </w:pPr>
      <w:r>
        <w:rPr>
          <w:noProof/>
        </w:rPr>
        <mc:AlternateContent>
          <mc:Choice Requires="wps">
            <w:drawing>
              <wp:anchor distT="0" distB="0" distL="114300" distR="114300" simplePos="0" relativeHeight="251688960" behindDoc="0" locked="0" layoutInCell="1" allowOverlap="1" wp14:anchorId="0DD3D929" wp14:editId="2E4676D9">
                <wp:simplePos x="0" y="0"/>
                <wp:positionH relativeFrom="margin">
                  <wp:posOffset>3311207</wp:posOffset>
                </wp:positionH>
                <wp:positionV relativeFrom="paragraph">
                  <wp:posOffset>49213</wp:posOffset>
                </wp:positionV>
                <wp:extent cx="191623" cy="260407"/>
                <wp:effectExtent l="41593" t="0" r="21907" b="40958"/>
                <wp:wrapNone/>
                <wp:docPr id="1733429612" name="Arrow: Right 6"/>
                <wp:cNvGraphicFramePr/>
                <a:graphic xmlns:a="http://schemas.openxmlformats.org/drawingml/2006/main">
                  <a:graphicData uri="http://schemas.microsoft.com/office/word/2010/wordprocessingShape">
                    <wps:wsp>
                      <wps:cNvSpPr/>
                      <wps:spPr>
                        <a:xfrm rot="5400000">
                          <a:off x="0" y="0"/>
                          <a:ext cx="191623" cy="260407"/>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5180" id="Arrow: Right 6" o:spid="_x0000_s1026" type="#_x0000_t13" style="position:absolute;margin-left:260.7pt;margin-top:3.9pt;width:15.1pt;height:20.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ZcbwIAADEFAAAOAAAAZHJzL2Uyb0RvYy54bWysVFFP2zAQfp+0/2D5fSTpCoyKFFUgpkkI&#10;0GDi2Th2E8nxeWe3affrd7bTwGBP0/Jg2b677+6+fOfzi11v2Fah78DWvDoqOVNWQtPZdc1/PF5/&#10;+sKZD8I2woBVNd8rzy+WHz+cD26hZtCCaRQyArF+MbiatyG4RVF42ape+CNwypJRA/Yi0BHXRYNi&#10;IPTeFLOyPCkGwMYhSOU93V5lI18mfK2VDHdaexWYqTnVFtKKaX2Oa7E8F4s1Ctd2cixD/EMVvegs&#10;JZ2grkQQbIPdO6i+kwgedDiS0BegdSdV6oG6qco33Ty0wqnUC5Hj3UST/3+w8nb74O6RaBicX3ja&#10;xi52GnuGQGwdz8v4pd6oWrZL1O0n6tQuMEmX1Vl1MvvMmSTT7KScl6eR2iJDRUiHPnxV0LO4qTl2&#10;6zasEGFI0GJ740MOODjGIAvXnTHx/qW6tAt7o6KDsd+VZl1DFcwSUBKOujTItoJ+uZBS2VBlUysa&#10;la+r49hTzjdFpHITYETWlHjCHgGiKN9jZ5jRP4aqpLspOJM3pfmzsBw8RaTMYMMU3HcW8G+dGepq&#10;zJz9DyRlaiJLz9Ds7zH/R9K+d/K6I/JvhA/3AknmdEmjG+5o0QaGmsO446wF/PW3++hP6iMrZwON&#10;Tc39z41AxZn5ZkmXZ9V8HucsHebHpzM64GvL82uL3fSXQL+pStWlbfQP5rDVCP0TTfgqZiWTsJJy&#10;11wGPBwuQx5neiOkWq2SG82WE+HGPjgZwSOrUVaPuyeBblRgIOnewmHExOKNBLNvjLSw2gTQXdLn&#10;C68j3zSXSTjjGxIH//U5eb28dMvfAAAA//8DAFBLAwQUAAYACAAAACEAaujGr90AAAAJAQAADwAA&#10;AGRycy9kb3ducmV2LnhtbEyPQU+DQBCF7yb+h82YeDF2KRQ0yNIYE+3Fi9WLtyk7ApGdJey2hX/v&#10;eNLjvPfy5nvVdnaDOtEUes8G1qsEFHHjbc+tgY/359t7UCEiWxw8k4GFAmzry4sKS+vP/EanfWyV&#10;lHAo0UAX41hqHZqOHIaVH4nF+/KTwyjn1Go74VnK3aDTJCm0w57lQ4cjPXXUfO+PzoD/vFkGokVn&#10;McFdkWb84l93xlxfzY8PoCLN8S8Mv/iCDrUwHfyRbVCDgXxdyJYoRpaCkkCe34lwMLDJNqDrSv9f&#10;UP8AAAD//wMAUEsBAi0AFAAGAAgAAAAhALaDOJL+AAAA4QEAABMAAAAAAAAAAAAAAAAAAAAAAFtD&#10;b250ZW50X1R5cGVzXS54bWxQSwECLQAUAAYACAAAACEAOP0h/9YAAACUAQAACwAAAAAAAAAAAAAA&#10;AAAvAQAAX3JlbHMvLnJlbHNQSwECLQAUAAYACAAAACEAtuHGXG8CAAAxBQAADgAAAAAAAAAAAAAA&#10;AAAuAgAAZHJzL2Uyb0RvYy54bWxQSwECLQAUAAYACAAAACEAaujGr90AAAAJAQAADwAAAAAAAAAA&#10;AAAAAADJBAAAZHJzL2Rvd25yZXYueG1sUEsFBgAAAAAEAAQA8wAAANMFAAAAAA==&#10;" adj="10800" filled="f" strokecolor="#09101d [484]" strokeweight="1pt">
                <w10:wrap anchorx="margin"/>
              </v:shape>
            </w:pict>
          </mc:Fallback>
        </mc:AlternateContent>
      </w:r>
    </w:p>
    <w:p w14:paraId="217502AA" w14:textId="79F49D04" w:rsidR="00F92AD7" w:rsidRPr="00E408E0" w:rsidRDefault="002C30E3" w:rsidP="00E408E0">
      <w:pPr>
        <w:ind w:left="-5" w:right="-3"/>
      </w:pPr>
      <w:r>
        <w:rPr>
          <w:noProof/>
        </w:rPr>
        <mc:AlternateContent>
          <mc:Choice Requires="wps">
            <w:drawing>
              <wp:anchor distT="0" distB="0" distL="114300" distR="114300" simplePos="0" relativeHeight="251691008" behindDoc="0" locked="0" layoutInCell="1" allowOverlap="1" wp14:anchorId="690D2A6D" wp14:editId="70297453">
                <wp:simplePos x="0" y="0"/>
                <wp:positionH relativeFrom="margin">
                  <wp:posOffset>1527175</wp:posOffset>
                </wp:positionH>
                <wp:positionV relativeFrom="paragraph">
                  <wp:posOffset>3810</wp:posOffset>
                </wp:positionV>
                <wp:extent cx="3739662" cy="541020"/>
                <wp:effectExtent l="0" t="0" r="13335" b="11430"/>
                <wp:wrapNone/>
                <wp:docPr id="2071201709" name="Rectangle: Rounded Corners 5"/>
                <wp:cNvGraphicFramePr/>
                <a:graphic xmlns:a="http://schemas.openxmlformats.org/drawingml/2006/main">
                  <a:graphicData uri="http://schemas.microsoft.com/office/word/2010/wordprocessingShape">
                    <wps:wsp>
                      <wps:cNvSpPr/>
                      <wps:spPr>
                        <a:xfrm>
                          <a:off x="0" y="0"/>
                          <a:ext cx="3739662" cy="54102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026032A" w14:textId="77777777" w:rsidR="00F56380" w:rsidRDefault="002C30E3" w:rsidP="00F92AD7">
                            <w:pPr>
                              <w:spacing w:after="0"/>
                              <w:ind w:left="0"/>
                              <w:jc w:val="center"/>
                              <w:rPr>
                                <w:sz w:val="18"/>
                                <w:szCs w:val="16"/>
                              </w:rPr>
                            </w:pPr>
                            <w:r w:rsidRPr="00F56380">
                              <w:rPr>
                                <w:b/>
                                <w:bCs/>
                                <w:sz w:val="18"/>
                                <w:szCs w:val="16"/>
                              </w:rPr>
                              <w:t>Reviewing Themes</w:t>
                            </w:r>
                            <w:r w:rsidR="00F56380">
                              <w:rPr>
                                <w:sz w:val="18"/>
                                <w:szCs w:val="16"/>
                              </w:rPr>
                              <w:t xml:space="preserve"> </w:t>
                            </w:r>
                          </w:p>
                          <w:p w14:paraId="557B13F1" w14:textId="0D542FAA" w:rsidR="00F92AD7" w:rsidRPr="00BD6790" w:rsidRDefault="00F56380" w:rsidP="00F92AD7">
                            <w:pPr>
                              <w:spacing w:after="0"/>
                              <w:ind w:left="0"/>
                              <w:jc w:val="center"/>
                              <w:rPr>
                                <w:sz w:val="18"/>
                                <w:szCs w:val="16"/>
                              </w:rPr>
                            </w:pPr>
                            <w:r>
                              <w:rPr>
                                <w:sz w:val="18"/>
                                <w:szCs w:val="16"/>
                              </w:rPr>
                              <w:t>(</w:t>
                            </w:r>
                            <w:r w:rsidR="002C30E3" w:rsidRPr="002C30E3">
                              <w:rPr>
                                <w:sz w:val="18"/>
                                <w:szCs w:val="16"/>
                              </w:rPr>
                              <w:t>Evaluating candidate themes against the raw dataset and coded excerpts to build cross-case thematic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D2A6D" id="_x0000_s1032" style="position:absolute;left:0;text-align:left;margin-left:120.25pt;margin-top:.3pt;width:294.45pt;height:42.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mwcgIAADUFAAAOAAAAZHJzL2Uyb0RvYy54bWysVN9P2zAQfp+0/8Hy+0hSSoGKFFUgpkkI&#10;EDDx7Do2ieT4vLPbtPvrd3bSFAHaw7SXxL4f350/f+eLy21r2Eahb8CWvDjKOVNWQtXY15L/fL75&#10;dsaZD8JWwoBVJd8pzy8XX79cdG6uJlCDqRQyArF+3rmS1yG4eZZ5WatW+CNwypJTA7Yi0BZfswpF&#10;R+itySZ5Pss6wMohSOU9Wa97J18kfK2VDPdaexWYKTn1FtIX03cVv9niQsxfUbi6kUMb4h+6aEVj&#10;qegIdS2CYGtsPkC1jUTwoMORhDYDrRup0hnoNEX+7jRPtXAqnYXI8W6kyf8/WHm3eXIPSDR0zs89&#10;LeMpthrb+Kf+2DaRtRvJUtvAJBmPT4/PZ7MJZ5J8J9MinyQ2s0O2Qx++K2hZXJQcYW2rR7qRRJTY&#10;3PpAZSl+HxcrWrhpjIn2Qz9pFXZGxQBjH5VmTUUdTBJQkoq6Msg2gi5ZSKlsKHpXLSrVm4uTPN/3&#10;N2ak6gkwImsqPGIPAFGGH7H7tof4mKqS0sbk/G+N9cljRqoMNozJbWMBPwMwdKqhch+/J6mnJrIU&#10;tqstcVPyWYyMlhVUuwdkCL3yvZM3Dd3GrfDhQSBJnYaCxjfc00cb6EoOw4qzGvD3Z/YYTwokL2cd&#10;jU7J/a+1QMWZ+WFJm+fFdBpnLW2mJ6ckDIZvPau3Hrtur4AurqCHwsm0jPHB7JcaoX2hKV/GquQS&#10;VlLtksuA+81V6Eea3gmplssURvPlRLi1T05G8MhzFNrz9kWgGyQZSMx3sB8zMX8nyj42ZlpYrgPo&#10;Jin2wOtwAzSbSUrDOxKH/+0+RR1eu8UfAAAA//8DAFBLAwQUAAYACAAAACEAoOH+CN8AAAAHAQAA&#10;DwAAAGRycy9kb3ducmV2LnhtbEyOT0vDQBTE74LfYXmCl2J3DW2IMZsi/gFpQbSK5032NYnNvg3Z&#10;bRu/vc+T3maYYeZXrCbXiyOOofOk4XquQCDV3nbUaPh4f7rKQIRoyJreE2r4xgCr8vysMLn1J3rD&#10;4zY2gkco5EZDG+OQSxnqFp0Jcz8gcbbzozOR7dhIO5oTj7teJkql0pmO+KE1A963WO+3B6dh/ehe&#10;q1m/3sXNV7qnZzX7rB9etL68mO5uQUSc4l8ZfvEZHUpmqvyBbBC9hmShllzVkILgOEtuFiAqFssM&#10;ZFnI//zlDwAAAP//AwBQSwECLQAUAAYACAAAACEAtoM4kv4AAADhAQAAEwAAAAAAAAAAAAAAAAAA&#10;AAAAW0NvbnRlbnRfVHlwZXNdLnhtbFBLAQItABQABgAIAAAAIQA4/SH/1gAAAJQBAAALAAAAAAAA&#10;AAAAAAAAAC8BAABfcmVscy8ucmVsc1BLAQItABQABgAIAAAAIQBN78mwcgIAADUFAAAOAAAAAAAA&#10;AAAAAAAAAC4CAABkcnMvZTJvRG9jLnhtbFBLAQItABQABgAIAAAAIQCg4f4I3wAAAAcBAAAPAAAA&#10;AAAAAAAAAAAAAMwEAABkcnMvZG93bnJldi54bWxQSwUGAAAAAAQABADzAAAA2AUAAAAA&#10;" filled="f" strokecolor="#09101d [484]" strokeweight="1pt">
                <v:stroke joinstyle="miter"/>
                <v:textbox>
                  <w:txbxContent>
                    <w:p w14:paraId="4026032A" w14:textId="77777777" w:rsidR="00F56380" w:rsidRDefault="002C30E3" w:rsidP="00F92AD7">
                      <w:pPr>
                        <w:spacing w:after="0"/>
                        <w:ind w:left="0"/>
                        <w:jc w:val="center"/>
                        <w:rPr>
                          <w:sz w:val="18"/>
                          <w:szCs w:val="16"/>
                        </w:rPr>
                      </w:pPr>
                      <w:r w:rsidRPr="00F56380">
                        <w:rPr>
                          <w:b/>
                          <w:bCs/>
                          <w:sz w:val="18"/>
                          <w:szCs w:val="16"/>
                        </w:rPr>
                        <w:t>Reviewing Themes</w:t>
                      </w:r>
                      <w:r w:rsidR="00F56380">
                        <w:rPr>
                          <w:sz w:val="18"/>
                          <w:szCs w:val="16"/>
                        </w:rPr>
                        <w:t xml:space="preserve"> </w:t>
                      </w:r>
                    </w:p>
                    <w:p w14:paraId="557B13F1" w14:textId="0D542FAA" w:rsidR="00F92AD7" w:rsidRPr="00BD6790" w:rsidRDefault="00F56380" w:rsidP="00F92AD7">
                      <w:pPr>
                        <w:spacing w:after="0"/>
                        <w:ind w:left="0"/>
                        <w:jc w:val="center"/>
                        <w:rPr>
                          <w:sz w:val="18"/>
                          <w:szCs w:val="16"/>
                        </w:rPr>
                      </w:pPr>
                      <w:r>
                        <w:rPr>
                          <w:sz w:val="18"/>
                          <w:szCs w:val="16"/>
                        </w:rPr>
                        <w:t>(</w:t>
                      </w:r>
                      <w:r w:rsidR="002C30E3" w:rsidRPr="002C30E3">
                        <w:rPr>
                          <w:sz w:val="18"/>
                          <w:szCs w:val="16"/>
                        </w:rPr>
                        <w:t>Evaluating candidate themes against the raw dataset and coded excerpts to build cross-case thematic maps.</w:t>
                      </w:r>
                    </w:p>
                  </w:txbxContent>
                </v:textbox>
                <w10:wrap anchorx="margin"/>
              </v:roundrect>
            </w:pict>
          </mc:Fallback>
        </mc:AlternateContent>
      </w:r>
    </w:p>
    <w:p w14:paraId="75A17778" w14:textId="49B2E3B4" w:rsidR="002C30E3" w:rsidRDefault="002C30E3" w:rsidP="00D3290A">
      <w:pPr>
        <w:ind w:right="-3" w:firstLine="350"/>
        <w:rPr>
          <w:b/>
          <w:bCs/>
        </w:rPr>
      </w:pPr>
      <w:r>
        <w:rPr>
          <w:noProof/>
        </w:rPr>
        <mc:AlternateContent>
          <mc:Choice Requires="wps">
            <w:drawing>
              <wp:anchor distT="0" distB="0" distL="114300" distR="114300" simplePos="0" relativeHeight="251695104" behindDoc="0" locked="0" layoutInCell="1" allowOverlap="1" wp14:anchorId="5B2DB31A" wp14:editId="30462FF3">
                <wp:simplePos x="0" y="0"/>
                <wp:positionH relativeFrom="margin">
                  <wp:posOffset>3311207</wp:posOffset>
                </wp:positionH>
                <wp:positionV relativeFrom="paragraph">
                  <wp:posOffset>225108</wp:posOffset>
                </wp:positionV>
                <wp:extent cx="191623" cy="260407"/>
                <wp:effectExtent l="41593" t="0" r="21907" b="40958"/>
                <wp:wrapNone/>
                <wp:docPr id="1713168041" name="Arrow: Right 6"/>
                <wp:cNvGraphicFramePr/>
                <a:graphic xmlns:a="http://schemas.openxmlformats.org/drawingml/2006/main">
                  <a:graphicData uri="http://schemas.microsoft.com/office/word/2010/wordprocessingShape">
                    <wps:wsp>
                      <wps:cNvSpPr/>
                      <wps:spPr>
                        <a:xfrm rot="5400000">
                          <a:off x="0" y="0"/>
                          <a:ext cx="191623" cy="260407"/>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2BC5" id="Arrow: Right 6" o:spid="_x0000_s1026" type="#_x0000_t13" style="position:absolute;margin-left:260.7pt;margin-top:17.75pt;width:15.1pt;height:20.5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ZcbwIAADEFAAAOAAAAZHJzL2Uyb0RvYy54bWysVFFP2zAQfp+0/2D5fSTpCoyKFFUgpkkI&#10;0GDi2Th2E8nxeWe3affrd7bTwGBP0/Jg2b677+6+fOfzi11v2Fah78DWvDoqOVNWQtPZdc1/PF5/&#10;+sKZD8I2woBVNd8rzy+WHz+cD26hZtCCaRQyArF+MbiatyG4RVF42ape+CNwypJRA/Yi0BHXRYNi&#10;IPTeFLOyPCkGwMYhSOU93V5lI18mfK2VDHdaexWYqTnVFtKKaX2Oa7E8F4s1Ctd2cixD/EMVvegs&#10;JZ2grkQQbIPdO6i+kwgedDiS0BegdSdV6oG6qco33Ty0wqnUC5Hj3UST/3+w8nb74O6RaBicX3ja&#10;xi52GnuGQGwdz8v4pd6oWrZL1O0n6tQuMEmX1Vl1MvvMmSTT7KScl6eR2iJDRUiHPnxV0LO4qTl2&#10;6zasEGFI0GJ740MOODjGIAvXnTHx/qW6tAt7o6KDsd+VZl1DFcwSUBKOujTItoJ+uZBS2VBlUysa&#10;la+r49hTzjdFpHITYETWlHjCHgGiKN9jZ5jRP4aqpLspOJM3pfmzsBw8RaTMYMMU3HcW8G+dGepq&#10;zJz9DyRlaiJLz9Ds7zH/R9K+d/K6I/JvhA/3AknmdEmjG+5o0QaGmsO446wF/PW3++hP6iMrZwON&#10;Tc39z41AxZn5ZkmXZ9V8HucsHebHpzM64GvL82uL3fSXQL+pStWlbfQP5rDVCP0TTfgqZiWTsJJy&#10;11wGPBwuQx5neiOkWq2SG82WE+HGPjgZwSOrUVaPuyeBblRgIOnewmHExOKNBLNvjLSw2gTQXdLn&#10;C68j3zSXSTjjGxIH//U5eb28dMvfAAAA//8DAFBLAwQUAAYACAAAACEApmSFuN4AAAAJAQAADwAA&#10;AGRycy9kb3ducmV2LnhtbEyPwU7DMBBE70j8g7VIXBC105IUQjYVQoJeeqFw4ebGSxJhr6PYbZO/&#10;x5zgODuj2TfVZnJWnGgMvWeEbKFAEDfe9NwifLy/3N6DCFGz0dYzIcwUYFNfXlS6NP7Mb3Tax1ak&#10;Eg6lRuhiHEopQ9OR02HhB+LkffnR6Zjk2Eoz6nMqd1YulSqk0z2nD50e6Lmj5nt/dAj+82a2RLNc&#10;RaW3xXLFr363Rby+mp4eQUSa4l8YfvETOtSJ6eCPbIKwCHlWpC0R4U49gEiBPF+nwwFhnWUg60r+&#10;X1D/AAAA//8DAFBLAQItABQABgAIAAAAIQC2gziS/gAAAOEBAAATAAAAAAAAAAAAAAAAAAAAAABb&#10;Q29udGVudF9UeXBlc10ueG1sUEsBAi0AFAAGAAgAAAAhADj9If/WAAAAlAEAAAsAAAAAAAAAAAAA&#10;AAAALwEAAF9yZWxzLy5yZWxzUEsBAi0AFAAGAAgAAAAhALbhxlxvAgAAMQUAAA4AAAAAAAAAAAAA&#10;AAAALgIAAGRycy9lMm9Eb2MueG1sUEsBAi0AFAAGAAgAAAAhAKZkhbjeAAAACQEAAA8AAAAAAAAA&#10;AAAAAAAAyQQAAGRycy9kb3ducmV2LnhtbFBLBQYAAAAABAAEAPMAAADUBQAAAAA=&#10;" adj="10800" filled="f" strokecolor="#09101d [484]" strokeweight="1pt">
                <w10:wrap anchorx="margin"/>
              </v:shape>
            </w:pict>
          </mc:Fallback>
        </mc:AlternateContent>
      </w:r>
    </w:p>
    <w:p w14:paraId="6963F570" w14:textId="6ED659F6" w:rsidR="002C30E3" w:rsidRDefault="00F56380" w:rsidP="00D3290A">
      <w:pPr>
        <w:ind w:right="-3" w:firstLine="350"/>
        <w:rPr>
          <w:b/>
          <w:bCs/>
        </w:rPr>
      </w:pPr>
      <w:r>
        <w:rPr>
          <w:noProof/>
        </w:rPr>
        <mc:AlternateContent>
          <mc:Choice Requires="wps">
            <w:drawing>
              <wp:anchor distT="0" distB="0" distL="114300" distR="114300" simplePos="0" relativeHeight="251693056" behindDoc="0" locked="0" layoutInCell="1" allowOverlap="1" wp14:anchorId="5F0BF0B5" wp14:editId="1BFAF156">
                <wp:simplePos x="0" y="0"/>
                <wp:positionH relativeFrom="margin">
                  <wp:posOffset>1519555</wp:posOffset>
                </wp:positionH>
                <wp:positionV relativeFrom="paragraph">
                  <wp:posOffset>149225</wp:posOffset>
                </wp:positionV>
                <wp:extent cx="3739515" cy="472440"/>
                <wp:effectExtent l="0" t="0" r="13335" b="22860"/>
                <wp:wrapNone/>
                <wp:docPr id="251566219" name="Rectangle: Rounded Corners 5"/>
                <wp:cNvGraphicFramePr/>
                <a:graphic xmlns:a="http://schemas.openxmlformats.org/drawingml/2006/main">
                  <a:graphicData uri="http://schemas.microsoft.com/office/word/2010/wordprocessingShape">
                    <wps:wsp>
                      <wps:cNvSpPr/>
                      <wps:spPr>
                        <a:xfrm>
                          <a:off x="0" y="0"/>
                          <a:ext cx="3739515" cy="4724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28F3DE4" w14:textId="77777777" w:rsidR="00F56380" w:rsidRPr="00F56380" w:rsidRDefault="002C30E3" w:rsidP="002C30E3">
                            <w:pPr>
                              <w:spacing w:after="0"/>
                              <w:ind w:left="0"/>
                              <w:jc w:val="center"/>
                              <w:rPr>
                                <w:b/>
                                <w:bCs/>
                                <w:sz w:val="18"/>
                                <w:szCs w:val="16"/>
                              </w:rPr>
                            </w:pPr>
                            <w:r w:rsidRPr="00F56380">
                              <w:rPr>
                                <w:b/>
                                <w:bCs/>
                                <w:sz w:val="18"/>
                                <w:szCs w:val="16"/>
                              </w:rPr>
                              <w:t>Defining and Naming</w:t>
                            </w:r>
                          </w:p>
                          <w:p w14:paraId="0D1E5F50" w14:textId="3EFE7304" w:rsidR="002C30E3" w:rsidRPr="00BD6790" w:rsidRDefault="002C30E3" w:rsidP="002C30E3">
                            <w:pPr>
                              <w:spacing w:after="0"/>
                              <w:ind w:left="0"/>
                              <w:jc w:val="center"/>
                              <w:rPr>
                                <w:sz w:val="18"/>
                                <w:szCs w:val="16"/>
                              </w:rPr>
                            </w:pPr>
                            <w:r w:rsidRPr="002C30E3">
                              <w:rPr>
                                <w:sz w:val="18"/>
                                <w:szCs w:val="16"/>
                              </w:rPr>
                              <w:t>Refining the focus and scope of each theme to define its latent meaning.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BF0B5" id="_x0000_s1033" style="position:absolute;left:0;text-align:left;margin-left:119.65pt;margin-top:11.75pt;width:294.45pt;height:37.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KZcQIAADUFAAAOAAAAZHJzL2Uyb0RvYy54bWysVN9P2zAQfp+0/8Hy+0hS2nVUpKgCMU1C&#10;gICJZ9exSSTH553dpt1fv7OTpgjQHqa9JPb9+O78+TufX+xaw7YKfQO25MVJzpmyEqrGvpT859P1&#10;l2+c+SBsJQxYVfK98vxi+fnTeecWagI1mEohIxDrF50reR2CW2SZl7VqhT8Bpyw5NWArAm3xJatQ&#10;dITemmyS51+zDrByCFJ5T9ar3smXCV9rJcOd1l4FZkpOvYX0xfRdx2+2PBeLFxSubuTQhviHLlrR&#10;WCo6Ql2JINgGm3dQbSMRPOhwIqHNQOtGqnQGOk2RvznNYy2cSmchcrwbafL/D1bebh/dPRINnfML&#10;T8t4ip3GNv6pP7ZLZO1HstQuMEnG0/np2ayYcSbJN51PptPEZnbMdujDdwUti4uSI2xs9UA3kogS&#10;2xsfqCzFH+JiRQvXjTHRfuwnrcLeqBhg7IPSrKmog0kCSlJRlwbZVtAlCymVDUXvqkWlenMxy/ND&#10;f2NGqp4AI7KmwiP2ABBl+B67b3uIj6kqKW1Mzv/WWJ88ZqTKYMOY3DYW8CMAQ6caKvfxB5J6aiJL&#10;YbfeETcln8fIaFlDtb9HhtAr3zt53dBt3Agf7gWS1GkoaHzDHX20ga7kMKw4qwF/f2SP8aRA8nLW&#10;0eiU3P/aCFScmR+WtHlWRC2wkDbT2XxCG3ztWb/22E17CXRxBT0UTqZljA/msNQI7TNN+SpWJZew&#10;kmqXXAY8bC5DP9L0Tki1WqUwmi8nwo19dDKCR56j0J52zwLdIMlAYr6Fw5iJxRtR9rEx08JqE0A3&#10;SbFHXocboNlMUhrekTj8r/cp6vjaLf8AAAD//wMAUEsDBBQABgAIAAAAIQC3B3rV4gAAAAkBAAAP&#10;AAAAZHJzL2Rvd25yZXYueG1sTI9Na8JAEIbvgv9hGaEX0U0jtUmajZR+QLFQqi09b7Jjkro7G7Kr&#10;pv/e9VRvM8zDO8+brwaj2RF711oScDuPgCFVVrVUC/j+ep0lwJyXpKS2hAL+0MGqGI9ymSl7og0e&#10;t75mIYRcJgU03ncZ565q0Eg3tx1SuO1sb6QPa19z1ctTCDeax1G05Ea2FD40ssOnBqv99mAErF/M&#10;ZznV651//13u6S2a/lTPH0LcTIbHB2AeB/8Pw0U/qEMRnEp7IOWYFhAv0kVAL8MdsAAkcRIDKwWk&#10;9ynwIufXDYozAAAA//8DAFBLAQItABQABgAIAAAAIQC2gziS/gAAAOEBAAATAAAAAAAAAAAAAAAA&#10;AAAAAABbQ29udGVudF9UeXBlc10ueG1sUEsBAi0AFAAGAAgAAAAhADj9If/WAAAAlAEAAAsAAAAA&#10;AAAAAAAAAAAALwEAAF9yZWxzLy5yZWxzUEsBAi0AFAAGAAgAAAAhAFGZgplxAgAANQUAAA4AAAAA&#10;AAAAAAAAAAAALgIAAGRycy9lMm9Eb2MueG1sUEsBAi0AFAAGAAgAAAAhALcHetXiAAAACQEAAA8A&#10;AAAAAAAAAAAAAAAAywQAAGRycy9kb3ducmV2LnhtbFBLBQYAAAAABAAEAPMAAADaBQAAAAA=&#10;" filled="f" strokecolor="#09101d [484]" strokeweight="1pt">
                <v:stroke joinstyle="miter"/>
                <v:textbox>
                  <w:txbxContent>
                    <w:p w14:paraId="428F3DE4" w14:textId="77777777" w:rsidR="00F56380" w:rsidRPr="00F56380" w:rsidRDefault="002C30E3" w:rsidP="002C30E3">
                      <w:pPr>
                        <w:spacing w:after="0"/>
                        <w:ind w:left="0"/>
                        <w:jc w:val="center"/>
                        <w:rPr>
                          <w:b/>
                          <w:bCs/>
                          <w:sz w:val="18"/>
                          <w:szCs w:val="16"/>
                        </w:rPr>
                      </w:pPr>
                      <w:r w:rsidRPr="00F56380">
                        <w:rPr>
                          <w:b/>
                          <w:bCs/>
                          <w:sz w:val="18"/>
                          <w:szCs w:val="16"/>
                        </w:rPr>
                        <w:t>Defining and Naming</w:t>
                      </w:r>
                    </w:p>
                    <w:p w14:paraId="0D1E5F50" w14:textId="3EFE7304" w:rsidR="002C30E3" w:rsidRPr="00BD6790" w:rsidRDefault="002C30E3" w:rsidP="002C30E3">
                      <w:pPr>
                        <w:spacing w:after="0"/>
                        <w:ind w:left="0"/>
                        <w:jc w:val="center"/>
                        <w:rPr>
                          <w:sz w:val="18"/>
                          <w:szCs w:val="16"/>
                        </w:rPr>
                      </w:pPr>
                      <w:r w:rsidRPr="002C30E3">
                        <w:rPr>
                          <w:sz w:val="18"/>
                          <w:szCs w:val="16"/>
                        </w:rPr>
                        <w:t>Refining the focus and scope of each theme to define its latent meaning.</w:t>
                      </w:r>
                    </w:p>
                  </w:txbxContent>
                </v:textbox>
                <w10:wrap anchorx="margin"/>
              </v:roundrect>
            </w:pict>
          </mc:Fallback>
        </mc:AlternateContent>
      </w:r>
    </w:p>
    <w:p w14:paraId="363B2AF1" w14:textId="3226EB5C" w:rsidR="002C30E3" w:rsidRDefault="00F56380" w:rsidP="00D3290A">
      <w:pPr>
        <w:ind w:right="-3" w:firstLine="350"/>
        <w:rPr>
          <w:b/>
          <w:bCs/>
        </w:rPr>
      </w:pPr>
      <w:r>
        <w:rPr>
          <w:noProof/>
        </w:rPr>
        <mc:AlternateContent>
          <mc:Choice Requires="wps">
            <w:drawing>
              <wp:anchor distT="0" distB="0" distL="114300" distR="114300" simplePos="0" relativeHeight="251697152" behindDoc="0" locked="0" layoutInCell="1" allowOverlap="1" wp14:anchorId="7159792A" wp14:editId="3C469CDE">
                <wp:simplePos x="0" y="0"/>
                <wp:positionH relativeFrom="margin">
                  <wp:posOffset>3309937</wp:posOffset>
                </wp:positionH>
                <wp:positionV relativeFrom="paragraph">
                  <wp:posOffset>304483</wp:posOffset>
                </wp:positionV>
                <wp:extent cx="191135" cy="260350"/>
                <wp:effectExtent l="41593" t="0" r="21907" b="40958"/>
                <wp:wrapNone/>
                <wp:docPr id="1082063271" name="Arrow: Right 6"/>
                <wp:cNvGraphicFramePr/>
                <a:graphic xmlns:a="http://schemas.openxmlformats.org/drawingml/2006/main">
                  <a:graphicData uri="http://schemas.microsoft.com/office/word/2010/wordprocessingShape">
                    <wps:wsp>
                      <wps:cNvSpPr/>
                      <wps:spPr>
                        <a:xfrm rot="5400000">
                          <a:off x="0" y="0"/>
                          <a:ext cx="191135" cy="260350"/>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2249" id="Arrow: Right 6" o:spid="_x0000_s1026" type="#_x0000_t13" style="position:absolute;margin-left:260.6pt;margin-top:24pt;width:15.05pt;height:20.5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q0bwIAADEFAAAOAAAAZHJzL2Uyb0RvYy54bWysVFFP2zAQfp+0/2D5faQpLRsVKapATJMQ&#10;IGDi2Th2E8nxeWe3affrd7bTwICnaXmwbN/dd3dfvvPZ+a4zbKvQt2ArXh5NOFNWQt3adcV/Pl59&#10;+caZD8LWwoBVFd8rz8+Xnz+d9W6hptCAqRUyArF+0buKNyG4RVF42ahO+CNwypJRA3Yi0BHXRY2i&#10;J/TOFNPJ5KToAWuHIJX3dHuZjXyZ8LVWMtxq7VVgpuJUW0grpvU5rsXyTCzWKFzTyqEM8Q9VdKK1&#10;lHSEuhRBsA2276C6ViJ40OFIQleA1q1UqQfqppy86eahEU6lXogc70aa/P+DlTfbB3eHREPv/MLT&#10;Nnax09gxBGJrPpvEL/VG1bJdom4/Uqd2gUm6LE/L8njOmSTT9GRyPE/UFhkqQjr04buCjsVNxbFd&#10;N2GFCH2CFttrH6gICjg4xiALV60x8f6lurQLe6Oig7H3SrO2pgqmCSgJR10YZFtBv1xIqWwos6kR&#10;tcrX5Tz2lPONESl7AozImhKP2ANAFOV77Awz+MdQlXQ3BmfyxjR/F5aDx4iUGWwYg7vWAn7UmaGu&#10;hszZ/0BSpiay9Az1/g7zfyTteyevWiL/WvhwJ5BkTpc0uuGWFm2grzgMO84awN8f3Ud/Uh9ZOetp&#10;bCruf20EKs7MD0u6PC1nszhn6TCbf53SAV9bnl9b7Ka7APpNZaoubaN/MIetRuieaMJXMSuZhJWU&#10;u+Iy4OFwEfI40xsh1WqV3Gi2nAjX9sHJCB5ZjbJ63D0JdIMCA0n3Bg4jJhZvJJh9Y6SF1SaAbpM+&#10;X3gd+Ka5TMIZ3pA4+K/PyevlpVv+AQAA//8DAFBLAwQUAAYACAAAACEAG/+Tq94AAAAJAQAADwAA&#10;AGRycy9kb3ducmV2LnhtbEyPMU/DMBCFdyT+g3VIXRB12uCoCnEqhFS6sNCysLnxkUTY5yh22+Tf&#10;c0yw3b17eu+7ajt5Jy44xj6QhtUyA4HUBNtTq+HjuHvYgIjJkDUuEGqYMcK2vr2pTGnDld7xckit&#10;4BCKpdHQpTSUUsamQ2/iMgxIfPsKozeJ17GVdjRXDvdOrrOskN70xA2dGfClw+b7cPYawuf97BBn&#10;mafM7It1Tq/hba/14m56fgKRcEp/ZvjFZ3SomekUzmSjcBrUSjF64iF/BMEGpQoWTho2uQJZV/L/&#10;B/UPAAAA//8DAFBLAQItABQABgAIAAAAIQC2gziS/gAAAOEBAAATAAAAAAAAAAAAAAAAAAAAAABb&#10;Q29udGVudF9UeXBlc10ueG1sUEsBAi0AFAAGAAgAAAAhADj9If/WAAAAlAEAAAsAAAAAAAAAAAAA&#10;AAAALwEAAF9yZWxzLy5yZWxzUEsBAi0AFAAGAAgAAAAhABIaWrRvAgAAMQUAAA4AAAAAAAAAAAAA&#10;AAAALgIAAGRycy9lMm9Eb2MueG1sUEsBAi0AFAAGAAgAAAAhABv/k6veAAAACQEAAA8AAAAAAAAA&#10;AAAAAAAAyQQAAGRycy9kb3ducmV2LnhtbFBLBQYAAAAABAAEAPMAAADUBQAAAAA=&#10;" adj="10800" filled="f" strokecolor="#09101d [484]" strokeweight="1pt">
                <w10:wrap anchorx="margin"/>
              </v:shape>
            </w:pict>
          </mc:Fallback>
        </mc:AlternateContent>
      </w:r>
    </w:p>
    <w:p w14:paraId="52077BFD" w14:textId="764E3A7E" w:rsidR="002C30E3" w:rsidRDefault="002C30E3" w:rsidP="00D3290A">
      <w:pPr>
        <w:ind w:right="-3" w:firstLine="350"/>
        <w:rPr>
          <w:b/>
          <w:bCs/>
        </w:rPr>
      </w:pPr>
      <w:r>
        <w:rPr>
          <w:noProof/>
        </w:rPr>
        <mc:AlternateContent>
          <mc:Choice Requires="wps">
            <w:drawing>
              <wp:anchor distT="0" distB="0" distL="114300" distR="114300" simplePos="0" relativeHeight="251699200" behindDoc="0" locked="0" layoutInCell="1" allowOverlap="1" wp14:anchorId="291919D6" wp14:editId="66155A47">
                <wp:simplePos x="0" y="0"/>
                <wp:positionH relativeFrom="margin">
                  <wp:posOffset>1542415</wp:posOffset>
                </wp:positionH>
                <wp:positionV relativeFrom="paragraph">
                  <wp:posOffset>318135</wp:posOffset>
                </wp:positionV>
                <wp:extent cx="3739662" cy="571500"/>
                <wp:effectExtent l="0" t="0" r="13335" b="19050"/>
                <wp:wrapNone/>
                <wp:docPr id="423598146" name="Rectangle: Rounded Corners 5"/>
                <wp:cNvGraphicFramePr/>
                <a:graphic xmlns:a="http://schemas.openxmlformats.org/drawingml/2006/main">
                  <a:graphicData uri="http://schemas.microsoft.com/office/word/2010/wordprocessingShape">
                    <wps:wsp>
                      <wps:cNvSpPr/>
                      <wps:spPr>
                        <a:xfrm>
                          <a:off x="0" y="0"/>
                          <a:ext cx="3739662" cy="5715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DB95A5" w14:textId="77777777" w:rsidR="00F56380" w:rsidRDefault="002C30E3" w:rsidP="002C30E3">
                            <w:pPr>
                              <w:spacing w:after="0"/>
                              <w:ind w:left="0"/>
                              <w:jc w:val="center"/>
                              <w:rPr>
                                <w:sz w:val="18"/>
                                <w:szCs w:val="16"/>
                              </w:rPr>
                            </w:pPr>
                            <w:r w:rsidRPr="00F56380">
                              <w:rPr>
                                <w:b/>
                                <w:bCs/>
                                <w:sz w:val="18"/>
                                <w:szCs w:val="16"/>
                              </w:rPr>
                              <w:t>Reporting</w:t>
                            </w:r>
                          </w:p>
                          <w:p w14:paraId="67ABF20A" w14:textId="3939360E" w:rsidR="002C30E3" w:rsidRPr="00BD6790" w:rsidRDefault="002C30E3" w:rsidP="002C30E3">
                            <w:pPr>
                              <w:spacing w:after="0"/>
                              <w:ind w:left="0"/>
                              <w:jc w:val="center"/>
                              <w:rPr>
                                <w:sz w:val="18"/>
                                <w:szCs w:val="16"/>
                              </w:rPr>
                            </w:pPr>
                            <w:r w:rsidRPr="002C30E3">
                              <w:rPr>
                                <w:sz w:val="18"/>
                                <w:szCs w:val="16"/>
                              </w:rPr>
                              <w:t>Constructing a narrative synthesis supported by representative participant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919D6" id="_x0000_s1034" style="position:absolute;left:0;text-align:left;margin-left:121.45pt;margin-top:25.05pt;width:294.45pt;height: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23cQIAADUFAAAOAAAAZHJzL2Uyb0RvYy54bWysVN9P2zAQfp+0/8Hy+5q20AIVKapATJMq&#10;QMDEs+vYJJLj885uk+6v39lJUwRoD9NeEvt+fHf+/J0vr9rasJ1CX4HN+WQ05kxZCUVlX3P+8/n2&#10;2zlnPghbCANW5XyvPL9afv1y2biFmkIJplDICMT6ReNyXobgFlnmZalq4UfglCWnBqxFoC2+ZgWK&#10;htBrk03H43nWABYOQSrvyXrTOfky4WutZLjX2qvATM6pt5C+mL6b+M2Wl2LxisKVlezbEP/QRS0q&#10;S0UHqBsRBNti9QGqriSCBx1GEuoMtK6kSmeg00zG707zVAqn0lmIHO8Gmvz/g5V3uyf3gERD4/zC&#10;0zKeotVYxz/1x9pE1n4gS7WBSTKenJ1czOdTziT5ZmeT2TixmR2zHfrwXUHN4iLnCFtbPNKNJKLE&#10;bu0DlaX4Q1ysaOG2Mibaj/2kVdgbFQOMfVSaVQV1ME1ASSrq2iDbCbpkIaWyYdK5SlGozhzbO/Q3&#10;ZKTqCTAiayo8YPcAUYYfsbu2+/iYqpLShuTx3xrrkoeMVBlsGJLrygJ+BmDoVH3lLv5AUkdNZCm0&#10;m5a4yfl5jIyWDRT7B2QInfK9k7cV3cZa+PAgkKROQ0HjG+7pow00OYd+xVkJ+Psze4wnBZKXs4ZG&#10;J+f+11ag4sz8sKTNi8npaZy1tDmdnU1pg289m7ceu62vgS5uQg+Fk2kZ44M5LDVC/UJTvopVySWs&#10;pNo5lwEPm+vQjTS9E1KtVimM5suJsLZPTkbwyHMU2nP7ItD1kgwk5js4jJlYvBNlFxszLay2AXSV&#10;FHvktb8Bms0kpf4dicP/dp+ijq/d8g8AAAD//wMAUEsDBBQABgAIAAAAIQDUpdfD4QAAAAoBAAAP&#10;AAAAZHJzL2Rvd25yZXYueG1sTI9NT8MwDIbvSPyHyEhcJpa0jGmUphPiQ0JDQmxDnNPGa8sap2qy&#10;rfx7zAmOth+9ft58ObpOHHEIrScNyVSBQKq8banW8LF9vlqACNGQNZ0n1PCNAZbF+VluMutPtMbj&#10;JtaCQyhkRkMTY59JGaoGnQlT3yPxbecHZyKPQy3tYE4c7jqZKjWXzrTEHxrT40OD1X5zcBpWT+69&#10;nHSrXXz9mu/pRU0+q8c3rS8vxvs7EBHH+AfDrz6rQ8FOpT+QDaLTkM7SW0Y13KgEBAOL64S7lEzO&#10;eCOLXP6vUPwAAAD//wMAUEsBAi0AFAAGAAgAAAAhALaDOJL+AAAA4QEAABMAAAAAAAAAAAAAAAAA&#10;AAAAAFtDb250ZW50X1R5cGVzXS54bWxQSwECLQAUAAYACAAAACEAOP0h/9YAAACUAQAACwAAAAAA&#10;AAAAAAAAAAAvAQAAX3JlbHMvLnJlbHNQSwECLQAUAAYACAAAACEAdyJdt3ECAAA1BQAADgAAAAAA&#10;AAAAAAAAAAAuAgAAZHJzL2Uyb0RvYy54bWxQSwECLQAUAAYACAAAACEA1KXXw+EAAAAKAQAADwAA&#10;AAAAAAAAAAAAAADLBAAAZHJzL2Rvd25yZXYueG1sUEsFBgAAAAAEAAQA8wAAANkFAAAAAA==&#10;" filled="f" strokecolor="#09101d [484]" strokeweight="1pt">
                <v:stroke joinstyle="miter"/>
                <v:textbox>
                  <w:txbxContent>
                    <w:p w14:paraId="62DB95A5" w14:textId="77777777" w:rsidR="00F56380" w:rsidRDefault="002C30E3" w:rsidP="002C30E3">
                      <w:pPr>
                        <w:spacing w:after="0"/>
                        <w:ind w:left="0"/>
                        <w:jc w:val="center"/>
                        <w:rPr>
                          <w:sz w:val="18"/>
                          <w:szCs w:val="16"/>
                        </w:rPr>
                      </w:pPr>
                      <w:r w:rsidRPr="00F56380">
                        <w:rPr>
                          <w:b/>
                          <w:bCs/>
                          <w:sz w:val="18"/>
                          <w:szCs w:val="16"/>
                        </w:rPr>
                        <w:t>Reporting</w:t>
                      </w:r>
                    </w:p>
                    <w:p w14:paraId="67ABF20A" w14:textId="3939360E" w:rsidR="002C30E3" w:rsidRPr="00BD6790" w:rsidRDefault="002C30E3" w:rsidP="002C30E3">
                      <w:pPr>
                        <w:spacing w:after="0"/>
                        <w:ind w:left="0"/>
                        <w:jc w:val="center"/>
                        <w:rPr>
                          <w:sz w:val="18"/>
                          <w:szCs w:val="16"/>
                        </w:rPr>
                      </w:pPr>
                      <w:r w:rsidRPr="002C30E3">
                        <w:rPr>
                          <w:sz w:val="18"/>
                          <w:szCs w:val="16"/>
                        </w:rPr>
                        <w:t>Constructing a narrative synthesis supported by representative participant quotes.</w:t>
                      </w:r>
                    </w:p>
                  </w:txbxContent>
                </v:textbox>
                <w10:wrap anchorx="margin"/>
              </v:roundrect>
            </w:pict>
          </mc:Fallback>
        </mc:AlternateContent>
      </w:r>
    </w:p>
    <w:p w14:paraId="3BC7588E" w14:textId="78E53906" w:rsidR="002C30E3" w:rsidRDefault="002C30E3" w:rsidP="00D3290A">
      <w:pPr>
        <w:ind w:right="-3" w:firstLine="350"/>
        <w:rPr>
          <w:b/>
          <w:bCs/>
        </w:rPr>
      </w:pPr>
    </w:p>
    <w:p w14:paraId="3A17921D" w14:textId="3955B2F7" w:rsidR="00E408E0" w:rsidRDefault="00E408E0" w:rsidP="00D3290A">
      <w:pPr>
        <w:ind w:right="-3" w:firstLine="350"/>
        <w:rPr>
          <w:b/>
          <w:bCs/>
        </w:rPr>
      </w:pPr>
    </w:p>
    <w:p w14:paraId="7A19D9B3" w14:textId="64B5C887" w:rsidR="002C30E3" w:rsidRPr="00E408E0" w:rsidRDefault="002C30E3" w:rsidP="00D3290A">
      <w:pPr>
        <w:ind w:right="-3" w:firstLine="350"/>
      </w:pPr>
      <w:r>
        <w:t xml:space="preserve">Figure 2. </w:t>
      </w:r>
      <w:r w:rsidRPr="002C30E3">
        <w:t>Braun and Clarke’s six-step reflexive thematic analysis model</w:t>
      </w:r>
    </w:p>
    <w:p w14:paraId="354D381B" w14:textId="5A2EF046" w:rsidR="00E408E0" w:rsidRPr="00E408E0" w:rsidRDefault="00E408E0" w:rsidP="00E408E0">
      <w:pPr>
        <w:ind w:left="-5" w:right="-3"/>
        <w:rPr>
          <w:b/>
          <w:bCs/>
        </w:rPr>
      </w:pPr>
      <w:r w:rsidRPr="00E408E0">
        <w:rPr>
          <w:b/>
          <w:bCs/>
        </w:rPr>
        <w:t>Methodological Rigor, Reflexivity, and Bias Mitigation</w:t>
      </w:r>
    </w:p>
    <w:p w14:paraId="6E6E27EA" w14:textId="704438F9" w:rsidR="00E408E0" w:rsidRPr="00E408E0" w:rsidRDefault="00E408E0" w:rsidP="00E408E0">
      <w:pPr>
        <w:ind w:left="-5" w:right="-3"/>
      </w:pPr>
      <w:r w:rsidRPr="00E408E0">
        <w:t>To establish qualitative trustworthiness, an explicit audit trail</w:t>
      </w:r>
      <w:r w:rsidR="002C30E3">
        <w:t xml:space="preserve">, </w:t>
      </w:r>
      <w:r w:rsidRPr="00E408E0">
        <w:t>comprising early codebooks, raw theme definitions, and shifting thematic maps</w:t>
      </w:r>
      <w:r w:rsidR="002C30E3">
        <w:t xml:space="preserve">, </w:t>
      </w:r>
      <w:r w:rsidRPr="00E408E0">
        <w:t>was preserved and evaluated by a third-party research auditor. Data triangulation was achieved by cross-checking qualitative FGD transcripts against quantitative survey trends and classroom observation checklists.</w:t>
      </w:r>
    </w:p>
    <w:p w14:paraId="1AF75704" w14:textId="5CA38850" w:rsidR="00EC4EF6" w:rsidRDefault="00E408E0" w:rsidP="00083D3F">
      <w:pPr>
        <w:spacing w:after="0"/>
        <w:ind w:left="-5" w:right="-3"/>
      </w:pPr>
      <w:r w:rsidRPr="00E408E0">
        <w:t xml:space="preserve">To manage asymmetric power relations and minimize social desirability bias, FGDs were facilitated by an external research associate unknown to the student body. Students were explicitly assured that their statements were completely decoupled from their academic grades, and teachers were guaranteed that their feedback would </w:t>
      </w:r>
      <w:r w:rsidRPr="00E408E0">
        <w:lastRenderedPageBreak/>
        <w:t>not impact their performance appraisals. Finally, member checking was performed; a summary of the transcribed quotes and translated themes was returned to a subset of participants (20% of teachers and students) to validate that the researchers' interpretations accurately reflected their lived classroom experiences.</w:t>
      </w:r>
    </w:p>
    <w:p w14:paraId="1AAFA305" w14:textId="77777777" w:rsidR="00E73C2D" w:rsidRDefault="00E73C2D" w:rsidP="00083D3F">
      <w:pPr>
        <w:spacing w:after="0"/>
        <w:ind w:left="-5" w:right="-3"/>
      </w:pPr>
    </w:p>
    <w:p w14:paraId="1DD1F2CC" w14:textId="77777777" w:rsidR="00A51F30" w:rsidRDefault="00EB2193" w:rsidP="00083D3F">
      <w:pPr>
        <w:pStyle w:val="Heading1"/>
        <w:spacing w:after="0"/>
        <w:ind w:left="-5"/>
        <w:rPr>
          <w:b w:val="0"/>
        </w:rPr>
      </w:pPr>
      <w:r>
        <w:t>RESULTS</w:t>
      </w:r>
      <w:r>
        <w:rPr>
          <w:b w:val="0"/>
        </w:rPr>
        <w:t xml:space="preserve"> </w:t>
      </w:r>
    </w:p>
    <w:p w14:paraId="2EABDE7B" w14:textId="77777777" w:rsidR="00E73C2D" w:rsidRDefault="00E73C2D" w:rsidP="00083D3F">
      <w:pPr>
        <w:pStyle w:val="Heading1"/>
        <w:spacing w:after="0"/>
        <w:ind w:left="-5"/>
        <w:rPr>
          <w:bCs/>
          <w:sz w:val="24"/>
          <w:szCs w:val="24"/>
        </w:rPr>
      </w:pPr>
    </w:p>
    <w:p w14:paraId="15F0CF94" w14:textId="5F0DC783" w:rsidR="00043408" w:rsidRPr="00043408" w:rsidRDefault="00043408" w:rsidP="00083D3F">
      <w:pPr>
        <w:pStyle w:val="Heading1"/>
        <w:spacing w:after="0"/>
        <w:ind w:left="-5"/>
        <w:rPr>
          <w:bCs/>
          <w:sz w:val="24"/>
          <w:szCs w:val="24"/>
        </w:rPr>
      </w:pPr>
      <w:r w:rsidRPr="00043408">
        <w:rPr>
          <w:bCs/>
          <w:sz w:val="24"/>
          <w:szCs w:val="24"/>
        </w:rPr>
        <w:t>Demographic and Contextual Profiles of the Respondents</w:t>
      </w:r>
    </w:p>
    <w:p w14:paraId="1C5D2E89" w14:textId="1282F21F" w:rsidR="00043408" w:rsidRPr="00043408" w:rsidRDefault="00043408" w:rsidP="00043408">
      <w:pPr>
        <w:pStyle w:val="Heading1"/>
        <w:ind w:left="-5"/>
        <w:rPr>
          <w:b w:val="0"/>
          <w:sz w:val="24"/>
          <w:szCs w:val="24"/>
        </w:rPr>
      </w:pPr>
      <w:r w:rsidRPr="00043408">
        <w:rPr>
          <w:b w:val="0"/>
          <w:sz w:val="24"/>
          <w:szCs w:val="24"/>
        </w:rPr>
        <w:t xml:space="preserve">The baseline characteristics for both the teacher (n = 35) and student (n = 175) respondent pools across </w:t>
      </w:r>
      <w:proofErr w:type="spellStart"/>
      <w:r w:rsidRPr="00043408">
        <w:rPr>
          <w:b w:val="0"/>
          <w:sz w:val="24"/>
          <w:szCs w:val="24"/>
        </w:rPr>
        <w:t>Balite</w:t>
      </w:r>
      <w:proofErr w:type="spellEnd"/>
      <w:r w:rsidRPr="00043408">
        <w:rPr>
          <w:b w:val="0"/>
          <w:sz w:val="24"/>
          <w:szCs w:val="24"/>
        </w:rPr>
        <w:t xml:space="preserve"> National High School and San Francisco National High School are detailed below. </w:t>
      </w:r>
    </w:p>
    <w:tbl>
      <w:tblPr>
        <w:tblStyle w:val="PlainTable2"/>
        <w:tblW w:w="10565" w:type="dxa"/>
        <w:tblLook w:val="04A0" w:firstRow="1" w:lastRow="0" w:firstColumn="1" w:lastColumn="0" w:noHBand="0" w:noVBand="1"/>
      </w:tblPr>
      <w:tblGrid>
        <w:gridCol w:w="3912"/>
        <w:gridCol w:w="2498"/>
        <w:gridCol w:w="1963"/>
        <w:gridCol w:w="2192"/>
      </w:tblGrid>
      <w:tr w:rsidR="00043408" w:rsidRPr="00043408" w14:paraId="52359D9C" w14:textId="77777777" w:rsidTr="00B336C2">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3DCF0D92" w14:textId="77777777" w:rsidR="00043408" w:rsidRPr="00043408" w:rsidRDefault="00043408" w:rsidP="00043408">
            <w:pPr>
              <w:pStyle w:val="Heading1"/>
              <w:spacing w:after="0" w:line="259" w:lineRule="auto"/>
              <w:ind w:left="-5"/>
              <w:rPr>
                <w:b/>
                <w:sz w:val="24"/>
                <w:szCs w:val="24"/>
              </w:rPr>
            </w:pPr>
            <w:r w:rsidRPr="00043408">
              <w:rPr>
                <w:b/>
                <w:sz w:val="24"/>
                <w:szCs w:val="24"/>
              </w:rPr>
              <w:t>Variable</w:t>
            </w:r>
          </w:p>
        </w:tc>
        <w:tc>
          <w:tcPr>
            <w:tcW w:w="0" w:type="auto"/>
            <w:tcBorders>
              <w:top w:val="single" w:sz="12" w:space="0" w:color="auto"/>
              <w:bottom w:val="single" w:sz="12" w:space="0" w:color="auto"/>
            </w:tcBorders>
            <w:hideMark/>
          </w:tcPr>
          <w:p w14:paraId="4B485EAC" w14:textId="77777777" w:rsidR="00043408" w:rsidRPr="00043408" w:rsidRDefault="00043408" w:rsidP="00043408">
            <w:pPr>
              <w:pStyle w:val="Heading1"/>
              <w:spacing w:after="0" w:line="259" w:lineRule="auto"/>
              <w:ind w:left="-5"/>
              <w:jc w:val="center"/>
              <w:cnfStyle w:val="100000000000" w:firstRow="1" w:lastRow="0" w:firstColumn="0" w:lastColumn="0" w:oddVBand="0" w:evenVBand="0" w:oddHBand="0" w:evenHBand="0" w:firstRowFirstColumn="0" w:firstRowLastColumn="0" w:lastRowFirstColumn="0" w:lastRowLastColumn="0"/>
              <w:rPr>
                <w:b/>
                <w:sz w:val="24"/>
                <w:szCs w:val="24"/>
              </w:rPr>
            </w:pPr>
            <w:r w:rsidRPr="00043408">
              <w:rPr>
                <w:b/>
                <w:sz w:val="24"/>
                <w:szCs w:val="24"/>
              </w:rPr>
              <w:t>Category</w:t>
            </w:r>
          </w:p>
        </w:tc>
        <w:tc>
          <w:tcPr>
            <w:tcW w:w="0" w:type="auto"/>
            <w:tcBorders>
              <w:top w:val="single" w:sz="12" w:space="0" w:color="auto"/>
              <w:bottom w:val="single" w:sz="12" w:space="0" w:color="auto"/>
            </w:tcBorders>
            <w:hideMark/>
          </w:tcPr>
          <w:p w14:paraId="3264D503" w14:textId="77777777" w:rsidR="00043408" w:rsidRPr="00043408" w:rsidRDefault="00043408" w:rsidP="00043408">
            <w:pPr>
              <w:pStyle w:val="Heading1"/>
              <w:spacing w:after="0" w:line="259" w:lineRule="auto"/>
              <w:ind w:left="-5"/>
              <w:jc w:val="center"/>
              <w:cnfStyle w:val="100000000000" w:firstRow="1" w:lastRow="0" w:firstColumn="0" w:lastColumn="0" w:oddVBand="0" w:evenVBand="0" w:oddHBand="0" w:evenHBand="0" w:firstRowFirstColumn="0" w:firstRowLastColumn="0" w:lastRowFirstColumn="0" w:lastRowLastColumn="0"/>
              <w:rPr>
                <w:b/>
                <w:sz w:val="24"/>
                <w:szCs w:val="24"/>
              </w:rPr>
            </w:pPr>
            <w:r w:rsidRPr="00043408">
              <w:rPr>
                <w:b/>
                <w:sz w:val="24"/>
                <w:szCs w:val="24"/>
              </w:rPr>
              <w:t>Frequency (f)</w:t>
            </w:r>
          </w:p>
        </w:tc>
        <w:tc>
          <w:tcPr>
            <w:tcW w:w="0" w:type="auto"/>
            <w:tcBorders>
              <w:top w:val="single" w:sz="12" w:space="0" w:color="auto"/>
              <w:bottom w:val="single" w:sz="12" w:space="0" w:color="auto"/>
            </w:tcBorders>
            <w:hideMark/>
          </w:tcPr>
          <w:p w14:paraId="614C9679" w14:textId="77777777" w:rsidR="00043408" w:rsidRPr="00043408" w:rsidRDefault="00043408" w:rsidP="00043408">
            <w:pPr>
              <w:pStyle w:val="Heading1"/>
              <w:spacing w:after="0" w:line="259" w:lineRule="auto"/>
              <w:ind w:left="-5"/>
              <w:jc w:val="center"/>
              <w:cnfStyle w:val="100000000000" w:firstRow="1" w:lastRow="0" w:firstColumn="0" w:lastColumn="0" w:oddVBand="0" w:evenVBand="0" w:oddHBand="0" w:evenHBand="0" w:firstRowFirstColumn="0" w:firstRowLastColumn="0" w:lastRowFirstColumn="0" w:lastRowLastColumn="0"/>
              <w:rPr>
                <w:b/>
                <w:sz w:val="24"/>
                <w:szCs w:val="24"/>
              </w:rPr>
            </w:pPr>
            <w:r w:rsidRPr="00043408">
              <w:rPr>
                <w:b/>
                <w:sz w:val="24"/>
                <w:szCs w:val="24"/>
              </w:rPr>
              <w:t>Percentage (%)</w:t>
            </w:r>
          </w:p>
        </w:tc>
      </w:tr>
      <w:tr w:rsidR="00043408" w:rsidRPr="00043408" w14:paraId="702EDE08" w14:textId="77777777" w:rsidTr="00B336C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hideMark/>
          </w:tcPr>
          <w:p w14:paraId="6DEC5AF6" w14:textId="77777777" w:rsidR="00043408" w:rsidRPr="00043408" w:rsidRDefault="00043408" w:rsidP="00043408">
            <w:pPr>
              <w:pStyle w:val="Heading1"/>
              <w:spacing w:after="0" w:line="259" w:lineRule="auto"/>
              <w:ind w:left="-5"/>
              <w:rPr>
                <w:bCs w:val="0"/>
                <w:sz w:val="24"/>
                <w:szCs w:val="24"/>
              </w:rPr>
            </w:pPr>
            <w:r w:rsidRPr="00043408">
              <w:rPr>
                <w:bCs w:val="0"/>
                <w:sz w:val="24"/>
                <w:szCs w:val="24"/>
              </w:rPr>
              <w:t>Age</w:t>
            </w:r>
          </w:p>
        </w:tc>
        <w:tc>
          <w:tcPr>
            <w:tcW w:w="0" w:type="auto"/>
            <w:tcBorders>
              <w:top w:val="single" w:sz="12" w:space="0" w:color="auto"/>
            </w:tcBorders>
            <w:hideMark/>
          </w:tcPr>
          <w:p w14:paraId="1F6A81C9"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20–30 years old</w:t>
            </w:r>
          </w:p>
        </w:tc>
        <w:tc>
          <w:tcPr>
            <w:tcW w:w="0" w:type="auto"/>
            <w:tcBorders>
              <w:top w:val="single" w:sz="12" w:space="0" w:color="auto"/>
            </w:tcBorders>
            <w:hideMark/>
          </w:tcPr>
          <w:p w14:paraId="5401BD95"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8</w:t>
            </w:r>
          </w:p>
        </w:tc>
        <w:tc>
          <w:tcPr>
            <w:tcW w:w="0" w:type="auto"/>
            <w:tcBorders>
              <w:top w:val="single" w:sz="12" w:space="0" w:color="auto"/>
            </w:tcBorders>
            <w:hideMark/>
          </w:tcPr>
          <w:p w14:paraId="61D2D47E"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23.00</w:t>
            </w:r>
          </w:p>
        </w:tc>
      </w:tr>
      <w:tr w:rsidR="00043408" w:rsidRPr="00043408" w14:paraId="793EC15D" w14:textId="77777777" w:rsidTr="00B336C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5108C733"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58CED7C0"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31–40 years old</w:t>
            </w:r>
          </w:p>
        </w:tc>
        <w:tc>
          <w:tcPr>
            <w:tcW w:w="0" w:type="auto"/>
            <w:hideMark/>
          </w:tcPr>
          <w:p w14:paraId="1237D3FE"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15</w:t>
            </w:r>
          </w:p>
        </w:tc>
        <w:tc>
          <w:tcPr>
            <w:tcW w:w="0" w:type="auto"/>
            <w:hideMark/>
          </w:tcPr>
          <w:p w14:paraId="02CC78B1"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43.00</w:t>
            </w:r>
          </w:p>
        </w:tc>
      </w:tr>
      <w:tr w:rsidR="00043408" w:rsidRPr="00043408" w14:paraId="4E2689BC" w14:textId="77777777" w:rsidTr="00B336C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778D0D49"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7943AE11"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41–50 years old</w:t>
            </w:r>
          </w:p>
        </w:tc>
        <w:tc>
          <w:tcPr>
            <w:tcW w:w="0" w:type="auto"/>
            <w:hideMark/>
          </w:tcPr>
          <w:p w14:paraId="3479A874"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12</w:t>
            </w:r>
          </w:p>
        </w:tc>
        <w:tc>
          <w:tcPr>
            <w:tcW w:w="0" w:type="auto"/>
            <w:hideMark/>
          </w:tcPr>
          <w:p w14:paraId="3A4041BC"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34.00</w:t>
            </w:r>
          </w:p>
        </w:tc>
      </w:tr>
      <w:tr w:rsidR="00043408" w:rsidRPr="00043408" w14:paraId="7C4E171F" w14:textId="77777777" w:rsidTr="00B336C2">
        <w:trPr>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377ED33B" w14:textId="77777777" w:rsidR="00043408" w:rsidRPr="00043408" w:rsidRDefault="00043408" w:rsidP="00043408">
            <w:pPr>
              <w:pStyle w:val="Heading1"/>
              <w:spacing w:after="0" w:line="259" w:lineRule="auto"/>
              <w:ind w:left="-5"/>
              <w:rPr>
                <w:bCs w:val="0"/>
                <w:sz w:val="24"/>
                <w:szCs w:val="24"/>
              </w:rPr>
            </w:pPr>
            <w:r w:rsidRPr="00043408">
              <w:rPr>
                <w:bCs w:val="0"/>
                <w:sz w:val="24"/>
                <w:szCs w:val="24"/>
              </w:rPr>
              <w:t>Sex</w:t>
            </w:r>
          </w:p>
        </w:tc>
        <w:tc>
          <w:tcPr>
            <w:tcW w:w="0" w:type="auto"/>
            <w:hideMark/>
          </w:tcPr>
          <w:p w14:paraId="177A416C"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Male</w:t>
            </w:r>
          </w:p>
        </w:tc>
        <w:tc>
          <w:tcPr>
            <w:tcW w:w="0" w:type="auto"/>
            <w:hideMark/>
          </w:tcPr>
          <w:p w14:paraId="482C8E8C"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6</w:t>
            </w:r>
          </w:p>
        </w:tc>
        <w:tc>
          <w:tcPr>
            <w:tcW w:w="0" w:type="auto"/>
            <w:hideMark/>
          </w:tcPr>
          <w:p w14:paraId="7065612E"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17.00</w:t>
            </w:r>
          </w:p>
        </w:tc>
      </w:tr>
      <w:tr w:rsidR="00043408" w:rsidRPr="00043408" w14:paraId="1A12776D" w14:textId="77777777" w:rsidTr="00B336C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5AD9F260"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76343F4A"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Female</w:t>
            </w:r>
          </w:p>
        </w:tc>
        <w:tc>
          <w:tcPr>
            <w:tcW w:w="0" w:type="auto"/>
            <w:hideMark/>
          </w:tcPr>
          <w:p w14:paraId="4D6CE1BC"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29</w:t>
            </w:r>
          </w:p>
        </w:tc>
        <w:tc>
          <w:tcPr>
            <w:tcW w:w="0" w:type="auto"/>
            <w:hideMark/>
          </w:tcPr>
          <w:p w14:paraId="651CB9D8"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83.00</w:t>
            </w:r>
          </w:p>
        </w:tc>
      </w:tr>
      <w:tr w:rsidR="00043408" w:rsidRPr="00043408" w14:paraId="11507384" w14:textId="77777777" w:rsidTr="00B336C2">
        <w:trPr>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517C4FE9" w14:textId="77777777" w:rsidR="00043408" w:rsidRPr="00043408" w:rsidRDefault="00043408" w:rsidP="00043408">
            <w:pPr>
              <w:pStyle w:val="Heading1"/>
              <w:spacing w:after="0" w:line="259" w:lineRule="auto"/>
              <w:ind w:left="-5"/>
              <w:rPr>
                <w:bCs w:val="0"/>
                <w:sz w:val="24"/>
                <w:szCs w:val="24"/>
              </w:rPr>
            </w:pPr>
            <w:r w:rsidRPr="00043408">
              <w:rPr>
                <w:bCs w:val="0"/>
                <w:sz w:val="24"/>
                <w:szCs w:val="24"/>
              </w:rPr>
              <w:t>Highest Educational Attainment</w:t>
            </w:r>
          </w:p>
        </w:tc>
        <w:tc>
          <w:tcPr>
            <w:tcW w:w="0" w:type="auto"/>
            <w:hideMark/>
          </w:tcPr>
          <w:p w14:paraId="29128A24"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Bachelor’s Degree</w:t>
            </w:r>
          </w:p>
        </w:tc>
        <w:tc>
          <w:tcPr>
            <w:tcW w:w="0" w:type="auto"/>
            <w:hideMark/>
          </w:tcPr>
          <w:p w14:paraId="474A6184"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21</w:t>
            </w:r>
          </w:p>
        </w:tc>
        <w:tc>
          <w:tcPr>
            <w:tcW w:w="0" w:type="auto"/>
            <w:hideMark/>
          </w:tcPr>
          <w:p w14:paraId="0B8BE803"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60.00</w:t>
            </w:r>
          </w:p>
        </w:tc>
      </w:tr>
      <w:tr w:rsidR="00043408" w:rsidRPr="00043408" w14:paraId="17F00D12" w14:textId="77777777" w:rsidTr="00B336C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566C39D0"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10F2B682"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Master’s Degree</w:t>
            </w:r>
          </w:p>
        </w:tc>
        <w:tc>
          <w:tcPr>
            <w:tcW w:w="0" w:type="auto"/>
            <w:hideMark/>
          </w:tcPr>
          <w:p w14:paraId="4A5059D0"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11</w:t>
            </w:r>
          </w:p>
        </w:tc>
        <w:tc>
          <w:tcPr>
            <w:tcW w:w="0" w:type="auto"/>
            <w:hideMark/>
          </w:tcPr>
          <w:p w14:paraId="0792706F"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31.00</w:t>
            </w:r>
          </w:p>
        </w:tc>
      </w:tr>
      <w:tr w:rsidR="00043408" w:rsidRPr="00043408" w14:paraId="1478ED72" w14:textId="77777777" w:rsidTr="00B336C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6F322E99"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73329339"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Doctorate Degree</w:t>
            </w:r>
          </w:p>
        </w:tc>
        <w:tc>
          <w:tcPr>
            <w:tcW w:w="0" w:type="auto"/>
            <w:hideMark/>
          </w:tcPr>
          <w:p w14:paraId="7646E46B"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3</w:t>
            </w:r>
          </w:p>
        </w:tc>
        <w:tc>
          <w:tcPr>
            <w:tcW w:w="0" w:type="auto"/>
            <w:hideMark/>
          </w:tcPr>
          <w:p w14:paraId="18B5E0AC"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9.00</w:t>
            </w:r>
          </w:p>
        </w:tc>
      </w:tr>
      <w:tr w:rsidR="00043408" w:rsidRPr="00043408" w14:paraId="22A4C350" w14:textId="77777777" w:rsidTr="00B336C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7E39E269" w14:textId="77777777" w:rsidR="00043408" w:rsidRPr="00043408" w:rsidRDefault="00043408" w:rsidP="00043408">
            <w:pPr>
              <w:pStyle w:val="Heading1"/>
              <w:spacing w:after="0" w:line="259" w:lineRule="auto"/>
              <w:ind w:left="-5"/>
              <w:rPr>
                <w:bCs w:val="0"/>
                <w:sz w:val="24"/>
                <w:szCs w:val="24"/>
              </w:rPr>
            </w:pPr>
            <w:r w:rsidRPr="00043408">
              <w:rPr>
                <w:bCs w:val="0"/>
                <w:sz w:val="24"/>
                <w:szCs w:val="24"/>
              </w:rPr>
              <w:t>Years of Teaching Experience</w:t>
            </w:r>
          </w:p>
        </w:tc>
        <w:tc>
          <w:tcPr>
            <w:tcW w:w="0" w:type="auto"/>
            <w:hideMark/>
          </w:tcPr>
          <w:p w14:paraId="0DAFD899"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Less than 5 years</w:t>
            </w:r>
          </w:p>
        </w:tc>
        <w:tc>
          <w:tcPr>
            <w:tcW w:w="0" w:type="auto"/>
            <w:hideMark/>
          </w:tcPr>
          <w:p w14:paraId="2E152233"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7</w:t>
            </w:r>
          </w:p>
        </w:tc>
        <w:tc>
          <w:tcPr>
            <w:tcW w:w="0" w:type="auto"/>
            <w:hideMark/>
          </w:tcPr>
          <w:p w14:paraId="7BCDD657"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20.00</w:t>
            </w:r>
          </w:p>
        </w:tc>
      </w:tr>
      <w:tr w:rsidR="00043408" w:rsidRPr="00043408" w14:paraId="5F02FC7E" w14:textId="77777777" w:rsidTr="00B336C2">
        <w:trPr>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25E5A9B5"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76AC4FD4"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5–10 years</w:t>
            </w:r>
          </w:p>
        </w:tc>
        <w:tc>
          <w:tcPr>
            <w:tcW w:w="0" w:type="auto"/>
            <w:hideMark/>
          </w:tcPr>
          <w:p w14:paraId="4B7F785E"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12</w:t>
            </w:r>
          </w:p>
        </w:tc>
        <w:tc>
          <w:tcPr>
            <w:tcW w:w="0" w:type="auto"/>
            <w:hideMark/>
          </w:tcPr>
          <w:p w14:paraId="74398DD4"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34.00</w:t>
            </w:r>
          </w:p>
        </w:tc>
      </w:tr>
      <w:tr w:rsidR="00043408" w:rsidRPr="00043408" w14:paraId="06B27A64" w14:textId="77777777" w:rsidTr="00B336C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109D5EFE"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0051FB5D"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11–15 years</w:t>
            </w:r>
          </w:p>
        </w:tc>
        <w:tc>
          <w:tcPr>
            <w:tcW w:w="0" w:type="auto"/>
            <w:hideMark/>
          </w:tcPr>
          <w:p w14:paraId="6424BE07"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5</w:t>
            </w:r>
          </w:p>
        </w:tc>
        <w:tc>
          <w:tcPr>
            <w:tcW w:w="0" w:type="auto"/>
            <w:hideMark/>
          </w:tcPr>
          <w:p w14:paraId="709B08EE"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14.00</w:t>
            </w:r>
          </w:p>
        </w:tc>
      </w:tr>
      <w:tr w:rsidR="00043408" w:rsidRPr="00043408" w14:paraId="7322BE11" w14:textId="77777777" w:rsidTr="00B336C2">
        <w:trPr>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080DFF69"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1C0C11A6"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More than 15 years</w:t>
            </w:r>
          </w:p>
        </w:tc>
        <w:tc>
          <w:tcPr>
            <w:tcW w:w="0" w:type="auto"/>
            <w:hideMark/>
          </w:tcPr>
          <w:p w14:paraId="160DD11E"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11</w:t>
            </w:r>
          </w:p>
        </w:tc>
        <w:tc>
          <w:tcPr>
            <w:tcW w:w="0" w:type="auto"/>
            <w:hideMark/>
          </w:tcPr>
          <w:p w14:paraId="2B1C2E23"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31.00</w:t>
            </w:r>
          </w:p>
        </w:tc>
      </w:tr>
      <w:tr w:rsidR="00043408" w:rsidRPr="00043408" w14:paraId="45809774" w14:textId="77777777" w:rsidTr="00B336C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16E28BB6" w14:textId="77777777" w:rsidR="00043408" w:rsidRPr="00043408" w:rsidRDefault="00043408" w:rsidP="00043408">
            <w:pPr>
              <w:pStyle w:val="Heading1"/>
              <w:spacing w:after="0" w:line="259" w:lineRule="auto"/>
              <w:ind w:left="-5"/>
              <w:rPr>
                <w:bCs w:val="0"/>
                <w:sz w:val="24"/>
                <w:szCs w:val="24"/>
              </w:rPr>
            </w:pPr>
            <w:r w:rsidRPr="00043408">
              <w:rPr>
                <w:bCs w:val="0"/>
                <w:sz w:val="24"/>
                <w:szCs w:val="24"/>
              </w:rPr>
              <w:t>Frequency of Technology Use</w:t>
            </w:r>
          </w:p>
        </w:tc>
        <w:tc>
          <w:tcPr>
            <w:tcW w:w="0" w:type="auto"/>
            <w:hideMark/>
          </w:tcPr>
          <w:p w14:paraId="0C169093"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Daily</w:t>
            </w:r>
          </w:p>
        </w:tc>
        <w:tc>
          <w:tcPr>
            <w:tcW w:w="0" w:type="auto"/>
            <w:hideMark/>
          </w:tcPr>
          <w:p w14:paraId="58B50781"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31</w:t>
            </w:r>
          </w:p>
        </w:tc>
        <w:tc>
          <w:tcPr>
            <w:tcW w:w="0" w:type="auto"/>
            <w:hideMark/>
          </w:tcPr>
          <w:p w14:paraId="33EDD13B"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89.00</w:t>
            </w:r>
          </w:p>
        </w:tc>
      </w:tr>
      <w:tr w:rsidR="00043408" w:rsidRPr="00043408" w14:paraId="2370EF1B" w14:textId="77777777" w:rsidTr="00B336C2">
        <w:trPr>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713F20DE"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1DDCDBC9"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Weekly</w:t>
            </w:r>
          </w:p>
        </w:tc>
        <w:tc>
          <w:tcPr>
            <w:tcW w:w="0" w:type="auto"/>
            <w:hideMark/>
          </w:tcPr>
          <w:p w14:paraId="3CE880AA"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3</w:t>
            </w:r>
          </w:p>
        </w:tc>
        <w:tc>
          <w:tcPr>
            <w:tcW w:w="0" w:type="auto"/>
            <w:hideMark/>
          </w:tcPr>
          <w:p w14:paraId="3E9CE102"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9.00</w:t>
            </w:r>
          </w:p>
        </w:tc>
      </w:tr>
      <w:tr w:rsidR="00043408" w:rsidRPr="00043408" w14:paraId="1F151D94" w14:textId="77777777" w:rsidTr="00B336C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3E91AF6F"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7603F9E1"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Rarely</w:t>
            </w:r>
          </w:p>
        </w:tc>
        <w:tc>
          <w:tcPr>
            <w:tcW w:w="0" w:type="auto"/>
            <w:hideMark/>
          </w:tcPr>
          <w:p w14:paraId="119634A9"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1</w:t>
            </w:r>
          </w:p>
        </w:tc>
        <w:tc>
          <w:tcPr>
            <w:tcW w:w="0" w:type="auto"/>
            <w:hideMark/>
          </w:tcPr>
          <w:p w14:paraId="4A6EFE0D"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3.00</w:t>
            </w:r>
          </w:p>
        </w:tc>
      </w:tr>
      <w:tr w:rsidR="00043408" w:rsidRPr="00043408" w14:paraId="5E184F90" w14:textId="77777777" w:rsidTr="00B336C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081C7CFA" w14:textId="77777777" w:rsidR="00043408" w:rsidRPr="00043408" w:rsidRDefault="00043408" w:rsidP="00043408">
            <w:pPr>
              <w:pStyle w:val="Heading1"/>
              <w:spacing w:after="0" w:line="259" w:lineRule="auto"/>
              <w:ind w:left="-5"/>
              <w:rPr>
                <w:bCs w:val="0"/>
                <w:sz w:val="24"/>
                <w:szCs w:val="24"/>
              </w:rPr>
            </w:pPr>
            <w:r w:rsidRPr="00043408">
              <w:rPr>
                <w:bCs w:val="0"/>
                <w:sz w:val="24"/>
                <w:szCs w:val="24"/>
              </w:rPr>
              <w:t>Familiarity with ChatGPT</w:t>
            </w:r>
          </w:p>
        </w:tc>
        <w:tc>
          <w:tcPr>
            <w:tcW w:w="0" w:type="auto"/>
            <w:hideMark/>
          </w:tcPr>
          <w:p w14:paraId="47F33DDD"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Very familiar</w:t>
            </w:r>
          </w:p>
        </w:tc>
        <w:tc>
          <w:tcPr>
            <w:tcW w:w="0" w:type="auto"/>
            <w:hideMark/>
          </w:tcPr>
          <w:p w14:paraId="59992638"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23</w:t>
            </w:r>
          </w:p>
        </w:tc>
        <w:tc>
          <w:tcPr>
            <w:tcW w:w="0" w:type="auto"/>
            <w:hideMark/>
          </w:tcPr>
          <w:p w14:paraId="635C1180"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66.00</w:t>
            </w:r>
          </w:p>
        </w:tc>
      </w:tr>
      <w:tr w:rsidR="00043408" w:rsidRPr="00043408" w14:paraId="14E2B3CE" w14:textId="77777777" w:rsidTr="00B336C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65B12F03"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59656EEA"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Somewhat familiar</w:t>
            </w:r>
          </w:p>
        </w:tc>
        <w:tc>
          <w:tcPr>
            <w:tcW w:w="0" w:type="auto"/>
            <w:hideMark/>
          </w:tcPr>
          <w:p w14:paraId="235CE545"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11</w:t>
            </w:r>
          </w:p>
        </w:tc>
        <w:tc>
          <w:tcPr>
            <w:tcW w:w="0" w:type="auto"/>
            <w:hideMark/>
          </w:tcPr>
          <w:p w14:paraId="3DD44EE0"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31.00</w:t>
            </w:r>
          </w:p>
        </w:tc>
      </w:tr>
      <w:tr w:rsidR="00043408" w:rsidRPr="00043408" w14:paraId="640E70AB" w14:textId="77777777" w:rsidTr="00B336C2">
        <w:trPr>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5818A3CD" w14:textId="77777777" w:rsidR="00043408" w:rsidRPr="00043408" w:rsidRDefault="00043408" w:rsidP="00043408">
            <w:pPr>
              <w:pStyle w:val="Heading1"/>
              <w:spacing w:after="0" w:line="259" w:lineRule="auto"/>
              <w:ind w:left="-5"/>
              <w:rPr>
                <w:bCs w:val="0"/>
                <w:sz w:val="24"/>
                <w:szCs w:val="24"/>
              </w:rPr>
            </w:pPr>
          </w:p>
        </w:tc>
        <w:tc>
          <w:tcPr>
            <w:tcW w:w="0" w:type="auto"/>
            <w:hideMark/>
          </w:tcPr>
          <w:p w14:paraId="4450D1A1"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Not familiar</w:t>
            </w:r>
          </w:p>
        </w:tc>
        <w:tc>
          <w:tcPr>
            <w:tcW w:w="0" w:type="auto"/>
            <w:hideMark/>
          </w:tcPr>
          <w:p w14:paraId="6B86E560"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1</w:t>
            </w:r>
          </w:p>
        </w:tc>
        <w:tc>
          <w:tcPr>
            <w:tcW w:w="0" w:type="auto"/>
            <w:hideMark/>
          </w:tcPr>
          <w:p w14:paraId="311A968D"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3.00</w:t>
            </w:r>
          </w:p>
        </w:tc>
      </w:tr>
      <w:tr w:rsidR="00043408" w:rsidRPr="00043408" w14:paraId="4BCC834C" w14:textId="77777777" w:rsidTr="00B336C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19053AF9" w14:textId="77777777" w:rsidR="00043408" w:rsidRPr="00043408" w:rsidRDefault="00043408" w:rsidP="00043408">
            <w:pPr>
              <w:pStyle w:val="Heading1"/>
              <w:spacing w:after="0" w:line="259" w:lineRule="auto"/>
              <w:ind w:left="-5"/>
              <w:rPr>
                <w:bCs w:val="0"/>
                <w:sz w:val="24"/>
                <w:szCs w:val="24"/>
              </w:rPr>
            </w:pPr>
            <w:r w:rsidRPr="00043408">
              <w:rPr>
                <w:bCs w:val="0"/>
                <w:sz w:val="24"/>
                <w:szCs w:val="24"/>
              </w:rPr>
              <w:t>Pedagogical Training on AI</w:t>
            </w:r>
          </w:p>
        </w:tc>
        <w:tc>
          <w:tcPr>
            <w:tcW w:w="0" w:type="auto"/>
            <w:hideMark/>
          </w:tcPr>
          <w:p w14:paraId="78B416AE"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Yes</w:t>
            </w:r>
          </w:p>
        </w:tc>
        <w:tc>
          <w:tcPr>
            <w:tcW w:w="0" w:type="auto"/>
            <w:hideMark/>
          </w:tcPr>
          <w:p w14:paraId="2FD70234"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17</w:t>
            </w:r>
          </w:p>
        </w:tc>
        <w:tc>
          <w:tcPr>
            <w:tcW w:w="0" w:type="auto"/>
            <w:hideMark/>
          </w:tcPr>
          <w:p w14:paraId="667C5B6E" w14:textId="77777777" w:rsidR="00043408" w:rsidRPr="00043408" w:rsidRDefault="00043408" w:rsidP="00043408">
            <w:pPr>
              <w:pStyle w:val="Heading1"/>
              <w:spacing w:after="0" w:line="259" w:lineRule="auto"/>
              <w:ind w:left="-5"/>
              <w:jc w:val="center"/>
              <w:cnfStyle w:val="000000100000" w:firstRow="0" w:lastRow="0" w:firstColumn="0" w:lastColumn="0" w:oddVBand="0" w:evenVBand="0" w:oddHBand="1" w:evenHBand="0" w:firstRowFirstColumn="0" w:firstRowLastColumn="0" w:lastRowFirstColumn="0" w:lastRowLastColumn="0"/>
              <w:rPr>
                <w:b w:val="0"/>
                <w:sz w:val="24"/>
                <w:szCs w:val="24"/>
              </w:rPr>
            </w:pPr>
            <w:r w:rsidRPr="00043408">
              <w:rPr>
                <w:b w:val="0"/>
                <w:sz w:val="24"/>
                <w:szCs w:val="24"/>
              </w:rPr>
              <w:t>49.00</w:t>
            </w:r>
          </w:p>
        </w:tc>
      </w:tr>
      <w:tr w:rsidR="00043408" w:rsidRPr="00043408" w14:paraId="4E8631DC" w14:textId="77777777" w:rsidTr="00B336C2">
        <w:trPr>
          <w:trHeight w:val="282"/>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hideMark/>
          </w:tcPr>
          <w:p w14:paraId="7FD5C981" w14:textId="77777777" w:rsidR="00043408" w:rsidRPr="00043408" w:rsidRDefault="00043408" w:rsidP="00043408">
            <w:pPr>
              <w:pStyle w:val="Heading1"/>
              <w:spacing w:after="0" w:line="259" w:lineRule="auto"/>
              <w:ind w:left="-5"/>
              <w:rPr>
                <w:bCs w:val="0"/>
                <w:sz w:val="24"/>
                <w:szCs w:val="24"/>
              </w:rPr>
            </w:pPr>
          </w:p>
        </w:tc>
        <w:tc>
          <w:tcPr>
            <w:tcW w:w="0" w:type="auto"/>
            <w:tcBorders>
              <w:bottom w:val="single" w:sz="12" w:space="0" w:color="auto"/>
            </w:tcBorders>
            <w:hideMark/>
          </w:tcPr>
          <w:p w14:paraId="47A06455"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No</w:t>
            </w:r>
          </w:p>
        </w:tc>
        <w:tc>
          <w:tcPr>
            <w:tcW w:w="0" w:type="auto"/>
            <w:tcBorders>
              <w:bottom w:val="single" w:sz="12" w:space="0" w:color="auto"/>
            </w:tcBorders>
            <w:hideMark/>
          </w:tcPr>
          <w:p w14:paraId="6F35DE21"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18</w:t>
            </w:r>
          </w:p>
        </w:tc>
        <w:tc>
          <w:tcPr>
            <w:tcW w:w="0" w:type="auto"/>
            <w:tcBorders>
              <w:bottom w:val="single" w:sz="12" w:space="0" w:color="auto"/>
            </w:tcBorders>
            <w:hideMark/>
          </w:tcPr>
          <w:p w14:paraId="00977C3F" w14:textId="77777777" w:rsidR="00043408" w:rsidRPr="00043408" w:rsidRDefault="00043408" w:rsidP="00043408">
            <w:pPr>
              <w:pStyle w:val="Heading1"/>
              <w:spacing w:after="0" w:line="259" w:lineRule="auto"/>
              <w:ind w:left="-5"/>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043408">
              <w:rPr>
                <w:b w:val="0"/>
                <w:sz w:val="24"/>
                <w:szCs w:val="24"/>
              </w:rPr>
              <w:t>51.00</w:t>
            </w:r>
          </w:p>
        </w:tc>
      </w:tr>
    </w:tbl>
    <w:p w14:paraId="5F93A4E2" w14:textId="69D90EA4" w:rsidR="00043408" w:rsidRPr="00043408" w:rsidRDefault="00043408" w:rsidP="00043408">
      <w:pPr>
        <w:pStyle w:val="Heading1"/>
        <w:ind w:left="-5"/>
        <w:rPr>
          <w:b w:val="0"/>
          <w:sz w:val="24"/>
          <w:szCs w:val="24"/>
        </w:rPr>
      </w:pPr>
      <w:r w:rsidRPr="00043408">
        <w:rPr>
          <w:b w:val="0"/>
          <w:sz w:val="24"/>
          <w:szCs w:val="24"/>
        </w:rPr>
        <w:t xml:space="preserve">Table </w:t>
      </w:r>
      <w:r>
        <w:rPr>
          <w:b w:val="0"/>
          <w:sz w:val="24"/>
          <w:szCs w:val="24"/>
        </w:rPr>
        <w:t>3</w:t>
      </w:r>
      <w:r w:rsidRPr="00043408">
        <w:rPr>
          <w:b w:val="0"/>
          <w:sz w:val="24"/>
          <w:szCs w:val="24"/>
        </w:rPr>
        <w:t>. Demographic and Contextual Profiles of Teachers (n = 35)</w:t>
      </w:r>
    </w:p>
    <w:p w14:paraId="3E0ABD10" w14:textId="55FD59A4" w:rsidR="00043408" w:rsidRPr="00043408" w:rsidRDefault="00043408" w:rsidP="00043408">
      <w:pPr>
        <w:pStyle w:val="Heading1"/>
        <w:ind w:left="-5"/>
        <w:jc w:val="both"/>
        <w:rPr>
          <w:b w:val="0"/>
          <w:sz w:val="24"/>
          <w:szCs w:val="24"/>
        </w:rPr>
      </w:pPr>
      <w:r w:rsidRPr="00043408">
        <w:rPr>
          <w:b w:val="0"/>
          <w:sz w:val="24"/>
          <w:szCs w:val="24"/>
        </w:rPr>
        <w:t xml:space="preserve">The profile of the teacher respondents suggests a professionally mature, mid-career teaching force predominantly concentrated within the 31–40 age bracket (43%). The data reveal high baseline markers for technological access and user exposure, with 89% using technology daily and 66% reporting high familiarity with ChatGPT. However, a critical professional development gap is evident, as more than half of the faculty population (51%) reported having no formal pedagogical training in AI integration. </w:t>
      </w:r>
    </w:p>
    <w:p w14:paraId="7EFB8C94" w14:textId="77777777" w:rsidR="00043408" w:rsidRPr="00043408" w:rsidRDefault="00043408" w:rsidP="00043408"/>
    <w:tbl>
      <w:tblPr>
        <w:tblStyle w:val="PlainTable2"/>
        <w:tblW w:w="0" w:type="auto"/>
        <w:tblLook w:val="04A0" w:firstRow="1" w:lastRow="0" w:firstColumn="1" w:lastColumn="0" w:noHBand="0" w:noVBand="1"/>
      </w:tblPr>
      <w:tblGrid>
        <w:gridCol w:w="3901"/>
        <w:gridCol w:w="3398"/>
        <w:gridCol w:w="1604"/>
        <w:gridCol w:w="1796"/>
      </w:tblGrid>
      <w:tr w:rsidR="00043408" w:rsidRPr="00043408" w14:paraId="3270ABE0" w14:textId="77777777" w:rsidTr="00043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3D03D34C" w14:textId="77777777" w:rsidR="00043408" w:rsidRPr="00043408" w:rsidRDefault="00043408" w:rsidP="00043408">
            <w:pPr>
              <w:spacing w:after="0"/>
              <w:rPr>
                <w:szCs w:val="24"/>
              </w:rPr>
            </w:pPr>
            <w:r w:rsidRPr="00043408">
              <w:rPr>
                <w:szCs w:val="24"/>
              </w:rPr>
              <w:t>Variable</w:t>
            </w:r>
          </w:p>
        </w:tc>
        <w:tc>
          <w:tcPr>
            <w:tcW w:w="0" w:type="auto"/>
            <w:tcBorders>
              <w:top w:val="single" w:sz="12" w:space="0" w:color="auto"/>
              <w:bottom w:val="single" w:sz="12" w:space="0" w:color="auto"/>
            </w:tcBorders>
            <w:hideMark/>
          </w:tcPr>
          <w:p w14:paraId="56CDE532" w14:textId="77777777" w:rsidR="00043408" w:rsidRPr="00043408" w:rsidRDefault="00043408" w:rsidP="00043408">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043408">
              <w:rPr>
                <w:szCs w:val="24"/>
              </w:rPr>
              <w:t>Category</w:t>
            </w:r>
          </w:p>
        </w:tc>
        <w:tc>
          <w:tcPr>
            <w:tcW w:w="0" w:type="auto"/>
            <w:tcBorders>
              <w:top w:val="single" w:sz="12" w:space="0" w:color="auto"/>
              <w:bottom w:val="single" w:sz="12" w:space="0" w:color="auto"/>
            </w:tcBorders>
            <w:hideMark/>
          </w:tcPr>
          <w:p w14:paraId="33DEA028" w14:textId="77777777" w:rsidR="00043408" w:rsidRPr="00043408" w:rsidRDefault="00043408" w:rsidP="00043408">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043408">
              <w:rPr>
                <w:szCs w:val="24"/>
              </w:rPr>
              <w:t>Frequency (f)</w:t>
            </w:r>
          </w:p>
        </w:tc>
        <w:tc>
          <w:tcPr>
            <w:tcW w:w="0" w:type="auto"/>
            <w:tcBorders>
              <w:top w:val="single" w:sz="12" w:space="0" w:color="auto"/>
              <w:bottom w:val="single" w:sz="12" w:space="0" w:color="auto"/>
            </w:tcBorders>
            <w:hideMark/>
          </w:tcPr>
          <w:p w14:paraId="7EB2F512" w14:textId="77777777" w:rsidR="00043408" w:rsidRPr="00043408" w:rsidRDefault="00043408" w:rsidP="00043408">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043408">
              <w:rPr>
                <w:szCs w:val="24"/>
              </w:rPr>
              <w:t>Percentage (%)</w:t>
            </w:r>
          </w:p>
        </w:tc>
      </w:tr>
      <w:tr w:rsidR="00043408" w:rsidRPr="00043408" w14:paraId="18262178"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hideMark/>
          </w:tcPr>
          <w:p w14:paraId="277E7F6D" w14:textId="77777777" w:rsidR="00043408" w:rsidRPr="00043408" w:rsidRDefault="00043408" w:rsidP="00043408">
            <w:pPr>
              <w:spacing w:after="0"/>
              <w:rPr>
                <w:szCs w:val="24"/>
              </w:rPr>
            </w:pPr>
            <w:r w:rsidRPr="00043408">
              <w:rPr>
                <w:szCs w:val="24"/>
              </w:rPr>
              <w:t>Age</w:t>
            </w:r>
          </w:p>
        </w:tc>
        <w:tc>
          <w:tcPr>
            <w:tcW w:w="0" w:type="auto"/>
            <w:tcBorders>
              <w:top w:val="single" w:sz="12" w:space="0" w:color="auto"/>
            </w:tcBorders>
            <w:hideMark/>
          </w:tcPr>
          <w:p w14:paraId="3AEB4447"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16 years old</w:t>
            </w:r>
          </w:p>
        </w:tc>
        <w:tc>
          <w:tcPr>
            <w:tcW w:w="0" w:type="auto"/>
            <w:tcBorders>
              <w:top w:val="single" w:sz="12" w:space="0" w:color="auto"/>
            </w:tcBorders>
            <w:hideMark/>
          </w:tcPr>
          <w:p w14:paraId="6EA71CCD"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123</w:t>
            </w:r>
          </w:p>
        </w:tc>
        <w:tc>
          <w:tcPr>
            <w:tcW w:w="0" w:type="auto"/>
            <w:tcBorders>
              <w:top w:val="single" w:sz="12" w:space="0" w:color="auto"/>
            </w:tcBorders>
            <w:hideMark/>
          </w:tcPr>
          <w:p w14:paraId="1C08C97A"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70.00</w:t>
            </w:r>
          </w:p>
        </w:tc>
      </w:tr>
      <w:tr w:rsidR="00043408" w:rsidRPr="00043408" w14:paraId="45F27512"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09DEAB66" w14:textId="77777777" w:rsidR="00043408" w:rsidRPr="00043408" w:rsidRDefault="00043408" w:rsidP="00043408">
            <w:pPr>
              <w:spacing w:after="0"/>
              <w:rPr>
                <w:szCs w:val="24"/>
              </w:rPr>
            </w:pPr>
          </w:p>
        </w:tc>
        <w:tc>
          <w:tcPr>
            <w:tcW w:w="0" w:type="auto"/>
            <w:hideMark/>
          </w:tcPr>
          <w:p w14:paraId="3E622160"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17 years old</w:t>
            </w:r>
          </w:p>
        </w:tc>
        <w:tc>
          <w:tcPr>
            <w:tcW w:w="0" w:type="auto"/>
            <w:hideMark/>
          </w:tcPr>
          <w:p w14:paraId="55A737FD"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38</w:t>
            </w:r>
          </w:p>
        </w:tc>
        <w:tc>
          <w:tcPr>
            <w:tcW w:w="0" w:type="auto"/>
            <w:hideMark/>
          </w:tcPr>
          <w:p w14:paraId="0B1BD621"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22.00</w:t>
            </w:r>
          </w:p>
        </w:tc>
      </w:tr>
      <w:tr w:rsidR="00043408" w:rsidRPr="00043408" w14:paraId="694C6523"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821F84" w14:textId="77777777" w:rsidR="00043408" w:rsidRPr="00043408" w:rsidRDefault="00043408" w:rsidP="00043408">
            <w:pPr>
              <w:spacing w:after="0"/>
              <w:rPr>
                <w:szCs w:val="24"/>
              </w:rPr>
            </w:pPr>
          </w:p>
        </w:tc>
        <w:tc>
          <w:tcPr>
            <w:tcW w:w="0" w:type="auto"/>
            <w:hideMark/>
          </w:tcPr>
          <w:p w14:paraId="77FFB49C"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18 years old</w:t>
            </w:r>
          </w:p>
        </w:tc>
        <w:tc>
          <w:tcPr>
            <w:tcW w:w="0" w:type="auto"/>
            <w:hideMark/>
          </w:tcPr>
          <w:p w14:paraId="27C0C494"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6</w:t>
            </w:r>
          </w:p>
        </w:tc>
        <w:tc>
          <w:tcPr>
            <w:tcW w:w="0" w:type="auto"/>
            <w:hideMark/>
          </w:tcPr>
          <w:p w14:paraId="2942232E"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3.00</w:t>
            </w:r>
          </w:p>
        </w:tc>
      </w:tr>
      <w:tr w:rsidR="00043408" w:rsidRPr="00043408" w14:paraId="42D31808"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32D0F038" w14:textId="77777777" w:rsidR="00043408" w:rsidRPr="00043408" w:rsidRDefault="00043408" w:rsidP="00043408">
            <w:pPr>
              <w:spacing w:after="0"/>
              <w:rPr>
                <w:szCs w:val="24"/>
              </w:rPr>
            </w:pPr>
          </w:p>
        </w:tc>
        <w:tc>
          <w:tcPr>
            <w:tcW w:w="0" w:type="auto"/>
            <w:hideMark/>
          </w:tcPr>
          <w:p w14:paraId="149C5B87"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19 years old and above</w:t>
            </w:r>
          </w:p>
        </w:tc>
        <w:tc>
          <w:tcPr>
            <w:tcW w:w="0" w:type="auto"/>
            <w:hideMark/>
          </w:tcPr>
          <w:p w14:paraId="4D7012F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8</w:t>
            </w:r>
          </w:p>
        </w:tc>
        <w:tc>
          <w:tcPr>
            <w:tcW w:w="0" w:type="auto"/>
            <w:hideMark/>
          </w:tcPr>
          <w:p w14:paraId="5F93C400"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5.00</w:t>
            </w:r>
          </w:p>
        </w:tc>
      </w:tr>
      <w:tr w:rsidR="00043408" w:rsidRPr="00043408" w14:paraId="2E5F3453"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4DB131" w14:textId="77777777" w:rsidR="00043408" w:rsidRPr="00043408" w:rsidRDefault="00043408" w:rsidP="00043408">
            <w:pPr>
              <w:spacing w:after="0"/>
              <w:rPr>
                <w:szCs w:val="24"/>
              </w:rPr>
            </w:pPr>
            <w:r w:rsidRPr="00043408">
              <w:rPr>
                <w:szCs w:val="24"/>
              </w:rPr>
              <w:t>Sex</w:t>
            </w:r>
          </w:p>
        </w:tc>
        <w:tc>
          <w:tcPr>
            <w:tcW w:w="0" w:type="auto"/>
            <w:hideMark/>
          </w:tcPr>
          <w:p w14:paraId="3A9366D0"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Male</w:t>
            </w:r>
          </w:p>
        </w:tc>
        <w:tc>
          <w:tcPr>
            <w:tcW w:w="0" w:type="auto"/>
            <w:hideMark/>
          </w:tcPr>
          <w:p w14:paraId="43DC1460"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67</w:t>
            </w:r>
          </w:p>
        </w:tc>
        <w:tc>
          <w:tcPr>
            <w:tcW w:w="0" w:type="auto"/>
            <w:hideMark/>
          </w:tcPr>
          <w:p w14:paraId="6D068668"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38.00</w:t>
            </w:r>
          </w:p>
        </w:tc>
      </w:tr>
      <w:tr w:rsidR="00043408" w:rsidRPr="00043408" w14:paraId="64880497"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15672767" w14:textId="77777777" w:rsidR="00043408" w:rsidRPr="00043408" w:rsidRDefault="00043408" w:rsidP="00043408">
            <w:pPr>
              <w:spacing w:after="0"/>
              <w:rPr>
                <w:szCs w:val="24"/>
              </w:rPr>
            </w:pPr>
          </w:p>
        </w:tc>
        <w:tc>
          <w:tcPr>
            <w:tcW w:w="0" w:type="auto"/>
            <w:hideMark/>
          </w:tcPr>
          <w:p w14:paraId="315F4654"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Female</w:t>
            </w:r>
          </w:p>
        </w:tc>
        <w:tc>
          <w:tcPr>
            <w:tcW w:w="0" w:type="auto"/>
            <w:hideMark/>
          </w:tcPr>
          <w:p w14:paraId="2F19C8ED"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108</w:t>
            </w:r>
          </w:p>
        </w:tc>
        <w:tc>
          <w:tcPr>
            <w:tcW w:w="0" w:type="auto"/>
            <w:hideMark/>
          </w:tcPr>
          <w:p w14:paraId="0B3DFFB9"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62.00</w:t>
            </w:r>
          </w:p>
        </w:tc>
      </w:tr>
      <w:tr w:rsidR="00043408" w:rsidRPr="00043408" w14:paraId="17AA4FDE"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251163" w14:textId="77777777" w:rsidR="00043408" w:rsidRPr="00043408" w:rsidRDefault="00043408" w:rsidP="00043408">
            <w:pPr>
              <w:spacing w:after="0"/>
              <w:rPr>
                <w:szCs w:val="24"/>
              </w:rPr>
            </w:pPr>
            <w:r w:rsidRPr="00043408">
              <w:rPr>
                <w:szCs w:val="24"/>
              </w:rPr>
              <w:t>Academic Track / Strand</w:t>
            </w:r>
          </w:p>
        </w:tc>
        <w:tc>
          <w:tcPr>
            <w:tcW w:w="0" w:type="auto"/>
            <w:hideMark/>
          </w:tcPr>
          <w:p w14:paraId="1618D876"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STEM</w:t>
            </w:r>
          </w:p>
        </w:tc>
        <w:tc>
          <w:tcPr>
            <w:tcW w:w="0" w:type="auto"/>
            <w:hideMark/>
          </w:tcPr>
          <w:p w14:paraId="5234E402"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70</w:t>
            </w:r>
          </w:p>
        </w:tc>
        <w:tc>
          <w:tcPr>
            <w:tcW w:w="0" w:type="auto"/>
            <w:hideMark/>
          </w:tcPr>
          <w:p w14:paraId="521C02F5"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40.00</w:t>
            </w:r>
          </w:p>
        </w:tc>
      </w:tr>
      <w:tr w:rsidR="00043408" w:rsidRPr="00043408" w14:paraId="7E8D61B4"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7BC6A979" w14:textId="77777777" w:rsidR="00043408" w:rsidRPr="00043408" w:rsidRDefault="00043408" w:rsidP="00043408">
            <w:pPr>
              <w:spacing w:after="0"/>
              <w:rPr>
                <w:szCs w:val="24"/>
              </w:rPr>
            </w:pPr>
          </w:p>
        </w:tc>
        <w:tc>
          <w:tcPr>
            <w:tcW w:w="0" w:type="auto"/>
            <w:hideMark/>
          </w:tcPr>
          <w:p w14:paraId="0F607F25"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ABM</w:t>
            </w:r>
          </w:p>
        </w:tc>
        <w:tc>
          <w:tcPr>
            <w:tcW w:w="0" w:type="auto"/>
            <w:hideMark/>
          </w:tcPr>
          <w:p w14:paraId="03FA6F69"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7</w:t>
            </w:r>
          </w:p>
        </w:tc>
        <w:tc>
          <w:tcPr>
            <w:tcW w:w="0" w:type="auto"/>
            <w:hideMark/>
          </w:tcPr>
          <w:p w14:paraId="3990AEC4"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4.00</w:t>
            </w:r>
          </w:p>
        </w:tc>
      </w:tr>
      <w:tr w:rsidR="00043408" w:rsidRPr="00043408" w14:paraId="51375C58"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EA21B1" w14:textId="77777777" w:rsidR="00043408" w:rsidRPr="00043408" w:rsidRDefault="00043408" w:rsidP="00043408">
            <w:pPr>
              <w:spacing w:after="0"/>
              <w:rPr>
                <w:szCs w:val="24"/>
              </w:rPr>
            </w:pPr>
          </w:p>
        </w:tc>
        <w:tc>
          <w:tcPr>
            <w:tcW w:w="0" w:type="auto"/>
            <w:hideMark/>
          </w:tcPr>
          <w:p w14:paraId="011B3AFA"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HUMSS</w:t>
            </w:r>
          </w:p>
        </w:tc>
        <w:tc>
          <w:tcPr>
            <w:tcW w:w="0" w:type="auto"/>
            <w:hideMark/>
          </w:tcPr>
          <w:p w14:paraId="0CB23ABA"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20</w:t>
            </w:r>
          </w:p>
        </w:tc>
        <w:tc>
          <w:tcPr>
            <w:tcW w:w="0" w:type="auto"/>
            <w:hideMark/>
          </w:tcPr>
          <w:p w14:paraId="2C83A400"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11.00</w:t>
            </w:r>
          </w:p>
        </w:tc>
      </w:tr>
      <w:tr w:rsidR="00043408" w:rsidRPr="00043408" w14:paraId="39D8AA7F"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53DE70F9" w14:textId="77777777" w:rsidR="00043408" w:rsidRPr="00043408" w:rsidRDefault="00043408" w:rsidP="00043408">
            <w:pPr>
              <w:spacing w:after="0"/>
              <w:rPr>
                <w:szCs w:val="24"/>
              </w:rPr>
            </w:pPr>
          </w:p>
        </w:tc>
        <w:tc>
          <w:tcPr>
            <w:tcW w:w="0" w:type="auto"/>
            <w:hideMark/>
          </w:tcPr>
          <w:p w14:paraId="17A0F041"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GAS</w:t>
            </w:r>
          </w:p>
        </w:tc>
        <w:tc>
          <w:tcPr>
            <w:tcW w:w="0" w:type="auto"/>
            <w:hideMark/>
          </w:tcPr>
          <w:p w14:paraId="142DA164"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21</w:t>
            </w:r>
          </w:p>
        </w:tc>
        <w:tc>
          <w:tcPr>
            <w:tcW w:w="0" w:type="auto"/>
            <w:hideMark/>
          </w:tcPr>
          <w:p w14:paraId="3595408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12.00</w:t>
            </w:r>
          </w:p>
        </w:tc>
      </w:tr>
      <w:tr w:rsidR="00043408" w:rsidRPr="00043408" w14:paraId="7D2330FB"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1199DC" w14:textId="77777777" w:rsidR="00043408" w:rsidRPr="00043408" w:rsidRDefault="00043408" w:rsidP="00043408">
            <w:pPr>
              <w:spacing w:after="0"/>
              <w:rPr>
                <w:szCs w:val="24"/>
              </w:rPr>
            </w:pPr>
          </w:p>
        </w:tc>
        <w:tc>
          <w:tcPr>
            <w:tcW w:w="0" w:type="auto"/>
            <w:hideMark/>
          </w:tcPr>
          <w:p w14:paraId="664870F3"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TVL</w:t>
            </w:r>
          </w:p>
        </w:tc>
        <w:tc>
          <w:tcPr>
            <w:tcW w:w="0" w:type="auto"/>
            <w:hideMark/>
          </w:tcPr>
          <w:p w14:paraId="042206ED"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57</w:t>
            </w:r>
          </w:p>
        </w:tc>
        <w:tc>
          <w:tcPr>
            <w:tcW w:w="0" w:type="auto"/>
            <w:hideMark/>
          </w:tcPr>
          <w:p w14:paraId="2870741C"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33.00</w:t>
            </w:r>
          </w:p>
        </w:tc>
      </w:tr>
      <w:tr w:rsidR="00043408" w:rsidRPr="00043408" w14:paraId="23B951C5"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4A1B1315" w14:textId="77777777" w:rsidR="00043408" w:rsidRPr="00043408" w:rsidRDefault="00043408" w:rsidP="00043408">
            <w:pPr>
              <w:spacing w:after="0"/>
              <w:jc w:val="left"/>
              <w:rPr>
                <w:szCs w:val="24"/>
              </w:rPr>
            </w:pPr>
            <w:r w:rsidRPr="00043408">
              <w:rPr>
                <w:szCs w:val="24"/>
              </w:rPr>
              <w:t>Language Proficiency (English GPA)</w:t>
            </w:r>
          </w:p>
        </w:tc>
        <w:tc>
          <w:tcPr>
            <w:tcW w:w="0" w:type="auto"/>
            <w:hideMark/>
          </w:tcPr>
          <w:p w14:paraId="0BB7D6E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Beginner (85–89%)</w:t>
            </w:r>
          </w:p>
        </w:tc>
        <w:tc>
          <w:tcPr>
            <w:tcW w:w="0" w:type="auto"/>
            <w:hideMark/>
          </w:tcPr>
          <w:p w14:paraId="26BB762B"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112</w:t>
            </w:r>
          </w:p>
        </w:tc>
        <w:tc>
          <w:tcPr>
            <w:tcW w:w="0" w:type="auto"/>
            <w:hideMark/>
          </w:tcPr>
          <w:p w14:paraId="00B10FD7"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64.00</w:t>
            </w:r>
          </w:p>
        </w:tc>
      </w:tr>
      <w:tr w:rsidR="00043408" w:rsidRPr="00043408" w14:paraId="0DA75713"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82C1EB" w14:textId="77777777" w:rsidR="00043408" w:rsidRPr="00043408" w:rsidRDefault="00043408" w:rsidP="00043408">
            <w:pPr>
              <w:spacing w:after="0"/>
              <w:rPr>
                <w:szCs w:val="24"/>
              </w:rPr>
            </w:pPr>
          </w:p>
        </w:tc>
        <w:tc>
          <w:tcPr>
            <w:tcW w:w="0" w:type="auto"/>
            <w:hideMark/>
          </w:tcPr>
          <w:p w14:paraId="0E562110"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Intermediate (90–94%)</w:t>
            </w:r>
          </w:p>
        </w:tc>
        <w:tc>
          <w:tcPr>
            <w:tcW w:w="0" w:type="auto"/>
            <w:hideMark/>
          </w:tcPr>
          <w:p w14:paraId="193F25FD"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54</w:t>
            </w:r>
          </w:p>
        </w:tc>
        <w:tc>
          <w:tcPr>
            <w:tcW w:w="0" w:type="auto"/>
            <w:hideMark/>
          </w:tcPr>
          <w:p w14:paraId="26A11B76"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31.00</w:t>
            </w:r>
          </w:p>
        </w:tc>
      </w:tr>
      <w:tr w:rsidR="00043408" w:rsidRPr="00043408" w14:paraId="47750FD0"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67C41D86" w14:textId="77777777" w:rsidR="00043408" w:rsidRPr="00043408" w:rsidRDefault="00043408" w:rsidP="00043408">
            <w:pPr>
              <w:spacing w:after="0"/>
              <w:rPr>
                <w:szCs w:val="24"/>
              </w:rPr>
            </w:pPr>
          </w:p>
        </w:tc>
        <w:tc>
          <w:tcPr>
            <w:tcW w:w="0" w:type="auto"/>
            <w:hideMark/>
          </w:tcPr>
          <w:p w14:paraId="69AD86EA"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Advanced (95–100%)</w:t>
            </w:r>
          </w:p>
        </w:tc>
        <w:tc>
          <w:tcPr>
            <w:tcW w:w="0" w:type="auto"/>
            <w:hideMark/>
          </w:tcPr>
          <w:p w14:paraId="411DB07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9</w:t>
            </w:r>
          </w:p>
        </w:tc>
        <w:tc>
          <w:tcPr>
            <w:tcW w:w="0" w:type="auto"/>
            <w:hideMark/>
          </w:tcPr>
          <w:p w14:paraId="2B0705C5"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5.00</w:t>
            </w:r>
          </w:p>
        </w:tc>
      </w:tr>
      <w:tr w:rsidR="00043408" w:rsidRPr="00043408" w14:paraId="39DF48EB"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EC6FB5" w14:textId="77777777" w:rsidR="00043408" w:rsidRPr="00043408" w:rsidRDefault="00043408" w:rsidP="00043408">
            <w:pPr>
              <w:spacing w:after="0"/>
              <w:rPr>
                <w:szCs w:val="24"/>
              </w:rPr>
            </w:pPr>
            <w:r w:rsidRPr="00043408">
              <w:rPr>
                <w:szCs w:val="24"/>
              </w:rPr>
              <w:t>Frequency of Technology Use</w:t>
            </w:r>
          </w:p>
        </w:tc>
        <w:tc>
          <w:tcPr>
            <w:tcW w:w="0" w:type="auto"/>
            <w:hideMark/>
          </w:tcPr>
          <w:p w14:paraId="39866818"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Daily</w:t>
            </w:r>
          </w:p>
        </w:tc>
        <w:tc>
          <w:tcPr>
            <w:tcW w:w="0" w:type="auto"/>
            <w:hideMark/>
          </w:tcPr>
          <w:p w14:paraId="74542593"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103</w:t>
            </w:r>
          </w:p>
        </w:tc>
        <w:tc>
          <w:tcPr>
            <w:tcW w:w="0" w:type="auto"/>
            <w:hideMark/>
          </w:tcPr>
          <w:p w14:paraId="5B3275D5"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59.00</w:t>
            </w:r>
          </w:p>
        </w:tc>
      </w:tr>
      <w:tr w:rsidR="00043408" w:rsidRPr="00043408" w14:paraId="09127F7C"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45FD1F5C" w14:textId="77777777" w:rsidR="00043408" w:rsidRPr="00043408" w:rsidRDefault="00043408" w:rsidP="00043408">
            <w:pPr>
              <w:spacing w:after="0"/>
              <w:rPr>
                <w:szCs w:val="24"/>
              </w:rPr>
            </w:pPr>
          </w:p>
        </w:tc>
        <w:tc>
          <w:tcPr>
            <w:tcW w:w="0" w:type="auto"/>
            <w:hideMark/>
          </w:tcPr>
          <w:p w14:paraId="1AA8EAE9"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Weekly</w:t>
            </w:r>
          </w:p>
        </w:tc>
        <w:tc>
          <w:tcPr>
            <w:tcW w:w="0" w:type="auto"/>
            <w:hideMark/>
          </w:tcPr>
          <w:p w14:paraId="5D48A1FE"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23</w:t>
            </w:r>
          </w:p>
        </w:tc>
        <w:tc>
          <w:tcPr>
            <w:tcW w:w="0" w:type="auto"/>
            <w:hideMark/>
          </w:tcPr>
          <w:p w14:paraId="467B73B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13.00</w:t>
            </w:r>
          </w:p>
        </w:tc>
      </w:tr>
      <w:tr w:rsidR="00043408" w:rsidRPr="00043408" w14:paraId="4556C407"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B16947" w14:textId="77777777" w:rsidR="00043408" w:rsidRPr="00043408" w:rsidRDefault="00043408" w:rsidP="00043408">
            <w:pPr>
              <w:spacing w:after="0"/>
              <w:rPr>
                <w:szCs w:val="24"/>
              </w:rPr>
            </w:pPr>
          </w:p>
        </w:tc>
        <w:tc>
          <w:tcPr>
            <w:tcW w:w="0" w:type="auto"/>
            <w:hideMark/>
          </w:tcPr>
          <w:p w14:paraId="2220893C"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Rarely</w:t>
            </w:r>
          </w:p>
        </w:tc>
        <w:tc>
          <w:tcPr>
            <w:tcW w:w="0" w:type="auto"/>
            <w:hideMark/>
          </w:tcPr>
          <w:p w14:paraId="553D7E5D"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43</w:t>
            </w:r>
          </w:p>
        </w:tc>
        <w:tc>
          <w:tcPr>
            <w:tcW w:w="0" w:type="auto"/>
            <w:hideMark/>
          </w:tcPr>
          <w:p w14:paraId="33259F23"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25.00</w:t>
            </w:r>
          </w:p>
        </w:tc>
      </w:tr>
      <w:tr w:rsidR="00043408" w:rsidRPr="00043408" w14:paraId="53176ED8"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2CAB10DE" w14:textId="77777777" w:rsidR="00043408" w:rsidRPr="00043408" w:rsidRDefault="00043408" w:rsidP="00043408">
            <w:pPr>
              <w:spacing w:after="0"/>
              <w:rPr>
                <w:szCs w:val="24"/>
              </w:rPr>
            </w:pPr>
          </w:p>
        </w:tc>
        <w:tc>
          <w:tcPr>
            <w:tcW w:w="0" w:type="auto"/>
            <w:hideMark/>
          </w:tcPr>
          <w:p w14:paraId="39B2E3B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Never</w:t>
            </w:r>
          </w:p>
        </w:tc>
        <w:tc>
          <w:tcPr>
            <w:tcW w:w="0" w:type="auto"/>
            <w:hideMark/>
          </w:tcPr>
          <w:p w14:paraId="1ED615B5"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6</w:t>
            </w:r>
          </w:p>
        </w:tc>
        <w:tc>
          <w:tcPr>
            <w:tcW w:w="0" w:type="auto"/>
            <w:hideMark/>
          </w:tcPr>
          <w:p w14:paraId="160B85C4"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3.00</w:t>
            </w:r>
          </w:p>
        </w:tc>
      </w:tr>
      <w:tr w:rsidR="00043408" w:rsidRPr="00043408" w14:paraId="08FFF627"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04289D" w14:textId="77777777" w:rsidR="00043408" w:rsidRPr="00043408" w:rsidRDefault="00043408" w:rsidP="00043408">
            <w:pPr>
              <w:spacing w:after="0"/>
              <w:rPr>
                <w:szCs w:val="24"/>
              </w:rPr>
            </w:pPr>
            <w:r w:rsidRPr="00043408">
              <w:rPr>
                <w:szCs w:val="24"/>
              </w:rPr>
              <w:t>Primary Device Access for AI</w:t>
            </w:r>
          </w:p>
        </w:tc>
        <w:tc>
          <w:tcPr>
            <w:tcW w:w="0" w:type="auto"/>
            <w:hideMark/>
          </w:tcPr>
          <w:p w14:paraId="4B96E833"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Smartphone</w:t>
            </w:r>
          </w:p>
        </w:tc>
        <w:tc>
          <w:tcPr>
            <w:tcW w:w="0" w:type="auto"/>
            <w:hideMark/>
          </w:tcPr>
          <w:p w14:paraId="7756CC35"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130</w:t>
            </w:r>
          </w:p>
        </w:tc>
        <w:tc>
          <w:tcPr>
            <w:tcW w:w="0" w:type="auto"/>
            <w:hideMark/>
          </w:tcPr>
          <w:p w14:paraId="57E50BBB"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74.00</w:t>
            </w:r>
          </w:p>
        </w:tc>
      </w:tr>
      <w:tr w:rsidR="00043408" w:rsidRPr="00043408" w14:paraId="070C251F"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5E92FB40" w14:textId="77777777" w:rsidR="00043408" w:rsidRPr="00043408" w:rsidRDefault="00043408" w:rsidP="00043408">
            <w:pPr>
              <w:spacing w:after="0"/>
              <w:rPr>
                <w:szCs w:val="24"/>
              </w:rPr>
            </w:pPr>
          </w:p>
        </w:tc>
        <w:tc>
          <w:tcPr>
            <w:tcW w:w="0" w:type="auto"/>
            <w:hideMark/>
          </w:tcPr>
          <w:p w14:paraId="47BDB239"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Computer</w:t>
            </w:r>
          </w:p>
        </w:tc>
        <w:tc>
          <w:tcPr>
            <w:tcW w:w="0" w:type="auto"/>
            <w:hideMark/>
          </w:tcPr>
          <w:p w14:paraId="536B04BB"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24</w:t>
            </w:r>
          </w:p>
        </w:tc>
        <w:tc>
          <w:tcPr>
            <w:tcW w:w="0" w:type="auto"/>
            <w:hideMark/>
          </w:tcPr>
          <w:p w14:paraId="4BA15379"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14.00</w:t>
            </w:r>
          </w:p>
        </w:tc>
      </w:tr>
      <w:tr w:rsidR="00043408" w:rsidRPr="00043408" w14:paraId="043015F8"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F8D9C5" w14:textId="77777777" w:rsidR="00043408" w:rsidRPr="00043408" w:rsidRDefault="00043408" w:rsidP="00043408">
            <w:pPr>
              <w:spacing w:after="0"/>
              <w:rPr>
                <w:szCs w:val="24"/>
              </w:rPr>
            </w:pPr>
          </w:p>
        </w:tc>
        <w:tc>
          <w:tcPr>
            <w:tcW w:w="0" w:type="auto"/>
            <w:hideMark/>
          </w:tcPr>
          <w:p w14:paraId="20C74DA9"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Tablet</w:t>
            </w:r>
          </w:p>
        </w:tc>
        <w:tc>
          <w:tcPr>
            <w:tcW w:w="0" w:type="auto"/>
            <w:hideMark/>
          </w:tcPr>
          <w:p w14:paraId="18FAFFDF"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6</w:t>
            </w:r>
          </w:p>
        </w:tc>
        <w:tc>
          <w:tcPr>
            <w:tcW w:w="0" w:type="auto"/>
            <w:hideMark/>
          </w:tcPr>
          <w:p w14:paraId="7036DFAE"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3.00</w:t>
            </w:r>
          </w:p>
        </w:tc>
      </w:tr>
      <w:tr w:rsidR="00043408" w:rsidRPr="00043408" w14:paraId="089DD312"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43C77308" w14:textId="77777777" w:rsidR="00043408" w:rsidRPr="00043408" w:rsidRDefault="00043408" w:rsidP="00043408">
            <w:pPr>
              <w:spacing w:after="0"/>
              <w:rPr>
                <w:szCs w:val="24"/>
              </w:rPr>
            </w:pPr>
          </w:p>
        </w:tc>
        <w:tc>
          <w:tcPr>
            <w:tcW w:w="0" w:type="auto"/>
            <w:hideMark/>
          </w:tcPr>
          <w:p w14:paraId="5594CCA0"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None (Shared-Device Dependent)</w:t>
            </w:r>
          </w:p>
        </w:tc>
        <w:tc>
          <w:tcPr>
            <w:tcW w:w="0" w:type="auto"/>
            <w:hideMark/>
          </w:tcPr>
          <w:p w14:paraId="487B0458"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15</w:t>
            </w:r>
          </w:p>
        </w:tc>
        <w:tc>
          <w:tcPr>
            <w:tcW w:w="0" w:type="auto"/>
            <w:hideMark/>
          </w:tcPr>
          <w:p w14:paraId="3262853A"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9.00</w:t>
            </w:r>
          </w:p>
        </w:tc>
      </w:tr>
      <w:tr w:rsidR="00043408" w:rsidRPr="00043408" w14:paraId="07409092"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B71A94" w14:textId="77777777" w:rsidR="00043408" w:rsidRPr="00043408" w:rsidRDefault="00043408" w:rsidP="00043408">
            <w:pPr>
              <w:spacing w:after="0"/>
              <w:rPr>
                <w:szCs w:val="24"/>
              </w:rPr>
            </w:pPr>
            <w:r w:rsidRPr="00043408">
              <w:rPr>
                <w:szCs w:val="24"/>
              </w:rPr>
              <w:t>Familiarity with ChatGPT</w:t>
            </w:r>
          </w:p>
        </w:tc>
        <w:tc>
          <w:tcPr>
            <w:tcW w:w="0" w:type="auto"/>
            <w:hideMark/>
          </w:tcPr>
          <w:p w14:paraId="70836CB7"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Very familiar</w:t>
            </w:r>
          </w:p>
        </w:tc>
        <w:tc>
          <w:tcPr>
            <w:tcW w:w="0" w:type="auto"/>
            <w:hideMark/>
          </w:tcPr>
          <w:p w14:paraId="7CEE9739"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112</w:t>
            </w:r>
          </w:p>
        </w:tc>
        <w:tc>
          <w:tcPr>
            <w:tcW w:w="0" w:type="auto"/>
            <w:hideMark/>
          </w:tcPr>
          <w:p w14:paraId="682C5187"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64.00</w:t>
            </w:r>
          </w:p>
        </w:tc>
      </w:tr>
      <w:tr w:rsidR="00043408" w:rsidRPr="00043408" w14:paraId="0B5D64E6"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52F6F36D" w14:textId="77777777" w:rsidR="00043408" w:rsidRPr="00043408" w:rsidRDefault="00043408" w:rsidP="00043408">
            <w:pPr>
              <w:spacing w:after="0"/>
              <w:rPr>
                <w:szCs w:val="24"/>
              </w:rPr>
            </w:pPr>
          </w:p>
        </w:tc>
        <w:tc>
          <w:tcPr>
            <w:tcW w:w="0" w:type="auto"/>
            <w:hideMark/>
          </w:tcPr>
          <w:p w14:paraId="66E573E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Somewhat familiar</w:t>
            </w:r>
          </w:p>
        </w:tc>
        <w:tc>
          <w:tcPr>
            <w:tcW w:w="0" w:type="auto"/>
            <w:hideMark/>
          </w:tcPr>
          <w:p w14:paraId="0B9BBCC3"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51</w:t>
            </w:r>
          </w:p>
        </w:tc>
        <w:tc>
          <w:tcPr>
            <w:tcW w:w="0" w:type="auto"/>
            <w:hideMark/>
          </w:tcPr>
          <w:p w14:paraId="70A52A87" w14:textId="77777777" w:rsidR="00043408" w:rsidRPr="00043408" w:rsidRDefault="00043408" w:rsidP="00043408">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43408">
              <w:rPr>
                <w:szCs w:val="24"/>
              </w:rPr>
              <w:t>29.00</w:t>
            </w:r>
          </w:p>
        </w:tc>
      </w:tr>
      <w:tr w:rsidR="00043408" w:rsidRPr="00043408" w14:paraId="4E26CA6B"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hideMark/>
          </w:tcPr>
          <w:p w14:paraId="18F475BE" w14:textId="77777777" w:rsidR="00043408" w:rsidRPr="00043408" w:rsidRDefault="00043408" w:rsidP="00043408">
            <w:pPr>
              <w:spacing w:after="0"/>
              <w:rPr>
                <w:szCs w:val="24"/>
              </w:rPr>
            </w:pPr>
          </w:p>
        </w:tc>
        <w:tc>
          <w:tcPr>
            <w:tcW w:w="0" w:type="auto"/>
            <w:tcBorders>
              <w:bottom w:val="single" w:sz="12" w:space="0" w:color="auto"/>
            </w:tcBorders>
            <w:hideMark/>
          </w:tcPr>
          <w:p w14:paraId="7555B79D"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Not familiar</w:t>
            </w:r>
          </w:p>
        </w:tc>
        <w:tc>
          <w:tcPr>
            <w:tcW w:w="0" w:type="auto"/>
            <w:tcBorders>
              <w:bottom w:val="single" w:sz="12" w:space="0" w:color="auto"/>
            </w:tcBorders>
            <w:hideMark/>
          </w:tcPr>
          <w:p w14:paraId="7471E7B6"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12</w:t>
            </w:r>
          </w:p>
        </w:tc>
        <w:tc>
          <w:tcPr>
            <w:tcW w:w="0" w:type="auto"/>
            <w:tcBorders>
              <w:bottom w:val="single" w:sz="12" w:space="0" w:color="auto"/>
            </w:tcBorders>
            <w:hideMark/>
          </w:tcPr>
          <w:p w14:paraId="50D31DB0" w14:textId="77777777" w:rsidR="00043408" w:rsidRPr="00043408" w:rsidRDefault="00043408" w:rsidP="0004340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043408">
              <w:rPr>
                <w:szCs w:val="24"/>
              </w:rPr>
              <w:t>7.00</w:t>
            </w:r>
          </w:p>
        </w:tc>
      </w:tr>
    </w:tbl>
    <w:p w14:paraId="647F8D8A" w14:textId="262168D7" w:rsidR="00043408" w:rsidRDefault="00043408" w:rsidP="00043408">
      <w:pPr>
        <w:rPr>
          <w:szCs w:val="24"/>
        </w:rPr>
      </w:pPr>
      <w:r>
        <w:rPr>
          <w:szCs w:val="24"/>
        </w:rPr>
        <w:t xml:space="preserve">Table 4. </w:t>
      </w:r>
      <w:r w:rsidRPr="00043408">
        <w:rPr>
          <w:szCs w:val="24"/>
        </w:rPr>
        <w:t>Demographic and Contextual Profiles of Students (n = 175)</w:t>
      </w:r>
    </w:p>
    <w:p w14:paraId="413050C6" w14:textId="339E8C77" w:rsidR="00043408" w:rsidRPr="00043408" w:rsidRDefault="00043408" w:rsidP="00043408">
      <w:pPr>
        <w:rPr>
          <w:szCs w:val="24"/>
        </w:rPr>
      </w:pPr>
      <w:r w:rsidRPr="00043408">
        <w:rPr>
          <w:szCs w:val="24"/>
        </w:rPr>
        <w:t xml:space="preserve">The student profiles showcase a learner base heavily concentrated in the STEM (40%) and TVL (33%) tracking components, where technical and workspace presentation skills are core curricular demands. While general tech exposure is high (59% daily technology use) and 64% claim to be very familiar with ChatGPT, a glaring educational vulnerability is noted: 64% of the student cohort possess a baseline language proficiency restricted to the beginner level. Crucially, smartphone access represents the absolute dominant gateway for tech engagement (74%). </w:t>
      </w:r>
    </w:p>
    <w:p w14:paraId="24E5787B" w14:textId="77777777" w:rsidR="00043408" w:rsidRPr="00043408" w:rsidRDefault="00043408" w:rsidP="00043408">
      <w:pPr>
        <w:rPr>
          <w:b/>
          <w:bCs/>
        </w:rPr>
      </w:pPr>
      <w:r w:rsidRPr="00043408">
        <w:rPr>
          <w:b/>
          <w:bCs/>
        </w:rPr>
        <w:t>Descriptive Statistics and Inter-Group Perceptions</w:t>
      </w:r>
    </w:p>
    <w:p w14:paraId="00876DAC" w14:textId="716F0786" w:rsidR="00043408" w:rsidRPr="00043408" w:rsidRDefault="00043408" w:rsidP="00331A65">
      <w:r w:rsidRPr="00043408">
        <w:t xml:space="preserve">The post-exposure descriptive evaluations across all linguistic and affective-behavioral indicators are ranked and organized below. </w:t>
      </w:r>
    </w:p>
    <w:tbl>
      <w:tblPr>
        <w:tblStyle w:val="PlainTable2"/>
        <w:tblW w:w="0" w:type="auto"/>
        <w:tblLook w:val="04A0" w:firstRow="1" w:lastRow="0" w:firstColumn="1" w:lastColumn="0" w:noHBand="0" w:noVBand="1"/>
      </w:tblPr>
      <w:tblGrid>
        <w:gridCol w:w="2794"/>
        <w:gridCol w:w="1443"/>
        <w:gridCol w:w="1403"/>
        <w:gridCol w:w="1283"/>
        <w:gridCol w:w="644"/>
        <w:gridCol w:w="2347"/>
        <w:gridCol w:w="785"/>
      </w:tblGrid>
      <w:tr w:rsidR="00043408" w:rsidRPr="00043408" w14:paraId="3AD7B244" w14:textId="77777777" w:rsidTr="00331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66870552" w14:textId="77777777" w:rsidR="00043408" w:rsidRPr="00043408" w:rsidRDefault="00043408" w:rsidP="00043408">
            <w:pPr>
              <w:spacing w:after="0"/>
            </w:pPr>
            <w:r w:rsidRPr="00043408">
              <w:t>Core Domain / Indicator</w:t>
            </w:r>
          </w:p>
        </w:tc>
        <w:tc>
          <w:tcPr>
            <w:tcW w:w="0" w:type="auto"/>
            <w:tcBorders>
              <w:top w:val="single" w:sz="12" w:space="0" w:color="auto"/>
              <w:bottom w:val="single" w:sz="12" w:space="0" w:color="auto"/>
            </w:tcBorders>
            <w:hideMark/>
          </w:tcPr>
          <w:p w14:paraId="64E41093" w14:textId="77777777" w:rsidR="00043408" w:rsidRPr="00043408" w:rsidRDefault="00043408" w:rsidP="00043408">
            <w:pPr>
              <w:spacing w:after="0"/>
              <w:cnfStyle w:val="100000000000" w:firstRow="1" w:lastRow="0" w:firstColumn="0" w:lastColumn="0" w:oddVBand="0" w:evenVBand="0" w:oddHBand="0" w:evenHBand="0" w:firstRowFirstColumn="0" w:firstRowLastColumn="0" w:lastRowFirstColumn="0" w:lastRowLastColumn="0"/>
            </w:pPr>
            <w:r w:rsidRPr="00043408">
              <w:t>Teacher Mean</w:t>
            </w:r>
          </w:p>
        </w:tc>
        <w:tc>
          <w:tcPr>
            <w:tcW w:w="0" w:type="auto"/>
            <w:tcBorders>
              <w:top w:val="single" w:sz="12" w:space="0" w:color="auto"/>
              <w:bottom w:val="single" w:sz="12" w:space="0" w:color="auto"/>
            </w:tcBorders>
            <w:hideMark/>
          </w:tcPr>
          <w:p w14:paraId="1C5CD163" w14:textId="77777777" w:rsidR="00043408" w:rsidRPr="00043408" w:rsidRDefault="00043408" w:rsidP="00043408">
            <w:pPr>
              <w:spacing w:after="0"/>
              <w:cnfStyle w:val="100000000000" w:firstRow="1" w:lastRow="0" w:firstColumn="0" w:lastColumn="0" w:oddVBand="0" w:evenVBand="0" w:oddHBand="0" w:evenHBand="0" w:firstRowFirstColumn="0" w:firstRowLastColumn="0" w:lastRowFirstColumn="0" w:lastRowLastColumn="0"/>
            </w:pPr>
            <w:r w:rsidRPr="00043408">
              <w:t>Student Mean</w:t>
            </w:r>
          </w:p>
        </w:tc>
        <w:tc>
          <w:tcPr>
            <w:tcW w:w="0" w:type="auto"/>
            <w:tcBorders>
              <w:top w:val="single" w:sz="12" w:space="0" w:color="auto"/>
              <w:bottom w:val="single" w:sz="12" w:space="0" w:color="auto"/>
            </w:tcBorders>
            <w:hideMark/>
          </w:tcPr>
          <w:p w14:paraId="2FD991B7" w14:textId="77777777" w:rsidR="00043408" w:rsidRPr="00043408" w:rsidRDefault="00043408" w:rsidP="00043408">
            <w:pPr>
              <w:spacing w:after="0"/>
              <w:cnfStyle w:val="100000000000" w:firstRow="1" w:lastRow="0" w:firstColumn="0" w:lastColumn="0" w:oddVBand="0" w:evenVBand="0" w:oddHBand="0" w:evenHBand="0" w:firstRowFirstColumn="0" w:firstRowLastColumn="0" w:lastRowFirstColumn="0" w:lastRowLastColumn="0"/>
            </w:pPr>
            <w:r w:rsidRPr="00043408">
              <w:t>Grand Mean</w:t>
            </w:r>
          </w:p>
        </w:tc>
        <w:tc>
          <w:tcPr>
            <w:tcW w:w="0" w:type="auto"/>
            <w:tcBorders>
              <w:top w:val="single" w:sz="12" w:space="0" w:color="auto"/>
              <w:bottom w:val="single" w:sz="12" w:space="0" w:color="auto"/>
            </w:tcBorders>
            <w:hideMark/>
          </w:tcPr>
          <w:p w14:paraId="48B7EFA6" w14:textId="77777777" w:rsidR="00043408" w:rsidRPr="00043408" w:rsidRDefault="00043408" w:rsidP="00043408">
            <w:pPr>
              <w:spacing w:after="0"/>
              <w:cnfStyle w:val="100000000000" w:firstRow="1" w:lastRow="0" w:firstColumn="0" w:lastColumn="0" w:oddVBand="0" w:evenVBand="0" w:oddHBand="0" w:evenHBand="0" w:firstRowFirstColumn="0" w:firstRowLastColumn="0" w:lastRowFirstColumn="0" w:lastRowLastColumn="0"/>
            </w:pPr>
            <w:r w:rsidRPr="00043408">
              <w:t>SD</w:t>
            </w:r>
          </w:p>
        </w:tc>
        <w:tc>
          <w:tcPr>
            <w:tcW w:w="0" w:type="auto"/>
            <w:tcBorders>
              <w:top w:val="single" w:sz="12" w:space="0" w:color="auto"/>
              <w:bottom w:val="single" w:sz="12" w:space="0" w:color="auto"/>
            </w:tcBorders>
            <w:hideMark/>
          </w:tcPr>
          <w:p w14:paraId="537188CC" w14:textId="77777777" w:rsidR="00043408" w:rsidRPr="00043408" w:rsidRDefault="00043408" w:rsidP="00043408">
            <w:pPr>
              <w:spacing w:after="0"/>
              <w:cnfStyle w:val="100000000000" w:firstRow="1" w:lastRow="0" w:firstColumn="0" w:lastColumn="0" w:oddVBand="0" w:evenVBand="0" w:oddHBand="0" w:evenHBand="0" w:firstRowFirstColumn="0" w:firstRowLastColumn="0" w:lastRowFirstColumn="0" w:lastRowLastColumn="0"/>
            </w:pPr>
            <w:r w:rsidRPr="00043408">
              <w:t>Adjectival Interpretation</w:t>
            </w:r>
          </w:p>
        </w:tc>
        <w:tc>
          <w:tcPr>
            <w:tcW w:w="0" w:type="auto"/>
            <w:tcBorders>
              <w:top w:val="single" w:sz="12" w:space="0" w:color="auto"/>
              <w:bottom w:val="single" w:sz="12" w:space="0" w:color="auto"/>
            </w:tcBorders>
            <w:hideMark/>
          </w:tcPr>
          <w:p w14:paraId="4599DD9D" w14:textId="77777777" w:rsidR="00043408" w:rsidRPr="00043408" w:rsidRDefault="00043408" w:rsidP="00043408">
            <w:pPr>
              <w:spacing w:after="0"/>
              <w:cnfStyle w:val="100000000000" w:firstRow="1" w:lastRow="0" w:firstColumn="0" w:lastColumn="0" w:oddVBand="0" w:evenVBand="0" w:oddHBand="0" w:evenHBand="0" w:firstRowFirstColumn="0" w:firstRowLastColumn="0" w:lastRowFirstColumn="0" w:lastRowLastColumn="0"/>
            </w:pPr>
            <w:r w:rsidRPr="00043408">
              <w:t>Rank</w:t>
            </w:r>
          </w:p>
        </w:tc>
      </w:tr>
      <w:tr w:rsidR="00331A65" w:rsidRPr="00043408" w14:paraId="0A5EDEDD" w14:textId="77777777" w:rsidTr="008E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Borders>
              <w:top w:val="single" w:sz="12" w:space="0" w:color="auto"/>
            </w:tcBorders>
            <w:hideMark/>
          </w:tcPr>
          <w:p w14:paraId="6889D28A" w14:textId="4A17BA6D" w:rsidR="00331A65" w:rsidRPr="00043408" w:rsidRDefault="00331A65" w:rsidP="00043408">
            <w:pPr>
              <w:spacing w:after="0"/>
            </w:pPr>
            <w:r w:rsidRPr="00043408">
              <w:t>Linguistic Outcomes</w:t>
            </w:r>
          </w:p>
        </w:tc>
      </w:tr>
      <w:tr w:rsidR="00043408" w:rsidRPr="00043408" w14:paraId="4238923B"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749878E2" w14:textId="77777777" w:rsidR="00043408" w:rsidRPr="00043408" w:rsidRDefault="00043408" w:rsidP="00331A65">
            <w:pPr>
              <w:spacing w:after="0"/>
              <w:jc w:val="left"/>
            </w:pPr>
            <w:r w:rsidRPr="00043408">
              <w:t>1. Grammar Accuracy</w:t>
            </w:r>
          </w:p>
        </w:tc>
        <w:tc>
          <w:tcPr>
            <w:tcW w:w="0" w:type="auto"/>
            <w:hideMark/>
          </w:tcPr>
          <w:p w14:paraId="18626393"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4.149</w:t>
            </w:r>
          </w:p>
        </w:tc>
        <w:tc>
          <w:tcPr>
            <w:tcW w:w="0" w:type="auto"/>
            <w:hideMark/>
          </w:tcPr>
          <w:p w14:paraId="1192C06B"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4.330</w:t>
            </w:r>
          </w:p>
        </w:tc>
        <w:tc>
          <w:tcPr>
            <w:tcW w:w="0" w:type="auto"/>
            <w:hideMark/>
          </w:tcPr>
          <w:p w14:paraId="45EC7D52"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4.240</w:t>
            </w:r>
          </w:p>
        </w:tc>
        <w:tc>
          <w:tcPr>
            <w:tcW w:w="0" w:type="auto"/>
            <w:hideMark/>
          </w:tcPr>
          <w:p w14:paraId="1C909253"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0.41</w:t>
            </w:r>
          </w:p>
        </w:tc>
        <w:tc>
          <w:tcPr>
            <w:tcW w:w="0" w:type="auto"/>
            <w:hideMark/>
          </w:tcPr>
          <w:p w14:paraId="714A4454"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Very Great Extent</w:t>
            </w:r>
          </w:p>
        </w:tc>
        <w:tc>
          <w:tcPr>
            <w:tcW w:w="0" w:type="auto"/>
            <w:hideMark/>
          </w:tcPr>
          <w:p w14:paraId="492C43F9"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1</w:t>
            </w:r>
          </w:p>
        </w:tc>
      </w:tr>
      <w:tr w:rsidR="00043408" w:rsidRPr="00043408" w14:paraId="6A1B13AE"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4EB50F" w14:textId="77777777" w:rsidR="00043408" w:rsidRPr="00043408" w:rsidRDefault="00043408" w:rsidP="00331A65">
            <w:pPr>
              <w:spacing w:after="0"/>
              <w:jc w:val="left"/>
            </w:pPr>
            <w:r w:rsidRPr="00043408">
              <w:t>2. Content Organization</w:t>
            </w:r>
          </w:p>
        </w:tc>
        <w:tc>
          <w:tcPr>
            <w:tcW w:w="0" w:type="auto"/>
            <w:hideMark/>
          </w:tcPr>
          <w:p w14:paraId="5984A8D6"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4.177</w:t>
            </w:r>
          </w:p>
        </w:tc>
        <w:tc>
          <w:tcPr>
            <w:tcW w:w="0" w:type="auto"/>
            <w:hideMark/>
          </w:tcPr>
          <w:p w14:paraId="514DEFE9"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4.110</w:t>
            </w:r>
          </w:p>
        </w:tc>
        <w:tc>
          <w:tcPr>
            <w:tcW w:w="0" w:type="auto"/>
            <w:hideMark/>
          </w:tcPr>
          <w:p w14:paraId="35F99323"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4.144</w:t>
            </w:r>
          </w:p>
        </w:tc>
        <w:tc>
          <w:tcPr>
            <w:tcW w:w="0" w:type="auto"/>
            <w:hideMark/>
          </w:tcPr>
          <w:p w14:paraId="428E8938"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0.52</w:t>
            </w:r>
          </w:p>
        </w:tc>
        <w:tc>
          <w:tcPr>
            <w:tcW w:w="0" w:type="auto"/>
            <w:hideMark/>
          </w:tcPr>
          <w:p w14:paraId="71330B92"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Great Extent</w:t>
            </w:r>
          </w:p>
        </w:tc>
        <w:tc>
          <w:tcPr>
            <w:tcW w:w="0" w:type="auto"/>
            <w:hideMark/>
          </w:tcPr>
          <w:p w14:paraId="4E4FE543"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3</w:t>
            </w:r>
          </w:p>
        </w:tc>
      </w:tr>
      <w:tr w:rsidR="00043408" w:rsidRPr="00043408" w14:paraId="0DFA429B"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2BCED9F9" w14:textId="77777777" w:rsidR="00043408" w:rsidRPr="00043408" w:rsidRDefault="00043408" w:rsidP="00331A65">
            <w:pPr>
              <w:spacing w:after="0"/>
              <w:jc w:val="left"/>
            </w:pPr>
            <w:r w:rsidRPr="00043408">
              <w:t>3. Vocabulary Enrichment</w:t>
            </w:r>
          </w:p>
        </w:tc>
        <w:tc>
          <w:tcPr>
            <w:tcW w:w="0" w:type="auto"/>
            <w:hideMark/>
          </w:tcPr>
          <w:p w14:paraId="398CDE2E"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4.177</w:t>
            </w:r>
          </w:p>
        </w:tc>
        <w:tc>
          <w:tcPr>
            <w:tcW w:w="0" w:type="auto"/>
            <w:hideMark/>
          </w:tcPr>
          <w:p w14:paraId="6C345171"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3.880</w:t>
            </w:r>
          </w:p>
        </w:tc>
        <w:tc>
          <w:tcPr>
            <w:tcW w:w="0" w:type="auto"/>
            <w:hideMark/>
          </w:tcPr>
          <w:p w14:paraId="2E2547E0"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4.029</w:t>
            </w:r>
          </w:p>
        </w:tc>
        <w:tc>
          <w:tcPr>
            <w:tcW w:w="0" w:type="auto"/>
            <w:hideMark/>
          </w:tcPr>
          <w:p w14:paraId="67431E89"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0.59</w:t>
            </w:r>
          </w:p>
        </w:tc>
        <w:tc>
          <w:tcPr>
            <w:tcW w:w="0" w:type="auto"/>
            <w:hideMark/>
          </w:tcPr>
          <w:p w14:paraId="14F75686"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Great Extent</w:t>
            </w:r>
          </w:p>
        </w:tc>
        <w:tc>
          <w:tcPr>
            <w:tcW w:w="0" w:type="auto"/>
            <w:hideMark/>
          </w:tcPr>
          <w:p w14:paraId="6FBF039B"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w:t>
            </w:r>
          </w:p>
        </w:tc>
      </w:tr>
      <w:tr w:rsidR="00043408" w:rsidRPr="00043408" w14:paraId="3092EE1F"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D9D9FF" w14:textId="77777777" w:rsidR="00043408" w:rsidRPr="00043408" w:rsidRDefault="00043408" w:rsidP="00331A65">
            <w:pPr>
              <w:spacing w:after="0"/>
              <w:jc w:val="left"/>
            </w:pPr>
            <w:r w:rsidRPr="00043408">
              <w:t>4. Spontaneous Fluency</w:t>
            </w:r>
          </w:p>
        </w:tc>
        <w:tc>
          <w:tcPr>
            <w:tcW w:w="0" w:type="auto"/>
            <w:hideMark/>
          </w:tcPr>
          <w:p w14:paraId="448CF37D"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3.954</w:t>
            </w:r>
          </w:p>
        </w:tc>
        <w:tc>
          <w:tcPr>
            <w:tcW w:w="0" w:type="auto"/>
            <w:hideMark/>
          </w:tcPr>
          <w:p w14:paraId="6E65D2CE"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3.946</w:t>
            </w:r>
          </w:p>
        </w:tc>
        <w:tc>
          <w:tcPr>
            <w:tcW w:w="0" w:type="auto"/>
            <w:hideMark/>
          </w:tcPr>
          <w:p w14:paraId="53552537"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3.950</w:t>
            </w:r>
          </w:p>
        </w:tc>
        <w:tc>
          <w:tcPr>
            <w:tcW w:w="0" w:type="auto"/>
            <w:hideMark/>
          </w:tcPr>
          <w:p w14:paraId="04819CE7"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0.61</w:t>
            </w:r>
          </w:p>
        </w:tc>
        <w:tc>
          <w:tcPr>
            <w:tcW w:w="0" w:type="auto"/>
            <w:hideMark/>
          </w:tcPr>
          <w:p w14:paraId="7B6D0F4C"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Great Extent</w:t>
            </w:r>
          </w:p>
        </w:tc>
        <w:tc>
          <w:tcPr>
            <w:tcW w:w="0" w:type="auto"/>
            <w:hideMark/>
          </w:tcPr>
          <w:p w14:paraId="21F0DE75"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7</w:t>
            </w:r>
          </w:p>
        </w:tc>
      </w:tr>
      <w:tr w:rsidR="00043408" w:rsidRPr="00043408" w14:paraId="49231687"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0FC5D6E8" w14:textId="77777777" w:rsidR="00043408" w:rsidRPr="00043408" w:rsidRDefault="00043408" w:rsidP="00331A65">
            <w:pPr>
              <w:spacing w:after="0"/>
              <w:jc w:val="left"/>
            </w:pPr>
            <w:r w:rsidRPr="00043408">
              <w:rPr>
                <w:i/>
                <w:iCs/>
              </w:rPr>
              <w:t>Domain Sub-Mean</w:t>
            </w:r>
          </w:p>
        </w:tc>
        <w:tc>
          <w:tcPr>
            <w:tcW w:w="0" w:type="auto"/>
            <w:hideMark/>
          </w:tcPr>
          <w:p w14:paraId="33D24C3D"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4.144</w:t>
            </w:r>
          </w:p>
        </w:tc>
        <w:tc>
          <w:tcPr>
            <w:tcW w:w="0" w:type="auto"/>
            <w:hideMark/>
          </w:tcPr>
          <w:p w14:paraId="25C37E5A"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4.067</w:t>
            </w:r>
          </w:p>
        </w:tc>
        <w:tc>
          <w:tcPr>
            <w:tcW w:w="0" w:type="auto"/>
            <w:hideMark/>
          </w:tcPr>
          <w:p w14:paraId="57D31364"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4.409</w:t>
            </w:r>
          </w:p>
        </w:tc>
        <w:tc>
          <w:tcPr>
            <w:tcW w:w="0" w:type="auto"/>
            <w:hideMark/>
          </w:tcPr>
          <w:p w14:paraId="579BD538"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0.53</w:t>
            </w:r>
          </w:p>
        </w:tc>
        <w:tc>
          <w:tcPr>
            <w:tcW w:w="0" w:type="auto"/>
            <w:hideMark/>
          </w:tcPr>
          <w:p w14:paraId="104FA2C8"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Great Extent</w:t>
            </w:r>
          </w:p>
        </w:tc>
        <w:tc>
          <w:tcPr>
            <w:tcW w:w="0" w:type="auto"/>
            <w:hideMark/>
          </w:tcPr>
          <w:p w14:paraId="5A24998A"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p>
        </w:tc>
      </w:tr>
      <w:tr w:rsidR="00331A65" w:rsidRPr="00043408" w14:paraId="17F0C25B" w14:textId="77777777" w:rsidTr="00B0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hideMark/>
          </w:tcPr>
          <w:p w14:paraId="55FE4D85" w14:textId="6361C9ED" w:rsidR="00331A65" w:rsidRPr="00043408" w:rsidRDefault="00331A65" w:rsidP="00043408">
            <w:pPr>
              <w:spacing w:after="0"/>
            </w:pPr>
            <w:r w:rsidRPr="00043408">
              <w:t>Affective-Behavioral Outcomes</w:t>
            </w:r>
          </w:p>
        </w:tc>
      </w:tr>
      <w:tr w:rsidR="00043408" w:rsidRPr="00043408" w14:paraId="00B12F22"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0A5CEB23" w14:textId="77777777" w:rsidR="00043408" w:rsidRPr="00043408" w:rsidRDefault="00043408" w:rsidP="00331A65">
            <w:pPr>
              <w:spacing w:after="0"/>
              <w:jc w:val="left"/>
            </w:pPr>
            <w:r w:rsidRPr="00043408">
              <w:t>5. Comfort &amp; Confidence</w:t>
            </w:r>
          </w:p>
        </w:tc>
        <w:tc>
          <w:tcPr>
            <w:tcW w:w="0" w:type="auto"/>
            <w:hideMark/>
          </w:tcPr>
          <w:p w14:paraId="29B55B88"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4.166</w:t>
            </w:r>
          </w:p>
        </w:tc>
        <w:tc>
          <w:tcPr>
            <w:tcW w:w="0" w:type="auto"/>
            <w:hideMark/>
          </w:tcPr>
          <w:p w14:paraId="2D8544A1"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4.274</w:t>
            </w:r>
          </w:p>
        </w:tc>
        <w:tc>
          <w:tcPr>
            <w:tcW w:w="0" w:type="auto"/>
            <w:hideMark/>
          </w:tcPr>
          <w:p w14:paraId="6CA68E41"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4.220</w:t>
            </w:r>
          </w:p>
        </w:tc>
        <w:tc>
          <w:tcPr>
            <w:tcW w:w="0" w:type="auto"/>
            <w:hideMark/>
          </w:tcPr>
          <w:p w14:paraId="4CAC558A"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0.44</w:t>
            </w:r>
          </w:p>
        </w:tc>
        <w:tc>
          <w:tcPr>
            <w:tcW w:w="0" w:type="auto"/>
            <w:hideMark/>
          </w:tcPr>
          <w:p w14:paraId="0A5A67C7"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Very Great Extent</w:t>
            </w:r>
          </w:p>
        </w:tc>
        <w:tc>
          <w:tcPr>
            <w:tcW w:w="0" w:type="auto"/>
            <w:hideMark/>
          </w:tcPr>
          <w:p w14:paraId="494BEC33"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2</w:t>
            </w:r>
          </w:p>
        </w:tc>
      </w:tr>
      <w:tr w:rsidR="00043408" w:rsidRPr="00043408" w14:paraId="39A0ADB1"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69CD39" w14:textId="77777777" w:rsidR="00043408" w:rsidRPr="00043408" w:rsidRDefault="00043408" w:rsidP="00331A65">
            <w:pPr>
              <w:spacing w:after="0"/>
              <w:jc w:val="left"/>
            </w:pPr>
            <w:r w:rsidRPr="00043408">
              <w:t>6. Clarity of Expression</w:t>
            </w:r>
          </w:p>
        </w:tc>
        <w:tc>
          <w:tcPr>
            <w:tcW w:w="0" w:type="auto"/>
            <w:hideMark/>
          </w:tcPr>
          <w:p w14:paraId="7DF2BB14"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4.286</w:t>
            </w:r>
          </w:p>
        </w:tc>
        <w:tc>
          <w:tcPr>
            <w:tcW w:w="0" w:type="auto"/>
            <w:hideMark/>
          </w:tcPr>
          <w:p w14:paraId="63FFDC85"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4.002</w:t>
            </w:r>
          </w:p>
        </w:tc>
        <w:tc>
          <w:tcPr>
            <w:tcW w:w="0" w:type="auto"/>
            <w:hideMark/>
          </w:tcPr>
          <w:p w14:paraId="69BBD246"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4.144</w:t>
            </w:r>
          </w:p>
        </w:tc>
        <w:tc>
          <w:tcPr>
            <w:tcW w:w="0" w:type="auto"/>
            <w:hideMark/>
          </w:tcPr>
          <w:p w14:paraId="657EC036"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0.49</w:t>
            </w:r>
          </w:p>
        </w:tc>
        <w:tc>
          <w:tcPr>
            <w:tcW w:w="0" w:type="auto"/>
            <w:hideMark/>
          </w:tcPr>
          <w:p w14:paraId="4AA0D054"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Great Extent</w:t>
            </w:r>
          </w:p>
        </w:tc>
        <w:tc>
          <w:tcPr>
            <w:tcW w:w="0" w:type="auto"/>
            <w:hideMark/>
          </w:tcPr>
          <w:p w14:paraId="1664F1E5"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3</w:t>
            </w:r>
          </w:p>
        </w:tc>
      </w:tr>
      <w:tr w:rsidR="00043408" w:rsidRPr="00043408" w14:paraId="1819615C"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64342E6C" w14:textId="77777777" w:rsidR="00043408" w:rsidRPr="00043408" w:rsidRDefault="00043408" w:rsidP="00331A65">
            <w:pPr>
              <w:spacing w:after="0"/>
              <w:jc w:val="left"/>
            </w:pPr>
            <w:r w:rsidRPr="00043408">
              <w:t>7. Reduction of Speaking Anxiety</w:t>
            </w:r>
          </w:p>
        </w:tc>
        <w:tc>
          <w:tcPr>
            <w:tcW w:w="0" w:type="auto"/>
            <w:hideMark/>
          </w:tcPr>
          <w:p w14:paraId="40E5DE3E"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4.063</w:t>
            </w:r>
          </w:p>
        </w:tc>
        <w:tc>
          <w:tcPr>
            <w:tcW w:w="0" w:type="auto"/>
            <w:hideMark/>
          </w:tcPr>
          <w:p w14:paraId="4D8BD7C6"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3.936</w:t>
            </w:r>
          </w:p>
        </w:tc>
        <w:tc>
          <w:tcPr>
            <w:tcW w:w="0" w:type="auto"/>
            <w:hideMark/>
          </w:tcPr>
          <w:p w14:paraId="08E1AC50"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4.000</w:t>
            </w:r>
          </w:p>
        </w:tc>
        <w:tc>
          <w:tcPr>
            <w:tcW w:w="0" w:type="auto"/>
            <w:hideMark/>
          </w:tcPr>
          <w:p w14:paraId="549C2352"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0.57</w:t>
            </w:r>
          </w:p>
        </w:tc>
        <w:tc>
          <w:tcPr>
            <w:tcW w:w="0" w:type="auto"/>
            <w:hideMark/>
          </w:tcPr>
          <w:p w14:paraId="0503EBB7"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Great Extent</w:t>
            </w:r>
          </w:p>
        </w:tc>
        <w:tc>
          <w:tcPr>
            <w:tcW w:w="0" w:type="auto"/>
            <w:hideMark/>
          </w:tcPr>
          <w:p w14:paraId="027686AE"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t>5</w:t>
            </w:r>
          </w:p>
        </w:tc>
      </w:tr>
      <w:tr w:rsidR="00043408" w:rsidRPr="00043408" w14:paraId="7DF47EC3" w14:textId="77777777" w:rsidTr="00043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B8B6FB" w14:textId="77777777" w:rsidR="00043408" w:rsidRPr="00043408" w:rsidRDefault="00043408" w:rsidP="00331A65">
            <w:pPr>
              <w:spacing w:after="0"/>
              <w:jc w:val="left"/>
            </w:pPr>
            <w:r w:rsidRPr="00043408">
              <w:t>8. Increased Participation</w:t>
            </w:r>
          </w:p>
        </w:tc>
        <w:tc>
          <w:tcPr>
            <w:tcW w:w="0" w:type="auto"/>
            <w:hideMark/>
          </w:tcPr>
          <w:p w14:paraId="69507A45"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4.057</w:t>
            </w:r>
          </w:p>
        </w:tc>
        <w:tc>
          <w:tcPr>
            <w:tcW w:w="0" w:type="auto"/>
            <w:hideMark/>
          </w:tcPr>
          <w:p w14:paraId="4F6FA705"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3.873</w:t>
            </w:r>
          </w:p>
        </w:tc>
        <w:tc>
          <w:tcPr>
            <w:tcW w:w="0" w:type="auto"/>
            <w:hideMark/>
          </w:tcPr>
          <w:p w14:paraId="0967519F"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3.965</w:t>
            </w:r>
          </w:p>
        </w:tc>
        <w:tc>
          <w:tcPr>
            <w:tcW w:w="0" w:type="auto"/>
            <w:hideMark/>
          </w:tcPr>
          <w:p w14:paraId="5BB2FC54"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0.63</w:t>
            </w:r>
          </w:p>
        </w:tc>
        <w:tc>
          <w:tcPr>
            <w:tcW w:w="0" w:type="auto"/>
            <w:hideMark/>
          </w:tcPr>
          <w:p w14:paraId="7C870BDD"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Great Extent</w:t>
            </w:r>
          </w:p>
        </w:tc>
        <w:tc>
          <w:tcPr>
            <w:tcW w:w="0" w:type="auto"/>
            <w:hideMark/>
          </w:tcPr>
          <w:p w14:paraId="63DF05F5"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t>6</w:t>
            </w:r>
          </w:p>
        </w:tc>
      </w:tr>
      <w:tr w:rsidR="00043408" w:rsidRPr="00043408" w14:paraId="42C15B6F" w14:textId="77777777" w:rsidTr="00043408">
        <w:tc>
          <w:tcPr>
            <w:cnfStyle w:val="001000000000" w:firstRow="0" w:lastRow="0" w:firstColumn="1" w:lastColumn="0" w:oddVBand="0" w:evenVBand="0" w:oddHBand="0" w:evenHBand="0" w:firstRowFirstColumn="0" w:firstRowLastColumn="0" w:lastRowFirstColumn="0" w:lastRowLastColumn="0"/>
            <w:tcW w:w="0" w:type="auto"/>
            <w:hideMark/>
          </w:tcPr>
          <w:p w14:paraId="27AFFB39" w14:textId="77777777" w:rsidR="00043408" w:rsidRPr="00043408" w:rsidRDefault="00043408" w:rsidP="00043408">
            <w:pPr>
              <w:spacing w:after="0"/>
            </w:pPr>
            <w:r w:rsidRPr="00043408">
              <w:rPr>
                <w:i/>
                <w:iCs/>
              </w:rPr>
              <w:lastRenderedPageBreak/>
              <w:t>Domain Sub-Mean</w:t>
            </w:r>
          </w:p>
        </w:tc>
        <w:tc>
          <w:tcPr>
            <w:tcW w:w="0" w:type="auto"/>
            <w:hideMark/>
          </w:tcPr>
          <w:p w14:paraId="25458144"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4.137</w:t>
            </w:r>
          </w:p>
        </w:tc>
        <w:tc>
          <w:tcPr>
            <w:tcW w:w="0" w:type="auto"/>
            <w:hideMark/>
          </w:tcPr>
          <w:p w14:paraId="767CD315"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4.018</w:t>
            </w:r>
          </w:p>
        </w:tc>
        <w:tc>
          <w:tcPr>
            <w:tcW w:w="0" w:type="auto"/>
            <w:hideMark/>
          </w:tcPr>
          <w:p w14:paraId="2DBAD47A"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4.077</w:t>
            </w:r>
          </w:p>
        </w:tc>
        <w:tc>
          <w:tcPr>
            <w:tcW w:w="0" w:type="auto"/>
            <w:hideMark/>
          </w:tcPr>
          <w:p w14:paraId="73760BEE"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0.53</w:t>
            </w:r>
          </w:p>
        </w:tc>
        <w:tc>
          <w:tcPr>
            <w:tcW w:w="0" w:type="auto"/>
            <w:hideMark/>
          </w:tcPr>
          <w:p w14:paraId="12B4B1D5"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r w:rsidRPr="00043408">
              <w:rPr>
                <w:i/>
                <w:iCs/>
              </w:rPr>
              <w:t>Great Extent</w:t>
            </w:r>
          </w:p>
        </w:tc>
        <w:tc>
          <w:tcPr>
            <w:tcW w:w="0" w:type="auto"/>
            <w:hideMark/>
          </w:tcPr>
          <w:p w14:paraId="39170255" w14:textId="77777777" w:rsidR="00043408" w:rsidRPr="00043408" w:rsidRDefault="00043408" w:rsidP="00043408">
            <w:pPr>
              <w:spacing w:after="0"/>
              <w:cnfStyle w:val="000000000000" w:firstRow="0" w:lastRow="0" w:firstColumn="0" w:lastColumn="0" w:oddVBand="0" w:evenVBand="0" w:oddHBand="0" w:evenHBand="0" w:firstRowFirstColumn="0" w:firstRowLastColumn="0" w:lastRowFirstColumn="0" w:lastRowLastColumn="0"/>
            </w:pPr>
          </w:p>
        </w:tc>
      </w:tr>
      <w:tr w:rsidR="00043408" w:rsidRPr="00043408" w14:paraId="7996253B" w14:textId="77777777" w:rsidTr="00331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hideMark/>
          </w:tcPr>
          <w:p w14:paraId="0EDD8206" w14:textId="77777777" w:rsidR="00043408" w:rsidRPr="00043408" w:rsidRDefault="00043408" w:rsidP="00043408">
            <w:pPr>
              <w:spacing w:after="0"/>
            </w:pPr>
            <w:r w:rsidRPr="00043408">
              <w:t xml:space="preserve">OVERALL SYSTEM </w:t>
            </w:r>
            <w:proofErr w:type="spellStart"/>
            <w:r w:rsidRPr="00043408">
              <w:t>SYSTEM</w:t>
            </w:r>
            <w:proofErr w:type="spellEnd"/>
          </w:p>
        </w:tc>
        <w:tc>
          <w:tcPr>
            <w:tcW w:w="0" w:type="auto"/>
            <w:tcBorders>
              <w:bottom w:val="single" w:sz="12" w:space="0" w:color="auto"/>
            </w:tcBorders>
            <w:hideMark/>
          </w:tcPr>
          <w:p w14:paraId="62D1EBB5"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rPr>
                <w:b/>
                <w:bCs/>
              </w:rPr>
              <w:t>4.126</w:t>
            </w:r>
          </w:p>
        </w:tc>
        <w:tc>
          <w:tcPr>
            <w:tcW w:w="0" w:type="auto"/>
            <w:tcBorders>
              <w:bottom w:val="single" w:sz="12" w:space="0" w:color="auto"/>
            </w:tcBorders>
            <w:hideMark/>
          </w:tcPr>
          <w:p w14:paraId="2A4C5C31"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rPr>
                <w:b/>
                <w:bCs/>
              </w:rPr>
              <w:t>4.042</w:t>
            </w:r>
          </w:p>
        </w:tc>
        <w:tc>
          <w:tcPr>
            <w:tcW w:w="0" w:type="auto"/>
            <w:tcBorders>
              <w:bottom w:val="single" w:sz="12" w:space="0" w:color="auto"/>
            </w:tcBorders>
            <w:hideMark/>
          </w:tcPr>
          <w:p w14:paraId="4E798AAF"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rPr>
                <w:b/>
                <w:bCs/>
              </w:rPr>
              <w:t>4.084</w:t>
            </w:r>
          </w:p>
        </w:tc>
        <w:tc>
          <w:tcPr>
            <w:tcW w:w="0" w:type="auto"/>
            <w:tcBorders>
              <w:bottom w:val="single" w:sz="12" w:space="0" w:color="auto"/>
            </w:tcBorders>
            <w:hideMark/>
          </w:tcPr>
          <w:p w14:paraId="27CA2EF9"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rPr>
                <w:b/>
                <w:bCs/>
              </w:rPr>
              <w:t>0.53</w:t>
            </w:r>
          </w:p>
        </w:tc>
        <w:tc>
          <w:tcPr>
            <w:tcW w:w="0" w:type="auto"/>
            <w:tcBorders>
              <w:bottom w:val="single" w:sz="12" w:space="0" w:color="auto"/>
            </w:tcBorders>
            <w:hideMark/>
          </w:tcPr>
          <w:p w14:paraId="1278C04E"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r w:rsidRPr="00043408">
              <w:rPr>
                <w:b/>
                <w:bCs/>
              </w:rPr>
              <w:t>Great Extent</w:t>
            </w:r>
          </w:p>
        </w:tc>
        <w:tc>
          <w:tcPr>
            <w:tcW w:w="0" w:type="auto"/>
            <w:tcBorders>
              <w:bottom w:val="single" w:sz="12" w:space="0" w:color="auto"/>
            </w:tcBorders>
            <w:hideMark/>
          </w:tcPr>
          <w:p w14:paraId="3D762C81" w14:textId="77777777" w:rsidR="00043408" w:rsidRPr="00043408" w:rsidRDefault="00043408" w:rsidP="00043408">
            <w:pPr>
              <w:spacing w:after="0"/>
              <w:cnfStyle w:val="000000100000" w:firstRow="0" w:lastRow="0" w:firstColumn="0" w:lastColumn="0" w:oddVBand="0" w:evenVBand="0" w:oddHBand="1" w:evenHBand="0" w:firstRowFirstColumn="0" w:firstRowLastColumn="0" w:lastRowFirstColumn="0" w:lastRowLastColumn="0"/>
            </w:pPr>
          </w:p>
        </w:tc>
      </w:tr>
    </w:tbl>
    <w:p w14:paraId="1C30626D" w14:textId="77777777" w:rsidR="00331A65" w:rsidRDefault="00043408" w:rsidP="00331A65">
      <w:pPr>
        <w:ind w:left="0" w:firstLine="0"/>
      </w:pPr>
      <w:r w:rsidRPr="00043408">
        <w:rPr>
          <w:i/>
          <w:iCs/>
        </w:rPr>
        <w:t>Scale Thresholds: 4.21–5.00: Very Great Extent; 3.41–4.20: Great Extent; 2.61–3.40: Moderate Extent; 1.81–2.60: Limited Extent; 1.00–1.80: Negligible Extent.</w:t>
      </w:r>
      <w:r w:rsidR="00331A65" w:rsidRPr="00331A65">
        <w:t xml:space="preserve"> </w:t>
      </w:r>
    </w:p>
    <w:p w14:paraId="11295954" w14:textId="0E6F901B" w:rsidR="00331A65" w:rsidRPr="00331A65" w:rsidRDefault="00331A65" w:rsidP="00331A65">
      <w:r w:rsidRPr="00043408">
        <w:t>Table 5. Perceived Effectiveness of ChatGPT-4 in Supporting Speaking Preparation (N = 210)</w:t>
      </w:r>
    </w:p>
    <w:p w14:paraId="187AC643" w14:textId="0BC4FC55" w:rsidR="00043408" w:rsidRPr="00043408" w:rsidRDefault="00043408" w:rsidP="00043408">
      <w:r w:rsidRPr="00043408">
        <w:t xml:space="preserve">The quantitative results demonstrate that ChatGPT-4 is perceived as exceptionally supportive in areas that handle text-based linguistic composition and psychological shielding before performance. Grammar Accuracy ranked first overall (M = 4.240), driven highly by the student perspective (M = 4.330), followed closely by Comfort &amp; Confidence (M = 4.220), which also recorded a </w:t>
      </w:r>
      <w:r w:rsidRPr="00043408">
        <w:rPr>
          <w:i/>
          <w:iCs/>
        </w:rPr>
        <w:t>Very Great Extent</w:t>
      </w:r>
      <w:r w:rsidRPr="00043408">
        <w:t xml:space="preserve"> rating. Conversely, active acoustic-performative delivery components, such as Spontaneous Fluency (M = 3.950) and Increased Participation (M = 3.965), received the lowest descriptive means from both participant cohorts.</w:t>
      </w:r>
    </w:p>
    <w:p w14:paraId="1AD283D3" w14:textId="78B4751B" w:rsidR="00331A65" w:rsidRPr="00331A65" w:rsidRDefault="00331A65" w:rsidP="00331A65">
      <w:pPr>
        <w:rPr>
          <w:b/>
          <w:bCs/>
        </w:rPr>
      </w:pPr>
      <w:r w:rsidRPr="00331A65">
        <w:rPr>
          <w:b/>
          <w:bCs/>
        </w:rPr>
        <w:t>Independent Samples t-Test (Inter-Group Perception Variance)</w:t>
      </w:r>
    </w:p>
    <w:p w14:paraId="46F55609" w14:textId="32861E2F" w:rsidR="00331A65" w:rsidRPr="00331A65" w:rsidRDefault="00331A65" w:rsidP="00331A65">
      <w:r w:rsidRPr="00331A65">
        <w:t xml:space="preserve">An independent samples t-test was conducted to determine if a statistically significant difference exists between teacher (n = 35) and student (n = 175) evaluations regarding the preparatory value of ChatGPT-4. </w:t>
      </w:r>
    </w:p>
    <w:tbl>
      <w:tblPr>
        <w:tblStyle w:val="PlainTable2"/>
        <w:tblW w:w="0" w:type="auto"/>
        <w:tblLook w:val="04A0" w:firstRow="1" w:lastRow="0" w:firstColumn="1" w:lastColumn="0" w:noHBand="0" w:noVBand="1"/>
      </w:tblPr>
      <w:tblGrid>
        <w:gridCol w:w="2014"/>
        <w:gridCol w:w="1539"/>
        <w:gridCol w:w="1358"/>
        <w:gridCol w:w="584"/>
        <w:gridCol w:w="1393"/>
        <w:gridCol w:w="1356"/>
        <w:gridCol w:w="1124"/>
        <w:gridCol w:w="1331"/>
      </w:tblGrid>
      <w:tr w:rsidR="00331A65" w:rsidRPr="00331A65" w14:paraId="69364D41" w14:textId="77777777" w:rsidTr="00331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4CF2850A" w14:textId="77777777" w:rsidR="00331A65" w:rsidRPr="00331A65" w:rsidRDefault="00331A65" w:rsidP="00331A65">
            <w:pPr>
              <w:spacing w:after="0"/>
              <w:jc w:val="center"/>
            </w:pPr>
            <w:r w:rsidRPr="00331A65">
              <w:t>Perceptual Indicator</w:t>
            </w:r>
          </w:p>
        </w:tc>
        <w:tc>
          <w:tcPr>
            <w:tcW w:w="0" w:type="auto"/>
            <w:tcBorders>
              <w:top w:val="single" w:sz="12" w:space="0" w:color="auto"/>
              <w:bottom w:val="single" w:sz="12" w:space="0" w:color="auto"/>
            </w:tcBorders>
            <w:hideMark/>
          </w:tcPr>
          <w:p w14:paraId="0EE6AE72" w14:textId="77777777" w:rsidR="00331A65" w:rsidRPr="00331A65" w:rsidRDefault="00331A65" w:rsidP="00331A65">
            <w:pPr>
              <w:spacing w:after="0"/>
              <w:jc w:val="center"/>
              <w:cnfStyle w:val="100000000000" w:firstRow="1" w:lastRow="0" w:firstColumn="0" w:lastColumn="0" w:oddVBand="0" w:evenVBand="0" w:oddHBand="0" w:evenHBand="0" w:firstRowFirstColumn="0" w:firstRowLastColumn="0" w:lastRowFirstColumn="0" w:lastRowLastColumn="0"/>
            </w:pPr>
            <w:r w:rsidRPr="00331A65">
              <w:t>Mean Difference</w:t>
            </w:r>
          </w:p>
        </w:tc>
        <w:tc>
          <w:tcPr>
            <w:tcW w:w="0" w:type="auto"/>
            <w:tcBorders>
              <w:top w:val="single" w:sz="12" w:space="0" w:color="auto"/>
              <w:bottom w:val="single" w:sz="12" w:space="0" w:color="auto"/>
            </w:tcBorders>
            <w:hideMark/>
          </w:tcPr>
          <w:p w14:paraId="42BF0EC6" w14:textId="77777777" w:rsidR="00331A65" w:rsidRPr="00331A65" w:rsidRDefault="00331A65" w:rsidP="00331A65">
            <w:pPr>
              <w:spacing w:after="0"/>
              <w:jc w:val="center"/>
              <w:cnfStyle w:val="100000000000" w:firstRow="1" w:lastRow="0" w:firstColumn="0" w:lastColumn="0" w:oddVBand="0" w:evenVBand="0" w:oddHBand="0" w:evenHBand="0" w:firstRowFirstColumn="0" w:firstRowLastColumn="0" w:lastRowFirstColumn="0" w:lastRowLastColumn="0"/>
            </w:pPr>
            <w:r w:rsidRPr="00331A65">
              <w:t>Computed t</w:t>
            </w:r>
          </w:p>
        </w:tc>
        <w:tc>
          <w:tcPr>
            <w:tcW w:w="0" w:type="auto"/>
            <w:tcBorders>
              <w:top w:val="single" w:sz="12" w:space="0" w:color="auto"/>
              <w:bottom w:val="single" w:sz="12" w:space="0" w:color="auto"/>
            </w:tcBorders>
            <w:hideMark/>
          </w:tcPr>
          <w:p w14:paraId="36A6A715" w14:textId="77777777" w:rsidR="00331A65" w:rsidRPr="00331A65" w:rsidRDefault="00331A65" w:rsidP="00331A65">
            <w:pPr>
              <w:spacing w:after="0"/>
              <w:jc w:val="center"/>
              <w:cnfStyle w:val="100000000000" w:firstRow="1" w:lastRow="0" w:firstColumn="0" w:lastColumn="0" w:oddVBand="0" w:evenVBand="0" w:oddHBand="0" w:evenHBand="0" w:firstRowFirstColumn="0" w:firstRowLastColumn="0" w:lastRowFirstColumn="0" w:lastRowLastColumn="0"/>
            </w:pPr>
            <w:proofErr w:type="spellStart"/>
            <w:r w:rsidRPr="00331A65">
              <w:t>df</w:t>
            </w:r>
            <w:proofErr w:type="spellEnd"/>
          </w:p>
        </w:tc>
        <w:tc>
          <w:tcPr>
            <w:tcW w:w="0" w:type="auto"/>
            <w:tcBorders>
              <w:top w:val="single" w:sz="12" w:space="0" w:color="auto"/>
              <w:bottom w:val="single" w:sz="12" w:space="0" w:color="auto"/>
            </w:tcBorders>
            <w:hideMark/>
          </w:tcPr>
          <w:p w14:paraId="3264B2B6" w14:textId="77777777" w:rsidR="00331A65" w:rsidRPr="00331A65" w:rsidRDefault="00331A65" w:rsidP="00331A65">
            <w:pPr>
              <w:spacing w:after="0"/>
              <w:jc w:val="center"/>
              <w:cnfStyle w:val="100000000000" w:firstRow="1" w:lastRow="0" w:firstColumn="0" w:lastColumn="0" w:oddVBand="0" w:evenVBand="0" w:oddHBand="0" w:evenHBand="0" w:firstRowFirstColumn="0" w:firstRowLastColumn="0" w:lastRowFirstColumn="0" w:lastRowLastColumn="0"/>
            </w:pPr>
            <w:r w:rsidRPr="00331A65">
              <w:t>Two-Tailed p-value</w:t>
            </w:r>
          </w:p>
        </w:tc>
        <w:tc>
          <w:tcPr>
            <w:tcW w:w="0" w:type="auto"/>
            <w:tcBorders>
              <w:top w:val="single" w:sz="12" w:space="0" w:color="auto"/>
              <w:bottom w:val="single" w:sz="12" w:space="0" w:color="auto"/>
            </w:tcBorders>
            <w:hideMark/>
          </w:tcPr>
          <w:p w14:paraId="5C28C10A" w14:textId="77777777" w:rsidR="00331A65" w:rsidRPr="00331A65" w:rsidRDefault="00331A65" w:rsidP="00331A65">
            <w:pPr>
              <w:spacing w:after="0"/>
              <w:jc w:val="center"/>
              <w:cnfStyle w:val="100000000000" w:firstRow="1" w:lastRow="0" w:firstColumn="0" w:lastColumn="0" w:oddVBand="0" w:evenVBand="0" w:oddHBand="0" w:evenHBand="0" w:firstRowFirstColumn="0" w:firstRowLastColumn="0" w:lastRowFirstColumn="0" w:lastRowLastColumn="0"/>
            </w:pPr>
            <w:r w:rsidRPr="00331A65">
              <w:t>95% CI of the Diff.</w:t>
            </w:r>
          </w:p>
        </w:tc>
        <w:tc>
          <w:tcPr>
            <w:tcW w:w="0" w:type="auto"/>
            <w:tcBorders>
              <w:top w:val="single" w:sz="12" w:space="0" w:color="auto"/>
              <w:bottom w:val="single" w:sz="12" w:space="0" w:color="auto"/>
            </w:tcBorders>
            <w:hideMark/>
          </w:tcPr>
          <w:p w14:paraId="22827D11" w14:textId="77777777" w:rsidR="00331A65" w:rsidRPr="00331A65" w:rsidRDefault="00331A65" w:rsidP="00331A65">
            <w:pPr>
              <w:spacing w:after="0"/>
              <w:jc w:val="center"/>
              <w:cnfStyle w:val="100000000000" w:firstRow="1" w:lastRow="0" w:firstColumn="0" w:lastColumn="0" w:oddVBand="0" w:evenVBand="0" w:oddHBand="0" w:evenHBand="0" w:firstRowFirstColumn="0" w:firstRowLastColumn="0" w:lastRowFirstColumn="0" w:lastRowLastColumn="0"/>
            </w:pPr>
            <w:r w:rsidRPr="00331A65">
              <w:t>Cohen's d</w:t>
            </w:r>
          </w:p>
        </w:tc>
        <w:tc>
          <w:tcPr>
            <w:tcW w:w="0" w:type="auto"/>
            <w:tcBorders>
              <w:top w:val="single" w:sz="12" w:space="0" w:color="auto"/>
              <w:bottom w:val="single" w:sz="12" w:space="0" w:color="auto"/>
            </w:tcBorders>
            <w:hideMark/>
          </w:tcPr>
          <w:p w14:paraId="0304C641" w14:textId="77777777" w:rsidR="00331A65" w:rsidRPr="00331A65" w:rsidRDefault="00331A65" w:rsidP="00331A65">
            <w:pPr>
              <w:spacing w:after="0"/>
              <w:jc w:val="center"/>
              <w:cnfStyle w:val="100000000000" w:firstRow="1" w:lastRow="0" w:firstColumn="0" w:lastColumn="0" w:oddVBand="0" w:evenVBand="0" w:oddHBand="0" w:evenHBand="0" w:firstRowFirstColumn="0" w:firstRowLastColumn="0" w:lastRowFirstColumn="0" w:lastRowLastColumn="0"/>
            </w:pPr>
            <w:r w:rsidRPr="00331A65">
              <w:t>Decision on H</w:t>
            </w:r>
            <w:r w:rsidRPr="00331A65">
              <w:rPr>
                <w:vertAlign w:val="subscript"/>
              </w:rPr>
              <w:t>0​</w:t>
            </w:r>
          </w:p>
        </w:tc>
      </w:tr>
      <w:tr w:rsidR="00331A65" w:rsidRPr="00331A65" w14:paraId="5237F40F" w14:textId="77777777" w:rsidTr="00331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hideMark/>
          </w:tcPr>
          <w:p w14:paraId="633EA5CF" w14:textId="77777777" w:rsidR="00331A65" w:rsidRPr="00331A65" w:rsidRDefault="00331A65" w:rsidP="00331A65">
            <w:pPr>
              <w:spacing w:after="0"/>
              <w:jc w:val="left"/>
            </w:pPr>
            <w:r w:rsidRPr="00331A65">
              <w:t>Grammar Accuracy</w:t>
            </w:r>
          </w:p>
        </w:tc>
        <w:tc>
          <w:tcPr>
            <w:tcW w:w="0" w:type="auto"/>
            <w:tcBorders>
              <w:top w:val="single" w:sz="12" w:space="0" w:color="auto"/>
            </w:tcBorders>
            <w:hideMark/>
          </w:tcPr>
          <w:p w14:paraId="756BD5F4"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-0.181</w:t>
            </w:r>
          </w:p>
        </w:tc>
        <w:tc>
          <w:tcPr>
            <w:tcW w:w="0" w:type="auto"/>
            <w:tcBorders>
              <w:top w:val="single" w:sz="12" w:space="0" w:color="auto"/>
            </w:tcBorders>
            <w:hideMark/>
          </w:tcPr>
          <w:p w14:paraId="44FBF717"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1.010</w:t>
            </w:r>
          </w:p>
        </w:tc>
        <w:tc>
          <w:tcPr>
            <w:tcW w:w="0" w:type="auto"/>
            <w:tcBorders>
              <w:top w:val="single" w:sz="12" w:space="0" w:color="auto"/>
            </w:tcBorders>
            <w:hideMark/>
          </w:tcPr>
          <w:p w14:paraId="1142F42A"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208</w:t>
            </w:r>
          </w:p>
        </w:tc>
        <w:tc>
          <w:tcPr>
            <w:tcW w:w="0" w:type="auto"/>
            <w:tcBorders>
              <w:top w:val="single" w:sz="12" w:space="0" w:color="auto"/>
            </w:tcBorders>
            <w:hideMark/>
          </w:tcPr>
          <w:p w14:paraId="509DBBAF"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.320</w:t>
            </w:r>
          </w:p>
        </w:tc>
        <w:tc>
          <w:tcPr>
            <w:tcW w:w="0" w:type="auto"/>
            <w:tcBorders>
              <w:top w:val="single" w:sz="12" w:space="0" w:color="auto"/>
            </w:tcBorders>
            <w:hideMark/>
          </w:tcPr>
          <w:p w14:paraId="4E360CE7"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[-0.534, 0.172]</w:t>
            </w:r>
          </w:p>
        </w:tc>
        <w:tc>
          <w:tcPr>
            <w:tcW w:w="0" w:type="auto"/>
            <w:tcBorders>
              <w:top w:val="single" w:sz="12" w:space="0" w:color="auto"/>
            </w:tcBorders>
            <w:hideMark/>
          </w:tcPr>
          <w:p w14:paraId="0A99DC14"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0.15</w:t>
            </w:r>
          </w:p>
        </w:tc>
        <w:tc>
          <w:tcPr>
            <w:tcW w:w="0" w:type="auto"/>
            <w:tcBorders>
              <w:top w:val="single" w:sz="12" w:space="0" w:color="auto"/>
            </w:tcBorders>
            <w:hideMark/>
          </w:tcPr>
          <w:p w14:paraId="4B9C9CCB"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Fail to Reject</w:t>
            </w:r>
          </w:p>
        </w:tc>
      </w:tr>
      <w:tr w:rsidR="00331A65" w:rsidRPr="00331A65" w14:paraId="2227B69C" w14:textId="77777777" w:rsidTr="00331A65">
        <w:tc>
          <w:tcPr>
            <w:cnfStyle w:val="001000000000" w:firstRow="0" w:lastRow="0" w:firstColumn="1" w:lastColumn="0" w:oddVBand="0" w:evenVBand="0" w:oddHBand="0" w:evenHBand="0" w:firstRowFirstColumn="0" w:firstRowLastColumn="0" w:lastRowFirstColumn="0" w:lastRowLastColumn="0"/>
            <w:tcW w:w="0" w:type="auto"/>
            <w:hideMark/>
          </w:tcPr>
          <w:p w14:paraId="479AB4E5" w14:textId="77777777" w:rsidR="00331A65" w:rsidRPr="00331A65" w:rsidRDefault="00331A65" w:rsidP="00331A65">
            <w:pPr>
              <w:spacing w:after="0"/>
              <w:jc w:val="left"/>
            </w:pPr>
            <w:r w:rsidRPr="00331A65">
              <w:t>Spontaneous Fluency</w:t>
            </w:r>
          </w:p>
        </w:tc>
        <w:tc>
          <w:tcPr>
            <w:tcW w:w="0" w:type="auto"/>
            <w:hideMark/>
          </w:tcPr>
          <w:p w14:paraId="151AA00B"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0.008</w:t>
            </w:r>
          </w:p>
        </w:tc>
        <w:tc>
          <w:tcPr>
            <w:tcW w:w="0" w:type="auto"/>
            <w:hideMark/>
          </w:tcPr>
          <w:p w14:paraId="397A7A39"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1.020</w:t>
            </w:r>
          </w:p>
        </w:tc>
        <w:tc>
          <w:tcPr>
            <w:tcW w:w="0" w:type="auto"/>
            <w:hideMark/>
          </w:tcPr>
          <w:p w14:paraId="2AAFA756"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208</w:t>
            </w:r>
          </w:p>
        </w:tc>
        <w:tc>
          <w:tcPr>
            <w:tcW w:w="0" w:type="auto"/>
            <w:hideMark/>
          </w:tcPr>
          <w:p w14:paraId="2FB364C9"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.320</w:t>
            </w:r>
          </w:p>
        </w:tc>
        <w:tc>
          <w:tcPr>
            <w:tcW w:w="0" w:type="auto"/>
            <w:hideMark/>
          </w:tcPr>
          <w:p w14:paraId="102E44FF"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[-0.389, 0.405]</w:t>
            </w:r>
          </w:p>
        </w:tc>
        <w:tc>
          <w:tcPr>
            <w:tcW w:w="0" w:type="auto"/>
            <w:hideMark/>
          </w:tcPr>
          <w:p w14:paraId="5A19932C"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0.02</w:t>
            </w:r>
          </w:p>
        </w:tc>
        <w:tc>
          <w:tcPr>
            <w:tcW w:w="0" w:type="auto"/>
            <w:hideMark/>
          </w:tcPr>
          <w:p w14:paraId="222FE317"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Fail to Reject</w:t>
            </w:r>
          </w:p>
        </w:tc>
      </w:tr>
      <w:tr w:rsidR="00331A65" w:rsidRPr="00331A65" w14:paraId="59D62438" w14:textId="77777777" w:rsidTr="00331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953C8F" w14:textId="77777777" w:rsidR="00331A65" w:rsidRPr="00331A65" w:rsidRDefault="00331A65" w:rsidP="00331A65">
            <w:pPr>
              <w:spacing w:after="0"/>
              <w:jc w:val="left"/>
            </w:pPr>
            <w:r w:rsidRPr="00331A65">
              <w:t>Vocabulary Enrichment</w:t>
            </w:r>
          </w:p>
        </w:tc>
        <w:tc>
          <w:tcPr>
            <w:tcW w:w="0" w:type="auto"/>
            <w:hideMark/>
          </w:tcPr>
          <w:p w14:paraId="40413B80"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0.297</w:t>
            </w:r>
          </w:p>
        </w:tc>
        <w:tc>
          <w:tcPr>
            <w:tcW w:w="0" w:type="auto"/>
            <w:hideMark/>
          </w:tcPr>
          <w:p w14:paraId="21947984"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1.760</w:t>
            </w:r>
          </w:p>
        </w:tc>
        <w:tc>
          <w:tcPr>
            <w:tcW w:w="0" w:type="auto"/>
            <w:hideMark/>
          </w:tcPr>
          <w:p w14:paraId="58067287"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208</w:t>
            </w:r>
          </w:p>
        </w:tc>
        <w:tc>
          <w:tcPr>
            <w:tcW w:w="0" w:type="auto"/>
            <w:hideMark/>
          </w:tcPr>
          <w:p w14:paraId="0A647A04"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.090</w:t>
            </w:r>
          </w:p>
        </w:tc>
        <w:tc>
          <w:tcPr>
            <w:tcW w:w="0" w:type="auto"/>
            <w:hideMark/>
          </w:tcPr>
          <w:p w14:paraId="4BA99E2E"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[-0.035, 0.629]</w:t>
            </w:r>
          </w:p>
        </w:tc>
        <w:tc>
          <w:tcPr>
            <w:tcW w:w="0" w:type="auto"/>
            <w:hideMark/>
          </w:tcPr>
          <w:p w14:paraId="4526236D"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0.26</w:t>
            </w:r>
          </w:p>
        </w:tc>
        <w:tc>
          <w:tcPr>
            <w:tcW w:w="0" w:type="auto"/>
            <w:hideMark/>
          </w:tcPr>
          <w:p w14:paraId="6329E8D5"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Fail to Reject</w:t>
            </w:r>
          </w:p>
        </w:tc>
      </w:tr>
      <w:tr w:rsidR="00331A65" w:rsidRPr="00331A65" w14:paraId="177D1ED8" w14:textId="77777777" w:rsidTr="00331A65">
        <w:tc>
          <w:tcPr>
            <w:cnfStyle w:val="001000000000" w:firstRow="0" w:lastRow="0" w:firstColumn="1" w:lastColumn="0" w:oddVBand="0" w:evenVBand="0" w:oddHBand="0" w:evenHBand="0" w:firstRowFirstColumn="0" w:firstRowLastColumn="0" w:lastRowFirstColumn="0" w:lastRowLastColumn="0"/>
            <w:tcW w:w="0" w:type="auto"/>
            <w:hideMark/>
          </w:tcPr>
          <w:p w14:paraId="07386751" w14:textId="77777777" w:rsidR="00331A65" w:rsidRPr="00331A65" w:rsidRDefault="00331A65" w:rsidP="00331A65">
            <w:pPr>
              <w:spacing w:after="0"/>
              <w:jc w:val="left"/>
            </w:pPr>
            <w:r w:rsidRPr="00331A65">
              <w:t>Content Organization</w:t>
            </w:r>
          </w:p>
        </w:tc>
        <w:tc>
          <w:tcPr>
            <w:tcW w:w="0" w:type="auto"/>
            <w:hideMark/>
          </w:tcPr>
          <w:p w14:paraId="19E04247"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0.067</w:t>
            </w:r>
          </w:p>
        </w:tc>
        <w:tc>
          <w:tcPr>
            <w:tcW w:w="0" w:type="auto"/>
            <w:hideMark/>
          </w:tcPr>
          <w:p w14:paraId="4B5B6BF1"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0.390</w:t>
            </w:r>
          </w:p>
        </w:tc>
        <w:tc>
          <w:tcPr>
            <w:tcW w:w="0" w:type="auto"/>
            <w:hideMark/>
          </w:tcPr>
          <w:p w14:paraId="0D48E7B4"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208</w:t>
            </w:r>
          </w:p>
        </w:tc>
        <w:tc>
          <w:tcPr>
            <w:tcW w:w="0" w:type="auto"/>
            <w:hideMark/>
          </w:tcPr>
          <w:p w14:paraId="40ED8E20"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.700</w:t>
            </w:r>
          </w:p>
        </w:tc>
        <w:tc>
          <w:tcPr>
            <w:tcW w:w="0" w:type="auto"/>
            <w:hideMark/>
          </w:tcPr>
          <w:p w14:paraId="74724221"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[-0.274, 0.408]</w:t>
            </w:r>
          </w:p>
        </w:tc>
        <w:tc>
          <w:tcPr>
            <w:tcW w:w="0" w:type="auto"/>
            <w:hideMark/>
          </w:tcPr>
          <w:p w14:paraId="5E5FEA64"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0.06</w:t>
            </w:r>
          </w:p>
        </w:tc>
        <w:tc>
          <w:tcPr>
            <w:tcW w:w="0" w:type="auto"/>
            <w:hideMark/>
          </w:tcPr>
          <w:p w14:paraId="20AFE8A7"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Fail to Reject</w:t>
            </w:r>
          </w:p>
        </w:tc>
      </w:tr>
      <w:tr w:rsidR="00331A65" w:rsidRPr="00331A65" w14:paraId="759C42D2" w14:textId="77777777" w:rsidTr="00331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150595" w14:textId="77777777" w:rsidR="00331A65" w:rsidRPr="00331A65" w:rsidRDefault="00331A65" w:rsidP="00331A65">
            <w:pPr>
              <w:spacing w:after="0"/>
              <w:jc w:val="left"/>
            </w:pPr>
            <w:r w:rsidRPr="00331A65">
              <w:t>Clarity of Expression</w:t>
            </w:r>
          </w:p>
        </w:tc>
        <w:tc>
          <w:tcPr>
            <w:tcW w:w="0" w:type="auto"/>
            <w:hideMark/>
          </w:tcPr>
          <w:p w14:paraId="5F83F90C"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0.284</w:t>
            </w:r>
          </w:p>
        </w:tc>
        <w:tc>
          <w:tcPr>
            <w:tcW w:w="0" w:type="auto"/>
            <w:hideMark/>
          </w:tcPr>
          <w:p w14:paraId="64F62BFB"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1.730</w:t>
            </w:r>
          </w:p>
        </w:tc>
        <w:tc>
          <w:tcPr>
            <w:tcW w:w="0" w:type="auto"/>
            <w:hideMark/>
          </w:tcPr>
          <w:p w14:paraId="5302283B"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208</w:t>
            </w:r>
          </w:p>
        </w:tc>
        <w:tc>
          <w:tcPr>
            <w:tcW w:w="0" w:type="auto"/>
            <w:hideMark/>
          </w:tcPr>
          <w:p w14:paraId="14CE366E"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.090</w:t>
            </w:r>
          </w:p>
        </w:tc>
        <w:tc>
          <w:tcPr>
            <w:tcW w:w="0" w:type="auto"/>
            <w:hideMark/>
          </w:tcPr>
          <w:p w14:paraId="460AC904"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[-0.038, 0.606]</w:t>
            </w:r>
          </w:p>
        </w:tc>
        <w:tc>
          <w:tcPr>
            <w:tcW w:w="0" w:type="auto"/>
            <w:hideMark/>
          </w:tcPr>
          <w:p w14:paraId="26CE7AFE"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0.25</w:t>
            </w:r>
          </w:p>
        </w:tc>
        <w:tc>
          <w:tcPr>
            <w:tcW w:w="0" w:type="auto"/>
            <w:hideMark/>
          </w:tcPr>
          <w:p w14:paraId="5A512243"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Fail to Reject</w:t>
            </w:r>
          </w:p>
        </w:tc>
      </w:tr>
      <w:tr w:rsidR="00331A65" w:rsidRPr="00331A65" w14:paraId="0A4FF082" w14:textId="77777777" w:rsidTr="00331A65">
        <w:tc>
          <w:tcPr>
            <w:cnfStyle w:val="001000000000" w:firstRow="0" w:lastRow="0" w:firstColumn="1" w:lastColumn="0" w:oddVBand="0" w:evenVBand="0" w:oddHBand="0" w:evenHBand="0" w:firstRowFirstColumn="0" w:firstRowLastColumn="0" w:lastRowFirstColumn="0" w:lastRowLastColumn="0"/>
            <w:tcW w:w="0" w:type="auto"/>
            <w:hideMark/>
          </w:tcPr>
          <w:p w14:paraId="06BC745E" w14:textId="77777777" w:rsidR="00331A65" w:rsidRPr="00331A65" w:rsidRDefault="00331A65" w:rsidP="00331A65">
            <w:pPr>
              <w:spacing w:after="0"/>
              <w:jc w:val="left"/>
            </w:pPr>
            <w:r w:rsidRPr="00331A65">
              <w:t>Comfort &amp; Confidence</w:t>
            </w:r>
          </w:p>
        </w:tc>
        <w:tc>
          <w:tcPr>
            <w:tcW w:w="0" w:type="auto"/>
            <w:hideMark/>
          </w:tcPr>
          <w:p w14:paraId="06C8FA37"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-0.108</w:t>
            </w:r>
          </w:p>
        </w:tc>
        <w:tc>
          <w:tcPr>
            <w:tcW w:w="0" w:type="auto"/>
            <w:hideMark/>
          </w:tcPr>
          <w:p w14:paraId="6733CF11"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0.640</w:t>
            </w:r>
          </w:p>
        </w:tc>
        <w:tc>
          <w:tcPr>
            <w:tcW w:w="0" w:type="auto"/>
            <w:hideMark/>
          </w:tcPr>
          <w:p w14:paraId="499BBD21"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208</w:t>
            </w:r>
          </w:p>
        </w:tc>
        <w:tc>
          <w:tcPr>
            <w:tcW w:w="0" w:type="auto"/>
            <w:hideMark/>
          </w:tcPr>
          <w:p w14:paraId="76B381C9"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.530</w:t>
            </w:r>
          </w:p>
        </w:tc>
        <w:tc>
          <w:tcPr>
            <w:tcW w:w="0" w:type="auto"/>
            <w:hideMark/>
          </w:tcPr>
          <w:p w14:paraId="5F870450"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[-0.443, 0.227]</w:t>
            </w:r>
          </w:p>
        </w:tc>
        <w:tc>
          <w:tcPr>
            <w:tcW w:w="0" w:type="auto"/>
            <w:hideMark/>
          </w:tcPr>
          <w:p w14:paraId="59BD5A7C"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0.09</w:t>
            </w:r>
          </w:p>
        </w:tc>
        <w:tc>
          <w:tcPr>
            <w:tcW w:w="0" w:type="auto"/>
            <w:hideMark/>
          </w:tcPr>
          <w:p w14:paraId="504536B0"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Fail to Reject</w:t>
            </w:r>
          </w:p>
        </w:tc>
      </w:tr>
      <w:tr w:rsidR="00331A65" w:rsidRPr="00331A65" w14:paraId="425B6DBB" w14:textId="77777777" w:rsidTr="00331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A544A" w14:textId="77777777" w:rsidR="00331A65" w:rsidRPr="00331A65" w:rsidRDefault="00331A65" w:rsidP="00331A65">
            <w:pPr>
              <w:spacing w:after="0"/>
              <w:jc w:val="left"/>
            </w:pPr>
            <w:r w:rsidRPr="00331A65">
              <w:t>Reduction of Anxiety</w:t>
            </w:r>
          </w:p>
        </w:tc>
        <w:tc>
          <w:tcPr>
            <w:tcW w:w="0" w:type="auto"/>
            <w:hideMark/>
          </w:tcPr>
          <w:p w14:paraId="68106309"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0.127</w:t>
            </w:r>
          </w:p>
        </w:tc>
        <w:tc>
          <w:tcPr>
            <w:tcW w:w="0" w:type="auto"/>
            <w:hideMark/>
          </w:tcPr>
          <w:p w14:paraId="57B44D66"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0.730</w:t>
            </w:r>
          </w:p>
        </w:tc>
        <w:tc>
          <w:tcPr>
            <w:tcW w:w="0" w:type="auto"/>
            <w:hideMark/>
          </w:tcPr>
          <w:p w14:paraId="3B0A28EF"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208</w:t>
            </w:r>
          </w:p>
        </w:tc>
        <w:tc>
          <w:tcPr>
            <w:tcW w:w="0" w:type="auto"/>
            <w:hideMark/>
          </w:tcPr>
          <w:p w14:paraId="0FD11B5D"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.470</w:t>
            </w:r>
          </w:p>
        </w:tc>
        <w:tc>
          <w:tcPr>
            <w:tcW w:w="0" w:type="auto"/>
            <w:hideMark/>
          </w:tcPr>
          <w:p w14:paraId="64137DA6"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[-0.216, 0.470]</w:t>
            </w:r>
          </w:p>
        </w:tc>
        <w:tc>
          <w:tcPr>
            <w:tcW w:w="0" w:type="auto"/>
            <w:hideMark/>
          </w:tcPr>
          <w:p w14:paraId="5AC8325A"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0.11</w:t>
            </w:r>
          </w:p>
        </w:tc>
        <w:tc>
          <w:tcPr>
            <w:tcW w:w="0" w:type="auto"/>
            <w:hideMark/>
          </w:tcPr>
          <w:p w14:paraId="4D4099DC" w14:textId="77777777" w:rsidR="00331A65" w:rsidRPr="00331A65" w:rsidRDefault="00331A65" w:rsidP="00331A65">
            <w:pPr>
              <w:spacing w:after="0"/>
              <w:jc w:val="center"/>
              <w:cnfStyle w:val="000000100000" w:firstRow="0" w:lastRow="0" w:firstColumn="0" w:lastColumn="0" w:oddVBand="0" w:evenVBand="0" w:oddHBand="1" w:evenHBand="0" w:firstRowFirstColumn="0" w:firstRowLastColumn="0" w:lastRowFirstColumn="0" w:lastRowLastColumn="0"/>
            </w:pPr>
            <w:r w:rsidRPr="00331A65">
              <w:t>Fail to Reject</w:t>
            </w:r>
          </w:p>
        </w:tc>
      </w:tr>
      <w:tr w:rsidR="00331A65" w:rsidRPr="00331A65" w14:paraId="10A3D503" w14:textId="77777777" w:rsidTr="00331A65">
        <w:tc>
          <w:tcPr>
            <w:cnfStyle w:val="001000000000" w:firstRow="0" w:lastRow="0" w:firstColumn="1" w:lastColumn="0" w:oddVBand="0" w:evenVBand="0" w:oddHBand="0" w:evenHBand="0" w:firstRowFirstColumn="0" w:firstRowLastColumn="0" w:lastRowFirstColumn="0" w:lastRowLastColumn="0"/>
            <w:tcW w:w="0" w:type="auto"/>
            <w:tcBorders>
              <w:bottom w:val="single" w:sz="18" w:space="0" w:color="auto"/>
            </w:tcBorders>
            <w:hideMark/>
          </w:tcPr>
          <w:p w14:paraId="488D6C7C" w14:textId="77777777" w:rsidR="00331A65" w:rsidRPr="00331A65" w:rsidRDefault="00331A65" w:rsidP="00331A65">
            <w:pPr>
              <w:spacing w:after="0"/>
              <w:jc w:val="left"/>
            </w:pPr>
            <w:r w:rsidRPr="00331A65">
              <w:t>Increased Participation</w:t>
            </w:r>
          </w:p>
        </w:tc>
        <w:tc>
          <w:tcPr>
            <w:tcW w:w="0" w:type="auto"/>
            <w:tcBorders>
              <w:bottom w:val="single" w:sz="18" w:space="0" w:color="auto"/>
            </w:tcBorders>
            <w:hideMark/>
          </w:tcPr>
          <w:p w14:paraId="7487AACF"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0.184</w:t>
            </w:r>
          </w:p>
        </w:tc>
        <w:tc>
          <w:tcPr>
            <w:tcW w:w="0" w:type="auto"/>
            <w:tcBorders>
              <w:bottom w:val="single" w:sz="18" w:space="0" w:color="auto"/>
            </w:tcBorders>
            <w:hideMark/>
          </w:tcPr>
          <w:p w14:paraId="13B0B845"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1.060</w:t>
            </w:r>
          </w:p>
        </w:tc>
        <w:tc>
          <w:tcPr>
            <w:tcW w:w="0" w:type="auto"/>
            <w:tcBorders>
              <w:bottom w:val="single" w:sz="18" w:space="0" w:color="auto"/>
            </w:tcBorders>
            <w:hideMark/>
          </w:tcPr>
          <w:p w14:paraId="7D99E649"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208</w:t>
            </w:r>
          </w:p>
        </w:tc>
        <w:tc>
          <w:tcPr>
            <w:tcW w:w="0" w:type="auto"/>
            <w:tcBorders>
              <w:bottom w:val="single" w:sz="18" w:space="0" w:color="auto"/>
            </w:tcBorders>
            <w:hideMark/>
          </w:tcPr>
          <w:p w14:paraId="142479B4"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.300</w:t>
            </w:r>
          </w:p>
        </w:tc>
        <w:tc>
          <w:tcPr>
            <w:tcW w:w="0" w:type="auto"/>
            <w:tcBorders>
              <w:bottom w:val="single" w:sz="18" w:space="0" w:color="auto"/>
            </w:tcBorders>
            <w:hideMark/>
          </w:tcPr>
          <w:p w14:paraId="565DB98B"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[-0.159, 0.527]</w:t>
            </w:r>
          </w:p>
        </w:tc>
        <w:tc>
          <w:tcPr>
            <w:tcW w:w="0" w:type="auto"/>
            <w:tcBorders>
              <w:bottom w:val="single" w:sz="18" w:space="0" w:color="auto"/>
            </w:tcBorders>
            <w:hideMark/>
          </w:tcPr>
          <w:p w14:paraId="64A3EA74"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0.16</w:t>
            </w:r>
          </w:p>
        </w:tc>
        <w:tc>
          <w:tcPr>
            <w:tcW w:w="0" w:type="auto"/>
            <w:tcBorders>
              <w:bottom w:val="single" w:sz="18" w:space="0" w:color="auto"/>
            </w:tcBorders>
            <w:hideMark/>
          </w:tcPr>
          <w:p w14:paraId="7F663FA0" w14:textId="77777777" w:rsidR="00331A65" w:rsidRPr="00331A65" w:rsidRDefault="00331A65" w:rsidP="00331A65">
            <w:pPr>
              <w:spacing w:after="0"/>
              <w:jc w:val="center"/>
              <w:cnfStyle w:val="000000000000" w:firstRow="0" w:lastRow="0" w:firstColumn="0" w:lastColumn="0" w:oddVBand="0" w:evenVBand="0" w:oddHBand="0" w:evenHBand="0" w:firstRowFirstColumn="0" w:firstRowLastColumn="0" w:lastRowFirstColumn="0" w:lastRowLastColumn="0"/>
            </w:pPr>
            <w:r w:rsidRPr="00331A65">
              <w:t>Fail to Reject</w:t>
            </w:r>
          </w:p>
        </w:tc>
      </w:tr>
    </w:tbl>
    <w:p w14:paraId="53739CE6" w14:textId="46F13D32" w:rsidR="00331A65" w:rsidRPr="00331A65" w:rsidRDefault="00331A65" w:rsidP="00331A65">
      <w:r w:rsidRPr="00331A65">
        <w:rPr>
          <w:i/>
          <w:iCs/>
        </w:rPr>
        <w:t xml:space="preserve">Alpha significance value bounds set at </w:t>
      </w:r>
      <w:r w:rsidR="000F7B4C">
        <w:rPr>
          <w:i/>
          <w:iCs/>
        </w:rPr>
        <w:t>α</w:t>
      </w:r>
      <w:r w:rsidRPr="00331A65">
        <w:rPr>
          <w:i/>
          <w:iCs/>
        </w:rPr>
        <w:t xml:space="preserve">= .05. Critical two-tailed value </w:t>
      </w:r>
      <w:proofErr w:type="spellStart"/>
      <w:r w:rsidRPr="00331A65">
        <w:rPr>
          <w:i/>
          <w:iCs/>
        </w:rPr>
        <w:t>t</w:t>
      </w:r>
      <w:r w:rsidRPr="00E73C2D">
        <w:rPr>
          <w:i/>
          <w:iCs/>
          <w:vertAlign w:val="subscript"/>
        </w:rPr>
        <w:t>crit</w:t>
      </w:r>
      <w:proofErr w:type="spellEnd"/>
      <w:r w:rsidRPr="00331A65">
        <w:rPr>
          <w:i/>
          <w:iCs/>
        </w:rPr>
        <w:t xml:space="preserve">= </w:t>
      </w:r>
      <w:r w:rsidR="00E73C2D">
        <w:rPr>
          <w:i/>
          <w:iCs/>
        </w:rPr>
        <w:t>±</w:t>
      </w:r>
      <w:r w:rsidRPr="00331A65">
        <w:rPr>
          <w:i/>
          <w:iCs/>
        </w:rPr>
        <w:t>1.971.</w:t>
      </w:r>
    </w:p>
    <w:p w14:paraId="65FDF284" w14:textId="355FAD3F" w:rsidR="00331A65" w:rsidRPr="00331A65" w:rsidRDefault="00331A65" w:rsidP="00331A65">
      <w:r w:rsidRPr="00331A65">
        <w:t xml:space="preserve">Table </w:t>
      </w:r>
      <w:r>
        <w:t>6</w:t>
      </w:r>
      <w:r w:rsidRPr="00331A65">
        <w:t xml:space="preserve">. Full Test Protocol Matrix for Teacher vs. Student Perceived Support </w:t>
      </w:r>
    </w:p>
    <w:p w14:paraId="56086DF6" w14:textId="72F25000" w:rsidR="00331A65" w:rsidRPr="00331A65" w:rsidRDefault="00331A65" w:rsidP="00331A65">
      <w:r w:rsidRPr="00331A65">
        <w:t xml:space="preserve">The full bivariate matrix demonstrates an absolute absence of statistically significant variance across all parameters (p &gt; .05). Both teachers and students share highly convergent, mutually aligned evaluations regarding the affordances and limitations of ChatGPT-4 as a pre-speaking scaffold, confirming that the tool holds an identical profile of acceptability across both sides of the educational interface. </w:t>
      </w:r>
    </w:p>
    <w:p w14:paraId="14366CC9" w14:textId="57175F7E" w:rsidR="00777793" w:rsidRDefault="00F56380" w:rsidP="00331A65">
      <w:pPr>
        <w:rPr>
          <w:b/>
          <w:bCs/>
        </w:rPr>
      </w:pPr>
      <w:r>
        <w:rPr>
          <w:b/>
          <w:bCs/>
        </w:rPr>
        <w:t xml:space="preserve">Multiple Regression Analysis on </w:t>
      </w:r>
      <w:r w:rsidR="00777793" w:rsidRPr="00777793">
        <w:rPr>
          <w:b/>
          <w:bCs/>
        </w:rPr>
        <w:t>Demographic and Contextual Profiles</w:t>
      </w:r>
    </w:p>
    <w:p w14:paraId="78F12A0E" w14:textId="11117C6D" w:rsidR="00331A65" w:rsidRDefault="00331A65" w:rsidP="00331A65">
      <w:r w:rsidRPr="00331A65">
        <w:t xml:space="preserve">To discover the contextual profiling parameters that significantly drive or restrict user perceptions of ChatGPT-4, separate </w:t>
      </w:r>
      <w:r w:rsidR="00777793">
        <w:t>Multiple Regression Analysis</w:t>
      </w:r>
      <w:r w:rsidRPr="00331A65">
        <w:t xml:space="preserve"> were executed for both cohorts. </w:t>
      </w:r>
    </w:p>
    <w:p w14:paraId="6DEF375C" w14:textId="18C510CA" w:rsidR="00777793" w:rsidRPr="00777793" w:rsidRDefault="00777793" w:rsidP="00777793">
      <w:pPr>
        <w:ind w:left="0" w:firstLine="0"/>
        <w:rPr>
          <w:bCs/>
          <w:i/>
          <w:iCs/>
          <w:szCs w:val="24"/>
        </w:rPr>
      </w:pPr>
    </w:p>
    <w:p w14:paraId="3D39EE08" w14:textId="77777777" w:rsidR="00777793" w:rsidRPr="00777793" w:rsidRDefault="00777793" w:rsidP="00777793">
      <w:pPr>
        <w:ind w:left="0" w:firstLine="0"/>
        <w:rPr>
          <w:bCs/>
          <w:i/>
          <w:iCs/>
          <w:szCs w:val="24"/>
        </w:rPr>
      </w:pPr>
    </w:p>
    <w:tbl>
      <w:tblPr>
        <w:tblStyle w:val="TableGrid"/>
        <w:tblW w:w="10668" w:type="dxa"/>
        <w:tblLook w:val="04A0" w:firstRow="1" w:lastRow="0" w:firstColumn="1" w:lastColumn="0" w:noHBand="0" w:noVBand="1"/>
      </w:tblPr>
      <w:tblGrid>
        <w:gridCol w:w="3686"/>
        <w:gridCol w:w="1746"/>
        <w:gridCol w:w="1271"/>
        <w:gridCol w:w="1907"/>
        <w:gridCol w:w="2058"/>
      </w:tblGrid>
      <w:tr w:rsidR="00777793" w:rsidRPr="00777793" w14:paraId="04A5AE54" w14:textId="77777777" w:rsidTr="00777793">
        <w:trPr>
          <w:trHeight w:val="485"/>
        </w:trPr>
        <w:tc>
          <w:tcPr>
            <w:tcW w:w="0" w:type="auto"/>
            <w:tcBorders>
              <w:left w:val="nil"/>
              <w:bottom w:val="single" w:sz="4" w:space="0" w:color="auto"/>
              <w:right w:val="nil"/>
            </w:tcBorders>
          </w:tcPr>
          <w:p w14:paraId="089AC06B" w14:textId="77777777" w:rsidR="00777793" w:rsidRPr="00777793" w:rsidRDefault="00777793" w:rsidP="00777793">
            <w:pPr>
              <w:spacing w:after="0" w:line="240" w:lineRule="auto"/>
              <w:ind w:left="0" w:right="0" w:firstLine="0"/>
              <w:jc w:val="center"/>
              <w:rPr>
                <w:b/>
                <w:bCs/>
                <w:color w:val="auto"/>
                <w:szCs w:val="24"/>
              </w:rPr>
            </w:pPr>
            <w:r w:rsidRPr="00777793">
              <w:rPr>
                <w:b/>
                <w:bCs/>
                <w:color w:val="auto"/>
                <w:szCs w:val="24"/>
              </w:rPr>
              <w:t>Predictor Variable</w:t>
            </w:r>
          </w:p>
        </w:tc>
        <w:tc>
          <w:tcPr>
            <w:tcW w:w="1746" w:type="dxa"/>
            <w:tcBorders>
              <w:left w:val="nil"/>
              <w:bottom w:val="single" w:sz="4" w:space="0" w:color="auto"/>
              <w:right w:val="nil"/>
            </w:tcBorders>
          </w:tcPr>
          <w:p w14:paraId="33D47814" w14:textId="77777777" w:rsidR="00777793" w:rsidRPr="00777793" w:rsidRDefault="00777793" w:rsidP="00777793">
            <w:pPr>
              <w:spacing w:after="0" w:line="240" w:lineRule="auto"/>
              <w:ind w:left="0" w:right="0" w:firstLine="0"/>
              <w:jc w:val="center"/>
              <w:rPr>
                <w:b/>
                <w:bCs/>
                <w:color w:val="auto"/>
                <w:szCs w:val="24"/>
              </w:rPr>
            </w:pPr>
            <w:r w:rsidRPr="00777793">
              <w:rPr>
                <w:b/>
                <w:bCs/>
                <w:color w:val="auto"/>
                <w:szCs w:val="24"/>
              </w:rPr>
              <w:t>Coefficient (β)</w:t>
            </w:r>
          </w:p>
        </w:tc>
        <w:tc>
          <w:tcPr>
            <w:tcW w:w="1271" w:type="dxa"/>
            <w:tcBorders>
              <w:left w:val="nil"/>
              <w:bottom w:val="single" w:sz="4" w:space="0" w:color="auto"/>
              <w:right w:val="nil"/>
            </w:tcBorders>
          </w:tcPr>
          <w:p w14:paraId="790F5B5F" w14:textId="77777777" w:rsidR="00777793" w:rsidRPr="00777793" w:rsidRDefault="00777793" w:rsidP="00777793">
            <w:pPr>
              <w:spacing w:after="0" w:line="240" w:lineRule="auto"/>
              <w:ind w:left="0" w:right="0" w:firstLine="0"/>
              <w:jc w:val="center"/>
              <w:rPr>
                <w:b/>
                <w:bCs/>
                <w:color w:val="auto"/>
                <w:szCs w:val="24"/>
              </w:rPr>
            </w:pPr>
            <w:r w:rsidRPr="00777793">
              <w:rPr>
                <w:b/>
                <w:bCs/>
                <w:i/>
                <w:iCs/>
                <w:color w:val="auto"/>
                <w:szCs w:val="24"/>
              </w:rPr>
              <w:t>t</w:t>
            </w:r>
            <w:r w:rsidRPr="00777793">
              <w:rPr>
                <w:b/>
                <w:bCs/>
                <w:color w:val="auto"/>
                <w:szCs w:val="24"/>
              </w:rPr>
              <w:t xml:space="preserve"> Value</w:t>
            </w:r>
          </w:p>
        </w:tc>
        <w:tc>
          <w:tcPr>
            <w:tcW w:w="1907" w:type="dxa"/>
            <w:tcBorders>
              <w:left w:val="nil"/>
              <w:bottom w:val="single" w:sz="4" w:space="0" w:color="auto"/>
              <w:right w:val="nil"/>
            </w:tcBorders>
          </w:tcPr>
          <w:p w14:paraId="5D314FFC" w14:textId="77777777" w:rsidR="00777793" w:rsidRPr="00777793" w:rsidRDefault="00777793" w:rsidP="00777793">
            <w:pPr>
              <w:spacing w:after="0" w:line="240" w:lineRule="auto"/>
              <w:ind w:left="0" w:right="0" w:firstLine="0"/>
              <w:jc w:val="center"/>
              <w:rPr>
                <w:b/>
                <w:bCs/>
                <w:color w:val="auto"/>
                <w:szCs w:val="24"/>
              </w:rPr>
            </w:pPr>
            <w:r w:rsidRPr="00777793">
              <w:rPr>
                <w:b/>
                <w:bCs/>
                <w:i/>
                <w:iCs/>
                <w:color w:val="auto"/>
                <w:szCs w:val="24"/>
              </w:rPr>
              <w:t>p</w:t>
            </w:r>
            <w:r w:rsidRPr="00777793">
              <w:rPr>
                <w:b/>
                <w:bCs/>
                <w:color w:val="auto"/>
                <w:szCs w:val="24"/>
              </w:rPr>
              <w:t xml:space="preserve"> Value</w:t>
            </w:r>
          </w:p>
        </w:tc>
        <w:tc>
          <w:tcPr>
            <w:tcW w:w="2058" w:type="dxa"/>
            <w:tcBorders>
              <w:left w:val="nil"/>
              <w:bottom w:val="single" w:sz="4" w:space="0" w:color="auto"/>
              <w:right w:val="nil"/>
            </w:tcBorders>
          </w:tcPr>
          <w:p w14:paraId="47D655C8" w14:textId="77777777" w:rsidR="00777793" w:rsidRPr="00777793" w:rsidRDefault="00777793" w:rsidP="00777793">
            <w:pPr>
              <w:spacing w:after="0" w:line="240" w:lineRule="auto"/>
              <w:ind w:left="0" w:right="0" w:firstLine="0"/>
              <w:jc w:val="center"/>
              <w:rPr>
                <w:b/>
                <w:bCs/>
                <w:color w:val="auto"/>
                <w:szCs w:val="24"/>
              </w:rPr>
            </w:pPr>
            <w:r w:rsidRPr="00777793">
              <w:rPr>
                <w:b/>
                <w:bCs/>
                <w:color w:val="auto"/>
                <w:szCs w:val="24"/>
              </w:rPr>
              <w:t>Decision</w:t>
            </w:r>
          </w:p>
        </w:tc>
      </w:tr>
      <w:tr w:rsidR="00777793" w:rsidRPr="00777793" w14:paraId="78825EE1" w14:textId="77777777" w:rsidTr="00777793">
        <w:trPr>
          <w:trHeight w:val="242"/>
        </w:trPr>
        <w:tc>
          <w:tcPr>
            <w:tcW w:w="0" w:type="auto"/>
            <w:tcBorders>
              <w:top w:val="single" w:sz="4" w:space="0" w:color="auto"/>
              <w:left w:val="nil"/>
              <w:bottom w:val="nil"/>
              <w:right w:val="nil"/>
            </w:tcBorders>
          </w:tcPr>
          <w:p w14:paraId="631D89BB"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Age</w:t>
            </w:r>
          </w:p>
        </w:tc>
        <w:tc>
          <w:tcPr>
            <w:tcW w:w="1746" w:type="dxa"/>
            <w:tcBorders>
              <w:top w:val="single" w:sz="4" w:space="0" w:color="auto"/>
              <w:left w:val="nil"/>
              <w:bottom w:val="nil"/>
              <w:right w:val="nil"/>
            </w:tcBorders>
          </w:tcPr>
          <w:p w14:paraId="7F39B421"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0.12</w:t>
            </w:r>
          </w:p>
        </w:tc>
        <w:tc>
          <w:tcPr>
            <w:tcW w:w="1271" w:type="dxa"/>
            <w:tcBorders>
              <w:top w:val="single" w:sz="4" w:space="0" w:color="auto"/>
              <w:left w:val="nil"/>
              <w:bottom w:val="nil"/>
              <w:right w:val="nil"/>
            </w:tcBorders>
          </w:tcPr>
          <w:p w14:paraId="63C05716"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0.52</w:t>
            </w:r>
          </w:p>
        </w:tc>
        <w:tc>
          <w:tcPr>
            <w:tcW w:w="1907" w:type="dxa"/>
            <w:tcBorders>
              <w:top w:val="single" w:sz="4" w:space="0" w:color="auto"/>
              <w:left w:val="nil"/>
              <w:bottom w:val="nil"/>
              <w:right w:val="nil"/>
            </w:tcBorders>
          </w:tcPr>
          <w:p w14:paraId="64D9E5FE"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.61</w:t>
            </w:r>
          </w:p>
        </w:tc>
        <w:tc>
          <w:tcPr>
            <w:tcW w:w="2058" w:type="dxa"/>
            <w:tcBorders>
              <w:top w:val="single" w:sz="4" w:space="0" w:color="auto"/>
              <w:left w:val="nil"/>
              <w:bottom w:val="nil"/>
              <w:right w:val="nil"/>
            </w:tcBorders>
          </w:tcPr>
          <w:p w14:paraId="16593CE8"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Not significant</w:t>
            </w:r>
          </w:p>
        </w:tc>
      </w:tr>
      <w:tr w:rsidR="00777793" w:rsidRPr="00777793" w14:paraId="1EBAFE1B" w14:textId="77777777" w:rsidTr="00777793">
        <w:trPr>
          <w:trHeight w:val="242"/>
        </w:trPr>
        <w:tc>
          <w:tcPr>
            <w:tcW w:w="0" w:type="auto"/>
            <w:tcBorders>
              <w:top w:val="nil"/>
              <w:left w:val="nil"/>
              <w:bottom w:val="nil"/>
              <w:right w:val="nil"/>
            </w:tcBorders>
          </w:tcPr>
          <w:p w14:paraId="3C7ECC55"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Sex</w:t>
            </w:r>
          </w:p>
        </w:tc>
        <w:tc>
          <w:tcPr>
            <w:tcW w:w="1746" w:type="dxa"/>
            <w:tcBorders>
              <w:top w:val="nil"/>
              <w:left w:val="nil"/>
              <w:bottom w:val="nil"/>
              <w:right w:val="nil"/>
            </w:tcBorders>
          </w:tcPr>
          <w:p w14:paraId="6771B69D"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0.24</w:t>
            </w:r>
          </w:p>
        </w:tc>
        <w:tc>
          <w:tcPr>
            <w:tcW w:w="1271" w:type="dxa"/>
            <w:tcBorders>
              <w:top w:val="nil"/>
              <w:left w:val="nil"/>
              <w:bottom w:val="nil"/>
              <w:right w:val="nil"/>
            </w:tcBorders>
          </w:tcPr>
          <w:p w14:paraId="107787CB"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0.63</w:t>
            </w:r>
          </w:p>
        </w:tc>
        <w:tc>
          <w:tcPr>
            <w:tcW w:w="1907" w:type="dxa"/>
            <w:tcBorders>
              <w:top w:val="nil"/>
              <w:left w:val="nil"/>
              <w:bottom w:val="nil"/>
              <w:right w:val="nil"/>
            </w:tcBorders>
          </w:tcPr>
          <w:p w14:paraId="54A139A8"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.54</w:t>
            </w:r>
          </w:p>
        </w:tc>
        <w:tc>
          <w:tcPr>
            <w:tcW w:w="2058" w:type="dxa"/>
            <w:tcBorders>
              <w:top w:val="nil"/>
              <w:left w:val="nil"/>
              <w:bottom w:val="nil"/>
              <w:right w:val="nil"/>
            </w:tcBorders>
          </w:tcPr>
          <w:p w14:paraId="482DC3BD"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Not significant</w:t>
            </w:r>
          </w:p>
        </w:tc>
      </w:tr>
      <w:tr w:rsidR="00777793" w:rsidRPr="00777793" w14:paraId="529B347F" w14:textId="77777777" w:rsidTr="00777793">
        <w:trPr>
          <w:trHeight w:val="242"/>
        </w:trPr>
        <w:tc>
          <w:tcPr>
            <w:tcW w:w="0" w:type="auto"/>
            <w:tcBorders>
              <w:top w:val="nil"/>
              <w:left w:val="nil"/>
              <w:bottom w:val="nil"/>
              <w:right w:val="nil"/>
            </w:tcBorders>
          </w:tcPr>
          <w:p w14:paraId="06B3207D"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Highest Educational Attainment</w:t>
            </w:r>
          </w:p>
        </w:tc>
        <w:tc>
          <w:tcPr>
            <w:tcW w:w="1746" w:type="dxa"/>
            <w:tcBorders>
              <w:top w:val="nil"/>
              <w:left w:val="nil"/>
              <w:bottom w:val="nil"/>
              <w:right w:val="nil"/>
            </w:tcBorders>
          </w:tcPr>
          <w:p w14:paraId="20F20440"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0.03</w:t>
            </w:r>
          </w:p>
        </w:tc>
        <w:tc>
          <w:tcPr>
            <w:tcW w:w="1271" w:type="dxa"/>
            <w:tcBorders>
              <w:top w:val="nil"/>
              <w:left w:val="nil"/>
              <w:bottom w:val="nil"/>
              <w:right w:val="nil"/>
            </w:tcBorders>
          </w:tcPr>
          <w:p w14:paraId="7F99BE7F"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0.12</w:t>
            </w:r>
          </w:p>
        </w:tc>
        <w:tc>
          <w:tcPr>
            <w:tcW w:w="1907" w:type="dxa"/>
            <w:tcBorders>
              <w:top w:val="nil"/>
              <w:left w:val="nil"/>
              <w:bottom w:val="nil"/>
              <w:right w:val="nil"/>
            </w:tcBorders>
          </w:tcPr>
          <w:p w14:paraId="482E17A1"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.91</w:t>
            </w:r>
          </w:p>
        </w:tc>
        <w:tc>
          <w:tcPr>
            <w:tcW w:w="2058" w:type="dxa"/>
            <w:tcBorders>
              <w:top w:val="nil"/>
              <w:left w:val="nil"/>
              <w:bottom w:val="nil"/>
              <w:right w:val="nil"/>
            </w:tcBorders>
          </w:tcPr>
          <w:p w14:paraId="2B4D6151"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Not significant</w:t>
            </w:r>
          </w:p>
        </w:tc>
      </w:tr>
      <w:tr w:rsidR="00777793" w:rsidRPr="00777793" w14:paraId="3AB276C1" w14:textId="77777777" w:rsidTr="00777793">
        <w:trPr>
          <w:trHeight w:val="242"/>
        </w:trPr>
        <w:tc>
          <w:tcPr>
            <w:tcW w:w="0" w:type="auto"/>
            <w:tcBorders>
              <w:top w:val="nil"/>
              <w:left w:val="nil"/>
              <w:bottom w:val="nil"/>
              <w:right w:val="nil"/>
            </w:tcBorders>
          </w:tcPr>
          <w:p w14:paraId="2739BE56"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Years of Teaching Experience</w:t>
            </w:r>
          </w:p>
        </w:tc>
        <w:tc>
          <w:tcPr>
            <w:tcW w:w="1746" w:type="dxa"/>
            <w:tcBorders>
              <w:top w:val="nil"/>
              <w:left w:val="nil"/>
              <w:bottom w:val="nil"/>
              <w:right w:val="nil"/>
            </w:tcBorders>
          </w:tcPr>
          <w:p w14:paraId="6D47A6AE"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0.09</w:t>
            </w:r>
          </w:p>
        </w:tc>
        <w:tc>
          <w:tcPr>
            <w:tcW w:w="1271" w:type="dxa"/>
            <w:tcBorders>
              <w:top w:val="nil"/>
              <w:left w:val="nil"/>
              <w:bottom w:val="nil"/>
              <w:right w:val="nil"/>
            </w:tcBorders>
          </w:tcPr>
          <w:p w14:paraId="70D25F50"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0.52</w:t>
            </w:r>
          </w:p>
        </w:tc>
        <w:tc>
          <w:tcPr>
            <w:tcW w:w="1907" w:type="dxa"/>
            <w:tcBorders>
              <w:top w:val="nil"/>
              <w:left w:val="nil"/>
              <w:bottom w:val="nil"/>
              <w:right w:val="nil"/>
            </w:tcBorders>
          </w:tcPr>
          <w:p w14:paraId="519F74E0"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.61</w:t>
            </w:r>
          </w:p>
        </w:tc>
        <w:tc>
          <w:tcPr>
            <w:tcW w:w="2058" w:type="dxa"/>
            <w:tcBorders>
              <w:top w:val="nil"/>
              <w:left w:val="nil"/>
              <w:bottom w:val="nil"/>
              <w:right w:val="nil"/>
            </w:tcBorders>
          </w:tcPr>
          <w:p w14:paraId="6D53961B"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Not significant</w:t>
            </w:r>
          </w:p>
        </w:tc>
      </w:tr>
      <w:tr w:rsidR="00777793" w:rsidRPr="00777793" w14:paraId="16843110" w14:textId="77777777" w:rsidTr="00777793">
        <w:trPr>
          <w:trHeight w:val="242"/>
        </w:trPr>
        <w:tc>
          <w:tcPr>
            <w:tcW w:w="0" w:type="auto"/>
            <w:tcBorders>
              <w:top w:val="nil"/>
              <w:left w:val="nil"/>
              <w:bottom w:val="nil"/>
              <w:right w:val="nil"/>
            </w:tcBorders>
          </w:tcPr>
          <w:p w14:paraId="6B82A825"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Frequency of Technology Use</w:t>
            </w:r>
          </w:p>
        </w:tc>
        <w:tc>
          <w:tcPr>
            <w:tcW w:w="1746" w:type="dxa"/>
            <w:tcBorders>
              <w:top w:val="nil"/>
              <w:left w:val="nil"/>
              <w:bottom w:val="nil"/>
              <w:right w:val="nil"/>
            </w:tcBorders>
          </w:tcPr>
          <w:p w14:paraId="0E799213"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0.21</w:t>
            </w:r>
          </w:p>
        </w:tc>
        <w:tc>
          <w:tcPr>
            <w:tcW w:w="1271" w:type="dxa"/>
            <w:tcBorders>
              <w:top w:val="nil"/>
              <w:left w:val="nil"/>
              <w:bottom w:val="nil"/>
              <w:right w:val="nil"/>
            </w:tcBorders>
          </w:tcPr>
          <w:p w14:paraId="68E5957A"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0.63</w:t>
            </w:r>
          </w:p>
        </w:tc>
        <w:tc>
          <w:tcPr>
            <w:tcW w:w="1907" w:type="dxa"/>
            <w:tcBorders>
              <w:top w:val="nil"/>
              <w:left w:val="nil"/>
              <w:bottom w:val="nil"/>
              <w:right w:val="nil"/>
            </w:tcBorders>
          </w:tcPr>
          <w:p w14:paraId="4AA45A76"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.53</w:t>
            </w:r>
          </w:p>
        </w:tc>
        <w:tc>
          <w:tcPr>
            <w:tcW w:w="2058" w:type="dxa"/>
            <w:tcBorders>
              <w:top w:val="nil"/>
              <w:left w:val="nil"/>
              <w:bottom w:val="nil"/>
              <w:right w:val="nil"/>
            </w:tcBorders>
          </w:tcPr>
          <w:p w14:paraId="1E2F4559"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Not significant</w:t>
            </w:r>
          </w:p>
        </w:tc>
      </w:tr>
      <w:tr w:rsidR="00777793" w:rsidRPr="00777793" w14:paraId="611FC456" w14:textId="77777777" w:rsidTr="00777793">
        <w:trPr>
          <w:trHeight w:val="242"/>
        </w:trPr>
        <w:tc>
          <w:tcPr>
            <w:tcW w:w="0" w:type="auto"/>
            <w:tcBorders>
              <w:top w:val="nil"/>
              <w:left w:val="nil"/>
              <w:bottom w:val="nil"/>
              <w:right w:val="nil"/>
            </w:tcBorders>
          </w:tcPr>
          <w:p w14:paraId="685B0276"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Familiarity with ChatGPT</w:t>
            </w:r>
            <w:r w:rsidRPr="00777793">
              <w:rPr>
                <w:color w:val="auto"/>
                <w:szCs w:val="24"/>
              </w:rPr>
              <w:noBreakHyphen/>
              <w:t>4</w:t>
            </w:r>
          </w:p>
        </w:tc>
        <w:tc>
          <w:tcPr>
            <w:tcW w:w="1746" w:type="dxa"/>
            <w:tcBorders>
              <w:top w:val="nil"/>
              <w:left w:val="nil"/>
              <w:bottom w:val="nil"/>
              <w:right w:val="nil"/>
            </w:tcBorders>
          </w:tcPr>
          <w:p w14:paraId="067A45EF"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0.94</w:t>
            </w:r>
          </w:p>
        </w:tc>
        <w:tc>
          <w:tcPr>
            <w:tcW w:w="1271" w:type="dxa"/>
            <w:tcBorders>
              <w:top w:val="nil"/>
              <w:left w:val="nil"/>
              <w:bottom w:val="nil"/>
              <w:right w:val="nil"/>
            </w:tcBorders>
          </w:tcPr>
          <w:p w14:paraId="1BD985DE"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3.20</w:t>
            </w:r>
          </w:p>
        </w:tc>
        <w:tc>
          <w:tcPr>
            <w:tcW w:w="1907" w:type="dxa"/>
            <w:tcBorders>
              <w:top w:val="nil"/>
              <w:left w:val="nil"/>
              <w:bottom w:val="nil"/>
              <w:right w:val="nil"/>
            </w:tcBorders>
          </w:tcPr>
          <w:p w14:paraId="02F1574A"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.003</w:t>
            </w:r>
          </w:p>
        </w:tc>
        <w:tc>
          <w:tcPr>
            <w:tcW w:w="2058" w:type="dxa"/>
            <w:tcBorders>
              <w:top w:val="nil"/>
              <w:left w:val="nil"/>
              <w:bottom w:val="nil"/>
              <w:right w:val="nil"/>
            </w:tcBorders>
          </w:tcPr>
          <w:p w14:paraId="7FAE69DA"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Significant</w:t>
            </w:r>
          </w:p>
        </w:tc>
      </w:tr>
      <w:tr w:rsidR="00777793" w:rsidRPr="00777793" w14:paraId="413AE886" w14:textId="77777777" w:rsidTr="00777793">
        <w:trPr>
          <w:trHeight w:val="242"/>
        </w:trPr>
        <w:tc>
          <w:tcPr>
            <w:tcW w:w="0" w:type="auto"/>
            <w:tcBorders>
              <w:top w:val="nil"/>
              <w:left w:val="nil"/>
              <w:bottom w:val="single" w:sz="4" w:space="0" w:color="auto"/>
              <w:right w:val="nil"/>
            </w:tcBorders>
          </w:tcPr>
          <w:p w14:paraId="1ABBF6A1"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Training on AI</w:t>
            </w:r>
          </w:p>
        </w:tc>
        <w:tc>
          <w:tcPr>
            <w:tcW w:w="1746" w:type="dxa"/>
            <w:tcBorders>
              <w:top w:val="nil"/>
              <w:left w:val="nil"/>
              <w:bottom w:val="single" w:sz="4" w:space="0" w:color="auto"/>
              <w:right w:val="nil"/>
            </w:tcBorders>
          </w:tcPr>
          <w:p w14:paraId="37F13ABB"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0.36</w:t>
            </w:r>
          </w:p>
        </w:tc>
        <w:tc>
          <w:tcPr>
            <w:tcW w:w="1271" w:type="dxa"/>
            <w:tcBorders>
              <w:top w:val="nil"/>
              <w:left w:val="nil"/>
              <w:bottom w:val="single" w:sz="4" w:space="0" w:color="auto"/>
              <w:right w:val="nil"/>
            </w:tcBorders>
          </w:tcPr>
          <w:p w14:paraId="3C66F346"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1.19</w:t>
            </w:r>
          </w:p>
        </w:tc>
        <w:tc>
          <w:tcPr>
            <w:tcW w:w="1907" w:type="dxa"/>
            <w:tcBorders>
              <w:top w:val="nil"/>
              <w:left w:val="nil"/>
              <w:bottom w:val="single" w:sz="4" w:space="0" w:color="auto"/>
              <w:right w:val="nil"/>
            </w:tcBorders>
          </w:tcPr>
          <w:p w14:paraId="548F8804"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.25</w:t>
            </w:r>
          </w:p>
        </w:tc>
        <w:tc>
          <w:tcPr>
            <w:tcW w:w="2058" w:type="dxa"/>
            <w:tcBorders>
              <w:top w:val="nil"/>
              <w:left w:val="nil"/>
              <w:bottom w:val="single" w:sz="4" w:space="0" w:color="auto"/>
              <w:right w:val="nil"/>
            </w:tcBorders>
          </w:tcPr>
          <w:p w14:paraId="2161D526"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Not significant</w:t>
            </w:r>
          </w:p>
        </w:tc>
      </w:tr>
      <w:tr w:rsidR="00777793" w:rsidRPr="00777793" w14:paraId="671DEBDD" w14:textId="77777777" w:rsidTr="00777793">
        <w:trPr>
          <w:trHeight w:val="485"/>
        </w:trPr>
        <w:tc>
          <w:tcPr>
            <w:tcW w:w="0" w:type="auto"/>
            <w:tcBorders>
              <w:top w:val="single" w:sz="4" w:space="0" w:color="auto"/>
              <w:left w:val="nil"/>
              <w:bottom w:val="single" w:sz="4" w:space="0" w:color="auto"/>
              <w:right w:val="nil"/>
            </w:tcBorders>
          </w:tcPr>
          <w:p w14:paraId="0BF72EBB"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S=0.7948</w:t>
            </w:r>
          </w:p>
        </w:tc>
        <w:tc>
          <w:tcPr>
            <w:tcW w:w="1746" w:type="dxa"/>
            <w:tcBorders>
              <w:top w:val="single" w:sz="4" w:space="0" w:color="auto"/>
              <w:left w:val="nil"/>
              <w:bottom w:val="single" w:sz="4" w:space="0" w:color="auto"/>
              <w:right w:val="nil"/>
            </w:tcBorders>
          </w:tcPr>
          <w:p w14:paraId="24C86B71"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R-Sq= 39.10%</w:t>
            </w:r>
          </w:p>
        </w:tc>
        <w:tc>
          <w:tcPr>
            <w:tcW w:w="1271" w:type="dxa"/>
            <w:tcBorders>
              <w:top w:val="single" w:sz="4" w:space="0" w:color="auto"/>
              <w:left w:val="nil"/>
              <w:bottom w:val="single" w:sz="4" w:space="0" w:color="auto"/>
              <w:right w:val="nil"/>
            </w:tcBorders>
          </w:tcPr>
          <w:p w14:paraId="37CE87AC" w14:textId="77777777" w:rsidR="00777793" w:rsidRPr="00777793" w:rsidRDefault="00777793" w:rsidP="00777793">
            <w:pPr>
              <w:spacing w:after="0" w:line="240" w:lineRule="auto"/>
              <w:ind w:left="0" w:right="0" w:firstLine="0"/>
              <w:jc w:val="center"/>
              <w:rPr>
                <w:color w:val="auto"/>
                <w:szCs w:val="24"/>
              </w:rPr>
            </w:pPr>
          </w:p>
        </w:tc>
        <w:tc>
          <w:tcPr>
            <w:tcW w:w="1907" w:type="dxa"/>
            <w:tcBorders>
              <w:top w:val="single" w:sz="4" w:space="0" w:color="auto"/>
              <w:left w:val="nil"/>
              <w:bottom w:val="single" w:sz="4" w:space="0" w:color="auto"/>
              <w:right w:val="nil"/>
            </w:tcBorders>
          </w:tcPr>
          <w:p w14:paraId="09379F1D"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R-Sq(adj)=23.3%</w:t>
            </w:r>
          </w:p>
        </w:tc>
        <w:tc>
          <w:tcPr>
            <w:tcW w:w="2058" w:type="dxa"/>
            <w:tcBorders>
              <w:top w:val="single" w:sz="4" w:space="0" w:color="auto"/>
              <w:left w:val="nil"/>
              <w:bottom w:val="single" w:sz="4" w:space="0" w:color="auto"/>
              <w:right w:val="nil"/>
            </w:tcBorders>
          </w:tcPr>
          <w:p w14:paraId="35DFD5E8" w14:textId="77777777" w:rsidR="00777793" w:rsidRPr="00777793" w:rsidRDefault="00777793" w:rsidP="00777793">
            <w:pPr>
              <w:spacing w:after="0" w:line="240" w:lineRule="auto"/>
              <w:ind w:left="0" w:right="0" w:firstLine="0"/>
              <w:jc w:val="left"/>
              <w:rPr>
                <w:color w:val="auto"/>
                <w:szCs w:val="24"/>
              </w:rPr>
            </w:pPr>
          </w:p>
        </w:tc>
      </w:tr>
      <w:tr w:rsidR="00777793" w:rsidRPr="00777793" w14:paraId="302C7151" w14:textId="77777777" w:rsidTr="00777793">
        <w:trPr>
          <w:trHeight w:val="242"/>
        </w:trPr>
        <w:tc>
          <w:tcPr>
            <w:tcW w:w="0" w:type="auto"/>
            <w:gridSpan w:val="5"/>
            <w:tcBorders>
              <w:top w:val="single" w:sz="4" w:space="0" w:color="auto"/>
              <w:left w:val="nil"/>
              <w:bottom w:val="single" w:sz="4" w:space="0" w:color="auto"/>
              <w:right w:val="nil"/>
            </w:tcBorders>
          </w:tcPr>
          <w:p w14:paraId="01EE5B2D" w14:textId="77777777" w:rsidR="00777793" w:rsidRPr="00777793" w:rsidRDefault="00777793" w:rsidP="00777793">
            <w:pPr>
              <w:spacing w:after="0" w:line="240" w:lineRule="auto"/>
              <w:ind w:left="0" w:right="0" w:firstLine="0"/>
              <w:jc w:val="center"/>
              <w:rPr>
                <w:b/>
                <w:color w:val="auto"/>
                <w:szCs w:val="24"/>
              </w:rPr>
            </w:pPr>
            <w:r w:rsidRPr="00777793">
              <w:rPr>
                <w:b/>
                <w:color w:val="auto"/>
                <w:szCs w:val="24"/>
              </w:rPr>
              <w:t>Analysis of Variance</w:t>
            </w:r>
          </w:p>
        </w:tc>
      </w:tr>
      <w:tr w:rsidR="00777793" w:rsidRPr="00777793" w14:paraId="0793D309" w14:textId="77777777" w:rsidTr="00777793">
        <w:trPr>
          <w:trHeight w:val="242"/>
        </w:trPr>
        <w:tc>
          <w:tcPr>
            <w:tcW w:w="0" w:type="auto"/>
            <w:tcBorders>
              <w:top w:val="single" w:sz="4" w:space="0" w:color="auto"/>
              <w:left w:val="nil"/>
              <w:bottom w:val="single" w:sz="4" w:space="0" w:color="auto"/>
              <w:right w:val="nil"/>
            </w:tcBorders>
          </w:tcPr>
          <w:p w14:paraId="3403EB19"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Source</w:t>
            </w:r>
          </w:p>
        </w:tc>
        <w:tc>
          <w:tcPr>
            <w:tcW w:w="1746" w:type="dxa"/>
            <w:tcBorders>
              <w:top w:val="single" w:sz="4" w:space="0" w:color="auto"/>
              <w:left w:val="nil"/>
              <w:bottom w:val="single" w:sz="4" w:space="0" w:color="auto"/>
              <w:right w:val="nil"/>
            </w:tcBorders>
          </w:tcPr>
          <w:p w14:paraId="155EF12E"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SS</w:t>
            </w:r>
          </w:p>
        </w:tc>
        <w:tc>
          <w:tcPr>
            <w:tcW w:w="1271" w:type="dxa"/>
            <w:tcBorders>
              <w:top w:val="single" w:sz="4" w:space="0" w:color="auto"/>
              <w:left w:val="nil"/>
              <w:bottom w:val="single" w:sz="4" w:space="0" w:color="auto"/>
              <w:right w:val="nil"/>
            </w:tcBorders>
          </w:tcPr>
          <w:p w14:paraId="7657360B"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MS</w:t>
            </w:r>
          </w:p>
        </w:tc>
        <w:tc>
          <w:tcPr>
            <w:tcW w:w="1907" w:type="dxa"/>
            <w:tcBorders>
              <w:top w:val="single" w:sz="4" w:space="0" w:color="auto"/>
              <w:left w:val="nil"/>
              <w:bottom w:val="single" w:sz="4" w:space="0" w:color="auto"/>
              <w:right w:val="nil"/>
            </w:tcBorders>
          </w:tcPr>
          <w:p w14:paraId="0AC13704"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F</w:t>
            </w:r>
          </w:p>
        </w:tc>
        <w:tc>
          <w:tcPr>
            <w:tcW w:w="2058" w:type="dxa"/>
            <w:tcBorders>
              <w:top w:val="single" w:sz="4" w:space="0" w:color="auto"/>
              <w:left w:val="nil"/>
              <w:bottom w:val="single" w:sz="4" w:space="0" w:color="auto"/>
              <w:right w:val="nil"/>
            </w:tcBorders>
          </w:tcPr>
          <w:p w14:paraId="31684109"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P-Value</w:t>
            </w:r>
          </w:p>
        </w:tc>
      </w:tr>
      <w:tr w:rsidR="00777793" w:rsidRPr="00777793" w14:paraId="310E6114" w14:textId="77777777" w:rsidTr="00777793">
        <w:trPr>
          <w:trHeight w:val="242"/>
        </w:trPr>
        <w:tc>
          <w:tcPr>
            <w:tcW w:w="0" w:type="auto"/>
            <w:tcBorders>
              <w:top w:val="single" w:sz="4" w:space="0" w:color="auto"/>
              <w:left w:val="nil"/>
              <w:bottom w:val="single" w:sz="4" w:space="0" w:color="auto"/>
              <w:right w:val="nil"/>
            </w:tcBorders>
          </w:tcPr>
          <w:p w14:paraId="4D13AECD"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Regression</w:t>
            </w:r>
          </w:p>
        </w:tc>
        <w:tc>
          <w:tcPr>
            <w:tcW w:w="1746" w:type="dxa"/>
            <w:tcBorders>
              <w:top w:val="single" w:sz="4" w:space="0" w:color="auto"/>
              <w:left w:val="nil"/>
              <w:bottom w:val="single" w:sz="4" w:space="0" w:color="auto"/>
              <w:right w:val="nil"/>
            </w:tcBorders>
          </w:tcPr>
          <w:p w14:paraId="0725C099"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10.1319</w:t>
            </w:r>
          </w:p>
        </w:tc>
        <w:tc>
          <w:tcPr>
            <w:tcW w:w="1271" w:type="dxa"/>
            <w:tcBorders>
              <w:top w:val="single" w:sz="4" w:space="0" w:color="auto"/>
              <w:left w:val="nil"/>
              <w:bottom w:val="single" w:sz="4" w:space="0" w:color="auto"/>
              <w:right w:val="nil"/>
            </w:tcBorders>
          </w:tcPr>
          <w:p w14:paraId="4E5A640E"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1.4474</w:t>
            </w:r>
          </w:p>
        </w:tc>
        <w:tc>
          <w:tcPr>
            <w:tcW w:w="1907" w:type="dxa"/>
            <w:tcBorders>
              <w:top w:val="single" w:sz="4" w:space="0" w:color="auto"/>
              <w:left w:val="nil"/>
              <w:bottom w:val="single" w:sz="4" w:space="0" w:color="auto"/>
              <w:right w:val="nil"/>
            </w:tcBorders>
          </w:tcPr>
          <w:p w14:paraId="7CBD48F2"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2.47</w:t>
            </w:r>
          </w:p>
        </w:tc>
        <w:tc>
          <w:tcPr>
            <w:tcW w:w="2058" w:type="dxa"/>
            <w:tcBorders>
              <w:top w:val="single" w:sz="4" w:space="0" w:color="auto"/>
              <w:left w:val="nil"/>
              <w:bottom w:val="single" w:sz="4" w:space="0" w:color="auto"/>
              <w:right w:val="nil"/>
            </w:tcBorders>
          </w:tcPr>
          <w:p w14:paraId="04A46048"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0.042</w:t>
            </w:r>
          </w:p>
        </w:tc>
      </w:tr>
      <w:tr w:rsidR="00777793" w:rsidRPr="00777793" w14:paraId="7D32542B" w14:textId="77777777" w:rsidTr="00777793">
        <w:trPr>
          <w:trHeight w:val="242"/>
        </w:trPr>
        <w:tc>
          <w:tcPr>
            <w:tcW w:w="0" w:type="auto"/>
            <w:tcBorders>
              <w:top w:val="single" w:sz="4" w:space="0" w:color="auto"/>
              <w:left w:val="nil"/>
              <w:bottom w:val="single" w:sz="4" w:space="0" w:color="auto"/>
              <w:right w:val="nil"/>
            </w:tcBorders>
          </w:tcPr>
          <w:p w14:paraId="0FAF1B94"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Residual Error</w:t>
            </w:r>
          </w:p>
        </w:tc>
        <w:tc>
          <w:tcPr>
            <w:tcW w:w="1746" w:type="dxa"/>
            <w:tcBorders>
              <w:top w:val="single" w:sz="4" w:space="0" w:color="auto"/>
              <w:left w:val="nil"/>
              <w:bottom w:val="single" w:sz="4" w:space="0" w:color="auto"/>
              <w:right w:val="nil"/>
            </w:tcBorders>
          </w:tcPr>
          <w:p w14:paraId="4BC1B20A"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15.7946</w:t>
            </w:r>
          </w:p>
        </w:tc>
        <w:tc>
          <w:tcPr>
            <w:tcW w:w="1271" w:type="dxa"/>
            <w:tcBorders>
              <w:top w:val="single" w:sz="4" w:space="0" w:color="auto"/>
              <w:left w:val="nil"/>
              <w:bottom w:val="single" w:sz="4" w:space="0" w:color="auto"/>
              <w:right w:val="nil"/>
            </w:tcBorders>
          </w:tcPr>
          <w:p w14:paraId="60D80917"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0.585</w:t>
            </w:r>
          </w:p>
        </w:tc>
        <w:tc>
          <w:tcPr>
            <w:tcW w:w="1907" w:type="dxa"/>
            <w:tcBorders>
              <w:top w:val="single" w:sz="4" w:space="0" w:color="auto"/>
              <w:left w:val="nil"/>
              <w:bottom w:val="single" w:sz="4" w:space="0" w:color="auto"/>
              <w:right w:val="nil"/>
            </w:tcBorders>
          </w:tcPr>
          <w:p w14:paraId="5AE1A0EE" w14:textId="77777777" w:rsidR="00777793" w:rsidRPr="00777793" w:rsidRDefault="00777793" w:rsidP="00777793">
            <w:pPr>
              <w:spacing w:after="0" w:line="240" w:lineRule="auto"/>
              <w:ind w:left="0" w:right="0" w:firstLine="0"/>
              <w:jc w:val="center"/>
              <w:rPr>
                <w:color w:val="auto"/>
                <w:szCs w:val="24"/>
              </w:rPr>
            </w:pPr>
          </w:p>
        </w:tc>
        <w:tc>
          <w:tcPr>
            <w:tcW w:w="2058" w:type="dxa"/>
            <w:tcBorders>
              <w:top w:val="single" w:sz="4" w:space="0" w:color="auto"/>
              <w:left w:val="nil"/>
              <w:bottom w:val="single" w:sz="4" w:space="0" w:color="auto"/>
              <w:right w:val="nil"/>
            </w:tcBorders>
          </w:tcPr>
          <w:p w14:paraId="1CE7A1AE" w14:textId="77777777" w:rsidR="00777793" w:rsidRPr="00777793" w:rsidRDefault="00777793" w:rsidP="00777793">
            <w:pPr>
              <w:spacing w:after="0" w:line="240" w:lineRule="auto"/>
              <w:ind w:left="0" w:right="0" w:firstLine="0"/>
              <w:jc w:val="left"/>
              <w:rPr>
                <w:color w:val="auto"/>
                <w:szCs w:val="24"/>
              </w:rPr>
            </w:pPr>
          </w:p>
        </w:tc>
      </w:tr>
      <w:tr w:rsidR="00777793" w:rsidRPr="00777793" w14:paraId="56D128E1" w14:textId="77777777" w:rsidTr="00777793">
        <w:trPr>
          <w:trHeight w:val="265"/>
        </w:trPr>
        <w:tc>
          <w:tcPr>
            <w:tcW w:w="0" w:type="auto"/>
            <w:tcBorders>
              <w:top w:val="single" w:sz="4" w:space="0" w:color="auto"/>
              <w:left w:val="nil"/>
              <w:right w:val="nil"/>
            </w:tcBorders>
          </w:tcPr>
          <w:p w14:paraId="0ED3EC29"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Total</w:t>
            </w:r>
          </w:p>
        </w:tc>
        <w:tc>
          <w:tcPr>
            <w:tcW w:w="1746" w:type="dxa"/>
            <w:tcBorders>
              <w:top w:val="single" w:sz="4" w:space="0" w:color="auto"/>
              <w:left w:val="nil"/>
              <w:right w:val="nil"/>
            </w:tcBorders>
          </w:tcPr>
          <w:p w14:paraId="7317A227"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25.9265</w:t>
            </w:r>
          </w:p>
        </w:tc>
        <w:tc>
          <w:tcPr>
            <w:tcW w:w="1271" w:type="dxa"/>
            <w:tcBorders>
              <w:top w:val="single" w:sz="4" w:space="0" w:color="auto"/>
              <w:left w:val="nil"/>
              <w:right w:val="nil"/>
            </w:tcBorders>
          </w:tcPr>
          <w:p w14:paraId="6CB4BA63" w14:textId="77777777" w:rsidR="00777793" w:rsidRPr="00777793" w:rsidRDefault="00777793" w:rsidP="00777793">
            <w:pPr>
              <w:spacing w:after="0" w:line="240" w:lineRule="auto"/>
              <w:ind w:left="0" w:right="0" w:firstLine="0"/>
              <w:jc w:val="center"/>
              <w:rPr>
                <w:color w:val="auto"/>
                <w:szCs w:val="24"/>
              </w:rPr>
            </w:pPr>
          </w:p>
        </w:tc>
        <w:tc>
          <w:tcPr>
            <w:tcW w:w="1907" w:type="dxa"/>
            <w:tcBorders>
              <w:top w:val="single" w:sz="4" w:space="0" w:color="auto"/>
              <w:left w:val="nil"/>
              <w:right w:val="nil"/>
            </w:tcBorders>
          </w:tcPr>
          <w:p w14:paraId="6C5F4A7E" w14:textId="77777777" w:rsidR="00777793" w:rsidRPr="00777793" w:rsidRDefault="00777793" w:rsidP="00777793">
            <w:pPr>
              <w:spacing w:after="0" w:line="240" w:lineRule="auto"/>
              <w:ind w:left="0" w:right="0" w:firstLine="0"/>
              <w:jc w:val="center"/>
              <w:rPr>
                <w:color w:val="auto"/>
                <w:szCs w:val="24"/>
              </w:rPr>
            </w:pPr>
          </w:p>
        </w:tc>
        <w:tc>
          <w:tcPr>
            <w:tcW w:w="2058" w:type="dxa"/>
            <w:tcBorders>
              <w:top w:val="single" w:sz="4" w:space="0" w:color="auto"/>
              <w:left w:val="nil"/>
              <w:right w:val="nil"/>
            </w:tcBorders>
          </w:tcPr>
          <w:p w14:paraId="1EB9BE95" w14:textId="77777777" w:rsidR="00777793" w:rsidRPr="00777793" w:rsidRDefault="00777793" w:rsidP="00777793">
            <w:pPr>
              <w:spacing w:after="0" w:line="240" w:lineRule="auto"/>
              <w:ind w:left="0" w:right="0" w:firstLine="0"/>
              <w:jc w:val="left"/>
              <w:rPr>
                <w:color w:val="auto"/>
                <w:szCs w:val="24"/>
              </w:rPr>
            </w:pPr>
          </w:p>
        </w:tc>
      </w:tr>
    </w:tbl>
    <w:p w14:paraId="745AD282" w14:textId="61DF0A2B" w:rsidR="000F7B4C" w:rsidRPr="00777793" w:rsidRDefault="000F7B4C" w:rsidP="00331A65">
      <w:pPr>
        <w:rPr>
          <w:szCs w:val="24"/>
        </w:rPr>
      </w:pPr>
      <w:r w:rsidRPr="00777793">
        <w:rPr>
          <w:szCs w:val="24"/>
        </w:rPr>
        <w:t>Table 7. Multiple Regression Analysis: Teacher Perceived Support Model (n = 35)</w:t>
      </w:r>
    </w:p>
    <w:p w14:paraId="4C59D74E" w14:textId="26AE790C" w:rsidR="00331A65" w:rsidRPr="00777793" w:rsidRDefault="00331A65" w:rsidP="00FF6F59">
      <w:r w:rsidRPr="00777793">
        <w:t xml:space="preserve">The </w:t>
      </w:r>
      <w:r w:rsidR="00777793" w:rsidRPr="00777793">
        <w:t>regression analysis</w:t>
      </w:r>
      <w:r w:rsidRPr="00777793">
        <w:t xml:space="preserve"> demonstrates that generic demographics, longevity of service, and general tech habits carry no statistical weight over adoption willingness. The sole significant driver is specific, functional Familiarity with ChatGPT-4 (</w:t>
      </w:r>
      <w:r w:rsidR="000F7B4C" w:rsidRPr="00777793">
        <w:t>β</w:t>
      </w:r>
      <w:r w:rsidRPr="00777793">
        <w:t xml:space="preserve"> = 0.94, p = .003), meaning that teachers must explicitly understand the direct inner features of large language models to recognize their educational utility. </w:t>
      </w:r>
    </w:p>
    <w:tbl>
      <w:tblPr>
        <w:tblStyle w:val="TableGrid"/>
        <w:tblW w:w="10754" w:type="dxa"/>
        <w:tblLook w:val="04A0" w:firstRow="1" w:lastRow="0" w:firstColumn="1" w:lastColumn="0" w:noHBand="0" w:noVBand="1"/>
      </w:tblPr>
      <w:tblGrid>
        <w:gridCol w:w="2824"/>
        <w:gridCol w:w="1941"/>
        <w:gridCol w:w="1411"/>
        <w:gridCol w:w="1763"/>
        <w:gridCol w:w="2815"/>
      </w:tblGrid>
      <w:tr w:rsidR="00777793" w:rsidRPr="00777793" w14:paraId="06C8C319" w14:textId="77777777" w:rsidTr="00777793">
        <w:trPr>
          <w:trHeight w:val="233"/>
        </w:trPr>
        <w:tc>
          <w:tcPr>
            <w:tcW w:w="2823" w:type="dxa"/>
            <w:tcBorders>
              <w:left w:val="nil"/>
              <w:bottom w:val="single" w:sz="4" w:space="0" w:color="auto"/>
              <w:right w:val="nil"/>
            </w:tcBorders>
          </w:tcPr>
          <w:p w14:paraId="4A077E05" w14:textId="77777777" w:rsidR="00777793" w:rsidRPr="00777793" w:rsidRDefault="00777793" w:rsidP="00777793">
            <w:pPr>
              <w:spacing w:after="0" w:line="240" w:lineRule="auto"/>
              <w:ind w:left="0" w:right="0" w:firstLine="0"/>
              <w:jc w:val="center"/>
              <w:rPr>
                <w:b/>
                <w:bCs/>
                <w:color w:val="auto"/>
                <w:szCs w:val="24"/>
              </w:rPr>
            </w:pPr>
            <w:r w:rsidRPr="00777793">
              <w:rPr>
                <w:b/>
                <w:bCs/>
                <w:color w:val="auto"/>
                <w:szCs w:val="24"/>
              </w:rPr>
              <w:t>Predictor Variable</w:t>
            </w:r>
          </w:p>
        </w:tc>
        <w:tc>
          <w:tcPr>
            <w:tcW w:w="1941" w:type="dxa"/>
            <w:tcBorders>
              <w:left w:val="nil"/>
              <w:bottom w:val="single" w:sz="4" w:space="0" w:color="auto"/>
              <w:right w:val="nil"/>
            </w:tcBorders>
          </w:tcPr>
          <w:p w14:paraId="1C7A7503" w14:textId="77777777" w:rsidR="00777793" w:rsidRPr="00777793" w:rsidRDefault="00777793" w:rsidP="00777793">
            <w:pPr>
              <w:spacing w:after="0" w:line="240" w:lineRule="auto"/>
              <w:ind w:left="0" w:right="0" w:firstLine="0"/>
              <w:jc w:val="center"/>
              <w:rPr>
                <w:b/>
                <w:bCs/>
                <w:color w:val="auto"/>
                <w:szCs w:val="24"/>
              </w:rPr>
            </w:pPr>
            <w:r w:rsidRPr="00777793">
              <w:rPr>
                <w:b/>
                <w:bCs/>
                <w:color w:val="auto"/>
                <w:szCs w:val="24"/>
              </w:rPr>
              <w:t>Coefficient (β)</w:t>
            </w:r>
          </w:p>
        </w:tc>
        <w:tc>
          <w:tcPr>
            <w:tcW w:w="1411" w:type="dxa"/>
            <w:tcBorders>
              <w:left w:val="nil"/>
              <w:bottom w:val="single" w:sz="4" w:space="0" w:color="auto"/>
              <w:right w:val="nil"/>
            </w:tcBorders>
          </w:tcPr>
          <w:p w14:paraId="20E7BCD9" w14:textId="77777777" w:rsidR="00777793" w:rsidRPr="00777793" w:rsidRDefault="00777793" w:rsidP="00777793">
            <w:pPr>
              <w:spacing w:after="0" w:line="240" w:lineRule="auto"/>
              <w:ind w:left="0" w:right="0" w:firstLine="0"/>
              <w:jc w:val="center"/>
              <w:rPr>
                <w:b/>
                <w:bCs/>
                <w:color w:val="auto"/>
                <w:szCs w:val="24"/>
              </w:rPr>
            </w:pPr>
            <w:r w:rsidRPr="00777793">
              <w:rPr>
                <w:b/>
                <w:bCs/>
                <w:i/>
                <w:iCs/>
                <w:color w:val="auto"/>
                <w:szCs w:val="24"/>
              </w:rPr>
              <w:t>t</w:t>
            </w:r>
            <w:r w:rsidRPr="00777793">
              <w:rPr>
                <w:b/>
                <w:bCs/>
                <w:color w:val="auto"/>
                <w:szCs w:val="24"/>
              </w:rPr>
              <w:t xml:space="preserve"> Value</w:t>
            </w:r>
          </w:p>
        </w:tc>
        <w:tc>
          <w:tcPr>
            <w:tcW w:w="1763" w:type="dxa"/>
            <w:tcBorders>
              <w:left w:val="nil"/>
              <w:bottom w:val="single" w:sz="4" w:space="0" w:color="auto"/>
              <w:right w:val="nil"/>
            </w:tcBorders>
          </w:tcPr>
          <w:p w14:paraId="7544929E" w14:textId="77777777" w:rsidR="00777793" w:rsidRPr="00777793" w:rsidRDefault="00777793" w:rsidP="00777793">
            <w:pPr>
              <w:spacing w:after="0" w:line="240" w:lineRule="auto"/>
              <w:ind w:left="0" w:right="0" w:firstLine="0"/>
              <w:jc w:val="center"/>
              <w:rPr>
                <w:b/>
                <w:bCs/>
                <w:color w:val="auto"/>
                <w:szCs w:val="24"/>
              </w:rPr>
            </w:pPr>
            <w:r w:rsidRPr="00777793">
              <w:rPr>
                <w:b/>
                <w:bCs/>
                <w:i/>
                <w:iCs/>
                <w:color w:val="auto"/>
                <w:szCs w:val="24"/>
              </w:rPr>
              <w:t>p</w:t>
            </w:r>
            <w:r w:rsidRPr="00777793">
              <w:rPr>
                <w:b/>
                <w:bCs/>
                <w:color w:val="auto"/>
                <w:szCs w:val="24"/>
              </w:rPr>
              <w:t xml:space="preserve"> Value</w:t>
            </w:r>
          </w:p>
        </w:tc>
        <w:tc>
          <w:tcPr>
            <w:tcW w:w="2814" w:type="dxa"/>
            <w:tcBorders>
              <w:left w:val="nil"/>
              <w:bottom w:val="single" w:sz="4" w:space="0" w:color="auto"/>
              <w:right w:val="nil"/>
            </w:tcBorders>
          </w:tcPr>
          <w:p w14:paraId="62B9A3AB" w14:textId="77777777" w:rsidR="00777793" w:rsidRPr="00777793" w:rsidRDefault="00777793" w:rsidP="00777793">
            <w:pPr>
              <w:spacing w:after="0" w:line="240" w:lineRule="auto"/>
              <w:ind w:left="0" w:right="0" w:firstLine="0"/>
              <w:jc w:val="center"/>
              <w:rPr>
                <w:b/>
                <w:bCs/>
                <w:color w:val="auto"/>
                <w:szCs w:val="24"/>
              </w:rPr>
            </w:pPr>
            <w:r w:rsidRPr="00777793">
              <w:rPr>
                <w:b/>
                <w:bCs/>
                <w:color w:val="auto"/>
                <w:szCs w:val="24"/>
              </w:rPr>
              <w:t>Decision</w:t>
            </w:r>
          </w:p>
        </w:tc>
      </w:tr>
      <w:tr w:rsidR="00777793" w:rsidRPr="00777793" w14:paraId="369FD5A6" w14:textId="77777777" w:rsidTr="00777793">
        <w:trPr>
          <w:trHeight w:val="233"/>
        </w:trPr>
        <w:tc>
          <w:tcPr>
            <w:tcW w:w="2823" w:type="dxa"/>
            <w:tcBorders>
              <w:top w:val="single" w:sz="4" w:space="0" w:color="auto"/>
              <w:left w:val="nil"/>
              <w:bottom w:val="nil"/>
              <w:right w:val="nil"/>
            </w:tcBorders>
          </w:tcPr>
          <w:p w14:paraId="5EF13FBE"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Age</w:t>
            </w:r>
          </w:p>
        </w:tc>
        <w:tc>
          <w:tcPr>
            <w:tcW w:w="1941" w:type="dxa"/>
            <w:tcBorders>
              <w:top w:val="single" w:sz="4" w:space="0" w:color="auto"/>
              <w:left w:val="nil"/>
              <w:bottom w:val="nil"/>
              <w:right w:val="nil"/>
            </w:tcBorders>
          </w:tcPr>
          <w:p w14:paraId="68273590"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0.12</w:t>
            </w:r>
          </w:p>
        </w:tc>
        <w:tc>
          <w:tcPr>
            <w:tcW w:w="1411" w:type="dxa"/>
            <w:tcBorders>
              <w:top w:val="single" w:sz="4" w:space="0" w:color="auto"/>
              <w:left w:val="nil"/>
              <w:bottom w:val="nil"/>
              <w:right w:val="nil"/>
            </w:tcBorders>
          </w:tcPr>
          <w:p w14:paraId="433EB179"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1.75</w:t>
            </w:r>
          </w:p>
        </w:tc>
        <w:tc>
          <w:tcPr>
            <w:tcW w:w="1763" w:type="dxa"/>
            <w:tcBorders>
              <w:top w:val="single" w:sz="4" w:space="0" w:color="auto"/>
              <w:left w:val="nil"/>
              <w:bottom w:val="nil"/>
              <w:right w:val="nil"/>
            </w:tcBorders>
          </w:tcPr>
          <w:p w14:paraId="572B58D4"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.08</w:t>
            </w:r>
          </w:p>
        </w:tc>
        <w:tc>
          <w:tcPr>
            <w:tcW w:w="2814" w:type="dxa"/>
            <w:tcBorders>
              <w:top w:val="single" w:sz="4" w:space="0" w:color="auto"/>
              <w:left w:val="nil"/>
              <w:bottom w:val="nil"/>
              <w:right w:val="nil"/>
            </w:tcBorders>
          </w:tcPr>
          <w:p w14:paraId="34FBB01B"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Not significant</w:t>
            </w:r>
          </w:p>
        </w:tc>
      </w:tr>
      <w:tr w:rsidR="00777793" w:rsidRPr="00777793" w14:paraId="2643C575" w14:textId="77777777" w:rsidTr="00777793">
        <w:trPr>
          <w:trHeight w:val="233"/>
        </w:trPr>
        <w:tc>
          <w:tcPr>
            <w:tcW w:w="2823" w:type="dxa"/>
            <w:tcBorders>
              <w:top w:val="nil"/>
              <w:left w:val="nil"/>
              <w:bottom w:val="nil"/>
              <w:right w:val="nil"/>
            </w:tcBorders>
          </w:tcPr>
          <w:p w14:paraId="2CD412FA"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Sex</w:t>
            </w:r>
          </w:p>
        </w:tc>
        <w:tc>
          <w:tcPr>
            <w:tcW w:w="1941" w:type="dxa"/>
            <w:tcBorders>
              <w:top w:val="nil"/>
              <w:left w:val="nil"/>
              <w:bottom w:val="nil"/>
              <w:right w:val="nil"/>
            </w:tcBorders>
          </w:tcPr>
          <w:p w14:paraId="5EE8DA35"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0.11</w:t>
            </w:r>
          </w:p>
        </w:tc>
        <w:tc>
          <w:tcPr>
            <w:tcW w:w="1411" w:type="dxa"/>
            <w:tcBorders>
              <w:top w:val="nil"/>
              <w:left w:val="nil"/>
              <w:bottom w:val="nil"/>
              <w:right w:val="nil"/>
            </w:tcBorders>
          </w:tcPr>
          <w:p w14:paraId="260817D8"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1.03</w:t>
            </w:r>
          </w:p>
        </w:tc>
        <w:tc>
          <w:tcPr>
            <w:tcW w:w="1763" w:type="dxa"/>
            <w:tcBorders>
              <w:top w:val="nil"/>
              <w:left w:val="nil"/>
              <w:bottom w:val="nil"/>
              <w:right w:val="nil"/>
            </w:tcBorders>
          </w:tcPr>
          <w:p w14:paraId="1F878539"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.31</w:t>
            </w:r>
          </w:p>
        </w:tc>
        <w:tc>
          <w:tcPr>
            <w:tcW w:w="2814" w:type="dxa"/>
            <w:tcBorders>
              <w:top w:val="nil"/>
              <w:left w:val="nil"/>
              <w:bottom w:val="nil"/>
              <w:right w:val="nil"/>
            </w:tcBorders>
          </w:tcPr>
          <w:p w14:paraId="2D0EA7B0"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Not significant</w:t>
            </w:r>
          </w:p>
        </w:tc>
      </w:tr>
      <w:tr w:rsidR="00777793" w:rsidRPr="00777793" w14:paraId="09D74F1F" w14:textId="77777777" w:rsidTr="00777793">
        <w:trPr>
          <w:trHeight w:val="233"/>
        </w:trPr>
        <w:tc>
          <w:tcPr>
            <w:tcW w:w="2823" w:type="dxa"/>
            <w:tcBorders>
              <w:top w:val="nil"/>
              <w:left w:val="nil"/>
              <w:bottom w:val="nil"/>
              <w:right w:val="nil"/>
            </w:tcBorders>
          </w:tcPr>
          <w:p w14:paraId="10FAEE07"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Academic Track / Strand</w:t>
            </w:r>
          </w:p>
        </w:tc>
        <w:tc>
          <w:tcPr>
            <w:tcW w:w="1941" w:type="dxa"/>
            <w:tcBorders>
              <w:top w:val="nil"/>
              <w:left w:val="nil"/>
              <w:bottom w:val="nil"/>
              <w:right w:val="nil"/>
            </w:tcBorders>
          </w:tcPr>
          <w:p w14:paraId="058A31D4"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0.08</w:t>
            </w:r>
          </w:p>
        </w:tc>
        <w:tc>
          <w:tcPr>
            <w:tcW w:w="1411" w:type="dxa"/>
            <w:tcBorders>
              <w:top w:val="nil"/>
              <w:left w:val="nil"/>
              <w:bottom w:val="nil"/>
              <w:right w:val="nil"/>
            </w:tcBorders>
          </w:tcPr>
          <w:p w14:paraId="21A636BC"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2.19</w:t>
            </w:r>
          </w:p>
        </w:tc>
        <w:tc>
          <w:tcPr>
            <w:tcW w:w="1763" w:type="dxa"/>
            <w:tcBorders>
              <w:top w:val="nil"/>
              <w:left w:val="nil"/>
              <w:bottom w:val="nil"/>
              <w:right w:val="nil"/>
            </w:tcBorders>
          </w:tcPr>
          <w:p w14:paraId="008E7DED"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.03</w:t>
            </w:r>
          </w:p>
        </w:tc>
        <w:tc>
          <w:tcPr>
            <w:tcW w:w="2814" w:type="dxa"/>
            <w:tcBorders>
              <w:top w:val="nil"/>
              <w:left w:val="nil"/>
              <w:bottom w:val="nil"/>
              <w:right w:val="nil"/>
            </w:tcBorders>
          </w:tcPr>
          <w:p w14:paraId="7581A657"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Significant</w:t>
            </w:r>
          </w:p>
        </w:tc>
      </w:tr>
      <w:tr w:rsidR="00777793" w:rsidRPr="00777793" w14:paraId="3C413C0B" w14:textId="77777777" w:rsidTr="00777793">
        <w:trPr>
          <w:trHeight w:val="233"/>
        </w:trPr>
        <w:tc>
          <w:tcPr>
            <w:tcW w:w="2823" w:type="dxa"/>
            <w:tcBorders>
              <w:top w:val="nil"/>
              <w:left w:val="nil"/>
              <w:bottom w:val="nil"/>
              <w:right w:val="nil"/>
            </w:tcBorders>
          </w:tcPr>
          <w:p w14:paraId="24030C7D"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Language Proficiency</w:t>
            </w:r>
          </w:p>
        </w:tc>
        <w:tc>
          <w:tcPr>
            <w:tcW w:w="1941" w:type="dxa"/>
            <w:tcBorders>
              <w:top w:val="nil"/>
              <w:left w:val="nil"/>
              <w:bottom w:val="nil"/>
              <w:right w:val="nil"/>
            </w:tcBorders>
          </w:tcPr>
          <w:p w14:paraId="2402E20A"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0.20</w:t>
            </w:r>
          </w:p>
        </w:tc>
        <w:tc>
          <w:tcPr>
            <w:tcW w:w="1411" w:type="dxa"/>
            <w:tcBorders>
              <w:top w:val="nil"/>
              <w:left w:val="nil"/>
              <w:bottom w:val="nil"/>
              <w:right w:val="nil"/>
            </w:tcBorders>
          </w:tcPr>
          <w:p w14:paraId="1DA6702D"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2.15</w:t>
            </w:r>
          </w:p>
        </w:tc>
        <w:tc>
          <w:tcPr>
            <w:tcW w:w="1763" w:type="dxa"/>
            <w:tcBorders>
              <w:top w:val="nil"/>
              <w:left w:val="nil"/>
              <w:bottom w:val="nil"/>
              <w:right w:val="nil"/>
            </w:tcBorders>
          </w:tcPr>
          <w:p w14:paraId="152A4052"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.03</w:t>
            </w:r>
          </w:p>
        </w:tc>
        <w:tc>
          <w:tcPr>
            <w:tcW w:w="2814" w:type="dxa"/>
            <w:tcBorders>
              <w:top w:val="nil"/>
              <w:left w:val="nil"/>
              <w:bottom w:val="nil"/>
              <w:right w:val="nil"/>
            </w:tcBorders>
          </w:tcPr>
          <w:p w14:paraId="10F258B1"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Significant</w:t>
            </w:r>
          </w:p>
        </w:tc>
      </w:tr>
      <w:tr w:rsidR="00777793" w:rsidRPr="00777793" w14:paraId="552069D7" w14:textId="77777777" w:rsidTr="00777793">
        <w:trPr>
          <w:trHeight w:val="233"/>
        </w:trPr>
        <w:tc>
          <w:tcPr>
            <w:tcW w:w="2823" w:type="dxa"/>
            <w:tcBorders>
              <w:top w:val="nil"/>
              <w:left w:val="nil"/>
              <w:bottom w:val="nil"/>
              <w:right w:val="nil"/>
            </w:tcBorders>
          </w:tcPr>
          <w:p w14:paraId="2DA93F40"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Frequency of Technology Use</w:t>
            </w:r>
          </w:p>
        </w:tc>
        <w:tc>
          <w:tcPr>
            <w:tcW w:w="1941" w:type="dxa"/>
            <w:tcBorders>
              <w:top w:val="nil"/>
              <w:left w:val="nil"/>
              <w:bottom w:val="nil"/>
              <w:right w:val="nil"/>
            </w:tcBorders>
          </w:tcPr>
          <w:p w14:paraId="50EC3824"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0.08</w:t>
            </w:r>
          </w:p>
        </w:tc>
        <w:tc>
          <w:tcPr>
            <w:tcW w:w="1411" w:type="dxa"/>
            <w:tcBorders>
              <w:top w:val="nil"/>
              <w:left w:val="nil"/>
              <w:bottom w:val="nil"/>
              <w:right w:val="nil"/>
            </w:tcBorders>
          </w:tcPr>
          <w:p w14:paraId="11329845"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1.45</w:t>
            </w:r>
          </w:p>
        </w:tc>
        <w:tc>
          <w:tcPr>
            <w:tcW w:w="1763" w:type="dxa"/>
            <w:tcBorders>
              <w:top w:val="nil"/>
              <w:left w:val="nil"/>
              <w:bottom w:val="nil"/>
              <w:right w:val="nil"/>
            </w:tcBorders>
          </w:tcPr>
          <w:p w14:paraId="5D0844B7"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.15</w:t>
            </w:r>
          </w:p>
        </w:tc>
        <w:tc>
          <w:tcPr>
            <w:tcW w:w="2814" w:type="dxa"/>
            <w:tcBorders>
              <w:top w:val="nil"/>
              <w:left w:val="nil"/>
              <w:bottom w:val="nil"/>
              <w:right w:val="nil"/>
            </w:tcBorders>
          </w:tcPr>
          <w:p w14:paraId="2140FC6B"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Not significant</w:t>
            </w:r>
          </w:p>
        </w:tc>
      </w:tr>
      <w:tr w:rsidR="00777793" w:rsidRPr="00777793" w14:paraId="223AEDFB" w14:textId="77777777" w:rsidTr="00777793">
        <w:trPr>
          <w:trHeight w:val="233"/>
        </w:trPr>
        <w:tc>
          <w:tcPr>
            <w:tcW w:w="2823" w:type="dxa"/>
            <w:tcBorders>
              <w:top w:val="nil"/>
              <w:left w:val="nil"/>
              <w:bottom w:val="nil"/>
              <w:right w:val="nil"/>
            </w:tcBorders>
          </w:tcPr>
          <w:p w14:paraId="57893632"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Access to Devices Using AI</w:t>
            </w:r>
          </w:p>
        </w:tc>
        <w:tc>
          <w:tcPr>
            <w:tcW w:w="1941" w:type="dxa"/>
            <w:tcBorders>
              <w:top w:val="nil"/>
              <w:left w:val="nil"/>
              <w:bottom w:val="nil"/>
              <w:right w:val="nil"/>
            </w:tcBorders>
          </w:tcPr>
          <w:p w14:paraId="45F0F4E1"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0.12</w:t>
            </w:r>
          </w:p>
        </w:tc>
        <w:tc>
          <w:tcPr>
            <w:tcW w:w="1411" w:type="dxa"/>
            <w:tcBorders>
              <w:top w:val="nil"/>
              <w:left w:val="nil"/>
              <w:bottom w:val="nil"/>
              <w:right w:val="nil"/>
            </w:tcBorders>
          </w:tcPr>
          <w:p w14:paraId="47EF37FA"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2.09</w:t>
            </w:r>
          </w:p>
        </w:tc>
        <w:tc>
          <w:tcPr>
            <w:tcW w:w="1763" w:type="dxa"/>
            <w:tcBorders>
              <w:top w:val="nil"/>
              <w:left w:val="nil"/>
              <w:bottom w:val="nil"/>
              <w:right w:val="nil"/>
            </w:tcBorders>
          </w:tcPr>
          <w:p w14:paraId="3F433C4D"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.04</w:t>
            </w:r>
          </w:p>
        </w:tc>
        <w:tc>
          <w:tcPr>
            <w:tcW w:w="2814" w:type="dxa"/>
            <w:tcBorders>
              <w:top w:val="nil"/>
              <w:left w:val="nil"/>
              <w:bottom w:val="nil"/>
              <w:right w:val="nil"/>
            </w:tcBorders>
          </w:tcPr>
          <w:p w14:paraId="116D1E95"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Significant</w:t>
            </w:r>
          </w:p>
        </w:tc>
      </w:tr>
      <w:tr w:rsidR="00777793" w:rsidRPr="00777793" w14:paraId="4190ED3B" w14:textId="77777777" w:rsidTr="00777793">
        <w:trPr>
          <w:trHeight w:val="233"/>
        </w:trPr>
        <w:tc>
          <w:tcPr>
            <w:tcW w:w="2823" w:type="dxa"/>
            <w:tcBorders>
              <w:top w:val="nil"/>
              <w:left w:val="nil"/>
              <w:bottom w:val="nil"/>
              <w:right w:val="nil"/>
            </w:tcBorders>
          </w:tcPr>
          <w:p w14:paraId="49C88455"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Familiarity with ChatGPT</w:t>
            </w:r>
            <w:r w:rsidRPr="00777793">
              <w:rPr>
                <w:color w:val="auto"/>
                <w:szCs w:val="24"/>
              </w:rPr>
              <w:noBreakHyphen/>
              <w:t>4</w:t>
            </w:r>
          </w:p>
        </w:tc>
        <w:tc>
          <w:tcPr>
            <w:tcW w:w="1941" w:type="dxa"/>
            <w:tcBorders>
              <w:top w:val="nil"/>
              <w:left w:val="nil"/>
              <w:bottom w:val="nil"/>
              <w:right w:val="nil"/>
            </w:tcBorders>
          </w:tcPr>
          <w:p w14:paraId="2C899C07"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0.17</w:t>
            </w:r>
          </w:p>
        </w:tc>
        <w:tc>
          <w:tcPr>
            <w:tcW w:w="1411" w:type="dxa"/>
            <w:tcBorders>
              <w:top w:val="nil"/>
              <w:left w:val="nil"/>
              <w:bottom w:val="nil"/>
              <w:right w:val="nil"/>
            </w:tcBorders>
          </w:tcPr>
          <w:p w14:paraId="363388A4"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1.90</w:t>
            </w:r>
          </w:p>
        </w:tc>
        <w:tc>
          <w:tcPr>
            <w:tcW w:w="1763" w:type="dxa"/>
            <w:tcBorders>
              <w:top w:val="nil"/>
              <w:left w:val="nil"/>
              <w:bottom w:val="nil"/>
              <w:right w:val="nil"/>
            </w:tcBorders>
          </w:tcPr>
          <w:p w14:paraId="720DDC15"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.06</w:t>
            </w:r>
          </w:p>
        </w:tc>
        <w:tc>
          <w:tcPr>
            <w:tcW w:w="2814" w:type="dxa"/>
            <w:tcBorders>
              <w:top w:val="nil"/>
              <w:left w:val="nil"/>
              <w:bottom w:val="nil"/>
              <w:right w:val="nil"/>
            </w:tcBorders>
          </w:tcPr>
          <w:p w14:paraId="18C11009"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Not significant</w:t>
            </w:r>
          </w:p>
        </w:tc>
      </w:tr>
      <w:tr w:rsidR="00777793" w:rsidRPr="00777793" w14:paraId="60F6A2F9" w14:textId="77777777" w:rsidTr="00777793">
        <w:trPr>
          <w:trHeight w:val="494"/>
        </w:trPr>
        <w:tc>
          <w:tcPr>
            <w:tcW w:w="2823" w:type="dxa"/>
            <w:tcBorders>
              <w:top w:val="single" w:sz="4" w:space="0" w:color="auto"/>
              <w:left w:val="nil"/>
              <w:bottom w:val="single" w:sz="4" w:space="0" w:color="auto"/>
              <w:right w:val="nil"/>
            </w:tcBorders>
          </w:tcPr>
          <w:p w14:paraId="6FE9C09B"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S=0.6890</w:t>
            </w:r>
          </w:p>
        </w:tc>
        <w:tc>
          <w:tcPr>
            <w:tcW w:w="1941" w:type="dxa"/>
            <w:tcBorders>
              <w:top w:val="single" w:sz="4" w:space="0" w:color="auto"/>
              <w:left w:val="nil"/>
              <w:bottom w:val="single" w:sz="4" w:space="0" w:color="auto"/>
              <w:right w:val="nil"/>
            </w:tcBorders>
          </w:tcPr>
          <w:p w14:paraId="758EE1C8"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R-Sq= 11.4%</w:t>
            </w:r>
          </w:p>
        </w:tc>
        <w:tc>
          <w:tcPr>
            <w:tcW w:w="1411" w:type="dxa"/>
            <w:tcBorders>
              <w:top w:val="single" w:sz="4" w:space="0" w:color="auto"/>
              <w:left w:val="nil"/>
              <w:bottom w:val="single" w:sz="4" w:space="0" w:color="auto"/>
              <w:right w:val="nil"/>
            </w:tcBorders>
          </w:tcPr>
          <w:p w14:paraId="0578B005" w14:textId="77777777" w:rsidR="00777793" w:rsidRPr="00777793" w:rsidRDefault="00777793" w:rsidP="00777793">
            <w:pPr>
              <w:spacing w:after="0" w:line="240" w:lineRule="auto"/>
              <w:ind w:left="0" w:right="0" w:firstLine="0"/>
              <w:jc w:val="center"/>
              <w:rPr>
                <w:color w:val="auto"/>
                <w:szCs w:val="24"/>
              </w:rPr>
            </w:pPr>
          </w:p>
        </w:tc>
        <w:tc>
          <w:tcPr>
            <w:tcW w:w="1763" w:type="dxa"/>
            <w:tcBorders>
              <w:top w:val="single" w:sz="4" w:space="0" w:color="auto"/>
              <w:left w:val="nil"/>
              <w:bottom w:val="single" w:sz="4" w:space="0" w:color="auto"/>
              <w:right w:val="nil"/>
            </w:tcBorders>
          </w:tcPr>
          <w:p w14:paraId="020554C3"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R-Sq(adj)= 7.7%</w:t>
            </w:r>
          </w:p>
        </w:tc>
        <w:tc>
          <w:tcPr>
            <w:tcW w:w="2814" w:type="dxa"/>
            <w:tcBorders>
              <w:top w:val="single" w:sz="4" w:space="0" w:color="auto"/>
              <w:left w:val="nil"/>
              <w:bottom w:val="single" w:sz="4" w:space="0" w:color="auto"/>
              <w:right w:val="nil"/>
            </w:tcBorders>
          </w:tcPr>
          <w:p w14:paraId="21915F02" w14:textId="77777777" w:rsidR="00777793" w:rsidRPr="00777793" w:rsidRDefault="00777793" w:rsidP="00777793">
            <w:pPr>
              <w:spacing w:after="0" w:line="240" w:lineRule="auto"/>
              <w:ind w:left="0" w:right="0" w:firstLine="0"/>
              <w:jc w:val="left"/>
              <w:rPr>
                <w:color w:val="auto"/>
                <w:szCs w:val="24"/>
              </w:rPr>
            </w:pPr>
          </w:p>
        </w:tc>
      </w:tr>
      <w:tr w:rsidR="00777793" w:rsidRPr="00777793" w14:paraId="061CCEA5" w14:textId="77777777" w:rsidTr="00777793">
        <w:trPr>
          <w:trHeight w:val="252"/>
        </w:trPr>
        <w:tc>
          <w:tcPr>
            <w:tcW w:w="0" w:type="auto"/>
            <w:gridSpan w:val="5"/>
            <w:tcBorders>
              <w:top w:val="single" w:sz="4" w:space="0" w:color="auto"/>
              <w:left w:val="nil"/>
              <w:bottom w:val="single" w:sz="4" w:space="0" w:color="auto"/>
              <w:right w:val="nil"/>
            </w:tcBorders>
          </w:tcPr>
          <w:p w14:paraId="70D713BB"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Analysis of Variance</w:t>
            </w:r>
          </w:p>
        </w:tc>
      </w:tr>
      <w:tr w:rsidR="00777793" w:rsidRPr="00777793" w14:paraId="2E8421CD" w14:textId="77777777" w:rsidTr="00777793">
        <w:trPr>
          <w:trHeight w:val="252"/>
        </w:trPr>
        <w:tc>
          <w:tcPr>
            <w:tcW w:w="2823" w:type="dxa"/>
            <w:tcBorders>
              <w:top w:val="single" w:sz="4" w:space="0" w:color="auto"/>
              <w:left w:val="nil"/>
              <w:bottom w:val="single" w:sz="4" w:space="0" w:color="auto"/>
              <w:right w:val="nil"/>
            </w:tcBorders>
          </w:tcPr>
          <w:p w14:paraId="1A303E06"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Source</w:t>
            </w:r>
          </w:p>
        </w:tc>
        <w:tc>
          <w:tcPr>
            <w:tcW w:w="1941" w:type="dxa"/>
            <w:tcBorders>
              <w:top w:val="single" w:sz="4" w:space="0" w:color="auto"/>
              <w:left w:val="nil"/>
              <w:bottom w:val="single" w:sz="4" w:space="0" w:color="auto"/>
              <w:right w:val="nil"/>
            </w:tcBorders>
          </w:tcPr>
          <w:p w14:paraId="47C83ADB"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SS</w:t>
            </w:r>
          </w:p>
        </w:tc>
        <w:tc>
          <w:tcPr>
            <w:tcW w:w="1411" w:type="dxa"/>
            <w:tcBorders>
              <w:top w:val="single" w:sz="4" w:space="0" w:color="auto"/>
              <w:left w:val="nil"/>
              <w:bottom w:val="single" w:sz="4" w:space="0" w:color="auto"/>
              <w:right w:val="nil"/>
            </w:tcBorders>
          </w:tcPr>
          <w:p w14:paraId="6786B2C1"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MS</w:t>
            </w:r>
          </w:p>
        </w:tc>
        <w:tc>
          <w:tcPr>
            <w:tcW w:w="1763" w:type="dxa"/>
            <w:tcBorders>
              <w:top w:val="single" w:sz="4" w:space="0" w:color="auto"/>
              <w:left w:val="nil"/>
              <w:bottom w:val="single" w:sz="4" w:space="0" w:color="auto"/>
              <w:right w:val="nil"/>
            </w:tcBorders>
          </w:tcPr>
          <w:p w14:paraId="35849617"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F</w:t>
            </w:r>
          </w:p>
        </w:tc>
        <w:tc>
          <w:tcPr>
            <w:tcW w:w="2814" w:type="dxa"/>
            <w:tcBorders>
              <w:top w:val="single" w:sz="4" w:space="0" w:color="auto"/>
              <w:left w:val="nil"/>
              <w:bottom w:val="single" w:sz="4" w:space="0" w:color="auto"/>
              <w:right w:val="nil"/>
            </w:tcBorders>
          </w:tcPr>
          <w:p w14:paraId="3A7ED37C"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P-Value</w:t>
            </w:r>
          </w:p>
        </w:tc>
      </w:tr>
      <w:tr w:rsidR="00777793" w:rsidRPr="00777793" w14:paraId="3D53F3F9" w14:textId="77777777" w:rsidTr="00777793">
        <w:trPr>
          <w:trHeight w:val="252"/>
        </w:trPr>
        <w:tc>
          <w:tcPr>
            <w:tcW w:w="2823" w:type="dxa"/>
            <w:tcBorders>
              <w:top w:val="single" w:sz="4" w:space="0" w:color="auto"/>
              <w:left w:val="nil"/>
              <w:bottom w:val="single" w:sz="4" w:space="0" w:color="auto"/>
              <w:right w:val="nil"/>
            </w:tcBorders>
          </w:tcPr>
          <w:p w14:paraId="1E118294"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Regression</w:t>
            </w:r>
          </w:p>
        </w:tc>
        <w:tc>
          <w:tcPr>
            <w:tcW w:w="1941" w:type="dxa"/>
            <w:tcBorders>
              <w:top w:val="single" w:sz="4" w:space="0" w:color="auto"/>
              <w:left w:val="nil"/>
              <w:bottom w:val="single" w:sz="4" w:space="0" w:color="auto"/>
              <w:right w:val="nil"/>
            </w:tcBorders>
          </w:tcPr>
          <w:p w14:paraId="20CB17B9"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10.1703</w:t>
            </w:r>
          </w:p>
        </w:tc>
        <w:tc>
          <w:tcPr>
            <w:tcW w:w="1411" w:type="dxa"/>
            <w:tcBorders>
              <w:top w:val="single" w:sz="4" w:space="0" w:color="auto"/>
              <w:left w:val="nil"/>
              <w:bottom w:val="single" w:sz="4" w:space="0" w:color="auto"/>
              <w:right w:val="nil"/>
            </w:tcBorders>
          </w:tcPr>
          <w:p w14:paraId="2A59D146"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1.4529</w:t>
            </w:r>
          </w:p>
        </w:tc>
        <w:tc>
          <w:tcPr>
            <w:tcW w:w="1763" w:type="dxa"/>
            <w:tcBorders>
              <w:top w:val="single" w:sz="4" w:space="0" w:color="auto"/>
              <w:left w:val="nil"/>
              <w:bottom w:val="single" w:sz="4" w:space="0" w:color="auto"/>
              <w:right w:val="nil"/>
            </w:tcBorders>
          </w:tcPr>
          <w:p w14:paraId="52BE45B1"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3.06</w:t>
            </w:r>
          </w:p>
        </w:tc>
        <w:tc>
          <w:tcPr>
            <w:tcW w:w="2814" w:type="dxa"/>
            <w:tcBorders>
              <w:top w:val="single" w:sz="4" w:space="0" w:color="auto"/>
              <w:left w:val="nil"/>
              <w:bottom w:val="single" w:sz="4" w:space="0" w:color="auto"/>
              <w:right w:val="nil"/>
            </w:tcBorders>
          </w:tcPr>
          <w:p w14:paraId="68847A47"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0.005</w:t>
            </w:r>
          </w:p>
        </w:tc>
      </w:tr>
      <w:tr w:rsidR="00777793" w:rsidRPr="00777793" w14:paraId="672FFA0D" w14:textId="77777777" w:rsidTr="00777793">
        <w:trPr>
          <w:trHeight w:val="252"/>
        </w:trPr>
        <w:tc>
          <w:tcPr>
            <w:tcW w:w="2823" w:type="dxa"/>
            <w:tcBorders>
              <w:top w:val="single" w:sz="4" w:space="0" w:color="auto"/>
              <w:left w:val="nil"/>
              <w:bottom w:val="single" w:sz="4" w:space="0" w:color="auto"/>
              <w:right w:val="nil"/>
            </w:tcBorders>
          </w:tcPr>
          <w:p w14:paraId="58C36CCD"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Residual Error</w:t>
            </w:r>
          </w:p>
        </w:tc>
        <w:tc>
          <w:tcPr>
            <w:tcW w:w="1941" w:type="dxa"/>
            <w:tcBorders>
              <w:top w:val="single" w:sz="4" w:space="0" w:color="auto"/>
              <w:left w:val="nil"/>
              <w:bottom w:val="single" w:sz="4" w:space="0" w:color="auto"/>
              <w:right w:val="nil"/>
            </w:tcBorders>
          </w:tcPr>
          <w:p w14:paraId="5C31CA0A"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79.2669</w:t>
            </w:r>
          </w:p>
        </w:tc>
        <w:tc>
          <w:tcPr>
            <w:tcW w:w="1411" w:type="dxa"/>
            <w:tcBorders>
              <w:top w:val="single" w:sz="4" w:space="0" w:color="auto"/>
              <w:left w:val="nil"/>
              <w:bottom w:val="single" w:sz="4" w:space="0" w:color="auto"/>
              <w:right w:val="nil"/>
            </w:tcBorders>
          </w:tcPr>
          <w:p w14:paraId="7D20CC1A"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0.447</w:t>
            </w:r>
          </w:p>
        </w:tc>
        <w:tc>
          <w:tcPr>
            <w:tcW w:w="1763" w:type="dxa"/>
            <w:tcBorders>
              <w:top w:val="single" w:sz="4" w:space="0" w:color="auto"/>
              <w:left w:val="nil"/>
              <w:bottom w:val="single" w:sz="4" w:space="0" w:color="auto"/>
              <w:right w:val="nil"/>
            </w:tcBorders>
          </w:tcPr>
          <w:p w14:paraId="6E4305EB" w14:textId="77777777" w:rsidR="00777793" w:rsidRPr="00777793" w:rsidRDefault="00777793" w:rsidP="00777793">
            <w:pPr>
              <w:spacing w:after="0" w:line="240" w:lineRule="auto"/>
              <w:ind w:left="0" w:right="0" w:firstLine="0"/>
              <w:jc w:val="center"/>
              <w:rPr>
                <w:color w:val="auto"/>
                <w:szCs w:val="24"/>
              </w:rPr>
            </w:pPr>
          </w:p>
        </w:tc>
        <w:tc>
          <w:tcPr>
            <w:tcW w:w="2814" w:type="dxa"/>
            <w:tcBorders>
              <w:top w:val="single" w:sz="4" w:space="0" w:color="auto"/>
              <w:left w:val="nil"/>
              <w:bottom w:val="single" w:sz="4" w:space="0" w:color="auto"/>
              <w:right w:val="nil"/>
            </w:tcBorders>
          </w:tcPr>
          <w:p w14:paraId="1C46E79C" w14:textId="77777777" w:rsidR="00777793" w:rsidRPr="00777793" w:rsidRDefault="00777793" w:rsidP="00777793">
            <w:pPr>
              <w:spacing w:after="0" w:line="240" w:lineRule="auto"/>
              <w:ind w:left="0" w:right="0" w:firstLine="0"/>
              <w:jc w:val="left"/>
              <w:rPr>
                <w:color w:val="auto"/>
                <w:szCs w:val="24"/>
              </w:rPr>
            </w:pPr>
          </w:p>
        </w:tc>
      </w:tr>
      <w:tr w:rsidR="00777793" w:rsidRPr="00777793" w14:paraId="640CC89A" w14:textId="77777777" w:rsidTr="00777793">
        <w:trPr>
          <w:trHeight w:val="241"/>
        </w:trPr>
        <w:tc>
          <w:tcPr>
            <w:tcW w:w="2823" w:type="dxa"/>
            <w:tcBorders>
              <w:top w:val="single" w:sz="4" w:space="0" w:color="auto"/>
              <w:left w:val="nil"/>
              <w:right w:val="nil"/>
            </w:tcBorders>
          </w:tcPr>
          <w:p w14:paraId="3698AF46" w14:textId="77777777" w:rsidR="00777793" w:rsidRPr="00777793" w:rsidRDefault="00777793" w:rsidP="00777793">
            <w:pPr>
              <w:spacing w:after="0" w:line="240" w:lineRule="auto"/>
              <w:ind w:left="0" w:right="0" w:firstLine="0"/>
              <w:jc w:val="left"/>
              <w:rPr>
                <w:color w:val="auto"/>
                <w:szCs w:val="24"/>
              </w:rPr>
            </w:pPr>
            <w:r w:rsidRPr="00777793">
              <w:rPr>
                <w:color w:val="auto"/>
                <w:szCs w:val="24"/>
              </w:rPr>
              <w:t>Total</w:t>
            </w:r>
          </w:p>
        </w:tc>
        <w:tc>
          <w:tcPr>
            <w:tcW w:w="1941" w:type="dxa"/>
            <w:tcBorders>
              <w:top w:val="single" w:sz="4" w:space="0" w:color="auto"/>
              <w:left w:val="nil"/>
              <w:right w:val="nil"/>
            </w:tcBorders>
          </w:tcPr>
          <w:p w14:paraId="1A88CF26" w14:textId="77777777" w:rsidR="00777793" w:rsidRPr="00777793" w:rsidRDefault="00777793" w:rsidP="00777793">
            <w:pPr>
              <w:spacing w:after="0" w:line="240" w:lineRule="auto"/>
              <w:ind w:left="0" w:right="0" w:firstLine="0"/>
              <w:jc w:val="center"/>
              <w:rPr>
                <w:color w:val="auto"/>
                <w:szCs w:val="24"/>
              </w:rPr>
            </w:pPr>
            <w:r w:rsidRPr="00777793">
              <w:rPr>
                <w:color w:val="auto"/>
                <w:szCs w:val="24"/>
              </w:rPr>
              <w:t>89.4402</w:t>
            </w:r>
          </w:p>
        </w:tc>
        <w:tc>
          <w:tcPr>
            <w:tcW w:w="1411" w:type="dxa"/>
            <w:tcBorders>
              <w:top w:val="single" w:sz="4" w:space="0" w:color="auto"/>
              <w:left w:val="nil"/>
              <w:right w:val="nil"/>
            </w:tcBorders>
          </w:tcPr>
          <w:p w14:paraId="0D7F998F" w14:textId="77777777" w:rsidR="00777793" w:rsidRPr="00777793" w:rsidRDefault="00777793" w:rsidP="00777793">
            <w:pPr>
              <w:spacing w:after="0" w:line="240" w:lineRule="auto"/>
              <w:ind w:left="0" w:right="0" w:firstLine="0"/>
              <w:jc w:val="center"/>
              <w:rPr>
                <w:color w:val="auto"/>
                <w:szCs w:val="24"/>
              </w:rPr>
            </w:pPr>
          </w:p>
        </w:tc>
        <w:tc>
          <w:tcPr>
            <w:tcW w:w="1763" w:type="dxa"/>
            <w:tcBorders>
              <w:top w:val="single" w:sz="4" w:space="0" w:color="auto"/>
              <w:left w:val="nil"/>
              <w:right w:val="nil"/>
            </w:tcBorders>
          </w:tcPr>
          <w:p w14:paraId="7332B1A0" w14:textId="77777777" w:rsidR="00777793" w:rsidRPr="00777793" w:rsidRDefault="00777793" w:rsidP="00777793">
            <w:pPr>
              <w:spacing w:after="0" w:line="240" w:lineRule="auto"/>
              <w:ind w:left="0" w:right="0" w:firstLine="0"/>
              <w:jc w:val="center"/>
              <w:rPr>
                <w:color w:val="auto"/>
                <w:szCs w:val="24"/>
              </w:rPr>
            </w:pPr>
          </w:p>
        </w:tc>
        <w:tc>
          <w:tcPr>
            <w:tcW w:w="2814" w:type="dxa"/>
            <w:tcBorders>
              <w:top w:val="single" w:sz="4" w:space="0" w:color="auto"/>
              <w:left w:val="nil"/>
              <w:right w:val="nil"/>
            </w:tcBorders>
          </w:tcPr>
          <w:p w14:paraId="7AD54D8B" w14:textId="77777777" w:rsidR="00777793" w:rsidRPr="00777793" w:rsidRDefault="00777793" w:rsidP="00777793">
            <w:pPr>
              <w:spacing w:after="0" w:line="240" w:lineRule="auto"/>
              <w:ind w:left="0" w:right="0" w:firstLine="0"/>
              <w:jc w:val="left"/>
              <w:rPr>
                <w:color w:val="auto"/>
                <w:szCs w:val="24"/>
              </w:rPr>
            </w:pPr>
          </w:p>
        </w:tc>
      </w:tr>
    </w:tbl>
    <w:p w14:paraId="3957D5D1" w14:textId="780BADD9" w:rsidR="00FF6F59" w:rsidRPr="00FF6F59" w:rsidRDefault="00FF6F59" w:rsidP="00777793">
      <w:pPr>
        <w:ind w:left="0" w:firstLine="0"/>
      </w:pPr>
      <w:r w:rsidRPr="00FF6F59">
        <w:t xml:space="preserve">Table </w:t>
      </w:r>
      <w:r>
        <w:t>8</w:t>
      </w:r>
      <w:r w:rsidRPr="00FF6F59">
        <w:t>. Multiple Regression Analysis: Student Perceived Support Model (n = 175)</w:t>
      </w:r>
    </w:p>
    <w:p w14:paraId="5C718D01" w14:textId="6B370A14" w:rsidR="006D3ADA" w:rsidRDefault="006D3ADA" w:rsidP="006D3ADA">
      <w:pPr>
        <w:pStyle w:val="Heading2"/>
        <w:jc w:val="both"/>
        <w:rPr>
          <w:b w:val="0"/>
        </w:rPr>
      </w:pPr>
      <w:r w:rsidRPr="006D3ADA">
        <w:rPr>
          <w:b w:val="0"/>
        </w:rPr>
        <w:lastRenderedPageBreak/>
        <w:t>The student regression</w:t>
      </w:r>
      <w:r w:rsidR="00777793">
        <w:rPr>
          <w:b w:val="0"/>
        </w:rPr>
        <w:t xml:space="preserve"> analysis</w:t>
      </w:r>
      <w:r w:rsidRPr="006D3ADA">
        <w:rPr>
          <w:b w:val="0"/>
        </w:rPr>
        <w:t xml:space="preserve"> establishes three distinct, highly context-dependent vectors of statistical significance that influence the perceived effectiveness and adoption of generative AI scaffolds. First, the academic track or strand (</w:t>
      </w:r>
      <w:r>
        <w:rPr>
          <w:b w:val="0"/>
        </w:rPr>
        <w:t>β</w:t>
      </w:r>
      <w:r w:rsidRPr="006D3ADA">
        <w:rPr>
          <w:b w:val="0"/>
        </w:rPr>
        <w:t xml:space="preserve"> = 0.08, p = .03) serves as a key structural driver, a relationship that is largely pushed by the specialized, high-stakes curricular demands of specific tracks, such as formal scientific presentations in the STEM strand or localized workplace demonstrations within the TVL track. Second, baseline language proficiency (</w:t>
      </w:r>
      <w:r>
        <w:rPr>
          <w:b w:val="0"/>
        </w:rPr>
        <w:t>β</w:t>
      </w:r>
      <w:r w:rsidRPr="006D3ADA">
        <w:rPr>
          <w:b w:val="0"/>
        </w:rPr>
        <w:t xml:space="preserve"> = 0.20, p = .03) emerges as a powerful predictor, revealing that students who possess a stronger foundational grasp of English vocabulary and syntax comprehension are significantly better equipped to unpack, evaluate, and meaningfully apply complex, text-based AI feedback. Finally, physical access to personal digital devices (</w:t>
      </w:r>
      <w:r>
        <w:rPr>
          <w:b w:val="0"/>
        </w:rPr>
        <w:t>β</w:t>
      </w:r>
      <w:r w:rsidRPr="006D3ADA">
        <w:rPr>
          <w:b w:val="0"/>
        </w:rPr>
        <w:t xml:space="preserve"> = 0.12, p = .04) holds significant predictive weight, proving that structural hardware ownership drastically influences a student's day-to-day capability to extract sustainable, long-term educational utility from generative tools without being limited by digital resource scarcity.</w:t>
      </w:r>
    </w:p>
    <w:p w14:paraId="13EF2C24" w14:textId="05CB1F04" w:rsidR="009D7A90" w:rsidRPr="009D7A90" w:rsidRDefault="009D7A90" w:rsidP="009D7A90">
      <w:pPr>
        <w:pStyle w:val="Heading2"/>
        <w:rPr>
          <w:color w:val="000000" w:themeColor="text1"/>
          <w:sz w:val="36"/>
        </w:rPr>
      </w:pPr>
      <w:r w:rsidRPr="009D7A90">
        <w:t xml:space="preserve">Qualitative </w:t>
      </w:r>
      <w:r w:rsidRPr="009D7A90">
        <w:rPr>
          <w:color w:val="000000" w:themeColor="text1"/>
        </w:rPr>
        <w:t>Narrative Synthesis</w:t>
      </w:r>
    </w:p>
    <w:p w14:paraId="597D1BBF"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Braun and Clarke’s reflexive framework produced five clear latent themes, highlighting how teachers and students interact with ChatGPT-4. </w:t>
      </w:r>
    </w:p>
    <w:p w14:paraId="2F9E50D8" w14:textId="77777777" w:rsidR="009D7A90" w:rsidRPr="009D7A90" w:rsidRDefault="009D7A90" w:rsidP="009D7A90">
      <w:pPr>
        <w:pStyle w:val="Heading3"/>
        <w:spacing w:before="0"/>
        <w:rPr>
          <w:rFonts w:ascii="Times New Roman" w:hAnsi="Times New Roman" w:cs="Times New Roman"/>
          <w:b/>
          <w:bCs/>
          <w:color w:val="000000" w:themeColor="text1"/>
        </w:rPr>
      </w:pPr>
      <w:r w:rsidRPr="009D7A90">
        <w:rPr>
          <w:rFonts w:ascii="Times New Roman" w:hAnsi="Times New Roman" w:cs="Times New Roman"/>
          <w:b/>
          <w:bCs/>
          <w:color w:val="000000" w:themeColor="text1"/>
        </w:rPr>
        <w:t>Theme 1: ChatGPT-4 as a Linguistic Support Tool</w:t>
      </w:r>
    </w:p>
    <w:p w14:paraId="67903BDE"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Participants highlighted that the platform serves as an accessible text-based scaffold for editing mechanics, structural styling, and outline organization before active performance. </w:t>
      </w:r>
    </w:p>
    <w:p w14:paraId="2355A5D7"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"I believe ChatGPT can help improve my speaking skills, especially for practicing sentence structure and vocabulary." </w:t>
      </w:r>
      <w:r w:rsidRPr="009D7A90">
        <w:rPr>
          <w:i/>
          <w:iCs/>
          <w:color w:val="000000" w:themeColor="text1"/>
        </w:rPr>
        <w:t>(S1, 17, Female, STEM, Advanced)</w:t>
      </w:r>
    </w:p>
    <w:p w14:paraId="27C7FC0E"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"ChatGPT is great for helping with vocabulary and grammar. It can suggest better sentence structures and provide corrections." </w:t>
      </w:r>
      <w:r w:rsidRPr="009D7A90">
        <w:rPr>
          <w:i/>
          <w:iCs/>
          <w:color w:val="000000" w:themeColor="text1"/>
        </w:rPr>
        <w:t xml:space="preserve">(T1, 30, Female, 8 </w:t>
      </w:r>
      <w:proofErr w:type="spellStart"/>
      <w:r w:rsidRPr="009D7A90">
        <w:rPr>
          <w:i/>
          <w:iCs/>
          <w:color w:val="000000" w:themeColor="text1"/>
        </w:rPr>
        <w:t>years experience</w:t>
      </w:r>
      <w:proofErr w:type="spellEnd"/>
      <w:r w:rsidRPr="009D7A90">
        <w:rPr>
          <w:i/>
          <w:iCs/>
          <w:color w:val="000000" w:themeColor="text1"/>
        </w:rPr>
        <w:t>, Master’s)</w:t>
      </w:r>
    </w:p>
    <w:p w14:paraId="3E1D5B7C" w14:textId="77777777" w:rsidR="009D7A90" w:rsidRPr="009D7A90" w:rsidRDefault="009D7A90" w:rsidP="009D7A90">
      <w:pPr>
        <w:pStyle w:val="Heading3"/>
        <w:spacing w:before="0"/>
        <w:rPr>
          <w:rFonts w:ascii="Times New Roman" w:hAnsi="Times New Roman" w:cs="Times New Roman"/>
          <w:b/>
          <w:bCs/>
          <w:color w:val="000000" w:themeColor="text1"/>
        </w:rPr>
      </w:pPr>
      <w:r w:rsidRPr="009D7A90">
        <w:rPr>
          <w:rFonts w:ascii="Times New Roman" w:hAnsi="Times New Roman" w:cs="Times New Roman"/>
          <w:b/>
          <w:bCs/>
          <w:color w:val="000000" w:themeColor="text1"/>
        </w:rPr>
        <w:t>Theme 2: A Low-Pressure Practice Environment</w:t>
      </w:r>
    </w:p>
    <w:p w14:paraId="074B78F2"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The system acts as a private sandbox that allows learners to experiment with language choices and rehearse script structures safely, reducing hesitation before public classroom exposure. </w:t>
      </w:r>
    </w:p>
    <w:p w14:paraId="756B87AB"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"It is a huge relief when drafting scripts because I can test my lines in the app first. It lets me fix my structural blunders privately before I step up to deliver the actual talk." </w:t>
      </w:r>
      <w:r w:rsidRPr="009D7A90">
        <w:rPr>
          <w:i/>
          <w:iCs/>
          <w:color w:val="000000" w:themeColor="text1"/>
        </w:rPr>
        <w:t>(S11, 16, Male, TVL, Beginner)</w:t>
      </w:r>
    </w:p>
    <w:p w14:paraId="3940AE52"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"The tool provides an important layer of independent support. It handles simple grammar and organizational review that we simply do not have the hours to give to every student individually during standard classroom periods." </w:t>
      </w:r>
      <w:r w:rsidRPr="009D7A90">
        <w:rPr>
          <w:i/>
          <w:iCs/>
          <w:color w:val="000000" w:themeColor="text1"/>
        </w:rPr>
        <w:t xml:space="preserve">(T4, 35, Female, 10 </w:t>
      </w:r>
      <w:proofErr w:type="spellStart"/>
      <w:r w:rsidRPr="009D7A90">
        <w:rPr>
          <w:i/>
          <w:iCs/>
          <w:color w:val="000000" w:themeColor="text1"/>
        </w:rPr>
        <w:t>years experience</w:t>
      </w:r>
      <w:proofErr w:type="spellEnd"/>
      <w:r w:rsidRPr="009D7A90">
        <w:rPr>
          <w:i/>
          <w:iCs/>
          <w:color w:val="000000" w:themeColor="text1"/>
        </w:rPr>
        <w:t>, Master's)</w:t>
      </w:r>
    </w:p>
    <w:p w14:paraId="016C5BBB" w14:textId="77777777" w:rsidR="009D7A90" w:rsidRPr="009D7A90" w:rsidRDefault="009D7A90" w:rsidP="009D7A90">
      <w:pPr>
        <w:pStyle w:val="Heading3"/>
        <w:spacing w:before="0"/>
        <w:rPr>
          <w:rFonts w:ascii="Times New Roman" w:hAnsi="Times New Roman" w:cs="Times New Roman"/>
          <w:b/>
          <w:bCs/>
          <w:color w:val="000000" w:themeColor="text1"/>
        </w:rPr>
      </w:pPr>
      <w:r w:rsidRPr="009D7A90">
        <w:rPr>
          <w:rFonts w:ascii="Times New Roman" w:hAnsi="Times New Roman" w:cs="Times New Roman"/>
          <w:b/>
          <w:bCs/>
          <w:color w:val="000000" w:themeColor="text1"/>
        </w:rPr>
        <w:t>Theme 3: Limitations in Authentic Speaking Development</w:t>
      </w:r>
    </w:p>
    <w:p w14:paraId="3507C38A"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A text-focused framework cannot evaluate acoustic metrics, vocal delivery, or the dynamic social shifts of real-time face-to-face interaction. </w:t>
      </w:r>
    </w:p>
    <w:tbl>
      <w:tblPr>
        <w:tblStyle w:val="PlainTable2"/>
        <w:tblW w:w="0" w:type="auto"/>
        <w:tblLook w:val="04A0" w:firstRow="1" w:lastRow="0" w:firstColumn="1" w:lastColumn="0" w:noHBand="0" w:noVBand="1"/>
      </w:tblPr>
      <w:tblGrid>
        <w:gridCol w:w="1753"/>
        <w:gridCol w:w="8946"/>
      </w:tblGrid>
      <w:tr w:rsidR="009D7A90" w:rsidRPr="009D7A90" w14:paraId="39CA0C9F" w14:textId="77777777" w:rsidTr="009D7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E55E3A" w14:textId="77777777" w:rsidR="009D7A90" w:rsidRPr="009D7A90" w:rsidRDefault="009D7A90" w:rsidP="009D7A90">
            <w:pPr>
              <w:rPr>
                <w:color w:val="000000" w:themeColor="text1"/>
              </w:rPr>
            </w:pPr>
            <w:r w:rsidRPr="009D7A90">
              <w:rPr>
                <w:rStyle w:val="Strong"/>
                <w:color w:val="000000" w:themeColor="text1"/>
              </w:rPr>
              <w:t>Recipient Group</w:t>
            </w:r>
          </w:p>
        </w:tc>
        <w:tc>
          <w:tcPr>
            <w:tcW w:w="0" w:type="auto"/>
            <w:hideMark/>
          </w:tcPr>
          <w:p w14:paraId="4B5C94EC" w14:textId="77777777" w:rsidR="009D7A90" w:rsidRPr="009D7A90" w:rsidRDefault="009D7A90" w:rsidP="009D7A90">
            <w:pPr>
              <w:cnfStyle w:val="100000000000" w:firstRow="1" w:lastRow="0" w:firstColumn="0" w:lastColumn="0" w:oddVBand="0" w:evenVBand="0" w:oddHBand="0" w:evenHBand="0" w:firstRowFirstColumn="0" w:firstRowLastColumn="0" w:lastRowFirstColumn="0" w:lastRowLastColumn="0"/>
              <w:rPr>
                <w:color w:val="000000" w:themeColor="text1"/>
              </w:rPr>
            </w:pPr>
            <w:r w:rsidRPr="009D7A90">
              <w:rPr>
                <w:rStyle w:val="Strong"/>
                <w:color w:val="000000" w:themeColor="text1"/>
              </w:rPr>
              <w:t>Direct Descriptive Testimony</w:t>
            </w:r>
          </w:p>
        </w:tc>
      </w:tr>
      <w:tr w:rsidR="009D7A90" w:rsidRPr="009D7A90" w14:paraId="6747788B" w14:textId="77777777" w:rsidTr="009D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52FAB1" w14:textId="77777777" w:rsidR="009D7A90" w:rsidRPr="009D7A90" w:rsidRDefault="009D7A90" w:rsidP="009D7A90">
            <w:pPr>
              <w:rPr>
                <w:color w:val="000000" w:themeColor="text1"/>
              </w:rPr>
            </w:pPr>
            <w:r w:rsidRPr="009D7A90">
              <w:rPr>
                <w:b w:val="0"/>
                <w:bCs w:val="0"/>
                <w:color w:val="000000" w:themeColor="text1"/>
              </w:rPr>
              <w:t>Student Key Informant</w:t>
            </w:r>
          </w:p>
        </w:tc>
        <w:tc>
          <w:tcPr>
            <w:tcW w:w="0" w:type="auto"/>
            <w:hideMark/>
          </w:tcPr>
          <w:p w14:paraId="6568245A" w14:textId="77777777" w:rsidR="009D7A90" w:rsidRPr="009D7A90" w:rsidRDefault="009D7A90" w:rsidP="009D7A90">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9D7A90">
              <w:rPr>
                <w:color w:val="000000" w:themeColor="text1"/>
              </w:rPr>
              <w:t xml:space="preserve">"It’s useful for grammar and vocabulary practice, but for improving pronunciation or having natural conversations, it’s not enough." </w:t>
            </w:r>
            <w:r w:rsidRPr="009D7A90">
              <w:rPr>
                <w:i/>
                <w:iCs/>
                <w:color w:val="000000" w:themeColor="text1"/>
              </w:rPr>
              <w:t>(S7, 17, Female, ABM, Intermediate)</w:t>
            </w:r>
          </w:p>
        </w:tc>
      </w:tr>
      <w:tr w:rsidR="009D7A90" w:rsidRPr="009D7A90" w14:paraId="4976EE31" w14:textId="77777777" w:rsidTr="009D7A90">
        <w:tc>
          <w:tcPr>
            <w:cnfStyle w:val="001000000000" w:firstRow="0" w:lastRow="0" w:firstColumn="1" w:lastColumn="0" w:oddVBand="0" w:evenVBand="0" w:oddHBand="0" w:evenHBand="0" w:firstRowFirstColumn="0" w:firstRowLastColumn="0" w:lastRowFirstColumn="0" w:lastRowLastColumn="0"/>
            <w:tcW w:w="0" w:type="auto"/>
            <w:hideMark/>
          </w:tcPr>
          <w:p w14:paraId="3BE86342" w14:textId="77777777" w:rsidR="009D7A90" w:rsidRPr="009D7A90" w:rsidRDefault="009D7A90" w:rsidP="009D7A90">
            <w:pPr>
              <w:rPr>
                <w:color w:val="000000" w:themeColor="text1"/>
              </w:rPr>
            </w:pPr>
            <w:r w:rsidRPr="009D7A90">
              <w:rPr>
                <w:b w:val="0"/>
                <w:bCs w:val="0"/>
                <w:color w:val="000000" w:themeColor="text1"/>
              </w:rPr>
              <w:t>Teacher Key Informant</w:t>
            </w:r>
          </w:p>
        </w:tc>
        <w:tc>
          <w:tcPr>
            <w:tcW w:w="0" w:type="auto"/>
            <w:hideMark/>
          </w:tcPr>
          <w:p w14:paraId="5D34B0FE" w14:textId="77777777" w:rsidR="009D7A90" w:rsidRPr="009D7A90" w:rsidRDefault="009D7A90" w:rsidP="009D7A90">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9D7A90">
              <w:rPr>
                <w:color w:val="000000" w:themeColor="text1"/>
              </w:rPr>
              <w:t xml:space="preserve">"The main limitation is that ChatGPT can’t assess speaking in terms of pronunciation or tone, which are crucial aspects of effective speaking." </w:t>
            </w:r>
            <w:r w:rsidRPr="009D7A90">
              <w:rPr>
                <w:i/>
                <w:iCs/>
                <w:color w:val="000000" w:themeColor="text1"/>
              </w:rPr>
              <w:t xml:space="preserve">(T1, 30, Female, 8 </w:t>
            </w:r>
            <w:proofErr w:type="spellStart"/>
            <w:r w:rsidRPr="009D7A90">
              <w:rPr>
                <w:i/>
                <w:iCs/>
                <w:color w:val="000000" w:themeColor="text1"/>
              </w:rPr>
              <w:t>years experience</w:t>
            </w:r>
            <w:proofErr w:type="spellEnd"/>
            <w:r w:rsidRPr="009D7A90">
              <w:rPr>
                <w:i/>
                <w:iCs/>
                <w:color w:val="000000" w:themeColor="text1"/>
              </w:rPr>
              <w:t>, Master’s)</w:t>
            </w:r>
          </w:p>
        </w:tc>
      </w:tr>
    </w:tbl>
    <w:p w14:paraId="23305C9B" w14:textId="77777777" w:rsidR="009D7A90" w:rsidRDefault="009D7A90" w:rsidP="009D7A90">
      <w:pPr>
        <w:pStyle w:val="Heading3"/>
        <w:spacing w:before="0"/>
        <w:rPr>
          <w:rFonts w:ascii="Times New Roman" w:hAnsi="Times New Roman" w:cs="Times New Roman"/>
          <w:b/>
          <w:bCs/>
          <w:color w:val="000000" w:themeColor="text1"/>
        </w:rPr>
      </w:pPr>
    </w:p>
    <w:p w14:paraId="729CB98B" w14:textId="386F5C30" w:rsidR="009D7A90" w:rsidRPr="009D7A90" w:rsidRDefault="009D7A90" w:rsidP="009D7A90">
      <w:pPr>
        <w:pStyle w:val="Heading3"/>
        <w:spacing w:before="0"/>
        <w:rPr>
          <w:rFonts w:ascii="Times New Roman" w:hAnsi="Times New Roman" w:cs="Times New Roman"/>
          <w:b/>
          <w:bCs/>
          <w:color w:val="000000" w:themeColor="text1"/>
        </w:rPr>
      </w:pPr>
      <w:r w:rsidRPr="009D7A90">
        <w:rPr>
          <w:rFonts w:ascii="Times New Roman" w:hAnsi="Times New Roman" w:cs="Times New Roman"/>
          <w:b/>
          <w:bCs/>
          <w:color w:val="000000" w:themeColor="text1"/>
        </w:rPr>
        <w:t>Theme 4: Dependence and Reduced Independent Speaking Practice</w:t>
      </w:r>
    </w:p>
    <w:p w14:paraId="01871158"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Unsupervised usage creates cognitive shortcuts, prompting students to copy automated answers verbatim instead of processing and internalizing underlying syntax rules. </w:t>
      </w:r>
    </w:p>
    <w:p w14:paraId="35B11C95"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"I feel like I depend on ChatGPT when I’m stuck on something. But I know I should also practice speaking with others to improve my fluency." </w:t>
      </w:r>
      <w:r w:rsidRPr="009D7A90">
        <w:rPr>
          <w:i/>
          <w:iCs/>
          <w:color w:val="000000" w:themeColor="text1"/>
        </w:rPr>
        <w:t>(S9, 16, Female, STEM, Advanced)</w:t>
      </w:r>
    </w:p>
    <w:p w14:paraId="66A26222"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"There’s a concern that students may become too dependent on ChatGPT for quick fixes, bypassing actual learning and speaking practice." </w:t>
      </w:r>
      <w:r w:rsidRPr="009D7A90">
        <w:rPr>
          <w:i/>
          <w:iCs/>
          <w:color w:val="000000" w:themeColor="text1"/>
        </w:rPr>
        <w:t xml:space="preserve">(T7, 33, Female, 9 </w:t>
      </w:r>
      <w:proofErr w:type="spellStart"/>
      <w:r w:rsidRPr="009D7A90">
        <w:rPr>
          <w:i/>
          <w:iCs/>
          <w:color w:val="000000" w:themeColor="text1"/>
        </w:rPr>
        <w:t>years experience</w:t>
      </w:r>
      <w:proofErr w:type="spellEnd"/>
      <w:r w:rsidRPr="009D7A90">
        <w:rPr>
          <w:i/>
          <w:iCs/>
          <w:color w:val="000000" w:themeColor="text1"/>
        </w:rPr>
        <w:t>, Master’s)</w:t>
      </w:r>
    </w:p>
    <w:p w14:paraId="7E9BAE21" w14:textId="77777777" w:rsidR="009D7A90" w:rsidRPr="009D7A90" w:rsidRDefault="009D7A90" w:rsidP="009D7A90">
      <w:pPr>
        <w:pStyle w:val="Heading3"/>
        <w:spacing w:before="0"/>
        <w:rPr>
          <w:rFonts w:ascii="Times New Roman" w:hAnsi="Times New Roman" w:cs="Times New Roman"/>
          <w:b/>
          <w:bCs/>
          <w:color w:val="000000" w:themeColor="text1"/>
        </w:rPr>
      </w:pPr>
      <w:r w:rsidRPr="009D7A90">
        <w:rPr>
          <w:rFonts w:ascii="Times New Roman" w:hAnsi="Times New Roman" w:cs="Times New Roman"/>
          <w:b/>
          <w:bCs/>
          <w:color w:val="000000" w:themeColor="text1"/>
        </w:rPr>
        <w:t>Theme 5: Ethical and Privacy-Related Challenges</w:t>
      </w:r>
    </w:p>
    <w:p w14:paraId="35742AE4"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Users expressed concern regarding personal data tracking under national frameworks alongside a lack of institutional policy defining the boundaries of academic honesty. </w:t>
      </w:r>
    </w:p>
    <w:p w14:paraId="449E2CE4"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"I’m not sure where my data goes when I use ChatGPT. I worry about my personal information being stored." </w:t>
      </w:r>
      <w:r w:rsidRPr="009D7A90">
        <w:rPr>
          <w:i/>
          <w:iCs/>
          <w:color w:val="000000" w:themeColor="text1"/>
        </w:rPr>
        <w:t>(S3, 16, Female, ABM, Beginner)</w:t>
      </w:r>
    </w:p>
    <w:p w14:paraId="032D0C49" w14:textId="77777777" w:rsidR="009D7A90" w:rsidRPr="009D7A90" w:rsidRDefault="009D7A90" w:rsidP="009D7A90">
      <w:pPr>
        <w:pStyle w:val="NormalWeb"/>
        <w:spacing w:before="0" w:beforeAutospacing="0"/>
        <w:jc w:val="both"/>
        <w:rPr>
          <w:color w:val="000000" w:themeColor="text1"/>
        </w:rPr>
      </w:pPr>
      <w:r w:rsidRPr="009D7A90">
        <w:rPr>
          <w:color w:val="000000" w:themeColor="text1"/>
        </w:rPr>
        <w:t xml:space="preserve">"There’s an issue with student data being stored or misused. We need clear guidelines on data protection." </w:t>
      </w:r>
      <w:r w:rsidRPr="009D7A90">
        <w:rPr>
          <w:i/>
          <w:iCs/>
          <w:color w:val="000000" w:themeColor="text1"/>
        </w:rPr>
        <w:t xml:space="preserve">(T5, 41, Female, 15 </w:t>
      </w:r>
      <w:proofErr w:type="spellStart"/>
      <w:r w:rsidRPr="009D7A90">
        <w:rPr>
          <w:i/>
          <w:iCs/>
          <w:color w:val="000000" w:themeColor="text1"/>
        </w:rPr>
        <w:t>years experience</w:t>
      </w:r>
      <w:proofErr w:type="spellEnd"/>
      <w:r w:rsidRPr="009D7A90">
        <w:rPr>
          <w:i/>
          <w:iCs/>
          <w:color w:val="000000" w:themeColor="text1"/>
        </w:rPr>
        <w:t>, Master’s)</w:t>
      </w:r>
    </w:p>
    <w:p w14:paraId="723CFDBF" w14:textId="77777777" w:rsidR="009D7A90" w:rsidRPr="009D7A90" w:rsidRDefault="009D7A90" w:rsidP="009D7A90">
      <w:pPr>
        <w:pStyle w:val="NormalWeb"/>
        <w:spacing w:before="0" w:beforeAutospacing="0"/>
        <w:jc w:val="both"/>
      </w:pPr>
      <w:r w:rsidRPr="009D7A90">
        <w:rPr>
          <w:color w:val="000000" w:themeColor="text1"/>
        </w:rPr>
        <w:t xml:space="preserve">"Without clear policies, students might misuse ChatGPT for cheating, which is a real concern for academic integrity." </w:t>
      </w:r>
      <w:r w:rsidRPr="009D7A90">
        <w:rPr>
          <w:i/>
          <w:iCs/>
          <w:color w:val="000000" w:themeColor="text1"/>
        </w:rPr>
        <w:t xml:space="preserve">(T3, 38, Female, 12 </w:t>
      </w:r>
      <w:proofErr w:type="spellStart"/>
      <w:r w:rsidRPr="009D7A90">
        <w:rPr>
          <w:i/>
          <w:iCs/>
          <w:color w:val="000000" w:themeColor="text1"/>
        </w:rPr>
        <w:t>years experience</w:t>
      </w:r>
      <w:proofErr w:type="spellEnd"/>
      <w:r w:rsidRPr="009D7A90">
        <w:rPr>
          <w:i/>
          <w:iCs/>
          <w:color w:val="000000" w:themeColor="text1"/>
        </w:rPr>
        <w:t>, Master’s</w:t>
      </w:r>
      <w:r w:rsidRPr="009D7A90">
        <w:rPr>
          <w:i/>
          <w:iCs/>
        </w:rPr>
        <w:t>)</w:t>
      </w:r>
    </w:p>
    <w:p w14:paraId="5E55EC4D" w14:textId="77777777" w:rsidR="009D7A90" w:rsidRPr="009D7A90" w:rsidRDefault="009D7A90" w:rsidP="009D7A90">
      <w:pPr>
        <w:spacing w:after="100" w:afterAutospacing="1" w:line="240" w:lineRule="auto"/>
        <w:ind w:left="0" w:right="0" w:firstLine="0"/>
        <w:jc w:val="left"/>
        <w:outlineLvl w:val="1"/>
        <w:rPr>
          <w:b/>
          <w:bCs/>
          <w:color w:val="auto"/>
          <w:szCs w:val="24"/>
        </w:rPr>
      </w:pPr>
      <w:r w:rsidRPr="009D7A90">
        <w:rPr>
          <w:b/>
          <w:bCs/>
          <w:color w:val="auto"/>
          <w:szCs w:val="24"/>
        </w:rPr>
        <w:t>Mixed-Methods Joint Display</w:t>
      </w:r>
    </w:p>
    <w:p w14:paraId="2935202A" w14:textId="24BD001A" w:rsidR="009D7A90" w:rsidRPr="009D7A90" w:rsidRDefault="009D7A90" w:rsidP="009D7A90">
      <w:pPr>
        <w:spacing w:after="100" w:afterAutospacing="1" w:line="240" w:lineRule="auto"/>
        <w:ind w:left="0" w:right="0" w:firstLine="0"/>
        <w:jc w:val="left"/>
        <w:rPr>
          <w:color w:val="auto"/>
          <w:szCs w:val="24"/>
        </w:rPr>
      </w:pPr>
      <w:r w:rsidRPr="009D7A90">
        <w:rPr>
          <w:color w:val="auto"/>
          <w:szCs w:val="24"/>
        </w:rPr>
        <w:t xml:space="preserve">The mixed-methods joint display illustrates how the qualitative insights explain and deepen the initial quantitative trends. </w:t>
      </w:r>
    </w:p>
    <w:tbl>
      <w:tblPr>
        <w:tblStyle w:val="PlainTable2"/>
        <w:tblW w:w="0" w:type="auto"/>
        <w:tblLook w:val="04A0" w:firstRow="1" w:lastRow="0" w:firstColumn="1" w:lastColumn="0" w:noHBand="0" w:noVBand="1"/>
      </w:tblPr>
      <w:tblGrid>
        <w:gridCol w:w="3761"/>
        <w:gridCol w:w="3717"/>
        <w:gridCol w:w="3221"/>
      </w:tblGrid>
      <w:tr w:rsidR="009D7A90" w:rsidRPr="009D7A90" w14:paraId="48D1F95D" w14:textId="77777777" w:rsidTr="009D7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bottom w:val="single" w:sz="18" w:space="0" w:color="auto"/>
            </w:tcBorders>
            <w:hideMark/>
          </w:tcPr>
          <w:p w14:paraId="761FAC11" w14:textId="77777777" w:rsidR="009D7A90" w:rsidRPr="009D7A90" w:rsidRDefault="009D7A90" w:rsidP="009D7A90">
            <w:pPr>
              <w:spacing w:after="0" w:line="240" w:lineRule="auto"/>
              <w:ind w:left="0" w:right="0" w:firstLine="0"/>
              <w:jc w:val="center"/>
              <w:rPr>
                <w:color w:val="auto"/>
                <w:szCs w:val="24"/>
              </w:rPr>
            </w:pPr>
            <w:r w:rsidRPr="009D7A90">
              <w:rPr>
                <w:color w:val="auto"/>
                <w:szCs w:val="24"/>
              </w:rPr>
              <w:t>Quantitative Finding (Survey/Regression Data)</w:t>
            </w:r>
          </w:p>
        </w:tc>
        <w:tc>
          <w:tcPr>
            <w:tcW w:w="0" w:type="auto"/>
            <w:tcBorders>
              <w:top w:val="single" w:sz="18" w:space="0" w:color="auto"/>
              <w:bottom w:val="single" w:sz="18" w:space="0" w:color="auto"/>
            </w:tcBorders>
            <w:hideMark/>
          </w:tcPr>
          <w:p w14:paraId="38190CF3" w14:textId="77777777" w:rsidR="009D7A90" w:rsidRPr="009D7A90" w:rsidRDefault="009D7A90" w:rsidP="009D7A90">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9D7A90">
              <w:rPr>
                <w:color w:val="auto"/>
                <w:szCs w:val="24"/>
              </w:rPr>
              <w:t>Qualitative Explanation (Thematic Core Focus)</w:t>
            </w:r>
          </w:p>
        </w:tc>
        <w:tc>
          <w:tcPr>
            <w:tcW w:w="0" w:type="auto"/>
            <w:tcBorders>
              <w:top w:val="single" w:sz="18" w:space="0" w:color="auto"/>
              <w:bottom w:val="single" w:sz="18" w:space="0" w:color="auto"/>
            </w:tcBorders>
            <w:hideMark/>
          </w:tcPr>
          <w:p w14:paraId="34129B06" w14:textId="77777777" w:rsidR="009D7A90" w:rsidRPr="009D7A90" w:rsidRDefault="009D7A90" w:rsidP="009D7A90">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9D7A90">
              <w:rPr>
                <w:color w:val="auto"/>
                <w:szCs w:val="24"/>
              </w:rPr>
              <w:t>Mixed-Methods Meta-Inference</w:t>
            </w:r>
          </w:p>
        </w:tc>
      </w:tr>
      <w:tr w:rsidR="009D7A90" w:rsidRPr="009D7A90" w14:paraId="776A7323" w14:textId="77777777" w:rsidTr="009D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tcBorders>
            <w:hideMark/>
          </w:tcPr>
          <w:p w14:paraId="3A5849DD" w14:textId="2C7BF093" w:rsidR="009D7A90" w:rsidRPr="00777793" w:rsidRDefault="009D7A90" w:rsidP="009D7A90">
            <w:pPr>
              <w:spacing w:after="0" w:line="240" w:lineRule="auto"/>
              <w:ind w:left="0" w:right="0" w:firstLine="0"/>
              <w:jc w:val="left"/>
              <w:rPr>
                <w:b w:val="0"/>
                <w:bCs w:val="0"/>
                <w:color w:val="auto"/>
                <w:szCs w:val="24"/>
              </w:rPr>
            </w:pPr>
            <w:r w:rsidRPr="00777793">
              <w:rPr>
                <w:b w:val="0"/>
                <w:bCs w:val="0"/>
                <w:color w:val="auto"/>
                <w:szCs w:val="24"/>
              </w:rPr>
              <w:t xml:space="preserve">Linguistic Pillar: Grammar Accuracy scored highest overall (M = 4.240, Very Great Extent); ranked 1st across all indicators. </w:t>
            </w:r>
          </w:p>
        </w:tc>
        <w:tc>
          <w:tcPr>
            <w:tcW w:w="0" w:type="auto"/>
            <w:tcBorders>
              <w:top w:val="single" w:sz="18" w:space="0" w:color="auto"/>
            </w:tcBorders>
            <w:hideMark/>
          </w:tcPr>
          <w:p w14:paraId="68167E65" w14:textId="77777777" w:rsidR="009D7A90" w:rsidRPr="009D7A90" w:rsidRDefault="009D7A90" w:rsidP="009D7A90">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9D7A90">
              <w:rPr>
                <w:b/>
                <w:bCs/>
                <w:color w:val="auto"/>
                <w:szCs w:val="24"/>
              </w:rPr>
              <w:t>Theme 1 Content:</w:t>
            </w:r>
            <w:r w:rsidRPr="009D7A90">
              <w:rPr>
                <w:color w:val="auto"/>
                <w:szCs w:val="24"/>
              </w:rPr>
              <w:t xml:space="preserve"> Users use the interface as an instant copy-editing sandbox to check syntax and get structured wording options before speaking. </w:t>
            </w:r>
          </w:p>
        </w:tc>
        <w:tc>
          <w:tcPr>
            <w:tcW w:w="0" w:type="auto"/>
            <w:tcBorders>
              <w:top w:val="single" w:sz="18" w:space="0" w:color="auto"/>
            </w:tcBorders>
            <w:hideMark/>
          </w:tcPr>
          <w:p w14:paraId="41FBE419" w14:textId="77777777" w:rsidR="009D7A90" w:rsidRPr="009D7A90" w:rsidRDefault="009D7A90" w:rsidP="009D7A90">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9D7A90">
              <w:rPr>
                <w:color w:val="auto"/>
                <w:szCs w:val="24"/>
              </w:rPr>
              <w:t xml:space="preserve">ChatGPT-4's primary instructional utility is limited to pre-performance mechanics and linguistic accuracy, rather than live speech production. </w:t>
            </w:r>
          </w:p>
        </w:tc>
      </w:tr>
      <w:tr w:rsidR="009D7A90" w:rsidRPr="009D7A90" w14:paraId="37F66CE3" w14:textId="77777777" w:rsidTr="009D7A90">
        <w:tc>
          <w:tcPr>
            <w:cnfStyle w:val="001000000000" w:firstRow="0" w:lastRow="0" w:firstColumn="1" w:lastColumn="0" w:oddVBand="0" w:evenVBand="0" w:oddHBand="0" w:evenHBand="0" w:firstRowFirstColumn="0" w:firstRowLastColumn="0" w:lastRowFirstColumn="0" w:lastRowLastColumn="0"/>
            <w:tcW w:w="0" w:type="auto"/>
            <w:hideMark/>
          </w:tcPr>
          <w:p w14:paraId="49D000AC" w14:textId="1E1AF211" w:rsidR="009D7A90" w:rsidRPr="00777793" w:rsidRDefault="009D7A90" w:rsidP="009D7A90">
            <w:pPr>
              <w:spacing w:after="0" w:line="240" w:lineRule="auto"/>
              <w:ind w:left="0" w:right="0" w:firstLine="0"/>
              <w:jc w:val="left"/>
              <w:rPr>
                <w:b w:val="0"/>
                <w:bCs w:val="0"/>
                <w:color w:val="auto"/>
                <w:szCs w:val="24"/>
              </w:rPr>
            </w:pPr>
            <w:r w:rsidRPr="00777793">
              <w:rPr>
                <w:b w:val="0"/>
                <w:bCs w:val="0"/>
                <w:color w:val="auto"/>
                <w:szCs w:val="24"/>
              </w:rPr>
              <w:t xml:space="preserve">Affective Protection: Comfort &amp; Confidence achieved high ratings (M = 4.220, Very Great Extent); ranked 2nd. </w:t>
            </w:r>
          </w:p>
        </w:tc>
        <w:tc>
          <w:tcPr>
            <w:tcW w:w="0" w:type="auto"/>
            <w:hideMark/>
          </w:tcPr>
          <w:p w14:paraId="4BB6A32C" w14:textId="77777777" w:rsidR="009D7A90" w:rsidRPr="009D7A90" w:rsidRDefault="009D7A90" w:rsidP="009D7A90">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9D7A90">
              <w:rPr>
                <w:b/>
                <w:bCs/>
                <w:color w:val="auto"/>
                <w:szCs w:val="24"/>
              </w:rPr>
              <w:t>Theme 2 Content:</w:t>
            </w:r>
            <w:r w:rsidRPr="009D7A90">
              <w:rPr>
                <w:color w:val="auto"/>
                <w:szCs w:val="24"/>
              </w:rPr>
              <w:t xml:space="preserve"> Students valued the low-pressure, private space to build scripts and test phrases safely without peer judgment. </w:t>
            </w:r>
          </w:p>
        </w:tc>
        <w:tc>
          <w:tcPr>
            <w:tcW w:w="0" w:type="auto"/>
            <w:hideMark/>
          </w:tcPr>
          <w:p w14:paraId="389E9CE9" w14:textId="77777777" w:rsidR="009D7A90" w:rsidRPr="009D7A90" w:rsidRDefault="009D7A90" w:rsidP="009D7A90">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9D7A90">
              <w:rPr>
                <w:color w:val="auto"/>
                <w:szCs w:val="24"/>
              </w:rPr>
              <w:t xml:space="preserve">The platform functions as an emotional buffer that targets performance anxiety and builds psychological readiness. </w:t>
            </w:r>
          </w:p>
        </w:tc>
      </w:tr>
      <w:tr w:rsidR="009D7A90" w:rsidRPr="009D7A90" w14:paraId="271FA639" w14:textId="77777777" w:rsidTr="009D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BC1CEE" w14:textId="4D13DCF8" w:rsidR="009D7A90" w:rsidRPr="00777793" w:rsidRDefault="009D7A90" w:rsidP="009D7A90">
            <w:pPr>
              <w:spacing w:after="0" w:line="240" w:lineRule="auto"/>
              <w:ind w:left="0" w:right="0" w:firstLine="0"/>
              <w:jc w:val="left"/>
              <w:rPr>
                <w:b w:val="0"/>
                <w:bCs w:val="0"/>
                <w:color w:val="auto"/>
                <w:szCs w:val="24"/>
              </w:rPr>
            </w:pPr>
            <w:r w:rsidRPr="00777793">
              <w:rPr>
                <w:b w:val="0"/>
                <w:bCs w:val="0"/>
                <w:color w:val="auto"/>
                <w:szCs w:val="24"/>
              </w:rPr>
              <w:t xml:space="preserve">Delivery Bottleneck: Spontaneous Fluency (M = 3.950) and Classroom Participation (M = 3.965) recorded the lowest mean ratings. </w:t>
            </w:r>
          </w:p>
        </w:tc>
        <w:tc>
          <w:tcPr>
            <w:tcW w:w="0" w:type="auto"/>
            <w:hideMark/>
          </w:tcPr>
          <w:p w14:paraId="62AE8F7B" w14:textId="77777777" w:rsidR="009D7A90" w:rsidRPr="009D7A90" w:rsidRDefault="009D7A90" w:rsidP="009D7A90">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9D7A90">
              <w:rPr>
                <w:b/>
                <w:bCs/>
                <w:color w:val="auto"/>
                <w:szCs w:val="24"/>
              </w:rPr>
              <w:t>Theme 3 Content:</w:t>
            </w:r>
            <w:r w:rsidRPr="009D7A90">
              <w:rPr>
                <w:color w:val="auto"/>
                <w:szCs w:val="24"/>
              </w:rPr>
              <w:t xml:space="preserve"> Participants noted that text boxes cannot assess acoustic features—such as pronunciation, intonation, or spontaneous physical conversation. </w:t>
            </w:r>
          </w:p>
        </w:tc>
        <w:tc>
          <w:tcPr>
            <w:tcW w:w="0" w:type="auto"/>
            <w:hideMark/>
          </w:tcPr>
          <w:p w14:paraId="5DC3444A" w14:textId="77777777" w:rsidR="009D7A90" w:rsidRPr="009D7A90" w:rsidRDefault="009D7A90" w:rsidP="009D7A90">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9D7A90">
              <w:rPr>
                <w:color w:val="auto"/>
                <w:szCs w:val="24"/>
              </w:rPr>
              <w:t xml:space="preserve">Text-focused scaffolding is insufficient for building speech delivery; live human interaction remains mandatory to achieve competence. </w:t>
            </w:r>
          </w:p>
        </w:tc>
      </w:tr>
      <w:tr w:rsidR="009D7A90" w:rsidRPr="009D7A90" w14:paraId="1CA10C1E" w14:textId="77777777" w:rsidTr="009D7A90">
        <w:tc>
          <w:tcPr>
            <w:cnfStyle w:val="001000000000" w:firstRow="0" w:lastRow="0" w:firstColumn="1" w:lastColumn="0" w:oddVBand="0" w:evenVBand="0" w:oddHBand="0" w:evenHBand="0" w:firstRowFirstColumn="0" w:firstRowLastColumn="0" w:lastRowFirstColumn="0" w:lastRowLastColumn="0"/>
            <w:tcW w:w="0" w:type="auto"/>
            <w:hideMark/>
          </w:tcPr>
          <w:p w14:paraId="04389C4C" w14:textId="2E6229B9" w:rsidR="009D7A90" w:rsidRPr="00777793" w:rsidRDefault="009D7A90" w:rsidP="009D7A90">
            <w:pPr>
              <w:spacing w:after="0" w:line="240" w:lineRule="auto"/>
              <w:ind w:left="0" w:right="0" w:firstLine="0"/>
              <w:jc w:val="left"/>
              <w:rPr>
                <w:b w:val="0"/>
                <w:bCs w:val="0"/>
                <w:color w:val="auto"/>
                <w:szCs w:val="24"/>
              </w:rPr>
            </w:pPr>
            <w:r w:rsidRPr="00777793">
              <w:rPr>
                <w:b w:val="0"/>
                <w:bCs w:val="0"/>
                <w:color w:val="auto"/>
                <w:szCs w:val="24"/>
              </w:rPr>
              <w:t xml:space="preserve">Divergent Paths: Teacher adoption is predicted solely by Specific Tool Familiarity (p = .003), independent of general tech habits (p = .530). </w:t>
            </w:r>
          </w:p>
        </w:tc>
        <w:tc>
          <w:tcPr>
            <w:tcW w:w="0" w:type="auto"/>
            <w:hideMark/>
          </w:tcPr>
          <w:p w14:paraId="0AD0BCF2" w14:textId="77777777" w:rsidR="009D7A90" w:rsidRPr="009D7A90" w:rsidRDefault="009D7A90" w:rsidP="009D7A90">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9D7A90">
              <w:rPr>
                <w:b/>
                <w:bCs/>
                <w:color w:val="auto"/>
                <w:szCs w:val="24"/>
              </w:rPr>
              <w:t>Theme 5 / Integration Data:</w:t>
            </w:r>
            <w:r w:rsidRPr="009D7A90">
              <w:rPr>
                <w:color w:val="auto"/>
                <w:szCs w:val="24"/>
              </w:rPr>
              <w:t xml:space="preserve"> General tech use does not match generative AI demands. Faculty lack training on data safety and prompt frameworks. </w:t>
            </w:r>
          </w:p>
        </w:tc>
        <w:tc>
          <w:tcPr>
            <w:tcW w:w="0" w:type="auto"/>
            <w:hideMark/>
          </w:tcPr>
          <w:p w14:paraId="04ED3F46" w14:textId="77777777" w:rsidR="009D7A90" w:rsidRPr="009D7A90" w:rsidRDefault="009D7A90" w:rsidP="009D7A90">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9D7A90">
              <w:rPr>
                <w:color w:val="auto"/>
                <w:szCs w:val="24"/>
              </w:rPr>
              <w:t xml:space="preserve">Successful integration requires target-specific training in prompt engineering rather than generic technology mandates. </w:t>
            </w:r>
          </w:p>
        </w:tc>
      </w:tr>
      <w:tr w:rsidR="009D7A90" w:rsidRPr="009D7A90" w14:paraId="4E8068BA" w14:textId="77777777" w:rsidTr="009D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18" w:space="0" w:color="auto"/>
            </w:tcBorders>
            <w:hideMark/>
          </w:tcPr>
          <w:p w14:paraId="695A8A67" w14:textId="082780C7" w:rsidR="009D7A90" w:rsidRPr="00777793" w:rsidRDefault="009D7A90" w:rsidP="009D7A90">
            <w:pPr>
              <w:spacing w:after="0" w:line="240" w:lineRule="auto"/>
              <w:ind w:left="0" w:right="0" w:firstLine="0"/>
              <w:jc w:val="left"/>
              <w:rPr>
                <w:b w:val="0"/>
                <w:bCs w:val="0"/>
                <w:color w:val="auto"/>
                <w:szCs w:val="24"/>
              </w:rPr>
            </w:pPr>
            <w:r w:rsidRPr="00777793">
              <w:rPr>
                <w:b w:val="0"/>
                <w:bCs w:val="0"/>
                <w:color w:val="auto"/>
                <w:szCs w:val="24"/>
              </w:rPr>
              <w:t xml:space="preserve">Equity Vulnerability: Student views are driven by Device Access (p = .04) and Curricular Strand (p = .03). </w:t>
            </w:r>
          </w:p>
        </w:tc>
        <w:tc>
          <w:tcPr>
            <w:tcW w:w="0" w:type="auto"/>
            <w:tcBorders>
              <w:bottom w:val="single" w:sz="18" w:space="0" w:color="auto"/>
            </w:tcBorders>
            <w:hideMark/>
          </w:tcPr>
          <w:p w14:paraId="517C7166" w14:textId="77777777" w:rsidR="009D7A90" w:rsidRPr="009D7A90" w:rsidRDefault="009D7A90" w:rsidP="009D7A90">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9D7A90">
              <w:rPr>
                <w:b/>
                <w:bCs/>
                <w:color w:val="auto"/>
                <w:szCs w:val="24"/>
              </w:rPr>
              <w:t>Theme 4 / Implementation Data:</w:t>
            </w:r>
            <w:r w:rsidRPr="009D7A90">
              <w:rPr>
                <w:color w:val="auto"/>
                <w:szCs w:val="24"/>
              </w:rPr>
              <w:t xml:space="preserve"> 74% rely entirely on mobile phones, </w:t>
            </w:r>
            <w:r w:rsidRPr="009D7A90">
              <w:rPr>
                <w:color w:val="auto"/>
                <w:szCs w:val="24"/>
              </w:rPr>
              <w:lastRenderedPageBreak/>
              <w:t xml:space="preserve">making screen usability and internet stability key factors in tool utility. </w:t>
            </w:r>
          </w:p>
        </w:tc>
        <w:tc>
          <w:tcPr>
            <w:tcW w:w="0" w:type="auto"/>
            <w:tcBorders>
              <w:bottom w:val="single" w:sz="18" w:space="0" w:color="auto"/>
            </w:tcBorders>
            <w:hideMark/>
          </w:tcPr>
          <w:p w14:paraId="2E174A0C" w14:textId="77777777" w:rsidR="009D7A90" w:rsidRPr="009D7A90" w:rsidRDefault="009D7A90" w:rsidP="009D7A90">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9D7A90">
              <w:rPr>
                <w:color w:val="auto"/>
                <w:szCs w:val="24"/>
              </w:rPr>
              <w:lastRenderedPageBreak/>
              <w:t xml:space="preserve">Modules must be mobile-friendly and optimized for track-specific presentation </w:t>
            </w:r>
            <w:r w:rsidRPr="009D7A90">
              <w:rPr>
                <w:color w:val="auto"/>
                <w:szCs w:val="24"/>
              </w:rPr>
              <w:lastRenderedPageBreak/>
              <w:t xml:space="preserve">demands to avoid widening the digital divide. </w:t>
            </w:r>
          </w:p>
        </w:tc>
      </w:tr>
    </w:tbl>
    <w:p w14:paraId="25B9CC6B" w14:textId="5C762A5D" w:rsidR="009D7A90" w:rsidRPr="009D7A90" w:rsidRDefault="009D7A90" w:rsidP="009D7A90">
      <w:pPr>
        <w:rPr>
          <w:szCs w:val="24"/>
        </w:rPr>
      </w:pPr>
      <w:r w:rsidRPr="009D7A90">
        <w:rPr>
          <w:szCs w:val="24"/>
        </w:rPr>
        <w:t xml:space="preserve">Table </w:t>
      </w:r>
      <w:r w:rsidR="00FF6F59">
        <w:rPr>
          <w:szCs w:val="24"/>
        </w:rPr>
        <w:t>9</w:t>
      </w:r>
      <w:r w:rsidRPr="009D7A90">
        <w:rPr>
          <w:szCs w:val="24"/>
        </w:rPr>
        <w:t>. Mixed-Methods Integration Table (Joint Display Map)</w:t>
      </w:r>
    </w:p>
    <w:p w14:paraId="64F68188" w14:textId="77777777" w:rsidR="009D7A90" w:rsidRPr="009D7A90" w:rsidRDefault="009D7A90" w:rsidP="009D7A90">
      <w:pPr>
        <w:rPr>
          <w:b/>
          <w:bCs/>
          <w:sz w:val="28"/>
          <w:szCs w:val="24"/>
        </w:rPr>
      </w:pPr>
      <w:r w:rsidRPr="009D7A90">
        <w:rPr>
          <w:b/>
          <w:bCs/>
          <w:sz w:val="28"/>
          <w:szCs w:val="24"/>
        </w:rPr>
        <w:t>DISCUSSION</w:t>
      </w:r>
    </w:p>
    <w:p w14:paraId="5FD42E93" w14:textId="77777777" w:rsidR="009D7A90" w:rsidRPr="009D7A90" w:rsidRDefault="009D7A90" w:rsidP="009D7A90">
      <w:r w:rsidRPr="009D7A90">
        <w:t xml:space="preserve">The central argument of this study is that ChatGPT-4 does not independently develop comprehensive speaking skills; rather, it serves as a highly effective preparatory scaffold for the pre-speaking phase by strengthening structural mechanics and affective readiness, while authentic communication remains an inherently human, interactive, and embodied act. </w:t>
      </w:r>
    </w:p>
    <w:p w14:paraId="6A0B9404" w14:textId="59543DB1" w:rsidR="009D7A90" w:rsidRPr="009D7A90" w:rsidRDefault="009D7A90" w:rsidP="009D7A90">
      <w:pPr>
        <w:rPr>
          <w:b/>
          <w:bCs/>
        </w:rPr>
      </w:pPr>
      <w:r w:rsidRPr="009D7A90">
        <w:rPr>
          <w:b/>
          <w:bCs/>
        </w:rPr>
        <w:t>Pre-Performance Linguistic and Affective Scaffolding</w:t>
      </w:r>
    </w:p>
    <w:p w14:paraId="593A5CC1" w14:textId="6A4AA7F9" w:rsidR="009D7A90" w:rsidRPr="009D7A90" w:rsidRDefault="009D7A90" w:rsidP="009D7A90">
      <w:r w:rsidRPr="009D7A90">
        <w:t xml:space="preserve">The high descriptive evaluations for grammar accuracy (M = 4.240) and comfort/confidence (M = 4.220) demonstrate that ChatGPT-4 operates effectively during the introductory phases of language production. The platform serves as an objective, text-based scaffold, allowing learners to check syntax, generate contextual vocabulary, and organize scattered ideas into coherent speaking outlines before facing public exposure. Within a constructivist framework, this immediate corrective input reduces the initial cognitive load that frequently disrupts early-stage speech formulation. </w:t>
      </w:r>
    </w:p>
    <w:p w14:paraId="2F054942" w14:textId="77777777" w:rsidR="009D7A90" w:rsidRPr="009D7A90" w:rsidRDefault="009D7A90" w:rsidP="009D7A90">
      <w:r w:rsidRPr="009D7A90">
        <w:t xml:space="preserve">Furthermore, by functioning as a private, non-judgmental rehearsal partner, the interface mitigates communication apprehension, allowing students to build emotional readiness and self-assurance privately. The data suggest that the platform's primary utility is its capability to lower the affective filter, enabling students to sharpen their foundational language resources before engaging in formal speech delivery. </w:t>
      </w:r>
    </w:p>
    <w:p w14:paraId="78D82717" w14:textId="0FCFA325" w:rsidR="009D7A90" w:rsidRPr="009D7A90" w:rsidRDefault="009D7A90" w:rsidP="009D7A90">
      <w:pPr>
        <w:rPr>
          <w:b/>
          <w:bCs/>
        </w:rPr>
      </w:pPr>
      <w:r w:rsidRPr="009D7A90">
        <w:rPr>
          <w:b/>
          <w:bCs/>
        </w:rPr>
        <w:t>The Human Limitation in Speech Delivery</w:t>
      </w:r>
    </w:p>
    <w:p w14:paraId="17608D73" w14:textId="2536ED05" w:rsidR="009D7A90" w:rsidRPr="009D7A90" w:rsidRDefault="009D7A90" w:rsidP="009D7A90">
      <w:r w:rsidRPr="009D7A90">
        <w:t xml:space="preserve">Conversely, the lower relative scores for spontaneous fluency (M = 3.950) and classroom participation (M = 3.965), combined with qualitative insights, highlight the structural limitations of standard text-based large language models. While ChatGPT-4 is highly capable of formatting text and refining written scripts, it does not sufficiently address the acoustic, performative, and social dimensions of oral communication—such as pronunciation, human intonation, conversational pacing, and physical delivery metrics. </w:t>
      </w:r>
    </w:p>
    <w:p w14:paraId="6E1F446C" w14:textId="77777777" w:rsidR="009D7A90" w:rsidRPr="009D7A90" w:rsidRDefault="009D7A90" w:rsidP="009D7A90">
      <w:r w:rsidRPr="009D7A90">
        <w:t xml:space="preserve">True oral fluency requires real-time cognitive processing and adaptation to the unpredictability of live interpersonal exchanges. Therefore, text-based digital preparation must be viewed as an incomplete intervention on its own. Authentic speaking proficiency cannot be fully developed through automated text outputs; it requires transferring that structural readiness into teacher-guided, live, face-to-face oral interactions where students engage in genuine communication with actual listeners. </w:t>
      </w:r>
    </w:p>
    <w:p w14:paraId="4090E6A9" w14:textId="2BB26EE0" w:rsidR="009D7A90" w:rsidRPr="009D7A90" w:rsidRDefault="009D7A90" w:rsidP="009D7A90">
      <w:pPr>
        <w:rPr>
          <w:b/>
          <w:bCs/>
        </w:rPr>
      </w:pPr>
      <w:r w:rsidRPr="009D7A90">
        <w:rPr>
          <w:b/>
          <w:bCs/>
        </w:rPr>
        <w:t>Divergent Predictors of Technology Adoption</w:t>
      </w:r>
    </w:p>
    <w:p w14:paraId="11EDABF4" w14:textId="0DD7DEC9" w:rsidR="009D7A90" w:rsidRPr="009D7A90" w:rsidRDefault="009D7A90" w:rsidP="009D7A90">
      <w:r w:rsidRPr="009D7A90">
        <w:t xml:space="preserve">The multiple regression models reveal that the variables predicting technology adoption differ fundamentally between educators and learners. For teachers, the finding that specific tool familiarity significantly </w:t>
      </w:r>
      <w:proofErr w:type="spellStart"/>
      <w:r w:rsidRPr="009D7A90">
        <w:t>outpredicts</w:t>
      </w:r>
      <w:proofErr w:type="spellEnd"/>
      <w:r w:rsidRPr="009D7A90">
        <w:t xml:space="preserve"> general technology use (</w:t>
      </w:r>
      <w:r w:rsidR="00FF6F59">
        <w:t>β</w:t>
      </w:r>
      <w:r w:rsidRPr="009D7A90">
        <w:t xml:space="preserve">=0.94, p=.003) underscores that regular digital literacy does not automatically translate into AI pedagogical competence. Teachers require a specific, functional understanding of how to design prompts and validate automated feedback to move past a surface-level use of technology. </w:t>
      </w:r>
    </w:p>
    <w:p w14:paraId="65EA58D9" w14:textId="77777777" w:rsidR="009D7A90" w:rsidRPr="009D7A90" w:rsidRDefault="009D7A90" w:rsidP="009D7A90">
      <w:r w:rsidRPr="009D7A90">
        <w:t xml:space="preserve">For students, the significant predictive weight of academic track, proficiency, and device access indicates that learners evaluate the utility of generative AI through pragmatic filters. They prioritize immediate curricular relevance (such as track-specific technical vocabulary) and consistent physical access. These patterns confirm that large-scale AI integration should not rely on broad technology mandates; instead, it requires proficiency-sensitive learning scaffolds and mobile-optimized tasks to prevent digital and linguistic access gaps from widening within the student body. </w:t>
      </w:r>
    </w:p>
    <w:p w14:paraId="6A5F7949" w14:textId="77545632" w:rsidR="009D7A90" w:rsidRPr="009D7A90" w:rsidRDefault="009D7A90" w:rsidP="009D7A90">
      <w:pPr>
        <w:rPr>
          <w:b/>
          <w:bCs/>
        </w:rPr>
      </w:pPr>
      <w:r w:rsidRPr="009D7A90">
        <w:rPr>
          <w:b/>
          <w:bCs/>
        </w:rPr>
        <w:lastRenderedPageBreak/>
        <w:t>Mitigating Cognitive Overdependence and Ethical Risks</w:t>
      </w:r>
    </w:p>
    <w:p w14:paraId="6BBCDA68" w14:textId="77777777" w:rsidR="009D7A90" w:rsidRPr="009D7A90" w:rsidRDefault="009D7A90" w:rsidP="009D7A90">
      <w:r w:rsidRPr="009D7A90">
        <w:t xml:space="preserve">The qualitative findings reveal serious concerns regarding learner overdependence and academic integrity. When students treat generative AI as an automated shortcut to produce complete speaking scripts, they bypass the necessary productive struggle of language learning, which can hinder the development of independent communicative competence. </w:t>
      </w:r>
    </w:p>
    <w:p w14:paraId="4713AF68" w14:textId="77777777" w:rsidR="009D7A90" w:rsidRPr="009D7A90" w:rsidRDefault="009D7A90" w:rsidP="009D7A90">
      <w:r w:rsidRPr="009D7A90">
        <w:t xml:space="preserve">Furthermore, user anxieties regarding cloud data storage under national privacy legislation show that trust in digital educational tools is deeply dependent on clear protective frameworks. To maintain pedagogical integrity, implementation protocols must outline clear boundaries separating ethical brainstorming assistance from passive plagiarism. Generative AI should be used to support and inform student preparation, but the final oral performance must always represent the student's independent cognitive effort, guided by clear instructional protocols and structured teacher evaluation. </w:t>
      </w:r>
    </w:p>
    <w:p w14:paraId="581F2F5F" w14:textId="407BFCE3" w:rsidR="009D7A90" w:rsidRPr="009D7A90" w:rsidRDefault="00A22224" w:rsidP="009D7A90">
      <w:pPr>
        <w:rPr>
          <w:b/>
          <w:bCs/>
        </w:rPr>
      </w:pPr>
      <w:r w:rsidRPr="009D7A90">
        <w:rPr>
          <w:b/>
          <w:bCs/>
        </w:rPr>
        <w:t>Chat-</w:t>
      </w:r>
      <w:r>
        <w:rPr>
          <w:b/>
          <w:bCs/>
        </w:rPr>
        <w:t>SD</w:t>
      </w:r>
      <w:r w:rsidRPr="009D7A90">
        <w:rPr>
          <w:b/>
          <w:bCs/>
        </w:rPr>
        <w:t xml:space="preserve"> Framework </w:t>
      </w:r>
      <w:r>
        <w:rPr>
          <w:b/>
          <w:bCs/>
        </w:rPr>
        <w:t>a</w:t>
      </w:r>
      <w:r w:rsidRPr="009D7A90">
        <w:rPr>
          <w:b/>
          <w:bCs/>
        </w:rPr>
        <w:t>nd A</w:t>
      </w:r>
      <w:r>
        <w:rPr>
          <w:b/>
          <w:bCs/>
        </w:rPr>
        <w:t>I</w:t>
      </w:r>
      <w:r w:rsidRPr="009D7A90">
        <w:rPr>
          <w:b/>
          <w:bCs/>
        </w:rPr>
        <w:t>-Powered Speaking Module</w:t>
      </w:r>
    </w:p>
    <w:p w14:paraId="37A46AA0" w14:textId="3C3C4612" w:rsidR="00FF6F59" w:rsidRDefault="009D7A90" w:rsidP="00CB2B8A">
      <w:r w:rsidRPr="009D7A90">
        <w:t xml:space="preserve">The </w:t>
      </w:r>
      <w:r w:rsidRPr="009D7A90">
        <w:rPr>
          <w:i/>
          <w:iCs/>
        </w:rPr>
        <w:t>Contextualized Human-Guided AI-Assisted Transfer for Speaking Development</w:t>
      </w:r>
      <w:r w:rsidRPr="009D7A90">
        <w:t xml:space="preserve"> (CHAT-SD) Framework was generated directly from the quantitative statistical trends and qualitative themes identified in this study. Rather than serving as an abstract conceptual layout, the framework functions as a theory-informed, data-derived cycle structured around six interconnected components. </w:t>
      </w:r>
    </w:p>
    <w:p w14:paraId="0642D52C" w14:textId="76D0816F" w:rsidR="00CB2B8A" w:rsidRDefault="00CB2B8A" w:rsidP="00CB2B8A">
      <w:r w:rsidRPr="00F5088D">
        <w:rPr>
          <w:noProof/>
          <w:lang w:val="en-US"/>
        </w:rPr>
        <w:drawing>
          <wp:anchor distT="0" distB="0" distL="114300" distR="114300" simplePos="0" relativeHeight="251701248" behindDoc="0" locked="0" layoutInCell="1" allowOverlap="1" wp14:anchorId="041C1EFD" wp14:editId="24607F45">
            <wp:simplePos x="0" y="0"/>
            <wp:positionH relativeFrom="margin">
              <wp:align>left</wp:align>
            </wp:positionH>
            <wp:positionV relativeFrom="paragraph">
              <wp:posOffset>4445</wp:posOffset>
            </wp:positionV>
            <wp:extent cx="5859780" cy="4184667"/>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7">
                      <a:extLst>
                        <a:ext uri="{28A0092B-C50C-407E-A947-70E740481C1C}">
                          <a14:useLocalDpi xmlns:a14="http://schemas.microsoft.com/office/drawing/2010/main" val="0"/>
                        </a:ext>
                      </a:extLst>
                    </a:blip>
                    <a:srcRect t="10615"/>
                    <a:stretch/>
                  </pic:blipFill>
                  <pic:spPr bwMode="auto">
                    <a:xfrm>
                      <a:off x="0" y="0"/>
                      <a:ext cx="5906091" cy="42177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97AED" w14:textId="7501A1FC" w:rsidR="00CB2B8A" w:rsidRDefault="00CB2B8A" w:rsidP="00CB2B8A"/>
    <w:p w14:paraId="43F92A68" w14:textId="4A7E6FC0" w:rsidR="00CB2B8A" w:rsidRDefault="00CB2B8A" w:rsidP="00CB2B8A"/>
    <w:p w14:paraId="531BAF04" w14:textId="77777777" w:rsidR="00CB2B8A" w:rsidRDefault="00CB2B8A" w:rsidP="00CB2B8A"/>
    <w:p w14:paraId="2E6CAEE5" w14:textId="77777777" w:rsidR="00CB2B8A" w:rsidRDefault="00CB2B8A" w:rsidP="00CB2B8A"/>
    <w:p w14:paraId="7CE766E1" w14:textId="77777777" w:rsidR="00CB2B8A" w:rsidRDefault="00CB2B8A" w:rsidP="00CB2B8A"/>
    <w:p w14:paraId="3979EB20" w14:textId="564A2DEB" w:rsidR="00CB2B8A" w:rsidRDefault="00CB2B8A" w:rsidP="00CB2B8A">
      <w:pPr>
        <w:rPr>
          <w:i/>
          <w:iCs/>
        </w:rPr>
      </w:pPr>
    </w:p>
    <w:p w14:paraId="1404BB86" w14:textId="77777777" w:rsidR="00FF6F59" w:rsidRDefault="00FF6F59" w:rsidP="009D7A90">
      <w:pPr>
        <w:rPr>
          <w:i/>
          <w:iCs/>
        </w:rPr>
      </w:pPr>
    </w:p>
    <w:p w14:paraId="21F7712E" w14:textId="77777777" w:rsidR="00CB2B8A" w:rsidRDefault="00CB2B8A" w:rsidP="00FF6F59">
      <w:pPr>
        <w:jc w:val="left"/>
      </w:pPr>
    </w:p>
    <w:p w14:paraId="043FFF8D" w14:textId="77777777" w:rsidR="00CB2B8A" w:rsidRDefault="00CB2B8A" w:rsidP="00FF6F59">
      <w:pPr>
        <w:jc w:val="left"/>
      </w:pPr>
    </w:p>
    <w:p w14:paraId="51E4C5C7" w14:textId="77777777" w:rsidR="00CB2B8A" w:rsidRDefault="00CB2B8A" w:rsidP="00FF6F59">
      <w:pPr>
        <w:jc w:val="left"/>
      </w:pPr>
    </w:p>
    <w:p w14:paraId="1C453424" w14:textId="77777777" w:rsidR="00CB2B8A" w:rsidRDefault="00CB2B8A" w:rsidP="00FF6F59">
      <w:pPr>
        <w:jc w:val="left"/>
      </w:pPr>
    </w:p>
    <w:p w14:paraId="3806EDDA" w14:textId="77777777" w:rsidR="00CB2B8A" w:rsidRDefault="00CB2B8A" w:rsidP="00FF6F59">
      <w:pPr>
        <w:jc w:val="left"/>
      </w:pPr>
    </w:p>
    <w:p w14:paraId="0D65F73C" w14:textId="25EE0A1E" w:rsidR="00FF6F59" w:rsidRPr="00FF6F59" w:rsidRDefault="00FF6F59" w:rsidP="00FF6F59">
      <w:pPr>
        <w:jc w:val="left"/>
      </w:pPr>
      <w:r>
        <w:t xml:space="preserve">Figure 3. </w:t>
      </w:r>
      <w:r w:rsidRPr="009D7A90">
        <w:rPr>
          <w:i/>
          <w:iCs/>
        </w:rPr>
        <w:t>Contextualized Human-Guided AI-Assisted Transfer for Speaking Development</w:t>
      </w:r>
      <w:r w:rsidRPr="009D7A90">
        <w:t xml:space="preserve"> (CHAT-SD) Framework</w:t>
      </w:r>
    </w:p>
    <w:p w14:paraId="5D945B78" w14:textId="399B4076" w:rsidR="009D7A90" w:rsidRPr="009D7A90" w:rsidRDefault="009D7A90" w:rsidP="009D7A90">
      <w:pPr>
        <w:rPr>
          <w:i/>
          <w:iCs/>
        </w:rPr>
      </w:pPr>
      <w:r w:rsidRPr="009D7A90">
        <w:rPr>
          <w:i/>
          <w:iCs/>
        </w:rPr>
        <w:t>Context and Access Readiness</w:t>
      </w:r>
    </w:p>
    <w:p w14:paraId="1F85E170" w14:textId="5833A157" w:rsidR="009D7A90" w:rsidRPr="009D7A90" w:rsidRDefault="009D7A90" w:rsidP="009D7A90">
      <w:r w:rsidRPr="009D7A90">
        <w:t xml:space="preserve">This foundational component was derived from the multiple regression analysis showing that student perceptions are significantly predicted by academic track (p = .03) and device access (p = .04), paired with baseline data showing 74% smartphone reliance. It establishes that instructional design must be mobile-friendly and optimized for track-specific technical demands to ensure technological equity. </w:t>
      </w:r>
    </w:p>
    <w:p w14:paraId="6E264D2B" w14:textId="7E7DA4FE" w:rsidR="009D7A90" w:rsidRPr="009D7A90" w:rsidRDefault="009D7A90" w:rsidP="009D7A90">
      <w:pPr>
        <w:rPr>
          <w:i/>
          <w:iCs/>
        </w:rPr>
      </w:pPr>
      <w:r w:rsidRPr="009D7A90">
        <w:rPr>
          <w:i/>
          <w:iCs/>
        </w:rPr>
        <w:lastRenderedPageBreak/>
        <w:t>Human Guidance and Ethical Safeguards</w:t>
      </w:r>
    </w:p>
    <w:p w14:paraId="4E6B4F66" w14:textId="77777777" w:rsidR="009D7A90" w:rsidRPr="009D7A90" w:rsidRDefault="009D7A90" w:rsidP="009D7A90">
      <w:r w:rsidRPr="009D7A90">
        <w:t xml:space="preserve">Derived from qualitative anxieties regarding automated plagiarism, data privacy under Republic Act No. 10173, and the critical finding that 51% of teachers lack formal AI training. This component positions the trained teacher as an active mediator who establishes prompt guidelines, manages data exposure, and prevents cognitive overdependence. </w:t>
      </w:r>
    </w:p>
    <w:p w14:paraId="05D1E1BC" w14:textId="352F9232" w:rsidR="009D7A90" w:rsidRPr="009D7A90" w:rsidRDefault="009D7A90" w:rsidP="009D7A90">
      <w:pPr>
        <w:rPr>
          <w:i/>
          <w:iCs/>
        </w:rPr>
      </w:pPr>
      <w:r w:rsidRPr="009D7A90">
        <w:rPr>
          <w:i/>
          <w:iCs/>
        </w:rPr>
        <w:t>AI-Assisted Preparation and Scaffolding</w:t>
      </w:r>
    </w:p>
    <w:p w14:paraId="5FCDAF6E" w14:textId="43BE0550" w:rsidR="009D7A90" w:rsidRPr="009D7A90" w:rsidRDefault="009D7A90" w:rsidP="009D7A90">
      <w:r w:rsidRPr="009D7A90">
        <w:t xml:space="preserve">Derived from high descriptive sub-means for linguistic preparation (M = 4.091) and student grammar perception (M = 4.330). This component utilizes ChatGPT-4 as a private linguistic testing sandbox where students can safely generate outlines, verify sentence mechanics, and build initial psychological readiness. </w:t>
      </w:r>
    </w:p>
    <w:p w14:paraId="70CFE966" w14:textId="7D084D9F" w:rsidR="009D7A90" w:rsidRPr="009D7A90" w:rsidRDefault="009D7A90" w:rsidP="009D7A90">
      <w:pPr>
        <w:rPr>
          <w:i/>
          <w:iCs/>
        </w:rPr>
      </w:pPr>
      <w:r w:rsidRPr="009D7A90">
        <w:rPr>
          <w:i/>
          <w:iCs/>
        </w:rPr>
        <w:t>Transfer to Authentic Speaking Performance</w:t>
      </w:r>
    </w:p>
    <w:p w14:paraId="7339D11B" w14:textId="3BFDE5FD" w:rsidR="009D7A90" w:rsidRPr="009D7A90" w:rsidRDefault="009D7A90" w:rsidP="009D7A90">
      <w:r w:rsidRPr="009D7A90">
        <w:t xml:space="preserve">Derived directly from the lower descriptive scores for fluency (M = 3.950) and active participation (M = 3.965), alongside qualitative evidence that text-based AI cannot evaluate pronunciation, intonation, or spontaneous delivery. This component establishes that text-based preparation must function as a springboard that transfers directly into live, face-to-face human interaction. </w:t>
      </w:r>
    </w:p>
    <w:p w14:paraId="0C17FE1C" w14:textId="4296B536" w:rsidR="009D7A90" w:rsidRPr="009D7A90" w:rsidRDefault="009D7A90" w:rsidP="009D7A90">
      <w:pPr>
        <w:rPr>
          <w:i/>
          <w:iCs/>
        </w:rPr>
      </w:pPr>
      <w:r w:rsidRPr="009D7A90">
        <w:rPr>
          <w:i/>
          <w:iCs/>
        </w:rPr>
        <w:t>Speaking Development Outcomes</w:t>
      </w:r>
    </w:p>
    <w:p w14:paraId="0F7C310C" w14:textId="77777777" w:rsidR="009D7A90" w:rsidRPr="009D7A90" w:rsidRDefault="009D7A90" w:rsidP="009D7A90">
      <w:r w:rsidRPr="009D7A90">
        <w:t xml:space="preserve">Derived from the balanced measurement of dual outcome streams: structural linguistic accuracy (grammar and vocabulary organization) and affective-behavioral growth (reduced anxiety and increased comfort). It recognizes that language development requires a dual approach: AI builds structural and emotional readiness, while classroom performance builds real-time communication skills. </w:t>
      </w:r>
    </w:p>
    <w:p w14:paraId="2A7247AB" w14:textId="2AB2BA8D" w:rsidR="009D7A90" w:rsidRPr="009D7A90" w:rsidRDefault="009D7A90" w:rsidP="009D7A90">
      <w:pPr>
        <w:rPr>
          <w:i/>
          <w:iCs/>
        </w:rPr>
      </w:pPr>
      <w:r w:rsidRPr="009D7A90">
        <w:rPr>
          <w:i/>
          <w:iCs/>
        </w:rPr>
        <w:t>Continuous Monitoring and Refinement</w:t>
      </w:r>
    </w:p>
    <w:p w14:paraId="7D342856" w14:textId="77777777" w:rsidR="009D7A90" w:rsidRPr="009D7A90" w:rsidRDefault="009D7A90" w:rsidP="009D7A90">
      <w:r w:rsidRPr="009D7A90">
        <w:t xml:space="preserve">Derived from qualitative themes highlighting the risk of student overdependence and the empirical necessity to audit whether positive perceptions translate into measurable speech improvement. This component integrates human performance rubrics, teacher observation checklists, and student reflection logs to ensure ongoing pedagogical quality control. </w:t>
      </w:r>
    </w:p>
    <w:p w14:paraId="40D11265" w14:textId="77777777" w:rsidR="007A514C" w:rsidRPr="007A514C" w:rsidRDefault="007A514C" w:rsidP="007A514C">
      <w:pPr>
        <w:spacing w:after="100" w:afterAutospacing="1" w:line="240" w:lineRule="auto"/>
        <w:ind w:left="0" w:right="0" w:firstLine="0"/>
        <w:jc w:val="left"/>
        <w:outlineLvl w:val="2"/>
        <w:rPr>
          <w:b/>
          <w:bCs/>
          <w:color w:val="auto"/>
          <w:szCs w:val="24"/>
        </w:rPr>
      </w:pPr>
      <w:r w:rsidRPr="007A514C">
        <w:rPr>
          <w:b/>
          <w:bCs/>
          <w:color w:val="auto"/>
          <w:szCs w:val="24"/>
        </w:rPr>
        <w:t>Operational Design of the AI-Powered Speaking Module</w:t>
      </w:r>
    </w:p>
    <w:p w14:paraId="4824E114" w14:textId="02A12761" w:rsidR="007A514C" w:rsidRPr="00FF6F59" w:rsidRDefault="007A514C" w:rsidP="00FF6F59">
      <w:pPr>
        <w:spacing w:after="100" w:afterAutospacing="1" w:line="240" w:lineRule="auto"/>
        <w:ind w:left="0" w:right="0" w:firstLine="0"/>
        <w:rPr>
          <w:color w:val="auto"/>
          <w:szCs w:val="24"/>
        </w:rPr>
      </w:pPr>
      <w:r w:rsidRPr="007A514C">
        <w:rPr>
          <w:color w:val="auto"/>
          <w:szCs w:val="24"/>
        </w:rPr>
        <w:t xml:space="preserve">To bridge independent digital practice with formal classroom evaluation, the text-based preparatory components are structured into an automated </w:t>
      </w:r>
      <w:r w:rsidRPr="007A514C">
        <w:rPr>
          <w:b/>
          <w:bCs/>
          <w:color w:val="auto"/>
          <w:szCs w:val="24"/>
        </w:rPr>
        <w:t>AI-Time Activity Segment</w:t>
      </w:r>
      <w:r w:rsidRPr="007A514C">
        <w:rPr>
          <w:color w:val="auto"/>
          <w:szCs w:val="24"/>
        </w:rPr>
        <w:t xml:space="preserve"> within the standard module flow. This segment features dual scannable QR gateway codes linked to customized prompt banks and self-directed assessment scorecards. </w:t>
      </w:r>
    </w:p>
    <w:tbl>
      <w:tblPr>
        <w:tblStyle w:val="PlainTable2"/>
        <w:tblW w:w="0" w:type="auto"/>
        <w:tblLook w:val="04A0" w:firstRow="1" w:lastRow="0" w:firstColumn="1" w:lastColumn="0" w:noHBand="0" w:noVBand="1"/>
      </w:tblPr>
      <w:tblGrid>
        <w:gridCol w:w="2070"/>
        <w:gridCol w:w="2207"/>
        <w:gridCol w:w="2157"/>
        <w:gridCol w:w="2265"/>
        <w:gridCol w:w="2000"/>
      </w:tblGrid>
      <w:tr w:rsidR="007A514C" w:rsidRPr="007A514C" w14:paraId="2ED62E90" w14:textId="77777777" w:rsidTr="00FF6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14:paraId="49DB95A8" w14:textId="77777777" w:rsidR="007A514C" w:rsidRPr="007A514C" w:rsidRDefault="007A514C" w:rsidP="007A514C">
            <w:pPr>
              <w:spacing w:after="0" w:line="240" w:lineRule="auto"/>
              <w:ind w:left="0" w:right="0" w:firstLine="0"/>
              <w:jc w:val="center"/>
              <w:rPr>
                <w:color w:val="auto"/>
                <w:szCs w:val="24"/>
              </w:rPr>
            </w:pPr>
            <w:r w:rsidRPr="007A514C">
              <w:rPr>
                <w:color w:val="auto"/>
                <w:szCs w:val="24"/>
              </w:rPr>
              <w:t>ADM Component &amp; Lesson Step</w:t>
            </w:r>
          </w:p>
        </w:tc>
        <w:tc>
          <w:tcPr>
            <w:tcW w:w="2207" w:type="dxa"/>
            <w:hideMark/>
          </w:tcPr>
          <w:p w14:paraId="08091C43" w14:textId="77777777" w:rsidR="007A514C" w:rsidRPr="007A514C" w:rsidRDefault="007A514C" w:rsidP="007A514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7A514C">
              <w:rPr>
                <w:color w:val="auto"/>
                <w:szCs w:val="24"/>
              </w:rPr>
              <w:t>Core Objective &amp; Curricular Focus</w:t>
            </w:r>
          </w:p>
        </w:tc>
        <w:tc>
          <w:tcPr>
            <w:tcW w:w="0" w:type="auto"/>
            <w:hideMark/>
          </w:tcPr>
          <w:p w14:paraId="608DDBBA" w14:textId="77777777" w:rsidR="007A514C" w:rsidRPr="007A514C" w:rsidRDefault="007A514C" w:rsidP="007A514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7A514C">
              <w:rPr>
                <w:color w:val="auto"/>
                <w:szCs w:val="24"/>
              </w:rPr>
              <w:t>Technology Integration &amp; Gateway Access</w:t>
            </w:r>
          </w:p>
        </w:tc>
        <w:tc>
          <w:tcPr>
            <w:tcW w:w="0" w:type="auto"/>
            <w:hideMark/>
          </w:tcPr>
          <w:p w14:paraId="3D3360E9" w14:textId="77777777" w:rsidR="007A514C" w:rsidRPr="007A514C" w:rsidRDefault="007A514C" w:rsidP="007A514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7A514C">
              <w:rPr>
                <w:color w:val="auto"/>
                <w:szCs w:val="24"/>
              </w:rPr>
              <w:t>Student / Teacher Roles</w:t>
            </w:r>
          </w:p>
        </w:tc>
        <w:tc>
          <w:tcPr>
            <w:tcW w:w="0" w:type="auto"/>
            <w:hideMark/>
          </w:tcPr>
          <w:p w14:paraId="7719AB86" w14:textId="77777777" w:rsidR="007A514C" w:rsidRPr="007A514C" w:rsidRDefault="007A514C" w:rsidP="007A514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7A514C">
              <w:rPr>
                <w:color w:val="auto"/>
                <w:szCs w:val="24"/>
              </w:rPr>
              <w:t>Assessment, Safeguards &amp; Reflection Metrics</w:t>
            </w:r>
          </w:p>
        </w:tc>
      </w:tr>
      <w:tr w:rsidR="007A514C" w:rsidRPr="007A514C" w14:paraId="63FB1101" w14:textId="77777777" w:rsidTr="00FF6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14:paraId="4A67C515" w14:textId="09E371D0" w:rsidR="007A514C" w:rsidRPr="007A514C" w:rsidRDefault="007A514C" w:rsidP="00130E29">
            <w:pPr>
              <w:spacing w:after="0" w:line="240" w:lineRule="auto"/>
              <w:ind w:left="0" w:right="0" w:firstLine="0"/>
              <w:jc w:val="center"/>
              <w:rPr>
                <w:color w:val="auto"/>
                <w:szCs w:val="24"/>
              </w:rPr>
            </w:pPr>
            <w:r w:rsidRPr="007A514C">
              <w:rPr>
                <w:color w:val="auto"/>
                <w:szCs w:val="24"/>
              </w:rPr>
              <w:t>WHAT I CAN DO</w:t>
            </w:r>
          </w:p>
          <w:p w14:paraId="0A00909F" w14:textId="77777777" w:rsidR="007A514C" w:rsidRPr="007A514C" w:rsidRDefault="007A514C" w:rsidP="007A514C">
            <w:pPr>
              <w:spacing w:after="0" w:line="240" w:lineRule="auto"/>
              <w:ind w:left="0" w:right="0" w:firstLine="0"/>
              <w:jc w:val="center"/>
              <w:rPr>
                <w:color w:val="auto"/>
                <w:szCs w:val="24"/>
              </w:rPr>
            </w:pPr>
            <w:r w:rsidRPr="007A514C">
              <w:rPr>
                <w:i/>
                <w:iCs/>
                <w:color w:val="auto"/>
                <w:szCs w:val="24"/>
              </w:rPr>
              <w:t>(Isagawa)</w:t>
            </w:r>
          </w:p>
          <w:p w14:paraId="52B8DD02" w14:textId="19841012" w:rsidR="007A514C" w:rsidRPr="007A514C" w:rsidRDefault="007A514C" w:rsidP="007A514C">
            <w:pPr>
              <w:spacing w:after="0" w:line="240" w:lineRule="auto"/>
              <w:ind w:left="0" w:right="0" w:firstLine="0"/>
              <w:jc w:val="center"/>
              <w:rPr>
                <w:color w:val="auto"/>
                <w:szCs w:val="24"/>
              </w:rPr>
            </w:pPr>
          </w:p>
          <w:p w14:paraId="190366E0" w14:textId="77777777" w:rsidR="007A514C" w:rsidRPr="007A514C" w:rsidRDefault="007A514C" w:rsidP="007A514C">
            <w:pPr>
              <w:spacing w:after="0" w:line="240" w:lineRule="auto"/>
              <w:ind w:left="0" w:right="0" w:firstLine="0"/>
              <w:jc w:val="center"/>
              <w:rPr>
                <w:color w:val="auto"/>
                <w:szCs w:val="24"/>
              </w:rPr>
            </w:pPr>
            <w:r w:rsidRPr="007A514C">
              <w:rPr>
                <w:color w:val="auto"/>
                <w:szCs w:val="24"/>
              </w:rPr>
              <w:t>Lesson Context:</w:t>
            </w:r>
          </w:p>
          <w:p w14:paraId="328E6E5A" w14:textId="7A693B2E" w:rsidR="007A514C" w:rsidRPr="007A514C" w:rsidRDefault="007A514C" w:rsidP="00FF6F59">
            <w:pPr>
              <w:spacing w:after="0" w:line="240" w:lineRule="auto"/>
              <w:ind w:left="0" w:right="0" w:firstLine="0"/>
              <w:rPr>
                <w:color w:val="auto"/>
                <w:szCs w:val="24"/>
              </w:rPr>
            </w:pPr>
          </w:p>
          <w:p w14:paraId="1D2C3768" w14:textId="1A11B64D" w:rsidR="007A514C" w:rsidRPr="007A514C" w:rsidRDefault="007A514C" w:rsidP="007A514C">
            <w:pPr>
              <w:spacing w:after="0" w:line="240" w:lineRule="auto"/>
              <w:ind w:left="0" w:right="0" w:firstLine="0"/>
              <w:jc w:val="center"/>
              <w:rPr>
                <w:color w:val="auto"/>
                <w:szCs w:val="24"/>
              </w:rPr>
            </w:pPr>
            <w:r w:rsidRPr="007A514C">
              <w:rPr>
                <w:color w:val="auto"/>
                <w:szCs w:val="24"/>
              </w:rPr>
              <w:t xml:space="preserve">Functions of Communication (Regulation, </w:t>
            </w:r>
            <w:r w:rsidRPr="007A514C">
              <w:rPr>
                <w:color w:val="auto"/>
                <w:szCs w:val="24"/>
              </w:rPr>
              <w:lastRenderedPageBreak/>
              <w:t>Motivation, Information)</w:t>
            </w:r>
          </w:p>
        </w:tc>
        <w:tc>
          <w:tcPr>
            <w:tcW w:w="2207" w:type="dxa"/>
            <w:hideMark/>
          </w:tcPr>
          <w:p w14:paraId="445659E9" w14:textId="629ECCAB"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color w:val="auto"/>
                <w:szCs w:val="24"/>
              </w:rPr>
              <w:lastRenderedPageBreak/>
              <w:t xml:space="preserve">Apply oral communication principles to a real-world scenario: </w:t>
            </w:r>
            <w:r w:rsidRPr="007A514C">
              <w:rPr>
                <w:b/>
                <w:bCs/>
                <w:color w:val="auto"/>
                <w:szCs w:val="24"/>
              </w:rPr>
              <w:t>Planning a School Outreach Event</w:t>
            </w:r>
            <w:r w:rsidRPr="007A514C">
              <w:rPr>
                <w:color w:val="auto"/>
                <w:szCs w:val="24"/>
              </w:rPr>
              <w:t>.</w:t>
            </w:r>
          </w:p>
          <w:p w14:paraId="3FC42446" w14:textId="0C7D8CA6"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color w:val="auto"/>
                <w:szCs w:val="24"/>
              </w:rPr>
              <w:br/>
            </w:r>
          </w:p>
          <w:p w14:paraId="62B06918" w14:textId="011EB7D5"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color w:val="auto"/>
                <w:szCs w:val="24"/>
              </w:rPr>
              <w:t xml:space="preserve">Targets track-specific vocabulary, </w:t>
            </w:r>
            <w:r w:rsidRPr="007A514C">
              <w:rPr>
                <w:color w:val="auto"/>
                <w:szCs w:val="24"/>
              </w:rPr>
              <w:lastRenderedPageBreak/>
              <w:t>structure, and emotional readiness.</w:t>
            </w:r>
          </w:p>
        </w:tc>
        <w:tc>
          <w:tcPr>
            <w:tcW w:w="0" w:type="auto"/>
            <w:hideMark/>
          </w:tcPr>
          <w:p w14:paraId="24BCAB7E" w14:textId="77777777"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b/>
                <w:bCs/>
                <w:color w:val="auto"/>
                <w:szCs w:val="24"/>
              </w:rPr>
              <w:lastRenderedPageBreak/>
              <w:t>Interactive QR Gateways:</w:t>
            </w:r>
          </w:p>
          <w:p w14:paraId="750BB838" w14:textId="7CA86FD1"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p w14:paraId="5DA72611" w14:textId="74C37555" w:rsidR="007A514C" w:rsidRPr="007A514C" w:rsidRDefault="007A514C" w:rsidP="00FF6F59">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b/>
                <w:bCs/>
                <w:color w:val="auto"/>
                <w:szCs w:val="24"/>
              </w:rPr>
              <w:t>QR Code 1 (Instructions):</w:t>
            </w:r>
            <w:r w:rsidRPr="007A514C">
              <w:rPr>
                <w:color w:val="auto"/>
                <w:szCs w:val="24"/>
              </w:rPr>
              <w:t xml:space="preserve"> Links to a video briefing on mobile layout and prompt guidelines.</w:t>
            </w:r>
          </w:p>
          <w:p w14:paraId="706C3F67" w14:textId="16A9D5D8"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p w14:paraId="03C93B79" w14:textId="0BFBF59F" w:rsidR="007A514C" w:rsidRPr="007A514C" w:rsidRDefault="007A514C" w:rsidP="00FF6F59">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b/>
                <w:bCs/>
                <w:color w:val="auto"/>
                <w:szCs w:val="24"/>
              </w:rPr>
              <w:lastRenderedPageBreak/>
              <w:t>QR Code 2 (ChatGPT Link):</w:t>
            </w:r>
            <w:r w:rsidRPr="007A514C">
              <w:rPr>
                <w:color w:val="auto"/>
                <w:szCs w:val="24"/>
              </w:rPr>
              <w:t xml:space="preserve"> Opens a pre-prompted, voice-ready </w:t>
            </w:r>
            <w:r w:rsidRPr="007A514C">
              <w:rPr>
                <w:i/>
                <w:iCs/>
                <w:color w:val="auto"/>
                <w:szCs w:val="24"/>
              </w:rPr>
              <w:t>ChatGPT New Chat Thread</w:t>
            </w:r>
            <w:r w:rsidRPr="007A514C">
              <w:rPr>
                <w:color w:val="auto"/>
                <w:szCs w:val="24"/>
              </w:rPr>
              <w:t>.</w:t>
            </w:r>
          </w:p>
        </w:tc>
        <w:tc>
          <w:tcPr>
            <w:tcW w:w="0" w:type="auto"/>
            <w:hideMark/>
          </w:tcPr>
          <w:p w14:paraId="59FB378B" w14:textId="356E008F"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b/>
                <w:bCs/>
                <w:color w:val="auto"/>
                <w:szCs w:val="24"/>
              </w:rPr>
              <w:lastRenderedPageBreak/>
              <w:t>Student:</w:t>
            </w:r>
            <w:r w:rsidRPr="007A514C">
              <w:rPr>
                <w:color w:val="auto"/>
                <w:szCs w:val="24"/>
              </w:rPr>
              <w:t xml:space="preserve"> Scans QR Code 2, activates the chat, and clicks the </w:t>
            </w:r>
            <w:r w:rsidRPr="007A514C">
              <w:rPr>
                <w:b/>
                <w:bCs/>
                <w:color w:val="auto"/>
                <w:szCs w:val="24"/>
              </w:rPr>
              <w:t>Voice Conversation Button (Voice)</w:t>
            </w:r>
            <w:r w:rsidRPr="007A514C">
              <w:rPr>
                <w:color w:val="auto"/>
                <w:szCs w:val="24"/>
              </w:rPr>
              <w:t xml:space="preserve"> to complete a spoken interview simulation with the AI.</w:t>
            </w:r>
          </w:p>
          <w:p w14:paraId="158EBE3E" w14:textId="7F165760"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p w14:paraId="202515D6" w14:textId="77777777"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b/>
                <w:bCs/>
                <w:color w:val="auto"/>
                <w:szCs w:val="24"/>
              </w:rPr>
              <w:lastRenderedPageBreak/>
              <w:t>Teacher:</w:t>
            </w:r>
            <w:r w:rsidRPr="007A514C">
              <w:rPr>
                <w:color w:val="auto"/>
                <w:szCs w:val="24"/>
              </w:rPr>
              <w:t xml:space="preserve"> Monitors classroom engagement and prompt navigation.</w:t>
            </w:r>
          </w:p>
        </w:tc>
        <w:tc>
          <w:tcPr>
            <w:tcW w:w="0" w:type="auto"/>
            <w:hideMark/>
          </w:tcPr>
          <w:p w14:paraId="49C366E4" w14:textId="77777777"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b/>
                <w:bCs/>
                <w:color w:val="auto"/>
                <w:szCs w:val="24"/>
              </w:rPr>
              <w:lastRenderedPageBreak/>
              <w:t>Automated AI Feedback:</w:t>
            </w:r>
          </w:p>
          <w:p w14:paraId="684F22D9" w14:textId="1722FFE1"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p w14:paraId="3EF8DFDC" w14:textId="0F4930AB"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color w:val="auto"/>
                <w:szCs w:val="24"/>
              </w:rPr>
              <w:t xml:space="preserve">Upon task completion, ChatGPT generates an immediate diagnostic breakdown and </w:t>
            </w:r>
            <w:r w:rsidRPr="007A514C">
              <w:rPr>
                <w:color w:val="auto"/>
                <w:szCs w:val="24"/>
              </w:rPr>
              <w:lastRenderedPageBreak/>
              <w:t>numerical score (1.00</w:t>
            </w:r>
            <w:r w:rsidR="00FF6F59">
              <w:rPr>
                <w:color w:val="auto"/>
                <w:szCs w:val="24"/>
              </w:rPr>
              <w:t xml:space="preserve"> </w:t>
            </w:r>
            <w:r w:rsidRPr="007A514C">
              <w:rPr>
                <w:color w:val="auto"/>
                <w:szCs w:val="24"/>
              </w:rPr>
              <w:t>to</w:t>
            </w:r>
            <w:r w:rsidR="00FF6F59">
              <w:rPr>
                <w:color w:val="auto"/>
                <w:szCs w:val="24"/>
              </w:rPr>
              <w:t xml:space="preserve"> </w:t>
            </w:r>
            <w:r w:rsidRPr="007A514C">
              <w:rPr>
                <w:color w:val="auto"/>
                <w:szCs w:val="24"/>
              </w:rPr>
              <w:t>5.00).</w:t>
            </w:r>
          </w:p>
          <w:p w14:paraId="6CB0CC84" w14:textId="216B9BD3"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p w14:paraId="55A2DCBD" w14:textId="77777777" w:rsidR="007A514C" w:rsidRPr="007A514C" w:rsidRDefault="007A514C" w:rsidP="007A514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7A514C">
              <w:rPr>
                <w:b/>
                <w:bCs/>
                <w:color w:val="auto"/>
                <w:szCs w:val="24"/>
              </w:rPr>
              <w:t>Safeguard:</w:t>
            </w:r>
            <w:r w:rsidRPr="007A514C">
              <w:rPr>
                <w:color w:val="auto"/>
                <w:szCs w:val="24"/>
              </w:rPr>
              <w:t xml:space="preserve"> Logs must be saved in the student's history thread for verification.</w:t>
            </w:r>
          </w:p>
        </w:tc>
      </w:tr>
      <w:tr w:rsidR="007A514C" w:rsidRPr="007A514C" w14:paraId="73E5ED5D" w14:textId="77777777" w:rsidTr="00FF6F59">
        <w:tc>
          <w:tcPr>
            <w:cnfStyle w:val="001000000000" w:firstRow="0" w:lastRow="0" w:firstColumn="1" w:lastColumn="0" w:oddVBand="0" w:evenVBand="0" w:oddHBand="0" w:evenHBand="0" w:firstRowFirstColumn="0" w:firstRowLastColumn="0" w:lastRowFirstColumn="0" w:lastRowLastColumn="0"/>
            <w:tcW w:w="2070" w:type="dxa"/>
            <w:hideMark/>
          </w:tcPr>
          <w:p w14:paraId="31C8451B" w14:textId="77777777" w:rsidR="007A514C" w:rsidRPr="007A514C" w:rsidRDefault="007A514C" w:rsidP="007A514C">
            <w:pPr>
              <w:spacing w:after="0" w:line="240" w:lineRule="auto"/>
              <w:ind w:left="0" w:right="0" w:firstLine="0"/>
              <w:jc w:val="center"/>
              <w:rPr>
                <w:color w:val="auto"/>
                <w:szCs w:val="24"/>
              </w:rPr>
            </w:pPr>
            <w:r w:rsidRPr="007A514C">
              <w:rPr>
                <w:color w:val="auto"/>
                <w:szCs w:val="24"/>
              </w:rPr>
              <w:t>WHAT I HAVE LEARNED</w:t>
            </w:r>
          </w:p>
          <w:p w14:paraId="6B0FEC4E" w14:textId="67004A15" w:rsidR="007A514C" w:rsidRPr="007A514C" w:rsidRDefault="007A514C" w:rsidP="00130E29">
            <w:pPr>
              <w:spacing w:after="0" w:line="240" w:lineRule="auto"/>
              <w:ind w:left="0" w:right="0" w:firstLine="0"/>
              <w:rPr>
                <w:color w:val="auto"/>
                <w:szCs w:val="24"/>
              </w:rPr>
            </w:pPr>
          </w:p>
          <w:p w14:paraId="5CE961D2" w14:textId="77777777" w:rsidR="007A514C" w:rsidRPr="007A514C" w:rsidRDefault="007A514C" w:rsidP="007A514C">
            <w:pPr>
              <w:spacing w:after="0" w:line="240" w:lineRule="auto"/>
              <w:ind w:left="0" w:right="0" w:firstLine="0"/>
              <w:jc w:val="center"/>
              <w:rPr>
                <w:color w:val="auto"/>
                <w:szCs w:val="24"/>
              </w:rPr>
            </w:pPr>
            <w:r w:rsidRPr="007A514C">
              <w:rPr>
                <w:i/>
                <w:iCs/>
                <w:color w:val="auto"/>
                <w:szCs w:val="24"/>
              </w:rPr>
              <w:t>(</w:t>
            </w:r>
            <w:proofErr w:type="spellStart"/>
            <w:r w:rsidRPr="007A514C">
              <w:rPr>
                <w:i/>
                <w:iCs/>
                <w:color w:val="auto"/>
                <w:szCs w:val="24"/>
              </w:rPr>
              <w:t>Isaisip</w:t>
            </w:r>
            <w:proofErr w:type="spellEnd"/>
            <w:r w:rsidRPr="007A514C">
              <w:rPr>
                <w:i/>
                <w:iCs/>
                <w:color w:val="auto"/>
                <w:szCs w:val="24"/>
              </w:rPr>
              <w:t>)</w:t>
            </w:r>
          </w:p>
          <w:p w14:paraId="005AAE4D" w14:textId="1126FAA6" w:rsidR="007A514C" w:rsidRPr="007A514C" w:rsidRDefault="007A514C" w:rsidP="007A514C">
            <w:pPr>
              <w:spacing w:after="0" w:line="240" w:lineRule="auto"/>
              <w:ind w:left="0" w:right="0" w:firstLine="0"/>
              <w:jc w:val="center"/>
              <w:rPr>
                <w:color w:val="auto"/>
                <w:szCs w:val="24"/>
              </w:rPr>
            </w:pPr>
          </w:p>
          <w:p w14:paraId="31DD80DD" w14:textId="77777777" w:rsidR="007A514C" w:rsidRPr="007A514C" w:rsidRDefault="007A514C" w:rsidP="007A514C">
            <w:pPr>
              <w:spacing w:after="0" w:line="240" w:lineRule="auto"/>
              <w:ind w:left="0" w:right="0" w:firstLine="0"/>
              <w:jc w:val="center"/>
              <w:rPr>
                <w:color w:val="auto"/>
                <w:szCs w:val="24"/>
              </w:rPr>
            </w:pPr>
            <w:r w:rsidRPr="007A514C">
              <w:rPr>
                <w:color w:val="auto"/>
                <w:szCs w:val="24"/>
              </w:rPr>
              <w:t>Lesson Context:</w:t>
            </w:r>
          </w:p>
          <w:p w14:paraId="19A55D4E" w14:textId="1F6A5ED0" w:rsidR="007A514C" w:rsidRPr="007A514C" w:rsidRDefault="007A514C" w:rsidP="007A514C">
            <w:pPr>
              <w:spacing w:after="0" w:line="240" w:lineRule="auto"/>
              <w:ind w:left="0" w:right="0" w:firstLine="0"/>
              <w:jc w:val="center"/>
              <w:rPr>
                <w:color w:val="auto"/>
                <w:szCs w:val="24"/>
              </w:rPr>
            </w:pPr>
          </w:p>
          <w:p w14:paraId="77F931FB" w14:textId="348B6497" w:rsidR="007A514C" w:rsidRPr="007A514C" w:rsidRDefault="007A514C" w:rsidP="007A514C">
            <w:pPr>
              <w:spacing w:after="0" w:line="240" w:lineRule="auto"/>
              <w:ind w:left="0" w:right="0" w:firstLine="0"/>
              <w:jc w:val="center"/>
              <w:rPr>
                <w:color w:val="auto"/>
                <w:szCs w:val="24"/>
              </w:rPr>
            </w:pPr>
            <w:r w:rsidRPr="007A514C">
              <w:rPr>
                <w:color w:val="auto"/>
                <w:szCs w:val="24"/>
              </w:rPr>
              <w:t>Feedback and Noise Elements</w:t>
            </w:r>
          </w:p>
        </w:tc>
        <w:tc>
          <w:tcPr>
            <w:tcW w:w="2207" w:type="dxa"/>
            <w:hideMark/>
          </w:tcPr>
          <w:p w14:paraId="2DFF5050" w14:textId="33C811B7"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Review and record performance metrics to develop self-regulated learning and metacognitive awareness.</w:t>
            </w:r>
          </w:p>
        </w:tc>
        <w:tc>
          <w:tcPr>
            <w:tcW w:w="0" w:type="auto"/>
            <w:hideMark/>
          </w:tcPr>
          <w:p w14:paraId="36B8D6B8" w14:textId="77777777"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7A514C">
              <w:rPr>
                <w:b/>
                <w:bCs/>
                <w:color w:val="auto"/>
                <w:szCs w:val="24"/>
              </w:rPr>
              <w:t>Module Scorecard Logging:</w:t>
            </w:r>
          </w:p>
          <w:p w14:paraId="6C121986" w14:textId="4EC4275B"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p w14:paraId="0D6A0ADD" w14:textId="1D5C5A25"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Students manually transfer the AI-generated ratings into the structured tables printed in their physical booklets.</w:t>
            </w:r>
          </w:p>
        </w:tc>
        <w:tc>
          <w:tcPr>
            <w:tcW w:w="0" w:type="auto"/>
            <w:hideMark/>
          </w:tcPr>
          <w:p w14:paraId="382F8A64" w14:textId="7AFB0DE9"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7A514C">
              <w:rPr>
                <w:b/>
                <w:bCs/>
                <w:color w:val="auto"/>
                <w:szCs w:val="24"/>
              </w:rPr>
              <w:t>Student:</w:t>
            </w:r>
            <w:r w:rsidRPr="007A514C">
              <w:rPr>
                <w:color w:val="auto"/>
                <w:szCs w:val="24"/>
              </w:rPr>
              <w:t xml:space="preserve"> Transcribes numerical ratings and reflects on linguistic mistakes.</w:t>
            </w:r>
          </w:p>
          <w:p w14:paraId="12DCEA75" w14:textId="23E455A7"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p w14:paraId="401B52F6" w14:textId="77777777"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7A514C">
              <w:rPr>
                <w:b/>
                <w:bCs/>
                <w:color w:val="auto"/>
                <w:szCs w:val="24"/>
              </w:rPr>
              <w:t>Teacher:</w:t>
            </w:r>
            <w:r w:rsidRPr="007A514C">
              <w:rPr>
                <w:color w:val="auto"/>
                <w:szCs w:val="24"/>
              </w:rPr>
              <w:t xml:space="preserve"> Audits log entries and uses the data to identify common learning gaps across the class.</w:t>
            </w:r>
          </w:p>
        </w:tc>
        <w:tc>
          <w:tcPr>
            <w:tcW w:w="0" w:type="auto"/>
            <w:hideMark/>
          </w:tcPr>
          <w:p w14:paraId="734A73A4" w14:textId="77777777"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7A514C">
              <w:rPr>
                <w:b/>
                <w:bCs/>
                <w:color w:val="auto"/>
                <w:szCs w:val="24"/>
              </w:rPr>
              <w:t>Quantitative Metrics Tracking:</w:t>
            </w:r>
          </w:p>
          <w:p w14:paraId="0A435756" w14:textId="09B6A1AB"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p w14:paraId="547A425A" w14:textId="0C51A6FF"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Students rate and document specific suggestions across four core domains:</w:t>
            </w:r>
          </w:p>
          <w:p w14:paraId="715054CD" w14:textId="3E64C0DD" w:rsidR="007A514C" w:rsidRPr="007A514C" w:rsidRDefault="007A514C" w:rsidP="007A514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p w14:paraId="6A3D8148" w14:textId="470C3185" w:rsidR="007A514C" w:rsidRPr="007A514C" w:rsidRDefault="007A514C" w:rsidP="00C15059">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 Grammar Accuracy</w:t>
            </w:r>
          </w:p>
          <w:p w14:paraId="09038B79" w14:textId="39D48605" w:rsidR="007A514C" w:rsidRPr="007A514C" w:rsidRDefault="007A514C" w:rsidP="00C15059">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 Spontaneous Fluency</w:t>
            </w:r>
          </w:p>
          <w:p w14:paraId="6F86D5CC" w14:textId="29264B54" w:rsidR="007A514C" w:rsidRPr="007A514C" w:rsidRDefault="007A514C" w:rsidP="00C15059">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 Vocabulary Richness</w:t>
            </w:r>
          </w:p>
          <w:p w14:paraId="22C4D32B" w14:textId="4B6F8B1B" w:rsidR="007A514C" w:rsidRPr="007A514C" w:rsidRDefault="007A514C" w:rsidP="00C15059">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 Cont</w:t>
            </w:r>
            <w:r w:rsidR="00130E29">
              <w:rPr>
                <w:color w:val="auto"/>
                <w:szCs w:val="24"/>
              </w:rPr>
              <w:t>e</w:t>
            </w:r>
            <w:r w:rsidRPr="007A514C">
              <w:rPr>
                <w:color w:val="auto"/>
                <w:szCs w:val="24"/>
              </w:rPr>
              <w:t>nt Organization</w:t>
            </w:r>
          </w:p>
        </w:tc>
      </w:tr>
    </w:tbl>
    <w:p w14:paraId="3CD5AC53" w14:textId="40596CB8" w:rsidR="00130E29" w:rsidRPr="00FF6F59" w:rsidRDefault="00FF6F59" w:rsidP="007A514C">
      <w:pPr>
        <w:spacing w:after="100" w:afterAutospacing="1" w:line="240" w:lineRule="auto"/>
        <w:ind w:left="0" w:right="0" w:firstLine="0"/>
        <w:outlineLvl w:val="2"/>
        <w:rPr>
          <w:color w:val="auto"/>
          <w:szCs w:val="24"/>
        </w:rPr>
      </w:pPr>
      <w:r w:rsidRPr="00FF6F59">
        <w:rPr>
          <w:color w:val="auto"/>
          <w:szCs w:val="24"/>
        </w:rPr>
        <w:t>Table 10. Enhanced ADM Operational Flow for Module 1 (Functions, Nature, and Process of Communication)</w:t>
      </w:r>
    </w:p>
    <w:p w14:paraId="56CFF355" w14:textId="52D8A172" w:rsidR="007A514C" w:rsidRPr="007A514C" w:rsidRDefault="007A514C" w:rsidP="007A514C">
      <w:pPr>
        <w:spacing w:after="100" w:afterAutospacing="1" w:line="240" w:lineRule="auto"/>
        <w:ind w:left="0" w:right="0" w:firstLine="0"/>
        <w:outlineLvl w:val="2"/>
        <w:rPr>
          <w:b/>
          <w:bCs/>
          <w:color w:val="auto"/>
          <w:szCs w:val="24"/>
        </w:rPr>
      </w:pPr>
      <w:r w:rsidRPr="007A514C">
        <w:rPr>
          <w:b/>
          <w:bCs/>
          <w:color w:val="auto"/>
          <w:szCs w:val="24"/>
        </w:rPr>
        <w:t>Module Integration Matrix (ADM Core Text Alignment)</w:t>
      </w:r>
    </w:p>
    <w:p w14:paraId="02B6E91C" w14:textId="77777777" w:rsidR="007A514C" w:rsidRPr="007A514C" w:rsidRDefault="007A514C" w:rsidP="007A514C">
      <w:pPr>
        <w:spacing w:after="100" w:afterAutospacing="1" w:line="240" w:lineRule="auto"/>
        <w:ind w:left="0" w:right="0" w:firstLine="0"/>
        <w:rPr>
          <w:color w:val="auto"/>
          <w:szCs w:val="24"/>
        </w:rPr>
      </w:pPr>
      <w:r w:rsidRPr="007A514C">
        <w:rPr>
          <w:color w:val="auto"/>
          <w:szCs w:val="24"/>
        </w:rPr>
        <w:t xml:space="preserve">The table below illustrates how the AI-Powered Speaking Activity is integrated into the official DepEd ADM module layout. It shows the progression from text-based preparation to voice-enabled simulation, concluding with student reflection. </w:t>
      </w:r>
    </w:p>
    <w:p w14:paraId="45EE439A" w14:textId="3D9C21E0" w:rsidR="007A514C" w:rsidRDefault="00130E29" w:rsidP="007A5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color w:val="auto"/>
          <w:szCs w:val="24"/>
        </w:rPr>
      </w:pPr>
      <w:r w:rsidRPr="00130E29">
        <w:rPr>
          <w:noProof/>
          <w:color w:val="auto"/>
          <w:szCs w:val="24"/>
        </w:rPr>
        <w:lastRenderedPageBreak/>
        <w:drawing>
          <wp:inline distT="0" distB="0" distL="0" distR="0" wp14:anchorId="29CC6631" wp14:editId="55B9C573">
            <wp:extent cx="6793865" cy="3709035"/>
            <wp:effectExtent l="0" t="0" r="6985" b="5715"/>
            <wp:docPr id="883661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1822" name=""/>
                    <pic:cNvPicPr/>
                  </pic:nvPicPr>
                  <pic:blipFill>
                    <a:blip r:embed="rId8"/>
                    <a:stretch>
                      <a:fillRect/>
                    </a:stretch>
                  </pic:blipFill>
                  <pic:spPr>
                    <a:xfrm>
                      <a:off x="0" y="0"/>
                      <a:ext cx="6793865" cy="3709035"/>
                    </a:xfrm>
                    <a:prstGeom prst="rect">
                      <a:avLst/>
                    </a:prstGeom>
                  </pic:spPr>
                </pic:pic>
              </a:graphicData>
            </a:graphic>
          </wp:inline>
        </w:drawing>
      </w:r>
    </w:p>
    <w:p w14:paraId="2157FB1C" w14:textId="0267F5D5" w:rsidR="00130E29" w:rsidRPr="00130E29" w:rsidRDefault="00FF6F59" w:rsidP="00130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color w:val="auto"/>
          <w:szCs w:val="24"/>
        </w:rPr>
      </w:pPr>
      <w:r>
        <w:rPr>
          <w:color w:val="auto"/>
          <w:szCs w:val="24"/>
        </w:rPr>
        <w:t>Figure 3.</w:t>
      </w:r>
      <w:r w:rsidR="00130E29" w:rsidRPr="00130E29">
        <w:rPr>
          <w:color w:val="auto"/>
          <w:szCs w:val="24"/>
        </w:rPr>
        <w:t xml:space="preserve"> ADM Print Layout for the AI-Time Activity Segment</w:t>
      </w:r>
    </w:p>
    <w:p w14:paraId="17A3DB3C" w14:textId="77777777" w:rsidR="00130E29" w:rsidRPr="00130E29" w:rsidRDefault="00130E29" w:rsidP="007A5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color w:val="auto"/>
          <w:szCs w:val="24"/>
        </w:rPr>
      </w:pPr>
    </w:p>
    <w:p w14:paraId="194C5B51" w14:textId="77777777" w:rsidR="00130E29" w:rsidRPr="007A514C" w:rsidRDefault="00130E29" w:rsidP="007A5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color w:val="auto"/>
          <w:szCs w:val="24"/>
        </w:rPr>
      </w:pPr>
    </w:p>
    <w:p w14:paraId="60A43246" w14:textId="77777777" w:rsidR="007A514C" w:rsidRPr="007A514C" w:rsidRDefault="007A514C" w:rsidP="007A514C">
      <w:pPr>
        <w:spacing w:after="100" w:afterAutospacing="1" w:line="240" w:lineRule="auto"/>
        <w:ind w:left="0" w:right="0" w:firstLine="0"/>
        <w:outlineLvl w:val="3"/>
        <w:rPr>
          <w:b/>
          <w:bCs/>
          <w:color w:val="auto"/>
          <w:szCs w:val="24"/>
        </w:rPr>
      </w:pPr>
      <w:r w:rsidRPr="007A514C">
        <w:rPr>
          <w:b/>
          <w:bCs/>
          <w:color w:val="auto"/>
          <w:szCs w:val="24"/>
        </w:rPr>
        <w:t>Student Performance Log &amp; Self-Reflection Scorecard</w:t>
      </w:r>
    </w:p>
    <w:p w14:paraId="1629A4A3" w14:textId="764BC246" w:rsidR="007A514C" w:rsidRPr="007A514C" w:rsidRDefault="007A514C" w:rsidP="007A514C">
      <w:pPr>
        <w:spacing w:after="100" w:afterAutospacing="1" w:line="240" w:lineRule="auto"/>
        <w:ind w:left="0" w:right="0" w:firstLine="0"/>
        <w:rPr>
          <w:color w:val="auto"/>
          <w:szCs w:val="24"/>
        </w:rPr>
      </w:pPr>
      <w:r w:rsidRPr="007A514C">
        <w:rPr>
          <w:b/>
          <w:bCs/>
          <w:color w:val="auto"/>
          <w:szCs w:val="24"/>
        </w:rPr>
        <w:t>Directions:</w:t>
      </w:r>
      <w:r w:rsidRPr="007A514C">
        <w:rPr>
          <w:color w:val="auto"/>
          <w:szCs w:val="24"/>
        </w:rPr>
        <w:t xml:space="preserve"> Transcribe your scores (1.00</w:t>
      </w:r>
      <w:r w:rsidR="00C15059">
        <w:rPr>
          <w:color w:val="auto"/>
          <w:szCs w:val="24"/>
        </w:rPr>
        <w:t xml:space="preserve"> </w:t>
      </w:r>
      <w:r w:rsidRPr="007A514C">
        <w:rPr>
          <w:color w:val="auto"/>
          <w:szCs w:val="24"/>
        </w:rPr>
        <w:t xml:space="preserve">to 5.00) and qualitative feedback directly from the ChatGPT interface into the corresponding sections below. </w:t>
      </w:r>
    </w:p>
    <w:p w14:paraId="7E293970" w14:textId="1CB5E097" w:rsidR="007A514C" w:rsidRPr="00C15059" w:rsidRDefault="007A514C" w:rsidP="00C15059">
      <w:pPr>
        <w:spacing w:after="100" w:afterAutospacing="1" w:line="240" w:lineRule="auto"/>
        <w:ind w:right="0"/>
        <w:rPr>
          <w:color w:val="auto"/>
          <w:szCs w:val="24"/>
        </w:rPr>
      </w:pPr>
      <w:r w:rsidRPr="007A514C">
        <w:rPr>
          <w:b/>
          <w:bCs/>
          <w:color w:val="auto"/>
          <w:szCs w:val="24"/>
        </w:rPr>
        <w:t>Overall Practice Session Rating:</w:t>
      </w:r>
      <w:r w:rsidRPr="007A514C">
        <w:rPr>
          <w:color w:val="auto"/>
          <w:szCs w:val="24"/>
        </w:rPr>
        <w:t xml:space="preserve"> [_______]</w:t>
      </w:r>
    </w:p>
    <w:tbl>
      <w:tblPr>
        <w:tblStyle w:val="PlainTable2"/>
        <w:tblW w:w="0" w:type="auto"/>
        <w:tblLook w:val="04A0" w:firstRow="1" w:lastRow="0" w:firstColumn="1" w:lastColumn="0" w:noHBand="0" w:noVBand="1"/>
      </w:tblPr>
      <w:tblGrid>
        <w:gridCol w:w="2250"/>
        <w:gridCol w:w="1658"/>
        <w:gridCol w:w="4203"/>
        <w:gridCol w:w="2588"/>
      </w:tblGrid>
      <w:tr w:rsidR="007A514C" w:rsidRPr="007A514C" w14:paraId="0EA2E6C6" w14:textId="77777777" w:rsidTr="00C15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D89A8" w14:textId="77777777" w:rsidR="007A514C" w:rsidRPr="007A514C" w:rsidRDefault="007A514C" w:rsidP="00FF6F59">
            <w:pPr>
              <w:spacing w:after="0" w:line="240" w:lineRule="auto"/>
              <w:ind w:left="0" w:right="0" w:firstLine="0"/>
              <w:jc w:val="center"/>
              <w:rPr>
                <w:color w:val="auto"/>
                <w:szCs w:val="24"/>
              </w:rPr>
            </w:pPr>
            <w:r w:rsidRPr="007A514C">
              <w:rPr>
                <w:color w:val="auto"/>
                <w:szCs w:val="24"/>
              </w:rPr>
              <w:t>Evaluation Domain</w:t>
            </w:r>
          </w:p>
        </w:tc>
        <w:tc>
          <w:tcPr>
            <w:tcW w:w="0" w:type="auto"/>
            <w:hideMark/>
          </w:tcPr>
          <w:p w14:paraId="66E6B132" w14:textId="77777777" w:rsidR="007A514C" w:rsidRPr="007A514C" w:rsidRDefault="007A514C" w:rsidP="00FF6F59">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7A514C">
              <w:rPr>
                <w:color w:val="auto"/>
                <w:szCs w:val="24"/>
              </w:rPr>
              <w:t>Numerical Score</w:t>
            </w:r>
          </w:p>
        </w:tc>
        <w:tc>
          <w:tcPr>
            <w:tcW w:w="0" w:type="auto"/>
            <w:hideMark/>
          </w:tcPr>
          <w:p w14:paraId="3B28A9B9" w14:textId="77777777" w:rsidR="007A514C" w:rsidRPr="007A514C" w:rsidRDefault="007A514C" w:rsidP="00FF6F59">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7A514C">
              <w:rPr>
                <w:color w:val="auto"/>
                <w:szCs w:val="24"/>
              </w:rPr>
              <w:t>Core Weaknesses &amp; AI Suggestions</w:t>
            </w:r>
          </w:p>
        </w:tc>
        <w:tc>
          <w:tcPr>
            <w:tcW w:w="0" w:type="auto"/>
            <w:hideMark/>
          </w:tcPr>
          <w:p w14:paraId="220400E4" w14:textId="77777777" w:rsidR="007A514C" w:rsidRPr="007A514C" w:rsidRDefault="007A514C" w:rsidP="00FF6F59">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7A514C">
              <w:rPr>
                <w:color w:val="auto"/>
                <w:szCs w:val="24"/>
              </w:rPr>
              <w:t>My Strategy for Improvement</w:t>
            </w:r>
          </w:p>
        </w:tc>
      </w:tr>
      <w:tr w:rsidR="007A514C" w:rsidRPr="007A514C" w14:paraId="618C93A4" w14:textId="77777777" w:rsidTr="00C15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7BF966" w14:textId="77777777" w:rsidR="007A514C" w:rsidRPr="007A514C" w:rsidRDefault="007A514C" w:rsidP="00C15059">
            <w:pPr>
              <w:spacing w:after="0" w:line="240" w:lineRule="auto"/>
              <w:ind w:left="0" w:right="0" w:firstLine="0"/>
              <w:jc w:val="left"/>
              <w:rPr>
                <w:color w:val="auto"/>
                <w:szCs w:val="24"/>
              </w:rPr>
            </w:pPr>
            <w:r w:rsidRPr="007A514C">
              <w:rPr>
                <w:color w:val="auto"/>
                <w:szCs w:val="24"/>
              </w:rPr>
              <w:t>A. Grammar Accuracy</w:t>
            </w:r>
          </w:p>
        </w:tc>
        <w:tc>
          <w:tcPr>
            <w:tcW w:w="0" w:type="auto"/>
            <w:hideMark/>
          </w:tcPr>
          <w:p w14:paraId="211B6BC3" w14:textId="77777777" w:rsidR="007A514C" w:rsidRPr="007A514C" w:rsidRDefault="007A514C" w:rsidP="007A514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7A514C">
              <w:rPr>
                <w:color w:val="auto"/>
                <w:szCs w:val="24"/>
              </w:rPr>
              <w:t>[____]</w:t>
            </w:r>
          </w:p>
        </w:tc>
        <w:tc>
          <w:tcPr>
            <w:tcW w:w="0" w:type="auto"/>
            <w:hideMark/>
          </w:tcPr>
          <w:p w14:paraId="3401EA0A" w14:textId="77777777" w:rsidR="007A514C" w:rsidRPr="007A514C" w:rsidRDefault="007A514C" w:rsidP="007A514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7A514C">
              <w:rPr>
                <w:i/>
                <w:iCs/>
                <w:color w:val="auto"/>
                <w:szCs w:val="24"/>
              </w:rPr>
              <w:t>Example: "Tense disagreement in opening lines..."</w:t>
            </w:r>
          </w:p>
        </w:tc>
        <w:tc>
          <w:tcPr>
            <w:tcW w:w="0" w:type="auto"/>
            <w:hideMark/>
          </w:tcPr>
          <w:p w14:paraId="487C3F13" w14:textId="77777777" w:rsidR="007A514C" w:rsidRPr="007A514C" w:rsidRDefault="007A514C" w:rsidP="007A514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p>
        </w:tc>
      </w:tr>
      <w:tr w:rsidR="007A514C" w:rsidRPr="007A514C" w14:paraId="046ECC87" w14:textId="77777777" w:rsidTr="00C15059">
        <w:tc>
          <w:tcPr>
            <w:cnfStyle w:val="001000000000" w:firstRow="0" w:lastRow="0" w:firstColumn="1" w:lastColumn="0" w:oddVBand="0" w:evenVBand="0" w:oddHBand="0" w:evenHBand="0" w:firstRowFirstColumn="0" w:firstRowLastColumn="0" w:lastRowFirstColumn="0" w:lastRowLastColumn="0"/>
            <w:tcW w:w="0" w:type="auto"/>
            <w:hideMark/>
          </w:tcPr>
          <w:p w14:paraId="6908EF50" w14:textId="77777777" w:rsidR="007A514C" w:rsidRPr="007A514C" w:rsidRDefault="007A514C" w:rsidP="00C15059">
            <w:pPr>
              <w:spacing w:after="0" w:line="240" w:lineRule="auto"/>
              <w:ind w:left="0" w:right="0" w:firstLine="0"/>
              <w:jc w:val="left"/>
              <w:rPr>
                <w:color w:val="auto"/>
                <w:szCs w:val="24"/>
              </w:rPr>
            </w:pPr>
            <w:r w:rsidRPr="007A514C">
              <w:rPr>
                <w:color w:val="auto"/>
                <w:szCs w:val="24"/>
              </w:rPr>
              <w:t>B. Spontaneous Fluency</w:t>
            </w:r>
          </w:p>
        </w:tc>
        <w:tc>
          <w:tcPr>
            <w:tcW w:w="0" w:type="auto"/>
            <w:hideMark/>
          </w:tcPr>
          <w:p w14:paraId="16D1D01E" w14:textId="77777777" w:rsidR="007A514C" w:rsidRPr="007A514C" w:rsidRDefault="007A514C" w:rsidP="007A514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[____]</w:t>
            </w:r>
          </w:p>
        </w:tc>
        <w:tc>
          <w:tcPr>
            <w:tcW w:w="0" w:type="auto"/>
            <w:hideMark/>
          </w:tcPr>
          <w:p w14:paraId="0A29D2A3" w14:textId="77777777" w:rsidR="007A514C" w:rsidRPr="007A514C" w:rsidRDefault="007A514C" w:rsidP="007A514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7A514C">
              <w:rPr>
                <w:i/>
                <w:iCs/>
                <w:color w:val="auto"/>
                <w:szCs w:val="24"/>
              </w:rPr>
              <w:t>Example: "Frequent pauses noticed during transitions..."</w:t>
            </w:r>
          </w:p>
        </w:tc>
        <w:tc>
          <w:tcPr>
            <w:tcW w:w="0" w:type="auto"/>
            <w:hideMark/>
          </w:tcPr>
          <w:p w14:paraId="0182727D" w14:textId="77777777" w:rsidR="007A514C" w:rsidRPr="007A514C" w:rsidRDefault="007A514C" w:rsidP="007A514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p>
        </w:tc>
      </w:tr>
      <w:tr w:rsidR="007A514C" w:rsidRPr="007A514C" w14:paraId="0003E1CB" w14:textId="77777777" w:rsidTr="00C15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9037A" w14:textId="77777777" w:rsidR="007A514C" w:rsidRPr="007A514C" w:rsidRDefault="007A514C" w:rsidP="00C15059">
            <w:pPr>
              <w:spacing w:after="0" w:line="240" w:lineRule="auto"/>
              <w:ind w:left="0" w:right="0" w:firstLine="0"/>
              <w:jc w:val="left"/>
              <w:rPr>
                <w:color w:val="auto"/>
                <w:szCs w:val="24"/>
              </w:rPr>
            </w:pPr>
            <w:r w:rsidRPr="007A514C">
              <w:rPr>
                <w:color w:val="auto"/>
                <w:szCs w:val="24"/>
              </w:rPr>
              <w:t>C. Vocabulary Richness</w:t>
            </w:r>
          </w:p>
        </w:tc>
        <w:tc>
          <w:tcPr>
            <w:tcW w:w="0" w:type="auto"/>
            <w:hideMark/>
          </w:tcPr>
          <w:p w14:paraId="53F739A4" w14:textId="77777777" w:rsidR="007A514C" w:rsidRPr="007A514C" w:rsidRDefault="007A514C" w:rsidP="007A514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7A514C">
              <w:rPr>
                <w:color w:val="auto"/>
                <w:szCs w:val="24"/>
              </w:rPr>
              <w:t>[____]</w:t>
            </w:r>
          </w:p>
        </w:tc>
        <w:tc>
          <w:tcPr>
            <w:tcW w:w="0" w:type="auto"/>
            <w:hideMark/>
          </w:tcPr>
          <w:p w14:paraId="4E6B2CB8" w14:textId="77777777" w:rsidR="007A514C" w:rsidRPr="007A514C" w:rsidRDefault="007A514C" w:rsidP="007A514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7A514C">
              <w:rPr>
                <w:i/>
                <w:iCs/>
                <w:color w:val="auto"/>
                <w:szCs w:val="24"/>
              </w:rPr>
              <w:t>Example: "Repeated use of general terms like 'good'..."</w:t>
            </w:r>
          </w:p>
        </w:tc>
        <w:tc>
          <w:tcPr>
            <w:tcW w:w="0" w:type="auto"/>
            <w:hideMark/>
          </w:tcPr>
          <w:p w14:paraId="009F72CD" w14:textId="77777777" w:rsidR="007A514C" w:rsidRPr="007A514C" w:rsidRDefault="007A514C" w:rsidP="007A514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p>
        </w:tc>
      </w:tr>
      <w:tr w:rsidR="007A514C" w:rsidRPr="007A514C" w14:paraId="0CC9E870" w14:textId="77777777" w:rsidTr="00C15059">
        <w:tc>
          <w:tcPr>
            <w:cnfStyle w:val="001000000000" w:firstRow="0" w:lastRow="0" w:firstColumn="1" w:lastColumn="0" w:oddVBand="0" w:evenVBand="0" w:oddHBand="0" w:evenHBand="0" w:firstRowFirstColumn="0" w:firstRowLastColumn="0" w:lastRowFirstColumn="0" w:lastRowLastColumn="0"/>
            <w:tcW w:w="0" w:type="auto"/>
            <w:hideMark/>
          </w:tcPr>
          <w:p w14:paraId="2FF9C885" w14:textId="77777777" w:rsidR="007A514C" w:rsidRPr="007A514C" w:rsidRDefault="007A514C" w:rsidP="00C15059">
            <w:pPr>
              <w:spacing w:after="0" w:line="240" w:lineRule="auto"/>
              <w:ind w:left="0" w:right="0" w:firstLine="0"/>
              <w:jc w:val="left"/>
              <w:rPr>
                <w:color w:val="auto"/>
                <w:szCs w:val="24"/>
              </w:rPr>
            </w:pPr>
            <w:r w:rsidRPr="007A514C">
              <w:rPr>
                <w:color w:val="auto"/>
                <w:szCs w:val="24"/>
              </w:rPr>
              <w:t>D. Content Organization</w:t>
            </w:r>
          </w:p>
        </w:tc>
        <w:tc>
          <w:tcPr>
            <w:tcW w:w="0" w:type="auto"/>
            <w:hideMark/>
          </w:tcPr>
          <w:p w14:paraId="1C8E55E5" w14:textId="77777777" w:rsidR="007A514C" w:rsidRPr="007A514C" w:rsidRDefault="007A514C" w:rsidP="007A514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7A514C">
              <w:rPr>
                <w:color w:val="auto"/>
                <w:szCs w:val="24"/>
              </w:rPr>
              <w:t>[____]</w:t>
            </w:r>
          </w:p>
        </w:tc>
        <w:tc>
          <w:tcPr>
            <w:tcW w:w="0" w:type="auto"/>
            <w:hideMark/>
          </w:tcPr>
          <w:p w14:paraId="1B81E8E4" w14:textId="77777777" w:rsidR="007A514C" w:rsidRPr="007A514C" w:rsidRDefault="007A514C" w:rsidP="007A514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7A514C">
              <w:rPr>
                <w:i/>
                <w:iCs/>
                <w:color w:val="auto"/>
                <w:szCs w:val="24"/>
              </w:rPr>
              <w:t>Example: "Outreach goals were clear but lacked a timeline..."</w:t>
            </w:r>
          </w:p>
        </w:tc>
        <w:tc>
          <w:tcPr>
            <w:tcW w:w="0" w:type="auto"/>
            <w:hideMark/>
          </w:tcPr>
          <w:p w14:paraId="61D03D3B" w14:textId="77777777" w:rsidR="007A514C" w:rsidRPr="007A514C" w:rsidRDefault="007A514C" w:rsidP="007A514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p>
        </w:tc>
      </w:tr>
    </w:tbl>
    <w:p w14:paraId="33D6206C" w14:textId="160A7D35" w:rsidR="00C15059" w:rsidRPr="00C15059" w:rsidRDefault="00C15059" w:rsidP="007A514C">
      <w:pPr>
        <w:spacing w:after="100" w:afterAutospacing="1" w:line="240" w:lineRule="auto"/>
        <w:ind w:left="0" w:right="0" w:firstLine="0"/>
        <w:outlineLvl w:val="2"/>
        <w:rPr>
          <w:color w:val="auto"/>
          <w:szCs w:val="24"/>
        </w:rPr>
      </w:pPr>
      <w:r w:rsidRPr="00C15059">
        <w:rPr>
          <w:color w:val="auto"/>
          <w:szCs w:val="24"/>
        </w:rPr>
        <w:t xml:space="preserve">Table </w:t>
      </w:r>
      <w:r w:rsidR="00FF6F59">
        <w:rPr>
          <w:color w:val="auto"/>
          <w:szCs w:val="24"/>
        </w:rPr>
        <w:t>11.</w:t>
      </w:r>
      <w:r w:rsidRPr="00C15059">
        <w:rPr>
          <w:color w:val="auto"/>
          <w:szCs w:val="24"/>
        </w:rPr>
        <w:t xml:space="preserve"> Student Linguistic Metric Logging and Action Plan</w:t>
      </w:r>
    </w:p>
    <w:p w14:paraId="418D2C6D" w14:textId="0D9394BB" w:rsidR="00A16F30" w:rsidRPr="00C15059" w:rsidRDefault="007A514C" w:rsidP="00C15059">
      <w:pPr>
        <w:spacing w:after="100" w:afterAutospacing="1" w:line="240" w:lineRule="auto"/>
        <w:ind w:left="0" w:right="0" w:firstLine="0"/>
        <w:rPr>
          <w:color w:val="auto"/>
          <w:szCs w:val="24"/>
        </w:rPr>
      </w:pPr>
      <w:r w:rsidRPr="007A514C">
        <w:rPr>
          <w:color w:val="auto"/>
          <w:szCs w:val="24"/>
        </w:rPr>
        <w:t xml:space="preserve">To ensure uniform delivery across all smartphones, QR Code 2 embeds a URL that targets the ChatGPT API (chat.openai.com), automatically injecting the standardized language coach prompt into the chat thread. </w:t>
      </w:r>
    </w:p>
    <w:p w14:paraId="343A3A89" w14:textId="508FF548" w:rsidR="009D7A90" w:rsidRPr="009D7A90" w:rsidRDefault="00C15059" w:rsidP="009D7A90">
      <w:pPr>
        <w:rPr>
          <w:b/>
          <w:bCs/>
        </w:rPr>
      </w:pPr>
      <w:r w:rsidRPr="009D7A90">
        <w:rPr>
          <w:b/>
          <w:bCs/>
        </w:rPr>
        <w:t xml:space="preserve">Ethical, Legal, </w:t>
      </w:r>
      <w:r>
        <w:rPr>
          <w:b/>
          <w:bCs/>
        </w:rPr>
        <w:t>a</w:t>
      </w:r>
      <w:r w:rsidRPr="009D7A90">
        <w:rPr>
          <w:b/>
          <w:bCs/>
        </w:rPr>
        <w:t xml:space="preserve">nd </w:t>
      </w:r>
      <w:r>
        <w:rPr>
          <w:b/>
          <w:bCs/>
        </w:rPr>
        <w:t>AI-</w:t>
      </w:r>
      <w:r w:rsidRPr="009D7A90">
        <w:rPr>
          <w:b/>
          <w:bCs/>
        </w:rPr>
        <w:t>Specific Concerns</w:t>
      </w:r>
    </w:p>
    <w:p w14:paraId="2ED51D9D" w14:textId="77777777" w:rsidR="009D7A90" w:rsidRPr="009D7A90" w:rsidRDefault="009D7A90" w:rsidP="009D7A90">
      <w:r w:rsidRPr="009D7A90">
        <w:t xml:space="preserve">Because this study involved minor high school students aged 16 to 17 years, rigorous administrative and ethical protocols were implemented. Formal administrative approval was granted by the Schools Division Superintendent of the DepEd Schools Division of Surigao del Norte and the respective institutional heads of </w:t>
      </w:r>
      <w:proofErr w:type="spellStart"/>
      <w:r w:rsidRPr="009D7A90">
        <w:t>Balite</w:t>
      </w:r>
      <w:proofErr w:type="spellEnd"/>
      <w:r w:rsidRPr="009D7A90">
        <w:t xml:space="preserve"> National High School and San Francisco National High School on June 10, 2024. </w:t>
      </w:r>
    </w:p>
    <w:p w14:paraId="40DDD7F7" w14:textId="77777777" w:rsidR="009D7A90" w:rsidRPr="009D7A90" w:rsidRDefault="009D7A90" w:rsidP="009D7A90">
      <w:r w:rsidRPr="009D7A90">
        <w:lastRenderedPageBreak/>
        <w:t xml:space="preserve">Prior to data collection, written parental informed consent forms, translated into the local vernacular, were obtained from parents or legal guardians, accompanied by written student assent forms from all minor participants. These forms clearly outlined that participation was entirely voluntary, that participants maintained the right to refuse to answer any query or withdraw from the research at any point without penalty, and that non-participation would have zero effect on their academic standings or grades. </w:t>
      </w:r>
    </w:p>
    <w:p w14:paraId="19B306F5" w14:textId="1A8E5756" w:rsidR="009D7A90" w:rsidRPr="009D7A90" w:rsidRDefault="009D7A90" w:rsidP="009D7A90">
      <w:r w:rsidRPr="009D7A90">
        <w:t xml:space="preserve">To guarantee complete participant anonymity, all data were masked using alphanumeric coding structures (e.g., S1, T1). Qualitative focus group discussions (FGDs) were conducted in private, neutral campus settings to minimize social desirability bias and protect participant confidentiality. All raw audio recordings, field notes, and verbatim transcriptions were converted into encrypted digital files stored securely on a password-protected local drive accessible exclusively to the principal investigator. In compliance with data protection protocols, these data will be retained for a strict retention period of three years, after which all digital files will be permanently erased using digital shredding software, and physical logs will be destroyed. </w:t>
      </w:r>
    </w:p>
    <w:p w14:paraId="041EB1E2" w14:textId="090B3B6F" w:rsidR="009D7A90" w:rsidRPr="009D7A90" w:rsidRDefault="009D7A90" w:rsidP="009D7A90">
      <w:pPr>
        <w:rPr>
          <w:b/>
          <w:bCs/>
        </w:rPr>
      </w:pPr>
      <w:r w:rsidRPr="009D7A90">
        <w:rPr>
          <w:b/>
          <w:bCs/>
        </w:rPr>
        <w:t>AI-Specific Ethics and Academic Integrity Protocols</w:t>
      </w:r>
    </w:p>
    <w:p w14:paraId="289AEC84" w14:textId="77777777" w:rsidR="009D7A90" w:rsidRPr="009D7A90" w:rsidRDefault="009D7A90" w:rsidP="009D7A90">
      <w:r w:rsidRPr="009D7A90">
        <w:t xml:space="preserve">To address the unique ethical considerations of implementing generative AI within a basic education environment, a dedicated AI-specific ethics protocol was enforced throughout the study: </w:t>
      </w:r>
    </w:p>
    <w:p w14:paraId="5A704D62" w14:textId="67F00A12" w:rsidR="009D7A90" w:rsidRPr="009D7A90" w:rsidRDefault="009D7A90" w:rsidP="00A16F30">
      <w:r w:rsidRPr="00CB2B8A">
        <w:rPr>
          <w:i/>
          <w:iCs/>
        </w:rPr>
        <w:t>Data Protection Minimization</w:t>
      </w:r>
      <w:r w:rsidR="00A16F30" w:rsidRPr="00CB2B8A">
        <w:rPr>
          <w:i/>
          <w:iCs/>
        </w:rPr>
        <w:t>.</w:t>
      </w:r>
      <w:r w:rsidR="00A16F30">
        <w:rPr>
          <w:b/>
          <w:bCs/>
        </w:rPr>
        <w:t xml:space="preserve"> </w:t>
      </w:r>
      <w:r w:rsidRPr="009D7A90">
        <w:t xml:space="preserve">No personally identifiable student data—such as names, reference numbers, ages, genders, or specific school identifiers—were ever entered into the ChatGPT-4 platform. All prompt inputs were strictly restricted to impersonal, structural text fragments, sentence modifications, and contextual vocabulary inquiries. </w:t>
      </w:r>
    </w:p>
    <w:p w14:paraId="215582BE" w14:textId="5C8BF079" w:rsidR="009D7A90" w:rsidRPr="009D7A90" w:rsidRDefault="009D7A90" w:rsidP="00A16F30">
      <w:pPr>
        <w:ind w:left="0" w:firstLine="0"/>
      </w:pPr>
      <w:r w:rsidRPr="00CB2B8A">
        <w:rPr>
          <w:i/>
          <w:iCs/>
        </w:rPr>
        <w:t>Supervised Access Control</w:t>
      </w:r>
      <w:r w:rsidR="00A16F30" w:rsidRPr="00CB2B8A">
        <w:rPr>
          <w:i/>
          <w:iCs/>
        </w:rPr>
        <w:t xml:space="preserve">. </w:t>
      </w:r>
      <w:r w:rsidRPr="009D7A90">
        <w:t xml:space="preserve">Student interaction with the platform was confined to classroom hours under the direct supervision of certified language teachers, ensuring that the platform was utilized exclusively for its designated pedagogical purpose. </w:t>
      </w:r>
    </w:p>
    <w:p w14:paraId="775BD954" w14:textId="3DC198B5" w:rsidR="00A51F30" w:rsidRPr="00A94377" w:rsidRDefault="009D7A90" w:rsidP="00C15059">
      <w:r w:rsidRPr="00CB2B8A">
        <w:rPr>
          <w:i/>
          <w:iCs/>
        </w:rPr>
        <w:t>Academic Integrity Enforcement</w:t>
      </w:r>
      <w:r w:rsidR="00A16F30" w:rsidRPr="00CB2B8A">
        <w:rPr>
          <w:i/>
          <w:iCs/>
        </w:rPr>
        <w:t xml:space="preserve">. </w:t>
      </w:r>
      <w:r w:rsidRPr="009D7A90">
        <w:t>Students were explicitly oriented on responsible AI usage and prompt literacy, emphasizing that AI-generated text must never be accepted as a final speaking performance or an academic submission. To prevent plagiarism and cognitive overdependence, complete copy-pasting of AI outputs was prohibited. The study implemented an anti-plagiarism disclosure protocol requiring students to append their verified AI prompt history logs to their physical preparatory notebooks, ensuring complete transparency and accountability before any live oral evaluation was conducted.</w:t>
      </w:r>
    </w:p>
    <w:p w14:paraId="19AD5B9C" w14:textId="77777777" w:rsidR="00BE7CC2" w:rsidRPr="00A94377" w:rsidRDefault="00BE7CC2" w:rsidP="000D635F">
      <w:pPr>
        <w:rPr>
          <w:b/>
          <w:sz w:val="28"/>
          <w:szCs w:val="28"/>
        </w:rPr>
      </w:pPr>
      <w:r w:rsidRPr="00A94377">
        <w:rPr>
          <w:b/>
          <w:sz w:val="28"/>
          <w:szCs w:val="28"/>
        </w:rPr>
        <w:t>CONCLUSION</w:t>
      </w:r>
    </w:p>
    <w:p w14:paraId="2AA03F53" w14:textId="54157D7C" w:rsidR="00BE7CC2" w:rsidRDefault="00923693" w:rsidP="000D635F">
      <w:r w:rsidRPr="00923693">
        <w:t>In conclusion, this study demonstrates that generative artificial intelligence architectures do not independently foster comprehensive oral communication proficiency, but instead function as highly effective, low-pressure preparatory scaffolds that significantly strengthen pre-performance linguistic accuracy and affective readiness. The high structural convergence between teacher and student perceptions underscores a shared recognition of the tool's capacity to build confidence, reduce speaking anxiety, and refine syntax mechanics during the initial stages of speech composition, while simultaneously acknowledging its baseline limitation in fully evaluating acoustic features like pronunciation and tone without human mediation. By synthesizing these empirical realities into the data-derived CHAT-SD Framework, the study effectively bridges independent digital practice with formal classroom evaluation through an automated AI-Time Activity Segment embedded directly within the standard DepEd module flow. Operationalized via dual scannable QR gateway codes linked to customized, voice-enabled prompt threads and self-directed assessment scorecards, this structural intervention ensures that automated AI scores and instantaneous diagnostic feedback are never treated as final educational endpoints. Ultimately, this architecture establishes that digital readiness achieves its highest pedagogical utility when strictly governed as a controlled, preliminary sandbox engineered to act as a deliberate springboard that transfers well-prepared learners directly into active, unassisted, and face-to-face human interaction within the live classroom environment.</w:t>
      </w:r>
    </w:p>
    <w:p w14:paraId="60AA09D9" w14:textId="77777777" w:rsidR="00A51F30" w:rsidRDefault="00EB2193">
      <w:pPr>
        <w:pStyle w:val="Heading1"/>
        <w:ind w:left="-5"/>
      </w:pPr>
      <w:r>
        <w:lastRenderedPageBreak/>
        <w:t>REFERENCES</w:t>
      </w:r>
      <w:r>
        <w:rPr>
          <w:b w:val="0"/>
        </w:rPr>
        <w:t xml:space="preserve"> </w:t>
      </w:r>
    </w:p>
    <w:p w14:paraId="7648BA99" w14:textId="77777777" w:rsidR="00103201" w:rsidRDefault="00103201" w:rsidP="00103201">
      <w:pPr>
        <w:pStyle w:val="ListParagraph"/>
        <w:ind w:right="-3" w:firstLine="0"/>
      </w:pPr>
    </w:p>
    <w:p w14:paraId="766E6644" w14:textId="77777777" w:rsidR="00A22224" w:rsidRDefault="00A22224" w:rsidP="00A22224">
      <w:pPr>
        <w:pStyle w:val="NormalWeb"/>
        <w:numPr>
          <w:ilvl w:val="0"/>
          <w:numId w:val="2"/>
        </w:numPr>
      </w:pPr>
      <w:proofErr w:type="spellStart"/>
      <w:r>
        <w:t>Abdeljaoued</w:t>
      </w:r>
      <w:proofErr w:type="spellEnd"/>
      <w:r>
        <w:t xml:space="preserve">, M. (2024). ChatGPT or the language genie: Perspectives and lived experiences of students in Tunisia. </w:t>
      </w:r>
      <w:r>
        <w:rPr>
          <w:i/>
          <w:iCs/>
        </w:rPr>
        <w:t>Research Square</w:t>
      </w:r>
      <w:r>
        <w:t xml:space="preserve">. </w:t>
      </w:r>
      <w:hyperlink r:id="rId9" w:tgtFrame="_blank" w:history="1">
        <w:r>
          <w:rPr>
            <w:rStyle w:val="Hyperlink"/>
          </w:rPr>
          <w:t>https://doi.org/10.21203/rs.3.rs</w:t>
        </w:r>
        <w:r>
          <w:rPr>
            <w:rStyle w:val="Hyperlink"/>
          </w:rPr>
          <w:t>-5205322/v1</w:t>
        </w:r>
      </w:hyperlink>
    </w:p>
    <w:p w14:paraId="04563D56" w14:textId="77777777" w:rsidR="00A22224" w:rsidRDefault="00A22224" w:rsidP="00A22224">
      <w:pPr>
        <w:pStyle w:val="NormalWeb"/>
        <w:numPr>
          <w:ilvl w:val="0"/>
          <w:numId w:val="2"/>
        </w:numPr>
      </w:pPr>
      <w:r>
        <w:t xml:space="preserve">Ada, M. (2025). The attitudes of EFL learners towards the effectiveness of using ChatGPT to </w:t>
      </w:r>
      <w:proofErr w:type="spellStart"/>
      <w:r>
        <w:t>practise</w:t>
      </w:r>
      <w:proofErr w:type="spellEnd"/>
      <w:r>
        <w:t xml:space="preserve"> English grammar. </w:t>
      </w:r>
      <w:r>
        <w:rPr>
          <w:i/>
          <w:iCs/>
        </w:rPr>
        <w:t>INTED Proceedings</w:t>
      </w:r>
      <w:r>
        <w:t xml:space="preserve">, </w:t>
      </w:r>
      <w:r>
        <w:rPr>
          <w:i/>
          <w:iCs/>
        </w:rPr>
        <w:t>1</w:t>
      </w:r>
      <w:r>
        <w:t xml:space="preserve">, 6025. </w:t>
      </w:r>
      <w:hyperlink r:id="rId10" w:tgtFrame="_blank" w:history="1">
        <w:r>
          <w:rPr>
            <w:rStyle w:val="Hyperlink"/>
          </w:rPr>
          <w:t>https://doi.or</w:t>
        </w:r>
        <w:r>
          <w:rPr>
            <w:rStyle w:val="Hyperlink"/>
          </w:rPr>
          <w:t>g/10.21125/inted.2025.1557</w:t>
        </w:r>
      </w:hyperlink>
    </w:p>
    <w:p w14:paraId="7B7BBED1" w14:textId="77777777" w:rsidR="00A22224" w:rsidRDefault="00A22224" w:rsidP="00A22224">
      <w:pPr>
        <w:pStyle w:val="NormalWeb"/>
        <w:numPr>
          <w:ilvl w:val="0"/>
          <w:numId w:val="2"/>
        </w:numPr>
      </w:pPr>
      <w:proofErr w:type="spellStart"/>
      <w:r>
        <w:t>Alghazo</w:t>
      </w:r>
      <w:proofErr w:type="spellEnd"/>
      <w:r>
        <w:t xml:space="preserve">, R., Fatima, G., Malik, M., Abdelhamid, S. E., Jahanzaib, M., Nayab, D. E., &amp; Raza, A. (2025). Exploring ChatGPT’s role in higher education: Perspectives from Pakistani university students on academic integrity and ethical challenges. </w:t>
      </w:r>
      <w:r>
        <w:rPr>
          <w:i/>
          <w:iCs/>
        </w:rPr>
        <w:t>Education Sciences</w:t>
      </w:r>
      <w:r>
        <w:t xml:space="preserve">, </w:t>
      </w:r>
      <w:r>
        <w:rPr>
          <w:i/>
          <w:iCs/>
        </w:rPr>
        <w:t>15</w:t>
      </w:r>
      <w:r>
        <w:t xml:space="preserve">(2), Article 158. </w:t>
      </w:r>
      <w:hyperlink r:id="rId11" w:tgtFrame="_blank" w:history="1">
        <w:r>
          <w:rPr>
            <w:rStyle w:val="Hyperlink"/>
          </w:rPr>
          <w:t>https://doi.org/10.3390/educ</w:t>
        </w:r>
        <w:r>
          <w:rPr>
            <w:rStyle w:val="Hyperlink"/>
          </w:rPr>
          <w:t>sci15020158</w:t>
        </w:r>
      </w:hyperlink>
    </w:p>
    <w:p w14:paraId="55544911" w14:textId="77777777" w:rsidR="00A22224" w:rsidRDefault="00A22224" w:rsidP="00A22224">
      <w:pPr>
        <w:pStyle w:val="NormalWeb"/>
        <w:numPr>
          <w:ilvl w:val="0"/>
          <w:numId w:val="2"/>
        </w:numPr>
      </w:pPr>
      <w:r>
        <w:t xml:space="preserve">Ali, Z., Bhar, S. K., Majid, S. N. A., &amp; </w:t>
      </w:r>
      <w:proofErr w:type="spellStart"/>
      <w:r>
        <w:t>Masturi</w:t>
      </w:r>
      <w:proofErr w:type="spellEnd"/>
      <w:r>
        <w:t xml:space="preserve">, S. Z. (2025). Exploring student beliefs: Does interaction with AI language tools correlate with perceived English learning improvements? </w:t>
      </w:r>
      <w:r>
        <w:rPr>
          <w:i/>
          <w:iCs/>
        </w:rPr>
        <w:t>Education Sciences</w:t>
      </w:r>
      <w:r>
        <w:t xml:space="preserve">, </w:t>
      </w:r>
      <w:r>
        <w:rPr>
          <w:i/>
          <w:iCs/>
        </w:rPr>
        <w:t>15</w:t>
      </w:r>
      <w:r>
        <w:t xml:space="preserve">(5), Article 522. </w:t>
      </w:r>
      <w:hyperlink r:id="rId12" w:tgtFrame="_blank" w:history="1">
        <w:r>
          <w:rPr>
            <w:rStyle w:val="Hyperlink"/>
          </w:rPr>
          <w:t>https://doi.org/10.</w:t>
        </w:r>
        <w:r>
          <w:rPr>
            <w:rStyle w:val="Hyperlink"/>
          </w:rPr>
          <w:t>3390/educsci15050522</w:t>
        </w:r>
      </w:hyperlink>
    </w:p>
    <w:p w14:paraId="1D83F5CF" w14:textId="77777777" w:rsidR="00A22224" w:rsidRDefault="00A22224" w:rsidP="00A22224">
      <w:pPr>
        <w:pStyle w:val="NormalWeb"/>
        <w:numPr>
          <w:ilvl w:val="0"/>
          <w:numId w:val="2"/>
        </w:numPr>
      </w:pPr>
      <w:proofErr w:type="spellStart"/>
      <w:r>
        <w:t>Andewi</w:t>
      </w:r>
      <w:proofErr w:type="spellEnd"/>
      <w:r>
        <w:t xml:space="preserve">, W., </w:t>
      </w:r>
      <w:proofErr w:type="spellStart"/>
      <w:r>
        <w:t>Waziana</w:t>
      </w:r>
      <w:proofErr w:type="spellEnd"/>
      <w:r>
        <w:t xml:space="preserve">, W., Wibisono, D., Putra, K. A., </w:t>
      </w:r>
      <w:proofErr w:type="spellStart"/>
      <w:r>
        <w:t>Hastomo</w:t>
      </w:r>
      <w:proofErr w:type="spellEnd"/>
      <w:r>
        <w:t xml:space="preserve">, T., &amp; </w:t>
      </w:r>
      <w:proofErr w:type="spellStart"/>
      <w:r>
        <w:t>Oktarin</w:t>
      </w:r>
      <w:proofErr w:type="spellEnd"/>
      <w:r>
        <w:t xml:space="preserve">, I. B. (2025). From prompting to proficiency: A mixed-methods analysis of prompting with ChatGPT versus lecturer interaction in an EFL classroom. </w:t>
      </w:r>
      <w:r>
        <w:rPr>
          <w:i/>
          <w:iCs/>
        </w:rPr>
        <w:t>Journal of English Language Teaching and Applied Linguistics</w:t>
      </w:r>
      <w:r>
        <w:t xml:space="preserve">, </w:t>
      </w:r>
      <w:r>
        <w:rPr>
          <w:i/>
          <w:iCs/>
        </w:rPr>
        <w:t>20</w:t>
      </w:r>
      <w:r>
        <w:t xml:space="preserve">(2), 210–223. </w:t>
      </w:r>
      <w:hyperlink r:id="rId13" w:tgtFrame="_blank" w:history="1">
        <w:r>
          <w:rPr>
            <w:rStyle w:val="Hyperlink"/>
          </w:rPr>
          <w:t>https://doi.org/10.64731/jse</w:t>
        </w:r>
        <w:r>
          <w:rPr>
            <w:rStyle w:val="Hyperlink"/>
          </w:rPr>
          <w:t>l.v20i2.282318</w:t>
        </w:r>
      </w:hyperlink>
    </w:p>
    <w:p w14:paraId="6A79B780" w14:textId="77777777" w:rsidR="00A22224" w:rsidRDefault="00A22224" w:rsidP="00A22224">
      <w:pPr>
        <w:pStyle w:val="NormalWeb"/>
        <w:numPr>
          <w:ilvl w:val="0"/>
          <w:numId w:val="2"/>
        </w:numPr>
      </w:pPr>
      <w:r>
        <w:t xml:space="preserve">Annamalai, N., &amp; </w:t>
      </w:r>
      <w:proofErr w:type="spellStart"/>
      <w:r>
        <w:t>Nasor</w:t>
      </w:r>
      <w:proofErr w:type="spellEnd"/>
      <w:r>
        <w:t xml:space="preserve">, M. (2025). Exploring ChatGPT in education: Unveiling learners’ experiences through the lens of self-determination theory. </w:t>
      </w:r>
      <w:r>
        <w:rPr>
          <w:i/>
          <w:iCs/>
        </w:rPr>
        <w:t>Smart Learning Environments</w:t>
      </w:r>
      <w:r>
        <w:t xml:space="preserve">, </w:t>
      </w:r>
      <w:r>
        <w:rPr>
          <w:i/>
          <w:iCs/>
        </w:rPr>
        <w:t>12</w:t>
      </w:r>
      <w:r>
        <w:t xml:space="preserve">(1), Article 8. </w:t>
      </w:r>
      <w:hyperlink r:id="rId14" w:tgtFrame="_blank" w:history="1">
        <w:r>
          <w:rPr>
            <w:rStyle w:val="Hyperlink"/>
          </w:rPr>
          <w:t>https://doi.org/10.1186/s40561-</w:t>
        </w:r>
        <w:r>
          <w:rPr>
            <w:rStyle w:val="Hyperlink"/>
          </w:rPr>
          <w:t>025-00393-2</w:t>
        </w:r>
      </w:hyperlink>
    </w:p>
    <w:p w14:paraId="5A819745" w14:textId="77777777" w:rsidR="00A22224" w:rsidRDefault="00A22224" w:rsidP="00A22224">
      <w:pPr>
        <w:pStyle w:val="NormalWeb"/>
        <w:numPr>
          <w:ilvl w:val="0"/>
          <w:numId w:val="2"/>
        </w:numPr>
      </w:pPr>
      <w:r>
        <w:t>Ayman, S. E., El-</w:t>
      </w:r>
      <w:proofErr w:type="spellStart"/>
      <w:r>
        <w:t>Seoud</w:t>
      </w:r>
      <w:proofErr w:type="spellEnd"/>
      <w:r>
        <w:t xml:space="preserve">, S. A., </w:t>
      </w:r>
      <w:proofErr w:type="spellStart"/>
      <w:r>
        <w:t>Nagaty</w:t>
      </w:r>
      <w:proofErr w:type="spellEnd"/>
      <w:r>
        <w:t xml:space="preserve">, K., &amp; Karam, O. H. (2023). The influence of ChatGPT on student learning and academic performance. </w:t>
      </w:r>
      <w:r>
        <w:rPr>
          <w:i/>
          <w:iCs/>
        </w:rPr>
        <w:t>International Conference on Computer Applications</w:t>
      </w:r>
      <w:r>
        <w:t xml:space="preserve">, </w:t>
      </w:r>
      <w:r>
        <w:rPr>
          <w:i/>
          <w:iCs/>
        </w:rPr>
        <w:t>5</w:t>
      </w:r>
      <w:r>
        <w:t xml:space="preserve">(1), 44–51. </w:t>
      </w:r>
      <w:hyperlink r:id="rId15" w:tgtFrame="_blank" w:history="1">
        <w:r>
          <w:rPr>
            <w:rStyle w:val="Hyperlink"/>
          </w:rPr>
          <w:t>https://doi.org/10.1109/icca593</w:t>
        </w:r>
        <w:r>
          <w:rPr>
            <w:rStyle w:val="Hyperlink"/>
          </w:rPr>
          <w:t>64.2023.10401713</w:t>
        </w:r>
      </w:hyperlink>
    </w:p>
    <w:p w14:paraId="38950FE1" w14:textId="77777777" w:rsidR="00A22224" w:rsidRDefault="00A22224" w:rsidP="00A22224">
      <w:pPr>
        <w:pStyle w:val="NormalWeb"/>
        <w:numPr>
          <w:ilvl w:val="0"/>
          <w:numId w:val="2"/>
        </w:numPr>
      </w:pPr>
      <w:r>
        <w:t xml:space="preserve">Azizah, R. N., </w:t>
      </w:r>
      <w:proofErr w:type="spellStart"/>
      <w:r>
        <w:t>Wijayanto</w:t>
      </w:r>
      <w:proofErr w:type="spellEnd"/>
      <w:r>
        <w:t xml:space="preserve">, A., &amp; Laila, M. (2025). Can AI-generated feedback overshadow teachers’ existence? </w:t>
      </w:r>
      <w:r>
        <w:rPr>
          <w:i/>
          <w:iCs/>
        </w:rPr>
        <w:t>Dinasti International Journal of Education Management and Social Science</w:t>
      </w:r>
      <w:r>
        <w:t xml:space="preserve">, </w:t>
      </w:r>
      <w:r>
        <w:rPr>
          <w:i/>
          <w:iCs/>
        </w:rPr>
        <w:t>6</w:t>
      </w:r>
      <w:r>
        <w:t xml:space="preserve">(5), 3505–3518. </w:t>
      </w:r>
      <w:hyperlink r:id="rId16" w:tgtFrame="_blank" w:history="1">
        <w:r>
          <w:rPr>
            <w:rStyle w:val="Hyperlink"/>
          </w:rPr>
          <w:t>https://doi.org/10.38035/dijemss.v6i5</w:t>
        </w:r>
        <w:r>
          <w:rPr>
            <w:rStyle w:val="Hyperlink"/>
          </w:rPr>
          <w:t>.4503</w:t>
        </w:r>
      </w:hyperlink>
    </w:p>
    <w:p w14:paraId="498EEE19" w14:textId="3F32BEB5" w:rsidR="00A22224" w:rsidRDefault="00A22224" w:rsidP="00A22224">
      <w:pPr>
        <w:pStyle w:val="NormalWeb"/>
        <w:numPr>
          <w:ilvl w:val="0"/>
          <w:numId w:val="2"/>
        </w:numPr>
      </w:pPr>
      <w:r>
        <w:t xml:space="preserve">Balla, F. R. C., &amp; Ramírez, E. A. V. (2025). Redefining speaking practice through ChatGPT’s voice conversation: Towards autonomous and personalized practice. </w:t>
      </w:r>
      <w:r>
        <w:rPr>
          <w:i/>
          <w:iCs/>
        </w:rPr>
        <w:t xml:space="preserve">Pacha Revista de </w:t>
      </w:r>
      <w:proofErr w:type="spellStart"/>
      <w:r>
        <w:rPr>
          <w:i/>
          <w:iCs/>
        </w:rPr>
        <w:t>Estudios</w:t>
      </w:r>
      <w:proofErr w:type="spellEnd"/>
      <w:r>
        <w:rPr>
          <w:i/>
          <w:iCs/>
        </w:rPr>
        <w:t xml:space="preserve"> </w:t>
      </w:r>
      <w:proofErr w:type="spellStart"/>
      <w:r>
        <w:rPr>
          <w:i/>
          <w:iCs/>
        </w:rPr>
        <w:t>Contemporáneos</w:t>
      </w:r>
      <w:proofErr w:type="spellEnd"/>
      <w:r>
        <w:rPr>
          <w:i/>
          <w:iCs/>
        </w:rPr>
        <w:t xml:space="preserve"> Del Sur Global</w:t>
      </w:r>
      <w:r>
        <w:t xml:space="preserve">, </w:t>
      </w:r>
      <w:r>
        <w:rPr>
          <w:i/>
          <w:iCs/>
        </w:rPr>
        <w:t>6</w:t>
      </w:r>
      <w:r>
        <w:t xml:space="preserve">(18), Article e250430. </w:t>
      </w:r>
      <w:hyperlink r:id="rId17" w:tgtFrame="_blank" w:history="1">
        <w:r>
          <w:rPr>
            <w:rStyle w:val="Hyperlink"/>
          </w:rPr>
          <w:t>https://doi.or</w:t>
        </w:r>
        <w:r>
          <w:rPr>
            <w:rStyle w:val="Hyperlink"/>
          </w:rPr>
          <w:t>g/10.46652/pacha.v6i18.430</w:t>
        </w:r>
      </w:hyperlink>
      <w:r>
        <w:t xml:space="preserve"> </w:t>
      </w:r>
    </w:p>
    <w:p w14:paraId="3C1B9A27" w14:textId="52DA5C62" w:rsidR="00A22224" w:rsidRDefault="00A22224" w:rsidP="00A22224">
      <w:pPr>
        <w:pStyle w:val="NormalWeb"/>
        <w:numPr>
          <w:ilvl w:val="0"/>
          <w:numId w:val="2"/>
        </w:numPr>
      </w:pPr>
      <w:r w:rsidRPr="00A22224">
        <w:t xml:space="preserve">Braun, V., &amp; Clarke, V. (2019). Reflecting on reflexive thematic analysis. Qualitative Research in Sport, Exercise and Health, 11(4), 589–597. </w:t>
      </w:r>
      <w:hyperlink r:id="rId18" w:history="1">
        <w:r w:rsidRPr="00BA5F60">
          <w:rPr>
            <w:rStyle w:val="Hyperlink"/>
          </w:rPr>
          <w:t>https://doi.org/</w:t>
        </w:r>
        <w:r w:rsidRPr="00BA5F60">
          <w:rPr>
            <w:rStyle w:val="Hyperlink"/>
          </w:rPr>
          <w:t>10.1080/2159676X.2019.1628806</w:t>
        </w:r>
      </w:hyperlink>
      <w:r>
        <w:t xml:space="preserve"> </w:t>
      </w:r>
    </w:p>
    <w:p w14:paraId="0B511A3D" w14:textId="77777777" w:rsidR="00A22224" w:rsidRDefault="00A22224" w:rsidP="00A22224">
      <w:pPr>
        <w:pStyle w:val="NormalWeb"/>
        <w:numPr>
          <w:ilvl w:val="0"/>
          <w:numId w:val="2"/>
        </w:numPr>
      </w:pPr>
      <w:proofErr w:type="spellStart"/>
      <w:r>
        <w:t>Capinding</w:t>
      </w:r>
      <w:proofErr w:type="spellEnd"/>
      <w:r>
        <w:t xml:space="preserve">, A. T., &amp; </w:t>
      </w:r>
      <w:proofErr w:type="spellStart"/>
      <w:r>
        <w:t>Dumayas</w:t>
      </w:r>
      <w:proofErr w:type="spellEnd"/>
      <w:r>
        <w:t xml:space="preserve">, F. T. (2024). Transformative pedagogy in the digital age: Unraveling the impact of artificial intelligence on higher education students. </w:t>
      </w:r>
      <w:r>
        <w:rPr>
          <w:i/>
          <w:iCs/>
        </w:rPr>
        <w:t>Problems of Education in the 21st Century</w:t>
      </w:r>
      <w:r>
        <w:t xml:space="preserve">, </w:t>
      </w:r>
      <w:r>
        <w:rPr>
          <w:i/>
          <w:iCs/>
        </w:rPr>
        <w:t>82</w:t>
      </w:r>
      <w:r>
        <w:t xml:space="preserve">(5), 630–645. </w:t>
      </w:r>
      <w:hyperlink r:id="rId19" w:tgtFrame="_blank" w:history="1">
        <w:r>
          <w:rPr>
            <w:rStyle w:val="Hyperlink"/>
          </w:rPr>
          <w:t>https://doi.org/1</w:t>
        </w:r>
        <w:r>
          <w:rPr>
            <w:rStyle w:val="Hyperlink"/>
          </w:rPr>
          <w:t>0.33225/pec/</w:t>
        </w:r>
        <w:r>
          <w:rPr>
            <w:rStyle w:val="Hyperlink"/>
          </w:rPr>
          <w:t>24.82.630</w:t>
        </w:r>
      </w:hyperlink>
    </w:p>
    <w:p w14:paraId="416851E1" w14:textId="77777777" w:rsidR="00A22224" w:rsidRDefault="00A22224" w:rsidP="00A22224">
      <w:pPr>
        <w:pStyle w:val="NormalWeb"/>
        <w:numPr>
          <w:ilvl w:val="0"/>
          <w:numId w:val="2"/>
        </w:numPr>
      </w:pPr>
      <w:r>
        <w:t xml:space="preserve">Choi, W. C., &amp; Chang, C. (2025). </w:t>
      </w:r>
      <w:r>
        <w:rPr>
          <w:i/>
          <w:iCs/>
        </w:rPr>
        <w:t>ChatGPT-5 in education: New capabilities and opportunities for teaching and learning</w:t>
      </w:r>
      <w:r>
        <w:t xml:space="preserve"> (Preprint). MDPI Preprints. </w:t>
      </w:r>
      <w:hyperlink r:id="rId20" w:tgtFrame="_blank" w:history="1">
        <w:r>
          <w:rPr>
            <w:rStyle w:val="Hyperlink"/>
          </w:rPr>
          <w:t>https://doi</w:t>
        </w:r>
        <w:r>
          <w:rPr>
            <w:rStyle w:val="Hyperlink"/>
          </w:rPr>
          <w:t>.org/10.20944/preprints202508.0684.v1</w:t>
        </w:r>
      </w:hyperlink>
    </w:p>
    <w:p w14:paraId="5A19F5A9" w14:textId="77777777" w:rsidR="00A22224" w:rsidRDefault="00A22224" w:rsidP="00A22224">
      <w:pPr>
        <w:pStyle w:val="NormalWeb"/>
        <w:numPr>
          <w:ilvl w:val="0"/>
          <w:numId w:val="2"/>
        </w:numPr>
      </w:pPr>
      <w:r>
        <w:t xml:space="preserve">De, C. D. P., &amp; Yee, C. P. (2025). Evaluating the impact of ChatGPT on academic performance and technology acceptance: A quasi-experimental study in Malaysian Chinese independent school history education. </w:t>
      </w:r>
      <w:r>
        <w:rPr>
          <w:i/>
          <w:iCs/>
        </w:rPr>
        <w:t>International Journal of Academic Research in Business and Social Sciences</w:t>
      </w:r>
      <w:r>
        <w:t xml:space="preserve">, </w:t>
      </w:r>
      <w:r>
        <w:rPr>
          <w:i/>
          <w:iCs/>
        </w:rPr>
        <w:t>15</w:t>
      </w:r>
      <w:r>
        <w:t xml:space="preserve">(8), 114–129. </w:t>
      </w:r>
      <w:hyperlink r:id="rId21" w:tgtFrame="_blank" w:history="1">
        <w:r>
          <w:rPr>
            <w:rStyle w:val="Hyperlink"/>
          </w:rPr>
          <w:t>https://doi.org/10.600</w:t>
        </w:r>
        <w:r>
          <w:rPr>
            <w:rStyle w:val="Hyperlink"/>
          </w:rPr>
          <w:t>7/ijarbss/v15-i8/26115</w:t>
        </w:r>
      </w:hyperlink>
    </w:p>
    <w:p w14:paraId="30F234D4" w14:textId="77777777" w:rsidR="00A22224" w:rsidRDefault="00A22224" w:rsidP="00A22224">
      <w:pPr>
        <w:pStyle w:val="NormalWeb"/>
        <w:numPr>
          <w:ilvl w:val="0"/>
          <w:numId w:val="2"/>
        </w:numPr>
      </w:pPr>
      <w:r>
        <w:t xml:space="preserve">Deep, P. D., Martirosyan, N. M., Ghosh, N., &amp; Rahaman, M. S. (2025). </w:t>
      </w:r>
      <w:r>
        <w:rPr>
          <w:i/>
          <w:iCs/>
        </w:rPr>
        <w:t>ChatGPT in ESL higher education: Enhancing writing, engagement, and learning outcomes</w:t>
      </w:r>
      <w:r>
        <w:t xml:space="preserve"> (Preprint). MDPI Preprints. </w:t>
      </w:r>
      <w:hyperlink r:id="rId22" w:tgtFrame="_blank" w:history="1">
        <w:r>
          <w:rPr>
            <w:rStyle w:val="Hyperlink"/>
          </w:rPr>
          <w:t>https://doi.org/10.20944/preprin</w:t>
        </w:r>
        <w:r>
          <w:rPr>
            <w:rStyle w:val="Hyperlink"/>
          </w:rPr>
          <w:t>ts202503.1665.v1</w:t>
        </w:r>
      </w:hyperlink>
    </w:p>
    <w:p w14:paraId="56E17A16" w14:textId="77777777" w:rsidR="00A22224" w:rsidRDefault="00A22224" w:rsidP="00A22224">
      <w:pPr>
        <w:pStyle w:val="NormalWeb"/>
        <w:numPr>
          <w:ilvl w:val="0"/>
          <w:numId w:val="2"/>
        </w:numPr>
      </w:pPr>
      <w:r>
        <w:t>Díaz-Suárez, V., Martín-</w:t>
      </w:r>
      <w:proofErr w:type="spellStart"/>
      <w:r>
        <w:t>Paciente</w:t>
      </w:r>
      <w:proofErr w:type="spellEnd"/>
      <w:r>
        <w:t xml:space="preserve">, M., &amp; Travieso, C. M. (2025). Exploring the impact of digital platforms on teaching practices: Insights into competence development and openness to active methodologies. </w:t>
      </w:r>
      <w:r>
        <w:rPr>
          <w:i/>
          <w:iCs/>
        </w:rPr>
        <w:t>Applied System Innovation</w:t>
      </w:r>
      <w:r>
        <w:t xml:space="preserve">, </w:t>
      </w:r>
      <w:r>
        <w:rPr>
          <w:i/>
          <w:iCs/>
        </w:rPr>
        <w:t>8</w:t>
      </w:r>
      <w:r>
        <w:t xml:space="preserve">(3), Article 64. </w:t>
      </w:r>
      <w:hyperlink r:id="rId23" w:tgtFrame="_blank" w:history="1">
        <w:r>
          <w:rPr>
            <w:rStyle w:val="Hyperlink"/>
          </w:rPr>
          <w:t>https://doi.org/10.3390/asi</w:t>
        </w:r>
        <w:r>
          <w:rPr>
            <w:rStyle w:val="Hyperlink"/>
          </w:rPr>
          <w:t>8030064</w:t>
        </w:r>
      </w:hyperlink>
    </w:p>
    <w:p w14:paraId="23158C5D" w14:textId="77777777" w:rsidR="00A22224" w:rsidRDefault="00A22224" w:rsidP="00A22224">
      <w:pPr>
        <w:pStyle w:val="NormalWeb"/>
        <w:numPr>
          <w:ilvl w:val="0"/>
          <w:numId w:val="2"/>
        </w:numPr>
      </w:pPr>
      <w:r>
        <w:t xml:space="preserve">Ding, D., &amp; Yusof, A. M. (2025). Investigating the role of AI-powered conversation bots in enhancing L2 speaking skills and reducing speaking anxiety: A mixed methods study. </w:t>
      </w:r>
      <w:r>
        <w:rPr>
          <w:i/>
          <w:iCs/>
        </w:rPr>
        <w:t>Humanities and Social Sciences Communications</w:t>
      </w:r>
      <w:r>
        <w:t xml:space="preserve">, </w:t>
      </w:r>
      <w:r>
        <w:rPr>
          <w:i/>
          <w:iCs/>
        </w:rPr>
        <w:t>12</w:t>
      </w:r>
      <w:r>
        <w:t xml:space="preserve">(1), Article 54. </w:t>
      </w:r>
      <w:hyperlink r:id="rId24" w:tgtFrame="_blank" w:history="1">
        <w:r>
          <w:rPr>
            <w:rStyle w:val="Hyperlink"/>
          </w:rPr>
          <w:t>https://doi.o</w:t>
        </w:r>
        <w:r>
          <w:rPr>
            <w:rStyle w:val="Hyperlink"/>
          </w:rPr>
          <w:t>rg/10.1057/s41599-025-05550-z</w:t>
        </w:r>
      </w:hyperlink>
    </w:p>
    <w:p w14:paraId="0CB6949E" w14:textId="77777777" w:rsidR="00A22224" w:rsidRDefault="00A22224" w:rsidP="00A22224">
      <w:pPr>
        <w:pStyle w:val="NormalWeb"/>
        <w:numPr>
          <w:ilvl w:val="0"/>
          <w:numId w:val="2"/>
        </w:numPr>
      </w:pPr>
      <w:r>
        <w:t>Elmotri, B., Osman, W. A. E. A. E., Al-</w:t>
      </w:r>
      <w:proofErr w:type="spellStart"/>
      <w:r>
        <w:t>humari</w:t>
      </w:r>
      <w:proofErr w:type="spellEnd"/>
      <w:r>
        <w:t xml:space="preserve">, M. A., Amri, F., Elyasa, Y. M., Malik, F. H., </w:t>
      </w:r>
      <w:proofErr w:type="spellStart"/>
      <w:r>
        <w:t>Garrouri</w:t>
      </w:r>
      <w:proofErr w:type="spellEnd"/>
      <w:r>
        <w:t xml:space="preserve">, S., &amp; Hassanein, O. H. S. (2025). Possibilities for improving ESP curriculum design and assessment </w:t>
      </w:r>
      <w:r>
        <w:lastRenderedPageBreak/>
        <w:t xml:space="preserve">strategies for Saudi universities with ChatGPT. </w:t>
      </w:r>
      <w:r>
        <w:rPr>
          <w:i/>
          <w:iCs/>
        </w:rPr>
        <w:t>Arab World English Journal</w:t>
      </w:r>
      <w:r>
        <w:t xml:space="preserve">, </w:t>
      </w:r>
      <w:r>
        <w:rPr>
          <w:i/>
          <w:iCs/>
        </w:rPr>
        <w:t>1</w:t>
      </w:r>
      <w:r>
        <w:t xml:space="preserve">, 234–249. </w:t>
      </w:r>
      <w:hyperlink r:id="rId25" w:tgtFrame="_blank" w:history="1">
        <w:r>
          <w:rPr>
            <w:rStyle w:val="Hyperlink"/>
          </w:rPr>
          <w:t>https://doi.org/10.24093</w:t>
        </w:r>
        <w:r>
          <w:rPr>
            <w:rStyle w:val="Hyperlink"/>
          </w:rPr>
          <w:t>/awej/ai.13</w:t>
        </w:r>
      </w:hyperlink>
    </w:p>
    <w:p w14:paraId="53703A27" w14:textId="77777777" w:rsidR="00A22224" w:rsidRDefault="00A22224" w:rsidP="00A22224">
      <w:pPr>
        <w:pStyle w:val="NormalWeb"/>
        <w:numPr>
          <w:ilvl w:val="0"/>
          <w:numId w:val="2"/>
        </w:numPr>
      </w:pPr>
      <w:r>
        <w:t xml:space="preserve">Fleur, J. L. (2025). Multimodality and a diverse pedagogical mix: Insights into the 21st century South African secondary school learning environment. </w:t>
      </w:r>
      <w:r>
        <w:rPr>
          <w:i/>
          <w:iCs/>
        </w:rPr>
        <w:t>Journal of Education</w:t>
      </w:r>
      <w:r>
        <w:t xml:space="preserve">, </w:t>
      </w:r>
      <w:r>
        <w:rPr>
          <w:i/>
          <w:iCs/>
        </w:rPr>
        <w:t>97</w:t>
      </w:r>
      <w:r>
        <w:t xml:space="preserve">, 110–127. </w:t>
      </w:r>
      <w:hyperlink r:id="rId26" w:tgtFrame="_blank" w:history="1">
        <w:r>
          <w:rPr>
            <w:rStyle w:val="Hyperlink"/>
          </w:rPr>
          <w:t>https://doi.org/10.17159/2520-</w:t>
        </w:r>
        <w:r>
          <w:rPr>
            <w:rStyle w:val="Hyperlink"/>
          </w:rPr>
          <w:t>9868/i97a06</w:t>
        </w:r>
      </w:hyperlink>
    </w:p>
    <w:p w14:paraId="1373D252" w14:textId="77777777" w:rsidR="00A22224" w:rsidRDefault="00A22224" w:rsidP="00A22224">
      <w:pPr>
        <w:pStyle w:val="NormalWeb"/>
        <w:numPr>
          <w:ilvl w:val="0"/>
          <w:numId w:val="2"/>
        </w:numPr>
      </w:pPr>
      <w:r>
        <w:t xml:space="preserve">Husin, N., Sedek, M., Sui, L. K. M., &amp; Hakimi, H. (2025). Cross-curricular integration: Incorporating language competency skills in technical students’ FYPs. </w:t>
      </w:r>
      <w:r>
        <w:rPr>
          <w:i/>
          <w:iCs/>
        </w:rPr>
        <w:t>International Journal of Academic Research in Business and Social Sciences</w:t>
      </w:r>
      <w:r>
        <w:t xml:space="preserve">, </w:t>
      </w:r>
      <w:r>
        <w:rPr>
          <w:i/>
          <w:iCs/>
        </w:rPr>
        <w:t>15</w:t>
      </w:r>
      <w:r>
        <w:t xml:space="preserve">(9), 443–456. </w:t>
      </w:r>
      <w:hyperlink r:id="rId27" w:tgtFrame="_blank" w:history="1">
        <w:r>
          <w:rPr>
            <w:rStyle w:val="Hyperlink"/>
          </w:rPr>
          <w:t>https://doi.org/10.60</w:t>
        </w:r>
        <w:r>
          <w:rPr>
            <w:rStyle w:val="Hyperlink"/>
          </w:rPr>
          <w:t>07/ijarbss/v15-i9/26443</w:t>
        </w:r>
      </w:hyperlink>
    </w:p>
    <w:p w14:paraId="5D5859B2" w14:textId="77777777" w:rsidR="00A22224" w:rsidRDefault="00A22224" w:rsidP="00A22224">
      <w:pPr>
        <w:pStyle w:val="NormalWeb"/>
        <w:numPr>
          <w:ilvl w:val="0"/>
          <w:numId w:val="2"/>
        </w:numPr>
      </w:pPr>
      <w:r>
        <w:t xml:space="preserve">Jamshed, M., </w:t>
      </w:r>
      <w:proofErr w:type="spellStart"/>
      <w:r>
        <w:t>Albedah</w:t>
      </w:r>
      <w:proofErr w:type="spellEnd"/>
      <w:r>
        <w:t xml:space="preserve">, F., Hussain, N., &amp; Banu, S. (2025). Assessing the empowering efficacy and perceived pedagogical prospects of ChatGPT in the Saudi Arabian context: A mixed method study. </w:t>
      </w:r>
      <w:r>
        <w:rPr>
          <w:i/>
          <w:iCs/>
        </w:rPr>
        <w:t>Journal of Language Teaching and Research</w:t>
      </w:r>
      <w:r>
        <w:t xml:space="preserve">, </w:t>
      </w:r>
      <w:r>
        <w:rPr>
          <w:i/>
          <w:iCs/>
        </w:rPr>
        <w:t>16</w:t>
      </w:r>
      <w:r>
        <w:t xml:space="preserve">(3), 1002–1015. </w:t>
      </w:r>
      <w:hyperlink r:id="rId28" w:tgtFrame="_blank" w:history="1">
        <w:r>
          <w:rPr>
            <w:rStyle w:val="Hyperlink"/>
          </w:rPr>
          <w:t>https://doi.o</w:t>
        </w:r>
        <w:r>
          <w:rPr>
            <w:rStyle w:val="Hyperlink"/>
          </w:rPr>
          <w:t>rg/10.17507/jltr.1603.31</w:t>
        </w:r>
      </w:hyperlink>
    </w:p>
    <w:p w14:paraId="2175ED90" w14:textId="77777777" w:rsidR="00A22224" w:rsidRDefault="00A22224" w:rsidP="00A22224">
      <w:pPr>
        <w:pStyle w:val="NormalWeb"/>
        <w:numPr>
          <w:ilvl w:val="0"/>
          <w:numId w:val="2"/>
        </w:numPr>
      </w:pPr>
      <w:r>
        <w:t xml:space="preserve">Ji, H., Han, I., &amp; Park, S. (2024). Teaching foreign language with conversational AI: Teacher-student-AI interaction. </w:t>
      </w:r>
      <w:r>
        <w:rPr>
          <w:i/>
          <w:iCs/>
        </w:rPr>
        <w:t>Language Learning &amp; Technology</w:t>
      </w:r>
      <w:r>
        <w:t xml:space="preserve">, </w:t>
      </w:r>
      <w:r>
        <w:rPr>
          <w:i/>
          <w:iCs/>
        </w:rPr>
        <w:t>28</w:t>
      </w:r>
      <w:r>
        <w:t xml:space="preserve">(2), 91–112. </w:t>
      </w:r>
      <w:hyperlink r:id="rId29" w:tgtFrame="_blank" w:history="1">
        <w:r>
          <w:rPr>
            <w:rStyle w:val="Hyperlink"/>
          </w:rPr>
          <w:t>https://doi.org/10.64152/1</w:t>
        </w:r>
        <w:r>
          <w:rPr>
            <w:rStyle w:val="Hyperlink"/>
          </w:rPr>
          <w:t>0125/73573</w:t>
        </w:r>
      </w:hyperlink>
    </w:p>
    <w:p w14:paraId="4427765E" w14:textId="77777777" w:rsidR="00A22224" w:rsidRDefault="00A22224" w:rsidP="00A22224">
      <w:pPr>
        <w:pStyle w:val="NormalWeb"/>
        <w:numPr>
          <w:ilvl w:val="0"/>
          <w:numId w:val="2"/>
        </w:numPr>
      </w:pPr>
      <w:r>
        <w:t xml:space="preserve">Kabir, A. I., Ahmed, M. K., Begum, A., &amp; Gomes, G. (2025). </w:t>
      </w:r>
      <w:r>
        <w:rPr>
          <w:i/>
          <w:iCs/>
        </w:rPr>
        <w:t>Impact of AI technologies on academic integrity: Challenges, opportunities, and the plagiarism dilemma - Enhancing educational proficiency and credibility</w:t>
      </w:r>
      <w:r>
        <w:t xml:space="preserve">. SSRN Electronic Journal. </w:t>
      </w:r>
      <w:hyperlink r:id="rId30" w:tgtFrame="_blank" w:history="1">
        <w:r>
          <w:rPr>
            <w:rStyle w:val="Hyperlink"/>
          </w:rPr>
          <w:t>https://d</w:t>
        </w:r>
        <w:r>
          <w:rPr>
            <w:rStyle w:val="Hyperlink"/>
          </w:rPr>
          <w:t>oi.org/10.2139/ssrn.5177831</w:t>
        </w:r>
      </w:hyperlink>
    </w:p>
    <w:p w14:paraId="38F4D1CF" w14:textId="77777777" w:rsidR="00A22224" w:rsidRDefault="00A22224" w:rsidP="00A22224">
      <w:pPr>
        <w:pStyle w:val="NormalWeb"/>
        <w:numPr>
          <w:ilvl w:val="0"/>
          <w:numId w:val="2"/>
        </w:numPr>
      </w:pPr>
      <w:r>
        <w:t xml:space="preserve">Karakuş, N., Gedik, K., &amp; </w:t>
      </w:r>
      <w:proofErr w:type="spellStart"/>
      <w:r>
        <w:t>Kazazoğlu</w:t>
      </w:r>
      <w:proofErr w:type="spellEnd"/>
      <w:r>
        <w:t xml:space="preserve">, S. (2025). Ethical decision-making in education: A comparative study of teachers and artificial intelligence in ethical dilemmas. </w:t>
      </w:r>
      <w:r>
        <w:rPr>
          <w:i/>
          <w:iCs/>
        </w:rPr>
        <w:t>Behavioral Sciences</w:t>
      </w:r>
      <w:r>
        <w:t xml:space="preserve">, </w:t>
      </w:r>
      <w:r>
        <w:rPr>
          <w:i/>
          <w:iCs/>
        </w:rPr>
        <w:t>15</w:t>
      </w:r>
      <w:r>
        <w:t xml:space="preserve">(4), Article 469. </w:t>
      </w:r>
      <w:hyperlink r:id="rId31" w:tgtFrame="_blank" w:history="1">
        <w:r>
          <w:rPr>
            <w:rStyle w:val="Hyperlink"/>
          </w:rPr>
          <w:t>https://doi.org/</w:t>
        </w:r>
        <w:r>
          <w:rPr>
            <w:rStyle w:val="Hyperlink"/>
          </w:rPr>
          <w:t>10.3390/bs15040469</w:t>
        </w:r>
      </w:hyperlink>
    </w:p>
    <w:p w14:paraId="2321CDFD" w14:textId="77777777" w:rsidR="00A22224" w:rsidRDefault="00A22224" w:rsidP="00A22224">
      <w:pPr>
        <w:pStyle w:val="NormalWeb"/>
        <w:numPr>
          <w:ilvl w:val="0"/>
          <w:numId w:val="2"/>
        </w:numPr>
      </w:pPr>
      <w:r>
        <w:t xml:space="preserve">Khan, A., &amp; Ann, O. W. (2025). The use of artificial intelligence (AI): ChatGPT and mastery of English-speaking skills. </w:t>
      </w:r>
      <w:r>
        <w:rPr>
          <w:i/>
          <w:iCs/>
        </w:rPr>
        <w:t>International Journal of Research and Innovation in Social Science</w:t>
      </w:r>
      <w:r>
        <w:t xml:space="preserve">, </w:t>
      </w:r>
      <w:r>
        <w:rPr>
          <w:i/>
          <w:iCs/>
        </w:rPr>
        <w:t>9</w:t>
      </w:r>
      <w:r>
        <w:t xml:space="preserve">(4), 6430–6442. </w:t>
      </w:r>
      <w:hyperlink r:id="rId32" w:tgtFrame="_blank" w:history="1">
        <w:r>
          <w:rPr>
            <w:rStyle w:val="Hyperlink"/>
          </w:rPr>
          <w:t>https://doi.</w:t>
        </w:r>
        <w:r>
          <w:rPr>
            <w:rStyle w:val="Hyperlink"/>
          </w:rPr>
          <w:t>org/10.47772/ijriss.2025.90400465</w:t>
        </w:r>
      </w:hyperlink>
    </w:p>
    <w:p w14:paraId="62E829F1" w14:textId="77777777" w:rsidR="00A22224" w:rsidRDefault="00A22224" w:rsidP="00A22224">
      <w:pPr>
        <w:pStyle w:val="NormalWeb"/>
        <w:numPr>
          <w:ilvl w:val="0"/>
          <w:numId w:val="2"/>
        </w:numPr>
      </w:pPr>
      <w:r>
        <w:t xml:space="preserve">Klar, M. (2025). Using ChatGPT is easy, using it effectively is tough? A mixed methods study on K-12 students’ perceptions, interaction patterns, and support for learning with generative AI chatbots. </w:t>
      </w:r>
      <w:r>
        <w:rPr>
          <w:i/>
          <w:iCs/>
        </w:rPr>
        <w:t>Smart Learning Environments</w:t>
      </w:r>
      <w:r>
        <w:t xml:space="preserve">, </w:t>
      </w:r>
      <w:r>
        <w:rPr>
          <w:i/>
          <w:iCs/>
        </w:rPr>
        <w:t>12</w:t>
      </w:r>
      <w:r>
        <w:t xml:space="preserve">(1), Article 19. </w:t>
      </w:r>
      <w:hyperlink r:id="rId33" w:tgtFrame="_blank" w:history="1">
        <w:r>
          <w:rPr>
            <w:rStyle w:val="Hyperlink"/>
          </w:rPr>
          <w:t>https://doi.org</w:t>
        </w:r>
        <w:r>
          <w:rPr>
            <w:rStyle w:val="Hyperlink"/>
          </w:rPr>
          <w:t>/10.1186/s40561-025-00385-2</w:t>
        </w:r>
      </w:hyperlink>
    </w:p>
    <w:p w14:paraId="7F9DE3E1" w14:textId="77777777" w:rsidR="00A22224" w:rsidRDefault="00A22224" w:rsidP="00A22224">
      <w:pPr>
        <w:pStyle w:val="NormalWeb"/>
        <w:numPr>
          <w:ilvl w:val="0"/>
          <w:numId w:val="2"/>
        </w:numPr>
      </w:pPr>
      <w:r>
        <w:t xml:space="preserve">Kuzminykh, I., Nawaz, T., </w:t>
      </w:r>
      <w:proofErr w:type="spellStart"/>
      <w:r>
        <w:t>Shenzhang</w:t>
      </w:r>
      <w:proofErr w:type="spellEnd"/>
      <w:r>
        <w:t xml:space="preserve">, S., Ghita, B., Raphael, J., &amp; Xiao, H. (2024). </w:t>
      </w:r>
      <w:proofErr w:type="spellStart"/>
      <w:r>
        <w:rPr>
          <w:i/>
          <w:iCs/>
        </w:rPr>
        <w:t>Personalised</w:t>
      </w:r>
      <w:proofErr w:type="spellEnd"/>
      <w:r>
        <w:rPr>
          <w:i/>
          <w:iCs/>
        </w:rPr>
        <w:t xml:space="preserve"> feedback framework for online education </w:t>
      </w:r>
      <w:proofErr w:type="spellStart"/>
      <w:r>
        <w:rPr>
          <w:i/>
          <w:iCs/>
        </w:rPr>
        <w:t>programmes</w:t>
      </w:r>
      <w:proofErr w:type="spellEnd"/>
      <w:r>
        <w:rPr>
          <w:i/>
          <w:iCs/>
        </w:rPr>
        <w:t xml:space="preserve"> using generative AI</w:t>
      </w:r>
      <w:r>
        <w:t xml:space="preserve">. </w:t>
      </w:r>
      <w:proofErr w:type="spellStart"/>
      <w:r>
        <w:t>arXiv</w:t>
      </w:r>
      <w:proofErr w:type="spellEnd"/>
      <w:r>
        <w:t xml:space="preserve">. </w:t>
      </w:r>
      <w:hyperlink r:id="rId34" w:tgtFrame="_blank" w:history="1">
        <w:r>
          <w:rPr>
            <w:rStyle w:val="Hyperlink"/>
          </w:rPr>
          <w:t>https://doi.org/10.48550/</w:t>
        </w:r>
        <w:r>
          <w:rPr>
            <w:rStyle w:val="Hyperlink"/>
          </w:rPr>
          <w:t>arxiv.2410.11904</w:t>
        </w:r>
      </w:hyperlink>
    </w:p>
    <w:p w14:paraId="673C2D11" w14:textId="77777777" w:rsidR="00A22224" w:rsidRDefault="00A22224" w:rsidP="00A22224">
      <w:pPr>
        <w:pStyle w:val="NormalWeb"/>
        <w:numPr>
          <w:ilvl w:val="0"/>
          <w:numId w:val="2"/>
        </w:numPr>
      </w:pPr>
      <w:r>
        <w:t xml:space="preserve">Liao, M.-H. (2025). Cultivating proficient and efficacious L2 English speakers via VoiceThread-mediated self- and peer assessments. </w:t>
      </w:r>
      <w:r>
        <w:rPr>
          <w:i/>
          <w:iCs/>
        </w:rPr>
        <w:t>Humanities and Social Sciences Communications</w:t>
      </w:r>
      <w:r>
        <w:t xml:space="preserve">, </w:t>
      </w:r>
      <w:r>
        <w:rPr>
          <w:i/>
          <w:iCs/>
        </w:rPr>
        <w:t>12</w:t>
      </w:r>
      <w:r>
        <w:t xml:space="preserve">(1), Article 94. </w:t>
      </w:r>
      <w:hyperlink r:id="rId35" w:tgtFrame="_blank" w:history="1">
        <w:r>
          <w:rPr>
            <w:rStyle w:val="Hyperlink"/>
          </w:rPr>
          <w:t>https://doi.org/10.1057/s41599-025-0</w:t>
        </w:r>
        <w:r>
          <w:rPr>
            <w:rStyle w:val="Hyperlink"/>
          </w:rPr>
          <w:t>5674-2</w:t>
        </w:r>
      </w:hyperlink>
    </w:p>
    <w:p w14:paraId="0A99C89C" w14:textId="77777777" w:rsidR="00A22224" w:rsidRDefault="00A22224" w:rsidP="00A22224">
      <w:pPr>
        <w:pStyle w:val="NormalWeb"/>
        <w:numPr>
          <w:ilvl w:val="0"/>
          <w:numId w:val="2"/>
        </w:numPr>
      </w:pPr>
      <w:r>
        <w:t xml:space="preserve">Ma, M., Noordin, N., &amp; Razali, A. B. (2025). Improving EFL speaking performance among undergraduate students with an AI-powered mobile app in after-class assignments: An empirical investigation. </w:t>
      </w:r>
      <w:r>
        <w:rPr>
          <w:i/>
          <w:iCs/>
        </w:rPr>
        <w:t>Humanities and Social Sciences Communications</w:t>
      </w:r>
      <w:r>
        <w:t xml:space="preserve">, </w:t>
      </w:r>
      <w:r>
        <w:rPr>
          <w:i/>
          <w:iCs/>
        </w:rPr>
        <w:t>12</w:t>
      </w:r>
      <w:r>
        <w:t xml:space="preserve">(1), Article 104. </w:t>
      </w:r>
      <w:hyperlink r:id="rId36" w:tgtFrame="_blank" w:history="1">
        <w:r>
          <w:rPr>
            <w:rStyle w:val="Hyperlink"/>
          </w:rPr>
          <w:t>https://doi.org/10.1057/s41599-0</w:t>
        </w:r>
        <w:r>
          <w:rPr>
            <w:rStyle w:val="Hyperlink"/>
          </w:rPr>
          <w:t>25-04688-0</w:t>
        </w:r>
      </w:hyperlink>
    </w:p>
    <w:p w14:paraId="48B1BD92" w14:textId="77777777" w:rsidR="00A22224" w:rsidRDefault="00A22224" w:rsidP="00A22224">
      <w:pPr>
        <w:pStyle w:val="NormalWeb"/>
        <w:numPr>
          <w:ilvl w:val="0"/>
          <w:numId w:val="2"/>
        </w:numPr>
      </w:pPr>
      <w:proofErr w:type="spellStart"/>
      <w:r>
        <w:t>Mahawan</w:t>
      </w:r>
      <w:proofErr w:type="spellEnd"/>
      <w:r>
        <w:t xml:space="preserve">, A. (2025). Gender mainstreaming in ICT education: Exploring teachers’ competence in selected academic institutions in Masbate, Philippines. </w:t>
      </w:r>
      <w:r>
        <w:rPr>
          <w:i/>
          <w:iCs/>
        </w:rPr>
        <w:t>Pakistan Journal of Life and Social Sciences</w:t>
      </w:r>
      <w:r>
        <w:t xml:space="preserve">, </w:t>
      </w:r>
      <w:r>
        <w:rPr>
          <w:i/>
          <w:iCs/>
        </w:rPr>
        <w:t>23</w:t>
      </w:r>
      <w:r>
        <w:t xml:space="preserve">(1), 492–504. </w:t>
      </w:r>
      <w:hyperlink r:id="rId37" w:tgtFrame="_blank" w:history="1">
        <w:r>
          <w:rPr>
            <w:rStyle w:val="Hyperlink"/>
          </w:rPr>
          <w:t>https://doi.org/10.57239/p</w:t>
        </w:r>
        <w:r>
          <w:rPr>
            <w:rStyle w:val="Hyperlink"/>
          </w:rPr>
          <w:t>jlss-2025-23.1.00492</w:t>
        </w:r>
      </w:hyperlink>
    </w:p>
    <w:p w14:paraId="65C26D04" w14:textId="77777777" w:rsidR="00A22224" w:rsidRDefault="00A22224" w:rsidP="00A22224">
      <w:pPr>
        <w:pStyle w:val="NormalWeb"/>
        <w:numPr>
          <w:ilvl w:val="0"/>
          <w:numId w:val="2"/>
        </w:numPr>
      </w:pPr>
      <w:r>
        <w:t xml:space="preserve">Maity, S., &amp; Deroy, A. (2024). </w:t>
      </w:r>
      <w:r>
        <w:rPr>
          <w:i/>
          <w:iCs/>
        </w:rPr>
        <w:t>Generative AI and its impact on personalized intelligent tutoring systems</w:t>
      </w:r>
      <w:r>
        <w:t xml:space="preserve">. Open Science Framework. </w:t>
      </w:r>
      <w:hyperlink r:id="rId38" w:tgtFrame="_blank" w:history="1">
        <w:r>
          <w:rPr>
            <w:rStyle w:val="Hyperlink"/>
          </w:rPr>
          <w:t>https:</w:t>
        </w:r>
        <w:r>
          <w:rPr>
            <w:rStyle w:val="Hyperlink"/>
          </w:rPr>
          <w:t>//doi.org/10.35542/osf.io/kawr5</w:t>
        </w:r>
      </w:hyperlink>
    </w:p>
    <w:p w14:paraId="6EDD30A1" w14:textId="77777777" w:rsidR="00A22224" w:rsidRDefault="00A22224" w:rsidP="00A22224">
      <w:pPr>
        <w:pStyle w:val="NormalWeb"/>
        <w:numPr>
          <w:ilvl w:val="0"/>
          <w:numId w:val="2"/>
        </w:numPr>
      </w:pPr>
      <w:r>
        <w:t xml:space="preserve">Masha, A. K., </w:t>
      </w:r>
      <w:proofErr w:type="spellStart"/>
      <w:r>
        <w:t>Mashologu</w:t>
      </w:r>
      <w:proofErr w:type="spellEnd"/>
      <w:r>
        <w:t xml:space="preserve">, W., Baidoo, J., </w:t>
      </w:r>
      <w:proofErr w:type="spellStart"/>
      <w:r>
        <w:t>Kumanda</w:t>
      </w:r>
      <w:proofErr w:type="spellEnd"/>
      <w:r>
        <w:t xml:space="preserve">, N., Makena, B., Kasumba, H., &amp; </w:t>
      </w:r>
      <w:proofErr w:type="spellStart"/>
      <w:r>
        <w:t>Mutesasira</w:t>
      </w:r>
      <w:proofErr w:type="spellEnd"/>
      <w:r>
        <w:t xml:space="preserve">, G. (2025). Supporting intermediate-phase mathematics teachers to improve learners’ mathematics performance through continuous professional teacher development. </w:t>
      </w:r>
      <w:r>
        <w:rPr>
          <w:i/>
          <w:iCs/>
        </w:rPr>
        <w:t>Journal of Education and Learning Technology</w:t>
      </w:r>
      <w:r>
        <w:t xml:space="preserve">, </w:t>
      </w:r>
      <w:r>
        <w:rPr>
          <w:i/>
          <w:iCs/>
        </w:rPr>
        <w:t>6</w:t>
      </w:r>
      <w:r>
        <w:t xml:space="preserve">(5), 309–324. </w:t>
      </w:r>
      <w:hyperlink r:id="rId39" w:tgtFrame="_blank" w:history="1">
        <w:r>
          <w:rPr>
            <w:rStyle w:val="Hyperlink"/>
          </w:rPr>
          <w:t>https://doi.or</w:t>
        </w:r>
        <w:r>
          <w:rPr>
            <w:rStyle w:val="Hyperlink"/>
          </w:rPr>
          <w:t>g/10.38159/jelt.2025655</w:t>
        </w:r>
      </w:hyperlink>
    </w:p>
    <w:p w14:paraId="369F8C32" w14:textId="77777777" w:rsidR="00A22224" w:rsidRDefault="00A22224" w:rsidP="00A22224">
      <w:pPr>
        <w:pStyle w:val="NormalWeb"/>
        <w:numPr>
          <w:ilvl w:val="0"/>
          <w:numId w:val="2"/>
        </w:numPr>
      </w:pPr>
      <w:r>
        <w:t xml:space="preserve">Meng, C. C., Fen, T. S., Ping, P. F., &amp; Leong, A. (2025). Enhancing pre-service teachers’ understanding of pedagogical key ideas by integrating ChatGPT in ODL course tutorials. </w:t>
      </w:r>
      <w:r>
        <w:rPr>
          <w:i/>
          <w:iCs/>
        </w:rPr>
        <w:t>International Journal of Academic Research in Progressive Education and Development</w:t>
      </w:r>
      <w:r>
        <w:t xml:space="preserve">, </w:t>
      </w:r>
      <w:r>
        <w:rPr>
          <w:i/>
          <w:iCs/>
        </w:rPr>
        <w:t>14</w:t>
      </w:r>
      <w:r>
        <w:t xml:space="preserve">(3), 114–129. </w:t>
      </w:r>
      <w:hyperlink r:id="rId40" w:tgtFrame="_blank" w:history="1">
        <w:r>
          <w:rPr>
            <w:rStyle w:val="Hyperlink"/>
          </w:rPr>
          <w:t>https://doi.org/10.6007/ijarped/v14-i3/2</w:t>
        </w:r>
        <w:r>
          <w:rPr>
            <w:rStyle w:val="Hyperlink"/>
          </w:rPr>
          <w:t>5773</w:t>
        </w:r>
      </w:hyperlink>
    </w:p>
    <w:p w14:paraId="21D22FCF" w14:textId="77777777" w:rsidR="00A22224" w:rsidRDefault="00A22224" w:rsidP="00A22224">
      <w:pPr>
        <w:pStyle w:val="NormalWeb"/>
        <w:numPr>
          <w:ilvl w:val="0"/>
          <w:numId w:val="2"/>
        </w:numPr>
      </w:pPr>
      <w:r>
        <w:t xml:space="preserve">Mohammed, S. J., &amp; Khalid, M. (2025). Under the world of AI-generated feedback on writing: Mirroring motivation, foreign language peace of mind, trait emotional intelligence, and writing development. </w:t>
      </w:r>
      <w:r>
        <w:rPr>
          <w:i/>
          <w:iCs/>
        </w:rPr>
        <w:t>Language Testing in Asia</w:t>
      </w:r>
      <w:r>
        <w:t xml:space="preserve">, </w:t>
      </w:r>
      <w:r>
        <w:rPr>
          <w:i/>
          <w:iCs/>
        </w:rPr>
        <w:t>15</w:t>
      </w:r>
      <w:r>
        <w:t xml:space="preserve">(1), Article 12. </w:t>
      </w:r>
      <w:hyperlink r:id="rId41" w:tgtFrame="_blank" w:history="1">
        <w:r>
          <w:rPr>
            <w:rStyle w:val="Hyperlink"/>
          </w:rPr>
          <w:t>https://doi.org/10.1186/s4</w:t>
        </w:r>
        <w:r>
          <w:rPr>
            <w:rStyle w:val="Hyperlink"/>
          </w:rPr>
          <w:t>0468-025-00343-2</w:t>
        </w:r>
      </w:hyperlink>
    </w:p>
    <w:p w14:paraId="1780E348" w14:textId="77777777" w:rsidR="00A22224" w:rsidRDefault="00A22224" w:rsidP="00A22224">
      <w:pPr>
        <w:pStyle w:val="NormalWeb"/>
        <w:numPr>
          <w:ilvl w:val="0"/>
          <w:numId w:val="2"/>
        </w:numPr>
      </w:pPr>
      <w:r>
        <w:lastRenderedPageBreak/>
        <w:t xml:space="preserve">Murphy, T. H., Vaughn, G., Carpenter, R. E., McKinney, B., &amp; McWhorter, R. R. (2024). </w:t>
      </w:r>
      <w:r>
        <w:rPr>
          <w:i/>
          <w:iCs/>
        </w:rPr>
        <w:t>Examining the teacher readiness gap at the interface of artificial intelligence and medical education: A qualitative study of clinical educators</w:t>
      </w:r>
      <w:r>
        <w:t xml:space="preserve">. Research Square. </w:t>
      </w:r>
      <w:hyperlink r:id="rId42" w:tgtFrame="_blank" w:history="1">
        <w:r>
          <w:rPr>
            <w:rStyle w:val="Hyperlink"/>
          </w:rPr>
          <w:t>https://do</w:t>
        </w:r>
        <w:r>
          <w:rPr>
            <w:rStyle w:val="Hyperlink"/>
          </w:rPr>
          <w:t>i.org/10.21203/rs.3.rs-5362276/v1</w:t>
        </w:r>
      </w:hyperlink>
    </w:p>
    <w:p w14:paraId="469BF4C8" w14:textId="77777777" w:rsidR="00A22224" w:rsidRDefault="00A22224" w:rsidP="00A22224">
      <w:pPr>
        <w:pStyle w:val="NormalWeb"/>
        <w:numPr>
          <w:ilvl w:val="0"/>
          <w:numId w:val="2"/>
        </w:numPr>
      </w:pPr>
      <w:r>
        <w:t xml:space="preserve">Ng, B., Liu, J., Tong, X., Ye, K., Yenne, G., Chandrasekaran, V., &amp; Li, J. (2025). </w:t>
      </w:r>
      <w:r>
        <w:rPr>
          <w:i/>
          <w:iCs/>
        </w:rPr>
        <w:t>Analyzing security and privacy challenges in generative AI usage guidelines for higher education</w:t>
      </w:r>
      <w:r>
        <w:t xml:space="preserve">. </w:t>
      </w:r>
      <w:proofErr w:type="spellStart"/>
      <w:r>
        <w:t>arXiv</w:t>
      </w:r>
      <w:proofErr w:type="spellEnd"/>
      <w:r>
        <w:t xml:space="preserve">. </w:t>
      </w:r>
      <w:hyperlink r:id="rId43" w:tgtFrame="_blank" w:history="1">
        <w:r>
          <w:rPr>
            <w:rStyle w:val="Hyperlink"/>
          </w:rPr>
          <w:t>https://doi.org/10.48550/arxiv.</w:t>
        </w:r>
        <w:r>
          <w:rPr>
            <w:rStyle w:val="Hyperlink"/>
          </w:rPr>
          <w:t>2506.20463</w:t>
        </w:r>
      </w:hyperlink>
    </w:p>
    <w:p w14:paraId="680A7C43" w14:textId="77777777" w:rsidR="00A22224" w:rsidRDefault="00A22224" w:rsidP="00A22224">
      <w:pPr>
        <w:pStyle w:val="NormalWeb"/>
        <w:numPr>
          <w:ilvl w:val="0"/>
          <w:numId w:val="2"/>
        </w:numPr>
      </w:pPr>
      <w:r>
        <w:t xml:space="preserve">Ng, D. T. K., Leung, J. K. L., Su, J., Ng, C. W., &amp; Chu, S. K. W. (2023). Teachers’ AI digital competencies and twenty-first century skills in the post-pandemic world. </w:t>
      </w:r>
      <w:r>
        <w:rPr>
          <w:i/>
          <w:iCs/>
        </w:rPr>
        <w:t>Educational Technology Research and Development</w:t>
      </w:r>
      <w:r>
        <w:t xml:space="preserve">, </w:t>
      </w:r>
      <w:r>
        <w:rPr>
          <w:i/>
          <w:iCs/>
        </w:rPr>
        <w:t>71</w:t>
      </w:r>
      <w:proofErr w:type="gramStart"/>
      <w:r>
        <w:rPr>
          <w:i/>
          <w:iCs/>
        </w:rPr>
        <w:t>Block</w:t>
      </w:r>
      <w:r>
        <w:t>(</w:t>
      </w:r>
      <w:proofErr w:type="gramEnd"/>
      <w:r>
        <w:t xml:space="preserve">1), 137–161. </w:t>
      </w:r>
      <w:hyperlink r:id="rId44" w:tgtFrame="_blank" w:history="1">
        <w:r>
          <w:rPr>
            <w:rStyle w:val="Hyperlink"/>
          </w:rPr>
          <w:t>https://doi.</w:t>
        </w:r>
        <w:r>
          <w:rPr>
            <w:rStyle w:val="Hyperlink"/>
          </w:rPr>
          <w:t>org/10.1007/s11423-023-10203-6</w:t>
        </w:r>
      </w:hyperlink>
    </w:p>
    <w:p w14:paraId="754E0DD9" w14:textId="77777777" w:rsidR="00A22224" w:rsidRDefault="00A22224" w:rsidP="00A22224">
      <w:pPr>
        <w:pStyle w:val="NormalWeb"/>
        <w:numPr>
          <w:ilvl w:val="0"/>
          <w:numId w:val="2"/>
        </w:numPr>
      </w:pPr>
      <w:r>
        <w:t xml:space="preserve">Nuñez, A. A. C., Nuñez, M. S. C., Pachay, J. F. Z., &amp; Bosquez, A. M. C. B. C. (2025). Using ChatGPT Voice to improve speaking skills in English language learners. </w:t>
      </w:r>
      <w:r>
        <w:rPr>
          <w:i/>
          <w:iCs/>
        </w:rPr>
        <w:t xml:space="preserve">Ciencia Latina Revista </w:t>
      </w:r>
      <w:proofErr w:type="spellStart"/>
      <w:r>
        <w:rPr>
          <w:i/>
          <w:iCs/>
        </w:rPr>
        <w:t>Científica</w:t>
      </w:r>
      <w:proofErr w:type="spellEnd"/>
      <w:r>
        <w:rPr>
          <w:i/>
          <w:iCs/>
        </w:rPr>
        <w:t xml:space="preserve"> </w:t>
      </w:r>
      <w:proofErr w:type="spellStart"/>
      <w:r>
        <w:rPr>
          <w:i/>
          <w:iCs/>
        </w:rPr>
        <w:t>Multidisciplinar</w:t>
      </w:r>
      <w:proofErr w:type="spellEnd"/>
      <w:r>
        <w:t xml:space="preserve">, </w:t>
      </w:r>
      <w:r>
        <w:rPr>
          <w:i/>
          <w:iCs/>
        </w:rPr>
        <w:t>9</w:t>
      </w:r>
      <w:r>
        <w:t xml:space="preserve">(1), 7143–7159. </w:t>
      </w:r>
      <w:hyperlink r:id="rId45" w:tgtFrame="_blank" w:history="1">
        <w:r>
          <w:rPr>
            <w:rStyle w:val="Hyperlink"/>
          </w:rPr>
          <w:t>https://doi.o</w:t>
        </w:r>
        <w:r>
          <w:rPr>
            <w:rStyle w:val="Hyperlink"/>
          </w:rPr>
          <w:t>rg/10.</w:t>
        </w:r>
        <w:r>
          <w:rPr>
            <w:rStyle w:val="Hyperlink"/>
          </w:rPr>
          <w:t>37811/cl_rcm.v9i1.16390</w:t>
        </w:r>
      </w:hyperlink>
    </w:p>
    <w:p w14:paraId="4E76332B" w14:textId="77777777" w:rsidR="00A22224" w:rsidRDefault="00A22224" w:rsidP="00A22224">
      <w:pPr>
        <w:pStyle w:val="NormalWeb"/>
        <w:numPr>
          <w:ilvl w:val="0"/>
          <w:numId w:val="2"/>
        </w:numPr>
      </w:pPr>
      <w:r>
        <w:t xml:space="preserve">Official Gazette. (2013). </w:t>
      </w:r>
      <w:r>
        <w:rPr>
          <w:i/>
          <w:iCs/>
        </w:rPr>
        <w:t>Republic Act No. 10533: Enhanced Basic Education Act of 2013</w:t>
      </w:r>
      <w:r>
        <w:t xml:space="preserve">. Government of the Philippines. </w:t>
      </w:r>
      <w:hyperlink r:id="rId46" w:tgtFrame="_blank" w:history="1">
        <w:r>
          <w:rPr>
            <w:rStyle w:val="Hyperlink"/>
          </w:rPr>
          <w:t>https://www.officialgazette.gov.ph</w:t>
        </w:r>
      </w:hyperlink>
    </w:p>
    <w:p w14:paraId="2795E3D8" w14:textId="77777777" w:rsidR="00A22224" w:rsidRDefault="00A22224" w:rsidP="00A22224">
      <w:pPr>
        <w:pStyle w:val="NormalWeb"/>
        <w:numPr>
          <w:ilvl w:val="0"/>
          <w:numId w:val="2"/>
        </w:numPr>
      </w:pPr>
      <w:r>
        <w:t xml:space="preserve">Pagaduan, J. (2025). Artificial intelligence powered tools usage and writing proficiency of the junior high school students of </w:t>
      </w:r>
      <w:proofErr w:type="spellStart"/>
      <w:r>
        <w:t>Ambalayat</w:t>
      </w:r>
      <w:proofErr w:type="spellEnd"/>
      <w:r>
        <w:t xml:space="preserve"> Integrated School. </w:t>
      </w:r>
      <w:r>
        <w:rPr>
          <w:i/>
          <w:iCs/>
        </w:rPr>
        <w:t>International Journal for Multidisciplinary Research</w:t>
      </w:r>
      <w:r>
        <w:t xml:space="preserve">, </w:t>
      </w:r>
      <w:r>
        <w:rPr>
          <w:i/>
          <w:iCs/>
        </w:rPr>
        <w:t>7</w:t>
      </w:r>
      <w:proofErr w:type="gramStart"/>
      <w:r>
        <w:rPr>
          <w:i/>
          <w:iCs/>
        </w:rPr>
        <w:t>Block</w:t>
      </w:r>
      <w:r>
        <w:t>(</w:t>
      </w:r>
      <w:proofErr w:type="gramEnd"/>
      <w:r>
        <w:t xml:space="preserve">3), Article 43394. </w:t>
      </w:r>
      <w:hyperlink r:id="rId47" w:tgtFrame="_blank" w:history="1">
        <w:r>
          <w:rPr>
            <w:rStyle w:val="Hyperlink"/>
          </w:rPr>
          <w:t>https://d</w:t>
        </w:r>
        <w:r>
          <w:rPr>
            <w:rStyle w:val="Hyperlink"/>
          </w:rPr>
          <w:t>oi.org/10.36948/ijfmr.2025.v07i03.43394</w:t>
        </w:r>
      </w:hyperlink>
    </w:p>
    <w:p w14:paraId="3C52AC89" w14:textId="77777777" w:rsidR="00A22224" w:rsidRDefault="00A22224" w:rsidP="00A22224">
      <w:pPr>
        <w:pStyle w:val="NormalWeb"/>
        <w:numPr>
          <w:ilvl w:val="0"/>
          <w:numId w:val="2"/>
        </w:numPr>
      </w:pPr>
      <w:r>
        <w:t xml:space="preserve">Park, S., Carlisle, D., Cheng, Z., Gillies, M., &amp; Pan, X. (2025). Reducing foreign language anxiety through repeated exposure to a customizable VR public speaking application. </w:t>
      </w:r>
      <w:r>
        <w:rPr>
          <w:i/>
          <w:iCs/>
        </w:rPr>
        <w:t>Frontiers in Virtual Reality</w:t>
      </w:r>
      <w:r>
        <w:t xml:space="preserve">, </w:t>
      </w:r>
      <w:r>
        <w:rPr>
          <w:i/>
          <w:iCs/>
        </w:rPr>
        <w:t>6</w:t>
      </w:r>
      <w:r>
        <w:t xml:space="preserve">, Article 1519409. </w:t>
      </w:r>
      <w:hyperlink r:id="rId48" w:tgtFrame="_blank" w:history="1">
        <w:r>
          <w:rPr>
            <w:rStyle w:val="Hyperlink"/>
          </w:rPr>
          <w:t>https://d</w:t>
        </w:r>
        <w:r>
          <w:rPr>
            <w:rStyle w:val="Hyperlink"/>
          </w:rPr>
          <w:t>oi.org/10.3389/frvir.2025.1519409</w:t>
        </w:r>
      </w:hyperlink>
    </w:p>
    <w:p w14:paraId="4AB1E028" w14:textId="77777777" w:rsidR="00A22224" w:rsidRDefault="00A22224" w:rsidP="00A22224">
      <w:pPr>
        <w:pStyle w:val="NormalWeb"/>
        <w:numPr>
          <w:ilvl w:val="0"/>
          <w:numId w:val="2"/>
        </w:numPr>
      </w:pPr>
      <w:proofErr w:type="spellStart"/>
      <w:r>
        <w:t>Philippakos</w:t>
      </w:r>
      <w:proofErr w:type="spellEnd"/>
      <w:r>
        <w:t xml:space="preserve">, Z. A. T., &amp; Rocconi, L. (2025). AI literacy: Elementary and secondary teachers’ use of AI-tools, reported confidence, and professional development needs. </w:t>
      </w:r>
      <w:r>
        <w:rPr>
          <w:i/>
          <w:iCs/>
        </w:rPr>
        <w:t>Education Sciences</w:t>
      </w:r>
      <w:r>
        <w:t xml:space="preserve">, </w:t>
      </w:r>
      <w:r>
        <w:rPr>
          <w:i/>
          <w:iCs/>
        </w:rPr>
        <w:t>15</w:t>
      </w:r>
      <w:r>
        <w:t xml:space="preserve">(9), Article 1186. </w:t>
      </w:r>
      <w:hyperlink r:id="rId49" w:tgtFrame="_blank" w:history="1">
        <w:r>
          <w:rPr>
            <w:rStyle w:val="Hyperlink"/>
          </w:rPr>
          <w:t>https://doi.org/10.3390/ed</w:t>
        </w:r>
        <w:r>
          <w:rPr>
            <w:rStyle w:val="Hyperlink"/>
          </w:rPr>
          <w:t>ucsci15091186</w:t>
        </w:r>
      </w:hyperlink>
    </w:p>
    <w:p w14:paraId="24F136F3" w14:textId="77777777" w:rsidR="00A22224" w:rsidRDefault="00A22224" w:rsidP="00A22224">
      <w:pPr>
        <w:pStyle w:val="NormalWeb"/>
        <w:numPr>
          <w:ilvl w:val="0"/>
          <w:numId w:val="2"/>
        </w:numPr>
      </w:pPr>
      <w:r>
        <w:t xml:space="preserve">Phua, J. T. K., Neo, H. F., &amp; Teo, C.-C. (2025). Evaluating the impact of artificial intelligence tools on enhancing student academic performance: Efficacy amidst security and privacy concerns. </w:t>
      </w:r>
      <w:r>
        <w:rPr>
          <w:i/>
          <w:iCs/>
        </w:rPr>
        <w:t>Big Data and Cognitive Computing</w:t>
      </w:r>
      <w:r>
        <w:t xml:space="preserve">, </w:t>
      </w:r>
      <w:r>
        <w:rPr>
          <w:i/>
          <w:iCs/>
        </w:rPr>
        <w:t>9</w:t>
      </w:r>
      <w:r>
        <w:t xml:space="preserve">(5), Article 131. </w:t>
      </w:r>
      <w:hyperlink r:id="rId50" w:tgtFrame="_blank" w:history="1">
        <w:r>
          <w:rPr>
            <w:rStyle w:val="Hyperlink"/>
          </w:rPr>
          <w:t>https://doi.org/10.3</w:t>
        </w:r>
        <w:r>
          <w:rPr>
            <w:rStyle w:val="Hyperlink"/>
          </w:rPr>
          <w:t>390/bdcc9050131</w:t>
        </w:r>
      </w:hyperlink>
    </w:p>
    <w:p w14:paraId="54D5C8A4" w14:textId="77777777" w:rsidR="00A22224" w:rsidRDefault="00A22224" w:rsidP="00A22224">
      <w:pPr>
        <w:pStyle w:val="NormalWeb"/>
        <w:numPr>
          <w:ilvl w:val="0"/>
          <w:numId w:val="2"/>
        </w:numPr>
      </w:pPr>
      <w:r>
        <w:t xml:space="preserve">Pohn, B., </w:t>
      </w:r>
      <w:proofErr w:type="spellStart"/>
      <w:r>
        <w:t>Mehnen</w:t>
      </w:r>
      <w:proofErr w:type="spellEnd"/>
      <w:r>
        <w:t xml:space="preserve">, L., Fitzek, S., Choi, K., Braun, R. J., &amp; </w:t>
      </w:r>
      <w:proofErr w:type="spellStart"/>
      <w:r>
        <w:t>Hatamikia</w:t>
      </w:r>
      <w:proofErr w:type="spellEnd"/>
      <w:r>
        <w:t xml:space="preserve">, S. (2025). Integrating artificial intelligence into pre-clinical medical education: Challenges, opportunities, and recommendations. </w:t>
      </w:r>
      <w:r>
        <w:rPr>
          <w:i/>
          <w:iCs/>
        </w:rPr>
        <w:t>Frontiers in Education</w:t>
      </w:r>
      <w:r>
        <w:t xml:space="preserve">, </w:t>
      </w:r>
      <w:r>
        <w:rPr>
          <w:i/>
          <w:iCs/>
        </w:rPr>
        <w:t>10</w:t>
      </w:r>
      <w:r>
        <w:t xml:space="preserve">, Article 1570389. </w:t>
      </w:r>
      <w:hyperlink r:id="rId51" w:tgtFrame="_blank" w:history="1">
        <w:r>
          <w:rPr>
            <w:rStyle w:val="Hyperlink"/>
          </w:rPr>
          <w:t>https://doi.org/10.3389/feduc.</w:t>
        </w:r>
        <w:r>
          <w:rPr>
            <w:rStyle w:val="Hyperlink"/>
          </w:rPr>
          <w:t>2025.1570389</w:t>
        </w:r>
      </w:hyperlink>
    </w:p>
    <w:p w14:paraId="287F168B" w14:textId="77777777" w:rsidR="00A22224" w:rsidRDefault="00A22224" w:rsidP="00A22224">
      <w:pPr>
        <w:pStyle w:val="NormalWeb"/>
        <w:numPr>
          <w:ilvl w:val="0"/>
          <w:numId w:val="2"/>
        </w:numPr>
      </w:pPr>
      <w:r>
        <w:t xml:space="preserve">Rahayu, A., </w:t>
      </w:r>
      <w:proofErr w:type="spellStart"/>
      <w:r>
        <w:t>Tarihoran</w:t>
      </w:r>
      <w:proofErr w:type="spellEnd"/>
      <w:r>
        <w:t xml:space="preserve">, N., Rahmawati, E., </w:t>
      </w:r>
      <w:proofErr w:type="spellStart"/>
      <w:r>
        <w:t>Muslihah</w:t>
      </w:r>
      <w:proofErr w:type="spellEnd"/>
      <w:r>
        <w:t xml:space="preserve">, E., </w:t>
      </w:r>
      <w:proofErr w:type="spellStart"/>
      <w:r>
        <w:t>Ma’mur</w:t>
      </w:r>
      <w:proofErr w:type="spellEnd"/>
      <w:r>
        <w:t xml:space="preserve">, I., &amp; Anita, A. (2025). Navigating the digital writing landscape: EFL students’ perspectives on ChatGPT utilization. </w:t>
      </w:r>
      <w:r>
        <w:rPr>
          <w:i/>
          <w:iCs/>
        </w:rPr>
        <w:t>International Journal of Learning Teaching and Educational Research</w:t>
      </w:r>
      <w:r>
        <w:t xml:space="preserve">, </w:t>
      </w:r>
      <w:r>
        <w:rPr>
          <w:i/>
          <w:iCs/>
        </w:rPr>
        <w:t>24</w:t>
      </w:r>
      <w:r>
        <w:t xml:space="preserve">(5), 727–741. </w:t>
      </w:r>
      <w:hyperlink r:id="rId52" w:tgtFrame="_blank" w:history="1">
        <w:r>
          <w:rPr>
            <w:rStyle w:val="Hyperlink"/>
          </w:rPr>
          <w:t>https://doi.org/10.26803/ijlter.2</w:t>
        </w:r>
        <w:r>
          <w:rPr>
            <w:rStyle w:val="Hyperlink"/>
          </w:rPr>
          <w:t>4.5.37</w:t>
        </w:r>
      </w:hyperlink>
    </w:p>
    <w:p w14:paraId="2E90999B" w14:textId="77777777" w:rsidR="00A22224" w:rsidRDefault="00A22224" w:rsidP="00A22224">
      <w:pPr>
        <w:pStyle w:val="NormalWeb"/>
        <w:numPr>
          <w:ilvl w:val="0"/>
          <w:numId w:val="2"/>
        </w:numPr>
      </w:pPr>
      <w:r>
        <w:t xml:space="preserve">Roe, J., &amp; Perkins, M. (2024). </w:t>
      </w:r>
      <w:r>
        <w:rPr>
          <w:i/>
          <w:iCs/>
        </w:rPr>
        <w:t>Generative AI in self-directed learning: A scoping review</w:t>
      </w:r>
      <w:r>
        <w:t xml:space="preserve">. </w:t>
      </w:r>
      <w:proofErr w:type="spellStart"/>
      <w:r>
        <w:t>arXiv</w:t>
      </w:r>
      <w:proofErr w:type="spellEnd"/>
      <w:r>
        <w:t xml:space="preserve">. </w:t>
      </w:r>
      <w:hyperlink r:id="rId53" w:tgtFrame="_blank" w:history="1">
        <w:r>
          <w:rPr>
            <w:rStyle w:val="Hyperlink"/>
          </w:rPr>
          <w:t>https://doi.org/10.48550/</w:t>
        </w:r>
        <w:r>
          <w:rPr>
            <w:rStyle w:val="Hyperlink"/>
          </w:rPr>
          <w:t>arxiv.2411.07677</w:t>
        </w:r>
      </w:hyperlink>
    </w:p>
    <w:p w14:paraId="7C61913E" w14:textId="77777777" w:rsidR="00A22224" w:rsidRDefault="00A22224" w:rsidP="00A22224">
      <w:pPr>
        <w:pStyle w:val="NormalWeb"/>
        <w:numPr>
          <w:ilvl w:val="0"/>
          <w:numId w:val="2"/>
        </w:numPr>
      </w:pPr>
      <w:proofErr w:type="spellStart"/>
      <w:r>
        <w:t>Sakaue</w:t>
      </w:r>
      <w:proofErr w:type="spellEnd"/>
      <w:r>
        <w:t xml:space="preserve">, J., &amp; Yamanaka, T. (2025). Enhancing English proficiency through AI conversations: The impact of ChatGPT on TOEIC and </w:t>
      </w:r>
      <w:proofErr w:type="spellStart"/>
      <w:r>
        <w:t>Speechace</w:t>
      </w:r>
      <w:proofErr w:type="spellEnd"/>
      <w:r>
        <w:t xml:space="preserve"> performance in a project-based learning context. </w:t>
      </w:r>
      <w:r>
        <w:rPr>
          <w:i/>
          <w:iCs/>
        </w:rPr>
        <w:t>English Language Teaching</w:t>
      </w:r>
      <w:r>
        <w:t xml:space="preserve">, </w:t>
      </w:r>
      <w:r>
        <w:rPr>
          <w:i/>
          <w:iCs/>
        </w:rPr>
        <w:t>18</w:t>
      </w:r>
      <w:r>
        <w:t xml:space="preserve">(3), 70–84. </w:t>
      </w:r>
      <w:hyperlink r:id="rId54" w:tgtFrame="_blank" w:history="1">
        <w:r>
          <w:rPr>
            <w:rStyle w:val="Hyperlink"/>
          </w:rPr>
          <w:t>https://doi.org/10.5539</w:t>
        </w:r>
        <w:r>
          <w:rPr>
            <w:rStyle w:val="Hyperlink"/>
          </w:rPr>
          <w:t>/elt.v18n3p70</w:t>
        </w:r>
      </w:hyperlink>
    </w:p>
    <w:p w14:paraId="460DF1BB" w14:textId="77777777" w:rsidR="00A22224" w:rsidRDefault="00A22224" w:rsidP="00A22224">
      <w:pPr>
        <w:pStyle w:val="NormalWeb"/>
        <w:numPr>
          <w:ilvl w:val="0"/>
          <w:numId w:val="2"/>
        </w:numPr>
      </w:pPr>
      <w:r>
        <w:t xml:space="preserve">Shan, Z., Song, Z., Xu, J., Chen, W., &amp; Chen, L. (2025). Complementing but not replacing: Comparing the impacts of GPT-4 and native-speaker interaction on Chinese L2 writing outcomes. </w:t>
      </w:r>
      <w:r>
        <w:rPr>
          <w:i/>
          <w:iCs/>
        </w:rPr>
        <w:t>Behavioral Sciences</w:t>
      </w:r>
      <w:r>
        <w:t xml:space="preserve">, </w:t>
      </w:r>
      <w:r>
        <w:rPr>
          <w:i/>
          <w:iCs/>
        </w:rPr>
        <w:t>15</w:t>
      </w:r>
      <w:r>
        <w:t xml:space="preserve">(4), Article 540. </w:t>
      </w:r>
      <w:hyperlink r:id="rId55" w:tgtFrame="_blank" w:history="1">
        <w:r>
          <w:rPr>
            <w:rStyle w:val="Hyperlink"/>
          </w:rPr>
          <w:t>https://doi.org/10.3390/bs1</w:t>
        </w:r>
        <w:r>
          <w:rPr>
            <w:rStyle w:val="Hyperlink"/>
          </w:rPr>
          <w:t>5040540</w:t>
        </w:r>
      </w:hyperlink>
    </w:p>
    <w:p w14:paraId="1FFF76AA" w14:textId="77777777" w:rsidR="00A22224" w:rsidRDefault="00A22224" w:rsidP="00A22224">
      <w:pPr>
        <w:pStyle w:val="NormalWeb"/>
        <w:numPr>
          <w:ilvl w:val="0"/>
          <w:numId w:val="2"/>
        </w:numPr>
      </w:pPr>
      <w:r>
        <w:t xml:space="preserve">Syaripuddin, R. (2024). Enhancing EFL students’ oral proficiency: The ChatGPT-assisted debate clinic method. </w:t>
      </w:r>
      <w:r>
        <w:rPr>
          <w:i/>
          <w:iCs/>
        </w:rPr>
        <w:t>JELITA: Journal of English Language, Linguistics, and Literature</w:t>
      </w:r>
      <w:r>
        <w:t xml:space="preserve">, </w:t>
      </w:r>
      <w:r>
        <w:rPr>
          <w:i/>
          <w:iCs/>
        </w:rPr>
        <w:t>5</w:t>
      </w:r>
      <w:r>
        <w:t xml:space="preserve">(2), 627–639. </w:t>
      </w:r>
      <w:hyperlink r:id="rId56" w:tgtFrame="_blank" w:history="1">
        <w:r>
          <w:rPr>
            <w:rStyle w:val="Hyperlink"/>
          </w:rPr>
          <w:t>https://doi.org/10.56</w:t>
        </w:r>
        <w:r>
          <w:rPr>
            <w:rStyle w:val="Hyperlink"/>
          </w:rPr>
          <w:t>185/jelita.v5i2.651</w:t>
        </w:r>
      </w:hyperlink>
    </w:p>
    <w:p w14:paraId="26782888" w14:textId="77777777" w:rsidR="00A22224" w:rsidRDefault="00A22224" w:rsidP="00A22224">
      <w:pPr>
        <w:pStyle w:val="NormalWeb"/>
        <w:numPr>
          <w:ilvl w:val="0"/>
          <w:numId w:val="2"/>
        </w:numPr>
      </w:pPr>
      <w:r>
        <w:t xml:space="preserve">Villaver, R. G., &amp; Cabigas, M. E. A. (2025). Learning engagement with AI tools and academic performance. </w:t>
      </w:r>
      <w:r>
        <w:rPr>
          <w:i/>
          <w:iCs/>
        </w:rPr>
        <w:t>International Journal of Multidisciplinary Research and Analysis</w:t>
      </w:r>
      <w:r>
        <w:t xml:space="preserve">, </w:t>
      </w:r>
      <w:r>
        <w:rPr>
          <w:i/>
          <w:iCs/>
        </w:rPr>
        <w:t>8</w:t>
      </w:r>
      <w:r>
        <w:t xml:space="preserve">(7), 4191–4204. </w:t>
      </w:r>
      <w:hyperlink r:id="rId57" w:tgtFrame="_blank" w:history="1">
        <w:r>
          <w:rPr>
            <w:rStyle w:val="Hyperlink"/>
          </w:rPr>
          <w:t>https://doi.org/10.47191/ijmra/</w:t>
        </w:r>
        <w:r>
          <w:rPr>
            <w:rStyle w:val="Hyperlink"/>
          </w:rPr>
          <w:t>v8-i07-55</w:t>
        </w:r>
      </w:hyperlink>
    </w:p>
    <w:p w14:paraId="6AB7BBE6" w14:textId="77777777" w:rsidR="00A22224" w:rsidRDefault="00A22224" w:rsidP="00A22224">
      <w:pPr>
        <w:pStyle w:val="NormalWeb"/>
        <w:numPr>
          <w:ilvl w:val="0"/>
          <w:numId w:val="2"/>
        </w:numPr>
      </w:pPr>
      <w:r>
        <w:t>Wang, X., Niu, J., Fang, B., Han, G., &amp; Ju-</w:t>
      </w:r>
      <w:proofErr w:type="spellStart"/>
      <w:r>
        <w:t>hou</w:t>
      </w:r>
      <w:proofErr w:type="spellEnd"/>
      <w:r>
        <w:t xml:space="preserve">, H. (2025). Empowering teachers’ professional development with LLMs: An empirical study of developing teachers’ competency for instructional design in blended learning. </w:t>
      </w:r>
      <w:r>
        <w:rPr>
          <w:i/>
          <w:iCs/>
        </w:rPr>
        <w:t>Teaching and Teacher Education</w:t>
      </w:r>
      <w:r>
        <w:t xml:space="preserve">, </w:t>
      </w:r>
      <w:r>
        <w:rPr>
          <w:i/>
          <w:iCs/>
        </w:rPr>
        <w:t>165</w:t>
      </w:r>
      <w:r>
        <w:t xml:space="preserve">, Article 105091. </w:t>
      </w:r>
      <w:hyperlink r:id="rId58" w:tgtFrame="_blank" w:history="1">
        <w:r>
          <w:rPr>
            <w:rStyle w:val="Hyperlink"/>
          </w:rPr>
          <w:t>https://doi.org/10.1</w:t>
        </w:r>
        <w:r>
          <w:rPr>
            <w:rStyle w:val="Hyperlink"/>
          </w:rPr>
          <w:t>016/j.tate.2025.105091</w:t>
        </w:r>
      </w:hyperlink>
    </w:p>
    <w:p w14:paraId="37FAEE8A" w14:textId="57AF2D6C" w:rsidR="00A51F30" w:rsidRDefault="00103201" w:rsidP="00A22224">
      <w:pPr>
        <w:ind w:left="360" w:right="-3" w:firstLine="0"/>
      </w:pPr>
      <w:r>
        <w:t xml:space="preserve"> </w:t>
      </w:r>
    </w:p>
    <w:sectPr w:rsidR="00A51F30">
      <w:headerReference w:type="even" r:id="rId59"/>
      <w:headerReference w:type="default" r:id="rId60"/>
      <w:footerReference w:type="even" r:id="rId61"/>
      <w:footerReference w:type="default" r:id="rId62"/>
      <w:headerReference w:type="first" r:id="rId63"/>
      <w:footerReference w:type="first" r:id="rId64"/>
      <w:pgSz w:w="11906" w:h="16841"/>
      <w:pgMar w:top="1104" w:right="600" w:bottom="723" w:left="607" w:header="47" w:footer="204"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2DC33" w14:textId="77777777" w:rsidR="00112927" w:rsidRDefault="00112927">
      <w:pPr>
        <w:spacing w:after="0" w:line="240" w:lineRule="auto"/>
      </w:pPr>
      <w:r>
        <w:separator/>
      </w:r>
    </w:p>
  </w:endnote>
  <w:endnote w:type="continuationSeparator" w:id="0">
    <w:p w14:paraId="638367B1" w14:textId="77777777" w:rsidR="00112927" w:rsidRDefault="00112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A04A" w14:textId="77777777" w:rsidR="00A51F30" w:rsidRDefault="00EB2193">
    <w:pPr>
      <w:spacing w:after="0" w:line="259" w:lineRule="auto"/>
      <w:ind w:left="-11" w:right="-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D938F51" wp14:editId="50EE108F">
              <wp:simplePos x="0" y="0"/>
              <wp:positionH relativeFrom="page">
                <wp:posOffset>378460</wp:posOffset>
              </wp:positionH>
              <wp:positionV relativeFrom="page">
                <wp:posOffset>10323830</wp:posOffset>
              </wp:positionV>
              <wp:extent cx="6803136" cy="19050"/>
              <wp:effectExtent l="0" t="0" r="0" b="0"/>
              <wp:wrapSquare wrapText="bothSides"/>
              <wp:docPr id="8018" name="Group 8018"/>
              <wp:cNvGraphicFramePr/>
              <a:graphic xmlns:a="http://schemas.openxmlformats.org/drawingml/2006/main">
                <a:graphicData uri="http://schemas.microsoft.com/office/word/2010/wordprocessingGroup">
                  <wpg:wgp>
                    <wpg:cNvGrpSpPr/>
                    <wpg:grpSpPr>
                      <a:xfrm>
                        <a:off x="0" y="0"/>
                        <a:ext cx="6803136" cy="19050"/>
                        <a:chOff x="0" y="0"/>
                        <a:chExt cx="6803136" cy="19050"/>
                      </a:xfrm>
                    </wpg:grpSpPr>
                    <wps:wsp>
                      <wps:cNvPr id="8105" name="Shape 8105"/>
                      <wps:cNvSpPr/>
                      <wps:spPr>
                        <a:xfrm>
                          <a:off x="0" y="0"/>
                          <a:ext cx="6803136" cy="19050"/>
                        </a:xfrm>
                        <a:custGeom>
                          <a:avLst/>
                          <a:gdLst/>
                          <a:ahLst/>
                          <a:cxnLst/>
                          <a:rect l="0" t="0" r="0" b="0"/>
                          <a:pathLst>
                            <a:path w="6803136" h="19050">
                              <a:moveTo>
                                <a:pt x="0" y="0"/>
                              </a:moveTo>
                              <a:lnTo>
                                <a:pt x="6803136" y="0"/>
                              </a:lnTo>
                              <a:lnTo>
                                <a:pt x="6803136" y="19050"/>
                              </a:lnTo>
                              <a:lnTo>
                                <a:pt x="0" y="190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8018" style="width:535.68pt;height:1.5pt;position:absolute;mso-position-horizontal-relative:page;mso-position-horizontal:absolute;margin-left:29.8pt;mso-position-vertical-relative:page;margin-top:812.9pt;" coordsize="68031,190">
              <v:shape id="Shape 8106" style="position:absolute;width:68031;height:190;left:0;top:0;" coordsize="6803136,19050" path="m0,0l6803136,0l6803136,19050l0,19050l0,0">
                <v:stroke weight="0pt" endcap="flat" joinstyle="miter" miterlimit="10" on="false" color="#000000" opacity="0"/>
                <v:fill on="true" color="#808080"/>
              </v:shape>
              <w10:wrap type="square"/>
            </v:group>
          </w:pict>
        </mc:Fallback>
      </mc:AlternateContent>
    </w:r>
    <w:r>
      <w:t xml:space="preserve"> </w:t>
    </w:r>
  </w:p>
  <w:p w14:paraId="37E82421" w14:textId="77777777" w:rsidR="00A51F30" w:rsidRDefault="00EB2193">
    <w:pPr>
      <w:tabs>
        <w:tab w:val="center" w:pos="5408"/>
      </w:tabs>
      <w:spacing w:after="0" w:line="259" w:lineRule="auto"/>
      <w:ind w:left="-7" w:right="0" w:firstLine="0"/>
      <w:jc w:val="left"/>
    </w:pPr>
    <w:r>
      <w:rPr>
        <w:sz w:val="20"/>
      </w:rPr>
      <w:t xml:space="preserve">Page </w:t>
    </w:r>
    <w:r>
      <w:fldChar w:fldCharType="begin"/>
    </w:r>
    <w:r>
      <w:instrText xml:space="preserve"> PAGE   \* MERGEFORMAT </w:instrText>
    </w:r>
    <w:r>
      <w:fldChar w:fldCharType="separate"/>
    </w:r>
    <w:r>
      <w:rPr>
        <w:sz w:val="20"/>
      </w:rPr>
      <w:t>32</w:t>
    </w:r>
    <w:r>
      <w:rPr>
        <w:sz w:val="20"/>
      </w:rPr>
      <w:fldChar w:fldCharType="end"/>
    </w:r>
    <w:r>
      <w:rPr>
        <w:sz w:val="20"/>
      </w:rPr>
      <w:t xml:space="preserve"> </w:t>
    </w:r>
    <w:r>
      <w:rPr>
        <w:sz w:val="20"/>
      </w:rPr>
      <w:tab/>
      <w:t xml:space="preserve">www.rsisinternational.org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64CF" w14:textId="77777777" w:rsidR="00A51F30" w:rsidRPr="00545CC2" w:rsidRDefault="00EB2193" w:rsidP="00545CC2">
    <w:pPr>
      <w:pStyle w:val="Footer"/>
    </w:pPr>
    <w:r w:rsidRPr="00545CC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96A9" w14:textId="77777777" w:rsidR="00A51F30" w:rsidRDefault="00EB2193">
    <w:pPr>
      <w:spacing w:after="0" w:line="259" w:lineRule="auto"/>
      <w:ind w:left="-11" w:right="-3"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8DE7F54" wp14:editId="1AC7912F">
              <wp:simplePos x="0" y="0"/>
              <wp:positionH relativeFrom="page">
                <wp:posOffset>378460</wp:posOffset>
              </wp:positionH>
              <wp:positionV relativeFrom="page">
                <wp:posOffset>10323830</wp:posOffset>
              </wp:positionV>
              <wp:extent cx="6803136" cy="19050"/>
              <wp:effectExtent l="0" t="0" r="0" b="0"/>
              <wp:wrapSquare wrapText="bothSides"/>
              <wp:docPr id="7908" name="Group 7908"/>
              <wp:cNvGraphicFramePr/>
              <a:graphic xmlns:a="http://schemas.openxmlformats.org/drawingml/2006/main">
                <a:graphicData uri="http://schemas.microsoft.com/office/word/2010/wordprocessingGroup">
                  <wpg:wgp>
                    <wpg:cNvGrpSpPr/>
                    <wpg:grpSpPr>
                      <a:xfrm>
                        <a:off x="0" y="0"/>
                        <a:ext cx="6803136" cy="19050"/>
                        <a:chOff x="0" y="0"/>
                        <a:chExt cx="6803136" cy="19050"/>
                      </a:xfrm>
                    </wpg:grpSpPr>
                    <wps:wsp>
                      <wps:cNvPr id="8101" name="Shape 8101"/>
                      <wps:cNvSpPr/>
                      <wps:spPr>
                        <a:xfrm>
                          <a:off x="0" y="0"/>
                          <a:ext cx="6803136" cy="19050"/>
                        </a:xfrm>
                        <a:custGeom>
                          <a:avLst/>
                          <a:gdLst/>
                          <a:ahLst/>
                          <a:cxnLst/>
                          <a:rect l="0" t="0" r="0" b="0"/>
                          <a:pathLst>
                            <a:path w="6803136" h="19050">
                              <a:moveTo>
                                <a:pt x="0" y="0"/>
                              </a:moveTo>
                              <a:lnTo>
                                <a:pt x="6803136" y="0"/>
                              </a:lnTo>
                              <a:lnTo>
                                <a:pt x="6803136" y="19050"/>
                              </a:lnTo>
                              <a:lnTo>
                                <a:pt x="0" y="190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7908" style="width:535.68pt;height:1.5pt;position:absolute;mso-position-horizontal-relative:page;mso-position-horizontal:absolute;margin-left:29.8pt;mso-position-vertical-relative:page;margin-top:812.9pt;" coordsize="68031,190">
              <v:shape id="Shape 8102" style="position:absolute;width:68031;height:190;left:0;top:0;" coordsize="6803136,19050" path="m0,0l6803136,0l6803136,19050l0,19050l0,0">
                <v:stroke weight="0pt" endcap="flat" joinstyle="miter" miterlimit="10" on="false" color="#000000" opacity="0"/>
                <v:fill on="true" color="#808080"/>
              </v:shape>
              <w10:wrap type="square"/>
            </v:group>
          </w:pict>
        </mc:Fallback>
      </mc:AlternateContent>
    </w:r>
    <w:r>
      <w:t xml:space="preserve"> </w:t>
    </w:r>
  </w:p>
  <w:p w14:paraId="4266DE69" w14:textId="77777777" w:rsidR="00A51F30" w:rsidRDefault="00EB2193">
    <w:pPr>
      <w:tabs>
        <w:tab w:val="center" w:pos="5408"/>
      </w:tabs>
      <w:spacing w:after="0" w:line="259" w:lineRule="auto"/>
      <w:ind w:left="-7" w:right="0" w:firstLine="0"/>
      <w:jc w:val="left"/>
    </w:pPr>
    <w:r>
      <w:rPr>
        <w:sz w:val="20"/>
      </w:rPr>
      <w:t xml:space="preserve">Page </w:t>
    </w:r>
    <w:r>
      <w:fldChar w:fldCharType="begin"/>
    </w:r>
    <w:r>
      <w:instrText xml:space="preserve"> PAGE   \* MERGEFORMAT </w:instrText>
    </w:r>
    <w:r>
      <w:fldChar w:fldCharType="separate"/>
    </w:r>
    <w:r>
      <w:rPr>
        <w:sz w:val="20"/>
      </w:rPr>
      <w:t>32</w:t>
    </w:r>
    <w:r>
      <w:rPr>
        <w:sz w:val="20"/>
      </w:rPr>
      <w:fldChar w:fldCharType="end"/>
    </w:r>
    <w:r>
      <w:rPr>
        <w:sz w:val="20"/>
      </w:rPr>
      <w:t xml:space="preserve"> </w:t>
    </w:r>
    <w:r>
      <w:rPr>
        <w:sz w:val="20"/>
      </w:rPr>
      <w:tab/>
      <w:t xml:space="preserve">www.rsisinternational.org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36756" w14:textId="77777777" w:rsidR="00112927" w:rsidRDefault="00112927">
      <w:pPr>
        <w:spacing w:after="0" w:line="240" w:lineRule="auto"/>
      </w:pPr>
      <w:r>
        <w:separator/>
      </w:r>
    </w:p>
  </w:footnote>
  <w:footnote w:type="continuationSeparator" w:id="0">
    <w:p w14:paraId="27140321" w14:textId="77777777" w:rsidR="00112927" w:rsidRDefault="00112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FA8C" w14:textId="77777777" w:rsidR="00A51F30" w:rsidRDefault="00EB2193">
    <w:pPr>
      <w:tabs>
        <w:tab w:val="right" w:pos="10700"/>
      </w:tabs>
      <w:spacing w:after="0" w:line="259" w:lineRule="auto"/>
      <w:ind w:left="0" w:right="-29"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3904231" wp14:editId="004837DB">
              <wp:simplePos x="0" y="0"/>
              <wp:positionH relativeFrom="page">
                <wp:posOffset>335915</wp:posOffset>
              </wp:positionH>
              <wp:positionV relativeFrom="page">
                <wp:posOffset>29844</wp:posOffset>
              </wp:positionV>
              <wp:extent cx="6848221" cy="640715"/>
              <wp:effectExtent l="0" t="0" r="0" b="0"/>
              <wp:wrapNone/>
              <wp:docPr id="7987" name="Group 7987"/>
              <wp:cNvGraphicFramePr/>
              <a:graphic xmlns:a="http://schemas.openxmlformats.org/drawingml/2006/main">
                <a:graphicData uri="http://schemas.microsoft.com/office/word/2010/wordprocessingGroup">
                  <wpg:wgp>
                    <wpg:cNvGrpSpPr/>
                    <wpg:grpSpPr>
                      <a:xfrm>
                        <a:off x="0" y="0"/>
                        <a:ext cx="6848221" cy="640715"/>
                        <a:chOff x="0" y="0"/>
                        <a:chExt cx="6848221" cy="640715"/>
                      </a:xfrm>
                    </wpg:grpSpPr>
                    <wps:wsp>
                      <wps:cNvPr id="8099" name="Shape 8099"/>
                      <wps:cNvSpPr/>
                      <wps:spPr>
                        <a:xfrm>
                          <a:off x="45085" y="621665"/>
                          <a:ext cx="6803136" cy="19050"/>
                        </a:xfrm>
                        <a:custGeom>
                          <a:avLst/>
                          <a:gdLst/>
                          <a:ahLst/>
                          <a:cxnLst/>
                          <a:rect l="0" t="0" r="0" b="0"/>
                          <a:pathLst>
                            <a:path w="6803136" h="19050">
                              <a:moveTo>
                                <a:pt x="0" y="0"/>
                              </a:moveTo>
                              <a:lnTo>
                                <a:pt x="6803136" y="0"/>
                              </a:lnTo>
                              <a:lnTo>
                                <a:pt x="6803136" y="19050"/>
                              </a:lnTo>
                              <a:lnTo>
                                <a:pt x="0" y="190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7989" name="Picture 7989"/>
                        <pic:cNvPicPr/>
                      </pic:nvPicPr>
                      <pic:blipFill>
                        <a:blip r:embed="rId1"/>
                        <a:stretch>
                          <a:fillRect/>
                        </a:stretch>
                      </pic:blipFill>
                      <pic:spPr>
                        <a:xfrm>
                          <a:off x="0" y="0"/>
                          <a:ext cx="715010" cy="604520"/>
                        </a:xfrm>
                        <a:prstGeom prst="rect">
                          <a:avLst/>
                        </a:prstGeom>
                      </pic:spPr>
                    </pic:pic>
                  </wpg:wgp>
                </a:graphicData>
              </a:graphic>
            </wp:anchor>
          </w:drawing>
        </mc:Choice>
        <mc:Fallback xmlns:a="http://schemas.openxmlformats.org/drawingml/2006/main">
          <w:pict>
            <v:group id="Group 7987" style="width:539.23pt;height:50.45pt;position:absolute;z-index:-2147483625;mso-position-horizontal-relative:page;mso-position-horizontal:absolute;margin-left:26.45pt;mso-position-vertical-relative:page;margin-top:2.34995pt;" coordsize="68482,6407">
              <v:shape id="Shape 8100" style="position:absolute;width:68031;height:190;left:450;top:6216;" coordsize="6803136,19050" path="m0,0l6803136,0l6803136,19050l0,19050l0,0">
                <v:stroke weight="0pt" endcap="flat" joinstyle="miter" miterlimit="10" on="false" color="#000000" opacity="0"/>
                <v:fill on="true" color="#808080"/>
              </v:shape>
              <v:shape id="Picture 7989" style="position:absolute;width:7150;height:6045;left:0;top:0;" filled="f">
                <v:imagedata r:id="rId7"/>
              </v:shape>
            </v:group>
          </w:pict>
        </mc:Fallback>
      </mc:AlternateContent>
    </w:r>
    <w:r>
      <w:t xml:space="preserve"> </w:t>
    </w:r>
    <w:r>
      <w:tab/>
    </w:r>
    <w:r>
      <w:rPr>
        <w:b/>
        <w:sz w:val="20"/>
      </w:rPr>
      <w:t xml:space="preserve">INTERNATIONAL JOURNAL OF RESEARCH AND INNOVATION IN SOCIAL SCIENCE (IJRISS) </w:t>
    </w:r>
  </w:p>
  <w:p w14:paraId="4D8E96F7" w14:textId="77777777" w:rsidR="00A51F30" w:rsidRDefault="00EB2193">
    <w:pPr>
      <w:spacing w:after="0" w:line="259" w:lineRule="auto"/>
      <w:ind w:left="0" w:right="-31" w:firstLine="0"/>
      <w:jc w:val="right"/>
    </w:pPr>
    <w:r>
      <w:rPr>
        <w:sz w:val="20"/>
      </w:rPr>
      <w:t>ISSN No. 2454-6186 | DOI: 10.47772/IJRISS |</w:t>
    </w:r>
    <w:r>
      <w:t xml:space="preserve"> </w:t>
    </w:r>
    <w:r>
      <w:rPr>
        <w:sz w:val="20"/>
      </w:rPr>
      <w:t xml:space="preserve">Volume X Issue V May 2026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B960" w14:textId="77777777" w:rsidR="00A51F30" w:rsidRPr="00010BE5" w:rsidRDefault="00EB2193" w:rsidP="00010BE5">
    <w:pPr>
      <w:pStyle w:val="Header"/>
    </w:pPr>
    <w:r w:rsidRPr="00010BE5">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494E" w14:textId="77777777" w:rsidR="00A51F30" w:rsidRDefault="00EB2193">
    <w:pPr>
      <w:tabs>
        <w:tab w:val="right" w:pos="10700"/>
      </w:tabs>
      <w:spacing w:after="0" w:line="259" w:lineRule="auto"/>
      <w:ind w:left="0" w:right="-29"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7FE2905" wp14:editId="4C78944F">
              <wp:simplePos x="0" y="0"/>
              <wp:positionH relativeFrom="page">
                <wp:posOffset>335915</wp:posOffset>
              </wp:positionH>
              <wp:positionV relativeFrom="page">
                <wp:posOffset>29844</wp:posOffset>
              </wp:positionV>
              <wp:extent cx="6848221" cy="640715"/>
              <wp:effectExtent l="0" t="0" r="0" b="0"/>
              <wp:wrapNone/>
              <wp:docPr id="7877" name="Group 7877"/>
              <wp:cNvGraphicFramePr/>
              <a:graphic xmlns:a="http://schemas.openxmlformats.org/drawingml/2006/main">
                <a:graphicData uri="http://schemas.microsoft.com/office/word/2010/wordprocessingGroup">
                  <wpg:wgp>
                    <wpg:cNvGrpSpPr/>
                    <wpg:grpSpPr>
                      <a:xfrm>
                        <a:off x="0" y="0"/>
                        <a:ext cx="6848221" cy="640715"/>
                        <a:chOff x="0" y="0"/>
                        <a:chExt cx="6848221" cy="640715"/>
                      </a:xfrm>
                    </wpg:grpSpPr>
                    <wps:wsp>
                      <wps:cNvPr id="8095" name="Shape 8095"/>
                      <wps:cNvSpPr/>
                      <wps:spPr>
                        <a:xfrm>
                          <a:off x="45085" y="621665"/>
                          <a:ext cx="6803136" cy="19050"/>
                        </a:xfrm>
                        <a:custGeom>
                          <a:avLst/>
                          <a:gdLst/>
                          <a:ahLst/>
                          <a:cxnLst/>
                          <a:rect l="0" t="0" r="0" b="0"/>
                          <a:pathLst>
                            <a:path w="6803136" h="19050">
                              <a:moveTo>
                                <a:pt x="0" y="0"/>
                              </a:moveTo>
                              <a:lnTo>
                                <a:pt x="6803136" y="0"/>
                              </a:lnTo>
                              <a:lnTo>
                                <a:pt x="6803136" y="19050"/>
                              </a:lnTo>
                              <a:lnTo>
                                <a:pt x="0" y="190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7879" name="Picture 7879"/>
                        <pic:cNvPicPr/>
                      </pic:nvPicPr>
                      <pic:blipFill>
                        <a:blip r:embed="rId1"/>
                        <a:stretch>
                          <a:fillRect/>
                        </a:stretch>
                      </pic:blipFill>
                      <pic:spPr>
                        <a:xfrm>
                          <a:off x="0" y="0"/>
                          <a:ext cx="715010" cy="604520"/>
                        </a:xfrm>
                        <a:prstGeom prst="rect">
                          <a:avLst/>
                        </a:prstGeom>
                      </pic:spPr>
                    </pic:pic>
                  </wpg:wgp>
                </a:graphicData>
              </a:graphic>
            </wp:anchor>
          </w:drawing>
        </mc:Choice>
        <mc:Fallback xmlns:a="http://schemas.openxmlformats.org/drawingml/2006/main">
          <w:pict>
            <v:group id="Group 7877" style="width:539.23pt;height:50.45pt;position:absolute;z-index:-2147483625;mso-position-horizontal-relative:page;mso-position-horizontal:absolute;margin-left:26.45pt;mso-position-vertical-relative:page;margin-top:2.34995pt;" coordsize="68482,6407">
              <v:shape id="Shape 8096" style="position:absolute;width:68031;height:190;left:450;top:6216;" coordsize="6803136,19050" path="m0,0l6803136,0l6803136,19050l0,19050l0,0">
                <v:stroke weight="0pt" endcap="flat" joinstyle="miter" miterlimit="10" on="false" color="#000000" opacity="0"/>
                <v:fill on="true" color="#808080"/>
              </v:shape>
              <v:shape id="Picture 7879" style="position:absolute;width:7150;height:6045;left:0;top:0;" filled="f">
                <v:imagedata r:id="rId7"/>
              </v:shape>
            </v:group>
          </w:pict>
        </mc:Fallback>
      </mc:AlternateContent>
    </w:r>
    <w:r>
      <w:t xml:space="preserve"> </w:t>
    </w:r>
    <w:r>
      <w:tab/>
    </w:r>
    <w:r>
      <w:rPr>
        <w:b/>
        <w:sz w:val="20"/>
      </w:rPr>
      <w:t xml:space="preserve">INTERNATIONAL JOURNAL OF RESEARCH AND INNOVATION IN SOCIAL SCIENCE (IJRISS) </w:t>
    </w:r>
  </w:p>
  <w:p w14:paraId="21AEFD0B" w14:textId="77777777" w:rsidR="00A51F30" w:rsidRDefault="00EB2193">
    <w:pPr>
      <w:spacing w:after="0" w:line="259" w:lineRule="auto"/>
      <w:ind w:left="0" w:right="-31" w:firstLine="0"/>
      <w:jc w:val="right"/>
    </w:pPr>
    <w:r>
      <w:rPr>
        <w:sz w:val="20"/>
      </w:rPr>
      <w:t>ISSN No. 2454-6186 | DOI: 10.47772/IJRISS |</w:t>
    </w:r>
    <w:r>
      <w:t xml:space="preserve"> </w:t>
    </w:r>
    <w:r>
      <w:rPr>
        <w:sz w:val="20"/>
      </w:rPr>
      <w:t xml:space="preserve">Volume X Issue V May 2026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23ED9"/>
    <w:multiLevelType w:val="multilevel"/>
    <w:tmpl w:val="8ECA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51EB1"/>
    <w:multiLevelType w:val="multilevel"/>
    <w:tmpl w:val="660C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84BF8"/>
    <w:multiLevelType w:val="multilevel"/>
    <w:tmpl w:val="712A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7384F"/>
    <w:multiLevelType w:val="hybridMultilevel"/>
    <w:tmpl w:val="D62C103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80F1A71"/>
    <w:multiLevelType w:val="multilevel"/>
    <w:tmpl w:val="2F729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C29C0"/>
    <w:multiLevelType w:val="multilevel"/>
    <w:tmpl w:val="BB2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06867"/>
    <w:multiLevelType w:val="multilevel"/>
    <w:tmpl w:val="00DA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E2494"/>
    <w:multiLevelType w:val="multilevel"/>
    <w:tmpl w:val="FB48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108FC"/>
    <w:multiLevelType w:val="multilevel"/>
    <w:tmpl w:val="B1E0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157ADA"/>
    <w:multiLevelType w:val="multilevel"/>
    <w:tmpl w:val="7F00B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E37126"/>
    <w:multiLevelType w:val="multilevel"/>
    <w:tmpl w:val="0AE44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DD58D4"/>
    <w:multiLevelType w:val="multilevel"/>
    <w:tmpl w:val="F134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C52FF5"/>
    <w:multiLevelType w:val="multilevel"/>
    <w:tmpl w:val="E7DCA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A506AD"/>
    <w:multiLevelType w:val="multilevel"/>
    <w:tmpl w:val="952A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EB1481"/>
    <w:multiLevelType w:val="multilevel"/>
    <w:tmpl w:val="842AC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712C42"/>
    <w:multiLevelType w:val="hybridMultilevel"/>
    <w:tmpl w:val="30CA2226"/>
    <w:lvl w:ilvl="0" w:tplc="5332FC9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0B5EC">
      <w:start w:val="1"/>
      <w:numFmt w:val="lowerLetter"/>
      <w:lvlText w:val="%2"/>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60D3E">
      <w:start w:val="1"/>
      <w:numFmt w:val="lowerRoman"/>
      <w:lvlText w:val="%3"/>
      <w:lvlJc w:val="left"/>
      <w:pPr>
        <w:ind w:left="2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52235C">
      <w:start w:val="1"/>
      <w:numFmt w:val="decimal"/>
      <w:lvlText w:val="%4"/>
      <w:lvlJc w:val="left"/>
      <w:pPr>
        <w:ind w:left="2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C57B0">
      <w:start w:val="1"/>
      <w:numFmt w:val="lowerLetter"/>
      <w:lvlText w:val="%5"/>
      <w:lvlJc w:val="left"/>
      <w:pPr>
        <w:ind w:left="3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507C2C">
      <w:start w:val="1"/>
      <w:numFmt w:val="lowerRoman"/>
      <w:lvlText w:val="%6"/>
      <w:lvlJc w:val="left"/>
      <w:pPr>
        <w:ind w:left="4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83E68">
      <w:start w:val="1"/>
      <w:numFmt w:val="decimal"/>
      <w:lvlText w:val="%7"/>
      <w:lvlJc w:val="left"/>
      <w:pPr>
        <w:ind w:left="4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C9258">
      <w:start w:val="1"/>
      <w:numFmt w:val="lowerLetter"/>
      <w:lvlText w:val="%8"/>
      <w:lvlJc w:val="left"/>
      <w:pPr>
        <w:ind w:left="5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2DA6A">
      <w:start w:val="1"/>
      <w:numFmt w:val="lowerRoman"/>
      <w:lvlText w:val="%9"/>
      <w:lvlJc w:val="left"/>
      <w:pPr>
        <w:ind w:left="6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AF4FBE"/>
    <w:multiLevelType w:val="multilevel"/>
    <w:tmpl w:val="F096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67A02"/>
    <w:multiLevelType w:val="multilevel"/>
    <w:tmpl w:val="FF144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5C4C94"/>
    <w:multiLevelType w:val="multilevel"/>
    <w:tmpl w:val="06FC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D303A3"/>
    <w:multiLevelType w:val="multilevel"/>
    <w:tmpl w:val="5DB4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3D1334"/>
    <w:multiLevelType w:val="multilevel"/>
    <w:tmpl w:val="AB0A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0236252">
    <w:abstractNumId w:val="15"/>
  </w:num>
  <w:num w:numId="2" w16cid:durableId="2019381168">
    <w:abstractNumId w:val="3"/>
  </w:num>
  <w:num w:numId="3" w16cid:durableId="2044746098">
    <w:abstractNumId w:val="16"/>
  </w:num>
  <w:num w:numId="4" w16cid:durableId="604772684">
    <w:abstractNumId w:val="13"/>
  </w:num>
  <w:num w:numId="5" w16cid:durableId="1365208817">
    <w:abstractNumId w:val="12"/>
  </w:num>
  <w:num w:numId="6" w16cid:durableId="1407610612">
    <w:abstractNumId w:val="18"/>
  </w:num>
  <w:num w:numId="7" w16cid:durableId="896740152">
    <w:abstractNumId w:val="14"/>
  </w:num>
  <w:num w:numId="8" w16cid:durableId="1697266378">
    <w:abstractNumId w:val="9"/>
  </w:num>
  <w:num w:numId="9" w16cid:durableId="1504201015">
    <w:abstractNumId w:val="5"/>
  </w:num>
  <w:num w:numId="10" w16cid:durableId="2133398399">
    <w:abstractNumId w:val="4"/>
  </w:num>
  <w:num w:numId="11" w16cid:durableId="1595432386">
    <w:abstractNumId w:val="6"/>
  </w:num>
  <w:num w:numId="12" w16cid:durableId="1473019499">
    <w:abstractNumId w:val="11"/>
  </w:num>
  <w:num w:numId="13" w16cid:durableId="279072378">
    <w:abstractNumId w:val="7"/>
  </w:num>
  <w:num w:numId="14" w16cid:durableId="1322923225">
    <w:abstractNumId w:val="17"/>
  </w:num>
  <w:num w:numId="15" w16cid:durableId="1640497181">
    <w:abstractNumId w:val="1"/>
  </w:num>
  <w:num w:numId="16" w16cid:durableId="1424372237">
    <w:abstractNumId w:val="20"/>
  </w:num>
  <w:num w:numId="17" w16cid:durableId="1695569608">
    <w:abstractNumId w:val="8"/>
  </w:num>
  <w:num w:numId="18" w16cid:durableId="1041516243">
    <w:abstractNumId w:val="0"/>
  </w:num>
  <w:num w:numId="19" w16cid:durableId="925068992">
    <w:abstractNumId w:val="10"/>
  </w:num>
  <w:num w:numId="20" w16cid:durableId="1876430360">
    <w:abstractNumId w:val="19"/>
  </w:num>
  <w:num w:numId="21" w16cid:durableId="8400454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F30"/>
    <w:rsid w:val="00010BE5"/>
    <w:rsid w:val="00043408"/>
    <w:rsid w:val="00043CD4"/>
    <w:rsid w:val="000675CF"/>
    <w:rsid w:val="00083D3F"/>
    <w:rsid w:val="0009553F"/>
    <w:rsid w:val="000D635F"/>
    <w:rsid w:val="000F7B4C"/>
    <w:rsid w:val="00103201"/>
    <w:rsid w:val="00112927"/>
    <w:rsid w:val="00130E29"/>
    <w:rsid w:val="00166495"/>
    <w:rsid w:val="001D5692"/>
    <w:rsid w:val="0021072B"/>
    <w:rsid w:val="002C30E3"/>
    <w:rsid w:val="002E21EC"/>
    <w:rsid w:val="002E5306"/>
    <w:rsid w:val="00331A65"/>
    <w:rsid w:val="00392118"/>
    <w:rsid w:val="00443C7A"/>
    <w:rsid w:val="004C6DF6"/>
    <w:rsid w:val="00545CC2"/>
    <w:rsid w:val="006D3ADA"/>
    <w:rsid w:val="00712CE2"/>
    <w:rsid w:val="00777793"/>
    <w:rsid w:val="007933A0"/>
    <w:rsid w:val="007A514C"/>
    <w:rsid w:val="00842B08"/>
    <w:rsid w:val="008B634A"/>
    <w:rsid w:val="00923693"/>
    <w:rsid w:val="00984B16"/>
    <w:rsid w:val="009D7A90"/>
    <w:rsid w:val="00A16F30"/>
    <w:rsid w:val="00A22224"/>
    <w:rsid w:val="00A241E4"/>
    <w:rsid w:val="00A51F30"/>
    <w:rsid w:val="00A57B25"/>
    <w:rsid w:val="00A843B7"/>
    <w:rsid w:val="00A87914"/>
    <w:rsid w:val="00A94377"/>
    <w:rsid w:val="00AC6221"/>
    <w:rsid w:val="00AE464F"/>
    <w:rsid w:val="00B336C2"/>
    <w:rsid w:val="00B4049E"/>
    <w:rsid w:val="00BD6790"/>
    <w:rsid w:val="00BE7CC2"/>
    <w:rsid w:val="00C15059"/>
    <w:rsid w:val="00CB2B8A"/>
    <w:rsid w:val="00D3290A"/>
    <w:rsid w:val="00D62C7B"/>
    <w:rsid w:val="00DA1C19"/>
    <w:rsid w:val="00DE3CCE"/>
    <w:rsid w:val="00E408E0"/>
    <w:rsid w:val="00E73C2D"/>
    <w:rsid w:val="00EB2193"/>
    <w:rsid w:val="00EC4EF6"/>
    <w:rsid w:val="00F56380"/>
    <w:rsid w:val="00F77685"/>
    <w:rsid w:val="00F92AD7"/>
    <w:rsid w:val="00FE0877"/>
    <w:rsid w:val="00FF6F5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C6F7E"/>
  <w15:docId w15:val="{98AF78E3-1A7A-413F-A722-9803A9736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9" w:line="249" w:lineRule="auto"/>
      <w:ind w:left="10" w:right="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74"/>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17"/>
      <w:ind w:right="7"/>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FE087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1664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styleId="Hyperlink">
    <w:name w:val="Hyperlink"/>
    <w:basedOn w:val="DefaultParagraphFont"/>
    <w:uiPriority w:val="99"/>
    <w:unhideWhenUsed/>
    <w:rsid w:val="00842B08"/>
    <w:rPr>
      <w:color w:val="0563C1" w:themeColor="hyperlink"/>
      <w:u w:val="single"/>
    </w:rPr>
  </w:style>
  <w:style w:type="character" w:styleId="UnresolvedMention">
    <w:name w:val="Unresolved Mention"/>
    <w:basedOn w:val="DefaultParagraphFont"/>
    <w:uiPriority w:val="99"/>
    <w:semiHidden/>
    <w:unhideWhenUsed/>
    <w:rsid w:val="00842B08"/>
    <w:rPr>
      <w:color w:val="605E5C"/>
      <w:shd w:val="clear" w:color="auto" w:fill="E1DFDD"/>
    </w:rPr>
  </w:style>
  <w:style w:type="character" w:customStyle="1" w:styleId="Heading3Char">
    <w:name w:val="Heading 3 Char"/>
    <w:basedOn w:val="DefaultParagraphFont"/>
    <w:link w:val="Heading3"/>
    <w:uiPriority w:val="9"/>
    <w:semiHidden/>
    <w:rsid w:val="00FE087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03201"/>
    <w:pPr>
      <w:ind w:left="720"/>
      <w:contextualSpacing/>
    </w:pPr>
  </w:style>
  <w:style w:type="paragraph" w:styleId="Header">
    <w:name w:val="header"/>
    <w:basedOn w:val="Normal"/>
    <w:link w:val="HeaderChar"/>
    <w:uiPriority w:val="99"/>
    <w:semiHidden/>
    <w:unhideWhenUsed/>
    <w:rsid w:val="00010B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0BE5"/>
    <w:rPr>
      <w:rFonts w:ascii="Times New Roman" w:eastAsia="Times New Roman" w:hAnsi="Times New Roman" w:cs="Times New Roman"/>
      <w:color w:val="000000"/>
      <w:sz w:val="24"/>
    </w:rPr>
  </w:style>
  <w:style w:type="paragraph" w:styleId="Footer">
    <w:name w:val="footer"/>
    <w:basedOn w:val="Normal"/>
    <w:link w:val="FooterChar"/>
    <w:uiPriority w:val="99"/>
    <w:semiHidden/>
    <w:unhideWhenUsed/>
    <w:rsid w:val="00545C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45CC2"/>
    <w:rPr>
      <w:rFonts w:ascii="Times New Roman" w:eastAsia="Times New Roman" w:hAnsi="Times New Roman" w:cs="Times New Roman"/>
      <w:color w:val="000000"/>
      <w:sz w:val="24"/>
    </w:rPr>
  </w:style>
  <w:style w:type="character" w:customStyle="1" w:styleId="Heading4Char">
    <w:name w:val="Heading 4 Char"/>
    <w:basedOn w:val="DefaultParagraphFont"/>
    <w:link w:val="Heading4"/>
    <w:uiPriority w:val="9"/>
    <w:semiHidden/>
    <w:rsid w:val="00166495"/>
    <w:rPr>
      <w:rFonts w:asciiTheme="majorHAnsi" w:eastAsiaTheme="majorEastAsia" w:hAnsiTheme="majorHAnsi" w:cstheme="majorBidi"/>
      <w:i/>
      <w:iCs/>
      <w:color w:val="2F5496" w:themeColor="accent1" w:themeShade="BF"/>
      <w:sz w:val="24"/>
    </w:rPr>
  </w:style>
  <w:style w:type="table" w:styleId="PlainTable2">
    <w:name w:val="Plain Table 2"/>
    <w:basedOn w:val="TableNormal"/>
    <w:uiPriority w:val="42"/>
    <w:rsid w:val="00D329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F92AD7"/>
    <w:pPr>
      <w:spacing w:after="0" w:line="240" w:lineRule="auto"/>
    </w:pPr>
    <w:rPr>
      <w:rFonts w:ascii="Times New Roman" w:eastAsia="SimSun" w:hAnsi="Times New Roman" w:cs="Times New Roman"/>
      <w:sz w:val="20"/>
      <w:szCs w:val="20"/>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9D7A90"/>
    <w:pPr>
      <w:spacing w:before="100" w:beforeAutospacing="1" w:after="100" w:afterAutospacing="1" w:line="240" w:lineRule="auto"/>
      <w:ind w:left="0" w:right="0" w:firstLine="0"/>
      <w:jc w:val="left"/>
    </w:pPr>
    <w:rPr>
      <w:color w:val="auto"/>
      <w:szCs w:val="24"/>
    </w:rPr>
  </w:style>
  <w:style w:type="character" w:styleId="Strong">
    <w:name w:val="Strong"/>
    <w:basedOn w:val="DefaultParagraphFont"/>
    <w:uiPriority w:val="22"/>
    <w:qFormat/>
    <w:rsid w:val="009D7A90"/>
    <w:rPr>
      <w:b/>
      <w:bCs/>
    </w:rPr>
  </w:style>
  <w:style w:type="table" w:styleId="TableGrid">
    <w:name w:val="Table Grid"/>
    <w:basedOn w:val="TableNormal"/>
    <w:uiPriority w:val="39"/>
    <w:qFormat/>
    <w:rsid w:val="00777793"/>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2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048447">
      <w:bodyDiv w:val="1"/>
      <w:marLeft w:val="0"/>
      <w:marRight w:val="0"/>
      <w:marTop w:val="0"/>
      <w:marBottom w:val="0"/>
      <w:divBdr>
        <w:top w:val="none" w:sz="0" w:space="0" w:color="auto"/>
        <w:left w:val="none" w:sz="0" w:space="0" w:color="auto"/>
        <w:bottom w:val="none" w:sz="0" w:space="0" w:color="auto"/>
        <w:right w:val="none" w:sz="0" w:space="0" w:color="auto"/>
      </w:divBdr>
    </w:div>
    <w:div w:id="501238266">
      <w:bodyDiv w:val="1"/>
      <w:marLeft w:val="0"/>
      <w:marRight w:val="0"/>
      <w:marTop w:val="0"/>
      <w:marBottom w:val="0"/>
      <w:divBdr>
        <w:top w:val="none" w:sz="0" w:space="0" w:color="auto"/>
        <w:left w:val="none" w:sz="0" w:space="0" w:color="auto"/>
        <w:bottom w:val="none" w:sz="0" w:space="0" w:color="auto"/>
        <w:right w:val="none" w:sz="0" w:space="0" w:color="auto"/>
      </w:divBdr>
    </w:div>
    <w:div w:id="66185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search?q=https%3A%2F%2Fdoi.org%2F10.17159%2F2520-9868%2Fi97a06" TargetMode="External"/><Relationship Id="rId21" Type="http://schemas.openxmlformats.org/officeDocument/2006/relationships/hyperlink" Target="https://www.google.com/search?q=https%3A%2F%2Fdoi.org%2F10.6007%2Fijarbss%2Fv15-i8%2F26115" TargetMode="External"/><Relationship Id="rId34" Type="http://schemas.openxmlformats.org/officeDocument/2006/relationships/hyperlink" Target="https://www.google.com/search?q=https%3A%2F%2Fdoi.org%2F10.48550%2Farxiv.2410.11904" TargetMode="External"/><Relationship Id="rId42" Type="http://schemas.openxmlformats.org/officeDocument/2006/relationships/hyperlink" Target="https://www.google.com/search?q=https%3A%2F%2Fdoi.org%2F10.21203%2Frs.3.rs-5362276%2Fv1" TargetMode="External"/><Relationship Id="rId47" Type="http://schemas.openxmlformats.org/officeDocument/2006/relationships/hyperlink" Target="https://www.google.com/search?q=https%3A%2F%2Fdoi.org%2F10.36948%2Fijfmr.2025.v07i03.43394" TargetMode="External"/><Relationship Id="rId50" Type="http://schemas.openxmlformats.org/officeDocument/2006/relationships/hyperlink" Target="https://www.google.com/search?q=https%3A%2F%2Fdoi.org%2F10.3390%2Fbdcc9050131" TargetMode="External"/><Relationship Id="rId55" Type="http://schemas.openxmlformats.org/officeDocument/2006/relationships/hyperlink" Target="https://www.google.com/search?q=https%3A%2F%2Fdoi.org%2F10.3390%2Fbs15040540"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ogle.com/search?q=https%3A%2F%2Fdoi.org%2F10.38035%2Fdijemss.v6i5.4503" TargetMode="External"/><Relationship Id="rId29" Type="http://schemas.openxmlformats.org/officeDocument/2006/relationships/hyperlink" Target="https://www.google.com/search?q=https%3A%2F%2Fdoi.org%2F10.64152%2F10125%2F73573" TargetMode="External"/><Relationship Id="rId11" Type="http://schemas.openxmlformats.org/officeDocument/2006/relationships/hyperlink" Target="https://doi.org/10.3390/educsci15020158" TargetMode="External"/><Relationship Id="rId24" Type="http://schemas.openxmlformats.org/officeDocument/2006/relationships/hyperlink" Target="https://www.google.com/search?q=https%3A%2F%2Fdoi.org%2F10.1057%2Fs41599-025-05550-z" TargetMode="External"/><Relationship Id="rId32" Type="http://schemas.openxmlformats.org/officeDocument/2006/relationships/hyperlink" Target="https://www.google.com/search?q=https%3A%2F%2Fdoi.org%2F10.47772%2Fijriss.2025.90400465" TargetMode="External"/><Relationship Id="rId37" Type="http://schemas.openxmlformats.org/officeDocument/2006/relationships/hyperlink" Target="https://www.google.com/search?q=https%3A%2F%2Fdoi.org%2F10.57239%2Fpjlss-2025-23.1.00492" TargetMode="External"/><Relationship Id="rId40" Type="http://schemas.openxmlformats.org/officeDocument/2006/relationships/hyperlink" Target="https://www.google.com/search?q=https%3A%2F%2Fdoi.org%2F10.6007%2Fijarped%2Fv14-i3%2F25773" TargetMode="External"/><Relationship Id="rId45" Type="http://schemas.openxmlformats.org/officeDocument/2006/relationships/hyperlink" Target="https://www.google.com/search?q=https%3A%2F%2Fdoi.org%2F10.37811%2Fcl_rcm.v9i1.16390" TargetMode="External"/><Relationship Id="rId53" Type="http://schemas.openxmlformats.org/officeDocument/2006/relationships/hyperlink" Target="https://www.google.com/search?q=https%3A%2F%2Fdoi.org%2F10.48550%2Farxiv.2411.07677" TargetMode="External"/><Relationship Id="rId58" Type="http://schemas.openxmlformats.org/officeDocument/2006/relationships/hyperlink" Target="https://www.google.com/search?q=https%3A%2F%2Fdoi.org%2F10.1016%2Fj.tate.2025.105091"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www.google.com/search?q=https%3A%2F%2Fdoi.org%2F10.33225%2Fpec%2F24.82.630" TargetMode="External"/><Relationship Id="rId14" Type="http://schemas.openxmlformats.org/officeDocument/2006/relationships/hyperlink" Target="https://doi.org/10.1186/s40561-025-00393-2" TargetMode="External"/><Relationship Id="rId22" Type="http://schemas.openxmlformats.org/officeDocument/2006/relationships/hyperlink" Target="https://www.google.com/search?q=https%3A%2F%2Fdoi.org%2F10.20944%2Fpreprints202503.1665.v1" TargetMode="External"/><Relationship Id="rId27" Type="http://schemas.openxmlformats.org/officeDocument/2006/relationships/hyperlink" Target="https://www.google.com/search?q=https%3A%2F%2Fdoi.org%2F10.6007%2Fijarbss%2Fv15-i9%2F26443" TargetMode="External"/><Relationship Id="rId30" Type="http://schemas.openxmlformats.org/officeDocument/2006/relationships/hyperlink" Target="https://www.google.com/search?q=https%3A%2F%2Fdoi.org%2F10.2139%2Fssrn.5177831" TargetMode="External"/><Relationship Id="rId35" Type="http://schemas.openxmlformats.org/officeDocument/2006/relationships/hyperlink" Target="https://www.google.com/search?q=https%3A%2F%2Fdoi.org%2F10.1057%2Fs41599-025-05674-2" TargetMode="External"/><Relationship Id="rId43" Type="http://schemas.openxmlformats.org/officeDocument/2006/relationships/hyperlink" Target="https://www.google.com/search?q=https%3A%2F%2Fdoi.org%2F10.48550%2Farxiv.2506.20463" TargetMode="External"/><Relationship Id="rId48" Type="http://schemas.openxmlformats.org/officeDocument/2006/relationships/hyperlink" Target="https://www.google.com/search?q=https%3A%2F%2Fdoi.org%2F10.3389%2Ffrvir.2025.1519409" TargetMode="External"/><Relationship Id="rId56" Type="http://schemas.openxmlformats.org/officeDocument/2006/relationships/hyperlink" Target="https://www.google.com/search?q=https%3A%2F%2Fdoi.org%2F10.56185%2Fjelita.v5i2.651"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www.google.com/search?q=https%3A%2F%2Fdoi.org%2F10.3389%2Ffeduc.2025.1570389" TargetMode="External"/><Relationship Id="rId3" Type="http://schemas.openxmlformats.org/officeDocument/2006/relationships/settings" Target="settings.xml"/><Relationship Id="rId12" Type="http://schemas.openxmlformats.org/officeDocument/2006/relationships/hyperlink" Target="https://doi.org/10.3390/educsci15050522" TargetMode="External"/><Relationship Id="rId17" Type="http://schemas.openxmlformats.org/officeDocument/2006/relationships/hyperlink" Target="https://www.google.com/search?q=https%3A%2F%2Fdoi.org%2F10.46652%2Fpacha.v6i18.430" TargetMode="External"/><Relationship Id="rId25" Type="http://schemas.openxmlformats.org/officeDocument/2006/relationships/hyperlink" Target="https://www.google.com/search?q=https%3A%2F%2Fdoi.org%2F10.24093%2Fawej%2Fai.13" TargetMode="External"/><Relationship Id="rId33" Type="http://schemas.openxmlformats.org/officeDocument/2006/relationships/hyperlink" Target="https://www.google.com/search?q=https%3A%2F%2Fdoi.org%2F10.1186%2Fs40561-025-00385-2" TargetMode="External"/><Relationship Id="rId38" Type="http://schemas.openxmlformats.org/officeDocument/2006/relationships/hyperlink" Target="https://www.google.com/search?q=https%3A%2F%2Fdoi.org%2F10.35542%2Fosf.io%2Fkawr5" TargetMode="External"/><Relationship Id="rId46" Type="http://schemas.openxmlformats.org/officeDocument/2006/relationships/hyperlink" Target="https://www.google.com/search?q=https%3A%2F%2Fwww.officialgazette.gov.ph" TargetMode="External"/><Relationship Id="rId59" Type="http://schemas.openxmlformats.org/officeDocument/2006/relationships/header" Target="header1.xml"/><Relationship Id="rId20" Type="http://schemas.openxmlformats.org/officeDocument/2006/relationships/hyperlink" Target="https://www.google.com/search?q=https%3A%2F%2Fdoi.org%2F10.20944%2Fpreprints202508.0684.v1" TargetMode="External"/><Relationship Id="rId41" Type="http://schemas.openxmlformats.org/officeDocument/2006/relationships/hyperlink" Target="https://www.google.com/search?q=https%3A%2F%2Fdoi.org%2F10.1186%2Fs40468-025-00343-2" TargetMode="External"/><Relationship Id="rId54" Type="http://schemas.openxmlformats.org/officeDocument/2006/relationships/hyperlink" Target="https://www.google.com/search?q=https%3A%2F%2Fdoi.org%2F10.5539%2Felt.v18n3p70"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09/icca59364.2023.10401713" TargetMode="External"/><Relationship Id="rId23" Type="http://schemas.openxmlformats.org/officeDocument/2006/relationships/hyperlink" Target="https://www.google.com/search?q=https%3A%2F%2Fdoi.org%2F10.3390%2Fasi8030064" TargetMode="External"/><Relationship Id="rId28" Type="http://schemas.openxmlformats.org/officeDocument/2006/relationships/hyperlink" Target="https://www.google.com/search?q=https%3A%2F%2Fdoi.org%2F10.17507%2Fjltr.1603.31" TargetMode="External"/><Relationship Id="rId36" Type="http://schemas.openxmlformats.org/officeDocument/2006/relationships/hyperlink" Target="https://www.google.com/search?q=https%3A%2F%2Fdoi.org%2F10.1057%2Fs41599-025-04688-0" TargetMode="External"/><Relationship Id="rId49" Type="http://schemas.openxmlformats.org/officeDocument/2006/relationships/hyperlink" Target="https://www.google.com/search?q=https%3A%2F%2Fdoi.org%2F10.3390%2Feducsci15091186" TargetMode="External"/><Relationship Id="rId57" Type="http://schemas.openxmlformats.org/officeDocument/2006/relationships/hyperlink" Target="https://www.google.com/search?q=https%3A%2F%2Fdoi.org%2F10.47191%2Fijmra%2Fv8-i07-55" TargetMode="External"/><Relationship Id="rId10" Type="http://schemas.openxmlformats.org/officeDocument/2006/relationships/hyperlink" Target="https://doi.org/10.21125/inted.2025.1557" TargetMode="External"/><Relationship Id="rId31" Type="http://schemas.openxmlformats.org/officeDocument/2006/relationships/hyperlink" Target="https://www.google.com/search?q=https%3A%2F%2Fdoi.org%2F10.3390%2Fbs15040469" TargetMode="External"/><Relationship Id="rId44" Type="http://schemas.openxmlformats.org/officeDocument/2006/relationships/hyperlink" Target="https://www.google.com/search?q=https%3A%2F%2Fdoi.org%2F10.1007%2Fs11423-023-10203-6" TargetMode="External"/><Relationship Id="rId52" Type="http://schemas.openxmlformats.org/officeDocument/2006/relationships/hyperlink" Target="https://www.google.com/search?q=https%3A%2F%2Fdoi.org%2F10.26803%2Fijlter.24.5.37"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21203/rs.3.rs-5205322/v1" TargetMode="External"/><Relationship Id="rId13" Type="http://schemas.openxmlformats.org/officeDocument/2006/relationships/hyperlink" Target="https://doi.org/10.64731/jsel.v20i2.282318" TargetMode="External"/><Relationship Id="rId18" Type="http://schemas.openxmlformats.org/officeDocument/2006/relationships/hyperlink" Target="https://doi.org/10.1080/2159676X.2019.1628806" TargetMode="External"/><Relationship Id="rId39" Type="http://schemas.openxmlformats.org/officeDocument/2006/relationships/hyperlink" Target="https://www.google.com/search?q=https%3A%2F%2Fdoi.org%2F10.38159%2Fjelt.2025655" TargetMode="External"/></Relationships>
</file>

<file path=word/_rels/header1.xml.rels><?xml version="1.0" encoding="UTF-8" standalone="yes"?>
<Relationships xmlns="http://schemas.openxmlformats.org/package/2006/relationships"><Relationship Id="rId7" Type="http://schemas.openxmlformats.org/officeDocument/2006/relationships/image" Target="media/image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7" Type="http://schemas.openxmlformats.org/officeDocument/2006/relationships/image" Target="media/image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21</Pages>
  <Words>10451</Words>
  <Characters>59575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Barriers to Inclusion: Identifying Factors Affecting the Sense of Belonging among Firefighters in Argao, Cebu</vt:lpstr>
    </vt:vector>
  </TitlesOfParts>
  <Company>Department of Education</Company>
  <LinksUpToDate>false</LinksUpToDate>
  <CharactersWithSpaces>69887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Barriers to Inclusion: Identifying Factors Affecting the Sense of Belonging among Firefighters in Argao, Cebu</dc:title>
  <dc:subject/>
  <dc:creator>Rachelle O. Sabella</dc:creator>
  <cp:keywords/>
  <cp:lastModifiedBy>RANDY LAMANILAO</cp:lastModifiedBy>
  <cp:revision>15</cp:revision>
  <dcterms:created xsi:type="dcterms:W3CDTF">2026-06-03T01:45:00Z</dcterms:created>
  <dcterms:modified xsi:type="dcterms:W3CDTF">2026-06-12T10:03:00Z</dcterms:modified>
</cp:coreProperties>
</file>