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5CA2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Core Muscle Activation Levels Assessed Using a Pressure Biofeedback Unit Among College-Going Students: A Cross-Sectional Study</w:t>
      </w:r>
    </w:p>
    <w:p w14:paraId="54A6227C">
      <w:pPr>
        <w:spacing w:after="0" w:line="240" w:lineRule="auto"/>
        <w:jc w:val="both"/>
        <w:rPr>
          <w:rFonts w:ascii="Times New Roman" w:hAnsi="Times New Roman" w:cs="Times New Roman"/>
          <w:b/>
          <w:bCs/>
          <w:sz w:val="28"/>
          <w:szCs w:val="28"/>
        </w:rPr>
      </w:pPr>
    </w:p>
    <w:p w14:paraId="4E504F9A">
      <w:pPr>
        <w:spacing w:after="0" w:line="240" w:lineRule="auto"/>
        <w:jc w:val="center"/>
        <w:rPr>
          <w:rFonts w:hint="default" w:ascii="Times New Roman" w:hAnsi="Times New Roman" w:cs="Times New Roman"/>
          <w:b/>
          <w:bCs/>
          <w:lang w:val="en-US"/>
        </w:rPr>
      </w:pPr>
      <w:r>
        <w:rPr>
          <w:rFonts w:ascii="Times New Roman" w:hAnsi="Times New Roman" w:cs="Times New Roman"/>
          <w:b/>
          <w:bCs/>
        </w:rPr>
        <w:t>Dr. Kruti Desai</w:t>
      </w:r>
      <w:r>
        <w:rPr>
          <w:rFonts w:hint="default" w:ascii="Times New Roman" w:hAnsi="Times New Roman" w:cs="Times New Roman"/>
          <w:b/>
          <w:bCs/>
          <w:vertAlign w:val="superscript"/>
          <w:lang w:val="en-US"/>
        </w:rPr>
        <w:t>1</w:t>
      </w:r>
      <w:r>
        <w:rPr>
          <w:rFonts w:ascii="Times New Roman" w:hAnsi="Times New Roman" w:cs="Times New Roman"/>
          <w:b/>
          <w:bCs/>
        </w:rPr>
        <w:t xml:space="preserve">, </w:t>
      </w:r>
    </w:p>
    <w:p w14:paraId="36581050">
      <w:pPr>
        <w:spacing w:after="0" w:line="240" w:lineRule="auto"/>
        <w:jc w:val="center"/>
        <w:rPr>
          <w:rFonts w:ascii="Times New Roman" w:hAnsi="Times New Roman" w:cs="Times New Roman"/>
          <w:b/>
          <w:bCs/>
        </w:rPr>
      </w:pPr>
      <w:r>
        <w:rPr>
          <w:rFonts w:ascii="Times New Roman" w:hAnsi="Times New Roman" w:cs="Times New Roman"/>
          <w:b/>
          <w:bCs/>
        </w:rPr>
        <w:t>Assi</w:t>
      </w:r>
      <w:r>
        <w:rPr>
          <w:rFonts w:hint="default" w:ascii="Times New Roman" w:hAnsi="Times New Roman" w:cs="Times New Roman"/>
          <w:b/>
          <w:bCs/>
          <w:lang w:val="en-US"/>
        </w:rPr>
        <w:t>stant</w:t>
      </w:r>
      <w:r>
        <w:rPr>
          <w:rFonts w:ascii="Times New Roman" w:hAnsi="Times New Roman" w:cs="Times New Roman"/>
          <w:b/>
          <w:bCs/>
        </w:rPr>
        <w:t xml:space="preserve"> Professor</w:t>
      </w:r>
      <w:r>
        <w:rPr>
          <w:rFonts w:hint="default" w:ascii="Times New Roman" w:hAnsi="Times New Roman" w:cs="Times New Roman"/>
          <w:b/>
          <w:bCs/>
          <w:vertAlign w:val="superscript"/>
          <w:lang w:val="en-US"/>
        </w:rPr>
        <w:t>1</w:t>
      </w:r>
      <w:r>
        <w:rPr>
          <w:rFonts w:ascii="Times New Roman" w:hAnsi="Times New Roman" w:cs="Times New Roman"/>
          <w:b/>
          <w:bCs/>
        </w:rPr>
        <w:t xml:space="preserve"> </w:t>
      </w:r>
    </w:p>
    <w:p w14:paraId="14633752">
      <w:pPr>
        <w:spacing w:after="0" w:line="240" w:lineRule="auto"/>
        <w:jc w:val="center"/>
        <w:rPr>
          <w:rFonts w:ascii="Times New Roman" w:hAnsi="Times New Roman" w:cs="Times New Roman"/>
          <w:b/>
          <w:bCs/>
        </w:rPr>
      </w:pPr>
      <w:r>
        <w:rPr>
          <w:rFonts w:ascii="Times New Roman" w:hAnsi="Times New Roman" w:cs="Times New Roman"/>
          <w:b/>
          <w:bCs/>
        </w:rPr>
        <w:t>NAMO College of Allied Health Sciences</w:t>
      </w:r>
      <w:r>
        <w:rPr>
          <w:rFonts w:hint="default" w:ascii="Times New Roman" w:hAnsi="Times New Roman" w:cs="Times New Roman"/>
          <w:b/>
          <w:bCs/>
          <w:vertAlign w:val="superscript"/>
          <w:lang w:val="en-US"/>
        </w:rPr>
        <w:t>1,2</w:t>
      </w:r>
      <w:r>
        <w:rPr>
          <w:rFonts w:ascii="Times New Roman" w:hAnsi="Times New Roman" w:cs="Times New Roman"/>
          <w:b/>
          <w:bCs/>
        </w:rPr>
        <w:t xml:space="preserve"> </w:t>
      </w:r>
    </w:p>
    <w:p w14:paraId="64D5AE8B">
      <w:pPr>
        <w:spacing w:after="0" w:line="240" w:lineRule="auto"/>
        <w:jc w:val="center"/>
        <w:rPr>
          <w:rFonts w:ascii="Times New Roman" w:hAnsi="Times New Roman" w:cs="Times New Roman"/>
          <w:b/>
          <w:bCs/>
        </w:rPr>
      </w:pPr>
      <w:bookmarkStart w:id="0" w:name="_GoBack"/>
      <w:bookmarkEnd w:id="0"/>
      <w:r>
        <w:rPr>
          <w:rFonts w:ascii="Times New Roman" w:hAnsi="Times New Roman" w:cs="Times New Roman"/>
          <w:b/>
          <w:bCs/>
        </w:rPr>
        <w:t xml:space="preserve"> </w:t>
      </w:r>
    </w:p>
    <w:p w14:paraId="46441C6D">
      <w:pPr>
        <w:spacing w:after="0" w:line="240" w:lineRule="auto"/>
        <w:jc w:val="both"/>
        <w:rPr>
          <w:rFonts w:ascii="Times New Roman" w:hAnsi="Times New Roman" w:cs="Times New Roman"/>
          <w:b/>
          <w:bCs/>
          <w:sz w:val="28"/>
          <w:szCs w:val="28"/>
        </w:rPr>
      </w:pPr>
      <w:r>
        <w:rPr>
          <w:rFonts w:ascii="Times New Roman" w:hAnsi="Times New Roman" w:cs="Times New Roman"/>
          <w:b/>
          <w:u w:val="single"/>
        </w:rPr>
        <w:t>ABSTRACT</w:t>
      </w:r>
      <w:r>
        <w:rPr>
          <w:rFonts w:ascii="Times New Roman" w:hAnsi="Times New Roman" w:cs="Times New Roman"/>
          <w:b/>
          <w:bCs/>
          <w:sz w:val="28"/>
          <w:szCs w:val="28"/>
        </w:rPr>
        <w:t xml:space="preserve"> </w:t>
      </w:r>
    </w:p>
    <w:p w14:paraId="328EF4E7">
      <w:pPr>
        <w:spacing w:after="0" w:line="240" w:lineRule="auto"/>
        <w:jc w:val="both"/>
        <w:rPr>
          <w:rFonts w:ascii="Times New Roman" w:hAnsi="Times New Roman" w:cs="Times New Roman"/>
          <w:b/>
          <w:bCs/>
          <w:sz w:val="28"/>
          <w:szCs w:val="28"/>
        </w:rPr>
      </w:pPr>
    </w:p>
    <w:p w14:paraId="6BD594FD">
      <w:pPr>
        <w:spacing w:after="0" w:line="240" w:lineRule="auto"/>
        <w:jc w:val="both"/>
        <w:rPr>
          <w:rFonts w:ascii="Times New Roman" w:hAnsi="Times New Roman" w:cs="Times New Roman"/>
          <w:b/>
          <w:u w:val="single"/>
        </w:rPr>
      </w:pPr>
      <w:r>
        <w:rPr>
          <w:rFonts w:ascii="Times New Roman" w:hAnsi="Times New Roman" w:cs="Times New Roman"/>
          <w:b/>
          <w:sz w:val="28"/>
          <w:szCs w:val="28"/>
          <w:u w:val="single"/>
        </w:rPr>
        <w:t>Bac</w:t>
      </w:r>
      <w:r>
        <w:rPr>
          <w:rFonts w:ascii="Times New Roman" w:hAnsi="Times New Roman" w:cs="Times New Roman"/>
          <w:b/>
          <w:u w:val="single"/>
        </w:rPr>
        <w:t xml:space="preserve">kground: </w:t>
      </w:r>
      <w:r>
        <w:rPr>
          <w:rFonts w:ascii="Times New Roman" w:hAnsi="Times New Roman" w:cs="Times New Roman"/>
          <w:bCs/>
        </w:rPr>
        <w:t>Core stability, mediated by the transversus abdominis (TrA), is vital for spinal protection and functional movement. Impaired activation of these deep stabilizers is a recognized precursor to musculoskeletal dysfunction and low back pain. While the Pressure Biofeedback Unit (PBU) is a validated tool for assessing TrA recruitment during the abdominal drawing-in maneuver, normative data for healthy young adults is limited.</w:t>
      </w:r>
    </w:p>
    <w:p w14:paraId="32F1AD9C">
      <w:pPr>
        <w:spacing w:after="0" w:line="240" w:lineRule="auto"/>
        <w:jc w:val="both"/>
        <w:rPr>
          <w:rFonts w:ascii="Times New Roman" w:hAnsi="Times New Roman" w:cs="Times New Roman"/>
          <w:b/>
          <w:u w:val="single"/>
        </w:rPr>
      </w:pPr>
    </w:p>
    <w:p w14:paraId="4EE86FCD">
      <w:pPr>
        <w:spacing w:after="0" w:line="240" w:lineRule="auto"/>
        <w:jc w:val="both"/>
        <w:rPr>
          <w:rFonts w:ascii="Times New Roman" w:hAnsi="Times New Roman" w:cs="Times New Roman"/>
          <w:bCs/>
        </w:rPr>
      </w:pPr>
      <w:r>
        <w:rPr>
          <w:rFonts w:ascii="Times New Roman" w:hAnsi="Times New Roman" w:cs="Times New Roman"/>
          <w:b/>
          <w:u w:val="single"/>
        </w:rPr>
        <w:t>Objectives</w:t>
      </w:r>
      <w:r>
        <w:rPr>
          <w:rFonts w:ascii="Times New Roman" w:hAnsi="Times New Roman" w:cs="Times New Roman"/>
          <w:b/>
        </w:rPr>
        <w:t xml:space="preserve">: </w:t>
      </w:r>
      <w:r>
        <w:rPr>
          <w:rFonts w:ascii="Times New Roman" w:hAnsi="Times New Roman" w:cs="Times New Roman"/>
          <w:bCs/>
        </w:rPr>
        <w:t>This study sought to quantify transversus abdominis activation using the Pressure Biofeedback Unit (PBU) and categorize the distribution of core stability levels among healthy college students aged 18–22 years.</w:t>
      </w:r>
    </w:p>
    <w:p w14:paraId="57035E66">
      <w:pPr>
        <w:spacing w:after="0" w:line="240" w:lineRule="auto"/>
        <w:jc w:val="both"/>
        <w:rPr>
          <w:rFonts w:ascii="Times New Roman" w:hAnsi="Times New Roman" w:cs="Times New Roman"/>
          <w:b/>
          <w:u w:val="single"/>
        </w:rPr>
      </w:pPr>
    </w:p>
    <w:p w14:paraId="5166FB98">
      <w:pPr>
        <w:spacing w:after="0" w:line="240" w:lineRule="auto"/>
        <w:jc w:val="both"/>
        <w:rPr>
          <w:rFonts w:ascii="Times New Roman" w:hAnsi="Times New Roman" w:cs="Times New Roman"/>
          <w:b/>
        </w:rPr>
      </w:pPr>
      <w:r>
        <w:rPr>
          <w:rFonts w:ascii="Times New Roman" w:hAnsi="Times New Roman" w:cs="Times New Roman"/>
          <w:b/>
          <w:u w:val="single"/>
        </w:rPr>
        <w:t>Methods:</w:t>
      </w:r>
      <w:r>
        <w:rPr>
          <w:rFonts w:ascii="Times New Roman" w:hAnsi="Times New Roman" w:cs="Times New Roman"/>
          <w:b/>
        </w:rPr>
        <w:t xml:space="preserve">  </w:t>
      </w:r>
      <w:r>
        <w:rPr>
          <w:rFonts w:ascii="Times New Roman" w:hAnsi="Times New Roman" w:cs="Times New Roman"/>
        </w:rPr>
        <w:t>A community-based cross-sectional study was conducted at the NAMO College of Allied Health Sciences among 185 participants recruited via purposive sampling. Healthy students aged 18–22 years were included, while those with a history of low back pain, fractures, or neuromuscular disorders were excluded. Core activation was assessed using a Pressure Biofeedback Unit (PBU) in a supine crook-lying position during the Abdominal Drawing-in Maneuver (ADIM) from a 40-mmHg baseline. Participants were classified based on 10-second pressure deviations: Optimal (38-42mmHg), Weak-Increased (&gt; 42mmHg), and Weak-Reduced (&lt; 38mmHg).</w:t>
      </w:r>
    </w:p>
    <w:p w14:paraId="13F6AE6A">
      <w:pPr>
        <w:spacing w:after="0" w:line="240" w:lineRule="auto"/>
        <w:jc w:val="both"/>
        <w:rPr>
          <w:rFonts w:ascii="Times New Roman" w:hAnsi="Times New Roman" w:cs="Times New Roman"/>
          <w:b/>
          <w:u w:val="single"/>
        </w:rPr>
      </w:pPr>
    </w:p>
    <w:p w14:paraId="7A3B3CA6">
      <w:pPr>
        <w:spacing w:after="0" w:line="240" w:lineRule="auto"/>
        <w:jc w:val="both"/>
        <w:rPr>
          <w:rFonts w:ascii="Times New Roman" w:hAnsi="Times New Roman" w:cs="Times New Roman"/>
          <w:b/>
        </w:rPr>
      </w:pPr>
      <w:r>
        <w:rPr>
          <w:rFonts w:ascii="Times New Roman" w:hAnsi="Times New Roman" w:cs="Times New Roman"/>
          <w:b/>
          <w:u w:val="single"/>
        </w:rPr>
        <w:t>Results:</w:t>
      </w:r>
      <w:r>
        <w:rPr>
          <w:rFonts w:ascii="Times New Roman" w:hAnsi="Times New Roman" w:cs="Times New Roman"/>
          <w:b/>
        </w:rPr>
        <w:t xml:space="preserve"> </w:t>
      </w:r>
      <w:r>
        <w:rPr>
          <w:rFonts w:ascii="Times New Roman" w:hAnsi="Times New Roman" w:cs="Times New Roman"/>
        </w:rPr>
        <w:t>The mean pressure recorded for the cohort was 41.69 \pm 5.62 mmHg. Data analysis revealed that only 41.1% (n=76) of participants demonstrated Optimal core activation. The majority of the sample (58.9%) exhibited dysfunctional patterns: 42.7% (n=79) showed Weak-Increased pressure, indicating compensatory bracing by global stabilizers, while 16.2% (n=30) showed Weak-Reduced pressure, indicating insufficient deep muscle recruitment.</w:t>
      </w:r>
    </w:p>
    <w:p w14:paraId="51E27CAE">
      <w:pPr>
        <w:spacing w:after="0" w:line="240" w:lineRule="auto"/>
        <w:jc w:val="both"/>
        <w:rPr>
          <w:rFonts w:ascii="Times New Roman" w:hAnsi="Times New Roman" w:cs="Times New Roman"/>
          <w:b/>
          <w:u w:val="single"/>
        </w:rPr>
      </w:pPr>
    </w:p>
    <w:p w14:paraId="0D305D27">
      <w:pPr>
        <w:spacing w:after="0" w:line="240" w:lineRule="auto"/>
        <w:jc w:val="both"/>
        <w:rPr>
          <w:rFonts w:ascii="Times New Roman" w:hAnsi="Times New Roman" w:cs="Times New Roman"/>
          <w:b/>
        </w:rPr>
      </w:pPr>
      <w:r>
        <w:rPr>
          <w:rFonts w:ascii="Times New Roman" w:hAnsi="Times New Roman" w:cs="Times New Roman"/>
          <w:b/>
          <w:u w:val="single"/>
        </w:rPr>
        <w:t>Conclusion:</w:t>
      </w:r>
      <w:r>
        <w:rPr>
          <w:rFonts w:ascii="Times New Roman" w:hAnsi="Times New Roman" w:cs="Times New Roman"/>
          <w:b/>
        </w:rPr>
        <w:t xml:space="preserve"> </w:t>
      </w:r>
      <w:r>
        <w:rPr>
          <w:rFonts w:ascii="Times New Roman" w:hAnsi="Times New Roman" w:cs="Times New Roman"/>
        </w:rPr>
        <w:t>The study identifies a significant prevalence (58.9%) of suboptimal core stabilizer control among college students. The high rate of compensatory global muscle recruitment underscores a critical need for targeted neuromuscular re-education and core stability programming to prevent early-onset postural and musculoskeletal dysfunctions.</w:t>
      </w:r>
    </w:p>
    <w:p w14:paraId="21702E04">
      <w:pPr>
        <w:spacing w:after="0" w:line="240" w:lineRule="auto"/>
        <w:jc w:val="both"/>
        <w:rPr>
          <w:rFonts w:ascii="Times New Roman" w:hAnsi="Times New Roman" w:cs="Times New Roman"/>
          <w:b/>
          <w:u w:val="single"/>
        </w:rPr>
      </w:pPr>
    </w:p>
    <w:p w14:paraId="53EEC9CB">
      <w:pPr>
        <w:spacing w:after="0" w:line="240" w:lineRule="auto"/>
        <w:jc w:val="both"/>
        <w:rPr>
          <w:rFonts w:ascii="Times New Roman" w:hAnsi="Times New Roman" w:cs="Times New Roman"/>
          <w:b/>
        </w:rPr>
      </w:pPr>
      <w:r>
        <w:rPr>
          <w:rFonts w:ascii="Times New Roman" w:hAnsi="Times New Roman" w:cs="Times New Roman"/>
          <w:b/>
          <w:u w:val="single"/>
        </w:rPr>
        <w:t xml:space="preserve">Keyword: </w:t>
      </w:r>
      <w:r>
        <w:rPr>
          <w:rFonts w:ascii="Times New Roman" w:hAnsi="Times New Roman" w:cs="Times New Roman"/>
        </w:rPr>
        <w:t xml:space="preserve">Core Stability, Pressure Biofeedback Unit, Transversus Abdominis, College Students  </w:t>
      </w:r>
    </w:p>
    <w:p w14:paraId="64FAA858">
      <w:pPr>
        <w:spacing w:after="0" w:line="240" w:lineRule="auto"/>
        <w:jc w:val="both"/>
        <w:rPr>
          <w:rFonts w:ascii="Times New Roman" w:hAnsi="Times New Roman" w:cs="Times New Roman"/>
          <w:b/>
          <w:bCs/>
          <w:sz w:val="28"/>
          <w:szCs w:val="28"/>
          <w:u w:val="single"/>
        </w:rPr>
      </w:pPr>
    </w:p>
    <w:p w14:paraId="55B0B962">
      <w:pPr>
        <w:spacing w:after="0" w:line="240" w:lineRule="auto"/>
        <w:jc w:val="both"/>
        <w:rPr>
          <w:rFonts w:ascii="Times New Roman" w:hAnsi="Times New Roman" w:cs="Times New Roman"/>
          <w:b/>
          <w:bCs/>
          <w:sz w:val="28"/>
          <w:szCs w:val="28"/>
          <w:u w:val="single"/>
        </w:rPr>
      </w:pPr>
    </w:p>
    <w:p w14:paraId="51B9877F">
      <w:pPr>
        <w:spacing w:after="0" w:line="240" w:lineRule="auto"/>
        <w:jc w:val="both"/>
        <w:rPr>
          <w:rFonts w:ascii="Times New Roman" w:hAnsi="Times New Roman" w:cs="Times New Roman"/>
          <w:b/>
          <w:bCs/>
          <w:sz w:val="28"/>
          <w:szCs w:val="28"/>
          <w:u w:val="single"/>
        </w:rPr>
      </w:pPr>
    </w:p>
    <w:p w14:paraId="11265A98">
      <w:pPr>
        <w:spacing w:after="0" w:line="240" w:lineRule="auto"/>
        <w:jc w:val="both"/>
        <w:rPr>
          <w:rFonts w:ascii="Times New Roman" w:hAnsi="Times New Roman" w:cs="Times New Roman"/>
          <w:b/>
          <w:bCs/>
          <w:sz w:val="28"/>
          <w:szCs w:val="28"/>
          <w:u w:val="single"/>
        </w:rPr>
      </w:pPr>
    </w:p>
    <w:p w14:paraId="61C557A3">
      <w:pPr>
        <w:spacing w:after="0" w:line="240" w:lineRule="auto"/>
        <w:jc w:val="both"/>
        <w:rPr>
          <w:rFonts w:ascii="Times New Roman" w:hAnsi="Times New Roman" w:cs="Times New Roman"/>
          <w:b/>
          <w:bCs/>
          <w:sz w:val="28"/>
          <w:szCs w:val="28"/>
          <w:u w:val="single"/>
        </w:rPr>
      </w:pPr>
    </w:p>
    <w:p w14:paraId="1692A67A">
      <w:pPr>
        <w:spacing w:after="0" w:line="240" w:lineRule="auto"/>
        <w:jc w:val="both"/>
        <w:rPr>
          <w:rFonts w:ascii="Times New Roman" w:hAnsi="Times New Roman" w:cs="Times New Roman"/>
          <w:b/>
          <w:bCs/>
          <w:sz w:val="28"/>
          <w:szCs w:val="28"/>
          <w:u w:val="single"/>
        </w:rPr>
      </w:pPr>
    </w:p>
    <w:p w14:paraId="6935065D">
      <w:pPr>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Introduction </w:t>
      </w:r>
    </w:p>
    <w:p w14:paraId="02850C5B">
      <w:pPr>
        <w:spacing w:after="0" w:line="240" w:lineRule="auto"/>
        <w:jc w:val="both"/>
        <w:rPr>
          <w:rFonts w:ascii="Times New Roman" w:hAnsi="Times New Roman" w:cs="Times New Roman"/>
        </w:rPr>
      </w:pPr>
      <w:r>
        <w:rPr>
          <w:rFonts w:ascii="Times New Roman" w:hAnsi="Times New Roman" w:cs="Times New Roman"/>
        </w:rPr>
        <w:t xml:space="preserve">Core stability is fundamental to maintaining spinal alignment, optimizing postural control, and ensuring functional movement efficiency </w:t>
      </w:r>
      <w:r>
        <w:rPr>
          <w:rFonts w:ascii="Times New Roman" w:hAnsi="Times New Roman" w:cs="Times New Roman"/>
          <w:vertAlign w:val="superscript"/>
        </w:rPr>
        <w:t>(1)</w:t>
      </w:r>
      <w:r>
        <w:rPr>
          <w:rFonts w:ascii="Times New Roman" w:hAnsi="Times New Roman" w:cs="Times New Roman"/>
        </w:rPr>
        <w:t xml:space="preserve">. Central to this stability is the coordinated activation of the deep trunk musculature—specifically the transversus abdominis which serves as a primary stabilizer of the lumbar spine and a safeguard against musculoskeletal dysfunction </w:t>
      </w:r>
      <w:r>
        <w:rPr>
          <w:rFonts w:ascii="Times New Roman" w:hAnsi="Times New Roman" w:cs="Times New Roman"/>
          <w:vertAlign w:val="superscript"/>
        </w:rPr>
        <w:t>(1,2)</w:t>
      </w:r>
      <w:r>
        <w:rPr>
          <w:rFonts w:ascii="Times New Roman" w:hAnsi="Times New Roman" w:cs="Times New Roman"/>
        </w:rPr>
        <w:t xml:space="preserve">. Current literature suggests that suboptimal neuromuscular control and impaired core muscle activation are significant predictors of reduced physical performance and a heightened risk of chronic low back pain </w:t>
      </w:r>
      <w:r>
        <w:rPr>
          <w:rFonts w:ascii="Times New Roman" w:hAnsi="Times New Roman" w:cs="Times New Roman"/>
          <w:vertAlign w:val="superscript"/>
        </w:rPr>
        <w:t>(3)</w:t>
      </w:r>
      <w:r>
        <w:rPr>
          <w:rFonts w:ascii="Times New Roman" w:hAnsi="Times New Roman" w:cs="Times New Roman"/>
        </w:rPr>
        <w:t>.</w:t>
      </w:r>
    </w:p>
    <w:p w14:paraId="4537C03F">
      <w:pPr>
        <w:spacing w:after="0" w:line="240" w:lineRule="auto"/>
        <w:jc w:val="both"/>
        <w:rPr>
          <w:rFonts w:ascii="Times New Roman" w:hAnsi="Times New Roman" w:cs="Times New Roman"/>
        </w:rPr>
      </w:pPr>
      <w:r>
        <w:rPr>
          <w:rFonts w:ascii="Times New Roman" w:hAnsi="Times New Roman" w:cs="Times New Roman"/>
        </w:rPr>
        <w:t xml:space="preserve">In clinical settings, the Pressure Biofeedback Unit (PBU) has emerged as a reliable, non-invasive tool for the indirect assessment of transversus abdominis recruitment </w:t>
      </w:r>
      <w:r>
        <w:rPr>
          <w:rFonts w:ascii="Times New Roman" w:hAnsi="Times New Roman" w:cs="Times New Roman"/>
          <w:vertAlign w:val="superscript"/>
        </w:rPr>
        <w:t>(1,4)</w:t>
      </w:r>
      <w:r>
        <w:rPr>
          <w:rFonts w:ascii="Times New Roman" w:hAnsi="Times New Roman" w:cs="Times New Roman"/>
        </w:rPr>
        <w:t xml:space="preserve">. By monitoring pressure fluctuations during the Abdominal Drawing-in Maneuver (ADIM), the PBU offers a practical alternative to resource-intensive techniques such as rehabilitative ultrasound imaging or electromyography </w:t>
      </w:r>
      <w:r>
        <w:rPr>
          <w:rFonts w:ascii="Times New Roman" w:hAnsi="Times New Roman" w:cs="Times New Roman"/>
          <w:vertAlign w:val="superscript"/>
        </w:rPr>
        <w:t>(1,5)</w:t>
      </w:r>
      <w:r>
        <w:rPr>
          <w:rFonts w:ascii="Times New Roman" w:hAnsi="Times New Roman" w:cs="Times New Roman"/>
        </w:rPr>
        <w:t xml:space="preserve">. Evidence indicates that PBU-guided interventions not only enhance trunk muscle recruitment but also significantly improve lumbopelvic stability across various functional tasks and postural orientations </w:t>
      </w:r>
      <w:r>
        <w:rPr>
          <w:rFonts w:ascii="Times New Roman" w:hAnsi="Times New Roman" w:cs="Times New Roman"/>
          <w:vertAlign w:val="superscript"/>
        </w:rPr>
        <w:t>(3, 6)</w:t>
      </w:r>
      <w:r>
        <w:rPr>
          <w:rFonts w:ascii="Times New Roman" w:hAnsi="Times New Roman" w:cs="Times New Roman"/>
        </w:rPr>
        <w:t>.</w:t>
      </w:r>
    </w:p>
    <w:p w14:paraId="2FC43CF4">
      <w:pPr>
        <w:spacing w:after="0" w:line="240" w:lineRule="auto"/>
        <w:jc w:val="both"/>
        <w:rPr>
          <w:rFonts w:ascii="Times New Roman" w:hAnsi="Times New Roman" w:cs="Times New Roman"/>
        </w:rPr>
      </w:pPr>
      <w:r>
        <w:rPr>
          <w:rFonts w:ascii="Times New Roman" w:hAnsi="Times New Roman" w:cs="Times New Roman"/>
        </w:rPr>
        <w:t>While the clinical utility of the PBU is well-documented in symptomatic populations, there is a distinct lack of normative data concerning core muscle activation patterns in healthy young adults. This demographic, particularly college-going individuals, represents a critical group for early intervention due to the increasing prevalence of sedentary behaviors and postural stresses associated with academic environments. Addressing this knowledge gap is essential for establishing baseline functional metrics and developing preventative rehabilitation protocols. Consequently, this study aims to evaluate the distribution of core muscle activation levels using pressure biofeedback among college students aged 18–22 years.</w:t>
      </w:r>
    </w:p>
    <w:p w14:paraId="36189212">
      <w:pPr>
        <w:spacing w:after="0" w:line="240" w:lineRule="auto"/>
        <w:jc w:val="both"/>
        <w:rPr>
          <w:rFonts w:ascii="Times New Roman" w:hAnsi="Times New Roman" w:cs="Times New Roman"/>
          <w:b/>
          <w:bCs/>
          <w:u w:val="single"/>
        </w:rPr>
      </w:pPr>
    </w:p>
    <w:p w14:paraId="6AE5E3FF">
      <w:pPr>
        <w:spacing w:after="0" w:line="240" w:lineRule="auto"/>
        <w:jc w:val="both"/>
        <w:rPr>
          <w:rFonts w:ascii="Times New Roman" w:hAnsi="Times New Roman" w:cs="Times New Roman"/>
          <w:b/>
          <w:bCs/>
          <w:u w:val="single"/>
        </w:rPr>
      </w:pPr>
      <w:r>
        <w:rPr>
          <w:rFonts w:ascii="Times New Roman" w:hAnsi="Times New Roman" w:cs="Times New Roman"/>
          <w:b/>
          <w:bCs/>
          <w:u w:val="single"/>
        </w:rPr>
        <w:t>AIMS:</w:t>
      </w:r>
    </w:p>
    <w:p w14:paraId="1068A719">
      <w:pPr>
        <w:spacing w:after="0" w:line="240" w:lineRule="auto"/>
        <w:jc w:val="both"/>
        <w:rPr>
          <w:rFonts w:ascii="Times New Roman" w:hAnsi="Times New Roman" w:cs="Times New Roman"/>
        </w:rPr>
      </w:pPr>
      <w:r>
        <w:rPr>
          <w:rFonts w:ascii="Times New Roman" w:hAnsi="Times New Roman" w:cs="Times New Roman"/>
        </w:rPr>
        <w:t>To assess core muscle activation using a Pressure Biofeedback Unit among college-going students aged 18–22 years.</w:t>
      </w:r>
    </w:p>
    <w:p w14:paraId="49E8958C">
      <w:pPr>
        <w:spacing w:after="0" w:line="240" w:lineRule="auto"/>
        <w:jc w:val="both"/>
        <w:rPr>
          <w:rFonts w:ascii="Times New Roman" w:hAnsi="Times New Roman" w:cs="Times New Roman"/>
          <w:b/>
          <w:bCs/>
          <w:u w:val="single"/>
        </w:rPr>
      </w:pPr>
    </w:p>
    <w:p w14:paraId="19DF2E7F">
      <w:pPr>
        <w:spacing w:after="0" w:line="240" w:lineRule="auto"/>
        <w:jc w:val="both"/>
        <w:rPr>
          <w:rFonts w:ascii="Times New Roman" w:hAnsi="Times New Roman" w:cs="Times New Roman"/>
          <w:b/>
          <w:bCs/>
          <w:u w:val="single"/>
        </w:rPr>
      </w:pPr>
      <w:r>
        <w:rPr>
          <w:rFonts w:ascii="Times New Roman" w:hAnsi="Times New Roman" w:cs="Times New Roman"/>
          <w:b/>
          <w:bCs/>
          <w:u w:val="single"/>
        </w:rPr>
        <w:t>OBJECTIVES:</w:t>
      </w:r>
    </w:p>
    <w:p w14:paraId="7AA2C1C0">
      <w:pPr>
        <w:pStyle w:val="33"/>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To quantify core muscle activation levels using Pressure Biofeedback Unit measurements. </w:t>
      </w:r>
    </w:p>
    <w:p w14:paraId="3E76EBD6">
      <w:pPr>
        <w:pStyle w:val="33"/>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To categorize participants into strong and weak core muscle groups based on pressure values. </w:t>
      </w:r>
    </w:p>
    <w:p w14:paraId="07A5A8FB">
      <w:pPr>
        <w:pStyle w:val="33"/>
        <w:numPr>
          <w:ilvl w:val="0"/>
          <w:numId w:val="1"/>
        </w:numPr>
        <w:spacing w:after="0" w:line="240" w:lineRule="auto"/>
        <w:jc w:val="both"/>
        <w:rPr>
          <w:rFonts w:ascii="Times New Roman" w:hAnsi="Times New Roman" w:cs="Times New Roman"/>
        </w:rPr>
      </w:pPr>
      <w:r>
        <w:rPr>
          <w:rFonts w:ascii="Times New Roman" w:hAnsi="Times New Roman" w:cs="Times New Roman"/>
        </w:rPr>
        <w:t>To determine the distribution (percentage) of core muscle activation levels among participants.</w:t>
      </w:r>
    </w:p>
    <w:p w14:paraId="1AC218EE">
      <w:pPr>
        <w:spacing w:after="0" w:line="240" w:lineRule="auto"/>
        <w:jc w:val="both"/>
        <w:rPr>
          <w:rFonts w:ascii="Times New Roman" w:hAnsi="Times New Roman" w:cs="Times New Roman"/>
          <w:b/>
          <w:bCs/>
          <w:u w:val="single"/>
        </w:rPr>
      </w:pPr>
    </w:p>
    <w:p w14:paraId="3A7D20DA">
      <w:pPr>
        <w:spacing w:after="0" w:line="240" w:lineRule="auto"/>
        <w:jc w:val="both"/>
        <w:rPr>
          <w:rFonts w:ascii="Times New Roman" w:hAnsi="Times New Roman" w:cs="Times New Roman"/>
          <w:b/>
          <w:bCs/>
          <w:u w:val="single"/>
        </w:rPr>
      </w:pPr>
      <w:r>
        <w:rPr>
          <w:rFonts w:ascii="Times New Roman" w:hAnsi="Times New Roman" w:cs="Times New Roman"/>
          <w:b/>
          <w:bCs/>
          <w:u w:val="single"/>
        </w:rPr>
        <w:t>MATERIALS AND METHODOLOGY</w:t>
      </w:r>
    </w:p>
    <w:p w14:paraId="20158689">
      <w:pPr>
        <w:spacing w:after="0" w:line="240" w:lineRule="auto"/>
        <w:jc w:val="both"/>
        <w:rPr>
          <w:rFonts w:ascii="Times New Roman" w:hAnsi="Times New Roman" w:cs="Times New Roman"/>
          <w:b/>
          <w:bCs/>
        </w:rPr>
      </w:pPr>
      <w:r>
        <w:rPr>
          <w:rFonts w:ascii="Times New Roman" w:hAnsi="Times New Roman" w:cs="Times New Roman"/>
          <w:b/>
          <w:bCs/>
        </w:rPr>
        <w:t xml:space="preserve">Study Design and Setting: </w:t>
      </w:r>
    </w:p>
    <w:p w14:paraId="74D70351">
      <w:pPr>
        <w:spacing w:after="0" w:line="240" w:lineRule="auto"/>
        <w:jc w:val="both"/>
        <w:rPr>
          <w:rFonts w:ascii="Times New Roman" w:hAnsi="Times New Roman" w:cs="Times New Roman"/>
        </w:rPr>
      </w:pPr>
      <w:r>
        <w:rPr>
          <w:rFonts w:ascii="Times New Roman" w:hAnsi="Times New Roman" w:cs="Times New Roman"/>
        </w:rPr>
        <w:t>A community-based cross-sectional study was conducted at the NAMO College of Allied Health Sciences in Silvassa. The study protocol was approved by the Institutional Ethics Committee, and all participants provided written informed consent prior to data collection.</w:t>
      </w:r>
    </w:p>
    <w:p w14:paraId="60744072">
      <w:pPr>
        <w:spacing w:after="0" w:line="240" w:lineRule="auto"/>
        <w:jc w:val="both"/>
        <w:rPr>
          <w:rFonts w:ascii="Times New Roman" w:hAnsi="Times New Roman" w:cs="Times New Roman"/>
          <w:b/>
          <w:bCs/>
        </w:rPr>
      </w:pPr>
    </w:p>
    <w:p w14:paraId="77A73A8D">
      <w:pPr>
        <w:spacing w:after="0" w:line="240" w:lineRule="auto"/>
        <w:jc w:val="both"/>
        <w:rPr>
          <w:rFonts w:ascii="Times New Roman" w:hAnsi="Times New Roman" w:cs="Times New Roman"/>
          <w:b/>
          <w:bCs/>
        </w:rPr>
      </w:pPr>
      <w:r>
        <w:rPr>
          <w:rFonts w:ascii="Times New Roman" w:hAnsi="Times New Roman" w:cs="Times New Roman"/>
          <w:b/>
          <w:bCs/>
        </w:rPr>
        <w:t>Participant Recruitment and Selection</w:t>
      </w:r>
    </w:p>
    <w:p w14:paraId="657E2470">
      <w:pPr>
        <w:spacing w:after="0" w:line="240" w:lineRule="auto"/>
        <w:jc w:val="both"/>
        <w:rPr>
          <w:rFonts w:ascii="Times New Roman" w:hAnsi="Times New Roman" w:cs="Times New Roman"/>
        </w:rPr>
      </w:pPr>
      <w:r>
        <w:rPr>
          <w:rFonts w:ascii="Times New Roman" w:hAnsi="Times New Roman" w:cs="Times New Roman"/>
        </w:rPr>
        <w:t>A total of 185 participants were recruited using a purposive sampling technique from the student population. The study focused on a healthy young adult demographic to establish baseline functional metrics.</w:t>
      </w:r>
    </w:p>
    <w:p w14:paraId="3348C836">
      <w:pPr>
        <w:spacing w:after="0" w:line="240" w:lineRule="auto"/>
        <w:jc w:val="both"/>
        <w:rPr>
          <w:rFonts w:ascii="Times New Roman" w:hAnsi="Times New Roman" w:cs="Times New Roman"/>
        </w:rPr>
      </w:pPr>
      <w:r>
        <w:rPr>
          <w:rFonts w:ascii="Times New Roman" w:hAnsi="Times New Roman" w:cs="Times New Roman"/>
          <w:b/>
          <w:bCs/>
        </w:rPr>
        <w:t>Inclusion Criteria:</w:t>
      </w:r>
    </w:p>
    <w:p w14:paraId="0A358C33">
      <w:pPr>
        <w:pStyle w:val="33"/>
        <w:numPr>
          <w:ilvl w:val="0"/>
          <w:numId w:val="2"/>
        </w:numPr>
        <w:spacing w:after="0" w:line="240" w:lineRule="auto"/>
        <w:jc w:val="both"/>
        <w:rPr>
          <w:rFonts w:ascii="Times New Roman" w:hAnsi="Times New Roman" w:cs="Times New Roman"/>
        </w:rPr>
      </w:pPr>
      <w:r>
        <w:rPr>
          <w:rFonts w:ascii="Times New Roman" w:hAnsi="Times New Roman" w:cs="Times New Roman"/>
        </w:rPr>
        <w:t>Healthy students aged 18–22 years.</w:t>
      </w:r>
    </w:p>
    <w:p w14:paraId="41C42069">
      <w:pPr>
        <w:pStyle w:val="33"/>
        <w:numPr>
          <w:ilvl w:val="0"/>
          <w:numId w:val="2"/>
        </w:numPr>
        <w:spacing w:after="0" w:line="240" w:lineRule="auto"/>
        <w:jc w:val="both"/>
        <w:rPr>
          <w:rFonts w:ascii="Times New Roman" w:hAnsi="Times New Roman" w:cs="Times New Roman"/>
          <w:b/>
          <w:bCs/>
        </w:rPr>
      </w:pPr>
      <w:r>
        <w:rPr>
          <w:rFonts w:ascii="Times New Roman" w:hAnsi="Times New Roman" w:cs="Times New Roman"/>
        </w:rPr>
        <w:t>Voluntary consent to participate in the clinical assessment.</w:t>
      </w:r>
    </w:p>
    <w:p w14:paraId="207F4D01">
      <w:pPr>
        <w:pStyle w:val="33"/>
        <w:numPr>
          <w:numId w:val="0"/>
        </w:numPr>
        <w:spacing w:after="0" w:line="240" w:lineRule="auto"/>
        <w:ind w:left="360" w:leftChars="0"/>
        <w:jc w:val="both"/>
        <w:rPr>
          <w:rFonts w:ascii="Times New Roman" w:hAnsi="Times New Roman" w:cs="Times New Roman"/>
          <w:b/>
          <w:bCs/>
        </w:rPr>
      </w:pPr>
    </w:p>
    <w:p w14:paraId="74D13416">
      <w:pPr>
        <w:spacing w:after="0" w:line="240" w:lineRule="auto"/>
        <w:jc w:val="both"/>
        <w:rPr>
          <w:rFonts w:ascii="Times New Roman" w:hAnsi="Times New Roman" w:cs="Times New Roman"/>
        </w:rPr>
      </w:pPr>
      <w:r>
        <w:rPr>
          <w:rFonts w:ascii="Times New Roman" w:hAnsi="Times New Roman" w:cs="Times New Roman"/>
          <w:b/>
          <w:bCs/>
        </w:rPr>
        <w:t>Exclusion Criteria:</w:t>
      </w:r>
    </w:p>
    <w:p w14:paraId="18C82F00">
      <w:pPr>
        <w:pStyle w:val="33"/>
        <w:numPr>
          <w:ilvl w:val="0"/>
          <w:numId w:val="3"/>
        </w:numPr>
        <w:spacing w:after="0" w:line="240" w:lineRule="auto"/>
        <w:jc w:val="both"/>
        <w:rPr>
          <w:rFonts w:ascii="Times New Roman" w:hAnsi="Times New Roman" w:cs="Times New Roman"/>
        </w:rPr>
      </w:pPr>
      <w:r>
        <w:rPr>
          <w:rFonts w:ascii="Times New Roman" w:hAnsi="Times New Roman" w:cs="Times New Roman"/>
        </w:rPr>
        <w:t>History of chronic low back pain, spinal fractures, or major abdominal surgeries.</w:t>
      </w:r>
    </w:p>
    <w:p w14:paraId="52BFC1FB">
      <w:pPr>
        <w:pStyle w:val="33"/>
        <w:numPr>
          <w:ilvl w:val="0"/>
          <w:numId w:val="3"/>
        </w:numPr>
        <w:spacing w:after="0" w:line="240" w:lineRule="auto"/>
        <w:jc w:val="both"/>
        <w:rPr>
          <w:rFonts w:ascii="Times New Roman" w:hAnsi="Times New Roman" w:cs="Times New Roman"/>
        </w:rPr>
      </w:pPr>
      <w:r>
        <w:rPr>
          <w:rFonts w:ascii="Times New Roman" w:hAnsi="Times New Roman" w:cs="Times New Roman"/>
        </w:rPr>
        <w:t>Presence of radicular symptoms, including tingling or numbness.</w:t>
      </w:r>
    </w:p>
    <w:p w14:paraId="21818FC1">
      <w:pPr>
        <w:pStyle w:val="33"/>
        <w:numPr>
          <w:ilvl w:val="0"/>
          <w:numId w:val="3"/>
        </w:numPr>
        <w:spacing w:after="0" w:line="240" w:lineRule="auto"/>
        <w:jc w:val="both"/>
        <w:rPr>
          <w:rFonts w:ascii="Times New Roman" w:hAnsi="Times New Roman" w:cs="Times New Roman"/>
        </w:rPr>
      </w:pPr>
      <w:r>
        <w:rPr>
          <w:rFonts w:ascii="Times New Roman" w:hAnsi="Times New Roman" w:cs="Times New Roman"/>
        </w:rPr>
        <w:t>Diagnosed neuromuscular or vestibular disorders.</w:t>
      </w:r>
    </w:p>
    <w:p w14:paraId="0274A33A">
      <w:pPr>
        <w:pStyle w:val="33"/>
        <w:numPr>
          <w:ilvl w:val="0"/>
          <w:numId w:val="3"/>
        </w:numPr>
        <w:spacing w:after="0" w:line="240" w:lineRule="auto"/>
        <w:jc w:val="both"/>
        <w:rPr>
          <w:rFonts w:ascii="Times New Roman" w:hAnsi="Times New Roman" w:cs="Times New Roman"/>
        </w:rPr>
      </w:pPr>
      <w:r>
        <w:rPr>
          <w:rFonts w:ascii="Times New Roman" w:hAnsi="Times New Roman" w:cs="Times New Roman"/>
        </w:rPr>
        <w:t>Inability to comprehend or follow standardized verbal instructions.</w:t>
      </w:r>
    </w:p>
    <w:p w14:paraId="4FA69FD1">
      <w:pPr>
        <w:spacing w:after="0" w:line="240" w:lineRule="auto"/>
        <w:jc w:val="both"/>
        <w:rPr>
          <w:rFonts w:ascii="Times New Roman" w:hAnsi="Times New Roman" w:cs="Times New Roman"/>
          <w:b/>
          <w:bCs/>
        </w:rPr>
      </w:pPr>
      <w:r>
        <w:rPr>
          <w:rFonts w:ascii="Times New Roman" w:hAnsi="Times New Roman" w:cs="Times New Roman"/>
          <w:b/>
          <w:bCs/>
        </w:rPr>
        <w:t>Instrumentation</w:t>
      </w:r>
    </w:p>
    <w:p w14:paraId="464DF429">
      <w:pPr>
        <w:spacing w:after="0" w:line="240" w:lineRule="auto"/>
        <w:jc w:val="both"/>
        <w:rPr>
          <w:rFonts w:ascii="Times New Roman" w:hAnsi="Times New Roman" w:cs="Times New Roman"/>
        </w:rPr>
      </w:pPr>
      <w:r>
        <w:rPr>
          <w:rFonts w:ascii="Times New Roman" w:hAnsi="Times New Roman" w:cs="Times New Roman"/>
        </w:rPr>
        <w:t>The primary evaluative tool utilized was the Pressure Biofeedback Unit (PBU). The PBU is a validated, non-invasive clinical device designed to monitor pressure fluctuations that indirectly reflect the recruitment of the Transversus Abdominis (TrA). It consists of a three-chambered inflatable bladder connected to a sphygmomanometer gauge, allowing for the assessment of lumbopelvic stability during specific motor control tasks.</w:t>
      </w:r>
    </w:p>
    <w:p w14:paraId="379CB491">
      <w:pPr>
        <w:spacing w:after="0" w:line="240" w:lineRule="auto"/>
        <w:jc w:val="both"/>
        <w:rPr>
          <w:rFonts w:ascii="Times New Roman" w:hAnsi="Times New Roman" w:cs="Times New Roman"/>
          <w:b/>
          <w:bCs/>
        </w:rPr>
      </w:pPr>
      <w:r>
        <w:rPr>
          <w:rFonts w:ascii="Times New Roman" w:hAnsi="Times New Roman" w:cs="Times New Roman"/>
          <w:b/>
          <w:bCs/>
        </w:rPr>
        <w:t xml:space="preserve"> Testing Protocol</w:t>
      </w:r>
    </w:p>
    <w:p w14:paraId="11C7F931">
      <w:pPr>
        <w:spacing w:after="0" w:line="240" w:lineRule="auto"/>
        <w:jc w:val="both"/>
        <w:rPr>
          <w:rFonts w:ascii="Times New Roman" w:hAnsi="Times New Roman" w:cs="Times New Roman"/>
        </w:rPr>
      </w:pPr>
      <w:r>
        <w:rPr>
          <w:rFonts w:ascii="Times New Roman" w:hAnsi="Times New Roman" w:cs="Times New Roman"/>
        </w:rPr>
        <w:t>Standardized procedures were followed to ensure the reliability of the measurements:</w:t>
      </w:r>
    </w:p>
    <w:p w14:paraId="3FAF9076">
      <w:pPr>
        <w:numPr>
          <w:ilvl w:val="0"/>
          <w:numId w:val="4"/>
        </w:numPr>
        <w:spacing w:after="0" w:line="240" w:lineRule="auto"/>
        <w:jc w:val="both"/>
        <w:rPr>
          <w:rFonts w:ascii="Times New Roman" w:hAnsi="Times New Roman" w:cs="Times New Roman"/>
        </w:rPr>
      </w:pPr>
      <w:r>
        <w:rPr>
          <w:rFonts w:ascii="Times New Roman" w:hAnsi="Times New Roman" w:cs="Times New Roman"/>
        </w:rPr>
        <w:t>Familiarization: Participants were coached on the Abdominal Drawing-in Maneuver (ADIM) using standardized verbal cues to facilitate isolated TrA activation without global muscle compensation.</w:t>
      </w:r>
    </w:p>
    <w:p w14:paraId="4D45D988">
      <w:pPr>
        <w:numPr>
          <w:ilvl w:val="0"/>
          <w:numId w:val="4"/>
        </w:numPr>
        <w:spacing w:after="0" w:line="240" w:lineRule="auto"/>
        <w:jc w:val="both"/>
        <w:rPr>
          <w:rFonts w:ascii="Times New Roman" w:hAnsi="Times New Roman" w:cs="Times New Roman"/>
        </w:rPr>
      </w:pPr>
      <w:r>
        <w:rPr>
          <w:rFonts w:ascii="Times New Roman" w:hAnsi="Times New Roman" w:cs="Times New Roman"/>
        </w:rPr>
        <w:t>Positioning: Subjects were placed in a supine crook-lying position on a firm clinical plinth.</w:t>
      </w:r>
    </w:p>
    <w:p w14:paraId="0BB70802">
      <w:pPr>
        <w:numPr>
          <w:ilvl w:val="0"/>
          <w:numId w:val="4"/>
        </w:numPr>
        <w:spacing w:after="0" w:line="240" w:lineRule="auto"/>
        <w:jc w:val="both"/>
        <w:rPr>
          <w:rFonts w:ascii="Times New Roman" w:hAnsi="Times New Roman" w:cs="Times New Roman"/>
        </w:rPr>
      </w:pPr>
      <w:r>
        <w:rPr>
          <w:rFonts w:ascii="Times New Roman" w:hAnsi="Times New Roman" w:cs="Times New Roman"/>
        </w:rPr>
        <w:t>Calibration: The uninflated pressure bladder was positioned under the lumbar spine, centered at the L3-L4 level, and inflated to a steady-state baseline of 40 mmHg.</w:t>
      </w:r>
    </w:p>
    <w:p w14:paraId="07BAE0CA">
      <w:pPr>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Test: </w:t>
      </w:r>
      <w:r>
        <w:rPr>
          <w:rFonts w:ascii="Times New Roman" w:hAnsi="Times New Roman" w:cs="Times New Roman"/>
          <w:color w:val="000000" w:themeColor="text1"/>
          <w14:textFill>
            <w14:solidFill>
              <w14:schemeClr w14:val="tx1"/>
            </w14:solidFill>
          </w14:textFill>
        </w:rPr>
        <w:t>Participant were asked to activate core muscles (tuck in) and maintain it between 40 to 50 mm Hg for 10 seconds (not more than 50 mm Hg as rectus abdominis</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gets</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activated</w:t>
      </w:r>
      <w:r>
        <w:rPr>
          <w:rFonts w:ascii="Times New Roman" w:hAnsi="Times New Roman" w:cs="Times New Roman"/>
          <w:color w:val="000000" w:themeColor="text1"/>
          <w:spacing w:val="-6"/>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and</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not</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less</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than</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40</w:t>
      </w:r>
      <w:r>
        <w:rPr>
          <w:rFonts w:ascii="Times New Roman" w:hAnsi="Times New Roman" w:cs="Times New Roman"/>
          <w:color w:val="000000" w:themeColor="text1"/>
          <w:spacing w:val="-6"/>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mm</w:t>
      </w:r>
      <w:r>
        <w:rPr>
          <w:rFonts w:ascii="Times New Roman" w:hAnsi="Times New Roman" w:cs="Times New Roman"/>
          <w:color w:val="000000" w:themeColor="text1"/>
          <w:spacing w:val="-7"/>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Hg,</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as</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it</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indicates</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arching</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of</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the</w:t>
      </w:r>
      <w:r>
        <w:rPr>
          <w:rFonts w:ascii="Times New Roman" w:hAnsi="Times New Roman" w:cs="Times New Roman"/>
          <w:color w:val="000000" w:themeColor="text1"/>
          <w:spacing w:val="-5"/>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lumbar spine). </w:t>
      </w:r>
    </w:p>
    <w:p w14:paraId="204107E1">
      <w:pPr>
        <w:numPr>
          <w:ilvl w:val="0"/>
          <w:numId w:val="4"/>
        </w:numPr>
        <w:spacing w:after="0" w:line="240" w:lineRule="auto"/>
        <w:jc w:val="both"/>
        <w:rPr>
          <w:rFonts w:ascii="Times New Roman" w:hAnsi="Times New Roman" w:cs="Times New Roman"/>
        </w:rPr>
      </w:pPr>
      <w:r>
        <w:rPr>
          <w:rFonts w:ascii="Times New Roman" w:hAnsi="Times New Roman" w:cs="Times New Roman"/>
        </w:rPr>
        <w:t>Data Recording: Three trials were conducted for each participant, with a 60-second rest interval between trials. The mean pressure deviation from the baseline was recorded as the final value.</w:t>
      </w:r>
    </w:p>
    <w:p w14:paraId="71070B5F">
      <w:pPr>
        <w:spacing w:after="0" w:line="240" w:lineRule="auto"/>
        <w:jc w:val="both"/>
        <w:rPr>
          <w:rFonts w:ascii="Times New Roman" w:hAnsi="Times New Roman" w:cs="Times New Roman"/>
          <w:b/>
          <w:bCs/>
        </w:rPr>
      </w:pPr>
    </w:p>
    <w:p w14:paraId="02944E88">
      <w:pPr>
        <w:spacing w:after="0" w:line="240" w:lineRule="auto"/>
        <w:jc w:val="both"/>
        <w:rPr>
          <w:rFonts w:ascii="Times New Roman" w:hAnsi="Times New Roman" w:cs="Times New Roman"/>
          <w:b/>
          <w:bCs/>
        </w:rPr>
      </w:pPr>
      <w:r>
        <w:rPr>
          <w:rFonts w:ascii="Times New Roman" w:hAnsi="Times New Roman" w:cs="Times New Roman"/>
          <w:b/>
          <w:bCs/>
        </w:rPr>
        <w:t>Statistical Analysis</w:t>
      </w:r>
    </w:p>
    <w:p w14:paraId="0E95608C">
      <w:pPr>
        <w:spacing w:after="0" w:line="240" w:lineRule="auto"/>
        <w:jc w:val="both"/>
        <w:rPr>
          <w:rFonts w:ascii="Times New Roman" w:hAnsi="Times New Roman" w:cs="Times New Roman"/>
        </w:rPr>
      </w:pPr>
      <w:r>
        <w:rPr>
          <w:rFonts w:ascii="Times New Roman" w:hAnsi="Times New Roman" w:cs="Times New Roman"/>
        </w:rPr>
        <w:t>Data were analyzed using SPSS Version 26.0. Descriptive statistics (mean, standard deviation, and percentages) were employed to summarize the demographic profile and the distribution of core activation levels. Participants were classified into three functional categories based on their ability to maintain the target pressure:</w:t>
      </w:r>
    </w:p>
    <w:p w14:paraId="13A583A0">
      <w:pPr>
        <w:numPr>
          <w:ilvl w:val="0"/>
          <w:numId w:val="5"/>
        </w:numPr>
        <w:spacing w:after="0" w:line="240" w:lineRule="auto"/>
        <w:jc w:val="both"/>
        <w:rPr>
          <w:rFonts w:ascii="Times New Roman" w:hAnsi="Times New Roman" w:cs="Times New Roman"/>
        </w:rPr>
      </w:pPr>
      <w:r>
        <w:rPr>
          <w:rFonts w:ascii="Times New Roman" w:hAnsi="Times New Roman" w:cs="Times New Roman"/>
          <w:b/>
          <w:bCs/>
        </w:rPr>
        <w:t>Optimal Activation:</w:t>
      </w:r>
      <w:r>
        <w:rPr>
          <w:rFonts w:ascii="Times New Roman" w:hAnsi="Times New Roman" w:cs="Times New Roman"/>
        </w:rPr>
        <w:t xml:space="preserve"> 38-42mmHg.</w:t>
      </w:r>
    </w:p>
    <w:p w14:paraId="4FB75469">
      <w:pPr>
        <w:numPr>
          <w:ilvl w:val="0"/>
          <w:numId w:val="5"/>
        </w:numPr>
        <w:spacing w:after="0" w:line="240" w:lineRule="auto"/>
        <w:jc w:val="both"/>
        <w:rPr>
          <w:rFonts w:ascii="Times New Roman" w:hAnsi="Times New Roman" w:cs="Times New Roman"/>
        </w:rPr>
      </w:pPr>
      <w:r>
        <w:rPr>
          <w:rFonts w:ascii="Times New Roman" w:hAnsi="Times New Roman" w:cs="Times New Roman"/>
          <w:b/>
          <w:bCs/>
        </w:rPr>
        <w:t>Weak (Increased Pressure):</w:t>
      </w:r>
      <w:r>
        <w:rPr>
          <w:rFonts w:ascii="Times New Roman" w:hAnsi="Times New Roman" w:cs="Times New Roman"/>
        </w:rPr>
        <w:t xml:space="preserve"> &gt; 42mmHg (indicating global muscle compensation).</w:t>
      </w:r>
    </w:p>
    <w:p w14:paraId="45427BFA">
      <w:pPr>
        <w:numPr>
          <w:ilvl w:val="0"/>
          <w:numId w:val="5"/>
        </w:numPr>
        <w:spacing w:after="0" w:line="240" w:lineRule="auto"/>
        <w:jc w:val="both"/>
        <w:rPr>
          <w:rFonts w:ascii="Times New Roman" w:hAnsi="Times New Roman" w:cs="Times New Roman"/>
        </w:rPr>
      </w:pPr>
      <w:r>
        <w:rPr>
          <w:rFonts w:ascii="Times New Roman" w:hAnsi="Times New Roman" w:cs="Times New Roman"/>
          <w:b/>
          <w:bCs/>
        </w:rPr>
        <w:t>Weak (Reduced Pressure):</w:t>
      </w:r>
      <w:r>
        <w:rPr>
          <w:rFonts w:ascii="Times New Roman" w:hAnsi="Times New Roman" w:cs="Times New Roman"/>
        </w:rPr>
        <w:t xml:space="preserve"> &lt; 38mmHg (indicating insufficient recruitment).</w:t>
      </w:r>
    </w:p>
    <w:p w14:paraId="55C32997">
      <w:pPr>
        <w:spacing w:after="0" w:line="240" w:lineRule="auto"/>
        <w:ind w:left="720"/>
        <w:jc w:val="both"/>
        <w:rPr>
          <w:rFonts w:ascii="Times New Roman" w:hAnsi="Times New Roman" w:cs="Times New Roman"/>
        </w:rPr>
      </w:pPr>
    </w:p>
    <w:p w14:paraId="10FC718F">
      <w:pPr>
        <w:spacing w:after="0" w:line="240" w:lineRule="auto"/>
        <w:jc w:val="both"/>
        <w:rPr>
          <w:rFonts w:ascii="Times New Roman" w:hAnsi="Times New Roman" w:cs="Times New Roman"/>
          <w:b/>
          <w:bCs/>
          <w:u w:val="single"/>
        </w:rPr>
      </w:pPr>
      <w:r>
        <w:rPr>
          <w:rFonts w:ascii="Times New Roman" w:hAnsi="Times New Roman" w:cs="Times New Roman"/>
          <w:b/>
          <w:bCs/>
          <w:u w:val="single"/>
        </w:rPr>
        <w:t>REULTS AND STATISTICAL ANALYSIS</w:t>
      </w:r>
    </w:p>
    <w:p w14:paraId="08939551">
      <w:pPr>
        <w:spacing w:after="0" w:line="240" w:lineRule="auto"/>
        <w:jc w:val="both"/>
        <w:rPr>
          <w:rFonts w:ascii="Times New Roman" w:hAnsi="Times New Roman" w:cs="Times New Roman"/>
          <w:b/>
          <w:bCs/>
        </w:rPr>
      </w:pPr>
      <w:r>
        <w:rPr>
          <w:rFonts w:ascii="Times New Roman" w:hAnsi="Times New Roman" w:cs="Times New Roman"/>
          <w:b/>
          <w:bCs/>
        </w:rPr>
        <w:t>Participant Characteristics</w:t>
      </w:r>
    </w:p>
    <w:p w14:paraId="20D3F641">
      <w:pPr>
        <w:spacing w:after="0" w:line="240" w:lineRule="auto"/>
        <w:jc w:val="both"/>
        <w:rPr>
          <w:rFonts w:ascii="Times New Roman" w:hAnsi="Times New Roman" w:cs="Times New Roman"/>
        </w:rPr>
      </w:pPr>
      <w:r>
        <w:rPr>
          <w:rFonts w:ascii="Times New Roman" w:hAnsi="Times New Roman" w:cs="Times New Roman"/>
        </w:rPr>
        <w:t>A total of 185 college-going students aged 18–22 years participated in the study. The demographic profile of the cohort represented a healthy, non-athletic population currently enrolled in academic programs.</w:t>
      </w:r>
    </w:p>
    <w:p w14:paraId="42477068">
      <w:pPr>
        <w:spacing w:after="0" w:line="240" w:lineRule="auto"/>
        <w:jc w:val="both"/>
        <w:rPr>
          <w:rFonts w:ascii="Times New Roman" w:hAnsi="Times New Roman" w:cs="Times New Roman"/>
        </w:rPr>
      </w:pPr>
    </w:p>
    <w:p w14:paraId="7E9AED6E">
      <w:pPr>
        <w:spacing w:after="0" w:line="240" w:lineRule="auto"/>
        <w:jc w:val="both"/>
        <w:rPr>
          <w:rFonts w:ascii="Times New Roman" w:hAnsi="Times New Roman" w:cs="Times New Roman"/>
          <w:b/>
          <w:bCs/>
        </w:rPr>
      </w:pPr>
      <w:r>
        <w:rPr>
          <w:rFonts w:ascii="Times New Roman" w:hAnsi="Times New Roman" w:cs="Times New Roman"/>
          <w:b/>
          <w:bCs/>
        </w:rPr>
        <w:t>Core Muscle Activation Quantification</w:t>
      </w:r>
    </w:p>
    <w:p w14:paraId="6258F531">
      <w:pPr>
        <w:spacing w:after="0" w:line="240" w:lineRule="auto"/>
        <w:jc w:val="both"/>
        <w:rPr>
          <w:rFonts w:ascii="Times New Roman" w:hAnsi="Times New Roman" w:cs="Times New Roman"/>
          <w:color w:val="auto"/>
        </w:rPr>
      </w:pPr>
      <w:r>
        <w:rPr>
          <w:rFonts w:ascii="Times New Roman" w:hAnsi="Times New Roman" w:cs="Times New Roman"/>
          <w:color w:val="auto"/>
        </w:rPr>
        <w:t>The primary outcome was the quantification of Transversus Abdominis (TrA) recruitment through pressure deviations from a 40 mmHg baseline during the Abdominal Drawing-in Maneuver (ADIM). The descriptive analysis of the cohort’s performance is summarized in Table 1.</w:t>
      </w:r>
    </w:p>
    <w:p w14:paraId="7672C9CD">
      <w:pPr>
        <w:spacing w:after="0" w:line="240" w:lineRule="auto"/>
        <w:jc w:val="both"/>
        <w:rPr>
          <w:rFonts w:ascii="Times New Roman" w:hAnsi="Times New Roman" w:cs="Times New Roman"/>
        </w:rPr>
      </w:pPr>
    </w:p>
    <w:p w14:paraId="554AD90B">
      <w:pPr>
        <w:spacing w:after="0" w:line="240" w:lineRule="auto"/>
        <w:jc w:val="both"/>
        <w:rPr>
          <w:rFonts w:ascii="Times New Roman" w:hAnsi="Times New Roman" w:cs="Times New Roman"/>
        </w:rPr>
      </w:pPr>
    </w:p>
    <w:p w14:paraId="36DF79B2">
      <w:pPr>
        <w:spacing w:after="0" w:line="240" w:lineRule="auto"/>
        <w:jc w:val="both"/>
        <w:rPr>
          <w:rFonts w:ascii="Times New Roman" w:hAnsi="Times New Roman" w:cs="Times New Roman"/>
        </w:rPr>
      </w:pPr>
      <w:r>
        <w:rPr>
          <w:rFonts w:ascii="Times New Roman" w:hAnsi="Times New Roman" w:cs="Times New Roman"/>
        </w:rPr>
        <w:t>Table 1: Descriptive Statistics of Pressure Biofeedback Values (N=185)</w:t>
      </w:r>
    </w:p>
    <w:tbl>
      <w:tblPr>
        <w:tblStyle w:val="18"/>
        <w:tblW w:w="5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2790"/>
      </w:tblGrid>
      <w:tr w14:paraId="7104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center"/>
          </w:tcPr>
          <w:p w14:paraId="7FBD7762">
            <w:pPr>
              <w:spacing w:after="0" w:line="240" w:lineRule="auto"/>
              <w:jc w:val="both"/>
              <w:rPr>
                <w:rFonts w:ascii="Times New Roman" w:hAnsi="Times New Roman" w:cs="Times New Roman"/>
              </w:rPr>
            </w:pPr>
            <w:r>
              <w:rPr>
                <w:rFonts w:ascii="Times New Roman" w:hAnsi="Times New Roman" w:cs="Times New Roman"/>
              </w:rPr>
              <w:t>Metric</w:t>
            </w:r>
          </w:p>
        </w:tc>
        <w:tc>
          <w:tcPr>
            <w:tcW w:w="2790" w:type="dxa"/>
            <w:vAlign w:val="center"/>
          </w:tcPr>
          <w:p w14:paraId="2299EE7A">
            <w:pPr>
              <w:spacing w:after="0" w:line="240" w:lineRule="auto"/>
              <w:jc w:val="both"/>
              <w:rPr>
                <w:rFonts w:ascii="Times New Roman" w:hAnsi="Times New Roman" w:cs="Times New Roman"/>
              </w:rPr>
            </w:pPr>
            <w:r>
              <w:rPr>
                <w:rFonts w:ascii="Times New Roman" w:hAnsi="Times New Roman" w:cs="Times New Roman"/>
              </w:rPr>
              <w:t>Value (mmHg)</w:t>
            </w:r>
          </w:p>
        </w:tc>
      </w:tr>
      <w:tr w14:paraId="0407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center"/>
          </w:tcPr>
          <w:p w14:paraId="74344341">
            <w:pPr>
              <w:spacing w:after="0" w:line="240" w:lineRule="auto"/>
              <w:jc w:val="both"/>
              <w:rPr>
                <w:rFonts w:ascii="Times New Roman" w:hAnsi="Times New Roman" w:cs="Times New Roman"/>
              </w:rPr>
            </w:pPr>
            <w:r>
              <w:rPr>
                <w:rFonts w:ascii="Times New Roman" w:hAnsi="Times New Roman" w:cs="Times New Roman"/>
              </w:rPr>
              <w:t>Mean Pressure</w:t>
            </w:r>
          </w:p>
        </w:tc>
        <w:tc>
          <w:tcPr>
            <w:tcW w:w="2790" w:type="dxa"/>
            <w:vAlign w:val="center"/>
          </w:tcPr>
          <w:p w14:paraId="14051B90">
            <w:pPr>
              <w:spacing w:after="0" w:line="240" w:lineRule="auto"/>
              <w:jc w:val="both"/>
              <w:rPr>
                <w:rFonts w:ascii="Times New Roman" w:hAnsi="Times New Roman" w:cs="Times New Roman"/>
              </w:rPr>
            </w:pPr>
            <w:r>
              <w:rPr>
                <w:rFonts w:ascii="Times New Roman" w:hAnsi="Times New Roman" w:cs="Times New Roman"/>
              </w:rPr>
              <w:t>41.69</w:t>
            </w:r>
          </w:p>
        </w:tc>
      </w:tr>
      <w:tr w14:paraId="5B32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center"/>
          </w:tcPr>
          <w:p w14:paraId="2FE34C01">
            <w:pPr>
              <w:spacing w:after="0" w:line="240" w:lineRule="auto"/>
              <w:jc w:val="both"/>
              <w:rPr>
                <w:rFonts w:ascii="Times New Roman" w:hAnsi="Times New Roman" w:cs="Times New Roman"/>
              </w:rPr>
            </w:pPr>
            <w:r>
              <w:rPr>
                <w:rFonts w:ascii="Times New Roman" w:hAnsi="Times New Roman" w:cs="Times New Roman"/>
              </w:rPr>
              <w:t>Standard Deviation (SD)</w:t>
            </w:r>
          </w:p>
        </w:tc>
        <w:tc>
          <w:tcPr>
            <w:tcW w:w="2790" w:type="dxa"/>
            <w:vAlign w:val="center"/>
          </w:tcPr>
          <w:p w14:paraId="3DE787D2">
            <w:pPr>
              <w:spacing w:after="0" w:line="240" w:lineRule="auto"/>
              <w:jc w:val="both"/>
              <w:rPr>
                <w:rFonts w:ascii="Times New Roman" w:hAnsi="Times New Roman" w:cs="Times New Roman"/>
              </w:rPr>
            </w:pPr>
            <w:r>
              <w:rPr>
                <w:rFonts w:ascii="Times New Roman" w:hAnsi="Times New Roman" w:cs="Times New Roman"/>
              </w:rPr>
              <w:t>± 5.62</w:t>
            </w:r>
          </w:p>
        </w:tc>
      </w:tr>
      <w:tr w14:paraId="3262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center"/>
          </w:tcPr>
          <w:p w14:paraId="52FC1371">
            <w:pPr>
              <w:spacing w:after="0" w:line="240" w:lineRule="auto"/>
              <w:jc w:val="both"/>
              <w:rPr>
                <w:rFonts w:ascii="Times New Roman" w:hAnsi="Times New Roman" w:cs="Times New Roman"/>
              </w:rPr>
            </w:pPr>
            <w:r>
              <w:rPr>
                <w:rFonts w:ascii="Times New Roman" w:hAnsi="Times New Roman" w:cs="Times New Roman"/>
              </w:rPr>
              <w:t>Minimum Recorded Value</w:t>
            </w:r>
          </w:p>
        </w:tc>
        <w:tc>
          <w:tcPr>
            <w:tcW w:w="2790" w:type="dxa"/>
            <w:vAlign w:val="center"/>
          </w:tcPr>
          <w:p w14:paraId="2B82B18A">
            <w:pPr>
              <w:spacing w:after="0" w:line="240" w:lineRule="auto"/>
              <w:jc w:val="both"/>
              <w:rPr>
                <w:rFonts w:ascii="Times New Roman" w:hAnsi="Times New Roman" w:cs="Times New Roman"/>
              </w:rPr>
            </w:pPr>
            <w:r>
              <w:rPr>
                <w:rFonts w:ascii="Times New Roman" w:hAnsi="Times New Roman" w:cs="Times New Roman"/>
              </w:rPr>
              <w:t>8.00</w:t>
            </w:r>
          </w:p>
        </w:tc>
      </w:tr>
      <w:tr w14:paraId="025C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center"/>
          </w:tcPr>
          <w:p w14:paraId="2475147C">
            <w:pPr>
              <w:spacing w:after="0" w:line="240" w:lineRule="auto"/>
              <w:jc w:val="both"/>
              <w:rPr>
                <w:rFonts w:ascii="Times New Roman" w:hAnsi="Times New Roman" w:cs="Times New Roman"/>
              </w:rPr>
            </w:pPr>
            <w:r>
              <w:rPr>
                <w:rFonts w:ascii="Times New Roman" w:hAnsi="Times New Roman" w:cs="Times New Roman"/>
              </w:rPr>
              <w:t>Maximum Recorded Value</w:t>
            </w:r>
          </w:p>
        </w:tc>
        <w:tc>
          <w:tcPr>
            <w:tcW w:w="2790" w:type="dxa"/>
            <w:vAlign w:val="center"/>
          </w:tcPr>
          <w:p w14:paraId="3A9FAF84">
            <w:pPr>
              <w:spacing w:after="0" w:line="240" w:lineRule="auto"/>
              <w:jc w:val="both"/>
              <w:rPr>
                <w:rFonts w:ascii="Times New Roman" w:hAnsi="Times New Roman" w:cs="Times New Roman"/>
              </w:rPr>
            </w:pPr>
            <w:r>
              <w:rPr>
                <w:rFonts w:ascii="Times New Roman" w:hAnsi="Times New Roman" w:cs="Times New Roman"/>
              </w:rPr>
              <w:t>48.00</w:t>
            </w:r>
          </w:p>
        </w:tc>
      </w:tr>
      <w:tr w14:paraId="6E9C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center"/>
          </w:tcPr>
          <w:p w14:paraId="66929BD6">
            <w:pPr>
              <w:spacing w:after="0" w:line="240" w:lineRule="auto"/>
              <w:jc w:val="both"/>
              <w:rPr>
                <w:rFonts w:ascii="Times New Roman" w:hAnsi="Times New Roman" w:cs="Times New Roman"/>
              </w:rPr>
            </w:pPr>
            <w:r>
              <w:rPr>
                <w:rFonts w:ascii="Times New Roman" w:hAnsi="Times New Roman" w:cs="Times New Roman"/>
              </w:rPr>
              <w:t>Median</w:t>
            </w:r>
          </w:p>
        </w:tc>
        <w:tc>
          <w:tcPr>
            <w:tcW w:w="2790" w:type="dxa"/>
            <w:vAlign w:val="center"/>
          </w:tcPr>
          <w:p w14:paraId="2171448D">
            <w:pPr>
              <w:spacing w:after="0" w:line="240" w:lineRule="auto"/>
              <w:jc w:val="both"/>
              <w:rPr>
                <w:rFonts w:ascii="Times New Roman" w:hAnsi="Times New Roman" w:cs="Times New Roman"/>
              </w:rPr>
            </w:pPr>
            <w:r>
              <w:rPr>
                <w:rFonts w:ascii="Times New Roman" w:hAnsi="Times New Roman" w:cs="Times New Roman"/>
              </w:rPr>
              <w:t>42.00</w:t>
            </w:r>
          </w:p>
        </w:tc>
      </w:tr>
    </w:tbl>
    <w:p w14:paraId="7CB9C157">
      <w:pPr>
        <w:spacing w:after="0" w:line="240" w:lineRule="auto"/>
        <w:jc w:val="both"/>
        <w:rPr>
          <w:rFonts w:ascii="Times New Roman" w:hAnsi="Times New Roman" w:cs="Times New Roman"/>
        </w:rPr>
      </w:pPr>
    </w:p>
    <w:p w14:paraId="2D037F23">
      <w:pPr>
        <w:spacing w:after="0" w:line="240" w:lineRule="auto"/>
        <w:jc w:val="both"/>
        <w:rPr>
          <w:rFonts w:ascii="Times New Roman" w:hAnsi="Times New Roman" w:cs="Times New Roman"/>
          <w:b/>
          <w:bCs/>
        </w:rPr>
      </w:pPr>
      <w:r>
        <w:rPr>
          <w:rFonts w:ascii="Times New Roman" w:hAnsi="Times New Roman" w:cs="Times New Roman"/>
          <w:b/>
          <w:bCs/>
        </w:rPr>
        <w:t>Categorization of Core Muscle Competency</w:t>
      </w:r>
    </w:p>
    <w:p w14:paraId="7A31285E">
      <w:pPr>
        <w:spacing w:after="0" w:line="240" w:lineRule="auto"/>
        <w:jc w:val="both"/>
        <w:rPr>
          <w:rFonts w:ascii="Times New Roman" w:hAnsi="Times New Roman" w:cs="Times New Roman"/>
        </w:rPr>
      </w:pPr>
      <w:r>
        <w:rPr>
          <w:rFonts w:ascii="Times New Roman" w:hAnsi="Times New Roman" w:cs="Times New Roman"/>
        </w:rPr>
        <w:t>Participants were categorized into three functional groups based on their ability to isolate the TrA and maintain lumbar stability. "Optimal" activation was defined as a deviation within ± 2mmHg of the baseline (38-42mmHg).</w:t>
      </w:r>
    </w:p>
    <w:p w14:paraId="4AE6A95D">
      <w:pPr>
        <w:numPr>
          <w:ilvl w:val="0"/>
          <w:numId w:val="6"/>
        </w:numPr>
        <w:spacing w:after="0" w:line="240" w:lineRule="auto"/>
        <w:jc w:val="both"/>
        <w:rPr>
          <w:rFonts w:ascii="Times New Roman" w:hAnsi="Times New Roman" w:cs="Times New Roman"/>
        </w:rPr>
      </w:pPr>
      <w:r>
        <w:rPr>
          <w:rFonts w:ascii="Times New Roman" w:hAnsi="Times New Roman" w:cs="Times New Roman"/>
        </w:rPr>
        <w:t>Optimal/Strong Core: 76 participants (41.1%) demonstrated the ability to maintain baseline pressure within the target range, indicating successful deep muscle isolation.</w:t>
      </w:r>
    </w:p>
    <w:p w14:paraId="0DFC4182">
      <w:pPr>
        <w:numPr>
          <w:ilvl w:val="0"/>
          <w:numId w:val="6"/>
        </w:numPr>
        <w:spacing w:after="0" w:line="240" w:lineRule="auto"/>
        <w:jc w:val="both"/>
        <w:rPr>
          <w:rFonts w:ascii="Times New Roman" w:hAnsi="Times New Roman" w:cs="Times New Roman"/>
        </w:rPr>
      </w:pPr>
      <w:r>
        <w:rPr>
          <w:rFonts w:ascii="Times New Roman" w:hAnsi="Times New Roman" w:cs="Times New Roman"/>
        </w:rPr>
        <w:t>Weak (Increased Pressure): 79 participants (42.7%) exhibited pressure values exceeding 42 mmHg. This indicates a "bracing" strategy characterized by the compensatory recruitment of global stabilizers such as the rectus abdominis and external obliques.</w:t>
      </w:r>
    </w:p>
    <w:p w14:paraId="2169E135">
      <w:pPr>
        <w:numPr>
          <w:ilvl w:val="0"/>
          <w:numId w:val="6"/>
        </w:numPr>
        <w:spacing w:after="0" w:line="240" w:lineRule="auto"/>
        <w:jc w:val="both"/>
        <w:rPr>
          <w:rFonts w:ascii="Times New Roman" w:hAnsi="Times New Roman" w:cs="Times New Roman"/>
        </w:rPr>
      </w:pPr>
      <w:r>
        <w:rPr>
          <w:rFonts w:ascii="Times New Roman" w:hAnsi="Times New Roman" w:cs="Times New Roman"/>
        </w:rPr>
        <w:t>Weak (Reduced Pressure): 30 participants (16.2%) demonstrated pressure values below 38 mmHg, suggesting an inability to sustain the Abdominal Drawing-in Maneuver or maintain lumbar spine support against the pressure cell.</w:t>
      </w:r>
    </w:p>
    <w:p w14:paraId="0259CCAF">
      <w:pPr>
        <w:spacing w:after="0" w:line="240" w:lineRule="auto"/>
        <w:jc w:val="both"/>
        <w:rPr>
          <w:rFonts w:ascii="Times New Roman" w:hAnsi="Times New Roman" w:cs="Times New Roman"/>
          <w:b/>
          <w:bCs/>
        </w:rPr>
      </w:pPr>
    </w:p>
    <w:p w14:paraId="263C484B">
      <w:pPr>
        <w:spacing w:after="0" w:line="240" w:lineRule="auto"/>
        <w:jc w:val="both"/>
        <w:rPr>
          <w:rFonts w:ascii="Times New Roman" w:hAnsi="Times New Roman" w:cs="Times New Roman"/>
          <w:b/>
          <w:bCs/>
        </w:rPr>
      </w:pPr>
      <w:r>
        <w:rPr>
          <w:rFonts w:ascii="Times New Roman" w:hAnsi="Times New Roman" w:cs="Times New Roman"/>
          <w:b/>
          <w:bCs/>
        </w:rPr>
        <w:t>Distribution of Activation Levels</w:t>
      </w:r>
    </w:p>
    <w:p w14:paraId="4124E9CA">
      <w:pPr>
        <w:spacing w:after="0" w:line="240" w:lineRule="auto"/>
        <w:jc w:val="both"/>
        <w:rPr>
          <w:rFonts w:ascii="Times New Roman" w:hAnsi="Times New Roman" w:cs="Times New Roman"/>
          <w:b/>
          <w:bCs/>
        </w:rPr>
      </w:pPr>
      <w:r>
        <w:rPr>
          <w:rFonts w:ascii="Times New Roman" w:hAnsi="Times New Roman" w:cs="Times New Roman"/>
        </w:rPr>
        <w:drawing>
          <wp:inline distT="0" distB="0" distL="0" distR="0">
            <wp:extent cx="3819525" cy="2124075"/>
            <wp:effectExtent l="76200" t="76200" r="142875" b="142875"/>
            <wp:docPr id="1631262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62754"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819525" cy="212407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C4F42A6">
      <w:pPr>
        <w:spacing w:after="0" w:line="240" w:lineRule="auto"/>
        <w:jc w:val="both"/>
        <w:rPr>
          <w:rFonts w:ascii="Times New Roman" w:hAnsi="Times New Roman" w:cs="Times New Roman"/>
        </w:rPr>
      </w:pPr>
      <w:r>
        <w:rPr>
          <w:rFonts w:ascii="Times New Roman" w:hAnsi="Times New Roman" w:cs="Times New Roman"/>
        </w:rPr>
        <w:t>The findings indicate that a majority (58.9%) of the college-going population lacks isolated control of the deep core stabilizers, with a significant tendency toward compensatory global muscle recruitment.</w:t>
      </w:r>
    </w:p>
    <w:p w14:paraId="0C12A1FA">
      <w:pPr>
        <w:spacing w:after="0" w:line="240" w:lineRule="auto"/>
        <w:jc w:val="both"/>
        <w:rPr>
          <w:rFonts w:ascii="Times New Roman" w:hAnsi="Times New Roman" w:cs="Times New Roman"/>
          <w:b/>
          <w:bCs/>
          <w:u w:val="single"/>
        </w:rPr>
      </w:pPr>
    </w:p>
    <w:p w14:paraId="589BF4F2">
      <w:pPr>
        <w:spacing w:after="0" w:line="240" w:lineRule="auto"/>
        <w:jc w:val="both"/>
        <w:rPr>
          <w:rFonts w:ascii="Times New Roman" w:hAnsi="Times New Roman" w:cs="Times New Roman"/>
        </w:rPr>
      </w:pPr>
      <w:r>
        <w:rPr>
          <w:rFonts w:ascii="Times New Roman" w:hAnsi="Times New Roman" w:cs="Times New Roman"/>
          <w:b/>
          <w:bCs/>
          <w:u w:val="single"/>
        </w:rPr>
        <w:t>DISCUSSION</w:t>
      </w:r>
    </w:p>
    <w:p w14:paraId="46A125BF">
      <w:pPr>
        <w:spacing w:after="0" w:line="240" w:lineRule="auto"/>
        <w:jc w:val="both"/>
        <w:rPr>
          <w:rFonts w:ascii="Times New Roman" w:hAnsi="Times New Roman" w:cs="Times New Roman"/>
        </w:rPr>
      </w:pPr>
      <w:r>
        <w:rPr>
          <w:rFonts w:ascii="Times New Roman" w:hAnsi="Times New Roman" w:cs="Times New Roman"/>
        </w:rPr>
        <w:t>The primary objective of this study was to evaluate core muscle activation levels among college students using a Pressure Biofeedback Unit (PBU). Our findings revealed that only 41.1% of the participants demonstrated optimal transversus abdominis (TrA) isolation, while the majority (58.9%) exhibited dysfunctional activation patterns. The PBU is established as a reliable, non-invasive clinical method for monitoring these pressure fluctuations, which indirectly reflect the recruitment of the TrA during stabilization maneuvers.</w:t>
      </w:r>
      <w:r>
        <w:rPr>
          <w:rFonts w:ascii="Times New Roman" w:hAnsi="Times New Roman" w:cs="Times New Roman"/>
          <w:vertAlign w:val="superscript"/>
        </w:rPr>
        <w:t xml:space="preserve"> (1,2)</w:t>
      </w:r>
    </w:p>
    <w:p w14:paraId="2F31E369">
      <w:pPr>
        <w:spacing w:after="0" w:line="240" w:lineRule="auto"/>
        <w:jc w:val="both"/>
        <w:rPr>
          <w:rFonts w:ascii="Times New Roman" w:hAnsi="Times New Roman" w:cs="Times New Roman"/>
        </w:rPr>
      </w:pPr>
      <w:r>
        <w:rPr>
          <w:rFonts w:ascii="Times New Roman" w:hAnsi="Times New Roman" w:cs="Times New Roman"/>
        </w:rPr>
        <w:t>A significant finding was that 42.7% of participants showed pressure increases exceeding 42 mmHg. While often misinterpreted as "strength," this pressure rise during the Abdominal Drawing-in Maneuver (ADIM) typically indicates a "bracing" strategy, where global stabilizers like the rectus abdominis and external obliques override the deep local system.</w:t>
      </w:r>
      <w:r>
        <w:rPr>
          <w:rFonts w:ascii="Times New Roman" w:hAnsi="Times New Roman" w:cs="Times New Roman"/>
          <w:vertAlign w:val="superscript"/>
        </w:rPr>
        <w:t>(3,4)</w:t>
      </w:r>
      <w:r>
        <w:rPr>
          <w:rFonts w:ascii="Times New Roman" w:hAnsi="Times New Roman" w:cs="Times New Roman"/>
        </w:rPr>
        <w:t xml:space="preserve"> This is consistent with established theories suggesting that healthy young adults should ideally demonstrate anticipatory, isolated TrA activation to stiffen the spine without global compensatory torque.</w:t>
      </w:r>
      <w:r>
        <w:rPr>
          <w:rFonts w:ascii="Times New Roman" w:hAnsi="Times New Roman" w:cs="Times New Roman"/>
          <w:vertAlign w:val="superscript"/>
        </w:rPr>
        <w:t>(1,4)</w:t>
      </w:r>
    </w:p>
    <w:p w14:paraId="27EDF083">
      <w:pPr>
        <w:spacing w:after="0" w:line="240" w:lineRule="auto"/>
        <w:jc w:val="both"/>
        <w:rPr>
          <w:rFonts w:ascii="Times New Roman" w:hAnsi="Times New Roman" w:cs="Times New Roman"/>
        </w:rPr>
      </w:pPr>
      <w:r>
        <w:rPr>
          <w:rFonts w:ascii="Times New Roman" w:hAnsi="Times New Roman" w:cs="Times New Roman"/>
        </w:rPr>
        <w:t>The remaining 16.2% of participants who fell below 38 mmHg suggest a total inability to maintain lumbar pressure. This is likely due to poor neuromuscular endurance or a lack of awareness regarding deep muscle recruitment.</w:t>
      </w:r>
      <w:r>
        <w:rPr>
          <w:rFonts w:ascii="Times New Roman" w:hAnsi="Times New Roman" w:cs="Times New Roman"/>
          <w:vertAlign w:val="superscript"/>
        </w:rPr>
        <w:t>(2,5)</w:t>
      </w:r>
      <w:r>
        <w:rPr>
          <w:rFonts w:ascii="Times New Roman" w:hAnsi="Times New Roman" w:cs="Times New Roman"/>
        </w:rPr>
        <w:t xml:space="preserve"> Given that core stability acts as a kinetic link for force transfer between extremities, the high prevalence of suboptimal activation (58.9%) in this 18–22 age group may predispose them to future musculoskeletal injuries or chronic low back pain.</w:t>
      </w:r>
      <w:r>
        <w:rPr>
          <w:rFonts w:ascii="Times New Roman" w:hAnsi="Times New Roman" w:cs="Times New Roman"/>
          <w:vertAlign w:val="superscript"/>
        </w:rPr>
        <w:t>(3,6)</w:t>
      </w:r>
    </w:p>
    <w:p w14:paraId="080E1F62">
      <w:pPr>
        <w:spacing w:after="0" w:line="240" w:lineRule="auto"/>
        <w:jc w:val="both"/>
        <w:rPr>
          <w:rFonts w:ascii="Times New Roman" w:hAnsi="Times New Roman" w:cs="Times New Roman"/>
        </w:rPr>
      </w:pPr>
      <w:r>
        <w:rPr>
          <w:rFonts w:ascii="Times New Roman" w:hAnsi="Times New Roman" w:cs="Times New Roman"/>
        </w:rPr>
        <w:t>Previous research has noted that improving core stability leads to tangible improvements in lower back injury outcomes.</w:t>
      </w:r>
      <w:r>
        <w:rPr>
          <w:rFonts w:ascii="Times New Roman" w:hAnsi="Times New Roman" w:cs="Times New Roman"/>
          <w:vertAlign w:val="superscript"/>
        </w:rPr>
        <w:t>(1,5)</w:t>
      </w:r>
      <w:r>
        <w:rPr>
          <w:rFonts w:ascii="Times New Roman" w:hAnsi="Times New Roman" w:cs="Times New Roman"/>
        </w:rPr>
        <w:t xml:space="preserve"> The role of specific muscles during core stability and strength exercises enables the implementation of more functional training programs, which may result in a more effective translation of training into improved physical performance.</w:t>
      </w:r>
      <w:r>
        <w:rPr>
          <w:rFonts w:ascii="Times New Roman" w:hAnsi="Times New Roman" w:cs="Times New Roman"/>
          <w:vertAlign w:val="superscript"/>
        </w:rPr>
        <w:t>(3,6)</w:t>
      </w:r>
      <w:r>
        <w:rPr>
          <w:rFonts w:ascii="Times New Roman" w:hAnsi="Times New Roman" w:cs="Times New Roman"/>
        </w:rPr>
        <w:t xml:space="preserve"> Furthermore, optimal abdominal core recruitment contributes significantly to maintaining ideal posture and preventing long-term back problems.</w:t>
      </w:r>
      <w:r>
        <w:rPr>
          <w:rFonts w:ascii="Times New Roman" w:hAnsi="Times New Roman" w:cs="Times New Roman"/>
          <w:vertAlign w:val="superscript"/>
        </w:rPr>
        <w:t>(4)</w:t>
      </w:r>
    </w:p>
    <w:p w14:paraId="2B880A59">
      <w:pPr>
        <w:spacing w:after="0" w:line="240" w:lineRule="auto"/>
        <w:jc w:val="both"/>
        <w:rPr>
          <w:rFonts w:ascii="Times New Roman" w:hAnsi="Times New Roman" w:cs="Times New Roman"/>
        </w:rPr>
      </w:pPr>
    </w:p>
    <w:p w14:paraId="016154FB">
      <w:pPr>
        <w:spacing w:after="0" w:line="240" w:lineRule="auto"/>
        <w:jc w:val="both"/>
        <w:rPr>
          <w:rFonts w:ascii="Times New Roman" w:hAnsi="Times New Roman" w:cs="Times New Roman"/>
          <w:b/>
          <w:bCs/>
        </w:rPr>
      </w:pPr>
      <w:r>
        <w:rPr>
          <w:rFonts w:ascii="Times New Roman" w:hAnsi="Times New Roman" w:cs="Times New Roman"/>
          <w:b/>
          <w:bCs/>
          <w:u w:val="single"/>
        </w:rPr>
        <w:t>CONCLUSION</w:t>
      </w:r>
    </w:p>
    <w:p w14:paraId="7B834936">
      <w:pPr>
        <w:spacing w:after="0" w:line="240" w:lineRule="auto"/>
        <w:jc w:val="both"/>
        <w:rPr>
          <w:rFonts w:ascii="Times New Roman" w:hAnsi="Times New Roman" w:cs="Times New Roman"/>
        </w:rPr>
        <w:sectPr>
          <w:type w:val="continuous"/>
          <w:pgSz w:w="11910" w:h="16840"/>
          <w:pgMar w:top="1440" w:right="1440" w:bottom="1440" w:left="1440" w:header="720" w:footer="743" w:gutter="0"/>
          <w:cols w:space="720" w:num="1"/>
          <w:docGrid w:linePitch="326" w:charSpace="0"/>
        </w:sectPr>
      </w:pPr>
      <w:r>
        <w:rPr>
          <w:rFonts w:ascii="Times New Roman" w:hAnsi="Times New Roman" w:cs="Times New Roman"/>
        </w:rPr>
        <w:t>This study concludes that there is a significant prevalence of suboptimal core muscle activation among college-going students aged 18–22 years. While the cohort mean was 41.69 ± 5.62 mmHg, only 41.1% demonstrated optimal isolation of the deep stabilizers. The majority of students relied on compensatory global muscle recruitment (42.7%) or showed insufficient recruitment (16.2%). These results highlight a critical need for targeted neuromuscular re-education and core stability programs within the college population to prevent the early onset of postural and musculoskeletal dysfunctions.</w:t>
      </w:r>
    </w:p>
    <w:p w14:paraId="3813D280">
      <w:pPr>
        <w:spacing w:after="0" w:line="240" w:lineRule="auto"/>
        <w:jc w:val="both"/>
        <w:rPr>
          <w:rFonts w:ascii="Times New Roman" w:hAnsi="Times New Roman" w:cs="Times New Roman"/>
          <w:b/>
          <w:bCs/>
          <w:u w:val="single"/>
        </w:rPr>
      </w:pPr>
    </w:p>
    <w:p w14:paraId="2F4354C6">
      <w:pPr>
        <w:spacing w:after="0" w:line="240" w:lineRule="auto"/>
        <w:jc w:val="both"/>
        <w:rPr>
          <w:rFonts w:ascii="Times New Roman" w:hAnsi="Times New Roman" w:cs="Times New Roman"/>
        </w:rPr>
      </w:pPr>
      <w:r>
        <w:rPr>
          <w:rFonts w:ascii="Times New Roman" w:hAnsi="Times New Roman" w:cs="Times New Roman"/>
          <w:b/>
          <w:bCs/>
          <w:u w:val="single"/>
        </w:rPr>
        <w:t>REFERENCES</w:t>
      </w:r>
      <w:r>
        <w:rPr>
          <w:rFonts w:ascii="Times New Roman" w:hAnsi="Times New Roman" w:cs="Times New Roman"/>
        </w:rPr>
        <w:t xml:space="preserve"> :</w:t>
      </w:r>
    </w:p>
    <w:p w14:paraId="6134B3B6">
      <w:pPr>
        <w:numPr>
          <w:ilvl w:val="0"/>
          <w:numId w:val="7"/>
        </w:numPr>
        <w:spacing w:before="100" w:beforeAutospacing="1" w:after="0" w:line="240" w:lineRule="auto"/>
        <w:jc w:val="both"/>
        <w:rPr>
          <w:rFonts w:ascii="Times New Roman" w:hAnsi="Times New Roman" w:eastAsia="Times New Roman" w:cs="Times New Roman"/>
          <w:kern w:val="0"/>
          <w:sz w:val="22"/>
          <w:szCs w:val="22"/>
          <w14:ligatures w14:val="none"/>
        </w:rPr>
      </w:pPr>
      <w:r>
        <w:rPr>
          <w:rFonts w:ascii="Times New Roman" w:hAnsi="Times New Roman" w:eastAsia="Times New Roman" w:cs="Times New Roman"/>
          <w:kern w:val="0"/>
          <w:sz w:val="22"/>
          <w:szCs w:val="22"/>
          <w14:ligatures w14:val="none"/>
        </w:rPr>
        <w:t xml:space="preserve">Raj VS, Thomas M. Measuring transversus abdominis activity using pressure biofeedback unit: a technical report. </w:t>
      </w:r>
      <w:r>
        <w:rPr>
          <w:rFonts w:ascii="Times New Roman" w:hAnsi="Times New Roman" w:eastAsia="Times New Roman" w:cs="Times New Roman"/>
          <w:i/>
          <w:iCs/>
          <w:kern w:val="0"/>
          <w:sz w:val="22"/>
          <w:szCs w:val="22"/>
          <w14:ligatures w14:val="none"/>
        </w:rPr>
        <w:t>Physiother Res Int.</w:t>
      </w:r>
      <w:r>
        <w:rPr>
          <w:rFonts w:ascii="Times New Roman" w:hAnsi="Times New Roman" w:eastAsia="Times New Roman" w:cs="Times New Roman"/>
          <w:kern w:val="0"/>
          <w:sz w:val="22"/>
          <w:szCs w:val="22"/>
          <w14:ligatures w14:val="none"/>
        </w:rPr>
        <w:t xml:space="preserve"> 2023;28(3):e2033. doi:10.1002/pri.2033 </w:t>
      </w:r>
    </w:p>
    <w:p w14:paraId="3DDF3B90">
      <w:pPr>
        <w:numPr>
          <w:ilvl w:val="0"/>
          <w:numId w:val="7"/>
        </w:numPr>
        <w:spacing w:before="100" w:beforeAutospacing="1" w:after="0" w:line="240" w:lineRule="auto"/>
        <w:jc w:val="both"/>
        <w:rPr>
          <w:rFonts w:ascii="Times New Roman" w:hAnsi="Times New Roman" w:eastAsia="Times New Roman" w:cs="Times New Roman"/>
          <w:kern w:val="0"/>
          <w:sz w:val="22"/>
          <w:szCs w:val="22"/>
          <w14:ligatures w14:val="none"/>
        </w:rPr>
      </w:pPr>
      <w:r>
        <w:rPr>
          <w:rFonts w:ascii="Times New Roman" w:hAnsi="Times New Roman" w:eastAsia="Times New Roman" w:cs="Times New Roman"/>
          <w:kern w:val="0"/>
          <w:sz w:val="22"/>
          <w:szCs w:val="22"/>
          <w14:ligatures w14:val="none"/>
        </w:rPr>
        <w:t xml:space="preserve">Mahmod SR, Baharuddin MLI, Azaman A, Sahalan M. A prototype validation study of a digitized pressure biofeedback unit versus electromyography during transverse abdominis muscle activation. </w:t>
      </w:r>
      <w:r>
        <w:rPr>
          <w:rFonts w:ascii="Times New Roman" w:hAnsi="Times New Roman" w:eastAsia="Times New Roman" w:cs="Times New Roman"/>
          <w:i/>
          <w:iCs/>
          <w:kern w:val="0"/>
          <w:sz w:val="22"/>
          <w:szCs w:val="22"/>
          <w14:ligatures w14:val="none"/>
        </w:rPr>
        <w:t>J Med Device Technol.</w:t>
      </w:r>
      <w:r>
        <w:rPr>
          <w:rFonts w:ascii="Times New Roman" w:hAnsi="Times New Roman" w:eastAsia="Times New Roman" w:cs="Times New Roman"/>
          <w:kern w:val="0"/>
          <w:sz w:val="22"/>
          <w:szCs w:val="22"/>
          <w14:ligatures w14:val="none"/>
        </w:rPr>
        <w:t xml:space="preserve"> 2024;3(2):84–89. doi:10.11113/jmeditec.v3.64</w:t>
      </w:r>
    </w:p>
    <w:p w14:paraId="37FCD31D">
      <w:pPr>
        <w:numPr>
          <w:ilvl w:val="0"/>
          <w:numId w:val="7"/>
        </w:numPr>
        <w:spacing w:before="100" w:beforeAutospacing="1" w:after="0" w:line="240" w:lineRule="auto"/>
        <w:jc w:val="both"/>
        <w:rPr>
          <w:rFonts w:ascii="Times New Roman" w:hAnsi="Times New Roman" w:eastAsia="Times New Roman" w:cs="Times New Roman"/>
          <w:kern w:val="0"/>
          <w:sz w:val="22"/>
          <w:szCs w:val="22"/>
          <w14:ligatures w14:val="none"/>
        </w:rPr>
      </w:pPr>
      <w:r>
        <w:rPr>
          <w:rFonts w:ascii="Times New Roman" w:hAnsi="Times New Roman" w:eastAsia="Times New Roman" w:cs="Times New Roman"/>
          <w:kern w:val="0"/>
          <w:sz w:val="22"/>
          <w:szCs w:val="22"/>
          <w14:ligatures w14:val="none"/>
        </w:rPr>
        <w:t xml:space="preserve">Kim SY, Yu IY, Kang MH. Effects of pressure biofeedback on hip and trunk muscle activity and lumbopelvic alignment during one-leg standing. </w:t>
      </w:r>
      <w:r>
        <w:rPr>
          <w:rFonts w:ascii="Times New Roman" w:hAnsi="Times New Roman" w:eastAsia="Times New Roman" w:cs="Times New Roman"/>
          <w:i/>
          <w:iCs/>
          <w:kern w:val="0"/>
          <w:sz w:val="22"/>
          <w:szCs w:val="22"/>
          <w14:ligatures w14:val="none"/>
        </w:rPr>
        <w:t>Isokinet Exerc Sci.</w:t>
      </w:r>
      <w:r>
        <w:rPr>
          <w:rFonts w:ascii="Times New Roman" w:hAnsi="Times New Roman" w:eastAsia="Times New Roman" w:cs="Times New Roman"/>
          <w:kern w:val="0"/>
          <w:sz w:val="22"/>
          <w:szCs w:val="22"/>
          <w14:ligatures w14:val="none"/>
        </w:rPr>
        <w:t xml:space="preserve"> 2021;29(1):1–8. doi:10.3233/IES-202173 </w:t>
      </w:r>
    </w:p>
    <w:p w14:paraId="793BC42B">
      <w:pPr>
        <w:numPr>
          <w:ilvl w:val="0"/>
          <w:numId w:val="7"/>
        </w:numPr>
        <w:spacing w:before="100" w:beforeAutospacing="1" w:after="0" w:line="240" w:lineRule="auto"/>
        <w:jc w:val="both"/>
        <w:rPr>
          <w:rFonts w:ascii="Times New Roman" w:hAnsi="Times New Roman" w:eastAsia="Times New Roman" w:cs="Times New Roman"/>
          <w:kern w:val="0"/>
          <w:sz w:val="22"/>
          <w:szCs w:val="22"/>
          <w14:ligatures w14:val="none"/>
        </w:rPr>
      </w:pPr>
      <w:r>
        <w:rPr>
          <w:rFonts w:ascii="Times New Roman" w:hAnsi="Times New Roman" w:eastAsia="Times New Roman" w:cs="Times New Roman"/>
          <w:kern w:val="0"/>
          <w:sz w:val="22"/>
          <w:szCs w:val="22"/>
          <w14:ligatures w14:val="none"/>
        </w:rPr>
        <w:t xml:space="preserve">Kim JH, Lee DK, Kim EK. The effect of abdominal drawing-in maneuver with pressure biofeedback unit in various postures on abdominal muscle contraction. </w:t>
      </w:r>
      <w:r>
        <w:rPr>
          <w:rFonts w:ascii="Times New Roman" w:hAnsi="Times New Roman" w:eastAsia="Times New Roman" w:cs="Times New Roman"/>
          <w:i/>
          <w:iCs/>
          <w:kern w:val="0"/>
          <w:sz w:val="22"/>
          <w:szCs w:val="22"/>
          <w14:ligatures w14:val="none"/>
        </w:rPr>
        <w:t>Phys Ther Rehabil Sci.</w:t>
      </w:r>
      <w:r>
        <w:rPr>
          <w:rFonts w:ascii="Times New Roman" w:hAnsi="Times New Roman" w:eastAsia="Times New Roman" w:cs="Times New Roman"/>
          <w:kern w:val="0"/>
          <w:sz w:val="22"/>
          <w:szCs w:val="22"/>
          <w14:ligatures w14:val="none"/>
        </w:rPr>
        <w:t xml:space="preserve"> 2022;11:136–144. Published online 2022 Jun 30. doi:10.14474/ptrs.2022.11.2.136 </w:t>
      </w:r>
    </w:p>
    <w:p w14:paraId="04E18E26">
      <w:pPr>
        <w:numPr>
          <w:ilvl w:val="0"/>
          <w:numId w:val="7"/>
        </w:numPr>
        <w:spacing w:before="100" w:beforeAutospacing="1" w:after="0" w:line="240" w:lineRule="auto"/>
        <w:jc w:val="both"/>
        <w:rPr>
          <w:rFonts w:ascii="Times New Roman" w:hAnsi="Times New Roman" w:eastAsia="Times New Roman" w:cs="Times New Roman"/>
          <w:kern w:val="0"/>
          <w:sz w:val="22"/>
          <w:szCs w:val="22"/>
          <w14:ligatures w14:val="none"/>
        </w:rPr>
      </w:pPr>
      <w:r>
        <w:rPr>
          <w:rFonts w:ascii="Times New Roman" w:hAnsi="Times New Roman" w:eastAsia="Times New Roman" w:cs="Times New Roman"/>
          <w:kern w:val="0"/>
          <w:sz w:val="22"/>
          <w:szCs w:val="22"/>
          <w14:ligatures w14:val="none"/>
        </w:rPr>
        <w:t xml:space="preserve">Daigle F, Léonard G, Émond M, Benoit-Piau J, Gaudreault N. Comparison of the pressure biofeedback unit and real-time ultrasound imaging as feedback tools to contract the transversus abdominis muscle: a randomized controlled trial in healthy older adults. </w:t>
      </w:r>
      <w:r>
        <w:rPr>
          <w:rFonts w:ascii="Times New Roman" w:hAnsi="Times New Roman" w:eastAsia="Times New Roman" w:cs="Times New Roman"/>
          <w:i/>
          <w:iCs/>
          <w:kern w:val="0"/>
          <w:sz w:val="22"/>
          <w:szCs w:val="22"/>
          <w14:ligatures w14:val="none"/>
        </w:rPr>
        <w:t>J Geriatr Phys Ther.</w:t>
      </w:r>
      <w:r>
        <w:rPr>
          <w:rFonts w:ascii="Times New Roman" w:hAnsi="Times New Roman" w:eastAsia="Times New Roman" w:cs="Times New Roman"/>
          <w:kern w:val="0"/>
          <w:sz w:val="22"/>
          <w:szCs w:val="22"/>
          <w14:ligatures w14:val="none"/>
        </w:rPr>
        <w:t xml:space="preserve"> 2022;45(1):25–33. doi:10.1519/JPT.0000000000000295 </w:t>
      </w:r>
    </w:p>
    <w:p w14:paraId="742FA5FE">
      <w:pPr>
        <w:pStyle w:val="33"/>
        <w:numPr>
          <w:ilvl w:val="0"/>
          <w:numId w:val="7"/>
        </w:numPr>
        <w:spacing w:after="0" w:line="240" w:lineRule="auto"/>
        <w:jc w:val="both"/>
        <w:rPr>
          <w:rFonts w:ascii="Times New Roman" w:hAnsi="Times New Roman" w:cs="Times New Roman"/>
          <w:sz w:val="22"/>
          <w:szCs w:val="22"/>
        </w:rPr>
      </w:pPr>
      <w:r>
        <w:rPr>
          <w:rFonts w:ascii="Times New Roman" w:hAnsi="Times New Roman" w:eastAsia="Times New Roman" w:cs="Times New Roman"/>
          <w:kern w:val="0"/>
          <w:sz w:val="22"/>
          <w:szCs w:val="22"/>
          <w14:ligatures w14:val="none"/>
        </w:rPr>
        <w:t xml:space="preserve">Achens JT, Raj Victor VS, Joseph JK. Early activation of quadriceps with pressure biofeedback for the prevention of arthrogenic muscle inhibition following lower limb orthopedic surgeries: a proof of concept clinical trial. </w:t>
      </w:r>
      <w:r>
        <w:rPr>
          <w:rFonts w:ascii="Times New Roman" w:hAnsi="Times New Roman" w:eastAsia="Times New Roman" w:cs="Times New Roman"/>
          <w:i/>
          <w:iCs/>
          <w:kern w:val="0"/>
          <w:sz w:val="22"/>
          <w:szCs w:val="22"/>
          <w14:ligatures w14:val="none"/>
        </w:rPr>
        <w:t>J Chiropr Med.</w:t>
      </w:r>
      <w:r>
        <w:rPr>
          <w:rFonts w:ascii="Times New Roman" w:hAnsi="Times New Roman" w:eastAsia="Times New Roman" w:cs="Times New Roman"/>
          <w:kern w:val="0"/>
          <w:sz w:val="22"/>
          <w:szCs w:val="22"/>
          <w14:ligatures w14:val="none"/>
        </w:rPr>
        <w:t xml:space="preserve"> 2022;21(4):296–304. doi:10.1016/j.jcm.2022.05.005</w:t>
      </w:r>
    </w:p>
    <w:p w14:paraId="7186314C">
      <w:pPr>
        <w:spacing w:after="0" w:line="240" w:lineRule="auto"/>
        <w:jc w:val="both"/>
        <w:rPr>
          <w:rFonts w:ascii="Times New Roman" w:hAnsi="Times New Roman" w:cs="Times New Roman"/>
          <w:sz w:val="22"/>
          <w:szCs w:val="22"/>
        </w:rPr>
      </w:pPr>
    </w:p>
    <w:sectPr>
      <w:type w:val="continuous"/>
      <w:pgSz w:w="11910" w:h="16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02A5C"/>
    <w:multiLevelType w:val="multilevel"/>
    <w:tmpl w:val="1A502A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45917C8"/>
    <w:multiLevelType w:val="multilevel"/>
    <w:tmpl w:val="245917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5B76061"/>
    <w:multiLevelType w:val="multilevel"/>
    <w:tmpl w:val="35B7606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A1C095E"/>
    <w:multiLevelType w:val="multilevel"/>
    <w:tmpl w:val="3A1C09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DFA5158"/>
    <w:multiLevelType w:val="multilevel"/>
    <w:tmpl w:val="3DFA51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2ED18FB"/>
    <w:multiLevelType w:val="multilevel"/>
    <w:tmpl w:val="52ED18F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C673321"/>
    <w:multiLevelType w:val="multilevel"/>
    <w:tmpl w:val="5C6733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2"/>
    <w:rsid w:val="00000853"/>
    <w:rsid w:val="00044355"/>
    <w:rsid w:val="001033B7"/>
    <w:rsid w:val="001048C1"/>
    <w:rsid w:val="001515D2"/>
    <w:rsid w:val="001873FE"/>
    <w:rsid w:val="001C2BF1"/>
    <w:rsid w:val="0028331E"/>
    <w:rsid w:val="002E5866"/>
    <w:rsid w:val="002E5CAB"/>
    <w:rsid w:val="00360BDE"/>
    <w:rsid w:val="003C5B12"/>
    <w:rsid w:val="003E163A"/>
    <w:rsid w:val="003E6E2E"/>
    <w:rsid w:val="003F68EC"/>
    <w:rsid w:val="004132E4"/>
    <w:rsid w:val="00583459"/>
    <w:rsid w:val="005A633F"/>
    <w:rsid w:val="005A64FE"/>
    <w:rsid w:val="005D24D6"/>
    <w:rsid w:val="005E623F"/>
    <w:rsid w:val="0069764E"/>
    <w:rsid w:val="007141AA"/>
    <w:rsid w:val="0079164F"/>
    <w:rsid w:val="007962C2"/>
    <w:rsid w:val="00852D75"/>
    <w:rsid w:val="008A5869"/>
    <w:rsid w:val="009B21C2"/>
    <w:rsid w:val="00A209A7"/>
    <w:rsid w:val="00A57078"/>
    <w:rsid w:val="00A87F6F"/>
    <w:rsid w:val="00AB7452"/>
    <w:rsid w:val="00B968AF"/>
    <w:rsid w:val="00C25D19"/>
    <w:rsid w:val="00C34CF1"/>
    <w:rsid w:val="00C80856"/>
    <w:rsid w:val="00CA2D76"/>
    <w:rsid w:val="00CE37E0"/>
    <w:rsid w:val="00D032B5"/>
    <w:rsid w:val="00D8391D"/>
    <w:rsid w:val="00EC0292"/>
    <w:rsid w:val="00EF4688"/>
    <w:rsid w:val="00F11F51"/>
    <w:rsid w:val="00F44F9A"/>
    <w:rsid w:val="00F56B77"/>
    <w:rsid w:val="00F61C78"/>
    <w:rsid w:val="00F803AF"/>
    <w:rsid w:val="161F0F67"/>
    <w:rsid w:val="18BB39F2"/>
    <w:rsid w:val="3D581DFE"/>
    <w:rsid w:val="4B534F64"/>
    <w:rsid w:val="5DBC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unhideWhenUsed/>
    <w:qFormat/>
    <w:uiPriority w:val="9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38"/>
    <w:unhideWhenUsed/>
    <w:uiPriority w:val="99"/>
    <w:pPr>
      <w:widowControl w:val="0"/>
      <w:autoSpaceDE w:val="0"/>
      <w:autoSpaceDN w:val="0"/>
      <w:spacing w:after="0" w:line="240" w:lineRule="auto"/>
    </w:pPr>
    <w:rPr>
      <w:rFonts w:ascii="Times New Roman" w:hAnsi="Times New Roman" w:eastAsia="Times New Roman" w:cs="Times New Roman"/>
      <w:kern w:val="0"/>
      <w14:ligatures w14:val="none"/>
    </w:rPr>
  </w:style>
  <w:style w:type="character" w:styleId="14">
    <w:name w:val="Emphasis"/>
    <w:basedOn w:val="11"/>
    <w:qFormat/>
    <w:uiPriority w:val="20"/>
    <w:rPr>
      <w:i/>
      <w:iCs/>
    </w:rPr>
  </w:style>
  <w:style w:type="paragraph" w:styleId="15">
    <w:name w:val="Normal (Web)"/>
    <w:basedOn w:val="1"/>
    <w:semiHidden/>
    <w:unhideWhenUsed/>
    <w:uiPriority w:val="99"/>
    <w:rPr>
      <w:rFonts w:ascii="Times New Roman" w:hAnsi="Times New Roman" w:cs="Times New Roman"/>
    </w:rPr>
  </w:style>
  <w:style w:type="character" w:styleId="16">
    <w:name w:val="Strong"/>
    <w:basedOn w:val="11"/>
    <w:qFormat/>
    <w:uiPriority w:val="22"/>
    <w:rPr>
      <w:b/>
      <w:bCs/>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qFormat/>
    <w:uiPriority w:val="9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Body Text Char"/>
    <w:basedOn w:val="11"/>
    <w:link w:val="13"/>
    <w:uiPriority w:val="99"/>
    <w:rPr>
      <w:rFonts w:ascii="Times New Roman" w:hAnsi="Times New Roman" w:eastAsia="Times New Roman" w:cs="Times New Roman"/>
      <w:kern w:val="0"/>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1866</Words>
  <Characters>12082</Characters>
  <Lines>99</Lines>
  <Paragraphs>27</Paragraphs>
  <TotalTime>237</TotalTime>
  <ScaleCrop>false</ScaleCrop>
  <LinksUpToDate>false</LinksUpToDate>
  <CharactersWithSpaces>13877</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2026-05-01T04:36:00Z</dcterms:created>
  <dc:creator>kruti desai</dc:creator>
  <cp:lastModifiedBy>hp</cp:lastModifiedBy>
  <dcterms:modified xsi:type="dcterms:W3CDTF">2026-05-06T06:50:12Z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eyJoZGlkIjoiMTEzYTdjODUxNzk5YTZkMzVkMzMzNTdhOTBkOWQ3ZjIiLCJ1c2VySWQiOiI1Njc2NTMxNzQ1NTAifQ==</vt:lpwstr>
  </property>
  <property fmtid="{D5CDD505-2E9C-101B-9397-08002B2CF9AE}" pid="3" name="KSOProductBuildVer">
    <vt:lpwstr>1033-12.1.0.25862</vt:lpwstr>
  </property>
  <property fmtid="{D5CDD505-2E9C-101B-9397-08002B2CF9AE}" pid="4" name="ICV">
    <vt:lpwstr>843554D8A843473891173F4335A5373A_12</vt:lpwstr>
  </property>
</Properties>
</file>