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4F9321" w14:textId="5895A21C" w:rsidR="00243ECA" w:rsidRPr="00905B3A" w:rsidRDefault="00000000">
      <w:pPr>
        <w:widowControl w:val="0"/>
        <w:pBdr>
          <w:top w:val="nil"/>
          <w:left w:val="nil"/>
          <w:bottom w:val="nil"/>
          <w:right w:val="nil"/>
          <w:between w:val="nil"/>
        </w:pBdr>
        <w:spacing w:after="0"/>
        <w:ind w:left="0" w:hanging="2"/>
        <w:rPr>
          <w:rFonts w:ascii="Times New Roman" w:hAnsi="Times New Roman" w:cs="Times New Roman"/>
          <w:sz w:val="24"/>
          <w:szCs w:val="24"/>
        </w:rPr>
      </w:pPr>
      <w:r>
        <w:rPr>
          <w:rFonts w:ascii="Times New Roman" w:hAnsi="Times New Roman" w:cs="Times New Roman"/>
          <w:sz w:val="24"/>
          <w:szCs w:val="24"/>
        </w:rPr>
        <w:pict w14:anchorId="096595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50pt;height:50pt;z-index:251658240;visibility:hidden">
            <v:path o:extrusionok="t"/>
            <o:lock v:ext="edit" selection="t"/>
          </v:shape>
        </w:pict>
      </w:r>
    </w:p>
    <w:p w14:paraId="127EB943" w14:textId="5B709B47" w:rsidR="00243ECA" w:rsidRPr="00905B3A" w:rsidRDefault="008D2B87" w:rsidP="008D2B87">
      <w:pPr>
        <w:widowControl w:val="0"/>
        <w:tabs>
          <w:tab w:val="left" w:pos="9639"/>
        </w:tabs>
        <w:autoSpaceDE w:val="0"/>
        <w:autoSpaceDN w:val="0"/>
        <w:adjustRightInd w:val="0"/>
        <w:spacing w:after="0" w:line="240" w:lineRule="auto"/>
        <w:ind w:left="0" w:right="-108" w:hanging="2"/>
        <w:jc w:val="center"/>
        <w:rPr>
          <w:rFonts w:ascii="Times New Roman" w:hAnsi="Times New Roman" w:cs="Times New Roman"/>
          <w:b/>
          <w:color w:val="000000"/>
          <w:spacing w:val="-3"/>
          <w:sz w:val="24"/>
          <w:szCs w:val="24"/>
        </w:rPr>
      </w:pPr>
      <w:r w:rsidRPr="00905B3A">
        <w:rPr>
          <w:rFonts w:ascii="Times New Roman" w:hAnsi="Times New Roman" w:cs="Times New Roman"/>
          <w:b/>
          <w:color w:val="000000"/>
          <w:spacing w:val="-3"/>
          <w:sz w:val="24"/>
          <w:szCs w:val="24"/>
        </w:rPr>
        <w:t>Building Democratic Citizenship in Kenya and Indonesia Through Deliberative Citizenship Education</w:t>
      </w:r>
    </w:p>
    <w:p w14:paraId="0586ACD3" w14:textId="77777777" w:rsidR="008D2B87" w:rsidRPr="00905B3A" w:rsidRDefault="008D2B87">
      <w:pPr>
        <w:spacing w:after="0" w:line="240" w:lineRule="auto"/>
        <w:ind w:left="0" w:right="112" w:hanging="2"/>
        <w:jc w:val="center"/>
        <w:rPr>
          <w:rFonts w:ascii="Times New Roman" w:eastAsia="Times New Roman" w:hAnsi="Times New Roman" w:cs="Times New Roman"/>
          <w:sz w:val="24"/>
          <w:szCs w:val="24"/>
        </w:rPr>
      </w:pPr>
    </w:p>
    <w:p w14:paraId="22960181" w14:textId="0A01E3A3" w:rsidR="00243ECA" w:rsidRPr="00905B3A" w:rsidRDefault="003024FF">
      <w:pPr>
        <w:spacing w:after="0" w:line="240" w:lineRule="auto"/>
        <w:ind w:left="0" w:right="112" w:hanging="2"/>
        <w:jc w:val="center"/>
        <w:rPr>
          <w:rFonts w:ascii="Times New Roman" w:eastAsia="Times New Roman" w:hAnsi="Times New Roman" w:cs="Times New Roman"/>
          <w:sz w:val="24"/>
          <w:szCs w:val="24"/>
        </w:rPr>
      </w:pPr>
      <w:r w:rsidRPr="00905B3A">
        <w:rPr>
          <w:rFonts w:ascii="Times New Roman" w:eastAsia="Times New Roman" w:hAnsi="Times New Roman" w:cs="Times New Roman"/>
          <w:sz w:val="24"/>
          <w:szCs w:val="24"/>
        </w:rPr>
        <w:t/>
      </w:r>
    </w:p>
    <w:p w14:paraId="6FC4743F" w14:textId="77777777" w:rsidR="00243ECA" w:rsidRPr="00905B3A" w:rsidRDefault="00243ECA">
      <w:pPr>
        <w:spacing w:line="240" w:lineRule="auto"/>
        <w:ind w:left="0" w:hanging="2"/>
        <w:rPr>
          <w:rFonts w:ascii="Times New Roman" w:eastAsia="Times New Roman" w:hAnsi="Times New Roman" w:cs="Times New Roman"/>
          <w:sz w:val="24"/>
          <w:szCs w:val="24"/>
        </w:rPr>
      </w:pPr>
    </w:p>
    <w:p w14:paraId="5EAC928A" w14:textId="0E01824C" w:rsidR="00243ECA" w:rsidRPr="00905B3A" w:rsidRDefault="003024FF">
      <w:pPr>
        <w:spacing w:line="240" w:lineRule="auto"/>
        <w:ind w:left="0" w:hanging="2"/>
        <w:jc w:val="center"/>
        <w:rPr>
          <w:rFonts w:ascii="Times New Roman" w:eastAsia="Times New Roman" w:hAnsi="Times New Roman" w:cs="Times New Roman"/>
          <w:sz w:val="24"/>
          <w:szCs w:val="24"/>
        </w:rPr>
      </w:pPr>
      <w:r w:rsidRPr="00905B3A">
        <w:rPr>
          <w:rFonts w:ascii="Times New Roman" w:eastAsia="Times New Roman" w:hAnsi="Times New Roman" w:cs="Times New Roman"/>
          <w:b/>
          <w:i/>
          <w:sz w:val="24"/>
          <w:szCs w:val="24"/>
        </w:rPr>
        <w:t xml:space="preserve">ABSTRACT </w:t>
      </w:r>
    </w:p>
    <w:p w14:paraId="75FB63BC" w14:textId="77777777" w:rsidR="001D2E6C" w:rsidRPr="001D2E6C" w:rsidRDefault="001D2E6C" w:rsidP="001D2E6C">
      <w:pPr>
        <w:spacing w:after="0" w:line="240" w:lineRule="auto"/>
        <w:ind w:left="0" w:right="429" w:hanging="2"/>
        <w:jc w:val="both"/>
        <w:rPr>
          <w:rFonts w:ascii="Times New Roman" w:hAnsi="Times New Roman" w:cs="Times New Roman"/>
          <w:color w:val="000000"/>
          <w:sz w:val="24"/>
          <w:szCs w:val="24"/>
        </w:rPr>
      </w:pPr>
      <w:r w:rsidRPr="001D2E6C">
        <w:rPr>
          <w:rFonts w:ascii="Times New Roman" w:hAnsi="Times New Roman" w:cs="Times New Roman"/>
          <w:color w:val="000000"/>
          <w:sz w:val="24"/>
          <w:szCs w:val="24"/>
        </w:rPr>
        <w:t>Civic education plays a crucial role in shaping active and responsible citizens and fostering participation in democratic life. This study compares the implementation of civic education in Kenya and Indonesia using a deliberative approach. This study aims to analyse how both countries implement civic education that emphasises active participation and open discussion on social and political issues. This study employed a qualitative method with a literature review approach, analysing various literature related to civic education in both countries. The results show that although the objectives of civic education in Kenya and Indonesia are similar, the implementation of the deliberative approach in Kenya is more successful than in Indonesia, where it remains limited to theoretical instruction. In conclusion, civic education in both countries needs to be strengthened by providing more space for discussions that encourage active participation and relevance to the existing socio-political context.</w:t>
      </w:r>
    </w:p>
    <w:p w14:paraId="1F396686" w14:textId="77777777" w:rsidR="00243ECA" w:rsidRPr="00905B3A" w:rsidRDefault="00243ECA">
      <w:pPr>
        <w:spacing w:after="0" w:line="240" w:lineRule="auto"/>
        <w:ind w:left="0" w:right="429" w:hanging="2"/>
        <w:rPr>
          <w:rFonts w:ascii="Times New Roman" w:eastAsia="Times New Roman" w:hAnsi="Times New Roman" w:cs="Times New Roman"/>
          <w:sz w:val="24"/>
          <w:szCs w:val="24"/>
        </w:rPr>
      </w:pPr>
    </w:p>
    <w:p w14:paraId="781EE00B" w14:textId="44A38655" w:rsidR="00243ECA" w:rsidRPr="00905B3A" w:rsidRDefault="003024FF" w:rsidP="008D2B87">
      <w:pPr>
        <w:widowControl w:val="0"/>
        <w:tabs>
          <w:tab w:val="left" w:pos="9639"/>
        </w:tabs>
        <w:autoSpaceDE w:val="0"/>
        <w:autoSpaceDN w:val="0"/>
        <w:adjustRightInd w:val="0"/>
        <w:spacing w:after="0" w:line="240" w:lineRule="auto"/>
        <w:ind w:left="0" w:hanging="2"/>
        <w:rPr>
          <w:rFonts w:ascii="Times New Roman" w:hAnsi="Times New Roman" w:cs="Times New Roman"/>
          <w:bCs/>
          <w:i/>
          <w:color w:val="000000"/>
          <w:sz w:val="24"/>
          <w:szCs w:val="24"/>
        </w:rPr>
      </w:pPr>
      <w:r w:rsidRPr="00905B3A">
        <w:rPr>
          <w:rFonts w:ascii="Times New Roman" w:eastAsia="Times New Roman" w:hAnsi="Times New Roman" w:cs="Times New Roman"/>
          <w:b/>
          <w:sz w:val="24"/>
          <w:szCs w:val="24"/>
        </w:rPr>
        <w:t xml:space="preserve">Keywords: </w:t>
      </w:r>
      <w:r w:rsidR="008D2B87" w:rsidRPr="00905B3A">
        <w:rPr>
          <w:rFonts w:ascii="Times New Roman" w:hAnsi="Times New Roman" w:cs="Times New Roman"/>
          <w:bCs/>
          <w:iCs/>
          <w:color w:val="000000"/>
          <w:sz w:val="24"/>
          <w:szCs w:val="24"/>
        </w:rPr>
        <w:t>Civic Education; Deliberation; Democracy; Kenya; Indonesia</w:t>
      </w:r>
      <w:r w:rsidR="008D2B87" w:rsidRPr="00905B3A">
        <w:rPr>
          <w:rFonts w:ascii="Times New Roman" w:hAnsi="Times New Roman" w:cs="Times New Roman"/>
          <w:bCs/>
          <w:i/>
          <w:iCs/>
          <w:color w:val="000000"/>
          <w:sz w:val="24"/>
          <w:szCs w:val="24"/>
        </w:rPr>
        <w:t>.</w:t>
      </w:r>
    </w:p>
    <w:p w14:paraId="5385FD22" w14:textId="77777777" w:rsidR="00243ECA" w:rsidRPr="00905B3A" w:rsidRDefault="00243ECA">
      <w:pPr>
        <w:spacing w:after="0" w:line="240" w:lineRule="auto"/>
        <w:ind w:left="0" w:right="429" w:hanging="2"/>
        <w:rPr>
          <w:rFonts w:ascii="Times New Roman" w:eastAsia="Times New Roman" w:hAnsi="Times New Roman" w:cs="Times New Roman"/>
          <w:sz w:val="24"/>
          <w:szCs w:val="24"/>
        </w:rPr>
      </w:pPr>
    </w:p>
    <w:p w14:paraId="564CD3FF" w14:textId="6E01481C" w:rsidR="00243ECA" w:rsidRPr="00905B3A" w:rsidRDefault="003024FF">
      <w:pPr>
        <w:spacing w:line="240" w:lineRule="auto"/>
        <w:ind w:left="0" w:hanging="2"/>
        <w:jc w:val="center"/>
        <w:rPr>
          <w:rFonts w:ascii="Times New Roman" w:eastAsia="Times New Roman" w:hAnsi="Times New Roman" w:cs="Times New Roman"/>
          <w:sz w:val="24"/>
          <w:szCs w:val="24"/>
        </w:rPr>
      </w:pPr>
      <w:r w:rsidRPr="00905B3A">
        <w:rPr>
          <w:rFonts w:ascii="Times New Roman" w:eastAsia="Times New Roman" w:hAnsi="Times New Roman" w:cs="Times New Roman"/>
          <w:b/>
          <w:sz w:val="24"/>
          <w:szCs w:val="24"/>
        </w:rPr>
        <w:t>ABSTRACT</w:t>
      </w:r>
    </w:p>
    <w:p w14:paraId="234156B4" w14:textId="77777777" w:rsidR="000C2265" w:rsidRPr="00905B3A" w:rsidRDefault="000C2265" w:rsidP="000C2265">
      <w:pPr>
        <w:widowControl w:val="0"/>
        <w:tabs>
          <w:tab w:val="left" w:pos="9356"/>
          <w:tab w:val="left" w:pos="9639"/>
        </w:tabs>
        <w:autoSpaceDE w:val="0"/>
        <w:autoSpaceDN w:val="0"/>
        <w:adjustRightInd w:val="0"/>
        <w:spacing w:after="0" w:line="240" w:lineRule="auto"/>
        <w:ind w:left="0" w:hanging="2"/>
        <w:jc w:val="both"/>
        <w:rPr>
          <w:rFonts w:ascii="Times New Roman" w:hAnsi="Times New Roman" w:cs="Times New Roman"/>
          <w:color w:val="000000"/>
          <w:sz w:val="24"/>
          <w:szCs w:val="24"/>
        </w:rPr>
      </w:pPr>
      <w:r w:rsidRPr="00905B3A">
        <w:rPr>
          <w:rFonts w:ascii="Times New Roman" w:hAnsi="Times New Roman" w:cs="Times New Roman"/>
          <w:color w:val="000000"/>
          <w:sz w:val="24"/>
          <w:szCs w:val="24"/>
        </w:rPr>
        <w:t>Pendidikan kewarganegaraan berperan penting dalam membentuk warga negara yang aktif dan bertanggung jawab, serta mendorong partisipasi dalam kehidupan demokrasi. Penelitian ini membandingkan penerapan pendidikan kewarganegaraan di Kenya dan Indonesia dengan menggunakan pendekatan deliberatif. Tujuan penelitian ini adalah untuk menganalisis bagaimana kedua negara mengimplementasikan pendidikan kewarganegaraan yang menekankan pada partisipasi aktif dan diskusi terbuka mengenai isu-isu sosial dan politik. Penelitian ini menggunakan metode kualitatif dengan pendekatan tinjauan pustaka, yang menganalisis berbagai literatur terkait pendidikan kewarganegaraan di kedua negara. Hasil penelitian menunjukkan bahwa meskipun tujuan pendidikan kewarganegaraan di Kenya dan Indonesia serupa, penerapan pendekatan deliberatif di Kenya lebih berhasil dibandingkan dengan di Indonesia, yang masih terbatas pada pengajaran teori. Kesimpulannya, pendidikan kewarganegaraan di kedua negara perlu diperkuat dengan memberikan lebih banyak ruang untuk diskusi yang mendorong partisipasi aktif dan relevansi dengan konteks sosial-politik yang ada.</w:t>
      </w:r>
    </w:p>
    <w:p w14:paraId="7A271DD7" w14:textId="77777777" w:rsidR="00243ECA" w:rsidRPr="00905B3A" w:rsidRDefault="00243ECA">
      <w:pPr>
        <w:spacing w:after="0" w:line="240" w:lineRule="auto"/>
        <w:ind w:left="0" w:right="429" w:hanging="2"/>
        <w:rPr>
          <w:rFonts w:ascii="Times New Roman" w:eastAsia="Times New Roman" w:hAnsi="Times New Roman" w:cs="Times New Roman"/>
          <w:sz w:val="24"/>
          <w:szCs w:val="24"/>
        </w:rPr>
      </w:pPr>
    </w:p>
    <w:p w14:paraId="1CDF9633" w14:textId="7CB53770" w:rsidR="000C2265" w:rsidRPr="00905B3A" w:rsidRDefault="003024FF" w:rsidP="000C2265">
      <w:pPr>
        <w:spacing w:after="0" w:line="240" w:lineRule="auto"/>
        <w:ind w:left="0" w:right="429" w:hanging="2"/>
        <w:jc w:val="both"/>
        <w:rPr>
          <w:rFonts w:ascii="Times New Roman" w:hAnsi="Times New Roman" w:cs="Times New Roman"/>
          <w:bCs/>
          <w:iCs/>
          <w:color w:val="000000"/>
          <w:sz w:val="24"/>
          <w:szCs w:val="24"/>
        </w:rPr>
      </w:pPr>
      <w:r w:rsidRPr="00905B3A">
        <w:rPr>
          <w:rFonts w:ascii="Times New Roman" w:eastAsia="Times New Roman" w:hAnsi="Times New Roman" w:cs="Times New Roman"/>
          <w:b/>
          <w:sz w:val="24"/>
          <w:szCs w:val="24"/>
        </w:rPr>
        <w:t>K</w:t>
      </w:r>
      <w:r w:rsidR="000C2265">
        <w:rPr>
          <w:rFonts w:ascii="Times New Roman" w:eastAsia="Times New Roman" w:hAnsi="Times New Roman" w:cs="Times New Roman"/>
          <w:b/>
          <w:sz w:val="24"/>
          <w:szCs w:val="24"/>
        </w:rPr>
        <w:t>ata Kunci</w:t>
      </w:r>
      <w:r w:rsidRPr="00905B3A">
        <w:rPr>
          <w:rFonts w:ascii="Times New Roman" w:eastAsia="Times New Roman" w:hAnsi="Times New Roman" w:cs="Times New Roman"/>
          <w:b/>
          <w:sz w:val="24"/>
          <w:szCs w:val="24"/>
        </w:rPr>
        <w:t xml:space="preserve">: </w:t>
      </w:r>
      <w:r w:rsidR="000C2265" w:rsidRPr="00905B3A">
        <w:rPr>
          <w:rFonts w:ascii="Times New Roman" w:hAnsi="Times New Roman" w:cs="Times New Roman"/>
          <w:bCs/>
          <w:iCs/>
          <w:color w:val="000000"/>
          <w:sz w:val="24"/>
          <w:szCs w:val="24"/>
        </w:rPr>
        <w:t>Pendidikan Kewarganegaraan; Deliberasi; Demokrasi;Kenya;Indonesia.</w:t>
      </w:r>
    </w:p>
    <w:p w14:paraId="122A06DD" w14:textId="444959EB" w:rsidR="004526CA" w:rsidRPr="00905B3A" w:rsidRDefault="004526CA" w:rsidP="000C2265">
      <w:pPr>
        <w:spacing w:after="0" w:line="240" w:lineRule="auto"/>
        <w:ind w:leftChars="0" w:left="0" w:right="429" w:firstLineChars="0" w:firstLine="0"/>
        <w:jc w:val="both"/>
        <w:rPr>
          <w:rFonts w:ascii="Times New Roman" w:hAnsi="Times New Roman" w:cs="Times New Roman"/>
          <w:b/>
          <w:iCs/>
          <w:color w:val="000000"/>
          <w:sz w:val="24"/>
          <w:szCs w:val="24"/>
        </w:rPr>
      </w:pPr>
    </w:p>
    <w:p w14:paraId="0D8EFE81" w14:textId="77777777" w:rsidR="004526CA" w:rsidRPr="00905B3A" w:rsidRDefault="004526CA">
      <w:pPr>
        <w:spacing w:after="0" w:line="240" w:lineRule="auto"/>
        <w:ind w:left="0" w:right="429" w:hanging="2"/>
        <w:jc w:val="both"/>
        <w:rPr>
          <w:rFonts w:ascii="Times New Roman" w:eastAsia="Times New Roman" w:hAnsi="Times New Roman" w:cs="Times New Roman"/>
          <w:sz w:val="24"/>
          <w:szCs w:val="24"/>
        </w:rPr>
      </w:pPr>
    </w:p>
    <w:p w14:paraId="796FC659" w14:textId="4B309F7E" w:rsidR="00243ECA" w:rsidRPr="00905B3A" w:rsidRDefault="00BE00A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INTRODUCTION</w:t>
      </w:r>
    </w:p>
    <w:p w14:paraId="1279D0A4" w14:textId="77777777" w:rsidR="001D2E6C" w:rsidRDefault="001D2E6C" w:rsidP="001D2E6C">
      <w:pPr>
        <w:pBdr>
          <w:top w:val="nil"/>
          <w:left w:val="nil"/>
          <w:bottom w:val="nil"/>
          <w:right w:val="nil"/>
          <w:between w:val="nil"/>
        </w:pBdr>
        <w:spacing w:after="0"/>
        <w:ind w:leftChars="0" w:left="0" w:firstLineChars="0" w:firstLine="720"/>
        <w:jc w:val="both"/>
        <w:rPr>
          <w:rFonts w:ascii="Times New Roman" w:hAnsi="Times New Roman" w:cs="Times New Roman"/>
          <w:color w:val="000000"/>
          <w:sz w:val="24"/>
          <w:szCs w:val="24"/>
        </w:rPr>
      </w:pPr>
      <w:r w:rsidRPr="001D2E6C">
        <w:rPr>
          <w:rFonts w:ascii="Times New Roman" w:hAnsi="Times New Roman" w:cs="Times New Roman"/>
          <w:color w:val="000000"/>
          <w:sz w:val="24"/>
          <w:szCs w:val="24"/>
        </w:rPr>
        <w:t xml:space="preserve">Civic education plays an important role in shaping citizens' character and social identity, as well as increasing active participation in the democratic process. In the context of globalization and the era of democratization, civic education plays a role beyond simply providing knowledge of rights and obligations. Citizenship Education aims to involve citizens in discussions and deliberations on social and political issues, thereby fostering critical and </w:t>
      </w:r>
      <w:r w:rsidRPr="001D2E6C">
        <w:rPr>
          <w:rFonts w:ascii="Times New Roman" w:hAnsi="Times New Roman" w:cs="Times New Roman"/>
          <w:color w:val="000000"/>
          <w:sz w:val="24"/>
          <w:szCs w:val="24"/>
        </w:rPr>
        <w:lastRenderedPageBreak/>
        <w:t>responsible citizens. Deliberative citizenship education, as a paradigm of democratic learning, seeks to empower citizens to actively participate and be responsible in the life of the nation and state (Hamidah, 2019).</w:t>
      </w:r>
    </w:p>
    <w:p w14:paraId="251B7795" w14:textId="77777777" w:rsidR="001D2E6C" w:rsidRDefault="001D2E6C" w:rsidP="001D2E6C">
      <w:pPr>
        <w:pBdr>
          <w:top w:val="nil"/>
          <w:left w:val="nil"/>
          <w:bottom w:val="nil"/>
          <w:right w:val="nil"/>
          <w:between w:val="nil"/>
        </w:pBdr>
        <w:spacing w:after="0"/>
        <w:ind w:leftChars="0" w:left="0" w:firstLineChars="0" w:firstLine="720"/>
        <w:jc w:val="both"/>
        <w:rPr>
          <w:rFonts w:ascii="Times New Roman" w:hAnsi="Times New Roman" w:cs="Times New Roman"/>
          <w:color w:val="000000"/>
          <w:sz w:val="24"/>
          <w:szCs w:val="24"/>
        </w:rPr>
      </w:pPr>
      <w:r w:rsidRPr="001D2E6C">
        <w:rPr>
          <w:rFonts w:ascii="Times New Roman" w:hAnsi="Times New Roman"/>
          <w:color w:val="000000"/>
          <w:sz w:val="24"/>
          <w:szCs w:val="24"/>
        </w:rPr>
        <w:t>However, implementing citizenship education in countries such as Kenya and Indonesia faces its own challenges. In Kenya, civic education is still influenced by colonial legacies that exacerbate social and ethnic inequality, Similarly in Indonesia, civic education has a long historical background of the nation's struggle, starting from the struggle and defense of independence to the reform era, which shows the importance of this education as a non-physical means of struggle to fill independence (Hamidah, 2019). Meanwhile, in Indonesia, although civic education has become an important part of the curriculum, there is still a gap between the theories taught in the classroom and the social realities faced by society. This shows a significant difference between the expected ideal goal of civic education, which is to form active and participating citizens, and its implementation, which is sometimes hampered by various socio-political factors.</w:t>
      </w:r>
    </w:p>
    <w:p w14:paraId="73770A2F" w14:textId="77777777" w:rsidR="001D2E6C" w:rsidRDefault="001D2E6C" w:rsidP="001D2E6C">
      <w:pPr>
        <w:pBdr>
          <w:top w:val="nil"/>
          <w:left w:val="nil"/>
          <w:bottom w:val="nil"/>
          <w:right w:val="nil"/>
          <w:between w:val="nil"/>
        </w:pBdr>
        <w:spacing w:after="0"/>
        <w:ind w:leftChars="0" w:left="0" w:firstLineChars="0" w:firstLine="720"/>
        <w:jc w:val="both"/>
        <w:rPr>
          <w:rFonts w:ascii="Times New Roman" w:hAnsi="Times New Roman" w:cs="Times New Roman"/>
          <w:color w:val="000000"/>
          <w:sz w:val="24"/>
          <w:szCs w:val="24"/>
        </w:rPr>
      </w:pPr>
      <w:r w:rsidRPr="001D2E6C">
        <w:rPr>
          <w:rFonts w:ascii="Times New Roman" w:hAnsi="Times New Roman"/>
          <w:color w:val="000000"/>
          <w:sz w:val="24"/>
          <w:szCs w:val="24"/>
        </w:rPr>
        <w:t>This problem concerns the study of civic education in Kenya and Indonesia, which has not fully encouraged active participation in democratic life. In Kenya, although citizenship education teaches the values of democracy and human rights, challenges related to ethnic conflict and political instability continue to affect its effectiveness. Meanwhile, in Indonesia, civic education is more focused on theoretical knowledge and does not adequately address relevant social issues.</w:t>
      </w:r>
    </w:p>
    <w:p w14:paraId="60D951F2" w14:textId="77777777" w:rsidR="001D2E6C" w:rsidRDefault="001D2E6C" w:rsidP="001D2E6C">
      <w:pPr>
        <w:pBdr>
          <w:top w:val="nil"/>
          <w:left w:val="nil"/>
          <w:bottom w:val="nil"/>
          <w:right w:val="nil"/>
          <w:between w:val="nil"/>
        </w:pBdr>
        <w:spacing w:after="0"/>
        <w:ind w:leftChars="0" w:left="0" w:firstLineChars="0" w:firstLine="720"/>
        <w:jc w:val="both"/>
        <w:rPr>
          <w:rFonts w:ascii="Times New Roman" w:hAnsi="Times New Roman" w:cs="Times New Roman"/>
          <w:color w:val="000000"/>
          <w:sz w:val="24"/>
          <w:szCs w:val="24"/>
        </w:rPr>
      </w:pPr>
      <w:r w:rsidRPr="001D2E6C">
        <w:rPr>
          <w:rFonts w:ascii="Times New Roman" w:hAnsi="Times New Roman"/>
          <w:color w:val="000000"/>
          <w:sz w:val="24"/>
          <w:szCs w:val="24"/>
        </w:rPr>
        <w:t>Based on research, Waghid and Davids (2017) emphasized in their book African Democratic Citizenship Education Revisited the importance of a deliberative approach in citizenship education, which allows citizens to debate and discuss openly social and political issues. Deliberation, which is at the heart of deliberative democracy, can serve as a tool to build critical awareness and increase participation in a pluralistic society. A focus on deliberative citizenship education is essential to foster inclusive participation and mediate socio-political tensions (Waghid &amp; Davids, 2017). This approach has been applied across various educational models in Kenya, and despite the challenges, it offers an opportunity to build a more inclusive and participatory civic education system.</w:t>
      </w:r>
    </w:p>
    <w:p w14:paraId="5EE6E1FF" w14:textId="686AB61C" w:rsidR="001D2E6C" w:rsidRPr="001D2E6C" w:rsidRDefault="001D2E6C" w:rsidP="001D2E6C">
      <w:pPr>
        <w:pBdr>
          <w:top w:val="nil"/>
          <w:left w:val="nil"/>
          <w:bottom w:val="nil"/>
          <w:right w:val="nil"/>
          <w:between w:val="nil"/>
        </w:pBdr>
        <w:spacing w:after="0"/>
        <w:ind w:leftChars="0" w:left="0" w:firstLineChars="0" w:firstLine="720"/>
        <w:jc w:val="both"/>
        <w:rPr>
          <w:rFonts w:ascii="Times New Roman" w:hAnsi="Times New Roman" w:cs="Times New Roman"/>
          <w:color w:val="000000"/>
          <w:sz w:val="24"/>
          <w:szCs w:val="24"/>
        </w:rPr>
      </w:pPr>
      <w:r w:rsidRPr="001D2E6C">
        <w:rPr>
          <w:rFonts w:ascii="Times New Roman" w:eastAsia="Times New Roman" w:hAnsi="Times New Roman" w:cs="Times New Roman"/>
          <w:color w:val="000000"/>
          <w:position w:val="0"/>
          <w:sz w:val="24"/>
          <w:szCs w:val="24"/>
        </w:rPr>
        <w:t>This study aims to analyze the comparison of civic education in Kenya and Indonesia with a deliberative approach, to understand how the two countries implement civic education that forms active and responsible citizens. This study is expected to provide new insights into optimizing citizenship education in both countries and to identify challenges and opportunities for increasing citizen participation through deliberation. Thus, the purpose of this study is to provide recommendations for implementing citizenship education that are more effective and relevant in the socio-political contexts of Kenya and Indonesia.</w:t>
      </w:r>
    </w:p>
    <w:p w14:paraId="3DCC789A" w14:textId="77777777" w:rsidR="001D2E6C" w:rsidRPr="001D2E6C" w:rsidRDefault="001D2E6C" w:rsidP="001D2E6C">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position w:val="0"/>
          <w:sz w:val="24"/>
          <w:szCs w:val="24"/>
        </w:rPr>
      </w:pPr>
    </w:p>
    <w:p w14:paraId="0D87A986" w14:textId="1FE9585B" w:rsidR="00243ECA" w:rsidRPr="00905B3A" w:rsidRDefault="00BE00A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RESEARCH METHODS</w:t>
      </w:r>
    </w:p>
    <w:p w14:paraId="793558CD" w14:textId="77777777" w:rsidR="001D2E6C" w:rsidRDefault="001D2E6C" w:rsidP="001D2E6C">
      <w:pPr>
        <w:spacing w:after="0"/>
        <w:ind w:leftChars="0" w:left="0" w:firstLineChars="0" w:firstLine="720"/>
        <w:jc w:val="both"/>
        <w:rPr>
          <w:rFonts w:ascii="Times New Roman" w:hAnsi="Times New Roman"/>
          <w:bCs/>
          <w:color w:val="000000"/>
          <w:sz w:val="24"/>
          <w:szCs w:val="24"/>
        </w:rPr>
      </w:pPr>
      <w:r w:rsidRPr="001D2E6C">
        <w:rPr>
          <w:rFonts w:ascii="Times New Roman" w:hAnsi="Times New Roman"/>
          <w:bCs/>
          <w:color w:val="000000"/>
          <w:sz w:val="24"/>
          <w:szCs w:val="24"/>
        </w:rPr>
        <w:t>This study uses a qualitative, literature review approach to analyze relevant literature on civic education in Kenya and Indonesia. This research is a study in which the process of data collection and the collection of various information are carried out by the study (Creswell, 2007). This approach aims to examine and compare the literature that discusses the application of civic education and the concept of deliberation in the two countries.</w:t>
      </w:r>
    </w:p>
    <w:p w14:paraId="022D02D4" w14:textId="77777777" w:rsidR="001D2E6C" w:rsidRDefault="001D2E6C" w:rsidP="001D2E6C">
      <w:pPr>
        <w:spacing w:after="0"/>
        <w:ind w:leftChars="0" w:left="0" w:firstLineChars="0" w:firstLine="720"/>
        <w:jc w:val="both"/>
        <w:rPr>
          <w:rFonts w:ascii="Times New Roman" w:hAnsi="Times New Roman"/>
          <w:bCs/>
          <w:color w:val="000000"/>
          <w:sz w:val="24"/>
          <w:szCs w:val="24"/>
        </w:rPr>
      </w:pPr>
      <w:r w:rsidRPr="001D2E6C">
        <w:rPr>
          <w:rFonts w:ascii="Times New Roman" w:eastAsia="Times New Roman" w:hAnsi="Times New Roman" w:cs="Times New Roman"/>
          <w:bCs/>
          <w:color w:val="000000"/>
          <w:position w:val="0"/>
          <w:sz w:val="24"/>
          <w:szCs w:val="24"/>
        </w:rPr>
        <w:lastRenderedPageBreak/>
        <w:t>The main sources of research used are the book African Democratic Citizenship Education Revisited by Waghid and Davids (2017), as well as various studies, articles, and policy reports that review citizenship education in Kenya and Indonesia. This research will identify key themes in civic education, including the role of deliberation in shaping active, participatory citizens, as well as the challenges and opportunities of its implementation.</w:t>
      </w:r>
    </w:p>
    <w:p w14:paraId="68A275C3" w14:textId="2BA8B4CE" w:rsidR="001D2E6C" w:rsidRPr="001D2E6C" w:rsidRDefault="001D2E6C" w:rsidP="001D2E6C">
      <w:pPr>
        <w:spacing w:after="0"/>
        <w:ind w:leftChars="0" w:left="0" w:firstLineChars="0" w:firstLine="720"/>
        <w:jc w:val="both"/>
        <w:rPr>
          <w:rFonts w:ascii="Times New Roman" w:hAnsi="Times New Roman"/>
          <w:bCs/>
          <w:color w:val="000000"/>
          <w:sz w:val="24"/>
          <w:szCs w:val="24"/>
        </w:rPr>
      </w:pPr>
      <w:r w:rsidRPr="001D2E6C">
        <w:rPr>
          <w:rFonts w:ascii="Times New Roman" w:eastAsia="Times New Roman" w:hAnsi="Times New Roman" w:cs="Times New Roman"/>
          <w:bCs/>
          <w:color w:val="000000"/>
          <w:position w:val="0"/>
          <w:sz w:val="24"/>
          <w:szCs w:val="24"/>
        </w:rPr>
        <w:t>The data analysis technique in this research uses Miles and Huberman's (1992) approach, which emphasizes data reduction, data display, verification, and conclusions. The analysis compared the implementation of civic education in Kenya and Indonesia, identifying differences and similarities in practice, and examining criticisms and gaps between the ideal goals of civic education and the realities on the ground. The literature sources used will be analyzed in depth to understand the differences in social, political, and cultural contexts that affect civic education in the two countries.</w:t>
      </w:r>
    </w:p>
    <w:p w14:paraId="325BA48C" w14:textId="77777777" w:rsidR="00243ECA" w:rsidRPr="00905B3A" w:rsidRDefault="00243EC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0C46D59" w14:textId="4B36B67C" w:rsidR="00243ECA" w:rsidRPr="00905B3A" w:rsidRDefault="00BE00A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RESULTS AND DISCUSSION</w:t>
      </w:r>
    </w:p>
    <w:p w14:paraId="6E71CCD1" w14:textId="77777777" w:rsidR="001D2E6C" w:rsidRDefault="001D2E6C" w:rsidP="001D2E6C">
      <w:pPr>
        <w:ind w:leftChars="0" w:left="0" w:firstLineChars="0" w:firstLine="720"/>
        <w:jc w:val="both"/>
        <w:rPr>
          <w:rFonts w:ascii="Times New Roman" w:hAnsi="Times New Roman"/>
          <w:color w:val="000000"/>
          <w:sz w:val="24"/>
          <w:szCs w:val="24"/>
        </w:rPr>
      </w:pPr>
      <w:r w:rsidRPr="001D2E6C">
        <w:rPr>
          <w:rFonts w:ascii="Times New Roman" w:hAnsi="Times New Roman"/>
          <w:color w:val="000000"/>
          <w:sz w:val="24"/>
          <w:szCs w:val="24"/>
        </w:rPr>
        <w:t>Based on the literature analyzed, civic education in Kenya and Indonesia has a similar goal: to form citizens who are aware of their rights and obligations and actively participate in the democratic process. The goal is to form citizens who can think critically, make decisions based on accurate information, and collaborate to create communal solutions for the common good (Waghid &amp; Davids, 2017). However, implementing citizenship education in these two countries faces different challenges.</w:t>
      </w:r>
    </w:p>
    <w:p w14:paraId="6282E207" w14:textId="77777777" w:rsidR="001D2E6C" w:rsidRDefault="001D2E6C" w:rsidP="001D2E6C">
      <w:pPr>
        <w:ind w:leftChars="0" w:left="0" w:firstLineChars="0" w:firstLine="720"/>
        <w:jc w:val="both"/>
        <w:rPr>
          <w:rFonts w:ascii="Times New Roman" w:hAnsi="Times New Roman"/>
          <w:color w:val="000000"/>
          <w:sz w:val="24"/>
          <w:szCs w:val="24"/>
        </w:rPr>
      </w:pPr>
      <w:r w:rsidRPr="001D2E6C">
        <w:rPr>
          <w:rFonts w:ascii="Times New Roman" w:hAnsi="Times New Roman"/>
          <w:color w:val="000000"/>
          <w:sz w:val="24"/>
          <w:szCs w:val="24"/>
        </w:rPr>
        <w:t>A comparison of civic education practices in Kenya and Indonesia. In Kenya, the adaptation of the competency-based curriculum introduced in 2017 allows students to choose a field of study according to their interests and talents, while reducing the emphasis on exams and focusing more on preparing for an active role in society. The citizenship education curriculum in Kenya covers a wide range of essential topics, including the country's history, governance systems, and human rights, aiming to help students understand the structure of government and play an active role in the country's development. These teaching approaches vary, sometimes using didactic methods and at other times more participatory methodologies, with each having a different influence on students' civic engagement and critical thinking.</w:t>
      </w:r>
    </w:p>
    <w:p w14:paraId="141D6F71" w14:textId="77777777" w:rsidR="001D2E6C" w:rsidRDefault="001D2E6C" w:rsidP="001D2E6C">
      <w:pPr>
        <w:ind w:leftChars="0" w:left="0" w:firstLineChars="0" w:firstLine="720"/>
        <w:jc w:val="both"/>
        <w:rPr>
          <w:rFonts w:ascii="Times New Roman" w:hAnsi="Times New Roman"/>
          <w:color w:val="000000"/>
          <w:sz w:val="24"/>
          <w:szCs w:val="24"/>
        </w:rPr>
      </w:pPr>
      <w:r w:rsidRPr="001D2E6C">
        <w:rPr>
          <w:rFonts w:ascii="Times New Roman" w:hAnsi="Times New Roman"/>
          <w:color w:val="000000"/>
          <w:sz w:val="24"/>
          <w:szCs w:val="24"/>
        </w:rPr>
        <w:t>In Kenya, citizenship education is integrated into the curriculum to shape students' character, emphasizing democracy, tolerance, and unity while addressing a wide range of ethnic, cultural, and socio-political challenges. Citizenship education in Kenya focuses on student empowerment through a participatory approach, by providing a space for discussion and deliberation on social issues</w:t>
      </w:r>
      <w:r>
        <w:rPr>
          <w:rFonts w:ascii="Times New Roman" w:hAnsi="Times New Roman"/>
          <w:color w:val="000000"/>
          <w:sz w:val="24"/>
          <w:szCs w:val="24"/>
        </w:rPr>
        <w:t xml:space="preserve"> </w:t>
      </w:r>
      <w:r w:rsidRPr="001D2E6C">
        <w:rPr>
          <w:rFonts w:ascii="Times New Roman" w:hAnsi="Times New Roman"/>
          <w:color w:val="000000"/>
          <w:sz w:val="24"/>
          <w:szCs w:val="24"/>
        </w:rPr>
        <w:t>and politics relevant to their lives.</w:t>
      </w:r>
    </w:p>
    <w:p w14:paraId="29D7521D" w14:textId="77777777" w:rsidR="001D2E6C" w:rsidRDefault="001D2E6C" w:rsidP="001D2E6C">
      <w:pPr>
        <w:ind w:leftChars="0" w:left="0" w:firstLineChars="0" w:firstLine="720"/>
        <w:jc w:val="both"/>
        <w:rPr>
          <w:rFonts w:ascii="Times New Roman" w:hAnsi="Times New Roman"/>
          <w:color w:val="000000"/>
          <w:sz w:val="24"/>
          <w:szCs w:val="24"/>
        </w:rPr>
      </w:pPr>
      <w:r w:rsidRPr="001D2E6C">
        <w:rPr>
          <w:rFonts w:ascii="Times New Roman" w:hAnsi="Times New Roman"/>
          <w:color w:val="000000"/>
          <w:sz w:val="24"/>
          <w:szCs w:val="24"/>
        </w:rPr>
        <w:t xml:space="preserve">Meanwhile, in Indonesia, civic education focuses on instilling Pancasila values, democracy, and human rights. The Pancasila and Citizenship Education Curriculum in Indonesia has undergone dynamic development to align with the government's needs and vision, shape the nation's values and morals, and foster a multicultural mindset among citizens (Anugrah &amp; Rahmat, 2024). This development also includes the integration of global citizenship studies into Civics Education in Indonesia, following trends in East and Southeast Asian countries such as Hong Kong, China, South Korea, and Malaysia, where strong discourses on human rights education, global competitiveness, and national pride are evident </w:t>
      </w:r>
      <w:r w:rsidRPr="001D2E6C">
        <w:rPr>
          <w:rFonts w:ascii="Times New Roman" w:hAnsi="Times New Roman"/>
          <w:color w:val="000000"/>
          <w:sz w:val="24"/>
          <w:szCs w:val="24"/>
        </w:rPr>
        <w:lastRenderedPageBreak/>
        <w:t>(Usmi, 2023). Despite being integrated into the curriculum, civics education in Indonesia remains focused on teaching basic theories of rights and obligations, without providing sufficient space for discussion or deliberation that would encourage active participation.</w:t>
      </w:r>
    </w:p>
    <w:p w14:paraId="38BA53C7" w14:textId="3A640317" w:rsidR="001D2E6C" w:rsidRPr="001D2E6C" w:rsidRDefault="001D2E6C" w:rsidP="001D2E6C">
      <w:pPr>
        <w:ind w:leftChars="0" w:left="0" w:firstLineChars="0" w:firstLine="720"/>
        <w:jc w:val="both"/>
        <w:rPr>
          <w:rFonts w:ascii="Times New Roman" w:hAnsi="Times New Roman"/>
          <w:color w:val="000000"/>
          <w:sz w:val="24"/>
          <w:szCs w:val="24"/>
        </w:rPr>
      </w:pPr>
      <w:r w:rsidRPr="001D2E6C">
        <w:rPr>
          <w:rFonts w:ascii="Times New Roman" w:hAnsi="Times New Roman"/>
          <w:color w:val="000000"/>
          <w:sz w:val="24"/>
          <w:szCs w:val="24"/>
        </w:rPr>
        <w:t>Although the goals of civic education in the two countries are similar, there are differences in how the deliberative approach is applied. In Kenya, deliberation is integrated into the civic education curriculum to encourage active participation and foster critical citizens, whereas in Indonesia, this approach remains limited. The Kenyan government has taken proactive steps to reform citizenship education, including adopting a new curriculum in 2010 through Kenya's National Integrated Citizenship Education Program, which aims to strengthen understanding of constitutional rights, democratic principles, equality, and human rights.</w:t>
      </w:r>
    </w:p>
    <w:p w14:paraId="3CF82F0C" w14:textId="77777777" w:rsidR="001D2E6C" w:rsidRPr="001D2E6C" w:rsidRDefault="001D2E6C" w:rsidP="001D2E6C">
      <w:pPr>
        <w:pStyle w:val="ListParagraph"/>
        <w:ind w:firstLine="720"/>
        <w:jc w:val="both"/>
        <w:rPr>
          <w:rFonts w:ascii="Times New Roman" w:hAnsi="Times New Roman"/>
          <w:color w:val="000000"/>
          <w:sz w:val="24"/>
          <w:szCs w:val="24"/>
        </w:rPr>
      </w:pPr>
    </w:p>
    <w:p w14:paraId="5F2CC3FF" w14:textId="393297BD" w:rsidR="001D2E6C" w:rsidRDefault="001D2E6C" w:rsidP="001D2E6C">
      <w:pPr>
        <w:pStyle w:val="ListParagraph"/>
        <w:numPr>
          <w:ilvl w:val="0"/>
          <w:numId w:val="6"/>
        </w:numPr>
        <w:spacing w:after="0"/>
        <w:jc w:val="both"/>
        <w:rPr>
          <w:rFonts w:ascii="Times New Roman" w:hAnsi="Times New Roman"/>
          <w:b/>
          <w:bCs/>
          <w:color w:val="000000"/>
          <w:sz w:val="24"/>
          <w:szCs w:val="24"/>
        </w:rPr>
      </w:pPr>
      <w:r w:rsidRPr="001D2E6C">
        <w:rPr>
          <w:rFonts w:ascii="Times New Roman" w:hAnsi="Times New Roman"/>
          <w:b/>
          <w:bCs/>
          <w:color w:val="000000"/>
          <w:sz w:val="24"/>
          <w:szCs w:val="24"/>
        </w:rPr>
        <w:t>The Role of Civic Education in Building Democratic Citizenship in Kenya and Indonesia</w:t>
      </w:r>
    </w:p>
    <w:p w14:paraId="42EC1F74" w14:textId="77777777" w:rsidR="001D2E6C" w:rsidRPr="001D2E6C" w:rsidRDefault="001D2E6C" w:rsidP="001D2E6C">
      <w:pPr>
        <w:pStyle w:val="ListParagraph"/>
        <w:spacing w:after="0"/>
        <w:ind w:left="718"/>
        <w:jc w:val="both"/>
        <w:rPr>
          <w:rFonts w:ascii="Times New Roman" w:hAnsi="Times New Roman"/>
          <w:b/>
          <w:bCs/>
          <w:color w:val="000000"/>
          <w:sz w:val="24"/>
          <w:szCs w:val="24"/>
        </w:rPr>
      </w:pPr>
    </w:p>
    <w:p w14:paraId="0FEDECC3" w14:textId="77777777" w:rsidR="001D2E6C" w:rsidRDefault="001D2E6C" w:rsidP="001D2E6C">
      <w:pPr>
        <w:ind w:leftChars="0" w:left="0" w:firstLineChars="0" w:firstLine="718"/>
        <w:jc w:val="both"/>
        <w:rPr>
          <w:rFonts w:ascii="Times New Roman" w:hAnsi="Times New Roman"/>
          <w:color w:val="000000"/>
          <w:sz w:val="24"/>
          <w:szCs w:val="24"/>
        </w:rPr>
      </w:pPr>
      <w:r w:rsidRPr="001D2E6C">
        <w:rPr>
          <w:rFonts w:ascii="Times New Roman" w:hAnsi="Times New Roman"/>
          <w:color w:val="000000"/>
          <w:sz w:val="24"/>
          <w:szCs w:val="24"/>
        </w:rPr>
        <w:t>Citizenship education in Kenya plays a very important role in building a young generation that is not only aware of its rights and obligations, but also ready to participate in socio-political life actively. Based on the existing literature, citizenship education in Kenya focuses on strengthening social cohesion amid high ethnic diversity. In Kenya, democratic citizenship (DCE) education is designed to address existing ethnic, cultural, and socio-political diversity. The main objective of DCE in Kenya is to strengthen social cohesion and encourage active participation in democratic processes. The program aims to form citizens who can participate in democracy by better understanding their roles in their systems of government and social life.</w:t>
      </w:r>
    </w:p>
    <w:p w14:paraId="44243742" w14:textId="77777777" w:rsidR="001D2E6C" w:rsidRDefault="001D2E6C" w:rsidP="001D2E6C">
      <w:pPr>
        <w:ind w:leftChars="0" w:left="0" w:firstLineChars="0" w:firstLine="718"/>
        <w:jc w:val="both"/>
        <w:rPr>
          <w:rFonts w:ascii="Times New Roman" w:hAnsi="Times New Roman"/>
          <w:color w:val="000000"/>
          <w:sz w:val="24"/>
          <w:szCs w:val="24"/>
        </w:rPr>
      </w:pPr>
      <w:r w:rsidRPr="001D2E6C">
        <w:rPr>
          <w:rFonts w:ascii="Times New Roman" w:hAnsi="Times New Roman"/>
          <w:color w:val="000000"/>
          <w:sz w:val="24"/>
          <w:szCs w:val="24"/>
        </w:rPr>
        <w:t>In Indonesia, although civic education aims to foster democratic and responsible citizens, its implementation remains limited. The civics education curriculum in Indonesia tends to emphasize theory more, with little space for students to discuss and debate social and political issues relevant to their lives. This leads to limitations in forming citizens who are truly involved in the democratic process. For example, in Kenya, civic education teaches important values such as unity and tolerance, which are highly relevant to existing socio-political conditions, especially post-colonial. Meanwhile, in Indonesia, despite the emphasis on Pancasila's values, citizenship education often takes a more participatory, critical approach.</w:t>
      </w:r>
    </w:p>
    <w:p w14:paraId="3461D1AB" w14:textId="77777777" w:rsidR="001D2E6C" w:rsidRDefault="001D2E6C" w:rsidP="001D2E6C">
      <w:pPr>
        <w:ind w:leftChars="0" w:left="0" w:firstLineChars="0" w:firstLine="718"/>
        <w:jc w:val="both"/>
        <w:rPr>
          <w:rFonts w:ascii="Times New Roman" w:hAnsi="Times New Roman"/>
          <w:color w:val="000000"/>
          <w:sz w:val="24"/>
          <w:szCs w:val="24"/>
        </w:rPr>
      </w:pPr>
      <w:r w:rsidRPr="001D2E6C">
        <w:rPr>
          <w:rFonts w:ascii="Times New Roman" w:hAnsi="Times New Roman"/>
          <w:color w:val="000000"/>
          <w:sz w:val="24"/>
          <w:szCs w:val="24"/>
        </w:rPr>
        <w:t>The education system in Kenya, indigenous people who replaced the colonizers and did not decolonize the system, is that after independence, a new government made up of indigenous (formerly colonized) people took over power from the colonial colonizers. Although they have replaced the colonizers in terms of power, the current education system remains heavily influenced by colonial structures. It has not undergone profound changes (not "decolonization"). In other words, although the natives hold political power, the existing education system still adopts many of the values and ways of thinking that originated in the colonial period and has not been fully adapted to local social and cultural needs.</w:t>
      </w:r>
    </w:p>
    <w:p w14:paraId="7596A42F" w14:textId="77777777" w:rsidR="001D2E6C" w:rsidRDefault="001D2E6C" w:rsidP="001D2E6C">
      <w:pPr>
        <w:ind w:leftChars="0" w:left="0" w:firstLineChars="0" w:firstLine="718"/>
        <w:jc w:val="both"/>
        <w:rPr>
          <w:rFonts w:ascii="Times New Roman" w:hAnsi="Times New Roman"/>
          <w:color w:val="000000"/>
          <w:sz w:val="24"/>
          <w:szCs w:val="24"/>
        </w:rPr>
      </w:pPr>
      <w:r w:rsidRPr="001D2E6C">
        <w:rPr>
          <w:rFonts w:ascii="Times New Roman" w:hAnsi="Times New Roman"/>
          <w:color w:val="000000"/>
          <w:sz w:val="24"/>
          <w:szCs w:val="24"/>
        </w:rPr>
        <w:t xml:space="preserve">Civic education in Kenya is closely related to the country's political changes and developments, as well as the broader education system. That is, how citizenship education is </w:t>
      </w:r>
      <w:r w:rsidRPr="001D2E6C">
        <w:rPr>
          <w:rFonts w:ascii="Times New Roman" w:hAnsi="Times New Roman"/>
          <w:color w:val="000000"/>
          <w:sz w:val="24"/>
          <w:szCs w:val="24"/>
        </w:rPr>
        <w:lastRenderedPageBreak/>
        <w:t>implemented in Kenya is influenced by the country's political situation and broader education governance. This education reflects a dynamic relationship, that is, the interaction between government goals and community needs. So, citizenship education in Kenya cannot be separated from the political context and growing social needs.</w:t>
      </w:r>
    </w:p>
    <w:p w14:paraId="25BAE0AB" w14:textId="77777777" w:rsidR="001D2E6C" w:rsidRDefault="001D2E6C" w:rsidP="001D2E6C">
      <w:pPr>
        <w:ind w:leftChars="0" w:left="0" w:firstLineChars="0" w:firstLine="718"/>
        <w:jc w:val="both"/>
        <w:rPr>
          <w:rFonts w:ascii="Times New Roman" w:hAnsi="Times New Roman"/>
          <w:color w:val="000000"/>
          <w:sz w:val="24"/>
          <w:szCs w:val="24"/>
        </w:rPr>
      </w:pPr>
      <w:r w:rsidRPr="001D2E6C">
        <w:rPr>
          <w:rFonts w:ascii="Times New Roman" w:hAnsi="Times New Roman"/>
          <w:color w:val="000000"/>
          <w:sz w:val="24"/>
          <w:szCs w:val="24"/>
        </w:rPr>
        <w:t>Citizenship education in Kenya is part of the national education system and aims to shape students' character. This education focuses on values such as democracy, tolerance, and unity. In other words, citizenship education in Kenya not only teaches about the rights and obligations of citizenship, but also forms individuals who understand and practice the essential principles of the life of the nation and the state. Civic education incorporated into Kenya's national curriculum still faces several challenges in its implementation. One is that the existing curriculum may not always align with society's changing needs. This means that what is taught in school sometimes cannot answer the problems society faces.</w:t>
      </w:r>
    </w:p>
    <w:p w14:paraId="422CDBB0" w14:textId="77777777" w:rsidR="001D2E6C" w:rsidRDefault="001D2E6C" w:rsidP="001D2E6C">
      <w:pPr>
        <w:ind w:leftChars="0" w:left="0" w:firstLineChars="0" w:firstLine="718"/>
        <w:jc w:val="both"/>
        <w:rPr>
          <w:rFonts w:ascii="Times New Roman" w:hAnsi="Times New Roman"/>
          <w:color w:val="000000"/>
          <w:sz w:val="24"/>
          <w:szCs w:val="24"/>
        </w:rPr>
      </w:pPr>
      <w:r w:rsidRPr="001D2E6C">
        <w:rPr>
          <w:rFonts w:ascii="Times New Roman" w:hAnsi="Times New Roman"/>
          <w:color w:val="000000"/>
          <w:sz w:val="24"/>
          <w:szCs w:val="24"/>
        </w:rPr>
        <w:t>Sometimes there is a difference of understanding between teachers and students about the importance of civic education, especially how it relates directly to daily life. Other challenges include limited resources and insufficient teacher training. If teachers are inadequately trained or lack sufficient resources, they may struggle to teach civics effectively. All of these problems need to be solved so that citizenship education can be more effective and have a real impact, creating citizens who are more active and concerned about their political and social lives.</w:t>
      </w:r>
    </w:p>
    <w:p w14:paraId="2F2819C2" w14:textId="77777777" w:rsidR="001D2E6C" w:rsidRDefault="001D2E6C" w:rsidP="001D2E6C">
      <w:pPr>
        <w:ind w:leftChars="0" w:left="0" w:firstLineChars="0" w:firstLine="718"/>
        <w:jc w:val="both"/>
        <w:rPr>
          <w:rFonts w:ascii="Times New Roman" w:hAnsi="Times New Roman"/>
          <w:color w:val="000000"/>
          <w:sz w:val="24"/>
          <w:szCs w:val="24"/>
        </w:rPr>
      </w:pPr>
      <w:r w:rsidRPr="001D2E6C">
        <w:rPr>
          <w:rFonts w:ascii="Times New Roman" w:hAnsi="Times New Roman"/>
          <w:color w:val="000000"/>
          <w:sz w:val="24"/>
          <w:szCs w:val="24"/>
        </w:rPr>
        <w:t>Kenya itself has a political system based on multiparty democracy, in which many political parties compete. In addition, this country also has a long history of struggle for independence after colonization. All of these factors affect how the Kenyan state regulates education, including civic education, because it seeks to ensure that the educated young generation understands and applies the democratic values it stands for.</w:t>
      </w:r>
    </w:p>
    <w:p w14:paraId="06D24DEF" w14:textId="77777777" w:rsidR="001D2E6C" w:rsidRDefault="001D2E6C" w:rsidP="001D2E6C">
      <w:pPr>
        <w:ind w:leftChars="0" w:left="0" w:firstLineChars="0" w:firstLine="718"/>
        <w:jc w:val="both"/>
        <w:rPr>
          <w:rFonts w:ascii="Times New Roman" w:hAnsi="Times New Roman"/>
          <w:color w:val="000000"/>
          <w:sz w:val="24"/>
          <w:szCs w:val="24"/>
        </w:rPr>
      </w:pPr>
      <w:r w:rsidRPr="001D2E6C">
        <w:rPr>
          <w:rFonts w:ascii="Times New Roman" w:hAnsi="Times New Roman"/>
          <w:color w:val="000000"/>
          <w:sz w:val="24"/>
          <w:szCs w:val="24"/>
        </w:rPr>
        <w:t>In Kenya, the rule of law governs how citizenship education is carried out. National and district governments in Kenya are working together to ensure that citizenship education in the country is running well. These rules are essential for establishing long-lasting civic education standards and programs that will later encourage citizens to be more involved in their government. For example, Articles 1 and 240 of the Kenyan Constitution affirm that citizens are the most important part of the country's governance and development. This means that citizens have the full right to choose and protect the form of government they want. Therefore, good citizenship education is indispensable for teaching citizens about their rights and responsibilities, enabling them to actively participate in democracy and government at both the local and national levels.</w:t>
      </w:r>
    </w:p>
    <w:p w14:paraId="3874452B" w14:textId="77777777" w:rsidR="001D2E6C" w:rsidRDefault="001D2E6C" w:rsidP="001D2E6C">
      <w:pPr>
        <w:ind w:leftChars="0" w:left="0" w:firstLineChars="0" w:firstLine="718"/>
        <w:jc w:val="both"/>
        <w:rPr>
          <w:rFonts w:ascii="Times New Roman" w:hAnsi="Times New Roman"/>
          <w:color w:val="000000"/>
          <w:sz w:val="24"/>
          <w:szCs w:val="24"/>
        </w:rPr>
      </w:pPr>
      <w:r w:rsidRPr="001D2E6C">
        <w:rPr>
          <w:rFonts w:ascii="Times New Roman" w:hAnsi="Times New Roman"/>
          <w:color w:val="000000"/>
          <w:sz w:val="24"/>
          <w:szCs w:val="24"/>
        </w:rPr>
        <w:t>Kenya's Citizenship and Immigration Act of 2011 further clarifies citizens' rights, including the right to move and reside in the country. The Children's Act of 2001 also guarantees free primary education for every child in Kenya. It ensures they have a clear identity, such as name and nationality, which is essential for participation in society. Overall, rules and policy documents, such as the 2017 Basic Education Curriculum Framework and the 2020 Civic Education Guidelines, work together to create a policy environment that supports competency-</w:t>
      </w:r>
      <w:r w:rsidRPr="001D2E6C">
        <w:rPr>
          <w:rFonts w:ascii="Times New Roman" w:hAnsi="Times New Roman"/>
          <w:color w:val="000000"/>
          <w:sz w:val="24"/>
          <w:szCs w:val="24"/>
        </w:rPr>
        <w:lastRenderedPageBreak/>
        <w:t>based, student-centered education. This aims to encourage sustainable development and active citizenship, which are crucial to the country's progress.</w:t>
      </w:r>
    </w:p>
    <w:p w14:paraId="583DC062" w14:textId="77777777" w:rsidR="001D2E6C" w:rsidRDefault="001D2E6C" w:rsidP="001D2E6C">
      <w:pPr>
        <w:ind w:leftChars="0" w:left="0" w:firstLineChars="0" w:firstLine="718"/>
        <w:jc w:val="both"/>
        <w:rPr>
          <w:rFonts w:ascii="Times New Roman" w:hAnsi="Times New Roman"/>
          <w:color w:val="000000"/>
          <w:sz w:val="24"/>
          <w:szCs w:val="24"/>
        </w:rPr>
      </w:pPr>
      <w:r w:rsidRPr="001D2E6C">
        <w:rPr>
          <w:rFonts w:ascii="Times New Roman" w:hAnsi="Times New Roman"/>
          <w:color w:val="000000"/>
          <w:sz w:val="24"/>
          <w:szCs w:val="24"/>
        </w:rPr>
        <w:t>In Indonesia, the most basic mission of education is to make a whole human being. A just and civilized human being among others is the main capital in realizing Bhineka Tunggal Ika. As stated in Article 37, paragraph (1), of Law No. 20 of 2003 concerning the National Education System, namely: "Civic Education is intended to shape students into human beings who have a sense of nationality and love for the homeland."</w:t>
      </w:r>
    </w:p>
    <w:p w14:paraId="35DD5AD6" w14:textId="77777777" w:rsidR="001D2E6C" w:rsidRDefault="001D2E6C" w:rsidP="001D2E6C">
      <w:pPr>
        <w:ind w:leftChars="0" w:left="0" w:firstLineChars="0" w:firstLine="718"/>
        <w:jc w:val="both"/>
        <w:rPr>
          <w:rFonts w:ascii="Times New Roman" w:hAnsi="Times New Roman"/>
          <w:color w:val="000000"/>
          <w:sz w:val="24"/>
          <w:szCs w:val="24"/>
        </w:rPr>
      </w:pPr>
      <w:r w:rsidRPr="001D2E6C">
        <w:rPr>
          <w:rFonts w:ascii="Times New Roman" w:hAnsi="Times New Roman"/>
          <w:color w:val="000000"/>
          <w:sz w:val="24"/>
          <w:szCs w:val="24"/>
        </w:rPr>
        <w:t>Civic Education is a subject integrated into the Indonesian national education system, with the main goal of forming citizens who are aware of their rights and obligations and possess a character in accordance with the values of Pancasila and the 1945 Constitution. In the context of a multicultural and democratic Indonesia, state education serves as a vehicle for fostering national character and identity, as well as a sense of love for the homeland and a commitment to defending the country.</w:t>
      </w:r>
    </w:p>
    <w:p w14:paraId="24E64354" w14:textId="085C29CD" w:rsidR="001D2E6C" w:rsidRPr="001D2E6C" w:rsidRDefault="001D2E6C" w:rsidP="001D2E6C">
      <w:pPr>
        <w:ind w:leftChars="0" w:left="0" w:firstLineChars="0" w:firstLine="718"/>
        <w:jc w:val="both"/>
        <w:rPr>
          <w:rFonts w:ascii="Times New Roman" w:hAnsi="Times New Roman"/>
          <w:color w:val="000000"/>
          <w:sz w:val="24"/>
          <w:szCs w:val="24"/>
        </w:rPr>
      </w:pPr>
      <w:r w:rsidRPr="001D2E6C">
        <w:rPr>
          <w:rFonts w:ascii="Times New Roman" w:hAnsi="Times New Roman"/>
          <w:color w:val="000000"/>
          <w:sz w:val="24"/>
          <w:szCs w:val="24"/>
        </w:rPr>
        <w:t>In Indonesia, the meaning of democracy has not been fully realized; this can be seen from the many conflicts that occur due to a sense of freedom for something fundamental, such as the right to obtain and provide information (Sugara, 2022), in instilling strong democratic values and legal culture in the midst of a society that is still vulnerable to social conflicts and indifference to the law. The citizenship education approach in Indonesia, or it can be called the Pancasilais approach, views the source of morality and community or religion, local wisdom, and others as mutually supportive, not a segregative negation of each other (Manik &amp; Samsuri, 2021).</w:t>
      </w:r>
    </w:p>
    <w:p w14:paraId="07F19174" w14:textId="77777777" w:rsidR="00905B3A" w:rsidRPr="00905B3A" w:rsidRDefault="00905B3A" w:rsidP="00905B3A">
      <w:pPr>
        <w:pStyle w:val="ListParagraph"/>
        <w:spacing w:after="0" w:line="240" w:lineRule="auto"/>
        <w:ind w:left="0" w:firstLine="720"/>
        <w:jc w:val="both"/>
        <w:rPr>
          <w:rFonts w:ascii="Times New Roman" w:eastAsia="Calibri" w:hAnsi="Times New Roman"/>
          <w:color w:val="000000"/>
          <w:sz w:val="24"/>
          <w:szCs w:val="24"/>
        </w:rPr>
      </w:pPr>
    </w:p>
    <w:p w14:paraId="00DF78C4" w14:textId="77777777" w:rsidR="00905B3A" w:rsidRPr="00905B3A" w:rsidRDefault="00905B3A" w:rsidP="00905B3A">
      <w:pPr>
        <w:pStyle w:val="ListParagraph"/>
        <w:numPr>
          <w:ilvl w:val="0"/>
          <w:numId w:val="4"/>
        </w:numPr>
        <w:spacing w:after="0" w:line="240" w:lineRule="auto"/>
        <w:ind w:left="0" w:hanging="2"/>
        <w:jc w:val="both"/>
        <w:rPr>
          <w:rFonts w:ascii="Times New Roman" w:eastAsia="Calibri" w:hAnsi="Times New Roman"/>
          <w:b/>
          <w:bCs/>
          <w:color w:val="000000"/>
          <w:sz w:val="24"/>
          <w:szCs w:val="24"/>
        </w:rPr>
      </w:pPr>
      <w:r w:rsidRPr="00905B3A">
        <w:rPr>
          <w:rFonts w:ascii="Times New Roman" w:eastAsia="Calibri" w:hAnsi="Times New Roman"/>
          <w:b/>
          <w:bCs/>
          <w:color w:val="000000"/>
          <w:sz w:val="24"/>
          <w:szCs w:val="24"/>
        </w:rPr>
        <w:t>Implementation of Deliberative Approaches in Civic Education in Kenya and Indonesia</w:t>
      </w:r>
    </w:p>
    <w:p w14:paraId="1DDEE76D" w14:textId="77777777" w:rsidR="001D2E6C" w:rsidRDefault="001D2E6C" w:rsidP="001D2E6C">
      <w:pPr>
        <w:spacing w:after="0" w:line="240" w:lineRule="auto"/>
        <w:ind w:leftChars="0" w:left="0" w:firstLineChars="0" w:firstLine="360"/>
        <w:jc w:val="both"/>
        <w:rPr>
          <w:rFonts w:ascii="Times New Roman" w:hAnsi="Times New Roman"/>
          <w:sz w:val="24"/>
          <w:szCs w:val="24"/>
        </w:rPr>
      </w:pPr>
    </w:p>
    <w:p w14:paraId="1D143F01" w14:textId="77777777" w:rsidR="001D2E6C" w:rsidRDefault="001D2E6C" w:rsidP="001D2E6C">
      <w:pPr>
        <w:spacing w:after="0"/>
        <w:ind w:leftChars="0" w:left="0" w:firstLineChars="0" w:firstLine="720"/>
        <w:jc w:val="both"/>
        <w:rPr>
          <w:rFonts w:ascii="Times New Roman" w:hAnsi="Times New Roman"/>
          <w:sz w:val="24"/>
          <w:szCs w:val="24"/>
        </w:rPr>
      </w:pPr>
      <w:r w:rsidRPr="001D2E6C">
        <w:rPr>
          <w:rFonts w:ascii="Times New Roman" w:hAnsi="Times New Roman"/>
          <w:sz w:val="24"/>
          <w:szCs w:val="24"/>
        </w:rPr>
        <w:t>The deliberative approach to civics education in Kenya focuses on providing students with space to engage in open discussion of social and political issues and on encouraging them to participate in democratic life. Citizenship education in Kenya is supported by legal rules such as the District Government Act 2012, which requires each district to create civic education units and programs at the local level. The goal is for citizens to participate more in local government. As part of the curriculum, students are taught to understand the importance of equality in discussing and listening, despite differing opinions. This approach allows students to think critically and analyze relevant social issues, as well as to be directly involved in decision-making processes at the local and national levels. Despite efforts to reform the curriculum, the effectiveness of citizenship education in Kenya remains hampered by uneven implementation and a lack of readiness to equip students with the skills for active participation and digital deliberation, especially in secondary schools.</w:t>
      </w:r>
    </w:p>
    <w:p w14:paraId="3EE162C0" w14:textId="77777777" w:rsidR="001D2E6C" w:rsidRDefault="001D2E6C" w:rsidP="001D2E6C">
      <w:pPr>
        <w:spacing w:after="0"/>
        <w:ind w:leftChars="0" w:left="0" w:firstLineChars="0" w:firstLine="720"/>
        <w:jc w:val="both"/>
        <w:rPr>
          <w:rFonts w:ascii="Times New Roman" w:hAnsi="Times New Roman"/>
          <w:sz w:val="24"/>
          <w:szCs w:val="24"/>
        </w:rPr>
      </w:pPr>
      <w:r w:rsidRPr="001D2E6C">
        <w:rPr>
          <w:rFonts w:ascii="Times New Roman" w:hAnsi="Times New Roman"/>
          <w:sz w:val="24"/>
          <w:szCs w:val="24"/>
        </w:rPr>
        <w:t xml:space="preserve">For example, although initiatives such as the Uraia Trust have sought to organize civic counseling through various media, funding constraints and politicization continue to hinder its effectiveness. The curriculum in Kenya continues to face criticism for failing to fully address the gap between the material taught and the community's real needs (Waghid &amp; Davids, 2017). The Uraia Trust is a non-governmental organization (NGO) that focuses on increasing political </w:t>
      </w:r>
      <w:r w:rsidRPr="001D2E6C">
        <w:rPr>
          <w:rFonts w:ascii="Times New Roman" w:hAnsi="Times New Roman"/>
          <w:sz w:val="24"/>
          <w:szCs w:val="24"/>
        </w:rPr>
        <w:lastRenderedPageBreak/>
        <w:t>participation and active citizenship in Kenya. Established to strengthen democracy and encourage citizen involvement in governance, the organization plays a crucial role in empowering Kenyans to be more engaged in their political and social lives.</w:t>
      </w:r>
    </w:p>
    <w:p w14:paraId="660A88B4" w14:textId="77777777" w:rsidR="001D2E6C" w:rsidRDefault="001D2E6C" w:rsidP="001D2E6C">
      <w:pPr>
        <w:spacing w:after="0"/>
        <w:ind w:leftChars="0" w:left="0" w:firstLineChars="0" w:firstLine="720"/>
        <w:jc w:val="both"/>
        <w:rPr>
          <w:rFonts w:ascii="Times New Roman" w:hAnsi="Times New Roman"/>
          <w:sz w:val="24"/>
          <w:szCs w:val="24"/>
        </w:rPr>
      </w:pPr>
      <w:r w:rsidRPr="001D2E6C">
        <w:rPr>
          <w:rFonts w:ascii="Times New Roman" w:hAnsi="Times New Roman"/>
          <w:sz w:val="24"/>
          <w:szCs w:val="24"/>
        </w:rPr>
        <w:t>Civics education in Kenya faces major challenges, especially related to social, political, and ethnic inequalities. The Uraia Trust emerged as an answer to these challenges, focusing on education about citizenship rights and encouraging active citizen participation in the democratic process. To build a society that is aware of its rights and obligations, the Uraia Trust seeks to make every individual more informed and involved in various aspects of political life in the country.</w:t>
      </w:r>
    </w:p>
    <w:p w14:paraId="567A267B" w14:textId="77777777" w:rsidR="001D2E6C" w:rsidRDefault="001D2E6C" w:rsidP="001D2E6C">
      <w:pPr>
        <w:spacing w:after="0"/>
        <w:ind w:leftChars="0" w:left="0" w:firstLineChars="0" w:firstLine="720"/>
        <w:jc w:val="both"/>
        <w:rPr>
          <w:rFonts w:ascii="Times New Roman" w:hAnsi="Times New Roman"/>
          <w:sz w:val="24"/>
          <w:szCs w:val="24"/>
        </w:rPr>
      </w:pPr>
      <w:r w:rsidRPr="001D2E6C">
        <w:rPr>
          <w:rFonts w:ascii="Times New Roman" w:hAnsi="Times New Roman"/>
          <w:sz w:val="24"/>
          <w:szCs w:val="24"/>
        </w:rPr>
        <w:t>In Indonesia, similar challenges have arisen, as the existing curriculum has not fully aligned with society's changing needs, requiring an approach that involves students' direct experience and active participation to form citizens who care and are involved in the country's development. Although civic education has become part of the national curriculum, the application of a deliberative approach is still limited. Citizenship education in Indonesia focuses more on basic theories of citizenship and citizens' rights, without involving students much in discussions or deliberation. This education provides more information about the structure of government but lacks sufficient emphasis on student involvement in deeper social issues.</w:t>
      </w:r>
    </w:p>
    <w:p w14:paraId="3220BB75" w14:textId="77777777" w:rsidR="001D2E6C" w:rsidRDefault="001D2E6C" w:rsidP="001D2E6C">
      <w:pPr>
        <w:spacing w:after="0"/>
        <w:ind w:leftChars="0" w:left="0" w:firstLineChars="0" w:firstLine="720"/>
        <w:jc w:val="both"/>
        <w:rPr>
          <w:rFonts w:ascii="Times New Roman" w:hAnsi="Times New Roman"/>
          <w:sz w:val="24"/>
          <w:szCs w:val="24"/>
        </w:rPr>
      </w:pPr>
      <w:r w:rsidRPr="001D2E6C">
        <w:rPr>
          <w:rFonts w:ascii="Times New Roman" w:hAnsi="Times New Roman"/>
          <w:sz w:val="24"/>
          <w:szCs w:val="24"/>
        </w:rPr>
        <w:t>Deliberative democratic discourse in Indonesia began to emerge explicitly after the New Order era. This may be due to the conditions of openness and freedom (both in thought and practice) that were not present (to the same extent) during the New Order period (Fahrul, 2013). The discourse of deliberative democracy in Indonesia is indeed very popularized by the Habermas-style deliberative model which covers various dimensions of life, namely politics (popular sovereignty, political public space, ethics and political courses, and so on), culture (the structural model of the nation-state, mixed religion, linguistic, the world of life, and so on), social (rationality and communicative action on the foundation of Habermas's thought, discursiveness of the system and the world of life, and so on), law (beyond the classical legal state of the Republic and Liberalism, constitutional patriotism, the dual face of law, law as a bridge, and so on), economics (the discourse of the public and officials to determine public policy, the autonomy of the public space from the commodification and refeudalization of the system, and so on), and other dimensions.</w:t>
      </w:r>
    </w:p>
    <w:p w14:paraId="7047C4B7" w14:textId="77777777" w:rsidR="001D2E6C" w:rsidRDefault="001D2E6C" w:rsidP="001D2E6C">
      <w:pPr>
        <w:spacing w:after="0"/>
        <w:ind w:leftChars="0" w:left="0" w:firstLineChars="0" w:firstLine="720"/>
        <w:jc w:val="both"/>
        <w:rPr>
          <w:rFonts w:ascii="Times New Roman" w:hAnsi="Times New Roman"/>
          <w:sz w:val="24"/>
          <w:szCs w:val="24"/>
        </w:rPr>
      </w:pPr>
      <w:r w:rsidRPr="001D2E6C">
        <w:rPr>
          <w:rFonts w:ascii="Times New Roman" w:hAnsi="Times New Roman"/>
          <w:sz w:val="24"/>
          <w:szCs w:val="24"/>
        </w:rPr>
        <w:t>Nevertheless, it is important to note that Indonesia has made efforts to introduce more contextual civic education through various Pancasila-based education programs. However, these efforts still need to be improved to be more relevant to the community's social challenges. This also applies to deliberative approaches that need to be applied more widely in the classroom so that students can apply democratic and human rights values in their daily lives. Democracy is needed to protect the nation's minority groups, strengthen national life, and make Indonesia a common home for all groups. Indonesia, which is so diverse in ethnicities, customs, and religions, decorates the process of running the nation. The majority of religions, for example, are free to express themselves in public spaces, and minority religions are free to do so as well, especially because the Indonesian Pancasila system embraces all groups.</w:t>
      </w:r>
    </w:p>
    <w:p w14:paraId="2EE9E72E" w14:textId="024370B7" w:rsidR="001D2E6C" w:rsidRPr="001D2E6C" w:rsidRDefault="001D2E6C" w:rsidP="001D2E6C">
      <w:pPr>
        <w:spacing w:after="0"/>
        <w:ind w:leftChars="0" w:left="0" w:firstLineChars="0" w:firstLine="720"/>
        <w:jc w:val="both"/>
        <w:rPr>
          <w:rFonts w:ascii="Times New Roman" w:hAnsi="Times New Roman"/>
          <w:sz w:val="24"/>
          <w:szCs w:val="24"/>
        </w:rPr>
      </w:pPr>
      <w:r w:rsidRPr="001D2E6C">
        <w:rPr>
          <w:rFonts w:ascii="Times New Roman" w:hAnsi="Times New Roman"/>
          <w:sz w:val="24"/>
          <w:szCs w:val="24"/>
        </w:rPr>
        <w:t xml:space="preserve">Overall, although citizenship education in Kenya and Indonesia has a similar goal, which is to form active and responsible citizens, differences in the application of deliberative approaches suggest that Kenya is superior in encouraging active participation and the development of deliberation skills. Indonesia, on the other hand, has great potential to improve </w:t>
      </w:r>
      <w:r w:rsidRPr="001D2E6C">
        <w:rPr>
          <w:rFonts w:ascii="Times New Roman" w:hAnsi="Times New Roman"/>
          <w:sz w:val="24"/>
          <w:szCs w:val="24"/>
        </w:rPr>
        <w:lastRenderedPageBreak/>
        <w:t>civic education by providing more space for students to engage in discussions and deliberations that increase participation in social and political life.</w:t>
      </w:r>
    </w:p>
    <w:p w14:paraId="2650C84D" w14:textId="77777777" w:rsidR="006C15A9" w:rsidRPr="00905B3A" w:rsidRDefault="006C15A9" w:rsidP="00905B3A">
      <w:pPr>
        <w:pStyle w:val="ListParagraph"/>
        <w:spacing w:after="0" w:line="240" w:lineRule="auto"/>
        <w:ind w:left="0" w:firstLine="720"/>
        <w:jc w:val="both"/>
        <w:rPr>
          <w:rFonts w:ascii="Times New Roman" w:eastAsia="Calibri" w:hAnsi="Times New Roman"/>
          <w:color w:val="000000"/>
          <w:sz w:val="24"/>
          <w:szCs w:val="24"/>
        </w:rPr>
      </w:pPr>
    </w:p>
    <w:p w14:paraId="3A31BE68" w14:textId="77777777" w:rsidR="001D2E6C" w:rsidRPr="00905B3A" w:rsidRDefault="001D2E6C" w:rsidP="00905B3A">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428A36F4" w14:textId="0C37E24A" w:rsidR="00243ECA" w:rsidRPr="00905B3A" w:rsidRDefault="00BE00A2" w:rsidP="001D2E6C">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Conclusion</w:t>
      </w:r>
    </w:p>
    <w:p w14:paraId="22819E9F" w14:textId="77777777" w:rsidR="001D2E6C" w:rsidRPr="001D2E6C" w:rsidRDefault="001D2E6C" w:rsidP="001D2E6C">
      <w:pPr>
        <w:spacing w:after="0"/>
        <w:ind w:leftChars="0" w:left="0" w:right="112" w:firstLineChars="0" w:firstLine="720"/>
        <w:jc w:val="both"/>
        <w:rPr>
          <w:rFonts w:ascii="Times New Roman" w:hAnsi="Times New Roman" w:cs="Times New Roman"/>
          <w:color w:val="000000"/>
          <w:position w:val="0"/>
          <w:sz w:val="24"/>
          <w:szCs w:val="24"/>
        </w:rPr>
      </w:pPr>
      <w:r w:rsidRPr="001D2E6C">
        <w:rPr>
          <w:rFonts w:ascii="Times New Roman" w:hAnsi="Times New Roman" w:cs="Times New Roman"/>
          <w:color w:val="000000"/>
          <w:position w:val="0"/>
          <w:sz w:val="24"/>
          <w:szCs w:val="24"/>
        </w:rPr>
        <w:t>Civic education in Kenya and Indonesia has a similar goal: to form active, responsible, and participating citizens in democratic life. However, the comparison between these two countries shows that the application of the deliberative approach in Kenya is more successful than in Indonesia, which is still limited to teaching theory. In Kenya, citizenship education is integrated into the curriculum through a more participatory approach, providing students with space to engage in open discussions about social and political issues. Meanwhile, in Indonesia, although civic education has been integrated into the national curriculum, the implementation of the deliberative approach remains very limited, emphasizing theory over student involvement in relevant discussion practices.</w:t>
      </w:r>
    </w:p>
    <w:p w14:paraId="61AF061D" w14:textId="77777777" w:rsidR="001D2E6C" w:rsidRPr="001D2E6C" w:rsidRDefault="001D2E6C" w:rsidP="001D2E6C">
      <w:pPr>
        <w:spacing w:after="0"/>
        <w:ind w:leftChars="0" w:left="0" w:right="112" w:firstLineChars="0" w:firstLine="720"/>
        <w:jc w:val="both"/>
        <w:rPr>
          <w:rFonts w:ascii="Times New Roman" w:hAnsi="Times New Roman" w:cs="Times New Roman"/>
          <w:color w:val="000000"/>
          <w:position w:val="0"/>
          <w:sz w:val="24"/>
          <w:szCs w:val="24"/>
        </w:rPr>
      </w:pPr>
      <w:r w:rsidRPr="001D2E6C">
        <w:rPr>
          <w:rFonts w:ascii="Times New Roman" w:hAnsi="Times New Roman" w:cs="Times New Roman"/>
          <w:color w:val="000000"/>
          <w:position w:val="0"/>
          <w:sz w:val="24"/>
          <w:szCs w:val="24"/>
        </w:rPr>
        <w:t>From the results of this study, it can be concluded that to improve the effectiveness of civic education in both countries, it is necessary to provide more space for deliberation, open discussion, and student active participation in learning. The implementation of deliberation grounded in civic education can help create more critical and responsible citizens and strengthen participation in the democratic process. This research can also serve as secondary data to enrich the study of civic education and its application in a global context, especially in countries with diverse social and political backgrounds.</w:t>
      </w:r>
    </w:p>
    <w:p w14:paraId="128A63E6" w14:textId="77777777" w:rsidR="001D2E6C" w:rsidRPr="001D2E6C" w:rsidRDefault="001D2E6C" w:rsidP="001D2E6C">
      <w:pPr>
        <w:spacing w:after="0" w:line="240" w:lineRule="auto"/>
        <w:ind w:leftChars="0" w:left="0" w:right="112" w:firstLineChars="0" w:firstLine="0"/>
        <w:jc w:val="both"/>
        <w:rPr>
          <w:rFonts w:ascii="Times New Roman" w:hAnsi="Times New Roman" w:cs="Times New Roman"/>
          <w:color w:val="000000"/>
          <w:position w:val="0"/>
          <w:sz w:val="24"/>
          <w:szCs w:val="24"/>
        </w:rPr>
      </w:pPr>
    </w:p>
    <w:p w14:paraId="0F2B9284" w14:textId="77777777" w:rsidR="00905B3A" w:rsidRPr="00905B3A" w:rsidRDefault="00905B3A" w:rsidP="00905B3A">
      <w:pPr>
        <w:spacing w:after="0" w:line="240" w:lineRule="auto"/>
        <w:ind w:leftChars="0" w:left="0" w:right="112" w:firstLineChars="0" w:firstLine="0"/>
        <w:jc w:val="both"/>
        <w:rPr>
          <w:rFonts w:ascii="Times New Roman" w:eastAsia="Times New Roman" w:hAnsi="Times New Roman" w:cs="Times New Roman"/>
          <w:sz w:val="24"/>
          <w:szCs w:val="24"/>
        </w:rPr>
      </w:pPr>
    </w:p>
    <w:p w14:paraId="2718CA68" w14:textId="77777777" w:rsidR="00243ECA" w:rsidRPr="00905B3A" w:rsidRDefault="00243EC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7D19B96A" w14:textId="01D6A4CB" w:rsidR="00243ECA" w:rsidRPr="00905B3A" w:rsidRDefault="00BE00A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REFERENCE  </w:t>
      </w:r>
    </w:p>
    <w:p w14:paraId="5EEB1C34" w14:textId="77777777" w:rsidR="00243ECA" w:rsidRPr="00905B3A" w:rsidRDefault="00243EC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F69948F" w14:textId="77777777" w:rsidR="00905B3A" w:rsidRPr="00905B3A" w:rsidRDefault="00905B3A" w:rsidP="00905B3A">
      <w:pPr>
        <w:pBdr>
          <w:top w:val="nil"/>
          <w:left w:val="nil"/>
          <w:bottom w:val="nil"/>
          <w:right w:val="nil"/>
          <w:between w:val="nil"/>
        </w:pBdr>
        <w:spacing w:line="240" w:lineRule="auto"/>
        <w:ind w:left="0" w:hanging="2"/>
        <w:jc w:val="both"/>
        <w:rPr>
          <w:rFonts w:ascii="Times New Roman" w:hAnsi="Times New Roman" w:cs="Times New Roman"/>
          <w:sz w:val="24"/>
          <w:szCs w:val="24"/>
        </w:rPr>
      </w:pPr>
      <w:r w:rsidRPr="00905B3A">
        <w:rPr>
          <w:rFonts w:ascii="Times New Roman" w:hAnsi="Times New Roman" w:cs="Times New Roman"/>
          <w:sz w:val="24"/>
          <w:szCs w:val="24"/>
        </w:rPr>
        <w:t>Adha, M. M. (2020). The Power of Pancasila Values in Building the Personality of Indonesian People. Al-Adabiya: A Journal of Culture and Religion. 15 (1). P. 121 138.</w:t>
      </w:r>
    </w:p>
    <w:p w14:paraId="6074F2B0" w14:textId="77777777" w:rsidR="00905B3A" w:rsidRPr="00905B3A" w:rsidRDefault="00905B3A" w:rsidP="00905B3A">
      <w:pPr>
        <w:pBdr>
          <w:top w:val="nil"/>
          <w:left w:val="nil"/>
          <w:bottom w:val="nil"/>
          <w:right w:val="nil"/>
          <w:between w:val="nil"/>
        </w:pBdr>
        <w:spacing w:line="240" w:lineRule="auto"/>
        <w:ind w:left="0" w:hanging="2"/>
        <w:jc w:val="both"/>
        <w:rPr>
          <w:rFonts w:ascii="Times New Roman" w:hAnsi="Times New Roman" w:cs="Times New Roman"/>
          <w:sz w:val="24"/>
          <w:szCs w:val="24"/>
        </w:rPr>
      </w:pPr>
      <w:r w:rsidRPr="00905B3A">
        <w:rPr>
          <w:rFonts w:ascii="Times New Roman" w:hAnsi="Times New Roman" w:cs="Times New Roman"/>
          <w:sz w:val="24"/>
          <w:szCs w:val="24"/>
        </w:rPr>
        <w:t xml:space="preserve">Al-Khansa, B. B., &amp; Dewi, D. A. (2021). CIVIC EDUCATION: BUILDING A CIVILIZED DEMOCRATIC SOCIETY FROM NOW ON. Journal of Citizenship, 5(1), 249. </w:t>
      </w:r>
      <w:hyperlink r:id="rId7" w:history="1">
        <w:r w:rsidRPr="00905B3A">
          <w:rPr>
            <w:rStyle w:val="Hyperlink"/>
            <w:rFonts w:ascii="Times New Roman" w:hAnsi="Times New Roman" w:cs="Times New Roman"/>
            <w:sz w:val="24"/>
            <w:szCs w:val="24"/>
          </w:rPr>
          <w:t>https://doi.org/10.31316/jk.v5i1.1429</w:t>
        </w:r>
      </w:hyperlink>
    </w:p>
    <w:p w14:paraId="018F2162" w14:textId="77777777" w:rsidR="00905B3A" w:rsidRPr="00905B3A" w:rsidRDefault="00905B3A" w:rsidP="00905B3A">
      <w:pPr>
        <w:pBdr>
          <w:top w:val="nil"/>
          <w:left w:val="nil"/>
          <w:bottom w:val="nil"/>
          <w:right w:val="nil"/>
          <w:between w:val="nil"/>
        </w:pBdr>
        <w:spacing w:line="240" w:lineRule="auto"/>
        <w:ind w:left="0" w:hanging="2"/>
        <w:jc w:val="both"/>
        <w:rPr>
          <w:rFonts w:ascii="Times New Roman" w:hAnsi="Times New Roman" w:cs="Times New Roman"/>
          <w:sz w:val="24"/>
          <w:szCs w:val="24"/>
        </w:rPr>
      </w:pPr>
      <w:bookmarkStart w:id="0" w:name="_Hlk220186637"/>
      <w:r w:rsidRPr="00905B3A">
        <w:rPr>
          <w:rFonts w:ascii="Times New Roman" w:hAnsi="Times New Roman" w:cs="Times New Roman"/>
          <w:sz w:val="24"/>
          <w:szCs w:val="24"/>
        </w:rPr>
        <w:t>Banks, J. A. 2008. Diversity, group identity, and citizenship education in a global age. Educational Researcher, 37(3), 129-139.</w:t>
      </w:r>
      <w:bookmarkEnd w:id="0"/>
    </w:p>
    <w:p w14:paraId="6B005F1A" w14:textId="77777777" w:rsidR="00905B3A" w:rsidRPr="00905B3A" w:rsidRDefault="00905B3A" w:rsidP="00905B3A">
      <w:pPr>
        <w:pBdr>
          <w:top w:val="nil"/>
          <w:left w:val="nil"/>
          <w:bottom w:val="nil"/>
          <w:right w:val="nil"/>
          <w:between w:val="nil"/>
        </w:pBdr>
        <w:spacing w:line="240" w:lineRule="auto"/>
        <w:ind w:left="0" w:hanging="2"/>
        <w:jc w:val="both"/>
        <w:rPr>
          <w:rFonts w:ascii="Times New Roman" w:hAnsi="Times New Roman" w:cs="Times New Roman"/>
          <w:sz w:val="24"/>
          <w:szCs w:val="24"/>
        </w:rPr>
      </w:pPr>
      <w:r w:rsidRPr="00905B3A">
        <w:rPr>
          <w:rFonts w:ascii="Times New Roman" w:hAnsi="Times New Roman" w:cs="Times New Roman"/>
          <w:sz w:val="24"/>
          <w:szCs w:val="24"/>
        </w:rPr>
        <w:t>Chingombe, A., &amp; Divala, J. J. (2017). Nationalism and/or the Annihilation of Democratic Citizenship Education: A Critical Analysis of Zimbabwe's Citizenship Education Initiatives. In Springer eBooks https://doi.org/10.1007/978-3-319-67861-0_5 (p. 77). Springer Nature.</w:t>
      </w:r>
    </w:p>
    <w:p w14:paraId="084D52A0" w14:textId="77777777" w:rsidR="00905B3A" w:rsidRPr="00905B3A" w:rsidRDefault="00905B3A" w:rsidP="00905B3A">
      <w:pPr>
        <w:pBdr>
          <w:top w:val="nil"/>
          <w:left w:val="nil"/>
          <w:bottom w:val="nil"/>
          <w:right w:val="nil"/>
          <w:between w:val="nil"/>
        </w:pBdr>
        <w:spacing w:line="240" w:lineRule="auto"/>
        <w:ind w:left="0" w:hanging="2"/>
        <w:jc w:val="both"/>
        <w:rPr>
          <w:rFonts w:ascii="Times New Roman" w:hAnsi="Times New Roman" w:cs="Times New Roman"/>
          <w:sz w:val="24"/>
          <w:szCs w:val="24"/>
        </w:rPr>
      </w:pPr>
      <w:r w:rsidRPr="00905B3A">
        <w:rPr>
          <w:rFonts w:ascii="Times New Roman" w:hAnsi="Times New Roman" w:cs="Times New Roman"/>
          <w:sz w:val="24"/>
          <w:szCs w:val="24"/>
        </w:rPr>
        <w:t>CITIZENSHIP EDUCATION IN SECONDARY SCHOOLS IN KENYA LEARNER'S ACTIVITY BOOK. (2021).</w:t>
      </w:r>
    </w:p>
    <w:p w14:paraId="19676B9D" w14:textId="77777777" w:rsidR="00905B3A" w:rsidRPr="00905B3A" w:rsidRDefault="00905B3A" w:rsidP="00905B3A">
      <w:pPr>
        <w:pBdr>
          <w:top w:val="nil"/>
          <w:left w:val="nil"/>
          <w:bottom w:val="nil"/>
          <w:right w:val="nil"/>
          <w:between w:val="nil"/>
        </w:pBdr>
        <w:spacing w:line="240" w:lineRule="auto"/>
        <w:ind w:left="0" w:hanging="2"/>
        <w:jc w:val="both"/>
        <w:rPr>
          <w:rFonts w:ascii="Times New Roman" w:hAnsi="Times New Roman" w:cs="Times New Roman"/>
          <w:sz w:val="24"/>
          <w:szCs w:val="24"/>
        </w:rPr>
      </w:pPr>
      <w:r w:rsidRPr="00905B3A">
        <w:rPr>
          <w:rFonts w:ascii="Times New Roman" w:hAnsi="Times New Roman" w:cs="Times New Roman"/>
          <w:sz w:val="24"/>
          <w:szCs w:val="24"/>
        </w:rPr>
        <w:t>Civic Education Curriculum The Civic Education Curriculum Pathway to the Realization of True Devolution in Makueni County. (2012)</w:t>
      </w:r>
    </w:p>
    <w:p w14:paraId="2F983550" w14:textId="77777777" w:rsidR="00905B3A" w:rsidRPr="00905B3A" w:rsidRDefault="00905B3A" w:rsidP="00905B3A">
      <w:pPr>
        <w:pBdr>
          <w:top w:val="nil"/>
          <w:left w:val="nil"/>
          <w:bottom w:val="nil"/>
          <w:right w:val="nil"/>
          <w:between w:val="nil"/>
        </w:pBdr>
        <w:spacing w:line="240" w:lineRule="auto"/>
        <w:ind w:left="0" w:hanging="2"/>
        <w:jc w:val="both"/>
        <w:rPr>
          <w:rFonts w:ascii="Times New Roman" w:hAnsi="Times New Roman" w:cs="Times New Roman"/>
          <w:sz w:val="24"/>
          <w:szCs w:val="24"/>
        </w:rPr>
      </w:pPr>
      <w:r w:rsidRPr="00905B3A">
        <w:rPr>
          <w:rFonts w:ascii="Times New Roman" w:hAnsi="Times New Roman" w:cs="Times New Roman"/>
          <w:sz w:val="24"/>
          <w:szCs w:val="24"/>
        </w:rPr>
        <w:t>Education &amp; Citizenship Kenya. (2018).</w:t>
      </w:r>
    </w:p>
    <w:p w14:paraId="7D41F847" w14:textId="77777777" w:rsidR="00905B3A" w:rsidRPr="00905B3A" w:rsidRDefault="00905B3A" w:rsidP="00905B3A">
      <w:pPr>
        <w:pBdr>
          <w:top w:val="nil"/>
          <w:left w:val="nil"/>
          <w:bottom w:val="nil"/>
          <w:right w:val="nil"/>
          <w:between w:val="nil"/>
        </w:pBdr>
        <w:spacing w:line="240" w:lineRule="auto"/>
        <w:ind w:left="0" w:hanging="2"/>
        <w:jc w:val="both"/>
        <w:rPr>
          <w:rFonts w:ascii="Times New Roman" w:hAnsi="Times New Roman" w:cs="Times New Roman"/>
          <w:sz w:val="24"/>
          <w:szCs w:val="24"/>
        </w:rPr>
      </w:pPr>
      <w:r w:rsidRPr="00905B3A">
        <w:rPr>
          <w:rFonts w:ascii="Times New Roman" w:hAnsi="Times New Roman" w:cs="Times New Roman"/>
          <w:sz w:val="24"/>
          <w:szCs w:val="24"/>
        </w:rPr>
        <w:lastRenderedPageBreak/>
        <w:t>Gachagua, R., Mbaika, T., &amp; Nyambati, K. (2024). DRAFT NATIONAL CIVIC EDUCATION FRAMEWORK.</w:t>
      </w:r>
    </w:p>
    <w:p w14:paraId="66DEC12A" w14:textId="77777777" w:rsidR="00905B3A" w:rsidRPr="00905B3A" w:rsidRDefault="00905B3A" w:rsidP="00905B3A">
      <w:pPr>
        <w:pBdr>
          <w:top w:val="nil"/>
          <w:left w:val="nil"/>
          <w:bottom w:val="nil"/>
          <w:right w:val="nil"/>
          <w:between w:val="nil"/>
        </w:pBdr>
        <w:spacing w:line="240" w:lineRule="auto"/>
        <w:ind w:left="0" w:hanging="2"/>
        <w:jc w:val="both"/>
        <w:rPr>
          <w:rFonts w:ascii="Times New Roman" w:hAnsi="Times New Roman" w:cs="Times New Roman"/>
          <w:sz w:val="24"/>
          <w:szCs w:val="24"/>
        </w:rPr>
      </w:pPr>
      <w:r w:rsidRPr="00905B3A">
        <w:rPr>
          <w:rFonts w:ascii="Times New Roman" w:hAnsi="Times New Roman" w:cs="Times New Roman"/>
          <w:sz w:val="24"/>
          <w:szCs w:val="24"/>
        </w:rPr>
        <w:t>Hamidah, H. (2019). IMPLEMENTATION OF CIVIC EDUCATION IN HIGHER EDUCATION. FORUM https://doi.org/10.24952/paedagogik.v11i1.1776 PAEDAGOG</w:t>
      </w:r>
    </w:p>
    <w:p w14:paraId="0AA54E63" w14:textId="77777777" w:rsidR="00905B3A" w:rsidRPr="00905B3A" w:rsidRDefault="00905B3A" w:rsidP="00905B3A">
      <w:pPr>
        <w:pBdr>
          <w:top w:val="nil"/>
          <w:left w:val="nil"/>
          <w:bottom w:val="nil"/>
          <w:right w:val="nil"/>
          <w:between w:val="nil"/>
        </w:pBdr>
        <w:spacing w:line="240" w:lineRule="auto"/>
        <w:ind w:left="0" w:hanging="2"/>
        <w:jc w:val="both"/>
        <w:rPr>
          <w:rFonts w:ascii="Times New Roman" w:hAnsi="Times New Roman" w:cs="Times New Roman"/>
          <w:sz w:val="24"/>
          <w:szCs w:val="24"/>
        </w:rPr>
      </w:pPr>
      <w:r w:rsidRPr="00905B3A">
        <w:rPr>
          <w:rFonts w:ascii="Times New Roman" w:hAnsi="Times New Roman" w:cs="Times New Roman"/>
          <w:sz w:val="24"/>
          <w:szCs w:val="24"/>
        </w:rPr>
        <w:t>Jreige, T., &amp; El-Helou, C. (2016). Self-Esteem, Academic Achievement, Field of Study and Gender Differences: The Case of the Students at the Lebanese University, Lebanon.</w:t>
      </w:r>
    </w:p>
    <w:p w14:paraId="02BCF58C" w14:textId="77777777" w:rsidR="00905B3A" w:rsidRPr="00905B3A" w:rsidRDefault="00905B3A" w:rsidP="00905B3A">
      <w:pPr>
        <w:pBdr>
          <w:top w:val="nil"/>
          <w:left w:val="nil"/>
          <w:bottom w:val="nil"/>
          <w:right w:val="nil"/>
          <w:between w:val="nil"/>
        </w:pBdr>
        <w:spacing w:line="240" w:lineRule="auto"/>
        <w:ind w:left="0" w:hanging="2"/>
        <w:jc w:val="both"/>
        <w:rPr>
          <w:rFonts w:ascii="Times New Roman" w:hAnsi="Times New Roman" w:cs="Times New Roman"/>
          <w:sz w:val="24"/>
          <w:szCs w:val="24"/>
        </w:rPr>
      </w:pPr>
      <w:r w:rsidRPr="00905B3A">
        <w:rPr>
          <w:rFonts w:ascii="Times New Roman" w:hAnsi="Times New Roman" w:cs="Times New Roman"/>
          <w:sz w:val="24"/>
          <w:szCs w:val="24"/>
        </w:rPr>
        <w:t>Maingi, G. (2022). Citizenship Education in Kenya.</w:t>
      </w:r>
    </w:p>
    <w:p w14:paraId="2624BD93" w14:textId="77777777" w:rsidR="00905B3A" w:rsidRPr="00905B3A" w:rsidRDefault="00905B3A" w:rsidP="00905B3A">
      <w:pPr>
        <w:pBdr>
          <w:top w:val="nil"/>
          <w:left w:val="nil"/>
          <w:bottom w:val="nil"/>
          <w:right w:val="nil"/>
          <w:between w:val="nil"/>
        </w:pBdr>
        <w:spacing w:line="240" w:lineRule="auto"/>
        <w:ind w:left="0" w:hanging="2"/>
        <w:jc w:val="both"/>
        <w:rPr>
          <w:rFonts w:ascii="Times New Roman" w:hAnsi="Times New Roman" w:cs="Times New Roman"/>
          <w:sz w:val="24"/>
          <w:szCs w:val="24"/>
        </w:rPr>
      </w:pPr>
      <w:r w:rsidRPr="00905B3A">
        <w:rPr>
          <w:rFonts w:ascii="Times New Roman" w:hAnsi="Times New Roman" w:cs="Times New Roman"/>
          <w:sz w:val="24"/>
          <w:szCs w:val="24"/>
        </w:rPr>
        <w:t xml:space="preserve">Manik, T. S., &amp; Samsuri, S. (2021). The Indonesian Citizenship Approach. Journal of Citizenship Virtues, 1(1), 42. </w:t>
      </w:r>
      <w:hyperlink r:id="rId8" w:history="1">
        <w:r w:rsidRPr="00905B3A">
          <w:rPr>
            <w:rStyle w:val="Hyperlink"/>
            <w:rFonts w:ascii="Times New Roman" w:hAnsi="Times New Roman" w:cs="Times New Roman"/>
            <w:sz w:val="24"/>
            <w:szCs w:val="24"/>
          </w:rPr>
          <w:t>https://doi.org/10.37640/jcv.v1i1.915</w:t>
        </w:r>
      </w:hyperlink>
    </w:p>
    <w:p w14:paraId="6A896F58" w14:textId="77777777" w:rsidR="00905B3A" w:rsidRPr="00905B3A" w:rsidRDefault="00905B3A" w:rsidP="00905B3A">
      <w:pPr>
        <w:pBdr>
          <w:top w:val="nil"/>
          <w:left w:val="nil"/>
          <w:bottom w:val="nil"/>
          <w:right w:val="nil"/>
          <w:between w:val="nil"/>
        </w:pBdr>
        <w:spacing w:line="240" w:lineRule="auto"/>
        <w:ind w:left="0" w:hanging="2"/>
        <w:jc w:val="both"/>
        <w:rPr>
          <w:rFonts w:ascii="Times New Roman" w:hAnsi="Times New Roman" w:cs="Times New Roman"/>
          <w:sz w:val="24"/>
          <w:szCs w:val="24"/>
        </w:rPr>
      </w:pPr>
      <w:r w:rsidRPr="00905B3A">
        <w:rPr>
          <w:rFonts w:ascii="Times New Roman" w:hAnsi="Times New Roman" w:cs="Times New Roman"/>
          <w:sz w:val="24"/>
          <w:szCs w:val="24"/>
        </w:rPr>
        <w:t>Miles, M. B., &amp; Huberman, A. M. (1992). Qualitative data analysis: a source book on new methods. Jakarta: University of Indonesia Press.</w:t>
      </w:r>
    </w:p>
    <w:p w14:paraId="358163A1" w14:textId="77777777" w:rsidR="00905B3A" w:rsidRPr="00905B3A" w:rsidRDefault="00905B3A" w:rsidP="00905B3A">
      <w:pPr>
        <w:pBdr>
          <w:top w:val="nil"/>
          <w:left w:val="nil"/>
          <w:bottom w:val="nil"/>
          <w:right w:val="nil"/>
          <w:between w:val="nil"/>
        </w:pBdr>
        <w:spacing w:line="240" w:lineRule="auto"/>
        <w:ind w:left="0" w:hanging="2"/>
        <w:jc w:val="both"/>
        <w:rPr>
          <w:rFonts w:ascii="Times New Roman" w:hAnsi="Times New Roman" w:cs="Times New Roman"/>
          <w:sz w:val="24"/>
          <w:szCs w:val="24"/>
        </w:rPr>
      </w:pPr>
      <w:r w:rsidRPr="00905B3A">
        <w:rPr>
          <w:rFonts w:ascii="Times New Roman" w:hAnsi="Times New Roman" w:cs="Times New Roman"/>
          <w:sz w:val="24"/>
          <w:szCs w:val="24"/>
        </w:rPr>
        <w:t xml:space="preserve">Mukhongo, A. N. (2010). Citizenship Education in Kenya: A Content Analysis of State Sponsored Social Studies Instructional Materials. In ProQuest LLC eBooks. </w:t>
      </w:r>
      <w:hyperlink r:id="rId9" w:history="1">
        <w:r w:rsidRPr="00905B3A">
          <w:rPr>
            <w:rStyle w:val="Hyperlink"/>
            <w:rFonts w:ascii="Times New Roman" w:hAnsi="Times New Roman" w:cs="Times New Roman"/>
            <w:sz w:val="24"/>
            <w:szCs w:val="24"/>
          </w:rPr>
          <w:t>https://eric.ed.gov/?id=ED516328</w:t>
        </w:r>
      </w:hyperlink>
    </w:p>
    <w:p w14:paraId="3FD7D71A" w14:textId="77777777" w:rsidR="00905B3A" w:rsidRPr="00905B3A" w:rsidRDefault="00905B3A" w:rsidP="00905B3A">
      <w:pPr>
        <w:pBdr>
          <w:top w:val="nil"/>
          <w:left w:val="nil"/>
          <w:bottom w:val="nil"/>
          <w:right w:val="nil"/>
          <w:between w:val="nil"/>
        </w:pBdr>
        <w:spacing w:line="240" w:lineRule="auto"/>
        <w:ind w:left="0" w:hanging="2"/>
        <w:jc w:val="both"/>
        <w:rPr>
          <w:rFonts w:ascii="Times New Roman" w:hAnsi="Times New Roman" w:cs="Times New Roman"/>
          <w:sz w:val="24"/>
          <w:szCs w:val="24"/>
        </w:rPr>
      </w:pPr>
      <w:r w:rsidRPr="00905B3A">
        <w:rPr>
          <w:rFonts w:ascii="Times New Roman" w:hAnsi="Times New Roman" w:cs="Times New Roman"/>
          <w:sz w:val="24"/>
          <w:szCs w:val="24"/>
        </w:rPr>
        <w:t xml:space="preserve">Muzaqqi, F. (2015). DELIBERATIVE DEMOCRATIC DISCOURSE IN INDONESIA. JRP (Journal of Political Review), 3(1), 123. </w:t>
      </w:r>
      <w:hyperlink r:id="rId10" w:history="1">
        <w:r w:rsidRPr="00905B3A">
          <w:rPr>
            <w:rStyle w:val="Hyperlink"/>
            <w:rFonts w:ascii="Times New Roman" w:hAnsi="Times New Roman" w:cs="Times New Roman"/>
            <w:sz w:val="24"/>
            <w:szCs w:val="24"/>
          </w:rPr>
          <w:t>https://doi.org/10.15642/jrp.2013.3.1.123-139</w:t>
        </w:r>
      </w:hyperlink>
    </w:p>
    <w:p w14:paraId="5663E273" w14:textId="77777777" w:rsidR="00905B3A" w:rsidRPr="00905B3A" w:rsidRDefault="00905B3A" w:rsidP="00905B3A">
      <w:pPr>
        <w:pBdr>
          <w:top w:val="nil"/>
          <w:left w:val="nil"/>
          <w:bottom w:val="nil"/>
          <w:right w:val="nil"/>
          <w:between w:val="nil"/>
        </w:pBdr>
        <w:spacing w:line="240" w:lineRule="auto"/>
        <w:ind w:left="0" w:hanging="2"/>
        <w:jc w:val="both"/>
        <w:rPr>
          <w:rFonts w:ascii="Times New Roman" w:hAnsi="Times New Roman" w:cs="Times New Roman"/>
          <w:sz w:val="24"/>
          <w:szCs w:val="24"/>
        </w:rPr>
      </w:pPr>
      <w:r w:rsidRPr="00905B3A">
        <w:rPr>
          <w:rFonts w:ascii="Times New Roman" w:hAnsi="Times New Roman" w:cs="Times New Roman"/>
          <w:sz w:val="24"/>
          <w:szCs w:val="24"/>
        </w:rPr>
        <w:t xml:space="preserve">Nanggala, A., &amp; Suryadi, K. (2020). Analysis of the Concept of Independent Campus in the Perspective of Civic Education. Global Journal of Citizen Scientific Journal of Civic Education Studies, 9(2), 10. </w:t>
      </w:r>
      <w:hyperlink r:id="rId11" w:history="1">
        <w:r w:rsidRPr="00905B3A">
          <w:rPr>
            <w:rStyle w:val="Hyperlink"/>
            <w:rFonts w:ascii="Times New Roman" w:hAnsi="Times New Roman" w:cs="Times New Roman"/>
            <w:sz w:val="24"/>
            <w:szCs w:val="24"/>
          </w:rPr>
          <w:t>https://doi.org/10.33061/jgz.v9i2.4545</w:t>
        </w:r>
      </w:hyperlink>
    </w:p>
    <w:p w14:paraId="50F34618" w14:textId="77777777" w:rsidR="00905B3A" w:rsidRPr="00905B3A" w:rsidRDefault="00905B3A" w:rsidP="00905B3A">
      <w:pPr>
        <w:pBdr>
          <w:top w:val="nil"/>
          <w:left w:val="nil"/>
          <w:bottom w:val="nil"/>
          <w:right w:val="nil"/>
          <w:between w:val="nil"/>
        </w:pBdr>
        <w:spacing w:line="240" w:lineRule="auto"/>
        <w:ind w:left="0" w:hanging="2"/>
        <w:jc w:val="both"/>
        <w:rPr>
          <w:rFonts w:ascii="Times New Roman" w:hAnsi="Times New Roman" w:cs="Times New Roman"/>
          <w:sz w:val="24"/>
          <w:szCs w:val="24"/>
        </w:rPr>
      </w:pPr>
      <w:r w:rsidRPr="00905B3A">
        <w:rPr>
          <w:rFonts w:ascii="Times New Roman" w:hAnsi="Times New Roman" w:cs="Times New Roman"/>
          <w:sz w:val="24"/>
          <w:szCs w:val="24"/>
        </w:rPr>
        <w:t>Nasoha, A. M. M., Parastuti, R. P., Sya'ban, N. A. N., &amp; Rahmah, Z. (2025). Digital Democracy and Political Polarization: Civic Education Strategies in Building Civic Unity.</w:t>
      </w:r>
    </w:p>
    <w:p w14:paraId="1FD4EB46" w14:textId="77777777" w:rsidR="00905B3A" w:rsidRPr="00905B3A" w:rsidRDefault="00905B3A" w:rsidP="00905B3A">
      <w:pPr>
        <w:pBdr>
          <w:top w:val="nil"/>
          <w:left w:val="nil"/>
          <w:bottom w:val="nil"/>
          <w:right w:val="nil"/>
          <w:between w:val="nil"/>
        </w:pBdr>
        <w:spacing w:line="240" w:lineRule="auto"/>
        <w:ind w:left="0" w:hanging="2"/>
        <w:jc w:val="both"/>
        <w:rPr>
          <w:rFonts w:ascii="Times New Roman" w:hAnsi="Times New Roman" w:cs="Times New Roman"/>
          <w:sz w:val="24"/>
          <w:szCs w:val="24"/>
        </w:rPr>
      </w:pPr>
      <w:r w:rsidRPr="00905B3A">
        <w:rPr>
          <w:rFonts w:ascii="Times New Roman" w:hAnsi="Times New Roman" w:cs="Times New Roman"/>
          <w:sz w:val="24"/>
          <w:szCs w:val="24"/>
        </w:rPr>
        <w:t>Onyango, J., Mugambi, R., &amp; Nyaga, J. (2020). CITIZENSHIP EDUCATION IN SECONDARY SCHOOLS KENYA A TEACHER'S HANDBOOK.</w:t>
      </w:r>
    </w:p>
    <w:p w14:paraId="4652AD21" w14:textId="77777777" w:rsidR="00905B3A" w:rsidRPr="00905B3A" w:rsidRDefault="00905B3A" w:rsidP="00905B3A">
      <w:pPr>
        <w:pBdr>
          <w:top w:val="nil"/>
          <w:left w:val="nil"/>
          <w:bottom w:val="nil"/>
          <w:right w:val="nil"/>
          <w:between w:val="nil"/>
        </w:pBdr>
        <w:spacing w:line="240" w:lineRule="auto"/>
        <w:ind w:left="0" w:hanging="2"/>
        <w:jc w:val="both"/>
        <w:rPr>
          <w:rFonts w:ascii="Times New Roman" w:hAnsi="Times New Roman" w:cs="Times New Roman"/>
          <w:sz w:val="24"/>
          <w:szCs w:val="24"/>
        </w:rPr>
      </w:pPr>
      <w:r w:rsidRPr="00905B3A">
        <w:rPr>
          <w:rFonts w:ascii="Times New Roman" w:hAnsi="Times New Roman" w:cs="Times New Roman"/>
          <w:sz w:val="24"/>
          <w:szCs w:val="24"/>
        </w:rPr>
        <w:t xml:space="preserve">Sugara, H. (2022). Civic Education as an Insight into Citizen Democracy. Journal of Cosmology, 5(1), 103. </w:t>
      </w:r>
      <w:hyperlink r:id="rId12" w:history="1">
        <w:r w:rsidRPr="00905B3A">
          <w:rPr>
            <w:rStyle w:val="Hyperlink"/>
            <w:rFonts w:ascii="Times New Roman" w:hAnsi="Times New Roman" w:cs="Times New Roman"/>
            <w:sz w:val="24"/>
            <w:szCs w:val="24"/>
          </w:rPr>
          <w:t>https://doi.org/10.51158/koulutus.v5i1.822</w:t>
        </w:r>
      </w:hyperlink>
    </w:p>
    <w:p w14:paraId="6CC89683" w14:textId="77777777" w:rsidR="00905B3A" w:rsidRPr="00905B3A" w:rsidRDefault="00905B3A" w:rsidP="00905B3A">
      <w:pPr>
        <w:pBdr>
          <w:top w:val="nil"/>
          <w:left w:val="nil"/>
          <w:bottom w:val="nil"/>
          <w:right w:val="nil"/>
          <w:between w:val="nil"/>
        </w:pBdr>
        <w:spacing w:line="240" w:lineRule="auto"/>
        <w:ind w:left="0" w:hanging="2"/>
        <w:jc w:val="both"/>
        <w:rPr>
          <w:rFonts w:ascii="Times New Roman" w:hAnsi="Times New Roman" w:cs="Times New Roman"/>
          <w:sz w:val="24"/>
          <w:szCs w:val="24"/>
        </w:rPr>
      </w:pPr>
      <w:r w:rsidRPr="00905B3A">
        <w:rPr>
          <w:rFonts w:ascii="Times New Roman" w:hAnsi="Times New Roman" w:cs="Times New Roman"/>
          <w:sz w:val="24"/>
          <w:szCs w:val="24"/>
        </w:rPr>
        <w:t xml:space="preserve">Usmi, R. (2023). An Analysis of Global Citizenship in the Context of Civic Education. Journal of Civics </w:t>
      </w:r>
      <w:hyperlink r:id="rId13" w:history="1">
        <w:r w:rsidRPr="00905B3A">
          <w:rPr>
            <w:rStyle w:val="Hyperlink"/>
            <w:rFonts w:ascii="Times New Roman" w:hAnsi="Times New Roman" w:cs="Times New Roman"/>
            <w:sz w:val="24"/>
            <w:szCs w:val="24"/>
          </w:rPr>
          <w:t>https://doi.org/10.26740/jcms.v8n1.p1-9</w:t>
        </w:r>
      </w:hyperlink>
    </w:p>
    <w:p w14:paraId="66432363" w14:textId="77777777" w:rsidR="00905B3A" w:rsidRPr="00905B3A" w:rsidRDefault="00905B3A" w:rsidP="00905B3A">
      <w:pPr>
        <w:pBdr>
          <w:top w:val="nil"/>
          <w:left w:val="nil"/>
          <w:bottom w:val="nil"/>
          <w:right w:val="nil"/>
          <w:between w:val="nil"/>
        </w:pBdr>
        <w:spacing w:line="240" w:lineRule="auto"/>
        <w:ind w:left="0" w:hanging="2"/>
        <w:jc w:val="both"/>
        <w:rPr>
          <w:rFonts w:ascii="Times New Roman" w:hAnsi="Times New Roman" w:cs="Times New Roman"/>
          <w:sz w:val="24"/>
          <w:szCs w:val="24"/>
        </w:rPr>
      </w:pPr>
      <w:r w:rsidRPr="00905B3A">
        <w:rPr>
          <w:rFonts w:ascii="Times New Roman" w:hAnsi="Times New Roman" w:cs="Times New Roman"/>
          <w:sz w:val="24"/>
          <w:szCs w:val="24"/>
        </w:rPr>
        <w:t xml:space="preserve">Waghid, Y., &amp; Davids, N. (2017). African Democratic Citizenship Education Revisited. In Springer eBooks. Springer Nature. </w:t>
      </w:r>
      <w:hyperlink r:id="rId14" w:history="1">
        <w:r w:rsidRPr="00905B3A">
          <w:rPr>
            <w:rStyle w:val="Hyperlink"/>
            <w:rFonts w:ascii="Times New Roman" w:hAnsi="Times New Roman" w:cs="Times New Roman"/>
            <w:sz w:val="24"/>
            <w:szCs w:val="24"/>
          </w:rPr>
          <w:t>https://doi.org/10.1007/978-3-319-67861-0</w:t>
        </w:r>
      </w:hyperlink>
    </w:p>
    <w:p w14:paraId="38B17A49" w14:textId="77777777" w:rsidR="00905B3A" w:rsidRPr="00905B3A" w:rsidRDefault="00905B3A" w:rsidP="00905B3A">
      <w:pPr>
        <w:pBdr>
          <w:top w:val="nil"/>
          <w:left w:val="nil"/>
          <w:bottom w:val="nil"/>
          <w:right w:val="nil"/>
          <w:between w:val="nil"/>
        </w:pBdr>
        <w:spacing w:line="240" w:lineRule="auto"/>
        <w:ind w:left="0" w:hanging="2"/>
        <w:jc w:val="both"/>
        <w:rPr>
          <w:rFonts w:ascii="Times New Roman" w:hAnsi="Times New Roman" w:cs="Times New Roman"/>
          <w:sz w:val="24"/>
          <w:szCs w:val="24"/>
        </w:rPr>
      </w:pPr>
      <w:r w:rsidRPr="00905B3A">
        <w:rPr>
          <w:rFonts w:ascii="Times New Roman" w:hAnsi="Times New Roman" w:cs="Times New Roman"/>
          <w:sz w:val="24"/>
          <w:szCs w:val="24"/>
        </w:rPr>
        <w:t>Wanyoike, W., Mboga, H., Dhlamini, T., Welford, E., Hassan, H., Waweru, K., Holbrook, A., Said, A., Nyamu, C., Asunza, M., Aloyce, M., wa Wanjiru, K., Ali, N., Abubakar, Z., Jacobs, Y., Wamwewa, N., &amp; Tomaszewski, J. (2012). The Citizen Handbook Empowering citizens through civic education.</w:t>
      </w:r>
    </w:p>
    <w:p w14:paraId="0BAD1CE3" w14:textId="77777777" w:rsidR="00905B3A" w:rsidRPr="00905B3A" w:rsidRDefault="00905B3A" w:rsidP="00905B3A">
      <w:pPr>
        <w:pBdr>
          <w:top w:val="nil"/>
          <w:left w:val="nil"/>
          <w:bottom w:val="nil"/>
          <w:right w:val="nil"/>
          <w:between w:val="nil"/>
        </w:pBdr>
        <w:spacing w:line="240" w:lineRule="auto"/>
        <w:ind w:left="0" w:hanging="2"/>
        <w:jc w:val="both"/>
        <w:rPr>
          <w:rFonts w:ascii="Times New Roman" w:hAnsi="Times New Roman" w:cs="Times New Roman"/>
          <w:sz w:val="24"/>
          <w:szCs w:val="24"/>
        </w:rPr>
      </w:pPr>
      <w:r w:rsidRPr="00905B3A">
        <w:rPr>
          <w:rFonts w:ascii="Times New Roman" w:hAnsi="Times New Roman" w:cs="Times New Roman"/>
          <w:sz w:val="24"/>
          <w:szCs w:val="24"/>
        </w:rPr>
        <w:t>Republic of Kenya. (2022). National Civic Education Framework. Government of Kenya. Retrieved from devolution.go.ke</w:t>
      </w:r>
    </w:p>
    <w:p w14:paraId="0B39E631" w14:textId="77777777" w:rsidR="00905B3A" w:rsidRPr="00905B3A" w:rsidRDefault="00905B3A" w:rsidP="00905B3A">
      <w:pPr>
        <w:pBdr>
          <w:top w:val="nil"/>
          <w:left w:val="nil"/>
          <w:bottom w:val="nil"/>
          <w:right w:val="nil"/>
          <w:between w:val="nil"/>
        </w:pBdr>
        <w:spacing w:line="240" w:lineRule="auto"/>
        <w:ind w:left="0" w:hanging="2"/>
        <w:jc w:val="both"/>
        <w:rPr>
          <w:rFonts w:ascii="Times New Roman" w:hAnsi="Times New Roman" w:cs="Times New Roman"/>
          <w:sz w:val="24"/>
          <w:szCs w:val="24"/>
        </w:rPr>
      </w:pPr>
      <w:r w:rsidRPr="00905B3A">
        <w:rPr>
          <w:rFonts w:ascii="Times New Roman" w:hAnsi="Times New Roman" w:cs="Times New Roman"/>
          <w:sz w:val="24"/>
          <w:szCs w:val="24"/>
        </w:rPr>
        <w:t>Kenya Institute of Curriculum Development (KICD). (2022). Civic Education Guidelines. Retrieved from kicd.ac.ke</w:t>
      </w:r>
    </w:p>
    <w:p w14:paraId="4740A258" w14:textId="77777777" w:rsidR="00905B3A" w:rsidRPr="00905B3A" w:rsidRDefault="00905B3A" w:rsidP="00905B3A">
      <w:pPr>
        <w:pBdr>
          <w:top w:val="nil"/>
          <w:left w:val="nil"/>
          <w:bottom w:val="nil"/>
          <w:right w:val="nil"/>
          <w:between w:val="nil"/>
        </w:pBdr>
        <w:spacing w:line="240" w:lineRule="auto"/>
        <w:ind w:left="0" w:hanging="2"/>
        <w:jc w:val="both"/>
        <w:rPr>
          <w:rFonts w:ascii="Times New Roman" w:hAnsi="Times New Roman" w:cs="Times New Roman"/>
          <w:sz w:val="24"/>
          <w:szCs w:val="24"/>
        </w:rPr>
      </w:pPr>
      <w:r w:rsidRPr="00905B3A">
        <w:rPr>
          <w:rFonts w:ascii="Times New Roman" w:hAnsi="Times New Roman" w:cs="Times New Roman"/>
          <w:sz w:val="24"/>
          <w:szCs w:val="24"/>
        </w:rPr>
        <w:lastRenderedPageBreak/>
        <w:t>Kenya Institute of Curriculum Development (KICD). (2010). Civics and Citizenship Education Curriculum. Nairobi: Kenya Institute of Curriculum Development</w:t>
      </w:r>
    </w:p>
    <w:p w14:paraId="17EA6F61" w14:textId="22A0D71F" w:rsidR="00243ECA" w:rsidRPr="00905B3A" w:rsidRDefault="00243ECA" w:rsidP="00905B3A">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p w14:paraId="17BF9C88" w14:textId="0A8983E5" w:rsidR="00243ECA" w:rsidRPr="00905B3A" w:rsidRDefault="00243ECA">
      <w:pPr>
        <w:ind w:left="0" w:hanging="2"/>
        <w:rPr>
          <w:rFonts w:ascii="Times New Roman" w:hAnsi="Times New Roman" w:cs="Times New Roman"/>
          <w:sz w:val="24"/>
          <w:szCs w:val="24"/>
        </w:rPr>
      </w:pPr>
    </w:p>
    <w:sectPr w:rsidR="00243ECA" w:rsidRPr="00905B3A">
      <w:pgSz w:w="11906" w:h="16838"/>
      <w:pgMar w:top="1418" w:right="1418" w:bottom="1418"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B6FC30F-8C20-487C-9B56-07843B9DC964}"/>
    <w:embedBold r:id="rId2" w:fontKey="{BAC315CA-CD90-4348-80F7-C03EEA347176}"/>
    <w:embedItalic r:id="rId3" w:fontKey="{F7A62A9D-D38A-40E6-B649-E031A50AA449}"/>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4" w:fontKey="{D81A2EBC-AD3E-4104-92B5-45B629B019CF}"/>
    <w:embedItalic r:id="rId5" w:fontKey="{A3607F45-94DF-4B4F-B6FC-6B750E8A9839}"/>
  </w:font>
  <w:font w:name="Cambria">
    <w:panose1 w:val="02040503050406030204"/>
    <w:charset w:val="00"/>
    <w:family w:val="roman"/>
    <w:pitch w:val="variable"/>
    <w:sig w:usb0="E00006FF" w:usb1="420024FF" w:usb2="02000000" w:usb3="00000000" w:csb0="0000019F" w:csb1="00000000"/>
    <w:embedRegular r:id="rId6" w:fontKey="{FE15F7A8-3D91-4FFB-BA51-33B84F281DC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2D3A9E"/>
    <w:multiLevelType w:val="multilevel"/>
    <w:tmpl w:val="F74A8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7416B04"/>
    <w:multiLevelType w:val="hybridMultilevel"/>
    <w:tmpl w:val="FEE06224"/>
    <w:lvl w:ilvl="0" w:tplc="5AC237DA">
      <w:start w:val="9"/>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552F46EC"/>
    <w:multiLevelType w:val="multilevel"/>
    <w:tmpl w:val="04FCA05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62DE1878"/>
    <w:multiLevelType w:val="multilevel"/>
    <w:tmpl w:val="F6EC4C76"/>
    <w:lvl w:ilvl="0">
      <w:start w:val="1"/>
      <w:numFmt w:val="decimal"/>
      <w:pStyle w:val="Judu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4813D43"/>
    <w:multiLevelType w:val="hybridMultilevel"/>
    <w:tmpl w:val="3C3E7C12"/>
    <w:lvl w:ilvl="0" w:tplc="9FFAE3B6">
      <w:start w:val="1"/>
      <w:numFmt w:val="upperRoman"/>
      <w:lvlText w:val="%1."/>
      <w:lvlJc w:val="left"/>
      <w:pPr>
        <w:ind w:left="718" w:hanging="72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5" w15:restartNumberingAfterBreak="0">
    <w:nsid w:val="7AC818BC"/>
    <w:multiLevelType w:val="hybridMultilevel"/>
    <w:tmpl w:val="2F52D30E"/>
    <w:lvl w:ilvl="0" w:tplc="DE28283C">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8206264">
    <w:abstractNumId w:val="2"/>
  </w:num>
  <w:num w:numId="2" w16cid:durableId="1792894939">
    <w:abstractNumId w:val="3"/>
  </w:num>
  <w:num w:numId="3" w16cid:durableId="137841991">
    <w:abstractNumId w:val="1"/>
  </w:num>
  <w:num w:numId="4" w16cid:durableId="1966812231">
    <w:abstractNumId w:val="5"/>
  </w:num>
  <w:num w:numId="5" w16cid:durableId="1381897352">
    <w:abstractNumId w:val="0"/>
  </w:num>
  <w:num w:numId="6" w16cid:durableId="21353637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3"/>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ECA"/>
    <w:rsid w:val="00066EAB"/>
    <w:rsid w:val="000C2265"/>
    <w:rsid w:val="00151073"/>
    <w:rsid w:val="001D2E6C"/>
    <w:rsid w:val="00243ECA"/>
    <w:rsid w:val="003024FF"/>
    <w:rsid w:val="003101AA"/>
    <w:rsid w:val="003A3C82"/>
    <w:rsid w:val="003A5EB1"/>
    <w:rsid w:val="003D091F"/>
    <w:rsid w:val="004526CA"/>
    <w:rsid w:val="0059034D"/>
    <w:rsid w:val="006C15A9"/>
    <w:rsid w:val="008D2B87"/>
    <w:rsid w:val="00905B3A"/>
    <w:rsid w:val="00BE00A2"/>
    <w:rsid w:val="00CC04B9"/>
    <w:rsid w:val="00DA39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73C1B9A"/>
  <w15:docId w15:val="{2D5B53DA-5F52-4B26-BBED-E8A83FAAA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Judul1">
    <w:name w:val="Judul 1"/>
    <w:basedOn w:val="Normal"/>
    <w:next w:val="Normal"/>
    <w:pPr>
      <w:keepNext/>
      <w:keepLines/>
      <w:numPr>
        <w:numId w:val="2"/>
      </w:numPr>
      <w:spacing w:before="240" w:after="240"/>
      <w:ind w:left="-1" w:hanging="1"/>
    </w:pPr>
    <w:rPr>
      <w:rFonts w:ascii="Times New Roman" w:eastAsia="SimSun" w:hAnsi="Times New Roman" w:cs="SimSun"/>
      <w:b/>
      <w:bCs/>
      <w:sz w:val="21"/>
      <w:szCs w:val="32"/>
      <w:lang w:val="id-ID"/>
    </w:rPr>
  </w:style>
  <w:style w:type="character" w:customStyle="1" w:styleId="FontParagrafDefault">
    <w:name w:val="Font Paragraf Default"/>
    <w:qFormat/>
    <w:rPr>
      <w:w w:val="100"/>
      <w:position w:val="-1"/>
      <w:effect w:val="none"/>
      <w:vertAlign w:val="baseline"/>
      <w:cs w:val="0"/>
      <w:em w:val="none"/>
    </w:rPr>
  </w:style>
  <w:style w:type="table" w:customStyle="1" w:styleId="TabelNormal">
    <w:name w:val="Tabel Normal"/>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TidakAdaDaftar">
    <w:name w:val="Tidak Ada Daftar"/>
    <w:qFormat/>
  </w:style>
  <w:style w:type="paragraph" w:customStyle="1" w:styleId="DaftarParagraf">
    <w:name w:val="Daftar Paragraf"/>
    <w:basedOn w:val="Normal"/>
    <w:pPr>
      <w:ind w:left="720"/>
      <w:contextualSpacing/>
    </w:pPr>
    <w:rPr>
      <w:sz w:val="20"/>
      <w:szCs w:val="20"/>
    </w:rPr>
  </w:style>
  <w:style w:type="character" w:customStyle="1" w:styleId="DaftarParagrafKAR">
    <w:name w:val="Daftar Paragraf KAR"/>
    <w:rPr>
      <w:rFonts w:ascii="Calibri" w:eastAsia="Times New Roman" w:hAnsi="Calibri" w:cs="Times New Roman"/>
      <w:w w:val="100"/>
      <w:position w:val="-1"/>
      <w:sz w:val="20"/>
      <w:szCs w:val="20"/>
      <w:effect w:val="none"/>
      <w:vertAlign w:val="baseline"/>
      <w:cs w:val="0"/>
      <w:em w:val="none"/>
      <w:lang w:val="en-US"/>
    </w:rPr>
  </w:style>
  <w:style w:type="paragraph" w:customStyle="1" w:styleId="IndenTeksIsi">
    <w:name w:val="Inden Teks Isi"/>
    <w:basedOn w:val="Normal"/>
    <w:qFormat/>
    <w:pPr>
      <w:spacing w:after="120"/>
      <w:ind w:left="283"/>
    </w:pPr>
    <w:rPr>
      <w:lang w:val="id-ID"/>
    </w:rPr>
  </w:style>
  <w:style w:type="character" w:customStyle="1" w:styleId="IndenTeksIsiKAR">
    <w:name w:val="Inden Teks Isi KAR"/>
    <w:rPr>
      <w:rFonts w:ascii="Calibri" w:eastAsia="Calibri" w:hAnsi="Calibri" w:cs="Times New Roman"/>
      <w:w w:val="100"/>
      <w:position w:val="-1"/>
      <w:effect w:val="none"/>
      <w:vertAlign w:val="baseline"/>
      <w:cs w:val="0"/>
      <w:em w:val="none"/>
    </w:rPr>
  </w:style>
  <w:style w:type="paragraph" w:customStyle="1" w:styleId="isi">
    <w:name w:val="isi"/>
    <w:basedOn w:val="Normal"/>
    <w:pPr>
      <w:spacing w:after="0" w:line="360" w:lineRule="auto"/>
      <w:ind w:left="360"/>
      <w:jc w:val="both"/>
    </w:pPr>
    <w:rPr>
      <w:rFonts w:ascii="Times New Roman" w:eastAsia="Times New Roman" w:hAnsi="Times New Roman"/>
      <w:sz w:val="24"/>
      <w:szCs w:val="24"/>
    </w:rPr>
  </w:style>
  <w:style w:type="paragraph" w:customStyle="1" w:styleId="isinomor">
    <w:name w:val="isi nomor"/>
    <w:basedOn w:val="isi"/>
    <w:pPr>
      <w:ind w:left="0"/>
    </w:pPr>
  </w:style>
  <w:style w:type="paragraph" w:styleId="NormalWeb">
    <w:name w:val="Normal (Web)"/>
    <w:basedOn w:val="Normal"/>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qFormat/>
    <w:rPr>
      <w:color w:val="0563C1"/>
      <w:w w:val="100"/>
      <w:position w:val="-1"/>
      <w:u w:val="single"/>
      <w:effect w:val="none"/>
      <w:vertAlign w:val="baseline"/>
      <w:cs w:val="0"/>
      <w:em w:val="none"/>
    </w:rPr>
  </w:style>
  <w:style w:type="character" w:customStyle="1" w:styleId="SebutanYangBelumTerselesaikan">
    <w:name w:val="Sebutan Yang Belum Terselesaikan"/>
    <w:qFormat/>
    <w:rPr>
      <w:color w:val="808080"/>
      <w:w w:val="100"/>
      <w:position w:val="-1"/>
      <w:effect w:val="none"/>
      <w:shd w:val="clear" w:color="auto" w:fill="E6E6E6"/>
      <w:vertAlign w:val="baseline"/>
      <w:cs w:val="0"/>
      <w:em w:val="none"/>
    </w:rPr>
  </w:style>
  <w:style w:type="character" w:customStyle="1" w:styleId="Judul1KAR">
    <w:name w:val="Judul 1 KAR"/>
    <w:rPr>
      <w:rFonts w:ascii="Times New Roman" w:eastAsia="SimSun" w:hAnsi="Times New Roman" w:cs="SimSun"/>
      <w:b/>
      <w:bCs/>
      <w:w w:val="100"/>
      <w:position w:val="-1"/>
      <w:sz w:val="21"/>
      <w:szCs w:val="32"/>
      <w:effect w:val="none"/>
      <w:vertAlign w:val="baseline"/>
      <w:cs w:val="0"/>
      <w:em w:val="none"/>
    </w:rPr>
  </w:style>
  <w:style w:type="table" w:customStyle="1" w:styleId="KisiTabel">
    <w:name w:val="Kisi Tabel"/>
    <w:basedOn w:val="Tabel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Biasa2">
    <w:name w:val="Tabel Biasa 2"/>
    <w:basedOn w:val="TabelNormal"/>
    <w:pPr>
      <w:spacing w:after="0" w:line="240" w:lineRule="auto"/>
    </w:pPr>
    <w:tblPr>
      <w:tblStyleRowBandSize w:val="1"/>
      <w:tblStyleColBandSize w:val="1"/>
      <w:tblBorders>
        <w:top w:val="single" w:sz="4" w:space="0" w:color="7F7F7F"/>
        <w:bottom w:val="single" w:sz="4" w:space="0" w:color="7F7F7F"/>
      </w:tblBorders>
    </w:tblPr>
  </w:style>
  <w:style w:type="paragraph" w:customStyle="1" w:styleId="show">
    <w:name w:val="show"/>
    <w:basedOn w:val="Normal"/>
    <w:pPr>
      <w:spacing w:before="100" w:beforeAutospacing="1" w:after="100" w:afterAutospacing="1" w:line="240" w:lineRule="auto"/>
    </w:pPr>
    <w:rPr>
      <w:rFonts w:ascii="Times New Roman" w:eastAsia="Times New Roman" w:hAnsi="Times New Roman"/>
      <w:sz w:val="24"/>
      <w:szCs w:val="24"/>
      <w:lang w:val="en-ID" w:eastAsia="en-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ListParagraph">
    <w:name w:val="List Paragraph"/>
    <w:basedOn w:val="Normal"/>
    <w:link w:val="ListParagraphChar"/>
    <w:uiPriority w:val="34"/>
    <w:qFormat/>
    <w:rsid w:val="004526CA"/>
    <w:pPr>
      <w:suppressAutoHyphens w:val="0"/>
      <w:ind w:leftChars="0" w:left="720" w:firstLineChars="0" w:firstLine="0"/>
      <w:contextualSpacing/>
      <w:textDirection w:val="lrTb"/>
      <w:textAlignment w:val="auto"/>
      <w:outlineLvl w:val="9"/>
    </w:pPr>
    <w:rPr>
      <w:rFonts w:eastAsia="Times New Roman" w:cs="Times New Roman"/>
      <w:position w:val="0"/>
    </w:rPr>
  </w:style>
  <w:style w:type="character" w:customStyle="1" w:styleId="ListParagraphChar">
    <w:name w:val="List Paragraph Char"/>
    <w:link w:val="ListParagraph"/>
    <w:uiPriority w:val="34"/>
    <w:locked/>
    <w:rsid w:val="004526CA"/>
    <w:rPr>
      <w:rFonts w:eastAsia="Times New Roman" w:cs="Times New Roman"/>
    </w:rPr>
  </w:style>
  <w:style w:type="character" w:styleId="PlaceholderText">
    <w:name w:val="Placeholder Text"/>
    <w:basedOn w:val="DefaultParagraphFont"/>
    <w:uiPriority w:val="99"/>
    <w:semiHidden/>
    <w:rsid w:val="001D2E6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37640/jcv.v1i1.915" TargetMode="External"/><Relationship Id="rId13" Type="http://schemas.openxmlformats.org/officeDocument/2006/relationships/hyperlink" Target="https://doi.org/10.26740/jcms.v8n1.p1-9" TargetMode="External"/><Relationship Id="rId3" Type="http://schemas.openxmlformats.org/officeDocument/2006/relationships/numbering" Target="numbering.xml"/><Relationship Id="rId7" Type="http://schemas.openxmlformats.org/officeDocument/2006/relationships/hyperlink" Target="https://doi.org/10.31316/jk.v5i1.1429" TargetMode="External"/><Relationship Id="rId12" Type="http://schemas.openxmlformats.org/officeDocument/2006/relationships/hyperlink" Target="https://doi.org/10.51158/koulutus.v5i1.822"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33061/jgz.v9i2.4545"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doi.org/10.15642/jrp.2013.3.1.123-139" TargetMode="External"/><Relationship Id="rId4" Type="http://schemas.openxmlformats.org/officeDocument/2006/relationships/styles" Target="styles.xml"/><Relationship Id="rId9" Type="http://schemas.openxmlformats.org/officeDocument/2006/relationships/hyperlink" Target="https://eric.ed.gov/?id=ED516328" TargetMode="External"/><Relationship Id="rId14" Type="http://schemas.openxmlformats.org/officeDocument/2006/relationships/hyperlink" Target="https://doi.org/10.1007/978-3-319-67861-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iv6/rBMzoiHoqW3tYxz4fZ1QmZA==">AMUW2mUaL0C6/pAlwZagpsqlzG2WgbSrMU1UcPrFRVLMH3yKMg5lT0PVw07zB6LWvc8fhPg3ZIRNNiaK9MpEGq7xG84fwxyYPt5ca1RJHyHND5HF1ZDkDWM=</go:docsCustomData>
</go:gDocsCustomXmlDataStorage>
</file>

<file path=customXml/item2.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4516E9C-914A-475C-89E3-1198FE407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10</Pages>
  <Words>4447</Words>
  <Characters>25350</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Alia Azmi</dc:creator>
  <cp:lastModifiedBy>User ASUS</cp:lastModifiedBy>
  <cp:revision>2</cp:revision>
  <dcterms:created xsi:type="dcterms:W3CDTF">2022-07-07T13:54:00Z</dcterms:created>
  <dcterms:modified xsi:type="dcterms:W3CDTF">2026-02-26T16:49:00Z</dcterms:modified>
</cp:coreProperties>
</file>