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9D" w:rsidRDefault="00F47964" w:rsidP="00F47964">
      <w:pPr>
        <w:spacing w:before="1440"/>
      </w:pPr>
      <w:r>
        <w:rPr>
          <w:b/>
          <w:bCs/>
          <w:sz w:val="28"/>
          <w:szCs w:val="28"/>
        </w:rPr>
        <w:t xml:space="preserve">                             </w:t>
      </w:r>
      <w:r w:rsidR="00896DD4">
        <w:rPr>
          <w:b/>
          <w:bCs/>
          <w:sz w:val="28"/>
          <w:szCs w:val="28"/>
        </w:rPr>
        <w:t>Broken Promises or Necessary Pain?</w:t>
      </w:r>
    </w:p>
    <w:p w:rsidR="00FA149D" w:rsidRDefault="00896DD4">
      <w:pPr>
        <w:spacing w:before="80"/>
        <w:jc w:val="center"/>
      </w:pPr>
      <w:r>
        <w:rPr>
          <w:b/>
          <w:bCs/>
        </w:rPr>
        <w:t/>
      </w:r>
    </w:p>
    <w:p w:rsidR="00FA149D" w:rsidRDefault="00093CCA">
      <w:r>
        <w:t xml:space="preserve"/>
      </w:r>
    </w:p>
    <w:p w:rsidR="00093CCA" w:rsidRDefault="00093CCA">
      <w:r>
        <w:t xml:space="preserve"/>
      </w:r>
    </w:p>
    <w:p w:rsidR="00093CCA" w:rsidRDefault="00093CCA">
      <w:r>
        <w:t xml:space="preserve"/>
      </w:r>
    </w:p>
    <w:p w:rsidR="00093CCA" w:rsidRDefault="00093CCA">
      <w:r>
        <w:t xml:space="preserve"/>
      </w:r>
    </w:p>
    <w:p w:rsidR="00093CCA" w:rsidRDefault="00093CCA">
      <w:r>
        <w:t xml:space="preserve"/>
      </w:r>
    </w:p>
    <w:p w:rsidR="00093CCA" w:rsidRDefault="00093CCA">
      <w:r>
        <w:t xml:space="preserve"/>
      </w:r>
    </w:p>
    <w:p w:rsidR="00FA149D" w:rsidRDefault="00FA149D"/>
    <w:p w:rsidR="00FA149D" w:rsidRDefault="00896DD4">
      <w:pPr>
        <w:spacing w:after="80"/>
        <w:jc w:val="center"/>
      </w:pPr>
      <w:r>
        <w:rPr>
          <w:b/>
          <w:bCs/>
          <w:i/>
          <w:iCs/>
        </w:rPr>
        <w:t>Abstract</w:t>
      </w:r>
    </w:p>
    <w:p w:rsidR="00FA149D" w:rsidRDefault="00896DD4" w:rsidP="00884A98">
      <w:pPr>
        <w:spacing w:after="160"/>
        <w:jc w:val="both"/>
      </w:pPr>
      <w:r>
        <w:t>Since President Bola Ahmed Tinubu assumed office in May 2023, Nigeria has been caught between two competing stories: an official narrative of bold economic reform and a lived reality of deepening poverty. This paper analyses the first three years of the Tinubu administration using social contract theory as its primary lens. Drawing on Hobbes, Locke, and Rousseau's foundational ideas about the relationship between the governed and those who govern, it asks a straightforward question: is the Nigerian government honouring its end of the bargain? The paper finds that while macroeconomic indi</w:t>
      </w:r>
      <w:r w:rsidR="00C51886">
        <w:t xml:space="preserve">cators have improved on paper </w:t>
      </w:r>
      <w:r>
        <w:t>with stock market gains, rising state revenues, and re</w:t>
      </w:r>
      <w:r w:rsidR="00C51886">
        <w:t>duced fuel subsidy expenditure,</w:t>
      </w:r>
      <w:r>
        <w:t xml:space="preserve"> these gains have not translated into meaningful improvements in the lives of ordinary Nigerians. Food insecurity, unemployment, and physical insecurity have worsened during the same period. The paper argues that the administration is winning a 'war of narratives' while losing the human reality on the ground. It further explores the political implications of this gap ahead of the 2027 general elections and cautions that economic shock therapy, without adequate social protection, risks becoming a replay of the painful structural adjustment programmes of the 1980s and 1990s.</w:t>
      </w:r>
    </w:p>
    <w:p w:rsidR="00FA149D" w:rsidRDefault="00896DD4">
      <w:pPr>
        <w:spacing w:after="160" w:line="360" w:lineRule="auto"/>
        <w:jc w:val="both"/>
      </w:pPr>
      <w:r>
        <w:rPr>
          <w:b/>
          <w:bCs/>
        </w:rPr>
        <w:t xml:space="preserve">Keywords: </w:t>
      </w:r>
      <w:r>
        <w:t>social contract, Nigeria, Tinubu, governance, structural adjustment, macroeconomic reform, poverty, legitimacy</w:t>
      </w:r>
    </w:p>
    <w:p w:rsidR="00FA149D" w:rsidRDefault="00FA149D"/>
    <w:p w:rsidR="007C7580" w:rsidRDefault="007C7580">
      <w:pPr>
        <w:pStyle w:val="Heading1"/>
        <w:jc w:val="center"/>
      </w:pPr>
    </w:p>
    <w:p w:rsidR="00FA149D" w:rsidRDefault="00896DD4">
      <w:pPr>
        <w:pStyle w:val="Heading1"/>
        <w:jc w:val="center"/>
      </w:pPr>
      <w:r>
        <w:t>INTRODUCTION</w:t>
      </w:r>
    </w:p>
    <w:p w:rsidR="00FA149D" w:rsidRDefault="00896DD4" w:rsidP="00B96C07">
      <w:pPr>
        <w:spacing w:after="160" w:line="360" w:lineRule="auto"/>
        <w:jc w:val="both"/>
      </w:pPr>
      <w:r>
        <w:t xml:space="preserve">On 29 May 2023, Bola Ahmed Tinubu was inaugurated as the 16th President of the Federal Republic of Nigeria. In his very first speech, he made a declaration that would define — and divide — his first years in office: 'fuel subsidy is gone' (Tinubu, 2023). That single sentence unleashed a cascade of consequences. The naira lost more than half its value within months. </w:t>
      </w:r>
      <w:r>
        <w:lastRenderedPageBreak/>
        <w:t>Petrol prices tripled. Food prices surged to levels many households had never seen. For millions of Nigerians living at the margins, it was not an economic policy announcement — it was a crisis arriving at their doorstep.</w:t>
      </w:r>
    </w:p>
    <w:p w:rsidR="00FA149D" w:rsidRDefault="00896DD4" w:rsidP="00B96C07">
      <w:pPr>
        <w:spacing w:after="160" w:line="360" w:lineRule="auto"/>
        <w:jc w:val="both"/>
      </w:pPr>
      <w:r>
        <w:t>The administration's defence was consistent: these were painful but unavoidable reforms that previous governments had lacked the courage to implement. The numbers, officials argued, were beginning to tell a different story — a recovering stock exchange, growing foreign reserves, and an improving fiscal position for state governments now that the federation account was no longer drained by a fuel subsidy that primarily benefited the wealthy.</w:t>
      </w:r>
    </w:p>
    <w:p w:rsidR="00FA149D" w:rsidRDefault="00896DD4" w:rsidP="00B96C07">
      <w:pPr>
        <w:spacing w:after="160" w:line="360" w:lineRule="auto"/>
        <w:jc w:val="both"/>
      </w:pPr>
      <w:r>
        <w:t>And yet, something was off. The numbers being celebrated in Abuja did not match what people were experiencing in Lagos markets, Kano eateri</w:t>
      </w:r>
      <w:r w:rsidR="00D06CEF">
        <w:t xml:space="preserve">es, or Imo villages. The gap </w:t>
      </w:r>
      <w:r>
        <w:t>between what d</w:t>
      </w:r>
      <w:r w:rsidR="00D06CEF">
        <w:t>ata shows and what people feel</w:t>
      </w:r>
      <w:r>
        <w:t xml:space="preserve"> is precisely where political philosophy becomes useful. Social contract theory, from its origins in the Enlightenment to its contemporary applications in development studies, offers a powerful framework for asking: what do governments owe the people, and are they delivering?</w:t>
      </w:r>
    </w:p>
    <w:p w:rsidR="00FA149D" w:rsidRDefault="00896DD4" w:rsidP="00B96C07">
      <w:pPr>
        <w:spacing w:after="160" w:line="360" w:lineRule="auto"/>
        <w:jc w:val="both"/>
      </w:pPr>
      <w:r>
        <w:t>This paper uses that framework to assess the Tinubu administration's first three years. It is structured around an analysis of the original document, a review of relevant literature, a theoretical framework drawing on social contract philosophy, a discussion of findings, and a conclusion that situates these findings within Nigeria's longer political history.</w:t>
      </w:r>
    </w:p>
    <w:p w:rsidR="00FA149D" w:rsidRDefault="00FA149D"/>
    <w:p w:rsidR="00FA149D" w:rsidRDefault="00896DD4">
      <w:pPr>
        <w:pStyle w:val="Heading1"/>
        <w:jc w:val="center"/>
      </w:pPr>
      <w:r>
        <w:t>REVIEW OF LITERATURE</w:t>
      </w:r>
    </w:p>
    <w:p w:rsidR="00FA149D" w:rsidRDefault="00896DD4">
      <w:pPr>
        <w:pStyle w:val="Heading2"/>
      </w:pPr>
      <w:r>
        <w:t>Governance and the Social Contract in Africa</w:t>
      </w:r>
    </w:p>
    <w:p w:rsidR="00FA149D" w:rsidRDefault="00896DD4" w:rsidP="00B96C07">
      <w:pPr>
        <w:spacing w:after="160" w:line="360" w:lineRule="auto"/>
        <w:jc w:val="both"/>
      </w:pPr>
      <w:r>
        <w:t>The question of what African governments owe their citizens has generated a rich body of scholarship. Mbembe (2001) argued that African postcolonial states often operate thr</w:t>
      </w:r>
      <w:r w:rsidR="00D06CEF">
        <w:t xml:space="preserve">ough a logic of 'commandement' which implies </w:t>
      </w:r>
      <w:r>
        <w:t>the assertion of authority without corresponding accountability. This framework helps explain why African governments frequently invest in the appearance of governance (commissioning statistics, hosting summits, announcing reforms) without the substance of delivery. Mamdani (1996) similarly traced how colonial-era structures created bifurcated citizenship, where formal rights existed on paper but were systematically denied in practice.</w:t>
      </w:r>
    </w:p>
    <w:p w:rsidR="00FA149D" w:rsidRDefault="00896DD4" w:rsidP="00B96C07">
      <w:pPr>
        <w:spacing w:after="160" w:line="360" w:lineRule="auto"/>
        <w:jc w:val="both"/>
      </w:pPr>
      <w:r>
        <w:lastRenderedPageBreak/>
        <w:t>More recent scholarship has focused specifically on the tension between economic reform and social welfare. Mkandawire and Soludo (1999) argued that International Monetary Fund (IMF) and World Bank-inspired structural adjustment programmes across Africa in the 1980s succeeded in macro-stabilisation while destroying livelihoods, a pattern they called 'adjustment without transformation.' Their work is particularly relevant here because Nigeria's current reforms echo that earlier period in troubling ways.</w:t>
      </w:r>
    </w:p>
    <w:p w:rsidR="00FA149D" w:rsidRDefault="00896DD4">
      <w:pPr>
        <w:pStyle w:val="Heading2"/>
      </w:pPr>
      <w:r>
        <w:t>Nigeria's Reform History</w:t>
      </w:r>
    </w:p>
    <w:p w:rsidR="00FA149D" w:rsidRDefault="00896DD4" w:rsidP="00B96C07">
      <w:pPr>
        <w:spacing w:after="160" w:line="360" w:lineRule="auto"/>
        <w:jc w:val="both"/>
      </w:pPr>
      <w:r>
        <w:t xml:space="preserve">Nigeria is no stranger to painful economic adjustment. The Babangida administration's Structural Adjustment Programme (SAP) of 1986–1993 is the most instructive parallel. Adesina (2007) documented how SAP dismantled social safety nets, devalued wages, and produced a generation of what he called 'the structurally adjusted poor.' The programme achieved some fiscal targets but </w:t>
      </w:r>
      <w:r w:rsidR="00D06CEF">
        <w:t>left a legacy of social damage such as</w:t>
      </w:r>
      <w:r>
        <w:t xml:space="preserve"> rising school dropouts, collapsed public hospitals, and</w:t>
      </w:r>
      <w:r w:rsidR="006A2325">
        <w:t xml:space="preserve"> a deepened urban-rural divide</w:t>
      </w:r>
      <w:r>
        <w:t xml:space="preserve"> that shaped Nigerian politics for decades.</w:t>
      </w:r>
    </w:p>
    <w:p w:rsidR="00FA149D" w:rsidRDefault="00896DD4" w:rsidP="00B96C07">
      <w:pPr>
        <w:spacing w:after="160" w:line="360" w:lineRule="auto"/>
        <w:jc w:val="both"/>
      </w:pPr>
      <w:r>
        <w:t>Okonjo-Iweala (2012), writing about her own experience as Finance Minister, acknowledged the difficulty of sustaining reform when its costs are immediate and visible while its benefits are delayed and abstract. This temporal mismatch between reform pain and reform gain is central to understanding public discontent under the Tinubu administration.</w:t>
      </w:r>
    </w:p>
    <w:p w:rsidR="00FA149D" w:rsidRDefault="00896DD4">
      <w:pPr>
        <w:pStyle w:val="Heading2"/>
      </w:pPr>
      <w:r>
        <w:t>The 'War of Narratives' in Political Economy</w:t>
      </w:r>
    </w:p>
    <w:p w:rsidR="00FA149D" w:rsidRDefault="00896DD4" w:rsidP="00B96C07">
      <w:pPr>
        <w:spacing w:after="160" w:line="360" w:lineRule="auto"/>
        <w:jc w:val="both"/>
      </w:pPr>
      <w:r>
        <w:t>Scholars of political communication have noted that modern governments increasingly rely on the management of economic narratives rather than the delivery of economic outcomes. Edelman (1988) described how gov</w:t>
      </w:r>
      <w:r w:rsidR="006A2325">
        <w:t>ernments use symbolic politics such as</w:t>
      </w:r>
      <w:r>
        <w:t xml:space="preserve"> statistics, cer</w:t>
      </w:r>
      <w:r w:rsidR="006A2325">
        <w:t>emonies, and official language</w:t>
      </w:r>
      <w:r>
        <w:t xml:space="preserve"> to project competence and maintain legitimacy even when tangible results are absent. More recently, Guriev and Treisman (2022) developed</w:t>
      </w:r>
      <w:r w:rsidR="006A2325">
        <w:t xml:space="preserve"> a theory of 'spin dictators' to refer to </w:t>
      </w:r>
      <w:r>
        <w:t>leaders who maintain power through information management rather than overt repression. While Nigeria operates as a democracy, the concept of narrative management is applicable: an administration that claims its numbers are winning even as ordinary people struggle is, in effect, engaged in a battle over what counts as reality.</w:t>
      </w:r>
    </w:p>
    <w:p w:rsidR="00FA149D" w:rsidRDefault="00896DD4" w:rsidP="00B96C07">
      <w:pPr>
        <w:spacing w:after="160" w:line="360" w:lineRule="auto"/>
        <w:jc w:val="both"/>
      </w:pPr>
      <w:r>
        <w:t>Odusola (2019) applied this lens specifically to Nigeria, arguing that successive administrations have mastered what he c</w:t>
      </w:r>
      <w:r w:rsidR="006A2325">
        <w:t>alled 'statistical governance', that is,</w:t>
      </w:r>
      <w:r>
        <w:t xml:space="preserve"> the deployment of aggregate </w:t>
      </w:r>
      <w:r>
        <w:lastRenderedPageBreak/>
        <w:t>indicators (GDP growth, stock market performance) to obscure distributional failures. His analysis is directly relevant to the Tinubu administration's communication strategy.</w:t>
      </w:r>
    </w:p>
    <w:p w:rsidR="00FA149D" w:rsidRDefault="00FA149D"/>
    <w:p w:rsidR="00FA149D" w:rsidRDefault="00896DD4">
      <w:pPr>
        <w:pStyle w:val="Heading1"/>
        <w:jc w:val="center"/>
      </w:pPr>
      <w:r>
        <w:t>THEORETICAL FRAMEWORK</w:t>
      </w:r>
    </w:p>
    <w:p w:rsidR="00FA149D" w:rsidRDefault="00896DD4">
      <w:pPr>
        <w:pStyle w:val="Heading2"/>
      </w:pPr>
      <w:r>
        <w:t>The Social Contract Tradition</w:t>
      </w:r>
    </w:p>
    <w:p w:rsidR="00FA149D" w:rsidRDefault="00896DD4" w:rsidP="00B96C07">
      <w:pPr>
        <w:spacing w:after="160" w:line="360" w:lineRule="auto"/>
        <w:jc w:val="both"/>
      </w:pPr>
      <w:r>
        <w:t>Social contract theory is not a single idea but a family of related arguments about the origins and limits of political authority. Three thinkers stand at its foundation, and their disagreements are as instructive as their agreements.</w:t>
      </w:r>
    </w:p>
    <w:p w:rsidR="00FA149D" w:rsidRDefault="00896DD4" w:rsidP="00B96C07">
      <w:pPr>
        <w:spacing w:after="160" w:line="360" w:lineRule="auto"/>
        <w:jc w:val="both"/>
      </w:pPr>
      <w:r>
        <w:t>Thomas Hobbes (1651), writing in the shadow of the English Civil War, argued that human beings in a s</w:t>
      </w:r>
      <w:r w:rsidR="006A2325">
        <w:t>tate of nature where they exist without government and</w:t>
      </w:r>
      <w:r>
        <w:t xml:space="preserve"> face a life that is 'solitary, poor, nasty, brutish, and short.' To escape this condition, people surrender some of their freedoms to a sovereign in exchange for security and order. For Hobbes, the primary obligation of government is protection. If a government cannot protect its people, the contract is breached.</w:t>
      </w:r>
    </w:p>
    <w:p w:rsidR="00FA149D" w:rsidRDefault="00896DD4" w:rsidP="00B96C07">
      <w:pPr>
        <w:spacing w:after="160" w:line="360" w:lineRule="auto"/>
        <w:jc w:val="both"/>
      </w:pPr>
      <w:r>
        <w:t xml:space="preserve">John Locke (1689) built on but significantly modified Hobbes. For Locke, people surrender not all freedoms but only the freedom to judge and enforce natural rights on their own. In return, the government must protect life, liberty, and property. Crucially, Locke argued that if the government fails in this duty or acts tyrannically, the people retain the right to revolt and replace it. Locke's framework is the </w:t>
      </w:r>
      <w:r w:rsidR="006A2325">
        <w:t>precursor</w:t>
      </w:r>
      <w:r>
        <w:t xml:space="preserve"> of modern liberal democracy.</w:t>
      </w:r>
    </w:p>
    <w:p w:rsidR="00FA149D" w:rsidRDefault="00896DD4" w:rsidP="00B96C07">
      <w:pPr>
        <w:spacing w:after="160" w:line="360" w:lineRule="auto"/>
        <w:jc w:val="both"/>
      </w:pPr>
      <w:r>
        <w:t>Jean-Jacques Rousseau (1762) took the argument in a more radical direction. For Rousseau, the social contract sho</w:t>
      </w:r>
      <w:r w:rsidR="006A2325">
        <w:t>uld express the 'general will' which stands for</w:t>
      </w:r>
      <w:r>
        <w:t xml:space="preserve"> the genuine common interest of the people, not just the interests of powerful minorities. A government that serves elites at the expense of the general population is, in Rousseau's terms, not a legitimate government at all but a conspiracy of the rich against the poor.</w:t>
      </w:r>
    </w:p>
    <w:p w:rsidR="00FA149D" w:rsidRDefault="00896DD4">
      <w:pPr>
        <w:pStyle w:val="Heading2"/>
      </w:pPr>
      <w:r>
        <w:t>Applying the Framework to Nigeria</w:t>
      </w:r>
    </w:p>
    <w:p w:rsidR="00FA149D" w:rsidRDefault="00896DD4" w:rsidP="00B96C07">
      <w:pPr>
        <w:spacing w:after="160" w:line="360" w:lineRule="auto"/>
        <w:jc w:val="both"/>
      </w:pPr>
      <w:r>
        <w:t>Applied to Nigeria's current situation, these three dimensions — Hobbesian security, Lockean protection of rights and welfare, and Rousseauian general will — provide a multi-faceted test of governmental legitimacy.</w:t>
      </w:r>
    </w:p>
    <w:p w:rsidR="00FA149D" w:rsidRDefault="00896DD4" w:rsidP="00B96C07">
      <w:pPr>
        <w:spacing w:after="160" w:line="360" w:lineRule="auto"/>
        <w:jc w:val="both"/>
      </w:pPr>
      <w:r>
        <w:lastRenderedPageBreak/>
        <w:t>Hobbesian analysis asks: Is the Nigerian state providing security? With farmer-herder conflicts continuing to displace communities in the Middle Belt, banditry reaching new areas of the Northwest, and Boko Haram/ISWAP activity persisting in the Northeast, the answer remains troublingly incomplete.</w:t>
      </w:r>
    </w:p>
    <w:p w:rsidR="00FA149D" w:rsidRDefault="00896DD4" w:rsidP="00B96C07">
      <w:pPr>
        <w:spacing w:after="160" w:line="360" w:lineRule="auto"/>
        <w:jc w:val="both"/>
      </w:pPr>
      <w:r>
        <w:t xml:space="preserve">Lockean analysis asks: Is the government protecting the life, liberty, and basic welfare of its citizens? When food inflation erodes the purchasing power of wages faster than those wages can grow, when public hospitals lack basic drugs, and when public schools turn out graduates into a </w:t>
      </w:r>
      <w:r w:rsidR="00C42632">
        <w:t xml:space="preserve">labour </w:t>
      </w:r>
      <w:r>
        <w:t>market with limited formal employment, the Lockean contract is under strain.</w:t>
      </w:r>
    </w:p>
    <w:p w:rsidR="00FA149D" w:rsidRDefault="00896DD4" w:rsidP="00B96C07">
      <w:pPr>
        <w:spacing w:after="160" w:line="360" w:lineRule="auto"/>
        <w:jc w:val="both"/>
      </w:pPr>
      <w:r>
        <w:t>Rousseauian analysis asks: Whose interests are being served? If macroeconomic reforms produce gains that are captured by investors and financial markets while the costs are borne by petrol consumers, market traders, and salary earners, then the general will is being subordinated to the particular will of a privileged few.</w:t>
      </w:r>
    </w:p>
    <w:p w:rsidR="00FA149D" w:rsidRDefault="00896DD4" w:rsidP="00B96C07">
      <w:pPr>
        <w:spacing w:after="160" w:line="360" w:lineRule="auto"/>
        <w:jc w:val="both"/>
      </w:pPr>
      <w:r>
        <w:t>Together, these three lenses generate a coherent evaluative framework. The following section applies this framework to the specific claims and conditions of the Tinubu administration.</w:t>
      </w:r>
    </w:p>
    <w:p w:rsidR="00FA149D" w:rsidRDefault="00FA149D"/>
    <w:p w:rsidR="00FA149D" w:rsidRDefault="00896DD4">
      <w:pPr>
        <w:pStyle w:val="Heading1"/>
        <w:jc w:val="center"/>
      </w:pPr>
      <w:r>
        <w:t>METHODS</w:t>
      </w:r>
    </w:p>
    <w:p w:rsidR="00FA149D" w:rsidRDefault="00896DD4" w:rsidP="00B96C07">
      <w:pPr>
        <w:spacing w:after="160" w:line="360" w:lineRule="auto"/>
        <w:jc w:val="both"/>
      </w:pPr>
      <w:r>
        <w:t>This paper is qualitative and analytical in its approach. The primary source is a documented analysis of the first three years of the Tinubu administration, which itself synthesises policy documents, media reporting, expert commentary, and economic data. This source p</w:t>
      </w:r>
      <w:r w:rsidR="00C42632">
        <w:t>rovides the empirical material which includes</w:t>
      </w:r>
      <w:r>
        <w:t xml:space="preserve"> the specific claims about macroeconomic performance, social cond</w:t>
      </w:r>
      <w:r w:rsidR="00C42632">
        <w:t>itions, and political dynamics</w:t>
      </w:r>
      <w:r>
        <w:t xml:space="preserve"> that the paper then evaluates through the theoretical lens of the social contract.Secondary sources include academic litera</w:t>
      </w:r>
      <w:r w:rsidR="00C42632">
        <w:t xml:space="preserve">ture on social contract theory, </w:t>
      </w:r>
      <w:r>
        <w:t>Nigerian political economy, the history of structural adjustment in Africa, and the political sociology of governance. These are used both to contextualise the empirical material and to deepen the theoretical analysis.</w:t>
      </w:r>
    </w:p>
    <w:p w:rsidR="00FA149D" w:rsidRDefault="00896DD4" w:rsidP="00B96C07">
      <w:pPr>
        <w:spacing w:after="160" w:line="360" w:lineRule="auto"/>
        <w:jc w:val="both"/>
      </w:pPr>
      <w:r>
        <w:t>The paper is interpretive rather than statistically driven. Its aim is not to generate new quantitative findings but to provide a theoretically grounded reading of an existing body of evidence. This approach is consistent with established traditions in political philosophy and critical policy analysis (Yanow &amp; Schwartz-Shea, 2006).</w:t>
      </w:r>
    </w:p>
    <w:p w:rsidR="00FA149D" w:rsidRDefault="00896DD4" w:rsidP="00B96C07">
      <w:pPr>
        <w:spacing w:after="160" w:line="360" w:lineRule="auto"/>
        <w:jc w:val="both"/>
      </w:pPr>
      <w:r>
        <w:lastRenderedPageBreak/>
        <w:t>A note on limitations: the primary source document, while detailed, represents a particular analytical perspective and may not fully reflect the complexity of official government data or the diversity of experiences across Nigeria's 36 states. The analysis acknowledges this limitation and draws on additional sources where possible to triangulate key claims.</w:t>
      </w:r>
    </w:p>
    <w:p w:rsidR="00FA149D" w:rsidRDefault="00FA149D"/>
    <w:p w:rsidR="00FA149D" w:rsidRDefault="00896DD4">
      <w:pPr>
        <w:pStyle w:val="Heading1"/>
        <w:jc w:val="center"/>
      </w:pPr>
      <w:r>
        <w:t>FINDINGS</w:t>
      </w:r>
    </w:p>
    <w:p w:rsidR="00FA149D" w:rsidRDefault="00896DD4">
      <w:pPr>
        <w:pStyle w:val="Heading2"/>
      </w:pPr>
      <w:r>
        <w:t>Macroeconomic Gains and Their Limits</w:t>
      </w:r>
    </w:p>
    <w:p w:rsidR="00FA149D" w:rsidRDefault="003F4750" w:rsidP="00B96C07">
      <w:pPr>
        <w:spacing w:after="160" w:line="360" w:lineRule="auto"/>
        <w:jc w:val="both"/>
      </w:pPr>
      <w:r>
        <w:t xml:space="preserve">Our </w:t>
      </w:r>
      <w:r w:rsidR="00680F6F">
        <w:t>findings confirm</w:t>
      </w:r>
      <w:r w:rsidR="00896DD4">
        <w:t xml:space="preserve"> that by certain measures, the Tinubu administration can point to genuine economic progress. The removal of the fuel subsidy, estimated to have cost the government between four and six trillion naira annually (Kalu, 2023), freed up significant fiscal space. State governments, which had long complained of meagre monthly allocations from the federation account, began receiving substantially larger transfers after subsidy removal. The Nigerian Stock Exchange recorded significant gains in nominal terms. Foreig</w:t>
      </w:r>
      <w:r w:rsidR="00C42632">
        <w:t xml:space="preserve">n reserves showed some recovery </w:t>
      </w:r>
      <w:r w:rsidR="00896DD4">
        <w:t>and offi</w:t>
      </w:r>
      <w:r w:rsidR="00C42632">
        <w:t>cial exchange rate unification</w:t>
      </w:r>
      <w:r>
        <w:t xml:space="preserve"> brought</w:t>
      </w:r>
      <w:r w:rsidR="00896DD4">
        <w:t xml:space="preserve"> the official and paralle</w:t>
      </w:r>
      <w:r w:rsidR="00C42632">
        <w:t>l market rates closer together</w:t>
      </w:r>
      <w:r>
        <w:t xml:space="preserve">. Together, these </w:t>
      </w:r>
      <w:r w:rsidR="00896DD4">
        <w:t>satisfied a long-standing demand of the international financial community.</w:t>
      </w:r>
    </w:p>
    <w:p w:rsidR="00FA149D" w:rsidRDefault="00896DD4" w:rsidP="00B96C07">
      <w:pPr>
        <w:spacing w:after="160" w:line="360" w:lineRule="auto"/>
        <w:jc w:val="both"/>
      </w:pPr>
      <w:r>
        <w:t>These are not trivial achievements. The fuel subsidy had been widely criticised by economists across the political spectrum as regressive (benefiting those with cars more than those without), corruption-prone (subject to massive fraud through phantom petrol imports), and fiscally unsustainable. Previous administrations had proposed its removal and backed down; Tinubu's willingness to proceed gave him credibility in certain economic circles.</w:t>
      </w:r>
    </w:p>
    <w:p w:rsidR="00B96C07" w:rsidRDefault="00B96C07">
      <w:pPr>
        <w:pStyle w:val="Heading2"/>
      </w:pPr>
    </w:p>
    <w:p w:rsidR="00FA149D" w:rsidRDefault="00896DD4">
      <w:pPr>
        <w:pStyle w:val="Heading2"/>
      </w:pPr>
      <w:r>
        <w:t>The Human Cost</w:t>
      </w:r>
    </w:p>
    <w:p w:rsidR="00FA149D" w:rsidRDefault="00896DD4" w:rsidP="00B96C07">
      <w:pPr>
        <w:spacing w:after="160" w:line="360" w:lineRule="auto"/>
        <w:jc w:val="both"/>
      </w:pPr>
      <w:r>
        <w:t>Agains</w:t>
      </w:r>
      <w:r w:rsidR="003F4750">
        <w:t>t these fiscal gains, our findings</w:t>
      </w:r>
      <w:r>
        <w:t xml:space="preserve"> documents a set of social conditions that are difficult to reconcile with any optimistic reading of Nigerian governance. Food inflation, according to the National Bureau of Stat</w:t>
      </w:r>
      <w:r w:rsidR="003F4750">
        <w:t>istics, reached historic highs which</w:t>
      </w:r>
      <w:r>
        <w:t xml:space="preserve"> at certain points </w:t>
      </w:r>
      <w:r w:rsidR="003F4750">
        <w:t>exceeding 40% year-on-year thereby</w:t>
      </w:r>
      <w:r>
        <w:t xml:space="preserve"> making the staple foods of ordinary households unaffordable for millions (NBS, 2024). The removal of petrol subsidies, combined with naira depreciation, created a multiplier </w:t>
      </w:r>
      <w:r>
        <w:lastRenderedPageBreak/>
        <w:t>effect on prices, since petrol is integral to the cost of transport, food production, and power generation in a country with unreliable grid electricity.</w:t>
      </w:r>
    </w:p>
    <w:p w:rsidR="00FA149D" w:rsidRDefault="00896DD4" w:rsidP="00B96C07">
      <w:pPr>
        <w:spacing w:after="160" w:line="360" w:lineRule="auto"/>
        <w:jc w:val="both"/>
      </w:pPr>
      <w:r>
        <w:t>Poverty indicators, already severe before May 2023, appear to have worsened. Nigeria had been overtaken by India as home to the world's largest population of extremely poor people even before the Tinubu reforms (World Bank, 2022); the subsequent economic shock has further expanded the numbers of Nigerians living below subsistence.</w:t>
      </w:r>
    </w:p>
    <w:p w:rsidR="00FA149D" w:rsidRDefault="003F4750" w:rsidP="00B96C07">
      <w:pPr>
        <w:spacing w:after="160" w:line="360" w:lineRule="auto"/>
        <w:jc w:val="both"/>
      </w:pPr>
      <w:r>
        <w:t xml:space="preserve">The </w:t>
      </w:r>
      <w:r w:rsidR="00680F6F">
        <w:t>findings also establish</w:t>
      </w:r>
      <w:r w:rsidR="00896DD4">
        <w:t xml:space="preserve"> a troubling paradox regarding public services: despite increased revenue accruing to states, there is limited evidence of corresponding improvements in public infrastructure, health services, or education. The money is flowing in, but it is not visible where people live. This gap between fiscal revenue and service delivery is a famili</w:t>
      </w:r>
      <w:r>
        <w:t>ar Nigerian governance problem,</w:t>
      </w:r>
      <w:r w:rsidR="00896DD4">
        <w:t xml:space="preserve"> but its persistence under a reform administration that promised a different kind of government is especially damaging to the social contract.</w:t>
      </w:r>
    </w:p>
    <w:p w:rsidR="00FA149D" w:rsidRDefault="00896DD4">
      <w:pPr>
        <w:pStyle w:val="Heading2"/>
      </w:pPr>
      <w:r>
        <w:t>Insecurity as a Parallel Failure</w:t>
      </w:r>
    </w:p>
    <w:p w:rsidR="00FA149D" w:rsidRDefault="00896DD4" w:rsidP="00B96C07">
      <w:pPr>
        <w:spacing w:after="160" w:line="360" w:lineRule="auto"/>
        <w:jc w:val="both"/>
      </w:pPr>
      <w:r>
        <w:t>The Hobbesian dim</w:t>
      </w:r>
      <w:r w:rsidR="003F4750">
        <w:t xml:space="preserve">ension of the social contract indicates that </w:t>
      </w:r>
      <w:r w:rsidR="00A209A3">
        <w:t xml:space="preserve">physical security of the citizens also shows strain. The </w:t>
      </w:r>
      <w:r w:rsidR="00680F6F">
        <w:t>findings show</w:t>
      </w:r>
      <w:r>
        <w:t xml:space="preserve"> that insecurity continued to affect large swathes of the country during the review period. In the Northwest, bandit attacks on farming communities and kidnapping-for-ransom remain persistent. In the Middle Belt, farmer-herder clashes over land and resources continue to displace communities and claim lives. In the Northeast, while the military footprint of Boko Haram has reduced, ISWAP retains its capacity for lethal attacks on military and civilian targets.</w:t>
      </w:r>
    </w:p>
    <w:p w:rsidR="00FA149D" w:rsidRDefault="00896DD4" w:rsidP="00B96C07">
      <w:pPr>
        <w:spacing w:after="160" w:line="360" w:lineRule="auto"/>
        <w:jc w:val="both"/>
      </w:pPr>
      <w:r>
        <w:t>The government's security response has been characterise</w:t>
      </w:r>
      <w:r w:rsidR="00A209A3">
        <w:t xml:space="preserve">d more by military operations, </w:t>
      </w:r>
      <w:r>
        <w:t>some of which have raised t</w:t>
      </w:r>
      <w:r w:rsidR="00A209A3">
        <w:t>heir own human rights concerns</w:t>
      </w:r>
      <w:r>
        <w:t xml:space="preserve"> than by the structural interventions (investment in rural livelihoods, community policing, land-use reform) that most analysts believe are necessary for durable peace. Security, in other words, is being treated as a military problem rather than a governance problem, which limits its effectiveness.</w:t>
      </w:r>
    </w:p>
    <w:p w:rsidR="00FA149D" w:rsidRDefault="00896DD4">
      <w:pPr>
        <w:pStyle w:val="Heading2"/>
      </w:pPr>
      <w:r>
        <w:t>The 2027 Political Landscape</w:t>
      </w:r>
    </w:p>
    <w:p w:rsidR="00FA149D" w:rsidRDefault="00A209A3" w:rsidP="00B96C07">
      <w:pPr>
        <w:spacing w:after="160" w:line="360" w:lineRule="auto"/>
        <w:jc w:val="both"/>
      </w:pPr>
      <w:r>
        <w:t>The findings further offer</w:t>
      </w:r>
      <w:r w:rsidR="00896DD4">
        <w:t xml:space="preserve"> a forward-looking analysis of the 2027 general elections that is itself illuminating about the state of Nigeria</w:t>
      </w:r>
      <w:r>
        <w:t>'s social contract. It shows</w:t>
      </w:r>
      <w:r w:rsidR="00896DD4">
        <w:t xml:space="preserve"> an</w:t>
      </w:r>
      <w:r>
        <w:t xml:space="preserve"> opposition that is fractured. The Alliance for Democracy (ADC), Nigerian Democratic Congress (NDC)</w:t>
      </w:r>
      <w:r w:rsidR="00896DD4">
        <w:t xml:space="preserve"> the Labour Party</w:t>
      </w:r>
      <w:r>
        <w:t xml:space="preserve"> </w:t>
      </w:r>
      <w:r>
        <w:lastRenderedPageBreak/>
        <w:t>(LP)</w:t>
      </w:r>
      <w:r w:rsidR="00896DD4">
        <w:t>, People's Democratic Party</w:t>
      </w:r>
      <w:r>
        <w:t xml:space="preserve"> (PDP)</w:t>
      </w:r>
      <w:r w:rsidR="00896DD4">
        <w:t xml:space="preserve">, and various </w:t>
      </w:r>
      <w:r w:rsidR="00680F6F">
        <w:t xml:space="preserve">other </w:t>
      </w:r>
      <w:r w:rsidR="00896DD4">
        <w:t xml:space="preserve">smaller formations </w:t>
      </w:r>
      <w:r>
        <w:t xml:space="preserve">are </w:t>
      </w:r>
      <w:r w:rsidR="00896DD4">
        <w:t>unable to p</w:t>
      </w:r>
      <w:r>
        <w:t xml:space="preserve">resent a coherent alternative. </w:t>
      </w:r>
      <w:r w:rsidR="00680F6F">
        <w:t xml:space="preserve">Meanwhile the voting pattern </w:t>
      </w:r>
      <w:r w:rsidR="00896DD4">
        <w:t>is increasingly regionalised, with ethnic and religious loyalties shaping choices more than programmatic differences.This is significant from a social contract perspective. A genuinely functioning social contract implies that citizens can hold their government accoun</w:t>
      </w:r>
      <w:r>
        <w:t>table through democratic means by</w:t>
      </w:r>
      <w:r w:rsidR="00896DD4">
        <w:t xml:space="preserve"> voting out leaders who fail to deliver. If, however, voting behaviour is determined primarily by identity rather than performance, the accountability mechanism breaks down. Governments can survive poor governance if they retain the loyalty of their ethni</w:t>
      </w:r>
      <w:r w:rsidR="00A16989">
        <w:t>c or regional base. The findings</w:t>
      </w:r>
      <w:r w:rsidR="00896DD4">
        <w:t xml:space="preserve"> description of the 2027 political landscape suggests that this accountability gap is real and growing.</w:t>
      </w:r>
    </w:p>
    <w:p w:rsidR="00FA149D" w:rsidRDefault="00FA149D"/>
    <w:p w:rsidR="00FA149D" w:rsidRDefault="00896DD4" w:rsidP="007F47CF">
      <w:pPr>
        <w:pStyle w:val="Heading1"/>
        <w:jc w:val="center"/>
      </w:pPr>
      <w:r>
        <w:t>DISCUSSION</w:t>
      </w:r>
    </w:p>
    <w:p w:rsidR="00FA149D" w:rsidRDefault="00896DD4" w:rsidP="00B96C07">
      <w:pPr>
        <w:spacing w:after="160" w:line="360" w:lineRule="auto"/>
        <w:jc w:val="both"/>
      </w:pPr>
      <w:r>
        <w:t xml:space="preserve">The central </w:t>
      </w:r>
      <w:r w:rsidR="00BE241B">
        <w:t>tension in</w:t>
      </w:r>
      <w:r w:rsidR="007F47CF">
        <w:t xml:space="preserve"> our paper</w:t>
      </w:r>
      <w:r w:rsidR="00BE241B">
        <w:t>, that is to say,</w:t>
      </w:r>
      <w:r>
        <w:t xml:space="preserve"> the gap between macroeconomic in</w:t>
      </w:r>
      <w:r w:rsidR="00BE241B">
        <w:t xml:space="preserve">dicators and lived experience </w:t>
      </w:r>
      <w:r>
        <w:t>maps precisely onto the theoretical distinction between what Rousseau called the 'particular will' (the interests of specific groups, including investors and the financial system) and the 'general will' (the genuine common interest of Nigerian citizens).</w:t>
      </w:r>
    </w:p>
    <w:p w:rsidR="00FA149D" w:rsidRDefault="00896DD4" w:rsidP="00B96C07">
      <w:pPr>
        <w:spacing w:after="160" w:line="360" w:lineRule="auto"/>
        <w:jc w:val="both"/>
      </w:pPr>
      <w:r>
        <w:t xml:space="preserve">A rising stock exchange primarily </w:t>
      </w:r>
      <w:r w:rsidR="00BE241B">
        <w:t>benefits those who hold shares, and they constitute</w:t>
      </w:r>
      <w:r>
        <w:t xml:space="preserve"> a small proportion of the Nigerian population. Exchange rate unification primarily benefits importers and foreign investors seeking predictable currency conditions. These are real gains, but they are gains for a particular section of the population. When the government celebrates them as evidence of progress, it is, in Rousseauian terms, confusing the particular will with the general will.</w:t>
      </w:r>
    </w:p>
    <w:p w:rsidR="00FA149D" w:rsidRDefault="00896DD4" w:rsidP="00B96C07">
      <w:pPr>
        <w:spacing w:after="160" w:line="360" w:lineRule="auto"/>
        <w:jc w:val="both"/>
      </w:pPr>
      <w:r>
        <w:t>This is not merely a philosophical point. It has concrete implications for legitimacy. A government's authority rests, in social contract terms, on delivering benefits to the population as a whole. When the benefits are concentrated and the costs are diffuse, the contract is not being honoured equitably. Over time, t</w:t>
      </w:r>
      <w:r w:rsidR="00BE241B">
        <w:t>his inequity erodes legitimacy,</w:t>
      </w:r>
      <w:r>
        <w:t xml:space="preserve"> not always through dramatic collapse but through the slower process of disengagement, cynicism, and withdrawal from civic life.</w:t>
      </w:r>
    </w:p>
    <w:p w:rsidR="00FA149D" w:rsidRDefault="00BE241B" w:rsidP="00B96C07">
      <w:pPr>
        <w:spacing w:after="160" w:line="360" w:lineRule="auto"/>
        <w:jc w:val="both"/>
      </w:pPr>
      <w:r>
        <w:t xml:space="preserve">The </w:t>
      </w:r>
      <w:r w:rsidR="00680F6F">
        <w:t>findings explicitly raise</w:t>
      </w:r>
      <w:r w:rsidR="00896DD4">
        <w:t xml:space="preserve"> the spectre of Nigeria's 1980s structural adjustment experience, and this comparison deserves sustained attention. The parallels are striking: subsidy removal, </w:t>
      </w:r>
      <w:r w:rsidR="00896DD4">
        <w:lastRenderedPageBreak/>
        <w:t>currency devaluation, fiscal consolidation at the federal level, and an official insistence that short-term pain will produce long-term gain. The intellectual architecture is similar, and so is t</w:t>
      </w:r>
      <w:r>
        <w:t>he social consequence which involves</w:t>
      </w:r>
      <w:r w:rsidR="00896DD4">
        <w:t xml:space="preserve"> falling real wages, rising food prices, and a contraction of public services.</w:t>
      </w:r>
    </w:p>
    <w:p w:rsidR="00FA149D" w:rsidRDefault="00896DD4" w:rsidP="00B96C07">
      <w:pPr>
        <w:spacing w:after="160" w:line="360" w:lineRule="auto"/>
        <w:jc w:val="both"/>
      </w:pPr>
      <w:r>
        <w:t xml:space="preserve">What distinguishes the current moment from the Babangida era is context: Nigeria in 2023 entered the reform period from a position of far greater pre-existing poverty and informality than in 1986. The social cushion that </w:t>
      </w:r>
      <w:r w:rsidR="00BE241B">
        <w:t>might absorb adjustment shocks such as</w:t>
      </w:r>
      <w:r>
        <w:t xml:space="preserve"> formal employment, savin</w:t>
      </w:r>
      <w:r w:rsidR="00BE241B">
        <w:t>gs, functional public services</w:t>
      </w:r>
      <w:r>
        <w:t xml:space="preserve"> is thinner than it was. This makes the current reform programme arguably more dangerous to ordinary welfare even if its macroeconomic design is sound.</w:t>
      </w:r>
    </w:p>
    <w:p w:rsidR="00FA149D" w:rsidRDefault="00896DD4" w:rsidP="00B96C07">
      <w:pPr>
        <w:spacing w:after="160" w:line="360" w:lineRule="auto"/>
        <w:jc w:val="both"/>
      </w:pPr>
      <w:r>
        <w:t>Mkandawire and Soludo's (1999) warning about 'adjustment without transformation' is apposite here. Macroeconomic stabilisation is a necessary condition for development but not a sufficient one. Without accompanying investment in human capital, agricultural productivity, industrial diversification, and social protection, stabilisation can entrench poverty rat</w:t>
      </w:r>
      <w:r w:rsidR="005162AA">
        <w:t xml:space="preserve">her than reduce it. Our findings’ </w:t>
      </w:r>
      <w:r>
        <w:t>concern that current policy may be 'repeating the failures of past structural adjustment programmes' is thus grounded in a serious intellectual tradition, not mere pessimism.</w:t>
      </w:r>
    </w:p>
    <w:p w:rsidR="00FA149D" w:rsidRDefault="005162AA" w:rsidP="00B96C07">
      <w:pPr>
        <w:spacing w:after="160" w:line="360" w:lineRule="auto"/>
        <w:jc w:val="both"/>
      </w:pPr>
      <w:r>
        <w:t>The paper’s discovery on the</w:t>
      </w:r>
      <w:r w:rsidR="00896DD4">
        <w:t xml:space="preserve"> description of the administration winning a 'war of narratives' is perhaps the most politically significant finding for social contract theory. In a democracy, the social contract is supposed to be enforced through elections. Citizens who feel the contract has been breached vote out the incumbent. But this mechanism requires that citizens have accurate information about government performance.</w:t>
      </w:r>
    </w:p>
    <w:p w:rsidR="00FA149D" w:rsidRDefault="00896DD4" w:rsidP="00B96C07">
      <w:pPr>
        <w:spacing w:after="160" w:line="360" w:lineRule="auto"/>
        <w:jc w:val="both"/>
      </w:pPr>
      <w:r>
        <w:t xml:space="preserve">If governments can </w:t>
      </w:r>
      <w:r w:rsidR="005162AA">
        <w:t>successfully manage narratives by</w:t>
      </w:r>
      <w:r>
        <w:t xml:space="preserve"> deploying favourable statistics while ob</w:t>
      </w:r>
      <w:r w:rsidR="005162AA">
        <w:t>scuring unfavourable realities,</w:t>
      </w:r>
      <w:r>
        <w:t xml:space="preserve"> then the information basis for electoral accountability is undermined. Voters may choose to retain a government not because it has performed well but because they have been persuaded that it has. This is what Edelman (1988) called symbolic reassurance: the substitution of symbols and stories for substantive outcomes.</w:t>
      </w:r>
      <w:r w:rsidR="005162AA">
        <w:t>The work’s findings</w:t>
      </w:r>
      <w:r>
        <w:t xml:space="preserve"> about regionalised voting patterns compounds this problem. If voting is driven by identity rather than performance, even a well-informed electorate may not be able to hold a government accountable through the ballot. Nigeria's electoral system, combined with its deep </w:t>
      </w:r>
      <w:r>
        <w:lastRenderedPageBreak/>
        <w:t>ethnic pluralism, creates structural obstacles to performance-based accountability that no single administration created and no single administration can easily overcome.</w:t>
      </w:r>
    </w:p>
    <w:p w:rsidR="00FA149D" w:rsidRDefault="00896DD4" w:rsidP="00B96C07">
      <w:pPr>
        <w:spacing w:after="160" w:line="360" w:lineRule="auto"/>
        <w:jc w:val="both"/>
      </w:pPr>
      <w:r>
        <w:t>Social contract theory is not only a tool for critique; it also implies a positive vision of what government should look like. In the Nigerian context, honouring the social contract would mean, at minimum: ensuring that economic reforms are accompanied by genuine social protection for those hardest hit; that increased state revenues produce visible improvements in public health, education, and infrastructure; that security forces protect civilians rather than harm them; and that political institutions remain open enough for citizens to hold leaders accountable.</w:t>
      </w:r>
    </w:p>
    <w:p w:rsidR="00FA149D" w:rsidRDefault="00896DD4" w:rsidP="00B96C07">
      <w:pPr>
        <w:spacing w:after="160" w:line="360" w:lineRule="auto"/>
        <w:jc w:val="both"/>
      </w:pPr>
      <w:r>
        <w:t>Some of these elements are present in nascent form. The government announced a conditional cash transfer programme to cushion the impact of subsidy removal, though its implementation has been slow, patchy, and troubled by familiar problems of elite capture and targeting failures. Infrastructure investment</w:t>
      </w:r>
      <w:r w:rsidR="005162AA">
        <w:t xml:space="preserve"> is happening in certain areas,</w:t>
      </w:r>
      <w:r>
        <w:t xml:space="preserve"> particularly in Lag</w:t>
      </w:r>
      <w:r w:rsidR="005162AA">
        <w:t>os, the president's home state</w:t>
      </w:r>
      <w:r>
        <w:t xml:space="preserve"> though critics question whether federal resources are being deployed equitably across the federation.</w:t>
      </w:r>
      <w:r w:rsidR="00A808F6">
        <w:t xml:space="preserve"> </w:t>
      </w:r>
      <w:r>
        <w:t>The point is not that nothing is being done. It is that the distance between what is being done and what a functioning social c</w:t>
      </w:r>
      <w:r w:rsidR="005162AA">
        <w:t xml:space="preserve">ontract requires remains large </w:t>
      </w:r>
      <w:r>
        <w:t>and that the gap is being papered over by narrative management rather than confronted with structural solutions.</w:t>
      </w:r>
    </w:p>
    <w:p w:rsidR="00FA149D" w:rsidRDefault="00FA149D"/>
    <w:p w:rsidR="00FA149D" w:rsidRDefault="00896DD4">
      <w:pPr>
        <w:pStyle w:val="Heading1"/>
        <w:jc w:val="center"/>
      </w:pPr>
      <w:r>
        <w:t>CONCLUSION</w:t>
      </w:r>
    </w:p>
    <w:p w:rsidR="00FA149D" w:rsidRDefault="00896DD4" w:rsidP="00B96C07">
      <w:pPr>
        <w:spacing w:after="160" w:line="360" w:lineRule="auto"/>
        <w:jc w:val="both"/>
      </w:pPr>
      <w:r>
        <w:t>Three years into the Tinubu administration, Nigeria s</w:t>
      </w:r>
      <w:r w:rsidR="005162AA">
        <w:t>tands at a familiar crossroads,</w:t>
      </w:r>
      <w:r>
        <w:t xml:space="preserve"> the painful space between reform and transformation, between what leaders promise and what citizens experience. Social contract theory offers a clarifying way of naming what is happening: the government has prioritised the macroeconomic conditions that attract investment and satisfy international creditors, while the Hobbesian, Lockean, and Rousseauian obligations to ordinary citiz</w:t>
      </w:r>
      <w:r w:rsidR="005162AA">
        <w:t>ens in the form of</w:t>
      </w:r>
      <w:r>
        <w:t xml:space="preserve"> security</w:t>
      </w:r>
      <w:r w:rsidR="007F47CF">
        <w:t>, welfare, and the common good have</w:t>
      </w:r>
      <w:r>
        <w:t xml:space="preserve"> remain</w:t>
      </w:r>
      <w:r w:rsidR="007F47CF">
        <w:t>ed</w:t>
      </w:r>
      <w:r>
        <w:t xml:space="preserve"> substantially unfulfilled.</w:t>
      </w:r>
    </w:p>
    <w:p w:rsidR="00B96C07" w:rsidRDefault="00896DD4" w:rsidP="00B96C07">
      <w:pPr>
        <w:spacing w:after="160" w:line="360" w:lineRule="auto"/>
        <w:jc w:val="both"/>
      </w:pPr>
      <w:r>
        <w:t>This is not a counsel of despair. The reforms may yet produce the growth and diversification that their architects promise. The stock market's gains could eventually translate into job creation. The fiscal space freed up by subsidy removal could fund the schools and hospitals that Nigerians desperately need. These are genuine possibilities, not cynical fictions.</w:t>
      </w:r>
      <w:r w:rsidR="007F47CF">
        <w:t xml:space="preserve"> </w:t>
      </w:r>
      <w:r>
        <w:t xml:space="preserve">But possibility is not </w:t>
      </w:r>
      <w:r>
        <w:lastRenderedPageBreak/>
        <w:t xml:space="preserve">probability, and historical precedent should inspire caution rather than confidence. Nigeria </w:t>
      </w:r>
      <w:r w:rsidR="007F47CF">
        <w:t>has been down this road before</w:t>
      </w:r>
      <w:r>
        <w:t xml:space="preserve"> with the SAP of the 1980s, with the oil boom mismanagement of the 1970s, with successive administrations that promised transformation and delivered instability.</w:t>
      </w:r>
    </w:p>
    <w:p w:rsidR="00FA149D" w:rsidRDefault="00896DD4" w:rsidP="00B96C07">
      <w:pPr>
        <w:spacing w:after="160" w:line="360" w:lineRule="auto"/>
        <w:jc w:val="both"/>
      </w:pPr>
      <w:r>
        <w:t xml:space="preserve"> If the current administration is to write a different ending, it will need to do more than win the war of narratives. It will need to deliver the substance of governance: security that people feel, food that people can afford, services that actually reach them, and institutions that allow them to hold power accountable when it fails.</w:t>
      </w:r>
      <w:r w:rsidR="008506E5">
        <w:t xml:space="preserve"> </w:t>
      </w:r>
      <w:r>
        <w:t xml:space="preserve">In the language of social contract theory, the Tinubu administration has renegotiated the </w:t>
      </w:r>
      <w:r w:rsidR="008506E5">
        <w:t>t</w:t>
      </w:r>
      <w:r w:rsidR="00B96C07">
        <w:t>erms of Nigeria's economic comp</w:t>
      </w:r>
      <w:r>
        <w:t>act with international markets. What it has not yet done is renego</w:t>
      </w:r>
      <w:r w:rsidR="007F47CF">
        <w:t>tiate or renew</w:t>
      </w:r>
      <w:r w:rsidR="00B96C07">
        <w:t xml:space="preserve"> its compact</w:t>
      </w:r>
      <w:r>
        <w:t xml:space="preserve"> with the Nigerian people. Until it does, the macroeconomic story and the human story will remain two parallel narratives describing the same country but living in different worlds.</w:t>
      </w:r>
    </w:p>
    <w:p w:rsidR="00FA149D" w:rsidRDefault="00FA149D"/>
    <w:p w:rsidR="00FA149D" w:rsidRDefault="00896DD4">
      <w:pPr>
        <w:pStyle w:val="Heading1"/>
        <w:jc w:val="center"/>
      </w:pPr>
      <w:r>
        <w:t>REFERENCES</w:t>
      </w:r>
    </w:p>
    <w:p w:rsidR="00FA149D" w:rsidRDefault="00896DD4">
      <w:pPr>
        <w:spacing w:after="160" w:line="360" w:lineRule="auto"/>
        <w:ind w:left="720" w:hanging="720"/>
      </w:pPr>
      <w:r>
        <w:t>Adesina, J. O. (2007). Social policy and the quest for inclusive development: Research findings from sub-Saharan Africa. UNRISD Programme Paper on Social Policy and Development, No. 33.</w:t>
      </w:r>
    </w:p>
    <w:p w:rsidR="00FA149D" w:rsidRDefault="00896DD4">
      <w:pPr>
        <w:spacing w:after="160" w:line="360" w:lineRule="auto"/>
        <w:ind w:left="720" w:hanging="720"/>
      </w:pPr>
      <w:r>
        <w:t>Edelman, M. (1988). Constructing the political spectacle. University of Chicago Press.</w:t>
      </w:r>
    </w:p>
    <w:p w:rsidR="00FA149D" w:rsidRDefault="00896DD4">
      <w:pPr>
        <w:spacing w:after="160" w:line="360" w:lineRule="auto"/>
        <w:ind w:left="720" w:hanging="720"/>
      </w:pPr>
      <w:r>
        <w:t>Guriev, S., &amp; Treisman, D. (2022). Spin dictators: The changing face of tyranny in the 21st century. Princeton University Press.</w:t>
      </w:r>
    </w:p>
    <w:p w:rsidR="00FA149D" w:rsidRDefault="00896DD4">
      <w:pPr>
        <w:spacing w:after="160" w:line="360" w:lineRule="auto"/>
        <w:ind w:left="720" w:hanging="720"/>
      </w:pPr>
      <w:r>
        <w:t>Hobbes, T. (1651). Leviathan. Andrew Crooke.</w:t>
      </w:r>
    </w:p>
    <w:p w:rsidR="00FA149D" w:rsidRDefault="00896DD4">
      <w:pPr>
        <w:spacing w:after="160" w:line="360" w:lineRule="auto"/>
        <w:ind w:left="720" w:hanging="720"/>
      </w:pPr>
      <w:r>
        <w:t>Kalu, U. (2023). The fiscal implications of Nigeria's fuel subsidy removal. Centre for the Study of the Economies of Africa Policy Brief, 4(2), 1–12.</w:t>
      </w:r>
    </w:p>
    <w:p w:rsidR="00FA149D" w:rsidRDefault="00896DD4">
      <w:pPr>
        <w:spacing w:after="160" w:line="360" w:lineRule="auto"/>
        <w:ind w:left="720" w:hanging="720"/>
      </w:pPr>
      <w:r>
        <w:t>Locke, J. (1689). Two treatises of government. Awnsham Churchill.</w:t>
      </w:r>
    </w:p>
    <w:p w:rsidR="00FA149D" w:rsidRDefault="00896DD4">
      <w:pPr>
        <w:spacing w:after="160" w:line="360" w:lineRule="auto"/>
        <w:ind w:left="720" w:hanging="720"/>
      </w:pPr>
      <w:r>
        <w:t>Mamdani, M. (1996). Citizen and subject: Contemporary Africa and the legacy of late colonialism. Princeton University Press.</w:t>
      </w:r>
    </w:p>
    <w:p w:rsidR="00FA149D" w:rsidRDefault="00896DD4">
      <w:pPr>
        <w:spacing w:after="160" w:line="360" w:lineRule="auto"/>
        <w:ind w:left="720" w:hanging="720"/>
      </w:pPr>
      <w:r>
        <w:t>Mbembe, A. (2001). On the postcolony. University of California Press.</w:t>
      </w:r>
    </w:p>
    <w:p w:rsidR="00FA149D" w:rsidRDefault="00896DD4">
      <w:pPr>
        <w:spacing w:after="160" w:line="360" w:lineRule="auto"/>
        <w:ind w:left="720" w:hanging="720"/>
      </w:pPr>
      <w:r>
        <w:lastRenderedPageBreak/>
        <w:t>Mkandawire, T., &amp; Soludo, C. C. (1999). Our continent, our future: African perspectives on structural adjustment. IDRC/CODESRIA.</w:t>
      </w:r>
    </w:p>
    <w:p w:rsidR="00FA149D" w:rsidRDefault="00896DD4">
      <w:pPr>
        <w:spacing w:after="160" w:line="360" w:lineRule="auto"/>
        <w:ind w:left="720" w:hanging="720"/>
      </w:pPr>
      <w:r>
        <w:t>National Bureau of Statistics. (2024). Consumer price index and inflation report. Federal Republic of Nigeria.</w:t>
      </w:r>
    </w:p>
    <w:p w:rsidR="00FA149D" w:rsidRDefault="00896DD4">
      <w:pPr>
        <w:spacing w:after="160" w:line="360" w:lineRule="auto"/>
        <w:ind w:left="720" w:hanging="720"/>
      </w:pPr>
      <w:r>
        <w:t>Odusola, A. (2019). Statistical governance and development accountability in Nigeria. African Development</w:t>
      </w:r>
      <w:r w:rsidR="00E9404C">
        <w:t xml:space="preserve"> Review, 31(4), 456–470.</w:t>
      </w:r>
    </w:p>
    <w:p w:rsidR="00FA149D" w:rsidRDefault="00896DD4">
      <w:pPr>
        <w:spacing w:after="160" w:line="360" w:lineRule="auto"/>
        <w:ind w:left="720" w:hanging="720"/>
      </w:pPr>
      <w:r>
        <w:t>Okonjo-Iweala, N. (2012). Reforming the unreformable: Lessons from Nigeria. MIT Press.</w:t>
      </w:r>
    </w:p>
    <w:p w:rsidR="00FA149D" w:rsidRDefault="00896DD4">
      <w:pPr>
        <w:spacing w:after="160" w:line="360" w:lineRule="auto"/>
        <w:ind w:left="720" w:hanging="720"/>
      </w:pPr>
      <w:r>
        <w:t>Rousseau, J.-J. (1762). Du contrat social. Marc-Michel Rey.</w:t>
      </w:r>
    </w:p>
    <w:p w:rsidR="00FA149D" w:rsidRDefault="00896DD4">
      <w:pPr>
        <w:spacing w:after="160" w:line="360" w:lineRule="auto"/>
        <w:ind w:left="720" w:hanging="720"/>
      </w:pPr>
      <w:r>
        <w:t>Tinubu, B. A. (2023, May 29). Inaugural address of President Bola Ahmed Tinubu. State House, Abuja, Nigeria.</w:t>
      </w:r>
    </w:p>
    <w:p w:rsidR="00FA149D" w:rsidRDefault="00896DD4">
      <w:pPr>
        <w:spacing w:after="160" w:line="360" w:lineRule="auto"/>
        <w:ind w:left="720" w:hanging="720"/>
      </w:pPr>
      <w:r>
        <w:t>World Bank. (2022). Poverty and equity brief: Nigeria. The World Bank Group.</w:t>
      </w:r>
    </w:p>
    <w:p w:rsidR="00FA149D" w:rsidRDefault="00896DD4">
      <w:pPr>
        <w:spacing w:after="160" w:line="360" w:lineRule="auto"/>
        <w:ind w:left="720" w:hanging="720"/>
      </w:pPr>
      <w:r>
        <w:t>Yanow, D., &amp; Schwartz-Shea, P. (Eds.). (2006). Interpretation and method: Empirical research methods and the interpretive turn. M. E. Sharpe.</w:t>
      </w:r>
    </w:p>
    <w:sectPr w:rsidR="00FA149D" w:rsidSect="00FA149D">
      <w:footerReference w:type="default" r:id="rId7"/>
      <w:pgSz w:w="12240" w:h="15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B76" w:rsidRDefault="00606B76" w:rsidP="00FA149D">
      <w:r>
        <w:separator/>
      </w:r>
    </w:p>
  </w:endnote>
  <w:endnote w:type="continuationSeparator" w:id="1">
    <w:p w:rsidR="00606B76" w:rsidRDefault="00606B76" w:rsidP="00FA1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9D" w:rsidRDefault="002131E3">
    <w:pPr>
      <w:jc w:val="center"/>
    </w:pPr>
    <w:r>
      <w:rPr>
        <w:sz w:val="20"/>
        <w:szCs w:val="20"/>
      </w:rPr>
      <w:fldChar w:fldCharType="begin"/>
    </w:r>
    <w:r w:rsidR="00896DD4">
      <w:rPr>
        <w:sz w:val="20"/>
        <w:szCs w:val="20"/>
      </w:rPr>
      <w:instrText>PAGE</w:instrText>
    </w:r>
    <w:r>
      <w:rPr>
        <w:sz w:val="20"/>
        <w:szCs w:val="20"/>
      </w:rPr>
      <w:fldChar w:fldCharType="separate"/>
    </w:r>
    <w:r w:rsidR="00F47964">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B76" w:rsidRDefault="00606B76" w:rsidP="00FA149D">
      <w:r>
        <w:separator/>
      </w:r>
    </w:p>
  </w:footnote>
  <w:footnote w:type="continuationSeparator" w:id="1">
    <w:p w:rsidR="00606B76" w:rsidRDefault="00606B76" w:rsidP="00FA1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97250"/>
    <w:multiLevelType w:val="hybridMultilevel"/>
    <w:tmpl w:val="DDCA0AE2"/>
    <w:lvl w:ilvl="0" w:tplc="F4109236">
      <w:start w:val="1"/>
      <w:numFmt w:val="bullet"/>
      <w:lvlText w:val="●"/>
      <w:lvlJc w:val="left"/>
      <w:pPr>
        <w:ind w:left="720" w:hanging="360"/>
      </w:pPr>
    </w:lvl>
    <w:lvl w:ilvl="1" w:tplc="BDCA88CC">
      <w:start w:val="1"/>
      <w:numFmt w:val="bullet"/>
      <w:lvlText w:val="○"/>
      <w:lvlJc w:val="left"/>
      <w:pPr>
        <w:ind w:left="1440" w:hanging="360"/>
      </w:pPr>
    </w:lvl>
    <w:lvl w:ilvl="2" w:tplc="6804CD74">
      <w:start w:val="1"/>
      <w:numFmt w:val="bullet"/>
      <w:lvlText w:val="■"/>
      <w:lvlJc w:val="left"/>
      <w:pPr>
        <w:ind w:left="2160" w:hanging="360"/>
      </w:pPr>
    </w:lvl>
    <w:lvl w:ilvl="3" w:tplc="53AAF1DA">
      <w:start w:val="1"/>
      <w:numFmt w:val="bullet"/>
      <w:lvlText w:val="●"/>
      <w:lvlJc w:val="left"/>
      <w:pPr>
        <w:ind w:left="2880" w:hanging="360"/>
      </w:pPr>
    </w:lvl>
    <w:lvl w:ilvl="4" w:tplc="E8883998">
      <w:start w:val="1"/>
      <w:numFmt w:val="bullet"/>
      <w:lvlText w:val="○"/>
      <w:lvlJc w:val="left"/>
      <w:pPr>
        <w:ind w:left="3600" w:hanging="360"/>
      </w:pPr>
    </w:lvl>
    <w:lvl w:ilvl="5" w:tplc="D210681A">
      <w:start w:val="1"/>
      <w:numFmt w:val="bullet"/>
      <w:lvlText w:val="■"/>
      <w:lvlJc w:val="left"/>
      <w:pPr>
        <w:ind w:left="4320" w:hanging="360"/>
      </w:pPr>
    </w:lvl>
    <w:lvl w:ilvl="6" w:tplc="1A6AC57E">
      <w:start w:val="1"/>
      <w:numFmt w:val="bullet"/>
      <w:lvlText w:val="●"/>
      <w:lvlJc w:val="left"/>
      <w:pPr>
        <w:ind w:left="5040" w:hanging="360"/>
      </w:pPr>
    </w:lvl>
    <w:lvl w:ilvl="7" w:tplc="FF0656A6">
      <w:start w:val="1"/>
      <w:numFmt w:val="bullet"/>
      <w:lvlText w:val="●"/>
      <w:lvlJc w:val="left"/>
      <w:pPr>
        <w:ind w:left="5760" w:hanging="360"/>
      </w:pPr>
    </w:lvl>
    <w:lvl w:ilvl="8" w:tplc="9A04FC0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defaultTabStop w:val="720"/>
  <w:characterSpacingControl w:val="doNotCompress"/>
  <w:footnotePr>
    <w:footnote w:id="0"/>
    <w:footnote w:id="1"/>
  </w:footnotePr>
  <w:endnotePr>
    <w:endnote w:id="0"/>
    <w:endnote w:id="1"/>
  </w:endnotePr>
  <w:compat/>
  <w:rsids>
    <w:rsidRoot w:val="00FA149D"/>
    <w:rsid w:val="00093CCA"/>
    <w:rsid w:val="00172AE7"/>
    <w:rsid w:val="001C0479"/>
    <w:rsid w:val="002131E3"/>
    <w:rsid w:val="00385DB9"/>
    <w:rsid w:val="003F4750"/>
    <w:rsid w:val="004209A9"/>
    <w:rsid w:val="005162AA"/>
    <w:rsid w:val="005D489C"/>
    <w:rsid w:val="00606B76"/>
    <w:rsid w:val="00680F6F"/>
    <w:rsid w:val="006A2325"/>
    <w:rsid w:val="007C7580"/>
    <w:rsid w:val="007F47CF"/>
    <w:rsid w:val="008502C8"/>
    <w:rsid w:val="008506E5"/>
    <w:rsid w:val="0086615E"/>
    <w:rsid w:val="00884A98"/>
    <w:rsid w:val="00896DD4"/>
    <w:rsid w:val="00913165"/>
    <w:rsid w:val="00A16989"/>
    <w:rsid w:val="00A209A3"/>
    <w:rsid w:val="00A808F6"/>
    <w:rsid w:val="00B96C07"/>
    <w:rsid w:val="00BE241B"/>
    <w:rsid w:val="00C10DE8"/>
    <w:rsid w:val="00C42632"/>
    <w:rsid w:val="00C51886"/>
    <w:rsid w:val="00CE6B39"/>
    <w:rsid w:val="00D06CEF"/>
    <w:rsid w:val="00E9404C"/>
    <w:rsid w:val="00F47964"/>
    <w:rsid w:val="00FA1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5E"/>
  </w:style>
  <w:style w:type="paragraph" w:styleId="Heading1">
    <w:name w:val="heading 1"/>
    <w:qFormat/>
    <w:rsid w:val="00FA149D"/>
    <w:pPr>
      <w:spacing w:before="320" w:after="160"/>
      <w:outlineLvl w:val="0"/>
    </w:pPr>
    <w:rPr>
      <w:b/>
      <w:bCs/>
      <w:color w:val="000000"/>
    </w:rPr>
  </w:style>
  <w:style w:type="paragraph" w:styleId="Heading2">
    <w:name w:val="heading 2"/>
    <w:qFormat/>
    <w:rsid w:val="00FA149D"/>
    <w:pPr>
      <w:spacing w:before="280" w:after="120"/>
      <w:outlineLvl w:val="1"/>
    </w:pPr>
    <w:rPr>
      <w:b/>
      <w:bCs/>
      <w:color w:val="000000"/>
    </w:rPr>
  </w:style>
  <w:style w:type="paragraph" w:styleId="Heading3">
    <w:name w:val="heading 3"/>
    <w:qFormat/>
    <w:rsid w:val="00FA149D"/>
    <w:pPr>
      <w:outlineLvl w:val="2"/>
    </w:pPr>
    <w:rPr>
      <w:color w:val="1F4D78"/>
    </w:rPr>
  </w:style>
  <w:style w:type="paragraph" w:styleId="Heading4">
    <w:name w:val="heading 4"/>
    <w:qFormat/>
    <w:rsid w:val="00FA149D"/>
    <w:pPr>
      <w:outlineLvl w:val="3"/>
    </w:pPr>
    <w:rPr>
      <w:i/>
      <w:iCs/>
      <w:color w:val="2E74B5"/>
    </w:rPr>
  </w:style>
  <w:style w:type="paragraph" w:styleId="Heading5">
    <w:name w:val="heading 5"/>
    <w:qFormat/>
    <w:rsid w:val="00FA149D"/>
    <w:pPr>
      <w:outlineLvl w:val="4"/>
    </w:pPr>
    <w:rPr>
      <w:color w:val="2E74B5"/>
    </w:rPr>
  </w:style>
  <w:style w:type="paragraph" w:styleId="Heading6">
    <w:name w:val="heading 6"/>
    <w:qFormat/>
    <w:rsid w:val="00FA149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A149D"/>
    <w:rPr>
      <w:sz w:val="56"/>
      <w:szCs w:val="56"/>
    </w:rPr>
  </w:style>
  <w:style w:type="paragraph" w:customStyle="1" w:styleId="Strong1">
    <w:name w:val="Strong1"/>
    <w:qFormat/>
    <w:rsid w:val="00FA149D"/>
    <w:rPr>
      <w:b/>
      <w:bCs/>
    </w:rPr>
  </w:style>
  <w:style w:type="paragraph" w:styleId="ListParagraph">
    <w:name w:val="List Paragraph"/>
    <w:qFormat/>
    <w:rsid w:val="00FA149D"/>
  </w:style>
  <w:style w:type="character" w:styleId="Hyperlink">
    <w:name w:val="Hyperlink"/>
    <w:uiPriority w:val="99"/>
    <w:unhideWhenUsed/>
    <w:rsid w:val="00FA149D"/>
    <w:rPr>
      <w:color w:val="0563C1"/>
      <w:u w:val="single"/>
    </w:rPr>
  </w:style>
  <w:style w:type="character" w:styleId="FootnoteReference">
    <w:name w:val="footnote reference"/>
    <w:uiPriority w:val="99"/>
    <w:semiHidden/>
    <w:unhideWhenUsed/>
    <w:rsid w:val="00FA149D"/>
    <w:rPr>
      <w:vertAlign w:val="superscript"/>
    </w:rPr>
  </w:style>
  <w:style w:type="paragraph" w:styleId="FootnoteText">
    <w:name w:val="footnote text"/>
    <w:link w:val="FootnoteTextChar"/>
    <w:uiPriority w:val="99"/>
    <w:semiHidden/>
    <w:unhideWhenUsed/>
    <w:rsid w:val="00FA149D"/>
    <w:rPr>
      <w:sz w:val="20"/>
      <w:szCs w:val="20"/>
    </w:rPr>
  </w:style>
  <w:style w:type="character" w:customStyle="1" w:styleId="FootnoteTextChar">
    <w:name w:val="Footnote Text Char"/>
    <w:link w:val="FootnoteText"/>
    <w:uiPriority w:val="99"/>
    <w:semiHidden/>
    <w:unhideWhenUsed/>
    <w:rsid w:val="00FA149D"/>
    <w:rPr>
      <w:sz w:val="20"/>
      <w:szCs w:val="20"/>
    </w:rPr>
  </w:style>
  <w:style w:type="character" w:styleId="EndnoteReference">
    <w:name w:val="endnote reference"/>
    <w:uiPriority w:val="99"/>
    <w:semiHidden/>
    <w:unhideWhenUsed/>
    <w:rsid w:val="00FA149D"/>
    <w:rPr>
      <w:vertAlign w:val="superscript"/>
    </w:rPr>
  </w:style>
  <w:style w:type="paragraph" w:styleId="EndnoteText">
    <w:name w:val="endnote text"/>
    <w:link w:val="EndnoteTextChar"/>
    <w:uiPriority w:val="99"/>
    <w:semiHidden/>
    <w:unhideWhenUsed/>
    <w:rsid w:val="00FA149D"/>
    <w:rPr>
      <w:sz w:val="20"/>
      <w:szCs w:val="20"/>
    </w:rPr>
  </w:style>
  <w:style w:type="character" w:customStyle="1" w:styleId="EndnoteTextChar">
    <w:name w:val="Endnote Text Char"/>
    <w:link w:val="EndnoteText"/>
    <w:uiPriority w:val="99"/>
    <w:semiHidden/>
    <w:unhideWhenUsed/>
    <w:rsid w:val="00FA149D"/>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13</cp:revision>
  <dcterms:created xsi:type="dcterms:W3CDTF">2026-06-05T15:09:00Z</dcterms:created>
  <dcterms:modified xsi:type="dcterms:W3CDTF">2026-06-20T10:02:00Z</dcterms:modified>
</cp:coreProperties>
</file>