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F074" w14:textId="6D1822D6" w:rsidR="00E32DC3" w:rsidRDefault="00190348" w:rsidP="00F0239F">
      <w:pPr>
        <w:jc w:val="center"/>
        <w:rPr>
          <w:rFonts w:ascii="Times New Roman" w:hAnsi="Times New Roman" w:cs="Times New Roman"/>
          <w:b/>
          <w:bCs/>
        </w:rPr>
      </w:pPr>
      <w:r w:rsidRPr="00190348">
        <w:rPr>
          <w:rFonts w:ascii="Times New Roman" w:hAnsi="Times New Roman" w:cs="Times New Roman"/>
          <w:b/>
          <w:bCs/>
        </w:rPr>
        <w:t>DO EXTERNAL DEBT AND DEBT SERVICING INFLUENCE ECONOMIC GROWTH? EVIDENCE FROM SELECTED SUB-SAHARAN AFRICAN COUNTRIES</w:t>
      </w:r>
    </w:p>
    <w:p w14:paraId="7D54AC02" w14:textId="77777777" w:rsidR="00190348" w:rsidRDefault="00190348" w:rsidP="00F0239F">
      <w:pPr>
        <w:jc w:val="center"/>
        <w:rPr>
          <w:rFonts w:ascii="Times New Roman" w:hAnsi="Times New Roman" w:cs="Times New Roman"/>
          <w:b/>
          <w:bCs/>
        </w:rPr>
      </w:pPr>
    </w:p>
    <w:p w14:paraId="279BBA96" w14:textId="77777777" w:rsidR="00190348" w:rsidRDefault="00190348" w:rsidP="00F0239F">
      <w:pPr>
        <w:jc w:val="center"/>
        <w:rPr>
          <w:rFonts w:ascii="Times New Roman" w:hAnsi="Times New Roman" w:cs="Times New Roman"/>
          <w:b/>
          <w:bCs/>
        </w:rPr>
      </w:pPr>
    </w:p>
    <w:p w14:paraId="34FAB947" w14:textId="3C5869D8" w:rsidR="00F93C84" w:rsidRPr="00F93C84" w:rsidRDefault="00F93C84" w:rsidP="00F93C84">
      <w:pPr>
        <w:jc w:val="center"/>
        <w:rPr>
          <w:rFonts w:ascii="Times New Roman" w:hAnsi="Times New Roman" w:cs="Times New Roman"/>
          <w:b/>
          <w:bCs/>
        </w:rPr>
      </w:pPr>
      <w:r w:rsidRPr="00F93C84">
        <w:rPr>
          <w:rFonts w:ascii="Times New Roman" w:hAnsi="Times New Roman" w:cs="Times New Roman"/>
          <w:b/>
          <w:bCs/>
          <w:vertAlign w:val="superscript"/>
        </w:rPr>
        <w:t>1</w:t>
      </w:r>
      <w:r w:rsidRPr="00F93C84">
        <w:rPr>
          <w:rFonts w:ascii="Times New Roman" w:hAnsi="Times New Roman" w:cs="Times New Roman"/>
          <w:b/>
          <w:bCs/>
        </w:rPr>
        <w:t>Alabi, Olukemi Olubukola</w:t>
      </w:r>
      <w:r>
        <w:rPr>
          <w:rFonts w:ascii="Times New Roman" w:hAnsi="Times New Roman" w:cs="Times New Roman"/>
          <w:b/>
          <w:bCs/>
        </w:rPr>
        <w:t xml:space="preserve"> (</w:t>
      </w:r>
      <w:r w:rsidRPr="00F93C84">
        <w:rPr>
          <w:rFonts w:ascii="Times New Roman" w:hAnsi="Times New Roman" w:cs="Times New Roman"/>
          <w:b/>
          <w:bCs/>
        </w:rPr>
        <w:t>Ph.D</w:t>
      </w:r>
      <w:r>
        <w:rPr>
          <w:rFonts w:ascii="Times New Roman" w:hAnsi="Times New Roman" w:cs="Times New Roman"/>
          <w:b/>
          <w:bCs/>
        </w:rPr>
        <w:t>)</w:t>
      </w:r>
    </w:p>
    <w:p w14:paraId="11A2A4A0" w14:textId="26E15A50" w:rsidR="00F93C84" w:rsidRPr="00F93C84" w:rsidRDefault="00F93C84" w:rsidP="00F93C84">
      <w:pPr>
        <w:jc w:val="center"/>
        <w:rPr>
          <w:rFonts w:ascii="Times New Roman" w:hAnsi="Times New Roman" w:cs="Times New Roman"/>
          <w:b/>
          <w:bCs/>
        </w:rPr>
      </w:pPr>
      <w:r w:rsidRPr="00F93C84">
        <w:rPr>
          <w:rFonts w:ascii="Times New Roman" w:hAnsi="Times New Roman" w:cs="Times New Roman"/>
          <w:b/>
          <w:bCs/>
          <w:vertAlign w:val="superscript"/>
        </w:rPr>
        <w:t>2</w:t>
      </w:r>
      <w:r w:rsidRPr="00F93C84">
        <w:rPr>
          <w:rFonts w:ascii="Times New Roman" w:hAnsi="Times New Roman" w:cs="Times New Roman"/>
          <w:b/>
          <w:bCs/>
        </w:rPr>
        <w:t>Soyebo, Yusuf Aina (Ph.D)</w:t>
      </w:r>
    </w:p>
    <w:p w14:paraId="0B343E6E" w14:textId="77777777" w:rsidR="00F93C84" w:rsidRDefault="00F93C84" w:rsidP="00F93C84">
      <w:pPr>
        <w:jc w:val="center"/>
        <w:rPr>
          <w:rFonts w:ascii="Times New Roman" w:hAnsi="Times New Roman" w:cs="Times New Roman"/>
          <w:b/>
          <w:bCs/>
        </w:rPr>
      </w:pPr>
      <w:r w:rsidRPr="00F93C84">
        <w:rPr>
          <w:rFonts w:ascii="Times New Roman" w:hAnsi="Times New Roman" w:cs="Times New Roman"/>
          <w:b/>
          <w:bCs/>
        </w:rPr>
        <w:t>Department of Finance</w:t>
      </w:r>
      <w:r>
        <w:rPr>
          <w:rFonts w:ascii="Times New Roman" w:hAnsi="Times New Roman" w:cs="Times New Roman"/>
          <w:b/>
          <w:bCs/>
        </w:rPr>
        <w:t xml:space="preserve">, </w:t>
      </w:r>
      <w:r w:rsidRPr="00F93C84">
        <w:rPr>
          <w:rFonts w:ascii="Times New Roman" w:hAnsi="Times New Roman" w:cs="Times New Roman"/>
          <w:b/>
          <w:bCs/>
        </w:rPr>
        <w:t>Faculty of Management Sciences</w:t>
      </w:r>
      <w:r>
        <w:rPr>
          <w:rFonts w:ascii="Times New Roman" w:hAnsi="Times New Roman" w:cs="Times New Roman"/>
          <w:b/>
          <w:bCs/>
        </w:rPr>
        <w:t xml:space="preserve">, </w:t>
      </w:r>
    </w:p>
    <w:p w14:paraId="34B0B2D9" w14:textId="457CD108" w:rsidR="00F93C84" w:rsidRPr="00F93C84" w:rsidRDefault="00F93C84" w:rsidP="00F93C84">
      <w:pPr>
        <w:jc w:val="center"/>
        <w:rPr>
          <w:rFonts w:ascii="Times New Roman" w:hAnsi="Times New Roman" w:cs="Times New Roman"/>
          <w:b/>
          <w:bCs/>
        </w:rPr>
      </w:pPr>
      <w:r w:rsidRPr="00F93C84">
        <w:rPr>
          <w:rFonts w:ascii="Times New Roman" w:hAnsi="Times New Roman" w:cs="Times New Roman"/>
          <w:b/>
          <w:bCs/>
        </w:rPr>
        <w:t>Lagos State University</w:t>
      </w:r>
      <w:r>
        <w:rPr>
          <w:rFonts w:ascii="Times New Roman" w:hAnsi="Times New Roman" w:cs="Times New Roman"/>
          <w:b/>
          <w:bCs/>
        </w:rPr>
        <w:t xml:space="preserve">, Nigeria </w:t>
      </w:r>
    </w:p>
    <w:p w14:paraId="0A2C8F0F" w14:textId="0E848FF6" w:rsidR="00F93C84" w:rsidRDefault="00F93C84" w:rsidP="00F93C84">
      <w:pPr>
        <w:jc w:val="center"/>
        <w:rPr>
          <w:rFonts w:ascii="Times New Roman" w:hAnsi="Times New Roman" w:cs="Times New Roman"/>
          <w:b/>
          <w:bCs/>
        </w:rPr>
      </w:pPr>
      <w:r>
        <w:rPr>
          <w:rFonts w:ascii="Times New Roman" w:hAnsi="Times New Roman" w:cs="Times New Roman"/>
          <w:b/>
          <w:bCs/>
        </w:rPr>
        <w:t>Email:</w:t>
      </w:r>
      <w:r w:rsidRPr="00F93C84">
        <w:t xml:space="preserve"> </w:t>
      </w:r>
      <w:hyperlink r:id="rId7" w:history="1">
        <w:r w:rsidRPr="00783AF0">
          <w:rPr>
            <w:rStyle w:val="Hyperlink"/>
            <w:rFonts w:ascii="Times New Roman" w:hAnsi="Times New Roman" w:cs="Times New Roman"/>
            <w:b/>
            <w:bCs/>
          </w:rPr>
          <w:t>kemimalabi@gmail.com</w:t>
        </w:r>
      </w:hyperlink>
    </w:p>
    <w:p w14:paraId="0D2B0A11" w14:textId="5FB05152" w:rsidR="00190348" w:rsidRDefault="00F93C84" w:rsidP="00F93C84">
      <w:pPr>
        <w:jc w:val="center"/>
        <w:rPr>
          <w:rFonts w:ascii="Times New Roman" w:hAnsi="Times New Roman" w:cs="Times New Roman"/>
          <w:b/>
          <w:bCs/>
        </w:rPr>
      </w:pPr>
      <w:r w:rsidRPr="00F93C84">
        <w:rPr>
          <w:rFonts w:ascii="Times New Roman" w:hAnsi="Times New Roman" w:cs="Times New Roman"/>
          <w:b/>
          <w:bCs/>
        </w:rPr>
        <w:t>+2348034707394</w:t>
      </w:r>
    </w:p>
    <w:p w14:paraId="2C9A9747" w14:textId="77777777" w:rsidR="00F93C84" w:rsidRDefault="00F93C84" w:rsidP="00F0239F">
      <w:pPr>
        <w:jc w:val="center"/>
        <w:rPr>
          <w:rFonts w:ascii="Times New Roman" w:hAnsi="Times New Roman" w:cs="Times New Roman"/>
          <w:b/>
          <w:bCs/>
        </w:rPr>
      </w:pPr>
    </w:p>
    <w:p w14:paraId="3B1A9E6F" w14:textId="77777777" w:rsidR="00F93C84" w:rsidRDefault="00F93C84" w:rsidP="00F0239F">
      <w:pPr>
        <w:jc w:val="center"/>
        <w:rPr>
          <w:rFonts w:ascii="Times New Roman" w:hAnsi="Times New Roman" w:cs="Times New Roman"/>
          <w:b/>
          <w:bCs/>
        </w:rPr>
      </w:pPr>
    </w:p>
    <w:p w14:paraId="44E64479" w14:textId="41AA3E08" w:rsidR="00190348" w:rsidRDefault="0040228D" w:rsidP="00F0239F">
      <w:pPr>
        <w:jc w:val="center"/>
        <w:rPr>
          <w:rFonts w:ascii="Times New Roman" w:hAnsi="Times New Roman" w:cs="Times New Roman"/>
          <w:b/>
          <w:bCs/>
        </w:rPr>
      </w:pPr>
      <w:r>
        <w:rPr>
          <w:rFonts w:ascii="Times New Roman" w:hAnsi="Times New Roman" w:cs="Times New Roman"/>
          <w:b/>
          <w:bCs/>
        </w:rPr>
        <w:t xml:space="preserve">Abstract </w:t>
      </w:r>
    </w:p>
    <w:p w14:paraId="61217423" w14:textId="325C0219" w:rsidR="00190348" w:rsidRDefault="00EE5215" w:rsidP="00EE5215">
      <w:pPr>
        <w:jc w:val="both"/>
        <w:rPr>
          <w:rFonts w:ascii="Times New Roman" w:hAnsi="Times New Roman" w:cs="Times New Roman"/>
        </w:rPr>
      </w:pPr>
      <w:r w:rsidRPr="00106CC0">
        <w:rPr>
          <w:rFonts w:ascii="Times New Roman" w:hAnsi="Times New Roman" w:cs="Times New Roman"/>
          <w:i/>
          <w:iCs/>
        </w:rPr>
        <w:t xml:space="preserve">This study investigates the effect of external debt and debt servicing on economic growth in selected </w:t>
      </w:r>
      <w:r w:rsidRPr="00106CC0">
        <w:rPr>
          <w:rFonts w:ascii="Times New Roman" w:hAnsi="Times New Roman" w:cs="Times New Roman"/>
          <w:i/>
          <w:iCs/>
        </w:rPr>
        <w:t>Sub-Saharan</w:t>
      </w:r>
      <w:r w:rsidRPr="00106CC0">
        <w:rPr>
          <w:rFonts w:ascii="Times New Roman" w:hAnsi="Times New Roman" w:cs="Times New Roman"/>
          <w:i/>
          <w:iCs/>
        </w:rPr>
        <w:t xml:space="preserve"> African countries using a Cross Sectionally Augmented Autoregressive Distributed Lag (CS ARDL) model, suitable due to mixed integration and </w:t>
      </w:r>
      <w:proofErr w:type="gramStart"/>
      <w:r w:rsidRPr="00106CC0">
        <w:rPr>
          <w:rFonts w:ascii="Times New Roman" w:hAnsi="Times New Roman" w:cs="Times New Roman"/>
          <w:i/>
          <w:iCs/>
        </w:rPr>
        <w:t>cross sectional</w:t>
      </w:r>
      <w:proofErr w:type="gramEnd"/>
      <w:r w:rsidRPr="00106CC0">
        <w:rPr>
          <w:rFonts w:ascii="Times New Roman" w:hAnsi="Times New Roman" w:cs="Times New Roman"/>
          <w:i/>
          <w:iCs/>
        </w:rPr>
        <w:t xml:space="preserve"> dependence in the data. Diagnostic results confirm reliability, with the Hausman test (p = 0.0391) supporting fixed effects, heteroskedasticity test (p = 0.0511) indicating stable variance, and VIF of 3.84 showing no multicollinearity concerns. The empirical results show that in the short run, external debt (β = -0.0216, p = 0.158) and debt service (β = -0.0302, p = 0.765) are negative but insignificant, while institutional quality is weakly significant and negative (β = -3.0381, p = 0.076) and real interest rate is positive and significant (β = 0.0447, p = 0.034). In the long run, only lagged GDP is significant (β = 1.1305, p = 0.000), while all debt related and control variables remain insignificant, indicating strong growth persistence. The study concludes that external debt and debt servicing do not exert a direct significant influence on economic growth in Sub Saharan Africa, as growth is mainly driven by structural persistence and macroeconomic stability. It is recommended that governments strengthen institutional quality, improve debt management frameworks, and ensure that borrowed funds are directed toward productive investments capable of generating long term growth</w:t>
      </w:r>
      <w:r w:rsidRPr="00EE5215">
        <w:rPr>
          <w:rFonts w:ascii="Times New Roman" w:hAnsi="Times New Roman" w:cs="Times New Roman"/>
        </w:rPr>
        <w:t>.</w:t>
      </w:r>
    </w:p>
    <w:p w14:paraId="29CC4014" w14:textId="098C716D" w:rsidR="00EE5215" w:rsidRPr="00EE5215" w:rsidRDefault="00EE5215" w:rsidP="00EE5215">
      <w:pPr>
        <w:jc w:val="both"/>
        <w:rPr>
          <w:rFonts w:ascii="Times New Roman" w:hAnsi="Times New Roman" w:cs="Times New Roman"/>
        </w:rPr>
      </w:pPr>
      <w:r>
        <w:rPr>
          <w:rFonts w:ascii="Times New Roman" w:hAnsi="Times New Roman" w:cs="Times New Roman"/>
        </w:rPr>
        <w:t>Key words: E</w:t>
      </w:r>
      <w:r w:rsidRPr="00EE5215">
        <w:rPr>
          <w:rFonts w:ascii="Times New Roman" w:hAnsi="Times New Roman" w:cs="Times New Roman"/>
        </w:rPr>
        <w:t>xternal</w:t>
      </w:r>
      <w:r>
        <w:rPr>
          <w:rFonts w:ascii="Times New Roman" w:hAnsi="Times New Roman" w:cs="Times New Roman"/>
        </w:rPr>
        <w:t xml:space="preserve"> </w:t>
      </w:r>
      <w:r w:rsidRPr="00EE5215">
        <w:rPr>
          <w:rFonts w:ascii="Times New Roman" w:hAnsi="Times New Roman" w:cs="Times New Roman"/>
        </w:rPr>
        <w:t xml:space="preserve"> debt</w:t>
      </w:r>
      <w:r>
        <w:rPr>
          <w:rFonts w:ascii="Times New Roman" w:hAnsi="Times New Roman" w:cs="Times New Roman"/>
        </w:rPr>
        <w:t>, D</w:t>
      </w:r>
      <w:r w:rsidRPr="00EE5215">
        <w:rPr>
          <w:rFonts w:ascii="Times New Roman" w:hAnsi="Times New Roman" w:cs="Times New Roman"/>
        </w:rPr>
        <w:t>ebt servicing</w:t>
      </w:r>
      <w:r>
        <w:rPr>
          <w:rFonts w:ascii="Times New Roman" w:hAnsi="Times New Roman" w:cs="Times New Roman"/>
        </w:rPr>
        <w:t>, Ec</w:t>
      </w:r>
      <w:r w:rsidRPr="00EE5215">
        <w:rPr>
          <w:rFonts w:ascii="Times New Roman" w:hAnsi="Times New Roman" w:cs="Times New Roman"/>
        </w:rPr>
        <w:t xml:space="preserve">onomic growth </w:t>
      </w:r>
      <w:r>
        <w:rPr>
          <w:rFonts w:ascii="Times New Roman" w:hAnsi="Times New Roman" w:cs="Times New Roman"/>
        </w:rPr>
        <w:t xml:space="preserve">CS- ARDL </w:t>
      </w:r>
      <w:r w:rsidRPr="00EE5215">
        <w:rPr>
          <w:rFonts w:ascii="Times New Roman" w:hAnsi="Times New Roman" w:cs="Times New Roman"/>
        </w:rPr>
        <w:t xml:space="preserve"> Sub-Saharan African</w:t>
      </w:r>
    </w:p>
    <w:p w14:paraId="116C3358" w14:textId="224D2852" w:rsidR="00190348" w:rsidRPr="00CE56A9" w:rsidRDefault="00CE56A9" w:rsidP="00CE56A9">
      <w:pPr>
        <w:spacing w:before="100" w:beforeAutospacing="1" w:after="100" w:afterAutospacing="1" w:line="240" w:lineRule="auto"/>
        <w:outlineLvl w:val="2"/>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1.</w:t>
      </w:r>
      <w:r w:rsidR="00604389" w:rsidRPr="00CE56A9">
        <w:rPr>
          <w:rFonts w:ascii="Times New Roman" w:eastAsia="Times New Roman" w:hAnsi="Times New Roman" w:cs="Times New Roman"/>
          <w:b/>
          <w:bCs/>
          <w:kern w:val="0"/>
          <w:lang w:eastAsia="en-GB"/>
          <w14:ligatures w14:val="none"/>
        </w:rPr>
        <w:t xml:space="preserve">Introduction </w:t>
      </w:r>
      <w:r w:rsidR="00190348" w:rsidRPr="00CE56A9">
        <w:rPr>
          <w:rFonts w:ascii="Times New Roman" w:eastAsia="Times New Roman" w:hAnsi="Times New Roman" w:cs="Times New Roman"/>
          <w:b/>
          <w:bCs/>
          <w:kern w:val="0"/>
          <w:lang w:eastAsia="en-GB"/>
          <w14:ligatures w14:val="none"/>
        </w:rPr>
        <w:t xml:space="preserve"> </w:t>
      </w:r>
    </w:p>
    <w:p w14:paraId="7EFA7528" w14:textId="77777777" w:rsidR="00190348" w:rsidRPr="00190348" w:rsidRDefault="00190348" w:rsidP="00190348">
      <w:pPr>
        <w:spacing w:before="240" w:after="0" w:line="240" w:lineRule="auto"/>
        <w:jc w:val="both"/>
        <w:rPr>
          <w:rFonts w:ascii="Times New Roman" w:eastAsia="Times New Roman" w:hAnsi="Times New Roman" w:cs="Times New Roman"/>
          <w:kern w:val="0"/>
          <w:lang w:eastAsia="en-GB"/>
          <w14:ligatures w14:val="none"/>
        </w:rPr>
      </w:pPr>
      <w:r w:rsidRPr="00190348">
        <w:rPr>
          <w:rFonts w:ascii="Times New Roman" w:eastAsia="Times New Roman" w:hAnsi="Times New Roman" w:cs="Times New Roman"/>
          <w:kern w:val="0"/>
          <w:lang w:eastAsia="en-GB"/>
          <w14:ligatures w14:val="none"/>
        </w:rPr>
        <w:t xml:space="preserve">Across Sub-Saharan Africa, the persistent challenge of limited domestic revenue mobilization has continued to constrain governments’ ability to finance development. As a result, many countries in the region increasingly rely on external borrowing to bridge fiscal gaps and support capital-intensive projects. External debt has therefore emerged as a central instrument for </w:t>
      </w:r>
      <w:r w:rsidRPr="00190348">
        <w:rPr>
          <w:rFonts w:ascii="Times New Roman" w:eastAsia="Times New Roman" w:hAnsi="Times New Roman" w:cs="Times New Roman"/>
          <w:kern w:val="0"/>
          <w:lang w:eastAsia="en-GB"/>
          <w14:ligatures w14:val="none"/>
        </w:rPr>
        <w:lastRenderedPageBreak/>
        <w:t>financing infrastructure, social services, and broader economic transformation efforts (Were, 2024; Otieno, 2023). In principle, such borrowing is expected to stimulate economic growth by easing liquidity constraints and enabling productive investment, particularly where domestic savings are insufficient to meet development needs.</w:t>
      </w:r>
    </w:p>
    <w:p w14:paraId="696D7697" w14:textId="77777777" w:rsidR="00190348" w:rsidRPr="00190348" w:rsidRDefault="00190348" w:rsidP="00190348">
      <w:pPr>
        <w:spacing w:before="240" w:after="0" w:line="240" w:lineRule="auto"/>
        <w:jc w:val="both"/>
        <w:rPr>
          <w:rFonts w:ascii="Times New Roman" w:eastAsia="Times New Roman" w:hAnsi="Times New Roman" w:cs="Times New Roman"/>
          <w:kern w:val="0"/>
          <w:lang w:eastAsia="en-GB"/>
          <w14:ligatures w14:val="none"/>
        </w:rPr>
      </w:pPr>
      <w:r w:rsidRPr="00190348">
        <w:rPr>
          <w:rFonts w:ascii="Times New Roman" w:eastAsia="Times New Roman" w:hAnsi="Times New Roman" w:cs="Times New Roman"/>
          <w:kern w:val="0"/>
          <w:lang w:eastAsia="en-GB"/>
          <w14:ligatures w14:val="none"/>
        </w:rPr>
        <w:t>From a theoretical standpoint, the role of external debt in promoting economic growth is well established. Classical development theories, including the savings–investment gap hypothesis associated with Rostow (1960), posit that developing economies can accelerate growth by supplementing domestic resources with foreign capital. Similarly, neoclassical growth models argue that capital-scarce economies benefit from external borrowing as it enhances capital accumulation and raises output levels (Madow et al., 2021). In the same vein, Keynesian theory suggests that debt-financed government expenditure can stimulate aggregate demand through multiplier effects, thereby fostering short-term economic expansion. However, the realization of these theoretical benefits depends critically on the efficient allocation and management of borrowed funds (Matthew &amp; Mordecai, 2016).</w:t>
      </w:r>
    </w:p>
    <w:p w14:paraId="276B70D3" w14:textId="77777777" w:rsidR="00190348" w:rsidRPr="00190348" w:rsidRDefault="00190348" w:rsidP="00190348">
      <w:pPr>
        <w:spacing w:before="240" w:after="0" w:line="240" w:lineRule="auto"/>
        <w:jc w:val="both"/>
        <w:rPr>
          <w:rFonts w:ascii="Times New Roman" w:eastAsia="Times New Roman" w:hAnsi="Times New Roman" w:cs="Times New Roman"/>
          <w:kern w:val="0"/>
          <w:lang w:eastAsia="en-GB"/>
          <w14:ligatures w14:val="none"/>
        </w:rPr>
      </w:pPr>
      <w:r w:rsidRPr="00190348">
        <w:rPr>
          <w:rFonts w:ascii="Times New Roman" w:eastAsia="Times New Roman" w:hAnsi="Times New Roman" w:cs="Times New Roman"/>
          <w:kern w:val="0"/>
          <w:lang w:eastAsia="en-GB"/>
          <w14:ligatures w14:val="none"/>
        </w:rPr>
        <w:t>Despite these expectations, the experience of Sub-Saharan African countries has been mixed. Following the debt relief initiatives of the early 2000s, particularly the Heavily Indebted Poor Countries initiative and the Multilateral Debt Relief Initiative, many countries in the region witnessed a significant reduction in their debt burdens. For instance, debt-to-GDP ratios declined markedly between 2004 and 2012, creating fiscal space for renewed investment (Calderón &amp; Zeufack, 2020). However, this progress proved short-lived, as debt levels began to rise again from 2012 onward, driven by increased borrowing to finance infrastructure and respond to economic shocks. By 2018, the average debt-to-GDP ratio in the region had risen substantially, reflecting renewed fiscal pressures (Calderón &amp; Zeufack, 2020).</w:t>
      </w:r>
    </w:p>
    <w:p w14:paraId="5FD40CB1" w14:textId="77777777" w:rsidR="00190348" w:rsidRPr="00190348" w:rsidRDefault="00190348" w:rsidP="00190348">
      <w:pPr>
        <w:spacing w:before="240" w:after="0" w:line="240" w:lineRule="auto"/>
        <w:jc w:val="both"/>
        <w:rPr>
          <w:rFonts w:ascii="Times New Roman" w:eastAsia="Times New Roman" w:hAnsi="Times New Roman" w:cs="Times New Roman"/>
          <w:kern w:val="0"/>
          <w:lang w:eastAsia="en-GB"/>
          <w14:ligatures w14:val="none"/>
        </w:rPr>
      </w:pPr>
      <w:r w:rsidRPr="00190348">
        <w:rPr>
          <w:rFonts w:ascii="Times New Roman" w:eastAsia="Times New Roman" w:hAnsi="Times New Roman" w:cs="Times New Roman"/>
          <w:kern w:val="0"/>
          <w:lang w:eastAsia="en-GB"/>
          <w14:ligatures w14:val="none"/>
        </w:rPr>
        <w:t>More recently, global economic disruptions have further exacerbated the debt situation. The COVID-19 pandemic, in particular, triggered an unprecedented increase in global debt levels, with developing countries experiencing significant fiscal strain (World Bank, 2020; IMF, 2020). Sub-Saharan African economies, already vulnerable to external shocks, faced declining revenues alongside rising expenditure demands, leading to increased reliance on external borrowing. Consequently, the region has witnessed not only a rise in debt levels but also a shift in the composition of debt toward non-concessional sources, which carry higher interest rates and shorter maturity periods (World Economic Outlook, 2023).</w:t>
      </w:r>
    </w:p>
    <w:p w14:paraId="64F7CB6C" w14:textId="77777777" w:rsidR="00190348" w:rsidRPr="00190348" w:rsidRDefault="00190348" w:rsidP="00190348">
      <w:pPr>
        <w:spacing w:before="240" w:after="0" w:line="240" w:lineRule="auto"/>
        <w:jc w:val="both"/>
        <w:rPr>
          <w:rFonts w:ascii="Times New Roman" w:eastAsia="Times New Roman" w:hAnsi="Times New Roman" w:cs="Times New Roman"/>
          <w:kern w:val="0"/>
          <w:lang w:eastAsia="en-GB"/>
          <w14:ligatures w14:val="none"/>
        </w:rPr>
      </w:pPr>
      <w:r w:rsidRPr="00190348">
        <w:rPr>
          <w:rFonts w:ascii="Times New Roman" w:eastAsia="Times New Roman" w:hAnsi="Times New Roman" w:cs="Times New Roman"/>
          <w:kern w:val="0"/>
          <w:lang w:eastAsia="en-GB"/>
          <w14:ligatures w14:val="none"/>
        </w:rPr>
        <w:t xml:space="preserve">This structural shift in debt composition has important implications for debt sustainability and economic performance. Unlike concessional loans, non-concessional borrowing imposes higher servicing costs, thereby increasing fiscal pressure on governments. In many cases, a significant proportion of public revenue is now allocated to debt servicing, limiting the resources available for critical sectors such as health, education, and infrastructure (Turan &amp; </w:t>
      </w:r>
      <w:proofErr w:type="spellStart"/>
      <w:r w:rsidRPr="00190348">
        <w:rPr>
          <w:rFonts w:ascii="Times New Roman" w:eastAsia="Times New Roman" w:hAnsi="Times New Roman" w:cs="Times New Roman"/>
          <w:kern w:val="0"/>
          <w:lang w:eastAsia="en-GB"/>
          <w14:ligatures w14:val="none"/>
        </w:rPr>
        <w:t>Yanıkkaya</w:t>
      </w:r>
      <w:proofErr w:type="spellEnd"/>
      <w:r w:rsidRPr="00190348">
        <w:rPr>
          <w:rFonts w:ascii="Times New Roman" w:eastAsia="Times New Roman" w:hAnsi="Times New Roman" w:cs="Times New Roman"/>
          <w:kern w:val="0"/>
          <w:lang w:eastAsia="en-GB"/>
          <w14:ligatures w14:val="none"/>
        </w:rPr>
        <w:t>, 2021). Furthermore, because external debt is typically denominated in foreign currencies, exchange rate volatility can significantly increase repayment costs, thereby amplifying macroeconomic instability (Park et al., 2018).</w:t>
      </w:r>
    </w:p>
    <w:p w14:paraId="1143E85F" w14:textId="77777777" w:rsidR="00190348" w:rsidRPr="00190348" w:rsidRDefault="00190348" w:rsidP="00190348">
      <w:pPr>
        <w:spacing w:before="240" w:after="0" w:line="240" w:lineRule="auto"/>
        <w:jc w:val="both"/>
        <w:rPr>
          <w:rFonts w:ascii="Times New Roman" w:eastAsia="Times New Roman" w:hAnsi="Times New Roman" w:cs="Times New Roman"/>
          <w:kern w:val="0"/>
          <w:lang w:eastAsia="en-GB"/>
          <w14:ligatures w14:val="none"/>
        </w:rPr>
      </w:pPr>
      <w:r w:rsidRPr="00190348">
        <w:rPr>
          <w:rFonts w:ascii="Times New Roman" w:eastAsia="Times New Roman" w:hAnsi="Times New Roman" w:cs="Times New Roman"/>
          <w:kern w:val="0"/>
          <w:lang w:eastAsia="en-GB"/>
          <w14:ligatures w14:val="none"/>
        </w:rPr>
        <w:t>The rising burden of debt servicing has become a central concern in the region. While external borrowing can support growth when invested productively, excessive debt servicing obligations may crowd out public investment and dampen economic performance. Empirical evidence suggests that high debt servicing costs reduce fiscal flexibility, constrain government spending, and may ultimately hinder long-term growth (Petrovic et al., 2021). This creates a paradox in which borrowing intended to promote development instead becomes a source of economic vulnerability.</w:t>
      </w:r>
    </w:p>
    <w:p w14:paraId="3C7BF1AB" w14:textId="7958F3A6" w:rsidR="00190348" w:rsidRPr="00190348" w:rsidRDefault="00190348" w:rsidP="00190348">
      <w:pPr>
        <w:spacing w:before="240" w:after="0" w:line="240" w:lineRule="auto"/>
        <w:jc w:val="both"/>
        <w:rPr>
          <w:rFonts w:ascii="Times New Roman" w:eastAsia="Times New Roman" w:hAnsi="Times New Roman" w:cs="Times New Roman"/>
          <w:kern w:val="0"/>
          <w:lang w:eastAsia="en-GB"/>
          <w14:ligatures w14:val="none"/>
        </w:rPr>
      </w:pPr>
      <w:r w:rsidRPr="00190348">
        <w:rPr>
          <w:rFonts w:ascii="Times New Roman" w:eastAsia="Times New Roman" w:hAnsi="Times New Roman" w:cs="Times New Roman"/>
          <w:kern w:val="0"/>
          <w:lang w:eastAsia="en-GB"/>
          <w14:ligatures w14:val="none"/>
        </w:rPr>
        <w:lastRenderedPageBreak/>
        <w:t>In addition to these structural challenges, the effectiveness of external debt in promoting growth is closely linked to institutional and governance factors. Strong governance frameworks are essential for ensuring that borrowed funds are allocated efficiently and transparently. Countries with high-quality institutions are better positioned to utilize external debt productively, manage fiscal risks, and sustain economic growth (Gani, 2011; Mehlum et al., 2006). Conversely, weak governance characterized by corruption, poor accountability, and ineffective public financial management can undermine the potential benefits of external borrowing (Cooray et al., 2017).These challenges often result in the misallocation of borrowed funds, inefficient project implementation, and increased vulnerability to debt distress. As a result, the relationship between external debt and economic growth in the region has been inconsistent and, in some cases, negative.</w:t>
      </w:r>
    </w:p>
    <w:p w14:paraId="79F3035C" w14:textId="77777777" w:rsidR="00190348" w:rsidRPr="00190348" w:rsidRDefault="00190348" w:rsidP="00190348">
      <w:pPr>
        <w:spacing w:before="240" w:after="0" w:line="240" w:lineRule="auto"/>
        <w:jc w:val="both"/>
        <w:rPr>
          <w:rFonts w:ascii="Times New Roman" w:eastAsia="Times New Roman" w:hAnsi="Times New Roman" w:cs="Times New Roman"/>
          <w:kern w:val="0"/>
          <w:lang w:eastAsia="en-GB"/>
          <w14:ligatures w14:val="none"/>
        </w:rPr>
      </w:pPr>
      <w:r w:rsidRPr="00190348">
        <w:rPr>
          <w:rFonts w:ascii="Times New Roman" w:eastAsia="Times New Roman" w:hAnsi="Times New Roman" w:cs="Times New Roman"/>
          <w:kern w:val="0"/>
          <w:lang w:eastAsia="en-GB"/>
          <w14:ligatures w14:val="none"/>
        </w:rPr>
        <w:t>Moreover, the interaction between external debt, debt servicing, and economic growth remains an area of ongoing debate in the empirical literature. While some studies find that external debt contributes positively to growth when managed effectively, others highlight its adverse effects, particularly in the presence of high debt servicing burdens and weak institutional environments (Olaoye, 2022; Tarek &amp; Ahmed, 2017). These divergent findings underscore the complexity of the debt-growth nexus and the need for further empirical investigation, especially within the context of Sub-Saharan Africa.</w:t>
      </w:r>
    </w:p>
    <w:p w14:paraId="7AD4E33E" w14:textId="77777777" w:rsidR="00190348" w:rsidRDefault="00190348" w:rsidP="00190348">
      <w:pPr>
        <w:spacing w:before="240" w:after="0" w:line="240" w:lineRule="auto"/>
        <w:jc w:val="both"/>
        <w:rPr>
          <w:rFonts w:ascii="Times New Roman" w:eastAsia="Times New Roman" w:hAnsi="Times New Roman" w:cs="Times New Roman"/>
          <w:kern w:val="0"/>
          <w:lang w:eastAsia="en-GB"/>
          <w14:ligatures w14:val="none"/>
        </w:rPr>
      </w:pPr>
      <w:r w:rsidRPr="00190348">
        <w:rPr>
          <w:rFonts w:ascii="Times New Roman" w:eastAsia="Times New Roman" w:hAnsi="Times New Roman" w:cs="Times New Roman"/>
          <w:kern w:val="0"/>
          <w:lang w:eastAsia="en-GB"/>
          <w14:ligatures w14:val="none"/>
        </w:rPr>
        <w:t>Given the increasing reliance on external borrowing and the rising cost of debt servicing in the region, it is imperative to re-examine their implications for economic growth. Understanding whether external debt and debt servicing enhance or hinder growth is crucial for informing policy decisions aimed at achieving sustainable development. This study therefore provides empirical evidence on the influence of external debt and debt servicing on economic growth in selected Sub-Saharan African countries, with a view to contributing to the ongoing discourse and guiding effective debt management strategies.</w:t>
      </w:r>
    </w:p>
    <w:p w14:paraId="55D95DFA" w14:textId="684DEDE9" w:rsidR="00604389" w:rsidRPr="00190348" w:rsidRDefault="00CE56A9" w:rsidP="00190348">
      <w:pPr>
        <w:spacing w:before="240" w:after="0" w:line="240" w:lineRule="auto"/>
        <w:jc w:val="both"/>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2</w:t>
      </w:r>
      <w:r w:rsidR="00604389" w:rsidRPr="00E24F04">
        <w:rPr>
          <w:rFonts w:ascii="Times New Roman" w:eastAsia="Times New Roman" w:hAnsi="Times New Roman" w:cs="Times New Roman"/>
          <w:b/>
          <w:bCs/>
          <w:kern w:val="0"/>
          <w:lang w:eastAsia="en-GB"/>
          <w14:ligatures w14:val="none"/>
        </w:rPr>
        <w:t xml:space="preserve">. </w:t>
      </w:r>
      <w:r w:rsidR="00E24F04" w:rsidRPr="00E24F04">
        <w:rPr>
          <w:rFonts w:ascii="Times New Roman" w:eastAsia="Times New Roman" w:hAnsi="Times New Roman" w:cs="Times New Roman"/>
          <w:b/>
          <w:bCs/>
          <w:kern w:val="0"/>
          <w:lang w:eastAsia="en-GB"/>
          <w14:ligatures w14:val="none"/>
        </w:rPr>
        <w:t>Literature Review</w:t>
      </w:r>
    </w:p>
    <w:p w14:paraId="0FC1AB58" w14:textId="77777777" w:rsidR="00E24F04" w:rsidRPr="00E24F04" w:rsidRDefault="00E24F04" w:rsidP="00E24F04">
      <w:pPr>
        <w:spacing w:before="240" w:after="100" w:afterAutospacing="1" w:line="240" w:lineRule="auto"/>
        <w:jc w:val="both"/>
        <w:outlineLvl w:val="2"/>
        <w:rPr>
          <w:rFonts w:ascii="Times New Roman" w:eastAsia="Times New Roman" w:hAnsi="Times New Roman" w:cs="Times New Roman"/>
          <w:b/>
          <w:bCs/>
          <w:kern w:val="0"/>
          <w:lang w:eastAsia="en-GB"/>
          <w14:ligatures w14:val="none"/>
        </w:rPr>
      </w:pPr>
      <w:r w:rsidRPr="00E24F04">
        <w:rPr>
          <w:rFonts w:ascii="Times New Roman" w:eastAsia="Times New Roman" w:hAnsi="Times New Roman" w:cs="Times New Roman"/>
          <w:b/>
          <w:bCs/>
          <w:kern w:val="0"/>
          <w:lang w:eastAsia="en-GB"/>
          <w14:ligatures w14:val="none"/>
        </w:rPr>
        <w:t>2.1 Conceptual Review</w:t>
      </w:r>
    </w:p>
    <w:p w14:paraId="13D70B24" w14:textId="77777777" w:rsidR="00E24F04" w:rsidRPr="00E24F04" w:rsidRDefault="00E24F04" w:rsidP="00E24F04">
      <w:pPr>
        <w:spacing w:before="240" w:after="100" w:afterAutospacing="1" w:line="240" w:lineRule="auto"/>
        <w:jc w:val="both"/>
        <w:outlineLvl w:val="3"/>
        <w:rPr>
          <w:rFonts w:ascii="Times New Roman" w:eastAsia="Times New Roman" w:hAnsi="Times New Roman" w:cs="Times New Roman"/>
          <w:b/>
          <w:bCs/>
          <w:kern w:val="0"/>
          <w:lang w:eastAsia="en-GB"/>
          <w14:ligatures w14:val="none"/>
        </w:rPr>
      </w:pPr>
      <w:r w:rsidRPr="00E24F04">
        <w:rPr>
          <w:rFonts w:ascii="Times New Roman" w:eastAsia="Times New Roman" w:hAnsi="Times New Roman" w:cs="Times New Roman"/>
          <w:b/>
          <w:bCs/>
          <w:kern w:val="0"/>
          <w:lang w:eastAsia="en-GB"/>
          <w14:ligatures w14:val="none"/>
        </w:rPr>
        <w:t>External Debt</w:t>
      </w:r>
    </w:p>
    <w:p w14:paraId="3BD31216" w14:textId="77777777" w:rsidR="00E24F04" w:rsidRPr="00E24F04" w:rsidRDefault="00E24F04" w:rsidP="00E24F04">
      <w:pPr>
        <w:spacing w:before="240" w:after="100" w:afterAutospacing="1" w:line="240" w:lineRule="auto"/>
        <w:jc w:val="both"/>
        <w:rPr>
          <w:rFonts w:ascii="Times New Roman" w:eastAsia="Times New Roman" w:hAnsi="Times New Roman" w:cs="Times New Roman"/>
          <w:kern w:val="0"/>
          <w:lang w:eastAsia="en-GB"/>
          <w14:ligatures w14:val="none"/>
        </w:rPr>
      </w:pPr>
      <w:r w:rsidRPr="00E24F04">
        <w:rPr>
          <w:rFonts w:ascii="Times New Roman" w:eastAsia="Times New Roman" w:hAnsi="Times New Roman" w:cs="Times New Roman"/>
          <w:kern w:val="0"/>
          <w:lang w:eastAsia="en-GB"/>
          <w14:ligatures w14:val="none"/>
        </w:rPr>
        <w:t>External debt refers to financial obligations owed by a country to foreign creditors, including multilateral institutions such as the World Bank and the International Monetary Fund, bilateral partners, and private lenders. It is typically denominated in foreign currencies and repaid over time with interest. For developing economies, particularly in Sub-Saharan Africa, external debt serves as a critical mechanism for mobilizing resources beyond limited domestic savings (World Bank, 2023; IMF, 2020).</w:t>
      </w:r>
    </w:p>
    <w:p w14:paraId="0DD3AF5A" w14:textId="502ECE84" w:rsidR="00E24F04" w:rsidRPr="00E24F04" w:rsidRDefault="00E24F04" w:rsidP="00E24F04">
      <w:pPr>
        <w:spacing w:before="240" w:after="100" w:afterAutospacing="1" w:line="240" w:lineRule="auto"/>
        <w:jc w:val="both"/>
        <w:rPr>
          <w:rFonts w:ascii="Times New Roman" w:eastAsia="Times New Roman" w:hAnsi="Times New Roman" w:cs="Times New Roman"/>
          <w:kern w:val="0"/>
          <w:lang w:eastAsia="en-GB"/>
          <w14:ligatures w14:val="none"/>
        </w:rPr>
      </w:pPr>
      <w:r w:rsidRPr="00E24F04">
        <w:rPr>
          <w:rFonts w:ascii="Times New Roman" w:eastAsia="Times New Roman" w:hAnsi="Times New Roman" w:cs="Times New Roman"/>
          <w:kern w:val="0"/>
          <w:lang w:eastAsia="en-GB"/>
          <w14:ligatures w14:val="none"/>
        </w:rPr>
        <w:t xml:space="preserve">The reliance on external borrowing in Sub-Saharan Africa is largely driven by structural fiscal deficits, underdeveloped financial markets, and the need to finance large-scale infrastructure and development projects (Were, 2024; Otieno, 2023). In theory, external debt is expected to support economic growth by enabling investments in productive sectors such as transportation, energy, education, and health. These investments can enhance productivity, improve human capital, and stimulate long-term economic </w:t>
      </w:r>
      <w:proofErr w:type="spellStart"/>
      <w:r w:rsidRPr="00E24F04">
        <w:rPr>
          <w:rFonts w:ascii="Times New Roman" w:eastAsia="Times New Roman" w:hAnsi="Times New Roman" w:cs="Times New Roman"/>
          <w:kern w:val="0"/>
          <w:lang w:eastAsia="en-GB"/>
          <w14:ligatures w14:val="none"/>
        </w:rPr>
        <w:t>expansion.However</w:t>
      </w:r>
      <w:proofErr w:type="spellEnd"/>
      <w:r w:rsidRPr="00E24F04">
        <w:rPr>
          <w:rFonts w:ascii="Times New Roman" w:eastAsia="Times New Roman" w:hAnsi="Times New Roman" w:cs="Times New Roman"/>
          <w:kern w:val="0"/>
          <w:lang w:eastAsia="en-GB"/>
          <w14:ligatures w14:val="none"/>
        </w:rPr>
        <w:t xml:space="preserve">, the effectiveness of external debt is conditional on how borrowed funds are utilized. When external loans are directed toward consumption or unproductive projects, they fail to generate sufficient returns to service the debt, thereby increasing the risk of debt distress. Moreover, the structure of external debt has evolved in recent years, with a growing share sourced from non-concessional lenders at </w:t>
      </w:r>
      <w:r w:rsidRPr="00E24F04">
        <w:rPr>
          <w:rFonts w:ascii="Times New Roman" w:eastAsia="Times New Roman" w:hAnsi="Times New Roman" w:cs="Times New Roman"/>
          <w:kern w:val="0"/>
          <w:lang w:eastAsia="en-GB"/>
          <w14:ligatures w14:val="none"/>
        </w:rPr>
        <w:lastRenderedPageBreak/>
        <w:t>higher interest rates. This shift has increased the vulnerability of many Sub-Saharan African economies to external shocks and financial instability (World Economic Outlook, 2023).</w:t>
      </w:r>
    </w:p>
    <w:p w14:paraId="0CFAC293" w14:textId="77777777" w:rsidR="00E24F04" w:rsidRPr="00E24F04" w:rsidRDefault="00E24F04" w:rsidP="00E24F04">
      <w:pPr>
        <w:spacing w:before="240" w:after="100" w:afterAutospacing="1" w:line="240" w:lineRule="auto"/>
        <w:jc w:val="both"/>
        <w:rPr>
          <w:rFonts w:ascii="Times New Roman" w:eastAsia="Times New Roman" w:hAnsi="Times New Roman" w:cs="Times New Roman"/>
          <w:kern w:val="0"/>
          <w:lang w:eastAsia="en-GB"/>
          <w14:ligatures w14:val="none"/>
        </w:rPr>
      </w:pPr>
      <w:r w:rsidRPr="00E24F04">
        <w:rPr>
          <w:rFonts w:ascii="Times New Roman" w:eastAsia="Times New Roman" w:hAnsi="Times New Roman" w:cs="Times New Roman"/>
          <w:kern w:val="0"/>
          <w:lang w:eastAsia="en-GB"/>
          <w14:ligatures w14:val="none"/>
        </w:rPr>
        <w:t>Another important dimension of external debt is its exposure to exchange rate risk. Since repayments are made in foreign currencies, depreciation of local currencies increases the real burden of debt servicing. This can lead to macroeconomic imbalances, including inflationary pressures and balance of payments crises (Park et al., 2018). Thus, while external debt can be a useful development tool, its sustainability depends on prudent borrowing strategies, sound macroeconomic policies, and effective institutional frameworks.</w:t>
      </w:r>
    </w:p>
    <w:p w14:paraId="0B0741B2" w14:textId="77777777" w:rsidR="00E24F04" w:rsidRPr="00E24F04" w:rsidRDefault="00E24F04" w:rsidP="00E24F04">
      <w:pPr>
        <w:spacing w:before="240" w:after="100" w:afterAutospacing="1" w:line="240" w:lineRule="auto"/>
        <w:jc w:val="both"/>
        <w:outlineLvl w:val="3"/>
        <w:rPr>
          <w:rFonts w:ascii="Times New Roman" w:eastAsia="Times New Roman" w:hAnsi="Times New Roman" w:cs="Times New Roman"/>
          <w:b/>
          <w:bCs/>
          <w:kern w:val="0"/>
          <w:lang w:eastAsia="en-GB"/>
          <w14:ligatures w14:val="none"/>
        </w:rPr>
      </w:pPr>
      <w:r w:rsidRPr="00E24F04">
        <w:rPr>
          <w:rFonts w:ascii="Times New Roman" w:eastAsia="Times New Roman" w:hAnsi="Times New Roman" w:cs="Times New Roman"/>
          <w:b/>
          <w:bCs/>
          <w:kern w:val="0"/>
          <w:lang w:eastAsia="en-GB"/>
          <w14:ligatures w14:val="none"/>
        </w:rPr>
        <w:t>Debt Servicing</w:t>
      </w:r>
    </w:p>
    <w:p w14:paraId="306FF74C" w14:textId="77777777" w:rsidR="00E24F04" w:rsidRPr="00E24F04" w:rsidRDefault="00E24F04" w:rsidP="00E24F04">
      <w:pPr>
        <w:spacing w:before="240" w:after="100" w:afterAutospacing="1" w:line="240" w:lineRule="auto"/>
        <w:jc w:val="both"/>
        <w:rPr>
          <w:rFonts w:ascii="Times New Roman" w:eastAsia="Times New Roman" w:hAnsi="Times New Roman" w:cs="Times New Roman"/>
          <w:kern w:val="0"/>
          <w:lang w:eastAsia="en-GB"/>
          <w14:ligatures w14:val="none"/>
        </w:rPr>
      </w:pPr>
      <w:r w:rsidRPr="00E24F04">
        <w:rPr>
          <w:rFonts w:ascii="Times New Roman" w:eastAsia="Times New Roman" w:hAnsi="Times New Roman" w:cs="Times New Roman"/>
          <w:kern w:val="0"/>
          <w:lang w:eastAsia="en-GB"/>
          <w14:ligatures w14:val="none"/>
        </w:rPr>
        <w:t>Debt servicing represents the periodic payment of principal and interest on borrowed funds. It is a critical component of debt sustainability, as it determines a country’s ability to meet its financial obligations without compromising economic stability. In many Sub-Saharan African countries, debt servicing has become increasingly burdensome due to rising debt levels and higher borrowing costs.</w:t>
      </w:r>
    </w:p>
    <w:p w14:paraId="040D9EAC" w14:textId="0179C72A" w:rsidR="00E24F04" w:rsidRPr="00E24F04" w:rsidRDefault="00E24F04" w:rsidP="00E24F04">
      <w:pPr>
        <w:spacing w:before="240" w:after="100" w:afterAutospacing="1" w:line="240" w:lineRule="auto"/>
        <w:jc w:val="both"/>
        <w:rPr>
          <w:rFonts w:ascii="Times New Roman" w:eastAsia="Times New Roman" w:hAnsi="Times New Roman" w:cs="Times New Roman"/>
          <w:kern w:val="0"/>
          <w:lang w:eastAsia="en-GB"/>
          <w14:ligatures w14:val="none"/>
        </w:rPr>
      </w:pPr>
      <w:r w:rsidRPr="00E24F04">
        <w:rPr>
          <w:rFonts w:ascii="Times New Roman" w:eastAsia="Times New Roman" w:hAnsi="Times New Roman" w:cs="Times New Roman"/>
          <w:kern w:val="0"/>
          <w:lang w:eastAsia="en-GB"/>
          <w14:ligatures w14:val="none"/>
        </w:rPr>
        <w:t xml:space="preserve">High debt servicing obligations can significantly constrain fiscal policy by reducing the resources available for public investment and social spending. Governments facing large debt service payments often have to reallocate funds away from essential sectors such as education, healthcare, and infrastructure, which are vital for long-term growth (Turan &amp; </w:t>
      </w:r>
      <w:proofErr w:type="spellStart"/>
      <w:r w:rsidRPr="00E24F04">
        <w:rPr>
          <w:rFonts w:ascii="Times New Roman" w:eastAsia="Times New Roman" w:hAnsi="Times New Roman" w:cs="Times New Roman"/>
          <w:kern w:val="0"/>
          <w:lang w:eastAsia="en-GB"/>
          <w14:ligatures w14:val="none"/>
        </w:rPr>
        <w:t>Yanıkkaya</w:t>
      </w:r>
      <w:proofErr w:type="spellEnd"/>
      <w:r w:rsidRPr="00E24F04">
        <w:rPr>
          <w:rFonts w:ascii="Times New Roman" w:eastAsia="Times New Roman" w:hAnsi="Times New Roman" w:cs="Times New Roman"/>
          <w:kern w:val="0"/>
          <w:lang w:eastAsia="en-GB"/>
          <w14:ligatures w14:val="none"/>
        </w:rPr>
        <w:t>, 2021). This trade-off between debt servicing and development spending is a key challenge for policymakers in the region.</w:t>
      </w:r>
      <w:r w:rsidR="00CE56A9">
        <w:rPr>
          <w:rFonts w:ascii="Times New Roman" w:eastAsia="Times New Roman" w:hAnsi="Times New Roman" w:cs="Times New Roman"/>
          <w:kern w:val="0"/>
          <w:lang w:eastAsia="en-GB"/>
          <w14:ligatures w14:val="none"/>
        </w:rPr>
        <w:t xml:space="preserve"> </w:t>
      </w:r>
      <w:r w:rsidRPr="00E24F04">
        <w:rPr>
          <w:rFonts w:ascii="Times New Roman" w:eastAsia="Times New Roman" w:hAnsi="Times New Roman" w:cs="Times New Roman"/>
          <w:kern w:val="0"/>
          <w:lang w:eastAsia="en-GB"/>
          <w14:ligatures w14:val="none"/>
        </w:rPr>
        <w:t>Furthermore, debt servicing can have adverse macroeconomic effects. It may lead to higher taxation or reduced government spending, both of which can dampen economic activity. In addition, high debt servicing ratios can signal fiscal vulnerability, thereby increasing borrowing costs and reducing investor confidence. Empirical evidence suggests that excessive debt servicing crowds out both public and private investment, ultimately slowing economic growth (</w:t>
      </w:r>
      <w:proofErr w:type="spellStart"/>
      <w:r w:rsidRPr="00E24F04">
        <w:rPr>
          <w:rFonts w:ascii="Times New Roman" w:eastAsia="Times New Roman" w:hAnsi="Times New Roman" w:cs="Times New Roman"/>
          <w:kern w:val="0"/>
          <w:lang w:eastAsia="en-GB"/>
          <w14:ligatures w14:val="none"/>
        </w:rPr>
        <w:t>Karagol</w:t>
      </w:r>
      <w:proofErr w:type="spellEnd"/>
      <w:r w:rsidRPr="00E24F04">
        <w:rPr>
          <w:rFonts w:ascii="Times New Roman" w:eastAsia="Times New Roman" w:hAnsi="Times New Roman" w:cs="Times New Roman"/>
          <w:kern w:val="0"/>
          <w:lang w:eastAsia="en-GB"/>
          <w14:ligatures w14:val="none"/>
        </w:rPr>
        <w:t>, 2002; Fosu, 1999).</w:t>
      </w:r>
    </w:p>
    <w:p w14:paraId="198CDD7D" w14:textId="77777777" w:rsidR="00E24F04" w:rsidRPr="00E24F04" w:rsidRDefault="00E24F04" w:rsidP="00E24F04">
      <w:pPr>
        <w:spacing w:before="240" w:after="100" w:afterAutospacing="1" w:line="240" w:lineRule="auto"/>
        <w:jc w:val="both"/>
        <w:rPr>
          <w:rFonts w:ascii="Times New Roman" w:eastAsia="Times New Roman" w:hAnsi="Times New Roman" w:cs="Times New Roman"/>
          <w:kern w:val="0"/>
          <w:lang w:eastAsia="en-GB"/>
          <w14:ligatures w14:val="none"/>
        </w:rPr>
      </w:pPr>
      <w:r w:rsidRPr="00E24F04">
        <w:rPr>
          <w:rFonts w:ascii="Times New Roman" w:eastAsia="Times New Roman" w:hAnsi="Times New Roman" w:cs="Times New Roman"/>
          <w:kern w:val="0"/>
          <w:lang w:eastAsia="en-GB"/>
          <w14:ligatures w14:val="none"/>
        </w:rPr>
        <w:t>The situation is further complicated by the composition of debt. External debt servicing requires foreign exchange, which may be scarce in developing economies. This can lead to pressure on foreign reserves and exchange rates, exacerbating macroeconomic instability. Consequently, the sustainability of debt servicing depends not only on the size of the debt but also on the structure, terms, and currency composition of the debt portfolio.</w:t>
      </w:r>
    </w:p>
    <w:p w14:paraId="4C19D64E" w14:textId="77777777" w:rsidR="00E24F04" w:rsidRPr="00E24F04" w:rsidRDefault="00E24F04" w:rsidP="00E24F04">
      <w:pPr>
        <w:spacing w:before="240" w:after="100" w:afterAutospacing="1" w:line="240" w:lineRule="auto"/>
        <w:jc w:val="both"/>
        <w:outlineLvl w:val="3"/>
        <w:rPr>
          <w:rFonts w:ascii="Times New Roman" w:eastAsia="Times New Roman" w:hAnsi="Times New Roman" w:cs="Times New Roman"/>
          <w:b/>
          <w:bCs/>
          <w:kern w:val="0"/>
          <w:lang w:eastAsia="en-GB"/>
          <w14:ligatures w14:val="none"/>
        </w:rPr>
      </w:pPr>
      <w:r w:rsidRPr="00E24F04">
        <w:rPr>
          <w:rFonts w:ascii="Times New Roman" w:eastAsia="Times New Roman" w:hAnsi="Times New Roman" w:cs="Times New Roman"/>
          <w:b/>
          <w:bCs/>
          <w:kern w:val="0"/>
          <w:lang w:eastAsia="en-GB"/>
          <w14:ligatures w14:val="none"/>
        </w:rPr>
        <w:t>Economic Growth (GDP)</w:t>
      </w:r>
    </w:p>
    <w:p w14:paraId="163F5CA2" w14:textId="77777777" w:rsidR="00E24F04" w:rsidRPr="00E24F04" w:rsidRDefault="00E24F04" w:rsidP="00E24F04">
      <w:pPr>
        <w:spacing w:before="240" w:after="100" w:afterAutospacing="1" w:line="240" w:lineRule="auto"/>
        <w:jc w:val="both"/>
        <w:rPr>
          <w:rFonts w:ascii="Times New Roman" w:eastAsia="Times New Roman" w:hAnsi="Times New Roman" w:cs="Times New Roman"/>
          <w:kern w:val="0"/>
          <w:lang w:eastAsia="en-GB"/>
          <w14:ligatures w14:val="none"/>
        </w:rPr>
      </w:pPr>
      <w:r w:rsidRPr="00E24F04">
        <w:rPr>
          <w:rFonts w:ascii="Times New Roman" w:eastAsia="Times New Roman" w:hAnsi="Times New Roman" w:cs="Times New Roman"/>
          <w:kern w:val="0"/>
          <w:lang w:eastAsia="en-GB"/>
          <w14:ligatures w14:val="none"/>
        </w:rPr>
        <w:t>Economic growth, commonly measured by Gross Domestic Product, reflects the overall performance of an economy. GDP captures the total value of goods and services produced within a country and serves as a key indicator of economic progress and development (Ahmad &amp; Schreyer, 2016). Sustained economic growth is essential for improving living standards, reducing poverty, and achieving development objectives.</w:t>
      </w:r>
    </w:p>
    <w:p w14:paraId="17D174B7" w14:textId="77777777" w:rsidR="00E24F04" w:rsidRPr="00E24F04" w:rsidRDefault="00E24F04" w:rsidP="00E24F04">
      <w:pPr>
        <w:spacing w:before="240" w:after="100" w:afterAutospacing="1" w:line="240" w:lineRule="auto"/>
        <w:jc w:val="both"/>
        <w:rPr>
          <w:rFonts w:ascii="Times New Roman" w:eastAsia="Times New Roman" w:hAnsi="Times New Roman" w:cs="Times New Roman"/>
          <w:kern w:val="0"/>
          <w:lang w:eastAsia="en-GB"/>
          <w14:ligatures w14:val="none"/>
        </w:rPr>
      </w:pPr>
      <w:r w:rsidRPr="00E24F04">
        <w:rPr>
          <w:rFonts w:ascii="Times New Roman" w:eastAsia="Times New Roman" w:hAnsi="Times New Roman" w:cs="Times New Roman"/>
          <w:kern w:val="0"/>
          <w:lang w:eastAsia="en-GB"/>
          <w14:ligatures w14:val="none"/>
        </w:rPr>
        <w:t>The relationship between external debt, debt servicing, and economic growth is complex and multidimensional. On one hand, external borrowing can stimulate growth by financing investment and enhancing productive capacity. On the other hand, excessive debt and high servicing costs can hinder growth by reducing fiscal space and discouraging investment.</w:t>
      </w:r>
    </w:p>
    <w:p w14:paraId="59775D5B" w14:textId="77777777" w:rsidR="00E24F04" w:rsidRPr="00E24F04" w:rsidRDefault="00E24F04" w:rsidP="00E24F04">
      <w:pPr>
        <w:spacing w:before="240" w:after="100" w:afterAutospacing="1" w:line="240" w:lineRule="auto"/>
        <w:jc w:val="both"/>
        <w:rPr>
          <w:rFonts w:ascii="Times New Roman" w:eastAsia="Times New Roman" w:hAnsi="Times New Roman" w:cs="Times New Roman"/>
          <w:kern w:val="0"/>
          <w:lang w:eastAsia="en-GB"/>
          <w14:ligatures w14:val="none"/>
        </w:rPr>
      </w:pPr>
      <w:r w:rsidRPr="00E24F04">
        <w:rPr>
          <w:rFonts w:ascii="Times New Roman" w:eastAsia="Times New Roman" w:hAnsi="Times New Roman" w:cs="Times New Roman"/>
          <w:kern w:val="0"/>
          <w:lang w:eastAsia="en-GB"/>
          <w14:ligatures w14:val="none"/>
        </w:rPr>
        <w:lastRenderedPageBreak/>
        <w:t>In developing economies, the impact of external debt on growth is often influenced by factors such as institutional quality, governance, and macroeconomic stability. Countries with strong institutions and effective governance are more likely to utilize borrowed funds efficiently, thereby achieving positive growth outcomes. Conversely, weak institutions and poor governance can lead to misallocation of resources, corruption, and inefficiency, undermining the potential benefits of external borrowing (Gani, 2011).</w:t>
      </w:r>
    </w:p>
    <w:p w14:paraId="25AE022D" w14:textId="77777777" w:rsidR="00E24F04" w:rsidRPr="00E24F04" w:rsidRDefault="00E24F04" w:rsidP="00E24F04">
      <w:pPr>
        <w:spacing w:before="240" w:after="100" w:afterAutospacing="1" w:line="240" w:lineRule="auto"/>
        <w:jc w:val="both"/>
        <w:outlineLvl w:val="2"/>
        <w:rPr>
          <w:rFonts w:ascii="Times New Roman" w:eastAsia="Times New Roman" w:hAnsi="Times New Roman" w:cs="Times New Roman"/>
          <w:b/>
          <w:bCs/>
          <w:kern w:val="0"/>
          <w:lang w:eastAsia="en-GB"/>
          <w14:ligatures w14:val="none"/>
        </w:rPr>
      </w:pPr>
      <w:r w:rsidRPr="00E24F04">
        <w:rPr>
          <w:rFonts w:ascii="Times New Roman" w:eastAsia="Times New Roman" w:hAnsi="Times New Roman" w:cs="Times New Roman"/>
          <w:b/>
          <w:bCs/>
          <w:kern w:val="0"/>
          <w:lang w:eastAsia="en-GB"/>
          <w14:ligatures w14:val="none"/>
        </w:rPr>
        <w:t>2.2 Theoretical Framework</w:t>
      </w:r>
    </w:p>
    <w:p w14:paraId="4726D153" w14:textId="77777777" w:rsidR="005F43D5" w:rsidRPr="00733E20" w:rsidRDefault="005F43D5" w:rsidP="005F43D5">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733E20">
        <w:rPr>
          <w:rFonts w:ascii="Times New Roman" w:eastAsia="Times New Roman" w:hAnsi="Times New Roman" w:cs="Times New Roman"/>
          <w:kern w:val="0"/>
          <w:lang w:eastAsia="en-GB"/>
          <w14:ligatures w14:val="none"/>
        </w:rPr>
        <w:t>This study is anchored on the Dual Gap Theory, the Debt Overhang Theory, and the Keynesian Theory of Public Debt. These theories collectively provide a structured explanation of how external debt and debt servicing interact with economic growth, particularly in developing economies such as those in Sub-Saharan Africa. While the Dual Gap Theory explains the justification for external borrowing, the Debt Overhang Theory highlights the risks associated with excessive indebtedness, and the Keynesian framework emphasizes the short run growth stimulating role of debt financed expenditure. Together, they provide a balanced lens for examining both the beneficial and adverse implications of public debt on economic performance.</w:t>
      </w:r>
    </w:p>
    <w:p w14:paraId="373935CB" w14:textId="77777777" w:rsidR="005F43D5" w:rsidRPr="00733E20" w:rsidRDefault="005F43D5" w:rsidP="005F43D5">
      <w:pPr>
        <w:spacing w:before="100" w:beforeAutospacing="1" w:after="100" w:afterAutospacing="1" w:line="240" w:lineRule="auto"/>
        <w:jc w:val="both"/>
        <w:outlineLvl w:val="2"/>
        <w:rPr>
          <w:rFonts w:ascii="Times New Roman" w:eastAsia="Times New Roman" w:hAnsi="Times New Roman" w:cs="Times New Roman"/>
          <w:b/>
          <w:bCs/>
          <w:kern w:val="0"/>
          <w:lang w:eastAsia="en-GB"/>
          <w14:ligatures w14:val="none"/>
        </w:rPr>
      </w:pPr>
      <w:r w:rsidRPr="00733E20">
        <w:rPr>
          <w:rFonts w:ascii="Times New Roman" w:eastAsia="Times New Roman" w:hAnsi="Times New Roman" w:cs="Times New Roman"/>
          <w:b/>
          <w:bCs/>
          <w:kern w:val="0"/>
          <w:lang w:eastAsia="en-GB"/>
          <w14:ligatures w14:val="none"/>
        </w:rPr>
        <w:t>2.2.1 Dual Gap Theory</w:t>
      </w:r>
    </w:p>
    <w:p w14:paraId="28D18204" w14:textId="77777777" w:rsidR="005F43D5" w:rsidRPr="00733E20" w:rsidRDefault="005F43D5" w:rsidP="005F43D5">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733E20">
        <w:rPr>
          <w:rFonts w:ascii="Times New Roman" w:eastAsia="Times New Roman" w:hAnsi="Times New Roman" w:cs="Times New Roman"/>
          <w:kern w:val="0"/>
          <w:lang w:eastAsia="en-GB"/>
          <w14:ligatures w14:val="none"/>
        </w:rPr>
        <w:t>The Dual Gap Theory, developed by Chenery and Strout (1966), explains that developing economies often face two major constraints to growth, namely a shortage of domestic savings and limited foreign exchange earnings. These constraints make it difficult for countries to finance investment and import capital goods required for production. External borrowing therefore becomes a critical mechanism for filling these gaps and sustaining economic development.</w:t>
      </w:r>
    </w:p>
    <w:p w14:paraId="0875A20E" w14:textId="77777777" w:rsidR="005F43D5" w:rsidRPr="00733E20" w:rsidRDefault="005F43D5" w:rsidP="005F43D5">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733E20">
        <w:rPr>
          <w:rFonts w:ascii="Times New Roman" w:eastAsia="Times New Roman" w:hAnsi="Times New Roman" w:cs="Times New Roman"/>
          <w:kern w:val="0"/>
          <w:lang w:eastAsia="en-GB"/>
          <w14:ligatures w14:val="none"/>
        </w:rPr>
        <w:t>The relevance of this theory extends beyond its original formulation, as it has been widely supported in development economics literature. For instance, Todaro and Smith (2020) emphasize that developing countries often rely on external capital inflows to supplement insufficient domestic savings and to finance infrastructure and industrial expansion. Similarly, the Harrod Domar growth framework underscores the importance of savings and investment in driving economic growth, reinforcing the idea that external resources can help overcome domestic financial constraints (</w:t>
      </w:r>
      <w:proofErr w:type="spellStart"/>
      <w:r w:rsidRPr="00733E20">
        <w:rPr>
          <w:rFonts w:ascii="Times New Roman" w:eastAsia="Times New Roman" w:hAnsi="Times New Roman" w:cs="Times New Roman"/>
          <w:kern w:val="0"/>
          <w:lang w:eastAsia="en-GB"/>
          <w14:ligatures w14:val="none"/>
        </w:rPr>
        <w:t>Iyoha</w:t>
      </w:r>
      <w:proofErr w:type="spellEnd"/>
      <w:r w:rsidRPr="00733E20">
        <w:rPr>
          <w:rFonts w:ascii="Times New Roman" w:eastAsia="Times New Roman" w:hAnsi="Times New Roman" w:cs="Times New Roman"/>
          <w:kern w:val="0"/>
          <w:lang w:eastAsia="en-GB"/>
          <w14:ligatures w14:val="none"/>
        </w:rPr>
        <w:t xml:space="preserve">, 2000). In addition, Easterly (2001) argues that foreign capital inflows, when effectively utilized, can accelerate growth by increasing the level of investment and productivity in </w:t>
      </w:r>
      <w:proofErr w:type="gramStart"/>
      <w:r w:rsidRPr="00733E20">
        <w:rPr>
          <w:rFonts w:ascii="Times New Roman" w:eastAsia="Times New Roman" w:hAnsi="Times New Roman" w:cs="Times New Roman"/>
          <w:kern w:val="0"/>
          <w:lang w:eastAsia="en-GB"/>
          <w14:ligatures w14:val="none"/>
        </w:rPr>
        <w:t>low income</w:t>
      </w:r>
      <w:proofErr w:type="gramEnd"/>
      <w:r w:rsidRPr="00733E20">
        <w:rPr>
          <w:rFonts w:ascii="Times New Roman" w:eastAsia="Times New Roman" w:hAnsi="Times New Roman" w:cs="Times New Roman"/>
          <w:kern w:val="0"/>
          <w:lang w:eastAsia="en-GB"/>
          <w14:ligatures w14:val="none"/>
        </w:rPr>
        <w:t xml:space="preserve"> economies.</w:t>
      </w:r>
    </w:p>
    <w:p w14:paraId="23D6BB52" w14:textId="77777777" w:rsidR="005F43D5" w:rsidRPr="00733E20" w:rsidRDefault="005F43D5" w:rsidP="005F43D5">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733E20">
        <w:rPr>
          <w:rFonts w:ascii="Times New Roman" w:eastAsia="Times New Roman" w:hAnsi="Times New Roman" w:cs="Times New Roman"/>
          <w:kern w:val="0"/>
          <w:lang w:eastAsia="en-GB"/>
          <w14:ligatures w14:val="none"/>
        </w:rPr>
        <w:t xml:space="preserve">In the context of this study, the Dual Gap Theory provides the theoretical justification for examining external debt as a determinant of economic growth. It supports the expectation that external borrowing can enhance Gross Domestic Product by financing productive investments. However, the theory also implicitly acknowledges that the growth impact of external debt depends on how efficiently borrowed funds are allocated and managed. If external resources are misused or diverted to </w:t>
      </w:r>
      <w:proofErr w:type="spellStart"/>
      <w:proofErr w:type="gramStart"/>
      <w:r w:rsidRPr="00733E20">
        <w:rPr>
          <w:rFonts w:ascii="Times New Roman" w:eastAsia="Times New Roman" w:hAnsi="Times New Roman" w:cs="Times New Roman"/>
          <w:kern w:val="0"/>
          <w:lang w:eastAsia="en-GB"/>
          <w14:ligatures w14:val="none"/>
        </w:rPr>
        <w:t>non productive</w:t>
      </w:r>
      <w:proofErr w:type="spellEnd"/>
      <w:proofErr w:type="gramEnd"/>
      <w:r w:rsidRPr="00733E20">
        <w:rPr>
          <w:rFonts w:ascii="Times New Roman" w:eastAsia="Times New Roman" w:hAnsi="Times New Roman" w:cs="Times New Roman"/>
          <w:kern w:val="0"/>
          <w:lang w:eastAsia="en-GB"/>
          <w14:ligatures w14:val="none"/>
        </w:rPr>
        <w:t xml:space="preserve"> expenditures, the expected growth benefits may not materialize. This makes the theory particularly relevant for analyzing Sub Saharan African countries, where resource allocation inefficiencies and institutional weaknesses may influence the effectiveness of external borrowing.</w:t>
      </w:r>
    </w:p>
    <w:p w14:paraId="7FDCF028" w14:textId="77777777" w:rsidR="005F43D5" w:rsidRPr="00733E20" w:rsidRDefault="005F43D5" w:rsidP="005F43D5">
      <w:pPr>
        <w:spacing w:before="100" w:beforeAutospacing="1" w:after="100" w:afterAutospacing="1" w:line="240" w:lineRule="auto"/>
        <w:jc w:val="both"/>
        <w:outlineLvl w:val="2"/>
        <w:rPr>
          <w:rFonts w:ascii="Times New Roman" w:eastAsia="Times New Roman" w:hAnsi="Times New Roman" w:cs="Times New Roman"/>
          <w:b/>
          <w:bCs/>
          <w:kern w:val="0"/>
          <w:lang w:eastAsia="en-GB"/>
          <w14:ligatures w14:val="none"/>
        </w:rPr>
      </w:pPr>
      <w:r w:rsidRPr="00733E20">
        <w:rPr>
          <w:rFonts w:ascii="Times New Roman" w:eastAsia="Times New Roman" w:hAnsi="Times New Roman" w:cs="Times New Roman"/>
          <w:b/>
          <w:bCs/>
          <w:kern w:val="0"/>
          <w:lang w:eastAsia="en-GB"/>
          <w14:ligatures w14:val="none"/>
        </w:rPr>
        <w:t>2.2.2 Debt Overhang Theory</w:t>
      </w:r>
    </w:p>
    <w:p w14:paraId="59F637A6" w14:textId="77777777" w:rsidR="005F43D5" w:rsidRPr="00733E20" w:rsidRDefault="005F43D5" w:rsidP="005F43D5">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733E20">
        <w:rPr>
          <w:rFonts w:ascii="Times New Roman" w:eastAsia="Times New Roman" w:hAnsi="Times New Roman" w:cs="Times New Roman"/>
          <w:kern w:val="0"/>
          <w:lang w:eastAsia="en-GB"/>
          <w14:ligatures w14:val="none"/>
        </w:rPr>
        <w:lastRenderedPageBreak/>
        <w:t>The Debt Overhang Theory, advanced by Krugman (1988), posits that when a country accumulates excessive debt, the anticipated burden of future repayment discourages investment and slows economic growth. This occurs because investors expect that a significant portion of future economic returns will be used to service existing debt, thereby reducing the incentive to invest in productive activities.</w:t>
      </w:r>
    </w:p>
    <w:p w14:paraId="55C1C4BA" w14:textId="77777777" w:rsidR="005F43D5" w:rsidRPr="00733E20" w:rsidRDefault="005F43D5" w:rsidP="005F43D5">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733E20">
        <w:rPr>
          <w:rFonts w:ascii="Times New Roman" w:eastAsia="Times New Roman" w:hAnsi="Times New Roman" w:cs="Times New Roman"/>
          <w:kern w:val="0"/>
          <w:lang w:eastAsia="en-GB"/>
          <w14:ligatures w14:val="none"/>
        </w:rPr>
        <w:t xml:space="preserve">The theory has been widely discussed and supported in empirical and theoretical literature. Reinhart and Rogoff (2010) demonstrate that high levels of public debt are often associated with lower economic growth, particularly when debt exceeds certain thresholds. Similarly, Pattillo, </w:t>
      </w:r>
      <w:proofErr w:type="spellStart"/>
      <w:r w:rsidRPr="00733E20">
        <w:rPr>
          <w:rFonts w:ascii="Times New Roman" w:eastAsia="Times New Roman" w:hAnsi="Times New Roman" w:cs="Times New Roman"/>
          <w:kern w:val="0"/>
          <w:lang w:eastAsia="en-GB"/>
          <w14:ligatures w14:val="none"/>
        </w:rPr>
        <w:t>Poirson</w:t>
      </w:r>
      <w:proofErr w:type="spellEnd"/>
      <w:r w:rsidRPr="00733E20">
        <w:rPr>
          <w:rFonts w:ascii="Times New Roman" w:eastAsia="Times New Roman" w:hAnsi="Times New Roman" w:cs="Times New Roman"/>
          <w:kern w:val="0"/>
          <w:lang w:eastAsia="en-GB"/>
          <w14:ligatures w14:val="none"/>
        </w:rPr>
        <w:t xml:space="preserve">, and Ricci (2004) find that external debt has a nonlinear relationship with growth, where moderate levels of debt may support </w:t>
      </w:r>
      <w:proofErr w:type="gramStart"/>
      <w:r w:rsidRPr="00733E20">
        <w:rPr>
          <w:rFonts w:ascii="Times New Roman" w:eastAsia="Times New Roman" w:hAnsi="Times New Roman" w:cs="Times New Roman"/>
          <w:kern w:val="0"/>
          <w:lang w:eastAsia="en-GB"/>
          <w14:ligatures w14:val="none"/>
        </w:rPr>
        <w:t>growth</w:t>
      </w:r>
      <w:proofErr w:type="gramEnd"/>
      <w:r w:rsidRPr="00733E20">
        <w:rPr>
          <w:rFonts w:ascii="Times New Roman" w:eastAsia="Times New Roman" w:hAnsi="Times New Roman" w:cs="Times New Roman"/>
          <w:kern w:val="0"/>
          <w:lang w:eastAsia="en-GB"/>
          <w14:ligatures w14:val="none"/>
        </w:rPr>
        <w:t xml:space="preserve"> but excessive debt leads to negative outcomes. These findings reinforce the idea that debt overhang can crowd out investment and reduce overall economic performance.</w:t>
      </w:r>
    </w:p>
    <w:p w14:paraId="05A50338" w14:textId="77777777" w:rsidR="005F43D5" w:rsidRPr="00733E20" w:rsidRDefault="005F43D5" w:rsidP="005F43D5">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733E20">
        <w:rPr>
          <w:rFonts w:ascii="Times New Roman" w:eastAsia="Times New Roman" w:hAnsi="Times New Roman" w:cs="Times New Roman"/>
          <w:kern w:val="0"/>
          <w:lang w:eastAsia="en-GB"/>
          <w14:ligatures w14:val="none"/>
        </w:rPr>
        <w:t>In addition, Sachs (1989) highlights that debt overhang not only discourages private investment but also affects policy decisions, as governments facing high debt burdens may prioritize short term debt servicing over long term development objectives. This can lead to reduced public investment in critical sectors such as infrastructure, education, and health, thereby constraining economic growth.</w:t>
      </w:r>
    </w:p>
    <w:p w14:paraId="2679212F" w14:textId="77777777" w:rsidR="005F43D5" w:rsidRPr="00733E20" w:rsidRDefault="005F43D5" w:rsidP="005F43D5">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733E20">
        <w:rPr>
          <w:rFonts w:ascii="Times New Roman" w:eastAsia="Times New Roman" w:hAnsi="Times New Roman" w:cs="Times New Roman"/>
          <w:kern w:val="0"/>
          <w:lang w:eastAsia="en-GB"/>
          <w14:ligatures w14:val="none"/>
        </w:rPr>
        <w:t xml:space="preserve">Within the context of </w:t>
      </w:r>
      <w:proofErr w:type="gramStart"/>
      <w:r w:rsidRPr="00733E20">
        <w:rPr>
          <w:rFonts w:ascii="Times New Roman" w:eastAsia="Times New Roman" w:hAnsi="Times New Roman" w:cs="Times New Roman"/>
          <w:kern w:val="0"/>
          <w:lang w:eastAsia="en-GB"/>
          <w14:ligatures w14:val="none"/>
        </w:rPr>
        <w:t>Sub Saharan</w:t>
      </w:r>
      <w:proofErr w:type="gramEnd"/>
      <w:r w:rsidRPr="00733E20">
        <w:rPr>
          <w:rFonts w:ascii="Times New Roman" w:eastAsia="Times New Roman" w:hAnsi="Times New Roman" w:cs="Times New Roman"/>
          <w:kern w:val="0"/>
          <w:lang w:eastAsia="en-GB"/>
          <w14:ligatures w14:val="none"/>
        </w:rPr>
        <w:t xml:space="preserve"> Africa, the Debt Overhang Theory is highly relevant given the rising debt levels and increasing debt servicing obligations observed in many countries. As governments allocate a significant portion of their revenue to servicing external debt, fewer resources remain available for productive investment. This creates a cycle in which high debt leads to lower growth, which in turn reduces the capacity to service debt, thereby increasing the risk of debt distress. The theory therefore provides a critical framework for understanding the negative implications of excessive external debt and debt servicing on economic performance.</w:t>
      </w:r>
    </w:p>
    <w:p w14:paraId="0FFAD780" w14:textId="77777777" w:rsidR="005F43D5" w:rsidRPr="00733E20" w:rsidRDefault="005F43D5" w:rsidP="005F43D5">
      <w:pPr>
        <w:spacing w:before="100" w:beforeAutospacing="1" w:after="100" w:afterAutospacing="1" w:line="240" w:lineRule="auto"/>
        <w:jc w:val="both"/>
        <w:outlineLvl w:val="2"/>
        <w:rPr>
          <w:rFonts w:ascii="Times New Roman" w:eastAsia="Times New Roman" w:hAnsi="Times New Roman" w:cs="Times New Roman"/>
          <w:b/>
          <w:bCs/>
          <w:kern w:val="0"/>
          <w:lang w:eastAsia="en-GB"/>
          <w14:ligatures w14:val="none"/>
        </w:rPr>
      </w:pPr>
      <w:r w:rsidRPr="00733E20">
        <w:rPr>
          <w:rFonts w:ascii="Times New Roman" w:eastAsia="Times New Roman" w:hAnsi="Times New Roman" w:cs="Times New Roman"/>
          <w:b/>
          <w:bCs/>
          <w:kern w:val="0"/>
          <w:lang w:eastAsia="en-GB"/>
          <w14:ligatures w14:val="none"/>
        </w:rPr>
        <w:t>2.2.3 Keynesian Theory of Public Debt</w:t>
      </w:r>
    </w:p>
    <w:p w14:paraId="252A11A8" w14:textId="77777777" w:rsidR="005F43D5" w:rsidRPr="00733E20" w:rsidRDefault="005F43D5" w:rsidP="005F43D5">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733E20">
        <w:rPr>
          <w:rFonts w:ascii="Times New Roman" w:eastAsia="Times New Roman" w:hAnsi="Times New Roman" w:cs="Times New Roman"/>
          <w:kern w:val="0"/>
          <w:lang w:eastAsia="en-GB"/>
          <w14:ligatures w14:val="none"/>
        </w:rPr>
        <w:t>The Keynesian Theory of Public Debt, associated with Keynes (1936), emphasizes the role of government borrowing as a tool for stimulating economic activity, particularly during periods of economic downturn or insufficient aggregate demand. According to this perspective, debt financed government expenditure can increase aggregate demand, leading to higher output, employment, and income through multiplier effects.</w:t>
      </w:r>
    </w:p>
    <w:p w14:paraId="59F430CC" w14:textId="77777777" w:rsidR="005F43D5" w:rsidRPr="00733E20" w:rsidRDefault="005F43D5" w:rsidP="005F43D5">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733E20">
        <w:rPr>
          <w:rFonts w:ascii="Times New Roman" w:eastAsia="Times New Roman" w:hAnsi="Times New Roman" w:cs="Times New Roman"/>
          <w:kern w:val="0"/>
          <w:lang w:eastAsia="en-GB"/>
          <w14:ligatures w14:val="none"/>
        </w:rPr>
        <w:t xml:space="preserve">The Keynesian view has been widely supported in macroeconomic literature. Blanchard (2019) notes that fiscal policy, including deficit financing, can play an important role in stabilizing economic fluctuations and supporting growth during recessions. Similarly, </w:t>
      </w:r>
      <w:proofErr w:type="spellStart"/>
      <w:r w:rsidRPr="00733E20">
        <w:rPr>
          <w:rFonts w:ascii="Times New Roman" w:eastAsia="Times New Roman" w:hAnsi="Times New Roman" w:cs="Times New Roman"/>
          <w:kern w:val="0"/>
          <w:lang w:eastAsia="en-GB"/>
          <w14:ligatures w14:val="none"/>
        </w:rPr>
        <w:t>Arestis</w:t>
      </w:r>
      <w:proofErr w:type="spellEnd"/>
      <w:r w:rsidRPr="00733E20">
        <w:rPr>
          <w:rFonts w:ascii="Times New Roman" w:eastAsia="Times New Roman" w:hAnsi="Times New Roman" w:cs="Times New Roman"/>
          <w:kern w:val="0"/>
          <w:lang w:eastAsia="en-GB"/>
          <w14:ligatures w14:val="none"/>
        </w:rPr>
        <w:t xml:space="preserve"> and Sawyer (2003) argue that public borrowing can be an effective tool for promoting economic recovery when private sector demand is weak. These contributions reinforce the idea that government borrowing can have positive short run effects on economic performance when used appropriately.</w:t>
      </w:r>
    </w:p>
    <w:p w14:paraId="0800E8FD" w14:textId="77777777" w:rsidR="005F43D5" w:rsidRPr="00733E20" w:rsidRDefault="005F43D5" w:rsidP="005F43D5">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733E20">
        <w:rPr>
          <w:rFonts w:ascii="Times New Roman" w:eastAsia="Times New Roman" w:hAnsi="Times New Roman" w:cs="Times New Roman"/>
          <w:kern w:val="0"/>
          <w:lang w:eastAsia="en-GB"/>
          <w14:ligatures w14:val="none"/>
        </w:rPr>
        <w:t xml:space="preserve">However, the Keynesian framework also acknowledges that the </w:t>
      </w:r>
      <w:proofErr w:type="gramStart"/>
      <w:r w:rsidRPr="00733E20">
        <w:rPr>
          <w:rFonts w:ascii="Times New Roman" w:eastAsia="Times New Roman" w:hAnsi="Times New Roman" w:cs="Times New Roman"/>
          <w:kern w:val="0"/>
          <w:lang w:eastAsia="en-GB"/>
          <w14:ligatures w14:val="none"/>
        </w:rPr>
        <w:t>long term</w:t>
      </w:r>
      <w:proofErr w:type="gramEnd"/>
      <w:r w:rsidRPr="00733E20">
        <w:rPr>
          <w:rFonts w:ascii="Times New Roman" w:eastAsia="Times New Roman" w:hAnsi="Times New Roman" w:cs="Times New Roman"/>
          <w:kern w:val="0"/>
          <w:lang w:eastAsia="en-GB"/>
          <w14:ligatures w14:val="none"/>
        </w:rPr>
        <w:t xml:space="preserve"> impact of public debt depends on the productivity of government expenditure. If borrowed funds are invested in productive sectors such as infrastructure, human capital, and technology, they can generate returns that support debt repayment and sustain growth. Conversely, if debt is used to finance </w:t>
      </w:r>
      <w:r w:rsidRPr="00733E20">
        <w:rPr>
          <w:rFonts w:ascii="Times New Roman" w:eastAsia="Times New Roman" w:hAnsi="Times New Roman" w:cs="Times New Roman"/>
          <w:kern w:val="0"/>
          <w:lang w:eastAsia="en-GB"/>
          <w14:ligatures w14:val="none"/>
        </w:rPr>
        <w:lastRenderedPageBreak/>
        <w:t>recurrent expenditures or inefficient projects, it may lead to fiscal imbalances and undermine economic stability.</w:t>
      </w:r>
    </w:p>
    <w:p w14:paraId="25F6F473" w14:textId="77777777" w:rsidR="005F43D5" w:rsidRPr="00733E20" w:rsidRDefault="005F43D5" w:rsidP="005F43D5">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733E20">
        <w:rPr>
          <w:rFonts w:ascii="Times New Roman" w:eastAsia="Times New Roman" w:hAnsi="Times New Roman" w:cs="Times New Roman"/>
          <w:kern w:val="0"/>
          <w:lang w:eastAsia="en-GB"/>
          <w14:ligatures w14:val="none"/>
        </w:rPr>
        <w:t xml:space="preserve">In the context of </w:t>
      </w:r>
      <w:proofErr w:type="gramStart"/>
      <w:r w:rsidRPr="00733E20">
        <w:rPr>
          <w:rFonts w:ascii="Times New Roman" w:eastAsia="Times New Roman" w:hAnsi="Times New Roman" w:cs="Times New Roman"/>
          <w:kern w:val="0"/>
          <w:lang w:eastAsia="en-GB"/>
          <w14:ligatures w14:val="none"/>
        </w:rPr>
        <w:t>Sub Saharan</w:t>
      </w:r>
      <w:proofErr w:type="gramEnd"/>
      <w:r w:rsidRPr="00733E20">
        <w:rPr>
          <w:rFonts w:ascii="Times New Roman" w:eastAsia="Times New Roman" w:hAnsi="Times New Roman" w:cs="Times New Roman"/>
          <w:kern w:val="0"/>
          <w:lang w:eastAsia="en-GB"/>
          <w14:ligatures w14:val="none"/>
        </w:rPr>
        <w:t xml:space="preserve"> Africa, the Keynesian perspective is particularly relevant given the frequent use of external borrowing to finance public investment and stabilize economies during periods of fiscal stress. However, the effectiveness of such borrowing is often constrained by weak institutional frameworks, corruption, and inefficient public financial management systems. These challenges may limit the multiplier effects of debt financed expenditure and reduce its overall contribution to economic growth.</w:t>
      </w:r>
    </w:p>
    <w:p w14:paraId="0E0C9EA5" w14:textId="77777777" w:rsidR="005F43D5" w:rsidRPr="00AB2069" w:rsidRDefault="005F43D5" w:rsidP="005F43D5">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AB2069">
        <w:rPr>
          <w:rFonts w:ascii="Times New Roman" w:eastAsia="Times New Roman" w:hAnsi="Times New Roman" w:cs="Times New Roman"/>
          <w:kern w:val="0"/>
          <w:lang w:eastAsia="en-GB"/>
          <w14:ligatures w14:val="none"/>
        </w:rPr>
        <w:t xml:space="preserve">Based on the </w:t>
      </w:r>
      <w:r w:rsidRPr="00733E20">
        <w:rPr>
          <w:rFonts w:ascii="Times New Roman" w:eastAsia="Times New Roman" w:hAnsi="Times New Roman" w:cs="Times New Roman"/>
          <w:kern w:val="0"/>
          <w:lang w:eastAsia="en-GB"/>
          <w14:ligatures w14:val="none"/>
        </w:rPr>
        <w:t>theoretical framework</w:t>
      </w:r>
      <w:r w:rsidRPr="00AB2069">
        <w:rPr>
          <w:rFonts w:ascii="Times New Roman" w:eastAsia="Times New Roman" w:hAnsi="Times New Roman" w:cs="Times New Roman"/>
          <w:kern w:val="0"/>
          <w:lang w:eastAsia="en-GB"/>
          <w14:ligatures w14:val="none"/>
        </w:rPr>
        <w:t>, economic growth can be expressed as a function of external debt and debt servicing as follows:</w:t>
      </w:r>
    </w:p>
    <w:p w14:paraId="152EE2A1" w14:textId="77777777" w:rsidR="005F43D5" w:rsidRPr="00AB2069" w:rsidRDefault="005F43D5" w:rsidP="005F43D5">
      <w:pPr>
        <w:spacing w:after="0" w:line="240" w:lineRule="auto"/>
        <w:jc w:val="both"/>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GDP=f(ED,DS)</m:t>
          </m:r>
          <m:r>
            <m:rPr>
              <m:sty m:val="p"/>
            </m:rPr>
            <w:rPr>
              <w:rFonts w:ascii="Times New Roman" w:eastAsia="Times New Roman" w:hAnsi="Times New Roman" w:cs="Times New Roman"/>
              <w:kern w:val="0"/>
              <w:lang w:eastAsia="en-GB"/>
              <w14:ligatures w14:val="none"/>
            </w:rPr>
            <w:br/>
          </m:r>
        </m:oMath>
      </m:oMathPara>
    </w:p>
    <w:p w14:paraId="42B9074A" w14:textId="77777777" w:rsidR="005F43D5" w:rsidRPr="00AB2069" w:rsidRDefault="005F43D5" w:rsidP="005F43D5">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2069">
        <w:rPr>
          <w:rFonts w:ascii="Times New Roman" w:eastAsia="Times New Roman" w:hAnsi="Times New Roman" w:cs="Times New Roman"/>
          <w:kern w:val="0"/>
          <w:lang w:eastAsia="en-GB"/>
          <w14:ligatures w14:val="none"/>
        </w:rPr>
        <w:t>Where:</w:t>
      </w:r>
      <w:r w:rsidRPr="00AB2069">
        <w:rPr>
          <w:rFonts w:ascii="Times New Roman" w:eastAsia="Times New Roman" w:hAnsi="Times New Roman" w:cs="Times New Roman"/>
          <w:kern w:val="0"/>
          <w:lang w:eastAsia="en-GB"/>
          <w14:ligatures w14:val="none"/>
        </w:rPr>
        <w:br/>
      </w:r>
      <m:oMath>
        <m:r>
          <w:rPr>
            <w:rFonts w:ascii="Cambria Math" w:eastAsia="Times New Roman" w:hAnsi="Cambria Math" w:cs="Times New Roman"/>
            <w:kern w:val="0"/>
            <w:lang w:eastAsia="en-GB"/>
            <w14:ligatures w14:val="none"/>
          </w:rPr>
          <m:t>GDP</m:t>
        </m:r>
      </m:oMath>
      <w:r w:rsidRPr="00AB2069">
        <w:rPr>
          <w:rFonts w:ascii="Times New Roman" w:eastAsia="Times New Roman" w:hAnsi="Times New Roman" w:cs="Times New Roman"/>
          <w:kern w:val="0"/>
          <w:lang w:eastAsia="en-GB"/>
          <w14:ligatures w14:val="none"/>
        </w:rPr>
        <w:t>= Economic growth (proxied by Gross Domestic Product)</w:t>
      </w:r>
      <w:r w:rsidRPr="00AB2069">
        <w:rPr>
          <w:rFonts w:ascii="Times New Roman" w:eastAsia="Times New Roman" w:hAnsi="Times New Roman" w:cs="Times New Roman"/>
          <w:kern w:val="0"/>
          <w:lang w:eastAsia="en-GB"/>
          <w14:ligatures w14:val="none"/>
        </w:rPr>
        <w:br/>
      </w:r>
      <m:oMath>
        <m:r>
          <w:rPr>
            <w:rFonts w:ascii="Cambria Math" w:eastAsia="Times New Roman" w:hAnsi="Cambria Math" w:cs="Times New Roman"/>
            <w:kern w:val="0"/>
            <w:lang w:eastAsia="en-GB"/>
            <w14:ligatures w14:val="none"/>
          </w:rPr>
          <m:t>ED</m:t>
        </m:r>
      </m:oMath>
      <w:r w:rsidRPr="00AB2069">
        <w:rPr>
          <w:rFonts w:ascii="Times New Roman" w:eastAsia="Times New Roman" w:hAnsi="Times New Roman" w:cs="Times New Roman"/>
          <w:kern w:val="0"/>
          <w:lang w:eastAsia="en-GB"/>
          <w14:ligatures w14:val="none"/>
        </w:rPr>
        <w:t>= External debt</w:t>
      </w:r>
      <w:r w:rsidRPr="00AB2069">
        <w:rPr>
          <w:rFonts w:ascii="Times New Roman" w:eastAsia="Times New Roman" w:hAnsi="Times New Roman" w:cs="Times New Roman"/>
          <w:kern w:val="0"/>
          <w:lang w:eastAsia="en-GB"/>
          <w14:ligatures w14:val="none"/>
        </w:rPr>
        <w:br/>
      </w:r>
      <m:oMath>
        <m:r>
          <w:rPr>
            <w:rFonts w:ascii="Cambria Math" w:eastAsia="Times New Roman" w:hAnsi="Cambria Math" w:cs="Times New Roman"/>
            <w:kern w:val="0"/>
            <w:lang w:eastAsia="en-GB"/>
            <w14:ligatures w14:val="none"/>
          </w:rPr>
          <m:t>DS</m:t>
        </m:r>
      </m:oMath>
      <w:r w:rsidRPr="00AB2069">
        <w:rPr>
          <w:rFonts w:ascii="Times New Roman" w:eastAsia="Times New Roman" w:hAnsi="Times New Roman" w:cs="Times New Roman"/>
          <w:kern w:val="0"/>
          <w:lang w:eastAsia="en-GB"/>
          <w14:ligatures w14:val="none"/>
        </w:rPr>
        <w:t>= Debt servicing</w:t>
      </w:r>
    </w:p>
    <w:p w14:paraId="4F5982B1" w14:textId="77777777" w:rsidR="005F43D5" w:rsidRPr="00AB2069" w:rsidRDefault="005F43D5" w:rsidP="005F43D5">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AB2069">
        <w:rPr>
          <w:rFonts w:ascii="Times New Roman" w:eastAsia="Times New Roman" w:hAnsi="Times New Roman" w:cs="Times New Roman"/>
          <w:kern w:val="0"/>
          <w:lang w:eastAsia="en-GB"/>
          <w14:ligatures w14:val="none"/>
        </w:rPr>
        <w:t>Expanding this into an estimable linear functional form:</w:t>
      </w:r>
    </w:p>
    <w:p w14:paraId="37F78DDA" w14:textId="77777777" w:rsidR="005F43D5" w:rsidRPr="00AB2069" w:rsidRDefault="005F43D5" w:rsidP="005F43D5">
      <w:pPr>
        <w:spacing w:after="0" w:line="240" w:lineRule="auto"/>
        <w:jc w:val="center"/>
        <w:rPr>
          <w:rFonts w:ascii="Times New Roman" w:eastAsia="Times New Roman" w:hAnsi="Times New Roman" w:cs="Times New Roman"/>
          <w:kern w:val="0"/>
          <w:lang w:eastAsia="en-GB"/>
          <w14:ligatures w14:val="none"/>
        </w:rPr>
      </w:pPr>
      <m:oMath>
        <m:r>
          <w:rPr>
            <w:rFonts w:ascii="Cambria Math" w:eastAsia="Times New Roman" w:hAnsi="Cambria Math" w:cs="Times New Roman"/>
            <w:kern w:val="0"/>
            <w:lang w:eastAsia="en-GB"/>
            <w14:ligatures w14:val="none"/>
          </w:rPr>
          <m:t>GDP=</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0</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1</m:t>
            </m:r>
          </m:sub>
        </m:sSub>
        <m:r>
          <w:rPr>
            <w:rFonts w:ascii="Cambria Math" w:eastAsia="Times New Roman" w:hAnsi="Cambria Math" w:cs="Times New Roman"/>
            <w:kern w:val="0"/>
            <w:lang w:eastAsia="en-GB"/>
            <w14:ligatures w14:val="none"/>
          </w:rPr>
          <m:t>ED+</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2</m:t>
            </m:r>
          </m:sub>
        </m:sSub>
        <m:r>
          <w:rPr>
            <w:rFonts w:ascii="Cambria Math" w:eastAsia="Times New Roman" w:hAnsi="Cambria Math" w:cs="Times New Roman"/>
            <w:kern w:val="0"/>
            <w:lang w:eastAsia="en-GB"/>
            <w14:ligatures w14:val="none"/>
          </w:rPr>
          <m:t>DS+μ</m:t>
        </m:r>
      </m:oMath>
      <w:r>
        <w:rPr>
          <w:rFonts w:ascii="Times New Roman" w:eastAsia="Times New Roman" w:hAnsi="Times New Roman" w:cs="Times New Roman"/>
          <w:i/>
          <w:kern w:val="0"/>
          <w:lang w:eastAsia="en-GB"/>
          <w14:ligatures w14:val="none"/>
        </w:rPr>
        <w:t xml:space="preserve">                               </w:t>
      </w:r>
      <w:r w:rsidRPr="00733E20">
        <w:rPr>
          <w:rFonts w:ascii="Times New Roman" w:eastAsia="Times New Roman" w:hAnsi="Times New Roman" w:cs="Times New Roman"/>
          <w:iCs/>
          <w:kern w:val="0"/>
          <w:lang w:eastAsia="en-GB"/>
          <w14:ligatures w14:val="none"/>
        </w:rPr>
        <w:t>eqn 2.1</w:t>
      </w:r>
      <w:r w:rsidRPr="00AB2069">
        <w:rPr>
          <w:rFonts w:ascii="Times New Roman" w:eastAsia="Times New Roman" w:hAnsi="Times New Roman" w:cs="Times New Roman"/>
          <w:i/>
          <w:kern w:val="0"/>
          <w:lang w:eastAsia="en-GB"/>
          <w14:ligatures w14:val="none"/>
        </w:rPr>
        <w:br/>
      </w:r>
    </w:p>
    <w:p w14:paraId="2F09BDF6" w14:textId="77777777" w:rsidR="005F43D5" w:rsidRPr="00AB2069" w:rsidRDefault="005F43D5" w:rsidP="005F43D5">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In equation 2.1, </w:t>
      </w: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0</m:t>
            </m:r>
          </m:sub>
        </m:sSub>
      </m:oMath>
      <w:r w:rsidRPr="00AB2069">
        <w:rPr>
          <w:rFonts w:ascii="Times New Roman" w:eastAsia="Times New Roman" w:hAnsi="Times New Roman" w:cs="Times New Roman"/>
          <w:kern w:val="0"/>
          <w:lang w:eastAsia="en-GB"/>
          <w14:ligatures w14:val="none"/>
        </w:rPr>
        <w:t>= Intercept term</w:t>
      </w:r>
      <w:r>
        <w:rPr>
          <w:rFonts w:ascii="Times New Roman" w:eastAsia="Times New Roman" w:hAnsi="Times New Roman" w:cs="Times New Roman"/>
          <w:kern w:val="0"/>
          <w:lang w:eastAsia="en-GB"/>
          <w14:ligatures w14:val="none"/>
        </w:rPr>
        <w:t xml:space="preserve">, </w:t>
      </w: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1</m:t>
            </m:r>
          </m:sub>
        </m:sSub>
      </m:oMath>
      <w:r w:rsidRPr="00AB2069">
        <w:rPr>
          <w:rFonts w:ascii="Times New Roman" w:eastAsia="Times New Roman" w:hAnsi="Times New Roman" w:cs="Times New Roman"/>
          <w:kern w:val="0"/>
          <w:lang w:eastAsia="en-GB"/>
          <w14:ligatures w14:val="none"/>
        </w:rPr>
        <w:t>= Coefficient of external debt</w:t>
      </w:r>
      <w:r>
        <w:rPr>
          <w:rFonts w:ascii="Times New Roman" w:eastAsia="Times New Roman" w:hAnsi="Times New Roman" w:cs="Times New Roman"/>
          <w:kern w:val="0"/>
          <w:lang w:eastAsia="en-GB"/>
          <w14:ligatures w14:val="none"/>
        </w:rPr>
        <w:t xml:space="preserve">, </w:t>
      </w: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2</m:t>
            </m:r>
          </m:sub>
        </m:sSub>
      </m:oMath>
      <w:r w:rsidRPr="00AB2069">
        <w:rPr>
          <w:rFonts w:ascii="Times New Roman" w:eastAsia="Times New Roman" w:hAnsi="Times New Roman" w:cs="Times New Roman"/>
          <w:kern w:val="0"/>
          <w:lang w:eastAsia="en-GB"/>
          <w14:ligatures w14:val="none"/>
        </w:rPr>
        <w:t>= Coefficient of debt servicing</w:t>
      </w:r>
      <w:r>
        <w:rPr>
          <w:rFonts w:ascii="Times New Roman" w:eastAsia="Times New Roman" w:hAnsi="Times New Roman" w:cs="Times New Roman"/>
          <w:kern w:val="0"/>
          <w:lang w:eastAsia="en-GB"/>
          <w14:ligatures w14:val="none"/>
        </w:rPr>
        <w:t xml:space="preserve"> and </w:t>
      </w:r>
      <m:oMath>
        <m:r>
          <w:rPr>
            <w:rFonts w:ascii="Cambria Math" w:eastAsia="Times New Roman" w:hAnsi="Cambria Math" w:cs="Times New Roman"/>
            <w:kern w:val="0"/>
            <w:lang w:eastAsia="en-GB"/>
            <w14:ligatures w14:val="none"/>
          </w:rPr>
          <m:t>μ</m:t>
        </m:r>
      </m:oMath>
      <w:r w:rsidRPr="00AB2069">
        <w:rPr>
          <w:rFonts w:ascii="Times New Roman" w:eastAsia="Times New Roman" w:hAnsi="Times New Roman" w:cs="Times New Roman"/>
          <w:kern w:val="0"/>
          <w:lang w:eastAsia="en-GB"/>
          <w14:ligatures w14:val="none"/>
        </w:rPr>
        <w:t>= Error term</w:t>
      </w:r>
      <w:r>
        <w:rPr>
          <w:rFonts w:ascii="Times New Roman" w:eastAsia="Times New Roman" w:hAnsi="Times New Roman" w:cs="Times New Roman"/>
          <w:kern w:val="0"/>
          <w:lang w:eastAsia="en-GB"/>
          <w14:ligatures w14:val="none"/>
        </w:rPr>
        <w:t xml:space="preserve">. </w:t>
      </w:r>
      <w:r w:rsidRPr="00AB2069">
        <w:rPr>
          <w:rFonts w:ascii="Times New Roman" w:eastAsia="Times New Roman" w:hAnsi="Times New Roman" w:cs="Times New Roman"/>
          <w:kern w:val="0"/>
          <w:lang w:eastAsia="en-GB"/>
          <w14:ligatures w14:val="none"/>
        </w:rPr>
        <w:t>To align with the theoretical implications of growth models and institutional considerations, the model can be extended as:</w:t>
      </w:r>
    </w:p>
    <w:p w14:paraId="23C95113" w14:textId="77777777" w:rsidR="005F43D5" w:rsidRDefault="005F43D5" w:rsidP="005F43D5">
      <w:pPr>
        <w:spacing w:after="0" w:line="240" w:lineRule="auto"/>
        <w:jc w:val="center"/>
        <w:rPr>
          <w:rFonts w:ascii="Times New Roman" w:eastAsia="Times New Roman" w:hAnsi="Times New Roman" w:cs="Times New Roman"/>
          <w:kern w:val="0"/>
          <w:lang w:eastAsia="en-GB"/>
          <w14:ligatures w14:val="none"/>
        </w:rPr>
      </w:pPr>
      <m:oMath>
        <m:r>
          <w:rPr>
            <w:rFonts w:ascii="Cambria Math" w:eastAsia="Times New Roman" w:hAnsi="Cambria Math" w:cs="Times New Roman"/>
            <w:kern w:val="0"/>
            <w:lang w:eastAsia="en-GB"/>
            <w14:ligatures w14:val="none"/>
          </w:rPr>
          <m:t>GDP=</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0</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1</m:t>
            </m:r>
          </m:sub>
        </m:sSub>
        <m:r>
          <w:rPr>
            <w:rFonts w:ascii="Cambria Math" w:eastAsia="Times New Roman" w:hAnsi="Cambria Math" w:cs="Times New Roman"/>
            <w:kern w:val="0"/>
            <w:lang w:eastAsia="en-GB"/>
            <w14:ligatures w14:val="none"/>
          </w:rPr>
          <m:t>ED+</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2</m:t>
            </m:r>
          </m:sub>
        </m:sSub>
        <m:r>
          <w:rPr>
            <w:rFonts w:ascii="Cambria Math" w:eastAsia="Times New Roman" w:hAnsi="Cambria Math" w:cs="Times New Roman"/>
            <w:kern w:val="0"/>
            <w:lang w:eastAsia="en-GB"/>
            <w14:ligatures w14:val="none"/>
          </w:rPr>
          <m:t>DS+</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3</m:t>
            </m:r>
          </m:sub>
        </m:sSub>
        <m:r>
          <w:rPr>
            <w:rFonts w:ascii="Cambria Math" w:eastAsia="Times New Roman" w:hAnsi="Cambria Math" w:cs="Times New Roman"/>
            <w:kern w:val="0"/>
            <w:lang w:eastAsia="en-GB"/>
            <w14:ligatures w14:val="none"/>
          </w:rPr>
          <m:t>G+</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4</m:t>
            </m:r>
          </m:sub>
        </m:sSub>
        <m:r>
          <w:rPr>
            <w:rFonts w:ascii="Cambria Math" w:eastAsia="Times New Roman" w:hAnsi="Cambria Math" w:cs="Times New Roman"/>
            <w:kern w:val="0"/>
            <w:lang w:eastAsia="en-GB"/>
            <w14:ligatures w14:val="none"/>
          </w:rPr>
          <m:t>Z+μ</m:t>
        </m:r>
      </m:oMath>
      <w:r>
        <w:rPr>
          <w:rFonts w:ascii="Times New Roman" w:eastAsia="Times New Roman" w:hAnsi="Times New Roman" w:cs="Times New Roman"/>
          <w:i/>
          <w:kern w:val="0"/>
          <w:lang w:eastAsia="en-GB"/>
          <w14:ligatures w14:val="none"/>
        </w:rPr>
        <w:t xml:space="preserve">             </w:t>
      </w:r>
      <w:r w:rsidRPr="00733E20">
        <w:rPr>
          <w:rFonts w:ascii="Times New Roman" w:eastAsia="Times New Roman" w:hAnsi="Times New Roman" w:cs="Times New Roman"/>
          <w:iCs/>
          <w:kern w:val="0"/>
          <w:lang w:eastAsia="en-GB"/>
          <w14:ligatures w14:val="none"/>
        </w:rPr>
        <w:t>eqn 2.2</w:t>
      </w:r>
      <w:r w:rsidRPr="00AB2069">
        <w:rPr>
          <w:rFonts w:ascii="Times New Roman" w:eastAsia="Times New Roman" w:hAnsi="Times New Roman" w:cs="Times New Roman"/>
          <w:iCs/>
          <w:kern w:val="0"/>
          <w:lang w:eastAsia="en-GB"/>
          <w14:ligatures w14:val="none"/>
        </w:rPr>
        <w:br/>
      </w:r>
    </w:p>
    <w:p w14:paraId="7D37FD0C" w14:textId="167FBA3B" w:rsidR="005F43D5" w:rsidRPr="00AB2069" w:rsidRDefault="005F43D5" w:rsidP="005F43D5">
      <w:p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In equation 2.2, </w:t>
      </w:r>
      <m:oMath>
        <m:r>
          <w:rPr>
            <w:rFonts w:ascii="Cambria Math" w:eastAsia="Times New Roman" w:hAnsi="Cambria Math" w:cs="Times New Roman"/>
            <w:kern w:val="0"/>
            <w:lang w:eastAsia="en-GB"/>
            <w14:ligatures w14:val="none"/>
          </w:rPr>
          <m:t>G</m:t>
        </m:r>
      </m:oMath>
      <w:r>
        <w:rPr>
          <w:rFonts w:ascii="Times New Roman" w:eastAsia="Times New Roman" w:hAnsi="Times New Roman" w:cs="Times New Roman"/>
          <w:kern w:val="0"/>
          <w:lang w:eastAsia="en-GB"/>
          <w14:ligatures w14:val="none"/>
        </w:rPr>
        <w:t xml:space="preserve"> represent </w:t>
      </w:r>
      <w:r w:rsidRPr="00AB2069">
        <w:rPr>
          <w:rFonts w:ascii="Times New Roman" w:eastAsia="Times New Roman" w:hAnsi="Times New Roman" w:cs="Times New Roman"/>
          <w:kern w:val="0"/>
          <w:lang w:eastAsia="en-GB"/>
          <w14:ligatures w14:val="none"/>
        </w:rPr>
        <w:t xml:space="preserve"> Governance indicators (capturing institutional quality)</w:t>
      </w:r>
      <w:r w:rsidRPr="00AB2069">
        <w:rPr>
          <w:rFonts w:ascii="Times New Roman" w:eastAsia="Times New Roman" w:hAnsi="Times New Roman" w:cs="Times New Roman"/>
          <w:kern w:val="0"/>
          <w:lang w:eastAsia="en-GB"/>
          <w14:ligatures w14:val="none"/>
        </w:rPr>
        <w:br/>
      </w:r>
      <w:r>
        <w:rPr>
          <w:rFonts w:ascii="Times New Roman" w:eastAsia="Times New Roman" w:hAnsi="Times New Roman" w:cs="Times New Roman"/>
          <w:kern w:val="0"/>
          <w:lang w:eastAsia="en-GB"/>
          <w14:ligatures w14:val="none"/>
        </w:rPr>
        <w:t xml:space="preserve"> while </w:t>
      </w:r>
      <m:oMath>
        <m:r>
          <w:rPr>
            <w:rFonts w:ascii="Cambria Math" w:eastAsia="Times New Roman" w:hAnsi="Cambria Math" w:cs="Times New Roman"/>
            <w:kern w:val="0"/>
            <w:lang w:eastAsia="en-GB"/>
            <w14:ligatures w14:val="none"/>
          </w:rPr>
          <m:t>Z</m:t>
        </m:r>
      </m:oMath>
      <w:r>
        <w:rPr>
          <w:rFonts w:ascii="Times New Roman" w:eastAsia="Times New Roman" w:hAnsi="Times New Roman" w:cs="Times New Roman"/>
          <w:kern w:val="0"/>
          <w:lang w:eastAsia="en-GB"/>
          <w14:ligatures w14:val="none"/>
        </w:rPr>
        <w:t xml:space="preserve"> comprise of </w:t>
      </w:r>
      <w:r w:rsidRPr="00AB2069">
        <w:rPr>
          <w:rFonts w:ascii="Times New Roman" w:eastAsia="Times New Roman" w:hAnsi="Times New Roman" w:cs="Times New Roman"/>
          <w:kern w:val="0"/>
          <w:lang w:eastAsia="en-GB"/>
          <w14:ligatures w14:val="none"/>
        </w:rPr>
        <w:t xml:space="preserve">Vector of control variables such as </w:t>
      </w:r>
      <w:r w:rsidR="004A1E6C">
        <w:rPr>
          <w:rFonts w:ascii="Times New Roman" w:eastAsia="Times New Roman" w:hAnsi="Times New Roman" w:cs="Times New Roman"/>
          <w:kern w:val="0"/>
          <w:lang w:eastAsia="en-GB"/>
          <w14:ligatures w14:val="none"/>
        </w:rPr>
        <w:t>institutional quality indicators</w:t>
      </w:r>
      <w:r w:rsidRPr="00AB2069">
        <w:rPr>
          <w:rFonts w:ascii="Times New Roman" w:eastAsia="Times New Roman" w:hAnsi="Times New Roman" w:cs="Times New Roman"/>
          <w:kern w:val="0"/>
          <w:lang w:eastAsia="en-GB"/>
          <w14:ligatures w14:val="none"/>
        </w:rPr>
        <w:t xml:space="preserve">, </w:t>
      </w:r>
      <w:r w:rsidR="004A1E6C">
        <w:rPr>
          <w:rFonts w:ascii="Times New Roman" w:eastAsia="Times New Roman" w:hAnsi="Times New Roman" w:cs="Times New Roman"/>
          <w:kern w:val="0"/>
          <w:lang w:eastAsia="en-GB"/>
          <w14:ligatures w14:val="none"/>
        </w:rPr>
        <w:t>Real Interest rate (RIR) and Exchange Rate (EXR)</w:t>
      </w:r>
      <w:r>
        <w:rPr>
          <w:rFonts w:ascii="Times New Roman" w:eastAsia="Times New Roman" w:hAnsi="Times New Roman" w:cs="Times New Roman"/>
          <w:kern w:val="0"/>
          <w:lang w:eastAsia="en-GB"/>
          <w14:ligatures w14:val="none"/>
        </w:rPr>
        <w:t xml:space="preserve">. </w:t>
      </w:r>
      <w:r w:rsidRPr="00AB2069">
        <w:rPr>
          <w:rFonts w:ascii="Times New Roman" w:eastAsia="Times New Roman" w:hAnsi="Times New Roman" w:cs="Times New Roman"/>
          <w:kern w:val="0"/>
          <w:lang w:eastAsia="en-GB"/>
          <w14:ligatures w14:val="none"/>
        </w:rPr>
        <w:t>This equation captures the essence of the three theories:</w:t>
      </w:r>
      <w:r>
        <w:rPr>
          <w:rFonts w:ascii="Times New Roman" w:eastAsia="Times New Roman" w:hAnsi="Times New Roman" w:cs="Times New Roman"/>
          <w:kern w:val="0"/>
          <w:lang w:eastAsia="en-GB"/>
          <w14:ligatures w14:val="none"/>
        </w:rPr>
        <w:t xml:space="preserve"> </w:t>
      </w:r>
      <w:r w:rsidRPr="00AB2069">
        <w:rPr>
          <w:rFonts w:ascii="Times New Roman" w:eastAsia="Times New Roman" w:hAnsi="Times New Roman" w:cs="Times New Roman"/>
          <w:kern w:val="0"/>
          <w:lang w:eastAsia="en-GB"/>
          <w14:ligatures w14:val="none"/>
        </w:rPr>
        <w:t xml:space="preserve">The Dual Gap Theory is reflected in </w:t>
      </w: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1</m:t>
            </m:r>
          </m:sub>
        </m:sSub>
        <m:r>
          <w:rPr>
            <w:rFonts w:ascii="Cambria Math" w:eastAsia="Times New Roman" w:hAnsi="Cambria Math" w:cs="Times New Roman"/>
            <w:kern w:val="0"/>
            <w:lang w:eastAsia="en-GB"/>
            <w14:ligatures w14:val="none"/>
          </w:rPr>
          <m:t>ED</m:t>
        </m:r>
      </m:oMath>
      <w:r w:rsidRPr="00AB2069">
        <w:rPr>
          <w:rFonts w:ascii="Times New Roman" w:eastAsia="Times New Roman" w:hAnsi="Times New Roman" w:cs="Times New Roman"/>
          <w:kern w:val="0"/>
          <w:lang w:eastAsia="en-GB"/>
          <w14:ligatures w14:val="none"/>
        </w:rPr>
        <w:t>, where external debt is expected to positively influence GDP by filling savings and foreign exchange gaps.</w:t>
      </w:r>
      <w:r>
        <w:rPr>
          <w:rFonts w:ascii="Times New Roman" w:eastAsia="Times New Roman" w:hAnsi="Times New Roman" w:cs="Times New Roman"/>
          <w:kern w:val="0"/>
          <w:lang w:eastAsia="en-GB"/>
          <w14:ligatures w14:val="none"/>
        </w:rPr>
        <w:t xml:space="preserve"> </w:t>
      </w:r>
      <w:r w:rsidRPr="00AB2069">
        <w:rPr>
          <w:rFonts w:ascii="Times New Roman" w:eastAsia="Times New Roman" w:hAnsi="Times New Roman" w:cs="Times New Roman"/>
          <w:kern w:val="0"/>
          <w:lang w:eastAsia="en-GB"/>
          <w14:ligatures w14:val="none"/>
        </w:rPr>
        <w:t xml:space="preserve">The Keynesian Theory is reflected in both </w:t>
      </w:r>
      <m:oMath>
        <m:r>
          <w:rPr>
            <w:rFonts w:ascii="Cambria Math" w:eastAsia="Times New Roman" w:hAnsi="Cambria Math" w:cs="Times New Roman"/>
            <w:kern w:val="0"/>
            <w:lang w:eastAsia="en-GB"/>
            <w14:ligatures w14:val="none"/>
          </w:rPr>
          <m:t>ED</m:t>
        </m:r>
      </m:oMath>
      <w:r w:rsidRPr="00AB2069">
        <w:rPr>
          <w:rFonts w:ascii="Times New Roman" w:eastAsia="Times New Roman" w:hAnsi="Times New Roman" w:cs="Times New Roman"/>
          <w:kern w:val="0"/>
          <w:lang w:eastAsia="en-GB"/>
          <w14:ligatures w14:val="none"/>
        </w:rPr>
        <w:t xml:space="preserve">and </w:t>
      </w:r>
      <m:oMath>
        <m:r>
          <w:rPr>
            <w:rFonts w:ascii="Cambria Math" w:eastAsia="Times New Roman" w:hAnsi="Cambria Math" w:cs="Times New Roman"/>
            <w:kern w:val="0"/>
            <w:lang w:eastAsia="en-GB"/>
            <w14:ligatures w14:val="none"/>
          </w:rPr>
          <m:t>DS</m:t>
        </m:r>
      </m:oMath>
      <w:r w:rsidRPr="00AB2069">
        <w:rPr>
          <w:rFonts w:ascii="Times New Roman" w:eastAsia="Times New Roman" w:hAnsi="Times New Roman" w:cs="Times New Roman"/>
          <w:kern w:val="0"/>
          <w:lang w:eastAsia="en-GB"/>
          <w14:ligatures w14:val="none"/>
        </w:rPr>
        <w:t>, where debt financed expenditure can stimulate aggregate demand and growth in the short run.</w:t>
      </w:r>
    </w:p>
    <w:p w14:paraId="67F3A992" w14:textId="77777777" w:rsidR="005F43D5" w:rsidRPr="00AB2069" w:rsidRDefault="005F43D5" w:rsidP="005F43D5">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AB2069">
        <w:rPr>
          <w:rFonts w:ascii="Times New Roman" w:eastAsia="Times New Roman" w:hAnsi="Times New Roman" w:cs="Times New Roman"/>
          <w:kern w:val="0"/>
          <w:lang w:eastAsia="en-GB"/>
          <w14:ligatures w14:val="none"/>
        </w:rPr>
        <w:t xml:space="preserve">The Debt Overhang Theory is reflected in </w:t>
      </w: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2</m:t>
            </m:r>
          </m:sub>
        </m:sSub>
        <m:r>
          <w:rPr>
            <w:rFonts w:ascii="Cambria Math" w:eastAsia="Times New Roman" w:hAnsi="Cambria Math" w:cs="Times New Roman"/>
            <w:kern w:val="0"/>
            <w:lang w:eastAsia="en-GB"/>
            <w14:ligatures w14:val="none"/>
          </w:rPr>
          <m:t>DS</m:t>
        </m:r>
      </m:oMath>
      <w:r w:rsidRPr="00AB2069">
        <w:rPr>
          <w:rFonts w:ascii="Times New Roman" w:eastAsia="Times New Roman" w:hAnsi="Times New Roman" w:cs="Times New Roman"/>
          <w:kern w:val="0"/>
          <w:lang w:eastAsia="en-GB"/>
          <w14:ligatures w14:val="none"/>
        </w:rPr>
        <w:t>, where rising debt servicing obligations may negatively affect growth by crowding out productive investment and reducing fiscal space.</w:t>
      </w:r>
    </w:p>
    <w:p w14:paraId="53E9F167" w14:textId="2C878060" w:rsidR="00E24F04" w:rsidRPr="0011760E" w:rsidRDefault="00E24F04" w:rsidP="006D02A9">
      <w:pPr>
        <w:spacing w:before="240" w:after="0" w:line="240" w:lineRule="auto"/>
        <w:jc w:val="both"/>
        <w:outlineLvl w:val="2"/>
        <w:rPr>
          <w:rFonts w:ascii="Times New Roman" w:eastAsia="Times New Roman" w:hAnsi="Times New Roman" w:cs="Times New Roman"/>
          <w:b/>
          <w:bCs/>
          <w:kern w:val="0"/>
          <w:lang w:eastAsia="en-GB"/>
          <w14:ligatures w14:val="none"/>
        </w:rPr>
      </w:pPr>
      <w:r w:rsidRPr="0011760E">
        <w:rPr>
          <w:rFonts w:ascii="Times New Roman" w:eastAsia="Times New Roman" w:hAnsi="Times New Roman" w:cs="Times New Roman"/>
          <w:b/>
          <w:bCs/>
          <w:kern w:val="0"/>
          <w:lang w:eastAsia="en-GB"/>
          <w14:ligatures w14:val="none"/>
        </w:rPr>
        <w:t>2.3 Empirical Review</w:t>
      </w:r>
    </w:p>
    <w:p w14:paraId="689FD292" w14:textId="5E9431E6" w:rsidR="006D02A9" w:rsidRPr="006D02A9" w:rsidRDefault="006D02A9" w:rsidP="006D02A9">
      <w:pPr>
        <w:spacing w:before="240" w:after="100" w:afterAutospacing="1" w:line="240" w:lineRule="auto"/>
        <w:jc w:val="both"/>
        <w:rPr>
          <w:rFonts w:ascii="Times New Roman" w:eastAsia="Times New Roman" w:hAnsi="Times New Roman" w:cs="Times New Roman"/>
          <w:kern w:val="0"/>
          <w:lang w:eastAsia="en-GB"/>
          <w14:ligatures w14:val="none"/>
        </w:rPr>
      </w:pPr>
      <w:r w:rsidRPr="006D02A9">
        <w:rPr>
          <w:rFonts w:ascii="Times New Roman" w:eastAsia="Times New Roman" w:hAnsi="Times New Roman" w:cs="Times New Roman"/>
          <w:kern w:val="0"/>
          <w:lang w:eastAsia="en-GB"/>
          <w14:ligatures w14:val="none"/>
        </w:rPr>
        <w:t xml:space="preserve">Recent empirical studies have increasingly examined the impact of external debt and debt servicing on economic growth, particularly in Sub-Saharan Africa where debt levels have risen significantly in recent years. The growing reliance on both concessional and </w:t>
      </w:r>
      <w:r w:rsidR="00F73EC2" w:rsidRPr="006D02A9">
        <w:rPr>
          <w:rFonts w:ascii="Times New Roman" w:eastAsia="Times New Roman" w:hAnsi="Times New Roman" w:cs="Times New Roman"/>
          <w:kern w:val="0"/>
          <w:lang w:eastAsia="en-GB"/>
          <w14:ligatures w14:val="none"/>
        </w:rPr>
        <w:t>non-concessional</w:t>
      </w:r>
      <w:r w:rsidRPr="006D02A9">
        <w:rPr>
          <w:rFonts w:ascii="Times New Roman" w:eastAsia="Times New Roman" w:hAnsi="Times New Roman" w:cs="Times New Roman"/>
          <w:kern w:val="0"/>
          <w:lang w:eastAsia="en-GB"/>
          <w14:ligatures w14:val="none"/>
        </w:rPr>
        <w:t xml:space="preserve"> borrowing has intensified interest in understanding how debt dynamics influence macroeconomic performanc</w:t>
      </w:r>
      <w:r>
        <w:rPr>
          <w:rFonts w:ascii="Times New Roman" w:eastAsia="Times New Roman" w:hAnsi="Times New Roman" w:cs="Times New Roman"/>
          <w:kern w:val="0"/>
          <w:lang w:eastAsia="en-GB"/>
          <w14:ligatures w14:val="none"/>
        </w:rPr>
        <w:t>e</w:t>
      </w:r>
      <w:r w:rsidR="00F73EC2">
        <w:rPr>
          <w:rFonts w:ascii="Times New Roman" w:eastAsia="Times New Roman" w:hAnsi="Times New Roman" w:cs="Times New Roman"/>
          <w:kern w:val="0"/>
          <w:lang w:eastAsia="en-GB"/>
          <w14:ligatures w14:val="none"/>
        </w:rPr>
        <w:t xml:space="preserve">. For instance, </w:t>
      </w:r>
      <w:r w:rsidRPr="006D02A9">
        <w:rPr>
          <w:rFonts w:ascii="Times New Roman" w:eastAsia="Times New Roman" w:hAnsi="Times New Roman" w:cs="Times New Roman"/>
          <w:kern w:val="0"/>
          <w:lang w:eastAsia="en-GB"/>
          <w14:ligatures w14:val="none"/>
        </w:rPr>
        <w:t>Ayana, Demissie, and Sore (2025) examine</w:t>
      </w:r>
      <w:r w:rsidR="00F73EC2">
        <w:rPr>
          <w:rFonts w:ascii="Times New Roman" w:eastAsia="Times New Roman" w:hAnsi="Times New Roman" w:cs="Times New Roman"/>
          <w:kern w:val="0"/>
          <w:lang w:eastAsia="en-GB"/>
          <w14:ligatures w14:val="none"/>
        </w:rPr>
        <w:t>d</w:t>
      </w:r>
      <w:r w:rsidRPr="006D02A9">
        <w:rPr>
          <w:rFonts w:ascii="Times New Roman" w:eastAsia="Times New Roman" w:hAnsi="Times New Roman" w:cs="Times New Roman"/>
          <w:kern w:val="0"/>
          <w:lang w:eastAsia="en-GB"/>
          <w14:ligatures w14:val="none"/>
        </w:rPr>
        <w:t xml:space="preserve"> the </w:t>
      </w:r>
      <w:r w:rsidRPr="006D02A9">
        <w:rPr>
          <w:rFonts w:ascii="Times New Roman" w:eastAsia="Times New Roman" w:hAnsi="Times New Roman" w:cs="Times New Roman"/>
          <w:kern w:val="0"/>
          <w:lang w:eastAsia="en-GB"/>
          <w14:ligatures w14:val="none"/>
        </w:rPr>
        <w:lastRenderedPageBreak/>
        <w:t>effects of foreign debt components on economic growth in Sub-Saharan Africa using panel quantile regression. Their findings reveal that long term external debt negatively affects economic growth, while short term debt is largely insignificant. The study, however, focuses primarily on the composition of external debt without explicitly incorporating debt servicing as a separate explanatory variable. This creates a gap in understanding the combined burden of debt stock and repayment obligations. The current study addresses this limitation by jointly analyzing external debt and debt servicing to capture both the accumulation and repayment dimensions of debt dynamics (Ayana et al., 2025).</w:t>
      </w:r>
    </w:p>
    <w:p w14:paraId="565E1F2D" w14:textId="1C1495E9" w:rsidR="006D02A9" w:rsidRPr="006D02A9" w:rsidRDefault="00F73EC2" w:rsidP="006D02A9">
      <w:pPr>
        <w:spacing w:before="240" w:after="100" w:afterAutospacing="1"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Similarly, </w:t>
      </w:r>
      <w:proofErr w:type="spellStart"/>
      <w:r w:rsidR="006D02A9" w:rsidRPr="006D02A9">
        <w:rPr>
          <w:rFonts w:ascii="Times New Roman" w:eastAsia="Times New Roman" w:hAnsi="Times New Roman" w:cs="Times New Roman"/>
          <w:kern w:val="0"/>
          <w:lang w:eastAsia="en-GB"/>
          <w14:ligatures w14:val="none"/>
        </w:rPr>
        <w:t>Nadabo</w:t>
      </w:r>
      <w:proofErr w:type="spellEnd"/>
      <w:r w:rsidR="006D02A9" w:rsidRPr="006D02A9">
        <w:rPr>
          <w:rFonts w:ascii="Times New Roman" w:eastAsia="Times New Roman" w:hAnsi="Times New Roman" w:cs="Times New Roman"/>
          <w:kern w:val="0"/>
          <w:lang w:eastAsia="en-GB"/>
          <w14:ligatures w14:val="none"/>
        </w:rPr>
        <w:t xml:space="preserve"> and Abdullahi (2025) investigate</w:t>
      </w:r>
      <w:r>
        <w:rPr>
          <w:rFonts w:ascii="Times New Roman" w:eastAsia="Times New Roman" w:hAnsi="Times New Roman" w:cs="Times New Roman"/>
          <w:kern w:val="0"/>
          <w:lang w:eastAsia="en-GB"/>
          <w14:ligatures w14:val="none"/>
        </w:rPr>
        <w:t>d</w:t>
      </w:r>
      <w:r w:rsidR="006D02A9" w:rsidRPr="006D02A9">
        <w:rPr>
          <w:rFonts w:ascii="Times New Roman" w:eastAsia="Times New Roman" w:hAnsi="Times New Roman" w:cs="Times New Roman"/>
          <w:kern w:val="0"/>
          <w:lang w:eastAsia="en-GB"/>
          <w14:ligatures w14:val="none"/>
        </w:rPr>
        <w:t xml:space="preserve"> the impact of external debt on capital formation in Sub-Saharan Africa using system </w:t>
      </w:r>
      <w:proofErr w:type="spellStart"/>
      <w:r w:rsidR="006D02A9" w:rsidRPr="006D02A9">
        <w:rPr>
          <w:rFonts w:ascii="Times New Roman" w:eastAsia="Times New Roman" w:hAnsi="Times New Roman" w:cs="Times New Roman"/>
          <w:kern w:val="0"/>
          <w:lang w:eastAsia="en-GB"/>
          <w14:ligatures w14:val="none"/>
        </w:rPr>
        <w:t>GMM</w:t>
      </w:r>
      <w:proofErr w:type="spellEnd"/>
      <w:r w:rsidR="006D02A9" w:rsidRPr="006D02A9">
        <w:rPr>
          <w:rFonts w:ascii="Times New Roman" w:eastAsia="Times New Roman" w:hAnsi="Times New Roman" w:cs="Times New Roman"/>
          <w:kern w:val="0"/>
          <w:lang w:eastAsia="en-GB"/>
          <w14:ligatures w14:val="none"/>
        </w:rPr>
        <w:t xml:space="preserve"> estimation. Their results indicate that external debt significantly influences investment, with institutional quality moderating the relationship. However, the study does not directly examine economic growth as the dependent variable, nor does it isolate the effect of debt servicing. This leaves a gap in linking debt obligations directly to growth outcomes. The present study fills this gap by focusing explicitly on economic growth while including both external debt and debt servicing as core variables (</w:t>
      </w:r>
      <w:proofErr w:type="spellStart"/>
      <w:r w:rsidR="006D02A9" w:rsidRPr="006D02A9">
        <w:rPr>
          <w:rFonts w:ascii="Times New Roman" w:eastAsia="Times New Roman" w:hAnsi="Times New Roman" w:cs="Times New Roman"/>
          <w:kern w:val="0"/>
          <w:lang w:eastAsia="en-GB"/>
          <w14:ligatures w14:val="none"/>
        </w:rPr>
        <w:t>Nadabo</w:t>
      </w:r>
      <w:proofErr w:type="spellEnd"/>
      <w:r w:rsidR="006D02A9" w:rsidRPr="006D02A9">
        <w:rPr>
          <w:rFonts w:ascii="Times New Roman" w:eastAsia="Times New Roman" w:hAnsi="Times New Roman" w:cs="Times New Roman"/>
          <w:kern w:val="0"/>
          <w:lang w:eastAsia="en-GB"/>
          <w14:ligatures w14:val="none"/>
        </w:rPr>
        <w:t xml:space="preserve"> &amp; Abdullahi, 2025).</w:t>
      </w:r>
    </w:p>
    <w:p w14:paraId="4AAAAE28" w14:textId="7985FCA2" w:rsidR="006D02A9" w:rsidRPr="006D02A9" w:rsidRDefault="006D02A9" w:rsidP="006D02A9">
      <w:pPr>
        <w:spacing w:before="240" w:after="100" w:afterAutospacing="1" w:line="240" w:lineRule="auto"/>
        <w:jc w:val="both"/>
        <w:rPr>
          <w:rFonts w:ascii="Times New Roman" w:eastAsia="Times New Roman" w:hAnsi="Times New Roman" w:cs="Times New Roman"/>
          <w:kern w:val="0"/>
          <w:lang w:eastAsia="en-GB"/>
          <w14:ligatures w14:val="none"/>
        </w:rPr>
      </w:pPr>
      <w:r w:rsidRPr="006D02A9">
        <w:rPr>
          <w:rFonts w:ascii="Times New Roman" w:eastAsia="Times New Roman" w:hAnsi="Times New Roman" w:cs="Times New Roman"/>
          <w:kern w:val="0"/>
          <w:lang w:eastAsia="en-GB"/>
          <w14:ligatures w14:val="none"/>
        </w:rPr>
        <w:t>Mairafi, Ibrahim, and Abdullahi (2023) analy</w:t>
      </w:r>
      <w:r w:rsidR="00F73EC2">
        <w:rPr>
          <w:rFonts w:ascii="Times New Roman" w:eastAsia="Times New Roman" w:hAnsi="Times New Roman" w:cs="Times New Roman"/>
          <w:kern w:val="0"/>
          <w:lang w:eastAsia="en-GB"/>
          <w14:ligatures w14:val="none"/>
        </w:rPr>
        <w:t>sed</w:t>
      </w:r>
      <w:r w:rsidRPr="006D02A9">
        <w:rPr>
          <w:rFonts w:ascii="Times New Roman" w:eastAsia="Times New Roman" w:hAnsi="Times New Roman" w:cs="Times New Roman"/>
          <w:kern w:val="0"/>
          <w:lang w:eastAsia="en-GB"/>
          <w14:ligatures w14:val="none"/>
        </w:rPr>
        <w:t xml:space="preserve"> the relationship between external debt and economic growth across 26 Sub-Saharan African countries using panel </w:t>
      </w:r>
      <w:proofErr w:type="spellStart"/>
      <w:r w:rsidRPr="006D02A9">
        <w:rPr>
          <w:rFonts w:ascii="Times New Roman" w:eastAsia="Times New Roman" w:hAnsi="Times New Roman" w:cs="Times New Roman"/>
          <w:kern w:val="0"/>
          <w:lang w:eastAsia="en-GB"/>
          <w14:ligatures w14:val="none"/>
        </w:rPr>
        <w:t>GMM</w:t>
      </w:r>
      <w:proofErr w:type="spellEnd"/>
      <w:r w:rsidRPr="006D02A9">
        <w:rPr>
          <w:rFonts w:ascii="Times New Roman" w:eastAsia="Times New Roman" w:hAnsi="Times New Roman" w:cs="Times New Roman"/>
          <w:kern w:val="0"/>
          <w:lang w:eastAsia="en-GB"/>
          <w14:ligatures w14:val="none"/>
        </w:rPr>
        <w:t xml:space="preserve"> techniques. They find that external debt has a significant relationship with growth, though the results vary across countries. The study, however, excludes debt servicing as a distinct variable, thereby limiting its ability to assess the fiscal pressure associated with repayment obligations. The current study addresses this gap by incorporating debt servicing alongside external debt to provide a more comprehensive evaluation of debt impact on growth (</w:t>
      </w:r>
      <w:proofErr w:type="spellStart"/>
      <w:r w:rsidRPr="006D02A9">
        <w:rPr>
          <w:rFonts w:ascii="Times New Roman" w:eastAsia="Times New Roman" w:hAnsi="Times New Roman" w:cs="Times New Roman"/>
          <w:kern w:val="0"/>
          <w:lang w:eastAsia="en-GB"/>
          <w14:ligatures w14:val="none"/>
        </w:rPr>
        <w:t>Mairafi</w:t>
      </w:r>
      <w:proofErr w:type="spellEnd"/>
      <w:r w:rsidRPr="006D02A9">
        <w:rPr>
          <w:rFonts w:ascii="Times New Roman" w:eastAsia="Times New Roman" w:hAnsi="Times New Roman" w:cs="Times New Roman"/>
          <w:kern w:val="0"/>
          <w:lang w:eastAsia="en-GB"/>
          <w14:ligatures w14:val="none"/>
        </w:rPr>
        <w:t xml:space="preserve"> et al., 2023).</w:t>
      </w:r>
      <w:r w:rsidR="00F73EC2">
        <w:rPr>
          <w:rFonts w:ascii="Times New Roman" w:eastAsia="Times New Roman" w:hAnsi="Times New Roman" w:cs="Times New Roman"/>
          <w:kern w:val="0"/>
          <w:lang w:eastAsia="en-GB"/>
          <w14:ligatures w14:val="none"/>
        </w:rPr>
        <w:t xml:space="preserve"> Also, </w:t>
      </w:r>
      <w:r w:rsidRPr="006D02A9">
        <w:rPr>
          <w:rFonts w:ascii="Times New Roman" w:eastAsia="Times New Roman" w:hAnsi="Times New Roman" w:cs="Times New Roman"/>
          <w:kern w:val="0"/>
          <w:lang w:eastAsia="en-GB"/>
          <w14:ligatures w14:val="none"/>
        </w:rPr>
        <w:t>Ogunleye, Adebayo, and Oladipo (2022) examine</w:t>
      </w:r>
      <w:r w:rsidR="00F73EC2">
        <w:rPr>
          <w:rFonts w:ascii="Times New Roman" w:eastAsia="Times New Roman" w:hAnsi="Times New Roman" w:cs="Times New Roman"/>
          <w:kern w:val="0"/>
          <w:lang w:eastAsia="en-GB"/>
          <w14:ligatures w14:val="none"/>
        </w:rPr>
        <w:t>d</w:t>
      </w:r>
      <w:r w:rsidRPr="006D02A9">
        <w:rPr>
          <w:rFonts w:ascii="Times New Roman" w:eastAsia="Times New Roman" w:hAnsi="Times New Roman" w:cs="Times New Roman"/>
          <w:kern w:val="0"/>
          <w:lang w:eastAsia="en-GB"/>
          <w14:ligatures w14:val="none"/>
        </w:rPr>
        <w:t xml:space="preserve"> the effect of external debt on economic performance in selected African economies. Their findings show that external debt negatively affects growth when it exceeds sustainable levels. The study focuses mainly on debt stock without considering debt servicing obligations, which are critical in determining fiscal sustainability. The current study bridges this gap by including debt servicing as an additional explanatory variable to better capture the full impact of debt on economic growth (Ogunleye et al., 2022).</w:t>
      </w:r>
    </w:p>
    <w:p w14:paraId="32341BE8" w14:textId="4E1D53F1" w:rsidR="006D02A9" w:rsidRPr="006D02A9" w:rsidRDefault="00F73EC2" w:rsidP="006D02A9">
      <w:pPr>
        <w:spacing w:before="240" w:after="100" w:afterAutospacing="1"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Using panel data analysis, </w:t>
      </w:r>
      <w:r w:rsidR="006D02A9" w:rsidRPr="006D02A9">
        <w:rPr>
          <w:rFonts w:ascii="Times New Roman" w:eastAsia="Times New Roman" w:hAnsi="Times New Roman" w:cs="Times New Roman"/>
          <w:kern w:val="0"/>
          <w:lang w:eastAsia="en-GB"/>
          <w14:ligatures w14:val="none"/>
        </w:rPr>
        <w:t>Adebayo and Akinsola (2022) stud</w:t>
      </w:r>
      <w:r>
        <w:rPr>
          <w:rFonts w:ascii="Times New Roman" w:eastAsia="Times New Roman" w:hAnsi="Times New Roman" w:cs="Times New Roman"/>
          <w:kern w:val="0"/>
          <w:lang w:eastAsia="en-GB"/>
          <w14:ligatures w14:val="none"/>
        </w:rPr>
        <w:t>ies</w:t>
      </w:r>
      <w:r w:rsidR="006D02A9" w:rsidRPr="006D02A9">
        <w:rPr>
          <w:rFonts w:ascii="Times New Roman" w:eastAsia="Times New Roman" w:hAnsi="Times New Roman" w:cs="Times New Roman"/>
          <w:kern w:val="0"/>
          <w:lang w:eastAsia="en-GB"/>
          <w14:ligatures w14:val="none"/>
        </w:rPr>
        <w:t xml:space="preserve"> the impact of debt servicing on economic growth in developing countrie</w:t>
      </w:r>
      <w:r w:rsidR="00E7780C">
        <w:rPr>
          <w:rFonts w:ascii="Times New Roman" w:eastAsia="Times New Roman" w:hAnsi="Times New Roman" w:cs="Times New Roman"/>
          <w:kern w:val="0"/>
          <w:lang w:eastAsia="en-GB"/>
          <w14:ligatures w14:val="none"/>
        </w:rPr>
        <w:t xml:space="preserve">s. </w:t>
      </w:r>
      <w:r w:rsidR="006D02A9" w:rsidRPr="006D02A9">
        <w:rPr>
          <w:rFonts w:ascii="Times New Roman" w:eastAsia="Times New Roman" w:hAnsi="Times New Roman" w:cs="Times New Roman"/>
          <w:kern w:val="0"/>
          <w:lang w:eastAsia="en-GB"/>
          <w14:ligatures w14:val="none"/>
        </w:rPr>
        <w:t>Their findings indicate that high debt servicing payments significantly reduce economic growth by limiting public investment. However, the study does not include external debt as a complementary variable, thereby overlooking the role of debt accumulation in shaping repayment burdens. The present study addresses this limitation by jointly analyzing external debt and debt servicing within a unified framework (Adebayo &amp; Akinsola, 2022).</w:t>
      </w:r>
      <w:r w:rsidR="00E7780C">
        <w:rPr>
          <w:rFonts w:ascii="Times New Roman" w:eastAsia="Times New Roman" w:hAnsi="Times New Roman" w:cs="Times New Roman"/>
          <w:kern w:val="0"/>
          <w:lang w:eastAsia="en-GB"/>
          <w14:ligatures w14:val="none"/>
        </w:rPr>
        <w:t xml:space="preserve"> Additionally, </w:t>
      </w:r>
      <w:r w:rsidR="006D02A9" w:rsidRPr="006D02A9">
        <w:rPr>
          <w:rFonts w:ascii="Times New Roman" w:eastAsia="Times New Roman" w:hAnsi="Times New Roman" w:cs="Times New Roman"/>
          <w:kern w:val="0"/>
          <w:lang w:eastAsia="en-GB"/>
          <w14:ligatures w14:val="none"/>
        </w:rPr>
        <w:t>Onwuka and Eze (2023) investigate</w:t>
      </w:r>
      <w:r w:rsidR="00E7780C">
        <w:rPr>
          <w:rFonts w:ascii="Times New Roman" w:eastAsia="Times New Roman" w:hAnsi="Times New Roman" w:cs="Times New Roman"/>
          <w:kern w:val="0"/>
          <w:lang w:eastAsia="en-GB"/>
          <w14:ligatures w14:val="none"/>
        </w:rPr>
        <w:t>d</w:t>
      </w:r>
      <w:r w:rsidR="006D02A9" w:rsidRPr="006D02A9">
        <w:rPr>
          <w:rFonts w:ascii="Times New Roman" w:eastAsia="Times New Roman" w:hAnsi="Times New Roman" w:cs="Times New Roman"/>
          <w:kern w:val="0"/>
          <w:lang w:eastAsia="en-GB"/>
          <w14:ligatures w14:val="none"/>
        </w:rPr>
        <w:t xml:space="preserve"> debt sustainability and economic growth in Sub-Saharan Africa and find that rising debt servicing obligations reduce fiscal space and constrain growth enhancing expenditures. Although the study highlights the importance of debt servicing, it does not integrate external debt stock into the empirical model. This omission limits the ability to assess how debt accumulation translates into servicing pressures. The current study fills this gap by simultaneously modeling both external debt and debt servicing effects on economic growth (Onwuka &amp; Eze, 2023).</w:t>
      </w:r>
    </w:p>
    <w:p w14:paraId="141F7178" w14:textId="77777777" w:rsidR="006D02A9" w:rsidRPr="006D02A9" w:rsidRDefault="006D02A9" w:rsidP="006D02A9">
      <w:pPr>
        <w:spacing w:before="240" w:after="100" w:afterAutospacing="1" w:line="240" w:lineRule="auto"/>
        <w:jc w:val="both"/>
        <w:rPr>
          <w:rFonts w:ascii="Times New Roman" w:eastAsia="Times New Roman" w:hAnsi="Times New Roman" w:cs="Times New Roman"/>
          <w:kern w:val="0"/>
          <w:lang w:eastAsia="en-GB"/>
          <w14:ligatures w14:val="none"/>
        </w:rPr>
      </w:pPr>
      <w:r w:rsidRPr="006D02A9">
        <w:rPr>
          <w:rFonts w:ascii="Times New Roman" w:eastAsia="Times New Roman" w:hAnsi="Times New Roman" w:cs="Times New Roman"/>
          <w:kern w:val="0"/>
          <w:lang w:eastAsia="en-GB"/>
          <w14:ligatures w14:val="none"/>
        </w:rPr>
        <w:t xml:space="preserve">Mensah and Abor (2022) </w:t>
      </w:r>
      <w:proofErr w:type="spellStart"/>
      <w:r w:rsidRPr="006D02A9">
        <w:rPr>
          <w:rFonts w:ascii="Times New Roman" w:eastAsia="Times New Roman" w:hAnsi="Times New Roman" w:cs="Times New Roman"/>
          <w:kern w:val="0"/>
          <w:lang w:eastAsia="en-GB"/>
          <w14:ligatures w14:val="none"/>
        </w:rPr>
        <w:t>analyze</w:t>
      </w:r>
      <w:proofErr w:type="spellEnd"/>
      <w:r w:rsidRPr="006D02A9">
        <w:rPr>
          <w:rFonts w:ascii="Times New Roman" w:eastAsia="Times New Roman" w:hAnsi="Times New Roman" w:cs="Times New Roman"/>
          <w:kern w:val="0"/>
          <w:lang w:eastAsia="en-GB"/>
          <w14:ligatures w14:val="none"/>
        </w:rPr>
        <w:t xml:space="preserve"> the relationship between external debt and economic growth in African countries using dynamic panel models. Their results suggest a nonlinear relationship, where moderate debt supports growth while excessive debt hinders it. However, the study does not explicitly account for debt servicing obligations, which are crucial in </w:t>
      </w:r>
      <w:r w:rsidRPr="006D02A9">
        <w:rPr>
          <w:rFonts w:ascii="Times New Roman" w:eastAsia="Times New Roman" w:hAnsi="Times New Roman" w:cs="Times New Roman"/>
          <w:kern w:val="0"/>
          <w:lang w:eastAsia="en-GB"/>
          <w14:ligatures w14:val="none"/>
        </w:rPr>
        <w:lastRenderedPageBreak/>
        <w:t>understanding debt sustainability. The present study extends this analysis by incorporating debt servicing to provide a more complete representation of debt related constraints on growth (Mensah &amp; Abor, 2022).</w:t>
      </w:r>
    </w:p>
    <w:p w14:paraId="1550C870" w14:textId="77777777" w:rsidR="006D02A9" w:rsidRPr="006D02A9" w:rsidRDefault="006D02A9" w:rsidP="006D02A9">
      <w:pPr>
        <w:spacing w:before="240" w:after="100" w:afterAutospacing="1" w:line="240" w:lineRule="auto"/>
        <w:jc w:val="both"/>
        <w:rPr>
          <w:rFonts w:ascii="Times New Roman" w:eastAsia="Times New Roman" w:hAnsi="Times New Roman" w:cs="Times New Roman"/>
          <w:kern w:val="0"/>
          <w:lang w:eastAsia="en-GB"/>
          <w14:ligatures w14:val="none"/>
        </w:rPr>
      </w:pPr>
      <w:r w:rsidRPr="006D02A9">
        <w:rPr>
          <w:rFonts w:ascii="Times New Roman" w:eastAsia="Times New Roman" w:hAnsi="Times New Roman" w:cs="Times New Roman"/>
          <w:kern w:val="0"/>
          <w:lang w:eastAsia="en-GB"/>
          <w14:ligatures w14:val="none"/>
        </w:rPr>
        <w:t>Sulaiman and Olanrewaju (2024) examine the macroeconomic effects of external debt in Nigeria using time series techniques. Their findings show that both external debt and debt servicing negatively affect economic growth in the long run. Although the study considers both variables, it is limited to a single country context, which restricts generalizability. The current study addresses this gap by extending the analysis to a panel of selected Sub-Saharan African countries, allowing for cross country comparisons (Sulaiman &amp; Olanrewaju, 2024).</w:t>
      </w:r>
    </w:p>
    <w:p w14:paraId="57261ADF" w14:textId="77777777" w:rsidR="006D02A9" w:rsidRPr="006D02A9" w:rsidRDefault="006D02A9" w:rsidP="006D02A9">
      <w:pPr>
        <w:spacing w:before="240" w:after="100" w:afterAutospacing="1" w:line="240" w:lineRule="auto"/>
        <w:jc w:val="both"/>
        <w:rPr>
          <w:rFonts w:ascii="Times New Roman" w:eastAsia="Times New Roman" w:hAnsi="Times New Roman" w:cs="Times New Roman"/>
          <w:kern w:val="0"/>
          <w:lang w:eastAsia="en-GB"/>
          <w14:ligatures w14:val="none"/>
        </w:rPr>
      </w:pPr>
      <w:r w:rsidRPr="006D02A9">
        <w:rPr>
          <w:rFonts w:ascii="Times New Roman" w:eastAsia="Times New Roman" w:hAnsi="Times New Roman" w:cs="Times New Roman"/>
          <w:kern w:val="0"/>
          <w:lang w:eastAsia="en-GB"/>
          <w14:ligatures w14:val="none"/>
        </w:rPr>
        <w:t xml:space="preserve">Khan and Sharma (2024) conduct a </w:t>
      </w:r>
      <w:proofErr w:type="gramStart"/>
      <w:r w:rsidRPr="006D02A9">
        <w:rPr>
          <w:rFonts w:ascii="Times New Roman" w:eastAsia="Times New Roman" w:hAnsi="Times New Roman" w:cs="Times New Roman"/>
          <w:kern w:val="0"/>
          <w:lang w:eastAsia="en-GB"/>
          <w14:ligatures w14:val="none"/>
        </w:rPr>
        <w:t>cross country</w:t>
      </w:r>
      <w:proofErr w:type="gramEnd"/>
      <w:r w:rsidRPr="006D02A9">
        <w:rPr>
          <w:rFonts w:ascii="Times New Roman" w:eastAsia="Times New Roman" w:hAnsi="Times New Roman" w:cs="Times New Roman"/>
          <w:kern w:val="0"/>
          <w:lang w:eastAsia="en-GB"/>
          <w14:ligatures w14:val="none"/>
        </w:rPr>
        <w:t xml:space="preserve"> analysis of developing economies and find that debt servicing ratios significantly reduce economic growth. While the study provides useful insights, it focuses primarily on debt servicing without adequately integrating external debt stock into the model. This creates a partial view of debt dynamics. The present study fills this gap by examining both external debt and debt servicing together to capture their combined influence on economic growth (Khan &amp; Sharma, 2024).</w:t>
      </w:r>
    </w:p>
    <w:p w14:paraId="6BE1C0F7" w14:textId="77777777" w:rsidR="006D02A9" w:rsidRPr="006D02A9" w:rsidRDefault="006D02A9" w:rsidP="006D02A9">
      <w:pPr>
        <w:spacing w:before="240" w:after="100" w:afterAutospacing="1" w:line="240" w:lineRule="auto"/>
        <w:jc w:val="both"/>
        <w:rPr>
          <w:rFonts w:ascii="Times New Roman" w:eastAsia="Times New Roman" w:hAnsi="Times New Roman" w:cs="Times New Roman"/>
          <w:kern w:val="0"/>
          <w:lang w:eastAsia="en-GB"/>
          <w14:ligatures w14:val="none"/>
        </w:rPr>
      </w:pPr>
      <w:r w:rsidRPr="006D02A9">
        <w:rPr>
          <w:rFonts w:ascii="Times New Roman" w:eastAsia="Times New Roman" w:hAnsi="Times New Roman" w:cs="Times New Roman"/>
          <w:kern w:val="0"/>
          <w:lang w:eastAsia="en-GB"/>
          <w14:ligatures w14:val="none"/>
        </w:rPr>
        <w:t>International Monetary Fund (IMF, 2024) reports that rising debt servicing costs in Sub-Saharan Africa are crowding out public investment and slowing economic recovery. Although the report provides macro level evidence, it is largely descriptive and does not employ econometric analysis to quantify the relationship between debt variables and economic growth. The current study contributes by providing empirical econometric evidence that quantifies the effects of external debt and debt servicing on economic growth using a structured model (IMF, 2024).</w:t>
      </w:r>
    </w:p>
    <w:p w14:paraId="4EB4A968" w14:textId="086EF298" w:rsidR="006D02A9" w:rsidRPr="006D02A9" w:rsidRDefault="006D02A9" w:rsidP="006D02A9">
      <w:pPr>
        <w:spacing w:before="240" w:after="100" w:afterAutospacing="1" w:line="240" w:lineRule="auto"/>
        <w:jc w:val="both"/>
        <w:rPr>
          <w:rFonts w:ascii="Times New Roman" w:eastAsia="Times New Roman" w:hAnsi="Times New Roman" w:cs="Times New Roman"/>
          <w:b/>
          <w:bCs/>
          <w:kern w:val="0"/>
          <w:lang w:eastAsia="en-GB"/>
          <w14:ligatures w14:val="none"/>
        </w:rPr>
      </w:pPr>
      <w:r w:rsidRPr="006D02A9">
        <w:rPr>
          <w:rFonts w:ascii="Times New Roman" w:eastAsia="Times New Roman" w:hAnsi="Times New Roman" w:cs="Times New Roman"/>
          <w:b/>
          <w:bCs/>
          <w:kern w:val="0"/>
          <w:lang w:eastAsia="en-GB"/>
          <w14:ligatures w14:val="none"/>
        </w:rPr>
        <w:t>2.4 Research Gap</w:t>
      </w:r>
    </w:p>
    <w:p w14:paraId="03D3E75B" w14:textId="77777777" w:rsidR="006D02A9" w:rsidRPr="006D02A9" w:rsidRDefault="006D02A9" w:rsidP="006D02A9">
      <w:pPr>
        <w:spacing w:before="240" w:after="100" w:afterAutospacing="1" w:line="240" w:lineRule="auto"/>
        <w:jc w:val="both"/>
        <w:rPr>
          <w:rFonts w:ascii="Times New Roman" w:eastAsia="Times New Roman" w:hAnsi="Times New Roman" w:cs="Times New Roman"/>
          <w:kern w:val="0"/>
          <w:lang w:eastAsia="en-GB"/>
          <w14:ligatures w14:val="none"/>
        </w:rPr>
      </w:pPr>
      <w:r w:rsidRPr="006D02A9">
        <w:rPr>
          <w:rFonts w:ascii="Times New Roman" w:eastAsia="Times New Roman" w:hAnsi="Times New Roman" w:cs="Times New Roman"/>
          <w:kern w:val="0"/>
          <w:lang w:eastAsia="en-GB"/>
          <w14:ligatures w14:val="none"/>
        </w:rPr>
        <w:t>Existing empirical studies have examined external debt and debt servicing in relation to economic growth, but several limitations persist across the literature. First, studies such as Ayana et al. (2025) and Ogunleye et al. (2022) focus primarily on external debt without adequately incorporating debt servicing, despite its importance as a fiscal constraint. Second, research by Adebayo and Akinsola (2022) and Onwuka and Eze (2023) emphasizes debt servicing but does not integrate external debt, thereby providing only a partial view of debt dynamics.</w:t>
      </w:r>
    </w:p>
    <w:p w14:paraId="735F4919" w14:textId="77777777" w:rsidR="006D02A9" w:rsidRPr="006D02A9" w:rsidRDefault="006D02A9" w:rsidP="006D02A9">
      <w:pPr>
        <w:spacing w:before="240" w:after="100" w:afterAutospacing="1" w:line="240" w:lineRule="auto"/>
        <w:jc w:val="both"/>
        <w:rPr>
          <w:rFonts w:ascii="Times New Roman" w:eastAsia="Times New Roman" w:hAnsi="Times New Roman" w:cs="Times New Roman"/>
          <w:kern w:val="0"/>
          <w:lang w:eastAsia="en-GB"/>
          <w14:ligatures w14:val="none"/>
        </w:rPr>
      </w:pPr>
      <w:r w:rsidRPr="006D02A9">
        <w:rPr>
          <w:rFonts w:ascii="Times New Roman" w:eastAsia="Times New Roman" w:hAnsi="Times New Roman" w:cs="Times New Roman"/>
          <w:kern w:val="0"/>
          <w:lang w:eastAsia="en-GB"/>
          <w14:ligatures w14:val="none"/>
        </w:rPr>
        <w:t xml:space="preserve">Third, most studies either focus on single country analysis, as seen in Sulaiman and Olanrewaju (2024), or adopt broader regional analyses without focusing on a clearly defined group of selected Sub-Saharan African countries, as observed in </w:t>
      </w:r>
      <w:proofErr w:type="spellStart"/>
      <w:r w:rsidRPr="006D02A9">
        <w:rPr>
          <w:rFonts w:ascii="Times New Roman" w:eastAsia="Times New Roman" w:hAnsi="Times New Roman" w:cs="Times New Roman"/>
          <w:kern w:val="0"/>
          <w:lang w:eastAsia="en-GB"/>
          <w14:ligatures w14:val="none"/>
        </w:rPr>
        <w:t>Mairafi</w:t>
      </w:r>
      <w:proofErr w:type="spellEnd"/>
      <w:r w:rsidRPr="006D02A9">
        <w:rPr>
          <w:rFonts w:ascii="Times New Roman" w:eastAsia="Times New Roman" w:hAnsi="Times New Roman" w:cs="Times New Roman"/>
          <w:kern w:val="0"/>
          <w:lang w:eastAsia="en-GB"/>
          <w14:ligatures w14:val="none"/>
        </w:rPr>
        <w:t xml:space="preserve"> et al. (2023). This limits the ability to draw region specific policy conclusions. Fourth, although studies such as Mensah and Abor (2022) and </w:t>
      </w:r>
      <w:proofErr w:type="spellStart"/>
      <w:r w:rsidRPr="006D02A9">
        <w:rPr>
          <w:rFonts w:ascii="Times New Roman" w:eastAsia="Times New Roman" w:hAnsi="Times New Roman" w:cs="Times New Roman"/>
          <w:kern w:val="0"/>
          <w:lang w:eastAsia="en-GB"/>
          <w14:ligatures w14:val="none"/>
        </w:rPr>
        <w:t>Nadabo</w:t>
      </w:r>
      <w:proofErr w:type="spellEnd"/>
      <w:r w:rsidRPr="006D02A9">
        <w:rPr>
          <w:rFonts w:ascii="Times New Roman" w:eastAsia="Times New Roman" w:hAnsi="Times New Roman" w:cs="Times New Roman"/>
          <w:kern w:val="0"/>
          <w:lang w:eastAsia="en-GB"/>
          <w14:ligatures w14:val="none"/>
        </w:rPr>
        <w:t xml:space="preserve"> and Abdullahi (2025) incorporate advanced econometric techniques, they often exclude one of the key variables of interest, either external debt or debt servicing.</w:t>
      </w:r>
    </w:p>
    <w:p w14:paraId="520B6358" w14:textId="63E53266" w:rsidR="006D02A9" w:rsidRDefault="006D02A9" w:rsidP="006D02A9">
      <w:pPr>
        <w:spacing w:before="240" w:after="100" w:afterAutospacing="1" w:line="240" w:lineRule="auto"/>
        <w:jc w:val="both"/>
        <w:rPr>
          <w:rFonts w:ascii="Times New Roman" w:eastAsia="Times New Roman" w:hAnsi="Times New Roman" w:cs="Times New Roman"/>
          <w:kern w:val="0"/>
          <w:lang w:eastAsia="en-GB"/>
          <w14:ligatures w14:val="none"/>
        </w:rPr>
      </w:pPr>
      <w:r w:rsidRPr="006D02A9">
        <w:rPr>
          <w:rFonts w:ascii="Times New Roman" w:eastAsia="Times New Roman" w:hAnsi="Times New Roman" w:cs="Times New Roman"/>
          <w:kern w:val="0"/>
          <w:lang w:eastAsia="en-GB"/>
          <w14:ligatures w14:val="none"/>
        </w:rPr>
        <w:t>Finally, despite growing evidence from institutional reports such as the International Monetary Fund (2024), there remains a lack of rigorous empirical models that simultaneously incorporate external debt and debt servicing in a unified framework</w:t>
      </w:r>
      <w:r w:rsidR="006C050B">
        <w:rPr>
          <w:rFonts w:ascii="Times New Roman" w:eastAsia="Times New Roman" w:hAnsi="Times New Roman" w:cs="Times New Roman"/>
          <w:kern w:val="0"/>
          <w:lang w:eastAsia="en-GB"/>
          <w14:ligatures w14:val="none"/>
        </w:rPr>
        <w:t xml:space="preserve"> while accounting for cross sectional dependence, </w:t>
      </w:r>
      <w:r w:rsidRPr="006D02A9">
        <w:rPr>
          <w:rFonts w:ascii="Times New Roman" w:eastAsia="Times New Roman" w:hAnsi="Times New Roman" w:cs="Times New Roman"/>
          <w:kern w:val="0"/>
          <w:lang w:eastAsia="en-GB"/>
          <w14:ligatures w14:val="none"/>
        </w:rPr>
        <w:t xml:space="preserve"> to assess their combined impact on economic growth under recent macroeconomic conditions.</w:t>
      </w:r>
    </w:p>
    <w:p w14:paraId="006C5479" w14:textId="2D90D5C7" w:rsidR="006D02A9" w:rsidRPr="00886C45" w:rsidRDefault="00886C45" w:rsidP="00E24F04">
      <w:pPr>
        <w:spacing w:before="240" w:after="100" w:afterAutospacing="1" w:line="240" w:lineRule="auto"/>
        <w:jc w:val="both"/>
        <w:rPr>
          <w:rFonts w:ascii="Times New Roman" w:eastAsia="Times New Roman" w:hAnsi="Times New Roman" w:cs="Times New Roman"/>
          <w:b/>
          <w:bCs/>
          <w:kern w:val="0"/>
          <w:lang w:eastAsia="en-GB"/>
          <w14:ligatures w14:val="none"/>
        </w:rPr>
      </w:pPr>
      <w:r w:rsidRPr="00886C45">
        <w:rPr>
          <w:rFonts w:ascii="Times New Roman" w:eastAsia="Times New Roman" w:hAnsi="Times New Roman" w:cs="Times New Roman"/>
          <w:b/>
          <w:bCs/>
          <w:kern w:val="0"/>
          <w:lang w:eastAsia="en-GB"/>
          <w14:ligatures w14:val="none"/>
        </w:rPr>
        <w:t>3. Research Methods</w:t>
      </w:r>
    </w:p>
    <w:p w14:paraId="5DC8D463" w14:textId="77777777" w:rsidR="00595FB6" w:rsidRPr="00595FB6" w:rsidRDefault="00595FB6" w:rsidP="00595FB6">
      <w:pPr>
        <w:spacing w:after="0" w:line="240" w:lineRule="auto"/>
        <w:jc w:val="both"/>
        <w:outlineLvl w:val="3"/>
        <w:rPr>
          <w:rFonts w:ascii="Times New Roman" w:eastAsia="Times New Roman" w:hAnsi="Times New Roman" w:cs="Times New Roman"/>
          <w:b/>
          <w:bCs/>
          <w:kern w:val="0"/>
          <w:lang w:eastAsia="en-GB"/>
          <w14:ligatures w14:val="none"/>
        </w:rPr>
      </w:pPr>
      <w:r w:rsidRPr="00595FB6">
        <w:rPr>
          <w:rFonts w:ascii="Times New Roman" w:eastAsia="Times New Roman" w:hAnsi="Times New Roman" w:cs="Times New Roman"/>
          <w:b/>
          <w:bCs/>
          <w:kern w:val="0"/>
          <w:lang w:eastAsia="en-GB"/>
          <w14:ligatures w14:val="none"/>
        </w:rPr>
        <w:lastRenderedPageBreak/>
        <w:t>3.1 Research Design</w:t>
      </w:r>
    </w:p>
    <w:p w14:paraId="7C88BD9E" w14:textId="6532607B" w:rsidR="00595FB6" w:rsidRDefault="00595FB6" w:rsidP="00595FB6">
      <w:pPr>
        <w:spacing w:after="0" w:line="240" w:lineRule="auto"/>
        <w:jc w:val="both"/>
        <w:rPr>
          <w:rFonts w:ascii="Times New Roman" w:eastAsia="Times New Roman" w:hAnsi="Times New Roman" w:cs="Times New Roman"/>
          <w:kern w:val="0"/>
          <w:lang w:eastAsia="en-GB"/>
          <w14:ligatures w14:val="none"/>
        </w:rPr>
      </w:pPr>
      <w:r w:rsidRPr="00595FB6">
        <w:rPr>
          <w:rFonts w:ascii="Times New Roman" w:eastAsia="Times New Roman" w:hAnsi="Times New Roman" w:cs="Times New Roman"/>
          <w:kern w:val="0"/>
          <w:lang w:eastAsia="en-GB"/>
          <w14:ligatures w14:val="none"/>
        </w:rPr>
        <w:t>The study adopts a</w:t>
      </w:r>
      <w:r w:rsidR="003835FA">
        <w:rPr>
          <w:rFonts w:ascii="Times New Roman" w:eastAsia="Times New Roman" w:hAnsi="Times New Roman" w:cs="Times New Roman"/>
          <w:kern w:val="0"/>
          <w:lang w:eastAsia="en-GB"/>
          <w14:ligatures w14:val="none"/>
        </w:rPr>
        <w:t xml:space="preserve"> quantitative</w:t>
      </w:r>
      <w:r w:rsidRPr="00595FB6">
        <w:rPr>
          <w:rFonts w:ascii="Times New Roman" w:eastAsia="Times New Roman" w:hAnsi="Times New Roman" w:cs="Times New Roman"/>
          <w:kern w:val="0"/>
          <w:lang w:eastAsia="en-GB"/>
          <w14:ligatures w14:val="none"/>
        </w:rPr>
        <w:t xml:space="preserve"> research design. This design is appropriate because it focuses on identifying and explaining the relationships between external debt, debt servicing, and economic growth. It enables the researcher to test hypotheses and establish the nature and direction of relationships among the variables rather than merely describing patterns. The explanatory design is widely used in empirical economic studies where the objective is to determine causal or associative relationships between macroeconomic variables and growth outcomes (Creswell &amp; Creswell, 2018).</w:t>
      </w:r>
    </w:p>
    <w:p w14:paraId="58452934" w14:textId="77777777" w:rsidR="00595FB6" w:rsidRPr="00595FB6" w:rsidRDefault="00595FB6" w:rsidP="00595FB6">
      <w:pPr>
        <w:spacing w:after="0" w:line="240" w:lineRule="auto"/>
        <w:jc w:val="both"/>
        <w:rPr>
          <w:rFonts w:ascii="Times New Roman" w:eastAsia="Times New Roman" w:hAnsi="Times New Roman" w:cs="Times New Roman"/>
          <w:kern w:val="0"/>
          <w:lang w:eastAsia="en-GB"/>
          <w14:ligatures w14:val="none"/>
        </w:rPr>
      </w:pPr>
    </w:p>
    <w:p w14:paraId="24DF4691" w14:textId="77777777" w:rsidR="00595FB6" w:rsidRPr="00595FB6" w:rsidRDefault="00595FB6" w:rsidP="00595FB6">
      <w:pPr>
        <w:spacing w:after="0" w:line="240" w:lineRule="auto"/>
        <w:jc w:val="both"/>
        <w:outlineLvl w:val="3"/>
        <w:rPr>
          <w:rFonts w:ascii="Times New Roman" w:eastAsia="Times New Roman" w:hAnsi="Times New Roman" w:cs="Times New Roman"/>
          <w:b/>
          <w:bCs/>
          <w:kern w:val="0"/>
          <w:lang w:eastAsia="en-GB"/>
          <w14:ligatures w14:val="none"/>
        </w:rPr>
      </w:pPr>
      <w:r w:rsidRPr="00595FB6">
        <w:rPr>
          <w:rFonts w:ascii="Times New Roman" w:eastAsia="Times New Roman" w:hAnsi="Times New Roman" w:cs="Times New Roman"/>
          <w:b/>
          <w:bCs/>
          <w:kern w:val="0"/>
          <w:lang w:eastAsia="en-GB"/>
          <w14:ligatures w14:val="none"/>
        </w:rPr>
        <w:t>3.2 Population and Sample Size</w:t>
      </w:r>
    </w:p>
    <w:p w14:paraId="1C2B990F" w14:textId="3620B7E8" w:rsidR="00595FB6" w:rsidRDefault="00595FB6" w:rsidP="00595FB6">
      <w:pPr>
        <w:spacing w:after="0" w:line="240" w:lineRule="auto"/>
        <w:jc w:val="both"/>
        <w:rPr>
          <w:rFonts w:ascii="Times New Roman" w:eastAsia="Times New Roman" w:hAnsi="Times New Roman" w:cs="Times New Roman"/>
          <w:kern w:val="0"/>
          <w:lang w:eastAsia="en-GB"/>
          <w14:ligatures w14:val="none"/>
        </w:rPr>
      </w:pPr>
      <w:r w:rsidRPr="00595FB6">
        <w:rPr>
          <w:rFonts w:ascii="Times New Roman" w:eastAsia="Times New Roman" w:hAnsi="Times New Roman" w:cs="Times New Roman"/>
          <w:kern w:val="0"/>
          <w:lang w:eastAsia="en-GB"/>
          <w14:ligatures w14:val="none"/>
        </w:rPr>
        <w:t xml:space="preserve">The population of the study consists of Sub-Saharan African countries. However, the sample is drawn from selected countries based on data availability and economic relevance. The selected countries </w:t>
      </w:r>
      <w:proofErr w:type="gramStart"/>
      <w:r w:rsidR="0014562F">
        <w:rPr>
          <w:rFonts w:ascii="Times New Roman" w:eastAsia="Times New Roman" w:hAnsi="Times New Roman" w:cs="Times New Roman"/>
          <w:kern w:val="0"/>
          <w:lang w:eastAsia="en-GB"/>
          <w14:ligatures w14:val="none"/>
        </w:rPr>
        <w:t>include;</w:t>
      </w:r>
      <w:proofErr w:type="gramEnd"/>
      <w:r w:rsidRPr="00595FB6">
        <w:rPr>
          <w:rFonts w:ascii="Times New Roman" w:eastAsia="Times New Roman" w:hAnsi="Times New Roman" w:cs="Times New Roman"/>
          <w:kern w:val="0"/>
          <w:lang w:eastAsia="en-GB"/>
          <w14:ligatures w14:val="none"/>
        </w:rPr>
        <w:t xml:space="preserve"> </w:t>
      </w:r>
      <w:r w:rsidR="0014562F" w:rsidRPr="0014562F">
        <w:rPr>
          <w:rFonts w:ascii="Times New Roman" w:eastAsia="Times New Roman" w:hAnsi="Times New Roman" w:cs="Times New Roman"/>
          <w:kern w:val="0"/>
          <w:lang w:eastAsia="en-GB"/>
          <w14:ligatures w14:val="none"/>
        </w:rPr>
        <w:t>Nigeria, Kenya, South Africa, Angola, Rwanda, and The Gambia over the period 1996–2023</w:t>
      </w:r>
      <w:r w:rsidRPr="00595FB6">
        <w:rPr>
          <w:rFonts w:ascii="Times New Roman" w:eastAsia="Times New Roman" w:hAnsi="Times New Roman" w:cs="Times New Roman"/>
          <w:kern w:val="0"/>
          <w:lang w:eastAsia="en-GB"/>
          <w14:ligatures w14:val="none"/>
        </w:rPr>
        <w:t>. These countries represent some of the largest and most economically active economies in the region and provide a balanced representation of Sub-Saharan Africa.</w:t>
      </w:r>
      <w:r w:rsidR="00230850">
        <w:rPr>
          <w:rFonts w:ascii="Times New Roman" w:eastAsia="Times New Roman" w:hAnsi="Times New Roman" w:cs="Times New Roman"/>
          <w:kern w:val="0"/>
          <w:lang w:eastAsia="en-GB"/>
          <w14:ligatures w14:val="none"/>
        </w:rPr>
        <w:t xml:space="preserve"> Furthermore, t</w:t>
      </w:r>
      <w:r w:rsidRPr="00595FB6">
        <w:rPr>
          <w:rFonts w:ascii="Times New Roman" w:eastAsia="Times New Roman" w:hAnsi="Times New Roman" w:cs="Times New Roman"/>
          <w:kern w:val="0"/>
          <w:lang w:eastAsia="en-GB"/>
          <w14:ligatures w14:val="none"/>
        </w:rPr>
        <w:t>he study covers the period from 1990 to 2024, which allows for sufficient time variation to capture long run dynamics as well as structural changes in debt accumulation and servicing patterns. The panel structure of the data provides both cross sectional and time series dimensions, enhancing the robustness of the analysis.</w:t>
      </w:r>
    </w:p>
    <w:p w14:paraId="1FFAF21A" w14:textId="77777777" w:rsidR="00595FB6" w:rsidRPr="00595FB6" w:rsidRDefault="00595FB6" w:rsidP="00595FB6">
      <w:pPr>
        <w:spacing w:after="0" w:line="240" w:lineRule="auto"/>
        <w:jc w:val="both"/>
        <w:rPr>
          <w:rFonts w:ascii="Times New Roman" w:eastAsia="Times New Roman" w:hAnsi="Times New Roman" w:cs="Times New Roman"/>
          <w:kern w:val="0"/>
          <w:lang w:eastAsia="en-GB"/>
          <w14:ligatures w14:val="none"/>
        </w:rPr>
      </w:pPr>
    </w:p>
    <w:p w14:paraId="4F9B9B1B" w14:textId="77777777" w:rsidR="00595FB6" w:rsidRPr="00595FB6" w:rsidRDefault="00595FB6" w:rsidP="00595FB6">
      <w:pPr>
        <w:spacing w:after="0" w:line="240" w:lineRule="auto"/>
        <w:jc w:val="both"/>
        <w:outlineLvl w:val="3"/>
        <w:rPr>
          <w:rFonts w:ascii="Times New Roman" w:eastAsia="Times New Roman" w:hAnsi="Times New Roman" w:cs="Times New Roman"/>
          <w:b/>
          <w:bCs/>
          <w:kern w:val="0"/>
          <w:lang w:eastAsia="en-GB"/>
          <w14:ligatures w14:val="none"/>
        </w:rPr>
      </w:pPr>
      <w:r w:rsidRPr="00595FB6">
        <w:rPr>
          <w:rFonts w:ascii="Times New Roman" w:eastAsia="Times New Roman" w:hAnsi="Times New Roman" w:cs="Times New Roman"/>
          <w:b/>
          <w:bCs/>
          <w:kern w:val="0"/>
          <w:lang w:eastAsia="en-GB"/>
          <w14:ligatures w14:val="none"/>
        </w:rPr>
        <w:t>3.3 Sources of Data</w:t>
      </w:r>
    </w:p>
    <w:p w14:paraId="1F9A3FAA" w14:textId="77777777" w:rsidR="00595FB6" w:rsidRPr="00595FB6" w:rsidRDefault="00595FB6" w:rsidP="00595FB6">
      <w:pPr>
        <w:spacing w:after="0" w:line="240" w:lineRule="auto"/>
        <w:jc w:val="both"/>
        <w:rPr>
          <w:rFonts w:ascii="Times New Roman" w:eastAsia="Times New Roman" w:hAnsi="Times New Roman" w:cs="Times New Roman"/>
          <w:kern w:val="0"/>
          <w:lang w:eastAsia="en-GB"/>
          <w14:ligatures w14:val="none"/>
        </w:rPr>
      </w:pPr>
      <w:r w:rsidRPr="00595FB6">
        <w:rPr>
          <w:rFonts w:ascii="Times New Roman" w:eastAsia="Times New Roman" w:hAnsi="Times New Roman" w:cs="Times New Roman"/>
          <w:kern w:val="0"/>
          <w:lang w:eastAsia="en-GB"/>
          <w14:ligatures w14:val="none"/>
        </w:rPr>
        <w:t>The study relies on secondary data obtained from credible international databases such as the World Bank World Development Indicators, the International Monetary Fund database, and the United Nations Conference on Trade and Development. The key variables include Gross Domestic Product (GDP) as a proxy for economic growth, external debt, and debt servicing. Additional control variables such as inflation, gross capital formation, and institutional quality may also be included depending on model specification. These sources are widely used in empirical economic research due to their reliability, consistency, and accessibility (World Bank, 2024; IMF, 2024).</w:t>
      </w:r>
    </w:p>
    <w:p w14:paraId="7B8922F6" w14:textId="77777777" w:rsidR="00595FB6" w:rsidRPr="00595FB6" w:rsidRDefault="00595FB6" w:rsidP="00595FB6">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595FB6">
        <w:rPr>
          <w:rFonts w:ascii="Times New Roman" w:eastAsia="Times New Roman" w:hAnsi="Times New Roman" w:cs="Times New Roman"/>
          <w:b/>
          <w:bCs/>
          <w:kern w:val="0"/>
          <w:lang w:eastAsia="en-GB"/>
          <w14:ligatures w14:val="none"/>
        </w:rPr>
        <w:t>3.4 Method of Analysis</w:t>
      </w:r>
    </w:p>
    <w:p w14:paraId="33654A26" w14:textId="07853D73" w:rsidR="001A43EF" w:rsidRPr="001A43EF" w:rsidRDefault="001A43EF" w:rsidP="001A43EF">
      <w:pPr>
        <w:spacing w:after="100" w:afterAutospacing="1" w:line="240" w:lineRule="auto"/>
        <w:jc w:val="both"/>
        <w:rPr>
          <w:rFonts w:ascii="Times New Roman" w:eastAsia="Times New Roman" w:hAnsi="Times New Roman" w:cs="Times New Roman"/>
          <w:kern w:val="0"/>
          <w:lang w:eastAsia="en-GB"/>
          <w14:ligatures w14:val="none"/>
        </w:rPr>
      </w:pPr>
      <w:r w:rsidRPr="001A43EF">
        <w:rPr>
          <w:rFonts w:ascii="Times New Roman" w:eastAsia="Times New Roman" w:hAnsi="Times New Roman" w:cs="Times New Roman"/>
          <w:kern w:val="0"/>
          <w:lang w:eastAsia="en-GB"/>
          <w14:ligatures w14:val="none"/>
        </w:rPr>
        <w:t xml:space="preserve">Following the mixed order of integration and the presence of </w:t>
      </w:r>
      <w:proofErr w:type="gramStart"/>
      <w:r w:rsidRPr="001A43EF">
        <w:rPr>
          <w:rFonts w:ascii="Times New Roman" w:eastAsia="Times New Roman" w:hAnsi="Times New Roman" w:cs="Times New Roman"/>
          <w:kern w:val="0"/>
          <w:lang w:eastAsia="en-GB"/>
          <w14:ligatures w14:val="none"/>
        </w:rPr>
        <w:t>cross sectional</w:t>
      </w:r>
      <w:proofErr w:type="gramEnd"/>
      <w:r w:rsidRPr="001A43EF">
        <w:rPr>
          <w:rFonts w:ascii="Times New Roman" w:eastAsia="Times New Roman" w:hAnsi="Times New Roman" w:cs="Times New Roman"/>
          <w:kern w:val="0"/>
          <w:lang w:eastAsia="en-GB"/>
          <w14:ligatures w14:val="none"/>
        </w:rPr>
        <w:t xml:space="preserve"> dependence, the Cross Sectionally Augmented Autoregressive Distributed Lag (CS ARDL) model was employed to estimate the relationship between external debt, debt servicing, and economic growth. This approach is appropriate as it addresses heterogeneity across countries, captures dynamic short run and long run relationships among variables, and corrects for cross sectional dependence and potential endogeneity. The method provides consistent and efficient estimates in panels where traditional estimators may be biased due to unobserved common factors affecting all countries simultaneously.</w:t>
      </w:r>
    </w:p>
    <w:p w14:paraId="570F3F23" w14:textId="4FDA5F42" w:rsidR="00595FB6" w:rsidRPr="00595FB6" w:rsidRDefault="001A43EF" w:rsidP="001A43EF">
      <w:pPr>
        <w:spacing w:after="100" w:afterAutospacing="1" w:line="240" w:lineRule="auto"/>
        <w:jc w:val="both"/>
        <w:rPr>
          <w:rFonts w:ascii="Times New Roman" w:eastAsia="Times New Roman" w:hAnsi="Times New Roman" w:cs="Times New Roman"/>
          <w:kern w:val="0"/>
          <w:lang w:eastAsia="en-GB"/>
          <w14:ligatures w14:val="none"/>
        </w:rPr>
      </w:pPr>
      <w:r w:rsidRPr="001A43EF">
        <w:rPr>
          <w:rFonts w:ascii="Times New Roman" w:eastAsia="Times New Roman" w:hAnsi="Times New Roman" w:cs="Times New Roman"/>
          <w:kern w:val="0"/>
          <w:lang w:eastAsia="en-GB"/>
          <w14:ligatures w14:val="none"/>
        </w:rPr>
        <w:t xml:space="preserve">To ensure the reliability of the results, a series of diagnostic tests were conducted, including unit root tests to determine the order of integration, cointegration tests to confirm the existence of a long run relationship among variables, and tests for serial correlation and </w:t>
      </w:r>
      <w:proofErr w:type="gramStart"/>
      <w:r w:rsidRPr="001A43EF">
        <w:rPr>
          <w:rFonts w:ascii="Times New Roman" w:eastAsia="Times New Roman" w:hAnsi="Times New Roman" w:cs="Times New Roman"/>
          <w:kern w:val="0"/>
          <w:lang w:eastAsia="en-GB"/>
          <w14:ligatures w14:val="none"/>
        </w:rPr>
        <w:t>cross sectional</w:t>
      </w:r>
      <w:proofErr w:type="gramEnd"/>
      <w:r w:rsidRPr="001A43EF">
        <w:rPr>
          <w:rFonts w:ascii="Times New Roman" w:eastAsia="Times New Roman" w:hAnsi="Times New Roman" w:cs="Times New Roman"/>
          <w:kern w:val="0"/>
          <w:lang w:eastAsia="en-GB"/>
          <w14:ligatures w14:val="none"/>
        </w:rPr>
        <w:t xml:space="preserve"> dependence to validate model assumptions. These procedures ensure that the estimated results are statistically robust and suitable for drawing valid inferences on the debt growth relationship in Sub Saharan African </w:t>
      </w:r>
      <w:proofErr w:type="gramStart"/>
      <w:r w:rsidRPr="001A43EF">
        <w:rPr>
          <w:rFonts w:ascii="Times New Roman" w:eastAsia="Times New Roman" w:hAnsi="Times New Roman" w:cs="Times New Roman"/>
          <w:kern w:val="0"/>
          <w:lang w:eastAsia="en-GB"/>
          <w14:ligatures w14:val="none"/>
        </w:rPr>
        <w:t>countries.</w:t>
      </w:r>
      <w:r w:rsidR="00595FB6" w:rsidRPr="00595FB6">
        <w:rPr>
          <w:rFonts w:ascii="Times New Roman" w:eastAsia="Times New Roman" w:hAnsi="Times New Roman" w:cs="Times New Roman"/>
          <w:kern w:val="0"/>
          <w:lang w:eastAsia="en-GB"/>
          <w14:ligatures w14:val="none"/>
        </w:rPr>
        <w:t>.</w:t>
      </w:r>
      <w:proofErr w:type="gramEnd"/>
    </w:p>
    <w:p w14:paraId="7EF600A5" w14:textId="77777777" w:rsidR="00595FB6" w:rsidRPr="00595FB6" w:rsidRDefault="00595FB6" w:rsidP="00595FB6">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595FB6">
        <w:rPr>
          <w:rFonts w:ascii="Times New Roman" w:eastAsia="Times New Roman" w:hAnsi="Times New Roman" w:cs="Times New Roman"/>
          <w:b/>
          <w:bCs/>
          <w:kern w:val="0"/>
          <w:lang w:eastAsia="en-GB"/>
          <w14:ligatures w14:val="none"/>
        </w:rPr>
        <w:t>3.5 Model Specification</w:t>
      </w:r>
    </w:p>
    <w:p w14:paraId="3E83BF77" w14:textId="2C629CEA" w:rsidR="00595FB6" w:rsidRPr="00595FB6" w:rsidRDefault="00595FB6" w:rsidP="00595FB6">
      <w:pPr>
        <w:spacing w:before="100" w:beforeAutospacing="1" w:after="100" w:afterAutospacing="1" w:line="240" w:lineRule="auto"/>
        <w:rPr>
          <w:rFonts w:ascii="Times New Roman" w:eastAsia="Times New Roman" w:hAnsi="Times New Roman" w:cs="Times New Roman"/>
          <w:kern w:val="0"/>
          <w:lang w:eastAsia="en-GB"/>
          <w14:ligatures w14:val="none"/>
        </w:rPr>
      </w:pPr>
      <w:r w:rsidRPr="00595FB6">
        <w:rPr>
          <w:rFonts w:ascii="Times New Roman" w:eastAsia="Times New Roman" w:hAnsi="Times New Roman" w:cs="Times New Roman"/>
          <w:kern w:val="0"/>
          <w:lang w:eastAsia="en-GB"/>
          <w14:ligatures w14:val="none"/>
        </w:rPr>
        <w:lastRenderedPageBreak/>
        <w:t>Building on the theoretical framework, the empirical model is specified as follows:</w:t>
      </w:r>
    </w:p>
    <w:p w14:paraId="5F550614" w14:textId="0B2DE86E" w:rsidR="00595FB6" w:rsidRPr="00595FB6" w:rsidRDefault="00595FB6" w:rsidP="00595FB6">
      <w:pPr>
        <w:spacing w:after="0" w:line="240" w:lineRule="auto"/>
        <w:jc w:val="center"/>
        <w:rPr>
          <w:rFonts w:ascii="Times New Roman" w:eastAsia="Times New Roman" w:hAnsi="Times New Roman" w:cs="Times New Roman"/>
          <w:kern w:val="0"/>
          <w:lang w:eastAsia="en-GB"/>
          <w14:ligatures w14:val="none"/>
        </w:rPr>
      </w:pPr>
      <m:oMath>
        <m:r>
          <w:rPr>
            <w:rFonts w:ascii="Cambria Math" w:eastAsia="Times New Roman" w:hAnsi="Cambria Math" w:cs="Times New Roman"/>
            <w:kern w:val="0"/>
            <w:lang w:eastAsia="en-GB"/>
            <w14:ligatures w14:val="none"/>
          </w:rPr>
          <m:t>GD</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P</m:t>
            </m:r>
          </m:e>
          <m:sub>
            <m:r>
              <w:rPr>
                <w:rFonts w:ascii="Cambria Math" w:eastAsia="Times New Roman" w:hAnsi="Cambria Math" w:cs="Times New Roman"/>
                <w:kern w:val="0"/>
                <w:lang w:eastAsia="en-GB"/>
                <w14:ligatures w14:val="none"/>
              </w:rPr>
              <m:t>it</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0</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1</m:t>
            </m:r>
          </m:sub>
        </m:sSub>
        <m:r>
          <w:rPr>
            <w:rFonts w:ascii="Cambria Math" w:eastAsia="Times New Roman" w:hAnsi="Cambria Math" w:cs="Times New Roman"/>
            <w:kern w:val="0"/>
            <w:lang w:eastAsia="en-GB"/>
            <w14:ligatures w14:val="none"/>
          </w:rPr>
          <m:t>E</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XD</m:t>
            </m:r>
          </m:e>
          <m:sub>
            <m:r>
              <w:rPr>
                <w:rFonts w:ascii="Cambria Math" w:eastAsia="Times New Roman" w:hAnsi="Cambria Math" w:cs="Times New Roman"/>
                <w:kern w:val="0"/>
                <w:lang w:eastAsia="en-GB"/>
                <w14:ligatures w14:val="none"/>
              </w:rPr>
              <m:t>it</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2</m:t>
            </m:r>
          </m:sub>
        </m:sSub>
        <m:r>
          <w:rPr>
            <w:rFonts w:ascii="Cambria Math" w:eastAsia="Times New Roman" w:hAnsi="Cambria Math" w:cs="Times New Roman"/>
            <w:kern w:val="0"/>
            <w:lang w:eastAsia="en-GB"/>
            <w14:ligatures w14:val="none"/>
          </w:rPr>
          <m:t>TD</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S</m:t>
            </m:r>
          </m:e>
          <m:sub>
            <m:r>
              <w:rPr>
                <w:rFonts w:ascii="Cambria Math" w:eastAsia="Times New Roman" w:hAnsi="Cambria Math" w:cs="Times New Roman"/>
                <w:kern w:val="0"/>
                <w:lang w:eastAsia="en-GB"/>
                <w14:ligatures w14:val="none"/>
              </w:rPr>
              <m:t>it</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3</m:t>
            </m:r>
          </m:sub>
        </m:sSub>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X</m:t>
            </m:r>
          </m:e>
          <m:sub>
            <m:r>
              <w:rPr>
                <w:rFonts w:ascii="Cambria Math" w:eastAsia="Times New Roman" w:hAnsi="Cambria Math" w:cs="Times New Roman"/>
                <w:kern w:val="0"/>
                <w:lang w:eastAsia="en-GB"/>
                <w14:ligatures w14:val="none"/>
              </w:rPr>
              <m:t>it</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μ</m:t>
            </m:r>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ϵ</m:t>
            </m:r>
          </m:e>
          <m:sub>
            <m:r>
              <w:rPr>
                <w:rFonts w:ascii="Cambria Math" w:eastAsia="Times New Roman" w:hAnsi="Cambria Math" w:cs="Times New Roman"/>
                <w:kern w:val="0"/>
                <w:lang w:eastAsia="en-GB"/>
                <w14:ligatures w14:val="none"/>
              </w:rPr>
              <m:t>it</m:t>
            </m:r>
          </m:sub>
        </m:sSub>
      </m:oMath>
      <w:r>
        <w:rPr>
          <w:rFonts w:ascii="Cambria Math" w:eastAsia="Times New Roman" w:hAnsi="Cambria Math" w:cs="Times New Roman"/>
          <w:kern w:val="0"/>
          <w:lang w:eastAsia="en-GB"/>
          <w14:ligatures w14:val="none"/>
        </w:rPr>
        <w:t xml:space="preserve">   equation 3.1 </w:t>
      </w:r>
      <w:r w:rsidRPr="00595FB6">
        <w:rPr>
          <w:rFonts w:ascii="Cambria Math" w:eastAsia="Times New Roman" w:hAnsi="Cambria Math" w:cs="Times New Roman"/>
          <w:kern w:val="0"/>
          <w:lang w:eastAsia="en-GB"/>
          <w14:ligatures w14:val="none"/>
        </w:rPr>
        <w:br/>
      </w:r>
    </w:p>
    <w:p w14:paraId="5BD722E7" w14:textId="4DFA2E71" w:rsidR="00595FB6" w:rsidRDefault="00595FB6" w:rsidP="00A360E9">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A360E9">
        <w:rPr>
          <w:rFonts w:ascii="Times New Roman" w:eastAsia="Times New Roman" w:hAnsi="Times New Roman" w:cs="Times New Roman"/>
          <w:kern w:val="0"/>
          <w:lang w:eastAsia="en-GB"/>
          <w14:ligatures w14:val="none"/>
        </w:rPr>
        <w:t xml:space="preserve">In equation 3.1 , </w:t>
      </w:r>
      <m:oMath>
        <m:r>
          <w:rPr>
            <w:rFonts w:ascii="Cambria Math" w:eastAsia="Times New Roman" w:hAnsi="Cambria Math" w:cs="Times New Roman"/>
            <w:kern w:val="0"/>
            <w:lang w:eastAsia="en-GB"/>
            <w14:ligatures w14:val="none"/>
          </w:rPr>
          <m:t>GD</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P</m:t>
            </m:r>
          </m:e>
          <m:sub>
            <m:r>
              <w:rPr>
                <w:rFonts w:ascii="Cambria Math" w:eastAsia="Times New Roman" w:hAnsi="Cambria Math" w:cs="Times New Roman"/>
                <w:kern w:val="0"/>
                <w:lang w:eastAsia="en-GB"/>
                <w14:ligatures w14:val="none"/>
              </w:rPr>
              <m:t>it</m:t>
            </m:r>
          </m:sub>
        </m:sSub>
      </m:oMath>
      <w:r w:rsidRPr="00595FB6">
        <w:rPr>
          <w:rFonts w:ascii="Times New Roman" w:eastAsia="Times New Roman" w:hAnsi="Times New Roman" w:cs="Times New Roman"/>
          <w:kern w:val="0"/>
          <w:lang w:eastAsia="en-GB"/>
          <w14:ligatures w14:val="none"/>
        </w:rPr>
        <w:t xml:space="preserve">= Gross Domestic Product of country </w:t>
      </w:r>
      <m:oMath>
        <m:r>
          <w:rPr>
            <w:rFonts w:ascii="Cambria Math" w:eastAsia="Times New Roman" w:hAnsi="Cambria Math" w:cs="Times New Roman"/>
            <w:kern w:val="0"/>
            <w:lang w:eastAsia="en-GB"/>
            <w14:ligatures w14:val="none"/>
          </w:rPr>
          <m:t>i</m:t>
        </m:r>
      </m:oMath>
      <w:r w:rsidR="00F93C84">
        <w:rPr>
          <w:rFonts w:ascii="Times New Roman" w:eastAsia="Times New Roman" w:hAnsi="Times New Roman" w:cs="Times New Roman"/>
          <w:kern w:val="0"/>
          <w:lang w:eastAsia="en-GB"/>
          <w14:ligatures w14:val="none"/>
        </w:rPr>
        <w:t xml:space="preserve"> </w:t>
      </w:r>
      <w:r w:rsidRPr="00595FB6">
        <w:rPr>
          <w:rFonts w:ascii="Times New Roman" w:eastAsia="Times New Roman" w:hAnsi="Times New Roman" w:cs="Times New Roman"/>
          <w:kern w:val="0"/>
          <w:lang w:eastAsia="en-GB"/>
          <w14:ligatures w14:val="none"/>
        </w:rPr>
        <w:t xml:space="preserve">at time </w:t>
      </w:r>
      <m:oMath>
        <m:r>
          <w:rPr>
            <w:rFonts w:ascii="Cambria Math" w:eastAsia="Times New Roman" w:hAnsi="Cambria Math" w:cs="Times New Roman"/>
            <w:kern w:val="0"/>
            <w:lang w:eastAsia="en-GB"/>
            <w14:ligatures w14:val="none"/>
          </w:rPr>
          <m:t>t</m:t>
        </m:r>
      </m:oMath>
      <w:r w:rsidRPr="00A360E9">
        <w:rPr>
          <w:rFonts w:ascii="Times New Roman" w:eastAsia="Times New Roman" w:hAnsi="Times New Roman" w:cs="Times New Roman"/>
          <w:kern w:val="0"/>
          <w:lang w:eastAsia="en-GB"/>
          <w14:ligatures w14:val="none"/>
        </w:rPr>
        <w:t>,</w:t>
      </w:r>
      <m:oMath>
        <m:r>
          <w:rPr>
            <w:rFonts w:ascii="Cambria Math" w:eastAsia="Times New Roman" w:hAnsi="Cambria Math" w:cs="Times New Roman"/>
            <w:kern w:val="0"/>
            <w:lang w:eastAsia="en-GB"/>
            <w14:ligatures w14:val="none"/>
          </w:rPr>
          <m:t>E</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D</m:t>
            </m:r>
          </m:e>
          <m:sub>
            <m:r>
              <w:rPr>
                <w:rFonts w:ascii="Cambria Math" w:eastAsia="Times New Roman" w:hAnsi="Cambria Math" w:cs="Times New Roman"/>
                <w:kern w:val="0"/>
                <w:lang w:eastAsia="en-GB"/>
                <w14:ligatures w14:val="none"/>
              </w:rPr>
              <m:t>it</m:t>
            </m:r>
          </m:sub>
        </m:sSub>
      </m:oMath>
      <w:r w:rsidRPr="00595FB6">
        <w:rPr>
          <w:rFonts w:ascii="Times New Roman" w:eastAsia="Times New Roman" w:hAnsi="Times New Roman" w:cs="Times New Roman"/>
          <w:kern w:val="0"/>
          <w:lang w:eastAsia="en-GB"/>
          <w14:ligatures w14:val="none"/>
        </w:rPr>
        <w:t>= External debt</w:t>
      </w:r>
      <w:r w:rsidRPr="00595FB6">
        <w:rPr>
          <w:rFonts w:ascii="Times New Roman" w:eastAsia="Times New Roman" w:hAnsi="Times New Roman" w:cs="Times New Roman"/>
          <w:kern w:val="0"/>
          <w:lang w:eastAsia="en-GB"/>
          <w14:ligatures w14:val="none"/>
        </w:rPr>
        <w:br/>
      </w:r>
      <m:oMath>
        <m:r>
          <w:rPr>
            <w:rFonts w:ascii="Cambria Math" w:eastAsia="Times New Roman" w:hAnsi="Cambria Math" w:cs="Times New Roman"/>
            <w:kern w:val="0"/>
            <w:lang w:eastAsia="en-GB"/>
            <w14:ligatures w14:val="none"/>
          </w:rPr>
          <m:t>TD</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S</m:t>
            </m:r>
          </m:e>
          <m:sub>
            <m:r>
              <w:rPr>
                <w:rFonts w:ascii="Cambria Math" w:eastAsia="Times New Roman" w:hAnsi="Cambria Math" w:cs="Times New Roman"/>
                <w:kern w:val="0"/>
                <w:lang w:eastAsia="en-GB"/>
                <w14:ligatures w14:val="none"/>
              </w:rPr>
              <m:t>it</m:t>
            </m:r>
          </m:sub>
        </m:sSub>
      </m:oMath>
      <w:r w:rsidRPr="00595FB6">
        <w:rPr>
          <w:rFonts w:ascii="Times New Roman" w:eastAsia="Times New Roman" w:hAnsi="Times New Roman" w:cs="Times New Roman"/>
          <w:kern w:val="0"/>
          <w:lang w:eastAsia="en-GB"/>
          <w14:ligatures w14:val="none"/>
        </w:rPr>
        <w:t xml:space="preserve">= </w:t>
      </w:r>
      <w:r w:rsidR="003166AC">
        <w:rPr>
          <w:rFonts w:ascii="Times New Roman" w:eastAsia="Times New Roman" w:hAnsi="Times New Roman" w:cs="Times New Roman"/>
          <w:kern w:val="0"/>
          <w:lang w:eastAsia="en-GB"/>
          <w14:ligatures w14:val="none"/>
        </w:rPr>
        <w:t xml:space="preserve">Total </w:t>
      </w:r>
      <w:r w:rsidRPr="00595FB6">
        <w:rPr>
          <w:rFonts w:ascii="Times New Roman" w:eastAsia="Times New Roman" w:hAnsi="Times New Roman" w:cs="Times New Roman"/>
          <w:kern w:val="0"/>
          <w:lang w:eastAsia="en-GB"/>
          <w14:ligatures w14:val="none"/>
        </w:rPr>
        <w:t>Debt servicing</w:t>
      </w:r>
      <w:r w:rsidRPr="00A360E9">
        <w:rPr>
          <w:rFonts w:ascii="Times New Roman" w:eastAsia="Times New Roman" w:hAnsi="Times New Roman" w:cs="Times New Roman"/>
          <w:kern w:val="0"/>
          <w:lang w:eastAsia="en-GB"/>
          <w14:ligatures w14:val="none"/>
        </w:rPr>
        <w:t xml:space="preserve">, </w:t>
      </w: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X</m:t>
            </m:r>
          </m:e>
          <m:sub>
            <m:r>
              <w:rPr>
                <w:rFonts w:ascii="Cambria Math" w:eastAsia="Times New Roman" w:hAnsi="Cambria Math" w:cs="Times New Roman"/>
                <w:kern w:val="0"/>
                <w:lang w:eastAsia="en-GB"/>
                <w14:ligatures w14:val="none"/>
              </w:rPr>
              <m:t>it</m:t>
            </m:r>
          </m:sub>
        </m:sSub>
      </m:oMath>
      <w:r w:rsidRPr="00595FB6">
        <w:rPr>
          <w:rFonts w:ascii="Times New Roman" w:eastAsia="Times New Roman" w:hAnsi="Times New Roman" w:cs="Times New Roman"/>
          <w:kern w:val="0"/>
          <w:lang w:eastAsia="en-GB"/>
          <w14:ligatures w14:val="none"/>
        </w:rPr>
        <w:t>= Vector of control variables such as institutional quality</w:t>
      </w:r>
      <w:r w:rsidRPr="00A360E9">
        <w:rPr>
          <w:rFonts w:ascii="Times New Roman" w:eastAsia="Times New Roman" w:hAnsi="Times New Roman" w:cs="Times New Roman"/>
          <w:kern w:val="0"/>
          <w:lang w:eastAsia="en-GB"/>
          <w14:ligatures w14:val="none"/>
        </w:rPr>
        <w:t>,</w:t>
      </w:r>
      <w:r w:rsidR="004A1E6C">
        <w:rPr>
          <w:rFonts w:ascii="Times New Roman" w:eastAsia="Times New Roman" w:hAnsi="Times New Roman" w:cs="Times New Roman"/>
          <w:kern w:val="0"/>
          <w:lang w:eastAsia="en-GB"/>
          <w14:ligatures w14:val="none"/>
        </w:rPr>
        <w:t xml:space="preserve"> exchange rate , Real Interest rate and </w:t>
      </w:r>
      <w:r w:rsidRPr="00A360E9">
        <w:rPr>
          <w:rFonts w:ascii="Times New Roman" w:eastAsia="Times New Roman" w:hAnsi="Times New Roman" w:cs="Times New Roman"/>
          <w:kern w:val="0"/>
          <w:lang w:eastAsia="en-GB"/>
          <w14:ligatures w14:val="none"/>
        </w:rPr>
        <w:t xml:space="preserve"> </w:t>
      </w: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0</m:t>
            </m:r>
          </m:sub>
        </m:sSub>
      </m:oMath>
      <w:r w:rsidRPr="00595FB6">
        <w:rPr>
          <w:rFonts w:ascii="Times New Roman" w:eastAsia="Times New Roman" w:hAnsi="Times New Roman" w:cs="Times New Roman"/>
          <w:kern w:val="0"/>
          <w:lang w:eastAsia="en-GB"/>
          <w14:ligatures w14:val="none"/>
        </w:rPr>
        <w:t>= Intercept term</w:t>
      </w:r>
      <w:r w:rsidRPr="00A360E9">
        <w:rPr>
          <w:rFonts w:ascii="Times New Roman" w:eastAsia="Times New Roman" w:hAnsi="Times New Roman" w:cs="Times New Roman"/>
          <w:kern w:val="0"/>
          <w:lang w:eastAsia="en-GB"/>
          <w14:ligatures w14:val="none"/>
        </w:rPr>
        <w:t xml:space="preserve">, </w:t>
      </w: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1</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2</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3</m:t>
            </m:r>
          </m:sub>
        </m:sSub>
      </m:oMath>
      <w:r w:rsidRPr="00595FB6">
        <w:rPr>
          <w:rFonts w:ascii="Times New Roman" w:eastAsia="Times New Roman" w:hAnsi="Times New Roman" w:cs="Times New Roman"/>
          <w:kern w:val="0"/>
          <w:lang w:eastAsia="en-GB"/>
          <w14:ligatures w14:val="none"/>
        </w:rPr>
        <w:t>= Parameters to be estimated</w:t>
      </w:r>
      <w:r w:rsidRPr="00A360E9">
        <w:rPr>
          <w:rFonts w:ascii="Times New Roman" w:eastAsia="Times New Roman" w:hAnsi="Times New Roman" w:cs="Times New Roman"/>
          <w:kern w:val="0"/>
          <w:lang w:eastAsia="en-GB"/>
          <w14:ligatures w14:val="none"/>
        </w:rPr>
        <w:t xml:space="preserve">, </w:t>
      </w: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μ</m:t>
            </m:r>
          </m:e>
          <m:sub>
            <m:r>
              <w:rPr>
                <w:rFonts w:ascii="Cambria Math" w:eastAsia="Times New Roman" w:hAnsi="Cambria Math" w:cs="Times New Roman"/>
                <w:kern w:val="0"/>
                <w:lang w:eastAsia="en-GB"/>
                <w14:ligatures w14:val="none"/>
              </w:rPr>
              <m:t>i</m:t>
            </m:r>
          </m:sub>
        </m:sSub>
      </m:oMath>
      <w:r w:rsidRPr="00595FB6">
        <w:rPr>
          <w:rFonts w:ascii="Times New Roman" w:eastAsia="Times New Roman" w:hAnsi="Times New Roman" w:cs="Times New Roman"/>
          <w:kern w:val="0"/>
          <w:lang w:eastAsia="en-GB"/>
          <w14:ligatures w14:val="none"/>
        </w:rPr>
        <w:t>= Country specific effects</w:t>
      </w:r>
      <w:r w:rsidRPr="00A360E9">
        <w:rPr>
          <w:rFonts w:ascii="Times New Roman" w:eastAsia="Times New Roman" w:hAnsi="Times New Roman" w:cs="Times New Roman"/>
          <w:kern w:val="0"/>
          <w:lang w:eastAsia="en-GB"/>
          <w14:ligatures w14:val="none"/>
        </w:rPr>
        <w:t xml:space="preserve"> and </w:t>
      </w: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ϵ</m:t>
            </m:r>
          </m:e>
          <m:sub>
            <m:r>
              <w:rPr>
                <w:rFonts w:ascii="Cambria Math" w:eastAsia="Times New Roman" w:hAnsi="Cambria Math" w:cs="Times New Roman"/>
                <w:kern w:val="0"/>
                <w:lang w:eastAsia="en-GB"/>
                <w14:ligatures w14:val="none"/>
              </w:rPr>
              <m:t>it</m:t>
            </m:r>
          </m:sub>
        </m:sSub>
      </m:oMath>
      <w:r w:rsidRPr="00595FB6">
        <w:rPr>
          <w:rFonts w:ascii="Times New Roman" w:eastAsia="Times New Roman" w:hAnsi="Times New Roman" w:cs="Times New Roman"/>
          <w:kern w:val="0"/>
          <w:lang w:eastAsia="en-GB"/>
          <w14:ligatures w14:val="none"/>
        </w:rPr>
        <w:t>= Error term</w:t>
      </w:r>
    </w:p>
    <w:p w14:paraId="782FCDE3" w14:textId="77777777" w:rsidR="00AA206F" w:rsidRPr="00CA1C5D" w:rsidRDefault="00AA206F" w:rsidP="00987833">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CA1C5D">
        <w:rPr>
          <w:rFonts w:ascii="Times New Roman" w:eastAsia="Times New Roman" w:hAnsi="Times New Roman" w:cs="Times New Roman"/>
          <w:kern w:val="0"/>
          <w:lang w:eastAsia="en-GB"/>
          <w14:ligatures w14:val="none"/>
        </w:rPr>
        <w:t xml:space="preserve">To extend Equation 3.1 into a dynamic panel ARDL framework, the model must explicitly incorporate both the lag structure of the dependent variable and the control variables within </w:t>
      </w: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X</m:t>
            </m:r>
          </m:e>
          <m:sub>
            <m:r>
              <w:rPr>
                <w:rFonts w:ascii="Cambria Math" w:eastAsia="Times New Roman" w:hAnsi="Cambria Math" w:cs="Times New Roman"/>
                <w:kern w:val="0"/>
                <w:lang w:eastAsia="en-GB"/>
                <w14:ligatures w14:val="none"/>
              </w:rPr>
              <m:t>it</m:t>
            </m:r>
          </m:sub>
        </m:sSub>
      </m:oMath>
      <w:r w:rsidRPr="00CA1C5D">
        <w:rPr>
          <w:rFonts w:ascii="Times New Roman" w:eastAsia="Times New Roman" w:hAnsi="Times New Roman" w:cs="Times New Roman"/>
          <w:kern w:val="0"/>
          <w:lang w:eastAsia="en-GB"/>
          <w14:ligatures w14:val="none"/>
        </w:rPr>
        <w:t>. This allows the analysis to capture short run dynamics and long run equilibrium relationships among GDP, external debt, debt servicing, and the selected control variables.</w:t>
      </w:r>
    </w:p>
    <w:p w14:paraId="5CFA6983" w14:textId="77777777" w:rsidR="00AA206F" w:rsidRPr="00CA1C5D" w:rsidRDefault="00AA206F" w:rsidP="00AA20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1C5D">
        <w:rPr>
          <w:rFonts w:ascii="Times New Roman" w:eastAsia="Times New Roman" w:hAnsi="Times New Roman" w:cs="Times New Roman"/>
          <w:kern w:val="0"/>
          <w:lang w:eastAsia="en-GB"/>
          <w14:ligatures w14:val="none"/>
        </w:rPr>
        <w:t>Following the introduction of the control variables, the dynamic ARDL model is expressed as follows:</w:t>
      </w:r>
    </w:p>
    <w:p w14:paraId="0DAE9DBC" w14:textId="1CE152B0" w:rsidR="00AA206F" w:rsidRPr="00CA1C5D" w:rsidRDefault="00AA206F" w:rsidP="00482191">
      <w:pPr>
        <w:spacing w:after="0" w:line="240" w:lineRule="auto"/>
        <w:jc w:val="center"/>
        <w:rPr>
          <w:rFonts w:ascii="Times New Roman" w:eastAsia="Times New Roman" w:hAnsi="Times New Roman" w:cs="Times New Roman"/>
          <w:kern w:val="0"/>
          <w:lang w:eastAsia="en-GB"/>
          <w14:ligatures w14:val="none"/>
        </w:rPr>
      </w:pPr>
      <m:oMath>
        <m:r>
          <w:rPr>
            <w:rFonts w:ascii="Cambria Math" w:eastAsia="Times New Roman" w:hAnsi="Cambria Math" w:cs="Times New Roman"/>
            <w:kern w:val="0"/>
            <w:lang w:eastAsia="en-GB"/>
            <w14:ligatures w14:val="none"/>
          </w:rPr>
          <m:t>GD</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P</m:t>
            </m:r>
          </m:e>
          <m:sub>
            <m:r>
              <w:rPr>
                <w:rFonts w:ascii="Cambria Math" w:eastAsia="Times New Roman" w:hAnsi="Cambria Math" w:cs="Times New Roman"/>
                <w:kern w:val="0"/>
                <w:lang w:eastAsia="en-GB"/>
                <w14:ligatures w14:val="none"/>
              </w:rPr>
              <m:t>it</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α</m:t>
            </m:r>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m:t>
        </m:r>
        <m:nary>
          <m:naryPr>
            <m:chr m:val="∑"/>
            <m:limLoc m:val="undOvr"/>
            <m:grow m:val="1"/>
            <m:ctrlPr>
              <w:rPr>
                <w:rFonts w:ascii="Cambria Math" w:eastAsia="Times New Roman" w:hAnsi="Cambria Math" w:cs="Times New Roman"/>
                <w:kern w:val="0"/>
                <w:lang w:eastAsia="en-GB"/>
                <w14:ligatures w14:val="none"/>
              </w:rPr>
            </m:ctrlPr>
          </m:naryPr>
          <m:sub>
            <m:r>
              <w:rPr>
                <w:rFonts w:ascii="Cambria Math" w:eastAsia="Times New Roman" w:hAnsi="Cambria Math" w:cs="Times New Roman"/>
                <w:kern w:val="0"/>
                <w:lang w:eastAsia="en-GB"/>
                <w14:ligatures w14:val="none"/>
              </w:rPr>
              <m:t>p=1</m:t>
            </m:r>
          </m:sub>
          <m:sup>
            <m:r>
              <w:rPr>
                <w:rFonts w:ascii="Cambria Math" w:eastAsia="Times New Roman" w:hAnsi="Cambria Math" w:cs="Times New Roman"/>
                <w:kern w:val="0"/>
                <w:lang w:eastAsia="en-GB"/>
                <w14:ligatures w14:val="none"/>
              </w:rPr>
              <m:t>P</m:t>
            </m:r>
          </m:sup>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ϕ</m:t>
                </m:r>
              </m:e>
              <m:sub>
                <m:r>
                  <w:rPr>
                    <w:rFonts w:ascii="Cambria Math" w:eastAsia="Times New Roman" w:hAnsi="Cambria Math" w:cs="Times New Roman"/>
                    <w:kern w:val="0"/>
                    <w:lang w:eastAsia="en-GB"/>
                    <w14:ligatures w14:val="none"/>
                  </w:rPr>
                  <m:t>p</m:t>
                </m:r>
              </m:sub>
            </m:sSub>
          </m:e>
        </m:nary>
        <m:r>
          <w:rPr>
            <w:rFonts w:ascii="Cambria Math" w:eastAsia="Times New Roman" w:hAnsi="Cambria Math" w:cs="Times New Roman"/>
            <w:kern w:val="0"/>
            <w:lang w:eastAsia="en-GB"/>
            <w14:ligatures w14:val="none"/>
          </w:rPr>
          <m:t>GD</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P</m:t>
            </m:r>
          </m:e>
          <m:sub>
            <m:r>
              <w:rPr>
                <w:rFonts w:ascii="Cambria Math" w:eastAsia="Times New Roman" w:hAnsi="Cambria Math" w:cs="Times New Roman"/>
                <w:kern w:val="0"/>
                <w:lang w:eastAsia="en-GB"/>
                <w14:ligatures w14:val="none"/>
              </w:rPr>
              <m:t>i,t-p</m:t>
            </m:r>
          </m:sub>
        </m:sSub>
        <m:r>
          <w:rPr>
            <w:rFonts w:ascii="Cambria Math" w:eastAsia="Times New Roman" w:hAnsi="Cambria Math" w:cs="Times New Roman"/>
            <w:kern w:val="0"/>
            <w:lang w:eastAsia="en-GB"/>
            <w14:ligatures w14:val="none"/>
          </w:rPr>
          <m:t>+</m:t>
        </m:r>
        <m:nary>
          <m:naryPr>
            <m:chr m:val="∑"/>
            <m:limLoc m:val="undOvr"/>
            <m:grow m:val="1"/>
            <m:ctrlPr>
              <w:rPr>
                <w:rFonts w:ascii="Cambria Math" w:eastAsia="Times New Roman" w:hAnsi="Cambria Math" w:cs="Times New Roman"/>
                <w:kern w:val="0"/>
                <w:lang w:eastAsia="en-GB"/>
                <w14:ligatures w14:val="none"/>
              </w:rPr>
            </m:ctrlPr>
          </m:naryPr>
          <m:sub>
            <m:r>
              <w:rPr>
                <w:rFonts w:ascii="Cambria Math" w:eastAsia="Times New Roman" w:hAnsi="Cambria Math" w:cs="Times New Roman"/>
                <w:kern w:val="0"/>
                <w:lang w:eastAsia="en-GB"/>
                <w14:ligatures w14:val="none"/>
              </w:rPr>
              <m:t>q=0</m:t>
            </m:r>
          </m:sub>
          <m:sup>
            <m:r>
              <w:rPr>
                <w:rFonts w:ascii="Cambria Math" w:eastAsia="Times New Roman" w:hAnsi="Cambria Math" w:cs="Times New Roman"/>
                <w:kern w:val="0"/>
                <w:lang w:eastAsia="en-GB"/>
                <w14:ligatures w14:val="none"/>
              </w:rPr>
              <m:t>Q</m:t>
            </m:r>
          </m:sup>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1q</m:t>
                </m:r>
              </m:sub>
            </m:sSub>
          </m:e>
        </m:nary>
        <m:r>
          <w:rPr>
            <w:rFonts w:ascii="Cambria Math" w:eastAsia="Times New Roman" w:hAnsi="Cambria Math" w:cs="Times New Roman"/>
            <w:kern w:val="0"/>
            <w:lang w:eastAsia="en-GB"/>
            <w14:ligatures w14:val="none"/>
          </w:rPr>
          <m:t>E</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XD</m:t>
            </m:r>
          </m:e>
          <m:sub>
            <m:r>
              <w:rPr>
                <w:rFonts w:ascii="Cambria Math" w:eastAsia="Times New Roman" w:hAnsi="Cambria Math" w:cs="Times New Roman"/>
                <w:kern w:val="0"/>
                <w:lang w:eastAsia="en-GB"/>
                <w14:ligatures w14:val="none"/>
              </w:rPr>
              <m:t>i,t-q</m:t>
            </m:r>
          </m:sub>
        </m:sSub>
        <m:r>
          <w:rPr>
            <w:rFonts w:ascii="Cambria Math" w:eastAsia="Times New Roman" w:hAnsi="Cambria Math" w:cs="Times New Roman"/>
            <w:kern w:val="0"/>
            <w:lang w:eastAsia="en-GB"/>
            <w14:ligatures w14:val="none"/>
          </w:rPr>
          <m:t>+</m:t>
        </m:r>
        <m:nary>
          <m:naryPr>
            <m:chr m:val="∑"/>
            <m:limLoc m:val="undOvr"/>
            <m:grow m:val="1"/>
            <m:ctrlPr>
              <w:rPr>
                <w:rFonts w:ascii="Cambria Math" w:eastAsia="Times New Roman" w:hAnsi="Cambria Math" w:cs="Times New Roman"/>
                <w:kern w:val="0"/>
                <w:lang w:eastAsia="en-GB"/>
                <w14:ligatures w14:val="none"/>
              </w:rPr>
            </m:ctrlPr>
          </m:naryPr>
          <m:sub>
            <m:r>
              <w:rPr>
                <w:rFonts w:ascii="Cambria Math" w:eastAsia="Times New Roman" w:hAnsi="Cambria Math" w:cs="Times New Roman"/>
                <w:kern w:val="0"/>
                <w:lang w:eastAsia="en-GB"/>
                <w14:ligatures w14:val="none"/>
              </w:rPr>
              <m:t>q=0</m:t>
            </m:r>
          </m:sub>
          <m:sup>
            <m:r>
              <w:rPr>
                <w:rFonts w:ascii="Cambria Math" w:eastAsia="Times New Roman" w:hAnsi="Cambria Math" w:cs="Times New Roman"/>
                <w:kern w:val="0"/>
                <w:lang w:eastAsia="en-GB"/>
                <w14:ligatures w14:val="none"/>
              </w:rPr>
              <m:t>Q</m:t>
            </m:r>
          </m:sup>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2q</m:t>
                </m:r>
              </m:sub>
            </m:sSub>
          </m:e>
        </m:nary>
        <m:r>
          <w:rPr>
            <w:rFonts w:ascii="Cambria Math" w:eastAsia="Times New Roman" w:hAnsi="Cambria Math" w:cs="Times New Roman"/>
            <w:kern w:val="0"/>
            <w:lang w:eastAsia="en-GB"/>
            <w14:ligatures w14:val="none"/>
          </w:rPr>
          <m:t>TD</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S</m:t>
            </m:r>
          </m:e>
          <m:sub>
            <m:r>
              <w:rPr>
                <w:rFonts w:ascii="Cambria Math" w:eastAsia="Times New Roman" w:hAnsi="Cambria Math" w:cs="Times New Roman"/>
                <w:kern w:val="0"/>
                <w:lang w:eastAsia="en-GB"/>
                <w14:ligatures w14:val="none"/>
              </w:rPr>
              <m:t>i,t-q</m:t>
            </m:r>
          </m:sub>
        </m:sSub>
        <m:r>
          <w:rPr>
            <w:rFonts w:ascii="Cambria Math" w:eastAsia="Times New Roman" w:hAnsi="Cambria Math" w:cs="Times New Roman"/>
            <w:kern w:val="0"/>
            <w:lang w:eastAsia="en-GB"/>
            <w14:ligatures w14:val="none"/>
          </w:rPr>
          <m:t>+</m:t>
        </m:r>
        <m:nary>
          <m:naryPr>
            <m:chr m:val="∑"/>
            <m:limLoc m:val="undOvr"/>
            <m:grow m:val="1"/>
            <m:ctrlPr>
              <w:rPr>
                <w:rFonts w:ascii="Cambria Math" w:eastAsia="Times New Roman" w:hAnsi="Cambria Math" w:cs="Times New Roman"/>
                <w:kern w:val="0"/>
                <w:lang w:eastAsia="en-GB"/>
                <w14:ligatures w14:val="none"/>
              </w:rPr>
            </m:ctrlPr>
          </m:naryPr>
          <m:sub>
            <m:r>
              <w:rPr>
                <w:rFonts w:ascii="Cambria Math" w:eastAsia="Times New Roman" w:hAnsi="Cambria Math" w:cs="Times New Roman"/>
                <w:kern w:val="0"/>
                <w:lang w:eastAsia="en-GB"/>
                <w14:ligatures w14:val="none"/>
              </w:rPr>
              <m:t>q=0</m:t>
            </m:r>
          </m:sub>
          <m:sup>
            <m:r>
              <w:rPr>
                <w:rFonts w:ascii="Cambria Math" w:eastAsia="Times New Roman" w:hAnsi="Cambria Math" w:cs="Times New Roman"/>
                <w:kern w:val="0"/>
                <w:lang w:eastAsia="en-GB"/>
                <w14:ligatures w14:val="none"/>
              </w:rPr>
              <m:t>Q</m:t>
            </m:r>
          </m:sup>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3q</m:t>
                </m:r>
              </m:sub>
            </m:sSub>
          </m:e>
        </m:nary>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INQ</m:t>
            </m:r>
          </m:e>
          <m:sub>
            <m:r>
              <w:rPr>
                <w:rFonts w:ascii="Cambria Math" w:eastAsia="Times New Roman" w:hAnsi="Cambria Math" w:cs="Times New Roman"/>
                <w:kern w:val="0"/>
                <w:lang w:eastAsia="en-GB"/>
                <w14:ligatures w14:val="none"/>
              </w:rPr>
              <m:t>i,t-q</m:t>
            </m:r>
          </m:sub>
        </m:sSub>
        <m:r>
          <w:rPr>
            <w:rFonts w:ascii="Cambria Math" w:eastAsia="Times New Roman" w:hAnsi="Cambria Math" w:cs="Times New Roman"/>
            <w:kern w:val="0"/>
            <w:lang w:eastAsia="en-GB"/>
            <w14:ligatures w14:val="none"/>
          </w:rPr>
          <m:t>+</m:t>
        </m:r>
        <m:nary>
          <m:naryPr>
            <m:chr m:val="∑"/>
            <m:limLoc m:val="undOvr"/>
            <m:grow m:val="1"/>
            <m:ctrlPr>
              <w:rPr>
                <w:rFonts w:ascii="Cambria Math" w:eastAsia="Times New Roman" w:hAnsi="Cambria Math" w:cs="Times New Roman"/>
                <w:kern w:val="0"/>
                <w:lang w:eastAsia="en-GB"/>
                <w14:ligatures w14:val="none"/>
              </w:rPr>
            </m:ctrlPr>
          </m:naryPr>
          <m:sub>
            <m:r>
              <w:rPr>
                <w:rFonts w:ascii="Cambria Math" w:eastAsia="Times New Roman" w:hAnsi="Cambria Math" w:cs="Times New Roman"/>
                <w:kern w:val="0"/>
                <w:lang w:eastAsia="en-GB"/>
                <w14:ligatures w14:val="none"/>
              </w:rPr>
              <m:t>q=0</m:t>
            </m:r>
          </m:sub>
          <m:sup>
            <m:r>
              <w:rPr>
                <w:rFonts w:ascii="Cambria Math" w:eastAsia="Times New Roman" w:hAnsi="Cambria Math" w:cs="Times New Roman"/>
                <w:kern w:val="0"/>
                <w:lang w:eastAsia="en-GB"/>
                <w14:ligatures w14:val="none"/>
              </w:rPr>
              <m:t>Q</m:t>
            </m:r>
          </m:sup>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4q</m:t>
                </m:r>
              </m:sub>
            </m:sSub>
          </m:e>
        </m:nary>
        <m:r>
          <w:rPr>
            <w:rFonts w:ascii="Cambria Math" w:eastAsia="Times New Roman" w:hAnsi="Cambria Math" w:cs="Times New Roman"/>
            <w:kern w:val="0"/>
            <w:lang w:eastAsia="en-GB"/>
            <w14:ligatures w14:val="none"/>
          </w:rPr>
          <m:t>RI</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R</m:t>
            </m:r>
          </m:e>
          <m:sub>
            <m:r>
              <w:rPr>
                <w:rFonts w:ascii="Cambria Math" w:eastAsia="Times New Roman" w:hAnsi="Cambria Math" w:cs="Times New Roman"/>
                <w:kern w:val="0"/>
                <w:lang w:eastAsia="en-GB"/>
                <w14:ligatures w14:val="none"/>
              </w:rPr>
              <m:t>i,t-q</m:t>
            </m:r>
          </m:sub>
        </m:sSub>
        <m:r>
          <w:rPr>
            <w:rFonts w:ascii="Cambria Math" w:eastAsia="Times New Roman" w:hAnsi="Cambria Math" w:cs="Times New Roman"/>
            <w:kern w:val="0"/>
            <w:lang w:eastAsia="en-GB"/>
            <w14:ligatures w14:val="none"/>
          </w:rPr>
          <m:t>+</m:t>
        </m:r>
        <m:nary>
          <m:naryPr>
            <m:chr m:val="∑"/>
            <m:limLoc m:val="undOvr"/>
            <m:grow m:val="1"/>
            <m:ctrlPr>
              <w:rPr>
                <w:rFonts w:ascii="Cambria Math" w:eastAsia="Times New Roman" w:hAnsi="Cambria Math" w:cs="Times New Roman"/>
                <w:kern w:val="0"/>
                <w:lang w:eastAsia="en-GB"/>
                <w14:ligatures w14:val="none"/>
              </w:rPr>
            </m:ctrlPr>
          </m:naryPr>
          <m:sub>
            <m:r>
              <w:rPr>
                <w:rFonts w:ascii="Cambria Math" w:eastAsia="Times New Roman" w:hAnsi="Cambria Math" w:cs="Times New Roman"/>
                <w:kern w:val="0"/>
                <w:lang w:eastAsia="en-GB"/>
                <w14:ligatures w14:val="none"/>
              </w:rPr>
              <m:t>q=0</m:t>
            </m:r>
          </m:sub>
          <m:sup>
            <m:r>
              <w:rPr>
                <w:rFonts w:ascii="Cambria Math" w:eastAsia="Times New Roman" w:hAnsi="Cambria Math" w:cs="Times New Roman"/>
                <w:kern w:val="0"/>
                <w:lang w:eastAsia="en-GB"/>
                <w14:ligatures w14:val="none"/>
              </w:rPr>
              <m:t>Q</m:t>
            </m:r>
          </m:sup>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5q</m:t>
                </m:r>
              </m:sub>
            </m:sSub>
          </m:e>
        </m:nary>
        <m:r>
          <w:rPr>
            <w:rFonts w:ascii="Cambria Math" w:eastAsia="Times New Roman" w:hAnsi="Cambria Math" w:cs="Times New Roman"/>
            <w:kern w:val="0"/>
            <w:lang w:eastAsia="en-GB"/>
            <w14:ligatures w14:val="none"/>
          </w:rPr>
          <m:t>EX</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R</m:t>
            </m:r>
          </m:e>
          <m:sub>
            <m:r>
              <w:rPr>
                <w:rFonts w:ascii="Cambria Math" w:eastAsia="Times New Roman" w:hAnsi="Cambria Math" w:cs="Times New Roman"/>
                <w:kern w:val="0"/>
                <w:lang w:eastAsia="en-GB"/>
                <w14:ligatures w14:val="none"/>
              </w:rPr>
              <m:t>i,t-q</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μ</m:t>
            </m:r>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ϵ</m:t>
            </m:r>
          </m:e>
          <m:sub>
            <m:r>
              <w:rPr>
                <w:rFonts w:ascii="Cambria Math" w:eastAsia="Times New Roman" w:hAnsi="Cambria Math" w:cs="Times New Roman"/>
                <w:kern w:val="0"/>
                <w:lang w:eastAsia="en-GB"/>
                <w14:ligatures w14:val="none"/>
              </w:rPr>
              <m:t>it</m:t>
            </m:r>
          </m:sub>
        </m:sSub>
      </m:oMath>
      <w:r>
        <w:rPr>
          <w:rFonts w:ascii="Times New Roman" w:eastAsia="Times New Roman" w:hAnsi="Times New Roman" w:cs="Times New Roman"/>
          <w:kern w:val="0"/>
          <w:lang w:eastAsia="en-GB"/>
          <w14:ligatures w14:val="none"/>
        </w:rPr>
        <w:t xml:space="preserve">         eqn 3.2 </w:t>
      </w:r>
      <w:r w:rsidRPr="00CA1C5D">
        <w:rPr>
          <w:rFonts w:ascii="Times New Roman" w:eastAsia="Times New Roman" w:hAnsi="Times New Roman" w:cs="Times New Roman"/>
          <w:kern w:val="0"/>
          <w:lang w:eastAsia="en-GB"/>
          <w14:ligatures w14:val="none"/>
        </w:rPr>
        <w:br/>
      </w:r>
    </w:p>
    <w:p w14:paraId="568CD52D" w14:textId="77777777" w:rsidR="00AA206F" w:rsidRPr="00CA1C5D" w:rsidRDefault="00AA206F" w:rsidP="00AA20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1C5D">
        <w:rPr>
          <w:rFonts w:ascii="Times New Roman" w:eastAsia="Times New Roman" w:hAnsi="Times New Roman" w:cs="Times New Roman"/>
          <w:kern w:val="0"/>
          <w:lang w:eastAsia="en-GB"/>
          <w14:ligatures w14:val="none"/>
        </w:rPr>
        <w:t>To distinguish between short run adjustments and long run equilibrium, the ARDL model is reparametrized into its Error Correction Model (ECM) form:</w:t>
      </w:r>
    </w:p>
    <w:p w14:paraId="73DB0685" w14:textId="7DB14362" w:rsidR="00AA206F" w:rsidRPr="00CA1C5D" w:rsidRDefault="00AA206F" w:rsidP="00482191">
      <w:pPr>
        <w:spacing w:after="0" w:line="240" w:lineRule="auto"/>
        <w:jc w:val="center"/>
        <w:rPr>
          <w:rFonts w:ascii="Times New Roman" w:eastAsia="Times New Roman" w:hAnsi="Times New Roman" w:cs="Times New Roman"/>
          <w:kern w:val="0"/>
          <w:lang w:eastAsia="en-GB"/>
          <w14:ligatures w14:val="none"/>
        </w:rPr>
      </w:pPr>
      <m:oMathPara>
        <m:oMath>
          <m:r>
            <m:rPr>
              <m:sty m:val="p"/>
            </m:rPr>
            <w:rPr>
              <w:rFonts w:ascii="Cambria Math" w:eastAsia="Times New Roman" w:hAnsi="Cambria Math" w:cs="Times New Roman"/>
              <w:kern w:val="0"/>
              <w:lang w:eastAsia="en-GB"/>
              <w14:ligatures w14:val="none"/>
            </w:rPr>
            <m:t>Δ</m:t>
          </m:r>
          <m:r>
            <w:rPr>
              <w:rFonts w:ascii="Cambria Math" w:eastAsia="Times New Roman" w:hAnsi="Cambria Math" w:cs="Times New Roman"/>
              <w:kern w:val="0"/>
              <w:lang w:eastAsia="en-GB"/>
              <w14:ligatures w14:val="none"/>
            </w:rPr>
            <m:t>GD</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P</m:t>
              </m:r>
            </m:e>
            <m:sub>
              <m:r>
                <w:rPr>
                  <w:rFonts w:ascii="Cambria Math" w:eastAsia="Times New Roman" w:hAnsi="Cambria Math" w:cs="Times New Roman"/>
                  <w:kern w:val="0"/>
                  <w:lang w:eastAsia="en-GB"/>
                  <w14:ligatures w14:val="none"/>
                </w:rPr>
                <m:t>it</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λ</m:t>
              </m:r>
            </m:e>
            <m:sub>
              <m:r>
                <w:rPr>
                  <w:rFonts w:ascii="Cambria Math" w:eastAsia="Times New Roman" w:hAnsi="Cambria Math" w:cs="Times New Roman"/>
                  <w:kern w:val="0"/>
                  <w:lang w:eastAsia="en-GB"/>
                  <w14:ligatures w14:val="none"/>
                </w:rPr>
                <m:t>i</m:t>
              </m:r>
            </m:sub>
          </m:sSub>
          <m:d>
            <m:dPr>
              <m:sepChr m:val="−"/>
              <m:ctrlPr>
                <w:rPr>
                  <w:rFonts w:ascii="Cambria Math" w:eastAsia="Times New Roman" w:hAnsi="Cambria Math" w:cs="Times New Roman"/>
                  <w:kern w:val="0"/>
                  <w:lang w:eastAsia="en-GB"/>
                  <w14:ligatures w14:val="none"/>
                </w:rPr>
              </m:ctrlPr>
            </m:dPr>
            <m:e>
              <m:r>
                <w:rPr>
                  <w:rFonts w:ascii="Cambria Math" w:eastAsia="Times New Roman" w:hAnsi="Cambria Math" w:cs="Times New Roman"/>
                  <w:kern w:val="0"/>
                  <w:lang w:eastAsia="en-GB"/>
                  <w14:ligatures w14:val="none"/>
                </w:rPr>
                <m:t>GD</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P</m:t>
                  </m:r>
                </m:e>
                <m:sub>
                  <m:r>
                    <w:rPr>
                      <w:rFonts w:ascii="Cambria Math" w:eastAsia="Times New Roman" w:hAnsi="Cambria Math" w:cs="Times New Roman"/>
                      <w:kern w:val="0"/>
                      <w:lang w:eastAsia="en-GB"/>
                      <w14:ligatures w14:val="none"/>
                    </w:rPr>
                    <m:t>i,t-1</m:t>
                  </m:r>
                </m:sub>
              </m:sSub>
            </m:e>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θ</m:t>
                  </m:r>
                </m:e>
                <m:sub>
                  <m:r>
                    <w:rPr>
                      <w:rFonts w:ascii="Cambria Math" w:eastAsia="Times New Roman" w:hAnsi="Cambria Math" w:cs="Times New Roman"/>
                      <w:kern w:val="0"/>
                      <w:lang w:eastAsia="en-GB"/>
                      <w14:ligatures w14:val="none"/>
                    </w:rPr>
                    <m:t>1</m:t>
                  </m:r>
                </m:sub>
              </m:sSub>
              <m:r>
                <w:rPr>
                  <w:rFonts w:ascii="Cambria Math" w:eastAsia="Times New Roman" w:hAnsi="Cambria Math" w:cs="Times New Roman"/>
                  <w:kern w:val="0"/>
                  <w:lang w:eastAsia="en-GB"/>
                  <w14:ligatures w14:val="none"/>
                </w:rPr>
                <m:t>EX</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D</m:t>
                  </m:r>
                </m:e>
                <m:sub>
                  <m:r>
                    <w:rPr>
                      <w:rFonts w:ascii="Cambria Math" w:eastAsia="Times New Roman" w:hAnsi="Cambria Math" w:cs="Times New Roman"/>
                      <w:kern w:val="0"/>
                      <w:lang w:eastAsia="en-GB"/>
                      <w14:ligatures w14:val="none"/>
                    </w:rPr>
                    <m:t>i,t-1</m:t>
                  </m:r>
                </m:sub>
              </m:sSub>
            </m:e>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θ</m:t>
                  </m:r>
                </m:e>
                <m:sub>
                  <m:r>
                    <w:rPr>
                      <w:rFonts w:ascii="Cambria Math" w:eastAsia="Times New Roman" w:hAnsi="Cambria Math" w:cs="Times New Roman"/>
                      <w:kern w:val="0"/>
                      <w:lang w:eastAsia="en-GB"/>
                      <w14:ligatures w14:val="none"/>
                    </w:rPr>
                    <m:t>2</m:t>
                  </m:r>
                </m:sub>
              </m:sSub>
              <m:r>
                <w:rPr>
                  <w:rFonts w:ascii="Cambria Math" w:eastAsia="Times New Roman" w:hAnsi="Cambria Math" w:cs="Times New Roman"/>
                  <w:kern w:val="0"/>
                  <w:lang w:eastAsia="en-GB"/>
                  <w14:ligatures w14:val="none"/>
                </w:rPr>
                <m:t>TD</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S</m:t>
                  </m:r>
                </m:e>
                <m:sub>
                  <m:r>
                    <w:rPr>
                      <w:rFonts w:ascii="Cambria Math" w:eastAsia="Times New Roman" w:hAnsi="Cambria Math" w:cs="Times New Roman"/>
                      <w:kern w:val="0"/>
                      <w:lang w:eastAsia="en-GB"/>
                      <w14:ligatures w14:val="none"/>
                    </w:rPr>
                    <m:t>i,t-1</m:t>
                  </m:r>
                </m:sub>
              </m:sSub>
            </m:e>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θ</m:t>
                  </m:r>
                </m:e>
                <m:sub>
                  <m:r>
                    <w:rPr>
                      <w:rFonts w:ascii="Cambria Math" w:eastAsia="Times New Roman" w:hAnsi="Cambria Math" w:cs="Times New Roman"/>
                      <w:kern w:val="0"/>
                      <w:lang w:eastAsia="en-GB"/>
                      <w14:ligatures w14:val="none"/>
                    </w:rPr>
                    <m:t>3</m:t>
                  </m:r>
                </m:sub>
              </m:sSub>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INQ</m:t>
                  </m:r>
                </m:e>
                <m:sub>
                  <m:r>
                    <w:rPr>
                      <w:rFonts w:ascii="Cambria Math" w:eastAsia="Times New Roman" w:hAnsi="Cambria Math" w:cs="Times New Roman"/>
                      <w:kern w:val="0"/>
                      <w:lang w:eastAsia="en-GB"/>
                      <w14:ligatures w14:val="none"/>
                    </w:rPr>
                    <m:t>i,t-1</m:t>
                  </m:r>
                </m:sub>
              </m:sSub>
            </m:e>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θ</m:t>
                  </m:r>
                </m:e>
                <m:sub>
                  <m:r>
                    <w:rPr>
                      <w:rFonts w:ascii="Cambria Math" w:eastAsia="Times New Roman" w:hAnsi="Cambria Math" w:cs="Times New Roman"/>
                      <w:kern w:val="0"/>
                      <w:lang w:eastAsia="en-GB"/>
                      <w14:ligatures w14:val="none"/>
                    </w:rPr>
                    <m:t>4</m:t>
                  </m:r>
                </m:sub>
              </m:sSub>
              <m:r>
                <w:rPr>
                  <w:rFonts w:ascii="Cambria Math" w:eastAsia="Times New Roman" w:hAnsi="Cambria Math" w:cs="Times New Roman"/>
                  <w:kern w:val="0"/>
                  <w:lang w:eastAsia="en-GB"/>
                  <w14:ligatures w14:val="none"/>
                </w:rPr>
                <m:t>RI</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R</m:t>
                  </m:r>
                </m:e>
                <m:sub>
                  <m:r>
                    <w:rPr>
                      <w:rFonts w:ascii="Cambria Math" w:eastAsia="Times New Roman" w:hAnsi="Cambria Math" w:cs="Times New Roman"/>
                      <w:kern w:val="0"/>
                      <w:lang w:eastAsia="en-GB"/>
                      <w14:ligatures w14:val="none"/>
                    </w:rPr>
                    <m:t>i,t-1</m:t>
                  </m:r>
                </m:sub>
              </m:sSub>
            </m:e>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θ</m:t>
                  </m:r>
                </m:e>
                <m:sub>
                  <m:r>
                    <w:rPr>
                      <w:rFonts w:ascii="Cambria Math" w:eastAsia="Times New Roman" w:hAnsi="Cambria Math" w:cs="Times New Roman"/>
                      <w:kern w:val="0"/>
                      <w:lang w:eastAsia="en-GB"/>
                      <w14:ligatures w14:val="none"/>
                    </w:rPr>
                    <m:t>5</m:t>
                  </m:r>
                </m:sub>
              </m:sSub>
              <m:r>
                <w:rPr>
                  <w:rFonts w:ascii="Cambria Math" w:eastAsia="Times New Roman" w:hAnsi="Cambria Math" w:cs="Times New Roman"/>
                  <w:kern w:val="0"/>
                  <w:lang w:eastAsia="en-GB"/>
                  <w14:ligatures w14:val="none"/>
                </w:rPr>
                <m:t>EX</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R</m:t>
                  </m:r>
                </m:e>
                <m:sub>
                  <m:r>
                    <w:rPr>
                      <w:rFonts w:ascii="Cambria Math" w:eastAsia="Times New Roman" w:hAnsi="Cambria Math" w:cs="Times New Roman"/>
                      <w:kern w:val="0"/>
                      <w:lang w:eastAsia="en-GB"/>
                      <w14:ligatures w14:val="none"/>
                    </w:rPr>
                    <m:t>i,t-1</m:t>
                  </m:r>
                </m:sub>
              </m:sSub>
            </m:e>
          </m:d>
          <m:r>
            <m:rPr>
              <m:sty m:val="p"/>
            </m:rPr>
            <w:rPr>
              <w:rFonts w:ascii="Times New Roman" w:eastAsia="Times New Roman" w:hAnsi="Times New Roman" w:cs="Times New Roman"/>
              <w:kern w:val="0"/>
              <w:lang w:eastAsia="en-GB"/>
              <w14:ligatures w14:val="none"/>
            </w:rPr>
            <w:br/>
          </m:r>
        </m:oMath>
      </m:oMathPara>
      <m:oMath>
        <m:r>
          <w:rPr>
            <w:rFonts w:ascii="Cambria Math" w:eastAsia="Times New Roman" w:hAnsi="Cambria Math" w:cs="Times New Roman"/>
            <w:kern w:val="0"/>
            <w:lang w:eastAsia="en-GB"/>
            <w14:ligatures w14:val="none"/>
          </w:rPr>
          <m:t>+</m:t>
        </m:r>
        <m:nary>
          <m:naryPr>
            <m:chr m:val="∑"/>
            <m:limLoc m:val="undOvr"/>
            <m:grow m:val="1"/>
            <m:ctrlPr>
              <w:rPr>
                <w:rFonts w:ascii="Cambria Math" w:eastAsia="Times New Roman" w:hAnsi="Cambria Math" w:cs="Times New Roman"/>
                <w:kern w:val="0"/>
                <w:lang w:eastAsia="en-GB"/>
                <w14:ligatures w14:val="none"/>
              </w:rPr>
            </m:ctrlPr>
          </m:naryPr>
          <m:sub>
            <m:r>
              <w:rPr>
                <w:rFonts w:ascii="Cambria Math" w:eastAsia="Times New Roman" w:hAnsi="Cambria Math" w:cs="Times New Roman"/>
                <w:kern w:val="0"/>
                <w:lang w:eastAsia="en-GB"/>
                <w14:ligatures w14:val="none"/>
              </w:rPr>
              <m:t>p=1</m:t>
            </m:r>
          </m:sub>
          <m:sup>
            <m:r>
              <w:rPr>
                <w:rFonts w:ascii="Cambria Math" w:eastAsia="Times New Roman" w:hAnsi="Cambria Math" w:cs="Times New Roman"/>
                <w:kern w:val="0"/>
                <w:lang w:eastAsia="en-GB"/>
                <w14:ligatures w14:val="none"/>
              </w:rPr>
              <m:t>P-1</m:t>
            </m:r>
          </m:sup>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ψ</m:t>
                </m:r>
              </m:e>
              <m:sub>
                <m:r>
                  <w:rPr>
                    <w:rFonts w:ascii="Cambria Math" w:eastAsia="Times New Roman" w:hAnsi="Cambria Math" w:cs="Times New Roman"/>
                    <w:kern w:val="0"/>
                    <w:lang w:eastAsia="en-GB"/>
                    <w14:ligatures w14:val="none"/>
                  </w:rPr>
                  <m:t>p</m:t>
                </m:r>
              </m:sub>
            </m:sSub>
          </m:e>
        </m:nary>
        <m:r>
          <m:rPr>
            <m:sty m:val="p"/>
          </m:rPr>
          <w:rPr>
            <w:rFonts w:ascii="Cambria Math" w:eastAsia="Times New Roman" w:hAnsi="Cambria Math" w:cs="Times New Roman"/>
            <w:kern w:val="0"/>
            <w:lang w:eastAsia="en-GB"/>
            <w14:ligatures w14:val="none"/>
          </w:rPr>
          <m:t>Δ</m:t>
        </m:r>
        <m:r>
          <w:rPr>
            <w:rFonts w:ascii="Cambria Math" w:eastAsia="Times New Roman" w:hAnsi="Cambria Math" w:cs="Times New Roman"/>
            <w:kern w:val="0"/>
            <w:lang w:eastAsia="en-GB"/>
            <w14:ligatures w14:val="none"/>
          </w:rPr>
          <m:t>GD</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P</m:t>
            </m:r>
          </m:e>
          <m:sub>
            <m:r>
              <w:rPr>
                <w:rFonts w:ascii="Cambria Math" w:eastAsia="Times New Roman" w:hAnsi="Cambria Math" w:cs="Times New Roman"/>
                <w:kern w:val="0"/>
                <w:lang w:eastAsia="en-GB"/>
                <w14:ligatures w14:val="none"/>
              </w:rPr>
              <m:t>i,t-p</m:t>
            </m:r>
          </m:sub>
        </m:sSub>
        <m:r>
          <w:rPr>
            <w:rFonts w:ascii="Cambria Math" w:eastAsia="Times New Roman" w:hAnsi="Cambria Math" w:cs="Times New Roman"/>
            <w:kern w:val="0"/>
            <w:lang w:eastAsia="en-GB"/>
            <w14:ligatures w14:val="none"/>
          </w:rPr>
          <m:t>+</m:t>
        </m:r>
        <m:nary>
          <m:naryPr>
            <m:chr m:val="∑"/>
            <m:limLoc m:val="undOvr"/>
            <m:grow m:val="1"/>
            <m:ctrlPr>
              <w:rPr>
                <w:rFonts w:ascii="Cambria Math" w:eastAsia="Times New Roman" w:hAnsi="Cambria Math" w:cs="Times New Roman"/>
                <w:kern w:val="0"/>
                <w:lang w:eastAsia="en-GB"/>
                <w14:ligatures w14:val="none"/>
              </w:rPr>
            </m:ctrlPr>
          </m:naryPr>
          <m:sub>
            <m:r>
              <w:rPr>
                <w:rFonts w:ascii="Cambria Math" w:eastAsia="Times New Roman" w:hAnsi="Cambria Math" w:cs="Times New Roman"/>
                <w:kern w:val="0"/>
                <w:lang w:eastAsia="en-GB"/>
                <w14:ligatures w14:val="none"/>
              </w:rPr>
              <m:t>q=0</m:t>
            </m:r>
          </m:sub>
          <m:sup>
            <m:r>
              <w:rPr>
                <w:rFonts w:ascii="Cambria Math" w:eastAsia="Times New Roman" w:hAnsi="Cambria Math" w:cs="Times New Roman"/>
                <w:kern w:val="0"/>
                <w:lang w:eastAsia="en-GB"/>
                <w14:ligatures w14:val="none"/>
              </w:rPr>
              <m:t>Q-1</m:t>
            </m:r>
          </m:sup>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γ</m:t>
                </m:r>
              </m:e>
              <m:sub>
                <m:r>
                  <w:rPr>
                    <w:rFonts w:ascii="Cambria Math" w:eastAsia="Times New Roman" w:hAnsi="Cambria Math" w:cs="Times New Roman"/>
                    <w:kern w:val="0"/>
                    <w:lang w:eastAsia="en-GB"/>
                    <w14:ligatures w14:val="none"/>
                  </w:rPr>
                  <m:t>1q</m:t>
                </m:r>
              </m:sub>
            </m:sSub>
          </m:e>
        </m:nary>
        <m:r>
          <m:rPr>
            <m:sty m:val="p"/>
          </m:rPr>
          <w:rPr>
            <w:rFonts w:ascii="Cambria Math" w:eastAsia="Times New Roman" w:hAnsi="Cambria Math" w:cs="Times New Roman"/>
            <w:kern w:val="0"/>
            <w:lang w:eastAsia="en-GB"/>
            <w14:ligatures w14:val="none"/>
          </w:rPr>
          <m:t>Δ</m:t>
        </m:r>
        <m:r>
          <w:rPr>
            <w:rFonts w:ascii="Cambria Math" w:eastAsia="Times New Roman" w:hAnsi="Cambria Math" w:cs="Times New Roman"/>
            <w:kern w:val="0"/>
            <w:lang w:eastAsia="en-GB"/>
            <w14:ligatures w14:val="none"/>
          </w:rPr>
          <m:t>E</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D</m:t>
            </m:r>
          </m:e>
          <m:sub>
            <m:r>
              <w:rPr>
                <w:rFonts w:ascii="Cambria Math" w:eastAsia="Times New Roman" w:hAnsi="Cambria Math" w:cs="Times New Roman"/>
                <w:kern w:val="0"/>
                <w:lang w:eastAsia="en-GB"/>
                <w14:ligatures w14:val="none"/>
              </w:rPr>
              <m:t>i,t-q</m:t>
            </m:r>
          </m:sub>
        </m:sSub>
        <m:r>
          <w:rPr>
            <w:rFonts w:ascii="Cambria Math" w:eastAsia="Times New Roman" w:hAnsi="Cambria Math" w:cs="Times New Roman"/>
            <w:kern w:val="0"/>
            <w:lang w:eastAsia="en-GB"/>
            <w14:ligatures w14:val="none"/>
          </w:rPr>
          <m:t>+</m:t>
        </m:r>
        <m:nary>
          <m:naryPr>
            <m:chr m:val="∑"/>
            <m:limLoc m:val="undOvr"/>
            <m:grow m:val="1"/>
            <m:ctrlPr>
              <w:rPr>
                <w:rFonts w:ascii="Cambria Math" w:eastAsia="Times New Roman" w:hAnsi="Cambria Math" w:cs="Times New Roman"/>
                <w:kern w:val="0"/>
                <w:lang w:eastAsia="en-GB"/>
                <w14:ligatures w14:val="none"/>
              </w:rPr>
            </m:ctrlPr>
          </m:naryPr>
          <m:sub>
            <m:r>
              <w:rPr>
                <w:rFonts w:ascii="Cambria Math" w:eastAsia="Times New Roman" w:hAnsi="Cambria Math" w:cs="Times New Roman"/>
                <w:kern w:val="0"/>
                <w:lang w:eastAsia="en-GB"/>
                <w14:ligatures w14:val="none"/>
              </w:rPr>
              <m:t>q=0</m:t>
            </m:r>
          </m:sub>
          <m:sup>
            <m:r>
              <w:rPr>
                <w:rFonts w:ascii="Cambria Math" w:eastAsia="Times New Roman" w:hAnsi="Cambria Math" w:cs="Times New Roman"/>
                <w:kern w:val="0"/>
                <w:lang w:eastAsia="en-GB"/>
                <w14:ligatures w14:val="none"/>
              </w:rPr>
              <m:t>Q-1</m:t>
            </m:r>
          </m:sup>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γ</m:t>
                </m:r>
              </m:e>
              <m:sub>
                <m:r>
                  <w:rPr>
                    <w:rFonts w:ascii="Cambria Math" w:eastAsia="Times New Roman" w:hAnsi="Cambria Math" w:cs="Times New Roman"/>
                    <w:kern w:val="0"/>
                    <w:lang w:eastAsia="en-GB"/>
                    <w14:ligatures w14:val="none"/>
                  </w:rPr>
                  <m:t>2q</m:t>
                </m:r>
              </m:sub>
            </m:sSub>
          </m:e>
        </m:nary>
        <m:r>
          <m:rPr>
            <m:sty m:val="p"/>
          </m:rPr>
          <w:rPr>
            <w:rFonts w:ascii="Cambria Math" w:eastAsia="Times New Roman" w:hAnsi="Cambria Math" w:cs="Times New Roman"/>
            <w:kern w:val="0"/>
            <w:lang w:eastAsia="en-GB"/>
            <w14:ligatures w14:val="none"/>
          </w:rPr>
          <m:t>Δ</m:t>
        </m:r>
        <m:r>
          <w:rPr>
            <w:rFonts w:ascii="Cambria Math" w:eastAsia="Times New Roman" w:hAnsi="Cambria Math" w:cs="Times New Roman"/>
            <w:kern w:val="0"/>
            <w:lang w:eastAsia="en-GB"/>
            <w14:ligatures w14:val="none"/>
          </w:rPr>
          <m:t>TD</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S</m:t>
            </m:r>
          </m:e>
          <m:sub>
            <m:r>
              <w:rPr>
                <w:rFonts w:ascii="Cambria Math" w:eastAsia="Times New Roman" w:hAnsi="Cambria Math" w:cs="Times New Roman"/>
                <w:kern w:val="0"/>
                <w:lang w:eastAsia="en-GB"/>
                <w14:ligatures w14:val="none"/>
              </w:rPr>
              <m:t>i,t-q</m:t>
            </m:r>
          </m:sub>
        </m:sSub>
        <m:r>
          <w:rPr>
            <w:rFonts w:ascii="Cambria Math" w:eastAsia="Times New Roman" w:hAnsi="Cambria Math" w:cs="Times New Roman"/>
            <w:kern w:val="0"/>
            <w:lang w:eastAsia="en-GB"/>
            <w14:ligatures w14:val="none"/>
          </w:rPr>
          <m:t>+</m:t>
        </m:r>
        <m:nary>
          <m:naryPr>
            <m:chr m:val="∑"/>
            <m:limLoc m:val="undOvr"/>
            <m:grow m:val="1"/>
            <m:ctrlPr>
              <w:rPr>
                <w:rFonts w:ascii="Cambria Math" w:eastAsia="Times New Roman" w:hAnsi="Cambria Math" w:cs="Times New Roman"/>
                <w:kern w:val="0"/>
                <w:lang w:eastAsia="en-GB"/>
                <w14:ligatures w14:val="none"/>
              </w:rPr>
            </m:ctrlPr>
          </m:naryPr>
          <m:sub>
            <m:r>
              <w:rPr>
                <w:rFonts w:ascii="Cambria Math" w:eastAsia="Times New Roman" w:hAnsi="Cambria Math" w:cs="Times New Roman"/>
                <w:kern w:val="0"/>
                <w:lang w:eastAsia="en-GB"/>
                <w14:ligatures w14:val="none"/>
              </w:rPr>
              <m:t>q=0</m:t>
            </m:r>
          </m:sub>
          <m:sup>
            <m:r>
              <w:rPr>
                <w:rFonts w:ascii="Cambria Math" w:eastAsia="Times New Roman" w:hAnsi="Cambria Math" w:cs="Times New Roman"/>
                <w:kern w:val="0"/>
                <w:lang w:eastAsia="en-GB"/>
                <w14:ligatures w14:val="none"/>
              </w:rPr>
              <m:t>Q-1</m:t>
            </m:r>
          </m:sup>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γ</m:t>
                </m:r>
              </m:e>
              <m:sub>
                <m:r>
                  <w:rPr>
                    <w:rFonts w:ascii="Cambria Math" w:eastAsia="Times New Roman" w:hAnsi="Cambria Math" w:cs="Times New Roman"/>
                    <w:kern w:val="0"/>
                    <w:lang w:eastAsia="en-GB"/>
                    <w14:ligatures w14:val="none"/>
                  </w:rPr>
                  <m:t>3q</m:t>
                </m:r>
              </m:sub>
            </m:sSub>
          </m:e>
        </m:nary>
        <m:r>
          <m:rPr>
            <m:sty m:val="p"/>
          </m:rPr>
          <w:rPr>
            <w:rFonts w:ascii="Cambria Math" w:eastAsia="Times New Roman" w:hAnsi="Cambria Math" w:cs="Times New Roman"/>
            <w:kern w:val="0"/>
            <w:lang w:eastAsia="en-GB"/>
            <w14:ligatures w14:val="none"/>
          </w:rPr>
          <m:t>Δ</m:t>
        </m:r>
        <m:r>
          <w:rPr>
            <w:rFonts w:ascii="Cambria Math" w:eastAsia="Times New Roman" w:hAnsi="Cambria Math" w:cs="Times New Roman"/>
            <w:kern w:val="0"/>
            <w:lang w:eastAsia="en-GB"/>
            <w14:ligatures w14:val="none"/>
          </w:rPr>
          <m:t>RO</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L</m:t>
            </m:r>
          </m:e>
          <m:sub>
            <m:r>
              <w:rPr>
                <w:rFonts w:ascii="Cambria Math" w:eastAsia="Times New Roman" w:hAnsi="Cambria Math" w:cs="Times New Roman"/>
                <w:kern w:val="0"/>
                <w:lang w:eastAsia="en-GB"/>
                <w14:ligatures w14:val="none"/>
              </w:rPr>
              <m:t>i,t-q</m:t>
            </m:r>
          </m:sub>
        </m:sSub>
        <m:r>
          <w:rPr>
            <w:rFonts w:ascii="Cambria Math" w:eastAsia="Times New Roman" w:hAnsi="Cambria Math" w:cs="Times New Roman"/>
            <w:kern w:val="0"/>
            <w:lang w:eastAsia="en-GB"/>
            <w14:ligatures w14:val="none"/>
          </w:rPr>
          <m:t>+</m:t>
        </m:r>
        <m:nary>
          <m:naryPr>
            <m:chr m:val="∑"/>
            <m:limLoc m:val="undOvr"/>
            <m:grow m:val="1"/>
            <m:ctrlPr>
              <w:rPr>
                <w:rFonts w:ascii="Cambria Math" w:eastAsia="Times New Roman" w:hAnsi="Cambria Math" w:cs="Times New Roman"/>
                <w:kern w:val="0"/>
                <w:lang w:eastAsia="en-GB"/>
                <w14:ligatures w14:val="none"/>
              </w:rPr>
            </m:ctrlPr>
          </m:naryPr>
          <m:sub>
            <m:r>
              <w:rPr>
                <w:rFonts w:ascii="Cambria Math" w:eastAsia="Times New Roman" w:hAnsi="Cambria Math" w:cs="Times New Roman"/>
                <w:kern w:val="0"/>
                <w:lang w:eastAsia="en-GB"/>
                <w14:ligatures w14:val="none"/>
              </w:rPr>
              <m:t>q=0</m:t>
            </m:r>
          </m:sub>
          <m:sup>
            <m:r>
              <w:rPr>
                <w:rFonts w:ascii="Cambria Math" w:eastAsia="Times New Roman" w:hAnsi="Cambria Math" w:cs="Times New Roman"/>
                <w:kern w:val="0"/>
                <w:lang w:eastAsia="en-GB"/>
                <w14:ligatures w14:val="none"/>
              </w:rPr>
              <m:t>Q-1</m:t>
            </m:r>
          </m:sup>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γ</m:t>
                </m:r>
              </m:e>
              <m:sub>
                <m:r>
                  <w:rPr>
                    <w:rFonts w:ascii="Cambria Math" w:eastAsia="Times New Roman" w:hAnsi="Cambria Math" w:cs="Times New Roman"/>
                    <w:kern w:val="0"/>
                    <w:lang w:eastAsia="en-GB"/>
                    <w14:ligatures w14:val="none"/>
                  </w:rPr>
                  <m:t>4q</m:t>
                </m:r>
              </m:sub>
            </m:sSub>
          </m:e>
        </m:nary>
        <m:r>
          <m:rPr>
            <m:sty m:val="p"/>
          </m:rPr>
          <w:rPr>
            <w:rFonts w:ascii="Cambria Math" w:eastAsia="Times New Roman" w:hAnsi="Cambria Math" w:cs="Times New Roman"/>
            <w:kern w:val="0"/>
            <w:lang w:eastAsia="en-GB"/>
            <w14:ligatures w14:val="none"/>
          </w:rPr>
          <m:t>Δ</m:t>
        </m:r>
        <m:r>
          <w:rPr>
            <w:rFonts w:ascii="Cambria Math" w:eastAsia="Times New Roman" w:hAnsi="Cambria Math" w:cs="Times New Roman"/>
            <w:kern w:val="0"/>
            <w:lang w:eastAsia="en-GB"/>
            <w14:ligatures w14:val="none"/>
          </w:rPr>
          <m:t>RI</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R</m:t>
            </m:r>
          </m:e>
          <m:sub>
            <m:r>
              <w:rPr>
                <w:rFonts w:ascii="Cambria Math" w:eastAsia="Times New Roman" w:hAnsi="Cambria Math" w:cs="Times New Roman"/>
                <w:kern w:val="0"/>
                <w:lang w:eastAsia="en-GB"/>
                <w14:ligatures w14:val="none"/>
              </w:rPr>
              <m:t>i,t-q</m:t>
            </m:r>
          </m:sub>
        </m:sSub>
        <m:r>
          <w:rPr>
            <w:rFonts w:ascii="Cambria Math" w:eastAsia="Times New Roman" w:hAnsi="Cambria Math" w:cs="Times New Roman"/>
            <w:kern w:val="0"/>
            <w:lang w:eastAsia="en-GB"/>
            <w14:ligatures w14:val="none"/>
          </w:rPr>
          <m:t>+</m:t>
        </m:r>
        <m:nary>
          <m:naryPr>
            <m:chr m:val="∑"/>
            <m:limLoc m:val="undOvr"/>
            <m:grow m:val="1"/>
            <m:ctrlPr>
              <w:rPr>
                <w:rFonts w:ascii="Cambria Math" w:eastAsia="Times New Roman" w:hAnsi="Cambria Math" w:cs="Times New Roman"/>
                <w:kern w:val="0"/>
                <w:lang w:eastAsia="en-GB"/>
                <w14:ligatures w14:val="none"/>
              </w:rPr>
            </m:ctrlPr>
          </m:naryPr>
          <m:sub>
            <m:r>
              <w:rPr>
                <w:rFonts w:ascii="Cambria Math" w:eastAsia="Times New Roman" w:hAnsi="Cambria Math" w:cs="Times New Roman"/>
                <w:kern w:val="0"/>
                <w:lang w:eastAsia="en-GB"/>
                <w14:ligatures w14:val="none"/>
              </w:rPr>
              <m:t>q=0</m:t>
            </m:r>
          </m:sub>
          <m:sup>
            <m:r>
              <w:rPr>
                <w:rFonts w:ascii="Cambria Math" w:eastAsia="Times New Roman" w:hAnsi="Cambria Math" w:cs="Times New Roman"/>
                <w:kern w:val="0"/>
                <w:lang w:eastAsia="en-GB"/>
                <w14:ligatures w14:val="none"/>
              </w:rPr>
              <m:t>Q-1</m:t>
            </m:r>
          </m:sup>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γ</m:t>
                </m:r>
              </m:e>
              <m:sub>
                <m:r>
                  <w:rPr>
                    <w:rFonts w:ascii="Cambria Math" w:eastAsia="Times New Roman" w:hAnsi="Cambria Math" w:cs="Times New Roman"/>
                    <w:kern w:val="0"/>
                    <w:lang w:eastAsia="en-GB"/>
                    <w14:ligatures w14:val="none"/>
                  </w:rPr>
                  <m:t>5q</m:t>
                </m:r>
              </m:sub>
            </m:sSub>
          </m:e>
        </m:nary>
        <m:r>
          <m:rPr>
            <m:sty m:val="p"/>
          </m:rPr>
          <w:rPr>
            <w:rFonts w:ascii="Cambria Math" w:eastAsia="Times New Roman" w:hAnsi="Cambria Math" w:cs="Times New Roman"/>
            <w:kern w:val="0"/>
            <w:lang w:eastAsia="en-GB"/>
            <w14:ligatures w14:val="none"/>
          </w:rPr>
          <m:t>Δ</m:t>
        </m:r>
        <m:r>
          <w:rPr>
            <w:rFonts w:ascii="Cambria Math" w:eastAsia="Times New Roman" w:hAnsi="Cambria Math" w:cs="Times New Roman"/>
            <w:kern w:val="0"/>
            <w:lang w:eastAsia="en-GB"/>
            <w14:ligatures w14:val="none"/>
          </w:rPr>
          <m:t>EX</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R</m:t>
            </m:r>
          </m:e>
          <m:sub>
            <m:r>
              <w:rPr>
                <w:rFonts w:ascii="Cambria Math" w:eastAsia="Times New Roman" w:hAnsi="Cambria Math" w:cs="Times New Roman"/>
                <w:kern w:val="0"/>
                <w:lang w:eastAsia="en-GB"/>
                <w14:ligatures w14:val="none"/>
              </w:rPr>
              <m:t>i,t-q</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ϵ</m:t>
            </m:r>
          </m:e>
          <m:sub>
            <m:r>
              <w:rPr>
                <w:rFonts w:ascii="Cambria Math" w:eastAsia="Times New Roman" w:hAnsi="Cambria Math" w:cs="Times New Roman"/>
                <w:kern w:val="0"/>
                <w:lang w:eastAsia="en-GB"/>
                <w14:ligatures w14:val="none"/>
              </w:rPr>
              <m:t>it</m:t>
            </m:r>
          </m:sub>
        </m:sSub>
      </m:oMath>
      <w:r>
        <w:rPr>
          <w:rFonts w:ascii="Times New Roman" w:eastAsia="Times New Roman" w:hAnsi="Times New Roman" w:cs="Times New Roman"/>
          <w:kern w:val="0"/>
          <w:lang w:eastAsia="en-GB"/>
          <w14:ligatures w14:val="none"/>
        </w:rPr>
        <w:t xml:space="preserve">     eqn 3.4</w:t>
      </w:r>
      <w:r w:rsidRPr="00CA1C5D">
        <w:rPr>
          <w:rFonts w:ascii="Times New Roman" w:eastAsia="Times New Roman" w:hAnsi="Times New Roman" w:cs="Times New Roman"/>
          <w:kern w:val="0"/>
          <w:lang w:eastAsia="en-GB"/>
          <w14:ligatures w14:val="none"/>
        </w:rPr>
        <w:br/>
      </w:r>
    </w:p>
    <w:p w14:paraId="66230302" w14:textId="14730DB3" w:rsidR="00AA206F" w:rsidRPr="00690FB7" w:rsidRDefault="00AA206F" w:rsidP="00690FB7">
      <w:pPr>
        <w:pStyle w:val="NormalWeb"/>
        <w:jc w:val="both"/>
      </w:pPr>
      <w:r w:rsidRPr="00690FB7">
        <w:t>In this specification, Gross Domestic Product (GDP₍ᵢₜ₎) measures economic performance, while External Debt (E</w:t>
      </w:r>
      <w:r w:rsidR="00987833">
        <w:t>X</w:t>
      </w:r>
      <w:r w:rsidRPr="00690FB7">
        <w:t>D₍ᵢₜ₎) captures the inflow of foreign resources as emphasized by the Dual Gap Theory, and Total Debt Servicing (TDS₍ᵢₜ₎) reflects the repayment burden highlighted in the Debt Overhang Theory. The control variables include Institutional Quality (</w:t>
      </w:r>
      <w:r w:rsidR="00690FB7" w:rsidRPr="00690FB7">
        <w:t>INQ</w:t>
      </w:r>
      <w:r w:rsidRPr="00690FB7">
        <w:t xml:space="preserve">₍ᵢₜ₎), and the effectiveness of legal and regulatory frameworks, Real Interest Rate (RIR₍ᵢₜ₎), which represents the cost of borrowing and influences investment and debt sustainability, and Exchange Rate (EXR₍ᵢₜ₎), which captures external sector conditions and affects the cost of servicing foreign denominated debt. The intercept term (β₀) represents baseline economic output, while β₁ to β₅ measure the effects of the explanatory variables, with μᵢ accounting for country specific heterogeneity and ϵ₍ᵢₜ₎ capturing random shocks, thereby ensuring that both macroeconomic conditions and </w:t>
      </w:r>
      <w:proofErr w:type="gramStart"/>
      <w:r w:rsidRPr="00690FB7">
        <w:t>cross country</w:t>
      </w:r>
      <w:proofErr w:type="gramEnd"/>
      <w:r w:rsidRPr="00690FB7">
        <w:t xml:space="preserve"> differences are effectively incorporated into the panel analysis.</w:t>
      </w:r>
    </w:p>
    <w:p w14:paraId="4C3B5F58" w14:textId="25370446" w:rsidR="00F6616F" w:rsidRPr="00F6616F" w:rsidRDefault="00F6616F" w:rsidP="00F6616F">
      <w:pPr>
        <w:spacing w:line="276" w:lineRule="auto"/>
        <w:jc w:val="both"/>
        <w:rPr>
          <w:rFonts w:ascii="Times New Roman" w:eastAsia="SimSun" w:hAnsi="Times New Roman" w:cs="Times New Roman"/>
          <w:b/>
          <w:bCs/>
          <w:lang w:val="en-US"/>
        </w:rPr>
      </w:pPr>
      <w:r w:rsidRPr="00F6616F">
        <w:rPr>
          <w:rFonts w:ascii="Times New Roman" w:eastAsia="SimSun" w:hAnsi="Times New Roman" w:cs="Times New Roman"/>
          <w:b/>
          <w:bCs/>
          <w:lang w:val="en-US"/>
        </w:rPr>
        <w:t xml:space="preserve">4. </w:t>
      </w:r>
      <w:r w:rsidR="00B55B87">
        <w:rPr>
          <w:rFonts w:ascii="Times New Roman" w:eastAsia="SimSun" w:hAnsi="Times New Roman" w:cs="Times New Roman"/>
          <w:b/>
          <w:bCs/>
          <w:lang w:val="en-US"/>
        </w:rPr>
        <w:t>Empirical Findings</w:t>
      </w:r>
    </w:p>
    <w:p w14:paraId="1CC59F9E" w14:textId="77777777" w:rsidR="00F6616F" w:rsidRPr="00F6616F" w:rsidRDefault="00F6616F" w:rsidP="00F6616F">
      <w:pPr>
        <w:spacing w:line="276" w:lineRule="auto"/>
        <w:jc w:val="both"/>
        <w:rPr>
          <w:rFonts w:ascii="Times New Roman" w:eastAsia="SimSun" w:hAnsi="Times New Roman" w:cs="Times New Roman"/>
          <w:b/>
          <w:bCs/>
          <w:lang w:val="en-US"/>
        </w:rPr>
      </w:pPr>
      <w:r w:rsidRPr="00F6616F">
        <w:rPr>
          <w:rFonts w:ascii="Times New Roman" w:eastAsia="SimSun" w:hAnsi="Times New Roman" w:cs="Times New Roman"/>
          <w:lang w:val="en-US"/>
        </w:rPr>
        <w:t xml:space="preserve">The descriptive statistics of the variables were analyzed to determine the nature, characteristics and patterns in the distribution of the variables overtime. </w:t>
      </w:r>
    </w:p>
    <w:p w14:paraId="661F3277" w14:textId="04C2A315" w:rsidR="002E385C" w:rsidRPr="002E385C" w:rsidRDefault="002E385C" w:rsidP="00B2001C">
      <w:pPr>
        <w:tabs>
          <w:tab w:val="left" w:pos="1463"/>
        </w:tabs>
        <w:adjustRightInd w:val="0"/>
        <w:spacing w:after="0" w:line="240" w:lineRule="auto"/>
        <w:jc w:val="center"/>
        <w:rPr>
          <w:rFonts w:ascii="Times New Roman" w:eastAsia="Calibri" w:hAnsi="Times New Roman" w:cs="Times New Roman"/>
          <w:b/>
          <w:lang w:val="en-US"/>
        </w:rPr>
      </w:pPr>
      <w:r w:rsidRPr="002E385C">
        <w:rPr>
          <w:rFonts w:ascii="Times New Roman" w:eastAsia="Calibri" w:hAnsi="Times New Roman" w:cs="Times New Roman"/>
          <w:b/>
          <w:lang w:val="en-US"/>
        </w:rPr>
        <w:t>Table 1:Descriptive Statistics</w:t>
      </w:r>
    </w:p>
    <w:tbl>
      <w:tblPr>
        <w:tblStyle w:val="TableGrid14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876"/>
        <w:gridCol w:w="996"/>
        <w:gridCol w:w="996"/>
        <w:gridCol w:w="836"/>
        <w:gridCol w:w="1116"/>
        <w:gridCol w:w="1116"/>
      </w:tblGrid>
      <w:tr w:rsidR="002E385C" w:rsidRPr="00FB2835" w14:paraId="63CE1D1B" w14:textId="77777777" w:rsidTr="00B2001C">
        <w:trPr>
          <w:jc w:val="center"/>
        </w:trPr>
        <w:tc>
          <w:tcPr>
            <w:tcW w:w="0" w:type="auto"/>
            <w:tcBorders>
              <w:top w:val="single" w:sz="4" w:space="0" w:color="auto"/>
            </w:tcBorders>
            <w:hideMark/>
          </w:tcPr>
          <w:p w14:paraId="20704043" w14:textId="77777777" w:rsidR="002E385C" w:rsidRPr="00FB2835" w:rsidRDefault="002E385C" w:rsidP="00CE7AEA">
            <w:pPr>
              <w:jc w:val="center"/>
              <w:rPr>
                <w:rFonts w:eastAsia="Times New Roman"/>
                <w:b/>
                <w:bCs/>
                <w:sz w:val="24"/>
                <w:szCs w:val="24"/>
                <w:lang w:eastAsia="en-GB"/>
              </w:rPr>
            </w:pPr>
            <w:r w:rsidRPr="00FB2835">
              <w:rPr>
                <w:rFonts w:eastAsia="Times New Roman"/>
                <w:b/>
                <w:bCs/>
                <w:sz w:val="24"/>
                <w:szCs w:val="24"/>
                <w:lang w:eastAsia="en-GB"/>
              </w:rPr>
              <w:lastRenderedPageBreak/>
              <w:t>Statistic</w:t>
            </w:r>
          </w:p>
        </w:tc>
        <w:tc>
          <w:tcPr>
            <w:tcW w:w="0" w:type="auto"/>
            <w:tcBorders>
              <w:top w:val="single" w:sz="4" w:space="0" w:color="auto"/>
            </w:tcBorders>
            <w:hideMark/>
          </w:tcPr>
          <w:p w14:paraId="0D5E12CD" w14:textId="77777777" w:rsidR="002E385C" w:rsidRPr="00FB2835" w:rsidRDefault="002E385C" w:rsidP="00987833">
            <w:pPr>
              <w:jc w:val="center"/>
              <w:rPr>
                <w:rFonts w:eastAsia="Times New Roman"/>
                <w:b/>
                <w:bCs/>
                <w:sz w:val="24"/>
                <w:szCs w:val="24"/>
                <w:lang w:eastAsia="en-GB"/>
              </w:rPr>
            </w:pPr>
            <w:r w:rsidRPr="00FB2835">
              <w:rPr>
                <w:rFonts w:eastAsia="Times New Roman"/>
                <w:b/>
                <w:bCs/>
                <w:sz w:val="24"/>
                <w:szCs w:val="24"/>
                <w:lang w:eastAsia="en-GB"/>
              </w:rPr>
              <w:t>GDP</w:t>
            </w:r>
          </w:p>
        </w:tc>
        <w:tc>
          <w:tcPr>
            <w:tcW w:w="0" w:type="auto"/>
            <w:tcBorders>
              <w:top w:val="single" w:sz="4" w:space="0" w:color="auto"/>
            </w:tcBorders>
            <w:hideMark/>
          </w:tcPr>
          <w:p w14:paraId="6D03E862" w14:textId="1A710A9F" w:rsidR="002E385C" w:rsidRPr="00FB2835" w:rsidRDefault="002E385C" w:rsidP="00987833">
            <w:pPr>
              <w:jc w:val="center"/>
              <w:rPr>
                <w:rFonts w:eastAsia="Times New Roman"/>
                <w:b/>
                <w:bCs/>
                <w:sz w:val="24"/>
                <w:szCs w:val="24"/>
                <w:lang w:eastAsia="en-GB"/>
              </w:rPr>
            </w:pPr>
            <w:r w:rsidRPr="00FB2835">
              <w:rPr>
                <w:rFonts w:eastAsia="Times New Roman"/>
                <w:b/>
                <w:bCs/>
                <w:sz w:val="24"/>
                <w:szCs w:val="24"/>
                <w:lang w:eastAsia="en-GB"/>
              </w:rPr>
              <w:t>E</w:t>
            </w:r>
            <w:r w:rsidR="00987833">
              <w:rPr>
                <w:rFonts w:eastAsia="Times New Roman"/>
                <w:b/>
                <w:bCs/>
                <w:sz w:val="24"/>
                <w:szCs w:val="24"/>
                <w:lang w:eastAsia="en-GB"/>
              </w:rPr>
              <w:t>X</w:t>
            </w:r>
            <w:r w:rsidRPr="00FB2835">
              <w:rPr>
                <w:rFonts w:eastAsia="Times New Roman"/>
                <w:b/>
                <w:bCs/>
                <w:sz w:val="24"/>
                <w:szCs w:val="24"/>
                <w:lang w:eastAsia="en-GB"/>
              </w:rPr>
              <w:t>D</w:t>
            </w:r>
          </w:p>
        </w:tc>
        <w:tc>
          <w:tcPr>
            <w:tcW w:w="0" w:type="auto"/>
            <w:tcBorders>
              <w:top w:val="single" w:sz="4" w:space="0" w:color="auto"/>
            </w:tcBorders>
            <w:hideMark/>
          </w:tcPr>
          <w:p w14:paraId="49F6F45B" w14:textId="77777777" w:rsidR="002E385C" w:rsidRPr="00FB2835" w:rsidRDefault="002E385C" w:rsidP="00987833">
            <w:pPr>
              <w:jc w:val="center"/>
              <w:rPr>
                <w:rFonts w:eastAsia="Times New Roman"/>
                <w:b/>
                <w:bCs/>
                <w:sz w:val="24"/>
                <w:szCs w:val="24"/>
                <w:lang w:eastAsia="en-GB"/>
              </w:rPr>
            </w:pPr>
            <w:r w:rsidRPr="00FB2835">
              <w:rPr>
                <w:rFonts w:eastAsia="Times New Roman"/>
                <w:b/>
                <w:bCs/>
                <w:sz w:val="24"/>
                <w:szCs w:val="24"/>
                <w:lang w:eastAsia="en-GB"/>
              </w:rPr>
              <w:t>TDS</w:t>
            </w:r>
          </w:p>
        </w:tc>
        <w:tc>
          <w:tcPr>
            <w:tcW w:w="0" w:type="auto"/>
            <w:tcBorders>
              <w:top w:val="single" w:sz="4" w:space="0" w:color="auto"/>
            </w:tcBorders>
            <w:hideMark/>
          </w:tcPr>
          <w:p w14:paraId="22093189" w14:textId="77777777" w:rsidR="002E385C" w:rsidRPr="00FB2835" w:rsidRDefault="002E385C" w:rsidP="00987833">
            <w:pPr>
              <w:jc w:val="center"/>
              <w:rPr>
                <w:rFonts w:eastAsia="Times New Roman"/>
                <w:b/>
                <w:bCs/>
                <w:sz w:val="24"/>
                <w:szCs w:val="24"/>
                <w:lang w:eastAsia="en-GB"/>
              </w:rPr>
            </w:pPr>
            <w:r w:rsidRPr="00987833">
              <w:rPr>
                <w:rFonts w:eastAsia="Times New Roman"/>
                <w:b/>
                <w:bCs/>
                <w:sz w:val="24"/>
                <w:szCs w:val="24"/>
                <w:lang w:eastAsia="en-GB"/>
              </w:rPr>
              <w:t>INQ</w:t>
            </w:r>
          </w:p>
        </w:tc>
        <w:tc>
          <w:tcPr>
            <w:tcW w:w="0" w:type="auto"/>
            <w:tcBorders>
              <w:top w:val="single" w:sz="4" w:space="0" w:color="auto"/>
            </w:tcBorders>
            <w:hideMark/>
          </w:tcPr>
          <w:p w14:paraId="55BE0C84" w14:textId="77777777" w:rsidR="002E385C" w:rsidRPr="00FB2835" w:rsidRDefault="002E385C" w:rsidP="00987833">
            <w:pPr>
              <w:jc w:val="center"/>
              <w:rPr>
                <w:rFonts w:eastAsia="Times New Roman"/>
                <w:b/>
                <w:bCs/>
                <w:sz w:val="24"/>
                <w:szCs w:val="24"/>
                <w:lang w:eastAsia="en-GB"/>
              </w:rPr>
            </w:pPr>
            <w:r w:rsidRPr="00FB2835">
              <w:rPr>
                <w:rFonts w:eastAsia="Times New Roman"/>
                <w:b/>
                <w:bCs/>
                <w:sz w:val="24"/>
                <w:szCs w:val="24"/>
                <w:lang w:eastAsia="en-GB"/>
              </w:rPr>
              <w:t>RIR</w:t>
            </w:r>
          </w:p>
        </w:tc>
        <w:tc>
          <w:tcPr>
            <w:tcW w:w="0" w:type="auto"/>
            <w:tcBorders>
              <w:top w:val="single" w:sz="4" w:space="0" w:color="auto"/>
            </w:tcBorders>
            <w:hideMark/>
          </w:tcPr>
          <w:p w14:paraId="76F3032F" w14:textId="77777777" w:rsidR="002E385C" w:rsidRPr="00FB2835" w:rsidRDefault="002E385C" w:rsidP="00987833">
            <w:pPr>
              <w:jc w:val="center"/>
              <w:rPr>
                <w:rFonts w:eastAsia="Times New Roman"/>
                <w:b/>
                <w:bCs/>
                <w:sz w:val="24"/>
                <w:szCs w:val="24"/>
                <w:lang w:eastAsia="en-GB"/>
              </w:rPr>
            </w:pPr>
            <w:r w:rsidRPr="00FB2835">
              <w:rPr>
                <w:rFonts w:eastAsia="Times New Roman"/>
                <w:b/>
                <w:bCs/>
                <w:sz w:val="24"/>
                <w:szCs w:val="24"/>
                <w:lang w:eastAsia="en-GB"/>
              </w:rPr>
              <w:t>EXR</w:t>
            </w:r>
          </w:p>
        </w:tc>
      </w:tr>
      <w:tr w:rsidR="002E385C" w:rsidRPr="00FB2835" w14:paraId="392B2AB0" w14:textId="77777777" w:rsidTr="00B2001C">
        <w:trPr>
          <w:jc w:val="center"/>
        </w:trPr>
        <w:tc>
          <w:tcPr>
            <w:tcW w:w="0" w:type="auto"/>
            <w:hideMark/>
          </w:tcPr>
          <w:p w14:paraId="753F7889" w14:textId="77777777" w:rsidR="002E385C" w:rsidRPr="00FB2835" w:rsidRDefault="002E385C" w:rsidP="00CE7AEA">
            <w:pPr>
              <w:rPr>
                <w:rFonts w:eastAsia="Times New Roman"/>
                <w:sz w:val="24"/>
                <w:szCs w:val="24"/>
                <w:lang w:eastAsia="en-GB"/>
              </w:rPr>
            </w:pPr>
            <w:r w:rsidRPr="00FB2835">
              <w:rPr>
                <w:rFonts w:eastAsia="Times New Roman"/>
                <w:sz w:val="24"/>
                <w:szCs w:val="24"/>
                <w:lang w:eastAsia="en-GB"/>
              </w:rPr>
              <w:t>Mean</w:t>
            </w:r>
          </w:p>
        </w:tc>
        <w:tc>
          <w:tcPr>
            <w:tcW w:w="0" w:type="auto"/>
            <w:hideMark/>
          </w:tcPr>
          <w:p w14:paraId="1F0016E8"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4.542</w:t>
            </w:r>
          </w:p>
        </w:tc>
        <w:tc>
          <w:tcPr>
            <w:tcW w:w="0" w:type="auto"/>
            <w:hideMark/>
          </w:tcPr>
          <w:p w14:paraId="617B94ED"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53.330</w:t>
            </w:r>
          </w:p>
        </w:tc>
        <w:tc>
          <w:tcPr>
            <w:tcW w:w="0" w:type="auto"/>
            <w:hideMark/>
          </w:tcPr>
          <w:p w14:paraId="5D0D2F59"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5.813</w:t>
            </w:r>
          </w:p>
        </w:tc>
        <w:tc>
          <w:tcPr>
            <w:tcW w:w="0" w:type="auto"/>
            <w:hideMark/>
          </w:tcPr>
          <w:p w14:paraId="5DDE4EB5"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-0.716</w:t>
            </w:r>
          </w:p>
        </w:tc>
        <w:tc>
          <w:tcPr>
            <w:tcW w:w="0" w:type="auto"/>
            <w:hideMark/>
          </w:tcPr>
          <w:p w14:paraId="347E6CBE"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6.804</w:t>
            </w:r>
          </w:p>
        </w:tc>
        <w:tc>
          <w:tcPr>
            <w:tcW w:w="0" w:type="auto"/>
            <w:hideMark/>
          </w:tcPr>
          <w:p w14:paraId="711E7995"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185.148</w:t>
            </w:r>
          </w:p>
        </w:tc>
      </w:tr>
      <w:tr w:rsidR="002E385C" w:rsidRPr="00FB2835" w14:paraId="49AB3B4E" w14:textId="77777777" w:rsidTr="00B2001C">
        <w:trPr>
          <w:jc w:val="center"/>
        </w:trPr>
        <w:tc>
          <w:tcPr>
            <w:tcW w:w="0" w:type="auto"/>
            <w:hideMark/>
          </w:tcPr>
          <w:p w14:paraId="48116898" w14:textId="77777777" w:rsidR="002E385C" w:rsidRPr="00FB2835" w:rsidRDefault="002E385C" w:rsidP="00CE7AEA">
            <w:pPr>
              <w:rPr>
                <w:rFonts w:eastAsia="Times New Roman"/>
                <w:sz w:val="24"/>
                <w:szCs w:val="24"/>
                <w:lang w:eastAsia="en-GB"/>
              </w:rPr>
            </w:pPr>
            <w:r w:rsidRPr="00FB2835">
              <w:rPr>
                <w:rFonts w:eastAsia="Times New Roman"/>
                <w:sz w:val="24"/>
                <w:szCs w:val="24"/>
                <w:lang w:eastAsia="en-GB"/>
              </w:rPr>
              <w:t>Median</w:t>
            </w:r>
          </w:p>
        </w:tc>
        <w:tc>
          <w:tcPr>
            <w:tcW w:w="0" w:type="auto"/>
            <w:hideMark/>
          </w:tcPr>
          <w:p w14:paraId="5EE67412"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4.561</w:t>
            </w:r>
          </w:p>
        </w:tc>
        <w:tc>
          <w:tcPr>
            <w:tcW w:w="0" w:type="auto"/>
            <w:hideMark/>
          </w:tcPr>
          <w:p w14:paraId="49FFC31C"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42.787</w:t>
            </w:r>
          </w:p>
        </w:tc>
        <w:tc>
          <w:tcPr>
            <w:tcW w:w="0" w:type="auto"/>
            <w:hideMark/>
          </w:tcPr>
          <w:p w14:paraId="73ECEA93"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2.838</w:t>
            </w:r>
          </w:p>
        </w:tc>
        <w:tc>
          <w:tcPr>
            <w:tcW w:w="0" w:type="auto"/>
            <w:hideMark/>
          </w:tcPr>
          <w:p w14:paraId="62F00EB3"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-0.772</w:t>
            </w:r>
          </w:p>
        </w:tc>
        <w:tc>
          <w:tcPr>
            <w:tcW w:w="0" w:type="auto"/>
            <w:hideMark/>
          </w:tcPr>
          <w:p w14:paraId="2E70C843"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6.898</w:t>
            </w:r>
          </w:p>
        </w:tc>
        <w:tc>
          <w:tcPr>
            <w:tcW w:w="0" w:type="auto"/>
            <w:hideMark/>
          </w:tcPr>
          <w:p w14:paraId="37BF8702"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79.287</w:t>
            </w:r>
          </w:p>
        </w:tc>
      </w:tr>
      <w:tr w:rsidR="002E385C" w:rsidRPr="00FB2835" w14:paraId="5E1CFA55" w14:textId="77777777" w:rsidTr="00B2001C">
        <w:trPr>
          <w:jc w:val="center"/>
        </w:trPr>
        <w:tc>
          <w:tcPr>
            <w:tcW w:w="0" w:type="auto"/>
            <w:hideMark/>
          </w:tcPr>
          <w:p w14:paraId="490F0889" w14:textId="77777777" w:rsidR="002E385C" w:rsidRPr="00FB2835" w:rsidRDefault="002E385C" w:rsidP="00CE7AEA">
            <w:pPr>
              <w:rPr>
                <w:rFonts w:eastAsia="Times New Roman"/>
                <w:sz w:val="24"/>
                <w:szCs w:val="24"/>
                <w:lang w:eastAsia="en-GB"/>
              </w:rPr>
            </w:pPr>
            <w:r w:rsidRPr="00FB2835">
              <w:rPr>
                <w:rFonts w:eastAsia="Times New Roman"/>
                <w:sz w:val="24"/>
                <w:szCs w:val="24"/>
                <w:lang w:eastAsia="en-GB"/>
              </w:rPr>
              <w:t>Maximum</w:t>
            </w:r>
          </w:p>
        </w:tc>
        <w:tc>
          <w:tcPr>
            <w:tcW w:w="0" w:type="auto"/>
            <w:hideMark/>
          </w:tcPr>
          <w:p w14:paraId="60C74A82"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15.329</w:t>
            </w:r>
          </w:p>
        </w:tc>
        <w:tc>
          <w:tcPr>
            <w:tcW w:w="0" w:type="auto"/>
            <w:hideMark/>
          </w:tcPr>
          <w:p w14:paraId="588235CA"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223.450</w:t>
            </w:r>
          </w:p>
        </w:tc>
        <w:tc>
          <w:tcPr>
            <w:tcW w:w="0" w:type="auto"/>
            <w:hideMark/>
          </w:tcPr>
          <w:p w14:paraId="16567B0D"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30.360</w:t>
            </w:r>
          </w:p>
        </w:tc>
        <w:tc>
          <w:tcPr>
            <w:tcW w:w="0" w:type="auto"/>
            <w:hideMark/>
          </w:tcPr>
          <w:p w14:paraId="0EBB4E15"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0.232</w:t>
            </w:r>
          </w:p>
        </w:tc>
        <w:tc>
          <w:tcPr>
            <w:tcW w:w="0" w:type="auto"/>
            <w:hideMark/>
          </w:tcPr>
          <w:p w14:paraId="42AF437C"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38.977</w:t>
            </w:r>
          </w:p>
        </w:tc>
        <w:tc>
          <w:tcPr>
            <w:tcW w:w="0" w:type="auto"/>
            <w:hideMark/>
          </w:tcPr>
          <w:p w14:paraId="58BCCD4D"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1160.099</w:t>
            </w:r>
          </w:p>
        </w:tc>
      </w:tr>
      <w:tr w:rsidR="002E385C" w:rsidRPr="00FB2835" w14:paraId="6BCAE695" w14:textId="77777777" w:rsidTr="00B2001C">
        <w:trPr>
          <w:jc w:val="center"/>
        </w:trPr>
        <w:tc>
          <w:tcPr>
            <w:tcW w:w="0" w:type="auto"/>
            <w:hideMark/>
          </w:tcPr>
          <w:p w14:paraId="18BC7648" w14:textId="77777777" w:rsidR="002E385C" w:rsidRPr="00FB2835" w:rsidRDefault="002E385C" w:rsidP="00CE7AEA">
            <w:pPr>
              <w:rPr>
                <w:rFonts w:eastAsia="Times New Roman"/>
                <w:sz w:val="24"/>
                <w:szCs w:val="24"/>
                <w:lang w:eastAsia="en-GB"/>
              </w:rPr>
            </w:pPr>
            <w:r w:rsidRPr="00FB2835">
              <w:rPr>
                <w:rFonts w:eastAsia="Times New Roman"/>
                <w:sz w:val="24"/>
                <w:szCs w:val="24"/>
                <w:lang w:eastAsia="en-GB"/>
              </w:rPr>
              <w:t>Minimum</w:t>
            </w:r>
          </w:p>
        </w:tc>
        <w:tc>
          <w:tcPr>
            <w:tcW w:w="0" w:type="auto"/>
            <w:hideMark/>
          </w:tcPr>
          <w:p w14:paraId="1112751C"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-8.130</w:t>
            </w:r>
          </w:p>
        </w:tc>
        <w:tc>
          <w:tcPr>
            <w:tcW w:w="0" w:type="auto"/>
            <w:hideMark/>
          </w:tcPr>
          <w:p w14:paraId="0C237B8E"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6.988</w:t>
            </w:r>
          </w:p>
        </w:tc>
        <w:tc>
          <w:tcPr>
            <w:tcW w:w="0" w:type="auto"/>
            <w:hideMark/>
          </w:tcPr>
          <w:p w14:paraId="4847BBE5"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0.166</w:t>
            </w:r>
          </w:p>
        </w:tc>
        <w:tc>
          <w:tcPr>
            <w:tcW w:w="0" w:type="auto"/>
            <w:hideMark/>
          </w:tcPr>
          <w:p w14:paraId="03001AB5"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-0.935</w:t>
            </w:r>
          </w:p>
        </w:tc>
        <w:tc>
          <w:tcPr>
            <w:tcW w:w="0" w:type="auto"/>
            <w:hideMark/>
          </w:tcPr>
          <w:p w14:paraId="360D556A"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0.128</w:t>
            </w:r>
          </w:p>
        </w:tc>
        <w:tc>
          <w:tcPr>
            <w:tcW w:w="0" w:type="auto"/>
            <w:hideMark/>
          </w:tcPr>
          <w:p w14:paraId="38929E2D"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2.158</w:t>
            </w:r>
          </w:p>
        </w:tc>
      </w:tr>
      <w:tr w:rsidR="002E385C" w:rsidRPr="00FB2835" w14:paraId="2EA31E74" w14:textId="77777777" w:rsidTr="00B2001C">
        <w:trPr>
          <w:jc w:val="center"/>
        </w:trPr>
        <w:tc>
          <w:tcPr>
            <w:tcW w:w="0" w:type="auto"/>
            <w:hideMark/>
          </w:tcPr>
          <w:p w14:paraId="61FCD1D8" w14:textId="77777777" w:rsidR="002E385C" w:rsidRPr="00FB2835" w:rsidRDefault="002E385C" w:rsidP="00CE7AEA">
            <w:pPr>
              <w:rPr>
                <w:rFonts w:eastAsia="Times New Roman"/>
                <w:sz w:val="24"/>
                <w:szCs w:val="24"/>
                <w:lang w:eastAsia="en-GB"/>
              </w:rPr>
            </w:pPr>
            <w:r w:rsidRPr="00FB2835">
              <w:rPr>
                <w:rFonts w:eastAsia="Times New Roman"/>
                <w:sz w:val="24"/>
                <w:szCs w:val="24"/>
                <w:lang w:eastAsia="en-GB"/>
              </w:rPr>
              <w:t>Std. Dev.</w:t>
            </w:r>
          </w:p>
        </w:tc>
        <w:tc>
          <w:tcPr>
            <w:tcW w:w="0" w:type="auto"/>
            <w:hideMark/>
          </w:tcPr>
          <w:p w14:paraId="3B0B4514"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3.951</w:t>
            </w:r>
          </w:p>
        </w:tc>
        <w:tc>
          <w:tcPr>
            <w:tcW w:w="0" w:type="auto"/>
            <w:hideMark/>
          </w:tcPr>
          <w:p w14:paraId="3A65E28A"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44.236</w:t>
            </w:r>
          </w:p>
        </w:tc>
        <w:tc>
          <w:tcPr>
            <w:tcW w:w="0" w:type="auto"/>
            <w:hideMark/>
          </w:tcPr>
          <w:p w14:paraId="71B08C8A"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7.153</w:t>
            </w:r>
          </w:p>
        </w:tc>
        <w:tc>
          <w:tcPr>
            <w:tcW w:w="0" w:type="auto"/>
            <w:hideMark/>
          </w:tcPr>
          <w:p w14:paraId="1D0C841E"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0.628</w:t>
            </w:r>
          </w:p>
        </w:tc>
        <w:tc>
          <w:tcPr>
            <w:tcW w:w="0" w:type="auto"/>
            <w:hideMark/>
          </w:tcPr>
          <w:p w14:paraId="043541A7"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15.402</w:t>
            </w:r>
          </w:p>
        </w:tc>
        <w:tc>
          <w:tcPr>
            <w:tcW w:w="0" w:type="auto"/>
            <w:hideMark/>
          </w:tcPr>
          <w:p w14:paraId="0A24537A"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249.156</w:t>
            </w:r>
          </w:p>
        </w:tc>
      </w:tr>
      <w:tr w:rsidR="002E385C" w:rsidRPr="00FB2835" w14:paraId="2FDFB673" w14:textId="77777777" w:rsidTr="00B2001C">
        <w:trPr>
          <w:jc w:val="center"/>
        </w:trPr>
        <w:tc>
          <w:tcPr>
            <w:tcW w:w="0" w:type="auto"/>
            <w:hideMark/>
          </w:tcPr>
          <w:p w14:paraId="42D40548" w14:textId="77777777" w:rsidR="002E385C" w:rsidRPr="00FB2835" w:rsidRDefault="002E385C" w:rsidP="00CE7AEA">
            <w:pPr>
              <w:rPr>
                <w:rFonts w:eastAsia="Times New Roman"/>
                <w:sz w:val="24"/>
                <w:szCs w:val="24"/>
                <w:lang w:eastAsia="en-GB"/>
              </w:rPr>
            </w:pPr>
            <w:r w:rsidRPr="00FB2835">
              <w:rPr>
                <w:rFonts w:eastAsia="Times New Roman"/>
                <w:sz w:val="24"/>
                <w:szCs w:val="24"/>
                <w:lang w:eastAsia="en-GB"/>
              </w:rPr>
              <w:t>Skewness</w:t>
            </w:r>
          </w:p>
        </w:tc>
        <w:tc>
          <w:tcPr>
            <w:tcW w:w="0" w:type="auto"/>
            <w:hideMark/>
          </w:tcPr>
          <w:p w14:paraId="5ADB7D63"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0.093</w:t>
            </w:r>
          </w:p>
        </w:tc>
        <w:tc>
          <w:tcPr>
            <w:tcW w:w="0" w:type="auto"/>
            <w:hideMark/>
          </w:tcPr>
          <w:p w14:paraId="31661DD3"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1.850</w:t>
            </w:r>
          </w:p>
        </w:tc>
        <w:tc>
          <w:tcPr>
            <w:tcW w:w="0" w:type="auto"/>
            <w:hideMark/>
          </w:tcPr>
          <w:p w14:paraId="3592FFD8"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1.852</w:t>
            </w:r>
          </w:p>
        </w:tc>
        <w:tc>
          <w:tcPr>
            <w:tcW w:w="0" w:type="auto"/>
            <w:hideMark/>
          </w:tcPr>
          <w:p w14:paraId="636DD34A"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-0.371</w:t>
            </w:r>
          </w:p>
        </w:tc>
        <w:tc>
          <w:tcPr>
            <w:tcW w:w="0" w:type="auto"/>
            <w:hideMark/>
          </w:tcPr>
          <w:p w14:paraId="074FA536"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-3.011</w:t>
            </w:r>
          </w:p>
        </w:tc>
        <w:tc>
          <w:tcPr>
            <w:tcW w:w="0" w:type="auto"/>
            <w:hideMark/>
          </w:tcPr>
          <w:p w14:paraId="1581CE9A"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2.808</w:t>
            </w:r>
          </w:p>
        </w:tc>
      </w:tr>
      <w:tr w:rsidR="002E385C" w:rsidRPr="00FB2835" w14:paraId="5B81648F" w14:textId="77777777" w:rsidTr="00B2001C">
        <w:trPr>
          <w:jc w:val="center"/>
        </w:trPr>
        <w:tc>
          <w:tcPr>
            <w:tcW w:w="0" w:type="auto"/>
            <w:hideMark/>
          </w:tcPr>
          <w:p w14:paraId="34671EB6" w14:textId="77777777" w:rsidR="002E385C" w:rsidRPr="00FB2835" w:rsidRDefault="002E385C" w:rsidP="00CE7AEA">
            <w:pPr>
              <w:rPr>
                <w:rFonts w:eastAsia="Times New Roman"/>
                <w:sz w:val="24"/>
                <w:szCs w:val="24"/>
                <w:lang w:eastAsia="en-GB"/>
              </w:rPr>
            </w:pPr>
            <w:r w:rsidRPr="00FB2835">
              <w:rPr>
                <w:rFonts w:eastAsia="Times New Roman"/>
                <w:sz w:val="24"/>
                <w:szCs w:val="24"/>
                <w:lang w:eastAsia="en-GB"/>
              </w:rPr>
              <w:t>Kurtosis</w:t>
            </w:r>
          </w:p>
        </w:tc>
        <w:tc>
          <w:tcPr>
            <w:tcW w:w="0" w:type="auto"/>
            <w:hideMark/>
          </w:tcPr>
          <w:p w14:paraId="73120A26"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3.825</w:t>
            </w:r>
          </w:p>
        </w:tc>
        <w:tc>
          <w:tcPr>
            <w:tcW w:w="0" w:type="auto"/>
            <w:hideMark/>
          </w:tcPr>
          <w:p w14:paraId="161C5270"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6.756</w:t>
            </w:r>
          </w:p>
        </w:tc>
        <w:tc>
          <w:tcPr>
            <w:tcW w:w="0" w:type="auto"/>
            <w:hideMark/>
          </w:tcPr>
          <w:p w14:paraId="57934543"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5.774</w:t>
            </w:r>
          </w:p>
        </w:tc>
        <w:tc>
          <w:tcPr>
            <w:tcW w:w="0" w:type="auto"/>
            <w:hideMark/>
          </w:tcPr>
          <w:p w14:paraId="47D50C7B"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2.538</w:t>
            </w:r>
          </w:p>
        </w:tc>
        <w:tc>
          <w:tcPr>
            <w:tcW w:w="0" w:type="auto"/>
            <w:hideMark/>
          </w:tcPr>
          <w:p w14:paraId="534CAF29"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18.521</w:t>
            </w:r>
          </w:p>
        </w:tc>
        <w:tc>
          <w:tcPr>
            <w:tcW w:w="0" w:type="auto"/>
            <w:hideMark/>
          </w:tcPr>
          <w:p w14:paraId="3FE8A7FD"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5.567</w:t>
            </w:r>
          </w:p>
        </w:tc>
      </w:tr>
      <w:tr w:rsidR="002E385C" w:rsidRPr="00FB2835" w14:paraId="7F4956AB" w14:textId="77777777" w:rsidTr="00B2001C">
        <w:trPr>
          <w:jc w:val="center"/>
        </w:trPr>
        <w:tc>
          <w:tcPr>
            <w:tcW w:w="0" w:type="auto"/>
            <w:hideMark/>
          </w:tcPr>
          <w:p w14:paraId="0DFB9F03" w14:textId="77777777" w:rsidR="002E385C" w:rsidRPr="00FB2835" w:rsidRDefault="002E385C" w:rsidP="00CE7AEA">
            <w:pPr>
              <w:rPr>
                <w:rFonts w:eastAsia="Times New Roman"/>
                <w:sz w:val="24"/>
                <w:szCs w:val="24"/>
                <w:lang w:eastAsia="en-GB"/>
              </w:rPr>
            </w:pPr>
            <w:r w:rsidRPr="00FB2835">
              <w:rPr>
                <w:rFonts w:eastAsia="Times New Roman"/>
                <w:sz w:val="24"/>
                <w:szCs w:val="24"/>
                <w:lang w:eastAsia="en-GB"/>
              </w:rPr>
              <w:t>Jarque-Bera</w:t>
            </w:r>
          </w:p>
        </w:tc>
        <w:tc>
          <w:tcPr>
            <w:tcW w:w="0" w:type="auto"/>
            <w:hideMark/>
          </w:tcPr>
          <w:p w14:paraId="0910007F"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5.008</w:t>
            </w:r>
          </w:p>
        </w:tc>
        <w:tc>
          <w:tcPr>
            <w:tcW w:w="0" w:type="auto"/>
            <w:hideMark/>
          </w:tcPr>
          <w:p w14:paraId="45EFC9C6"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194.630</w:t>
            </w:r>
          </w:p>
        </w:tc>
        <w:tc>
          <w:tcPr>
            <w:tcW w:w="0" w:type="auto"/>
            <w:hideMark/>
          </w:tcPr>
          <w:p w14:paraId="1B1C8F44"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149.906</w:t>
            </w:r>
          </w:p>
        </w:tc>
        <w:tc>
          <w:tcPr>
            <w:tcW w:w="0" w:type="auto"/>
            <w:hideMark/>
          </w:tcPr>
          <w:p w14:paraId="31B0F17B"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5.344</w:t>
            </w:r>
          </w:p>
        </w:tc>
        <w:tc>
          <w:tcPr>
            <w:tcW w:w="0" w:type="auto"/>
            <w:hideMark/>
          </w:tcPr>
          <w:p w14:paraId="6C2CC3FD"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1940.183</w:t>
            </w:r>
          </w:p>
        </w:tc>
        <w:tc>
          <w:tcPr>
            <w:tcW w:w="0" w:type="auto"/>
            <w:hideMark/>
          </w:tcPr>
          <w:p w14:paraId="0C67A59E"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137.655</w:t>
            </w:r>
          </w:p>
        </w:tc>
      </w:tr>
      <w:tr w:rsidR="002E385C" w:rsidRPr="00FB2835" w14:paraId="09C0E469" w14:textId="77777777" w:rsidTr="00B2001C">
        <w:trPr>
          <w:jc w:val="center"/>
        </w:trPr>
        <w:tc>
          <w:tcPr>
            <w:tcW w:w="0" w:type="auto"/>
            <w:hideMark/>
          </w:tcPr>
          <w:p w14:paraId="3B8EC7C5" w14:textId="77777777" w:rsidR="002E385C" w:rsidRPr="00FB2835" w:rsidRDefault="002E385C" w:rsidP="00CE7AEA">
            <w:pPr>
              <w:rPr>
                <w:rFonts w:eastAsia="Times New Roman"/>
                <w:sz w:val="24"/>
                <w:szCs w:val="24"/>
                <w:lang w:eastAsia="en-GB"/>
              </w:rPr>
            </w:pPr>
            <w:r w:rsidRPr="00FB2835">
              <w:rPr>
                <w:rFonts w:eastAsia="Times New Roman"/>
                <w:sz w:val="24"/>
                <w:szCs w:val="24"/>
                <w:lang w:eastAsia="en-GB"/>
              </w:rPr>
              <w:t>Probability</w:t>
            </w:r>
          </w:p>
        </w:tc>
        <w:tc>
          <w:tcPr>
            <w:tcW w:w="0" w:type="auto"/>
            <w:hideMark/>
          </w:tcPr>
          <w:p w14:paraId="6F92AEE6"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0.082</w:t>
            </w:r>
          </w:p>
        </w:tc>
        <w:tc>
          <w:tcPr>
            <w:tcW w:w="0" w:type="auto"/>
            <w:hideMark/>
          </w:tcPr>
          <w:p w14:paraId="694CA1B1"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0.000</w:t>
            </w:r>
          </w:p>
        </w:tc>
        <w:tc>
          <w:tcPr>
            <w:tcW w:w="0" w:type="auto"/>
            <w:hideMark/>
          </w:tcPr>
          <w:p w14:paraId="3BE3F21F"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0.000</w:t>
            </w:r>
          </w:p>
        </w:tc>
        <w:tc>
          <w:tcPr>
            <w:tcW w:w="0" w:type="auto"/>
            <w:hideMark/>
          </w:tcPr>
          <w:p w14:paraId="32CC5B8A"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0.069</w:t>
            </w:r>
          </w:p>
        </w:tc>
        <w:tc>
          <w:tcPr>
            <w:tcW w:w="0" w:type="auto"/>
            <w:hideMark/>
          </w:tcPr>
          <w:p w14:paraId="64E09386"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0.000</w:t>
            </w:r>
          </w:p>
        </w:tc>
        <w:tc>
          <w:tcPr>
            <w:tcW w:w="0" w:type="auto"/>
            <w:hideMark/>
          </w:tcPr>
          <w:p w14:paraId="16886615"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0.000</w:t>
            </w:r>
          </w:p>
        </w:tc>
      </w:tr>
      <w:tr w:rsidR="002E385C" w:rsidRPr="00FB2835" w14:paraId="03AD93B0" w14:textId="77777777" w:rsidTr="00B2001C">
        <w:trPr>
          <w:jc w:val="center"/>
        </w:trPr>
        <w:tc>
          <w:tcPr>
            <w:tcW w:w="0" w:type="auto"/>
            <w:tcBorders>
              <w:bottom w:val="single" w:sz="4" w:space="0" w:color="auto"/>
            </w:tcBorders>
            <w:hideMark/>
          </w:tcPr>
          <w:p w14:paraId="48074D23" w14:textId="77777777" w:rsidR="002E385C" w:rsidRPr="00FB2835" w:rsidRDefault="002E385C" w:rsidP="00CE7AEA">
            <w:pPr>
              <w:rPr>
                <w:rFonts w:eastAsia="Times New Roman"/>
                <w:sz w:val="24"/>
                <w:szCs w:val="24"/>
                <w:lang w:eastAsia="en-GB"/>
              </w:rPr>
            </w:pPr>
            <w:r w:rsidRPr="00FB2835">
              <w:rPr>
                <w:rFonts w:eastAsia="Times New Roman"/>
                <w:sz w:val="24"/>
                <w:szCs w:val="24"/>
                <w:lang w:eastAsia="en-GB"/>
              </w:rPr>
              <w:t>Observations</w:t>
            </w:r>
          </w:p>
        </w:tc>
        <w:tc>
          <w:tcPr>
            <w:tcW w:w="0" w:type="auto"/>
            <w:tcBorders>
              <w:bottom w:val="single" w:sz="4" w:space="0" w:color="auto"/>
            </w:tcBorders>
            <w:hideMark/>
          </w:tcPr>
          <w:p w14:paraId="5B270C02"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168</w:t>
            </w:r>
          </w:p>
        </w:tc>
        <w:tc>
          <w:tcPr>
            <w:tcW w:w="0" w:type="auto"/>
            <w:tcBorders>
              <w:bottom w:val="single" w:sz="4" w:space="0" w:color="auto"/>
            </w:tcBorders>
            <w:hideMark/>
          </w:tcPr>
          <w:p w14:paraId="04048FD5"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168</w:t>
            </w:r>
          </w:p>
        </w:tc>
        <w:tc>
          <w:tcPr>
            <w:tcW w:w="0" w:type="auto"/>
            <w:tcBorders>
              <w:bottom w:val="single" w:sz="4" w:space="0" w:color="auto"/>
            </w:tcBorders>
            <w:hideMark/>
          </w:tcPr>
          <w:p w14:paraId="3E0E8F75"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168</w:t>
            </w:r>
          </w:p>
        </w:tc>
        <w:tc>
          <w:tcPr>
            <w:tcW w:w="0" w:type="auto"/>
            <w:tcBorders>
              <w:bottom w:val="single" w:sz="4" w:space="0" w:color="auto"/>
            </w:tcBorders>
            <w:hideMark/>
          </w:tcPr>
          <w:p w14:paraId="4FA2545E"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168</w:t>
            </w:r>
          </w:p>
        </w:tc>
        <w:tc>
          <w:tcPr>
            <w:tcW w:w="0" w:type="auto"/>
            <w:tcBorders>
              <w:bottom w:val="single" w:sz="4" w:space="0" w:color="auto"/>
            </w:tcBorders>
            <w:hideMark/>
          </w:tcPr>
          <w:p w14:paraId="218B8453"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168</w:t>
            </w:r>
          </w:p>
        </w:tc>
        <w:tc>
          <w:tcPr>
            <w:tcW w:w="0" w:type="auto"/>
            <w:tcBorders>
              <w:bottom w:val="single" w:sz="4" w:space="0" w:color="auto"/>
            </w:tcBorders>
            <w:hideMark/>
          </w:tcPr>
          <w:p w14:paraId="00602665"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168</w:t>
            </w:r>
          </w:p>
        </w:tc>
      </w:tr>
    </w:tbl>
    <w:p w14:paraId="30C92AAE" w14:textId="1C57703C" w:rsidR="00F6616F" w:rsidRPr="00F6616F" w:rsidRDefault="002E385C" w:rsidP="00F6616F">
      <w:pPr>
        <w:tabs>
          <w:tab w:val="left" w:pos="1463"/>
        </w:tabs>
        <w:adjustRightInd w:val="0"/>
        <w:spacing w:after="200" w:line="276" w:lineRule="auto"/>
        <w:jc w:val="both"/>
        <w:rPr>
          <w:rFonts w:ascii="Times New Roman" w:eastAsia="Calibri" w:hAnsi="Times New Roman" w:cs="Times New Roman"/>
          <w:bCs/>
          <w:lang w:val="en-US"/>
        </w:rPr>
      </w:pPr>
      <w:r>
        <w:rPr>
          <w:rFonts w:ascii="Times New Roman" w:eastAsia="Calibri" w:hAnsi="Times New Roman" w:cs="Times New Roman"/>
          <w:bCs/>
          <w:lang w:val="en-US"/>
        </w:rPr>
        <w:t xml:space="preserve">             </w:t>
      </w:r>
      <w:r w:rsidR="00F6616F" w:rsidRPr="00F6616F">
        <w:rPr>
          <w:rFonts w:ascii="Times New Roman" w:eastAsia="Calibri" w:hAnsi="Times New Roman" w:cs="Times New Roman"/>
          <w:bCs/>
          <w:lang w:val="en-US"/>
        </w:rPr>
        <w:t>Source: Author’s computation (202</w:t>
      </w:r>
      <w:r>
        <w:rPr>
          <w:rFonts w:ascii="Times New Roman" w:eastAsia="Calibri" w:hAnsi="Times New Roman" w:cs="Times New Roman"/>
          <w:bCs/>
          <w:lang w:val="en-US"/>
        </w:rPr>
        <w:t>6</w:t>
      </w:r>
      <w:r w:rsidR="00F6616F" w:rsidRPr="00F6616F">
        <w:rPr>
          <w:rFonts w:ascii="Times New Roman" w:eastAsia="Calibri" w:hAnsi="Times New Roman" w:cs="Times New Roman"/>
          <w:bCs/>
          <w:lang w:val="en-US"/>
        </w:rPr>
        <w:t xml:space="preserve">) </w:t>
      </w:r>
    </w:p>
    <w:p w14:paraId="3CECF713" w14:textId="77777777" w:rsidR="00071924" w:rsidRDefault="00116BAD" w:rsidP="00F6616F">
      <w:pPr>
        <w:spacing w:line="276" w:lineRule="auto"/>
        <w:jc w:val="both"/>
        <w:rPr>
          <w:rFonts w:ascii="Times New Roman" w:eastAsia="Calibri" w:hAnsi="Times New Roman" w:cs="Times New Roman"/>
          <w:lang w:val="en-US"/>
        </w:rPr>
      </w:pPr>
      <w:r w:rsidRPr="00116BAD">
        <w:rPr>
          <w:rFonts w:ascii="Times New Roman" w:eastAsia="Calibri" w:hAnsi="Times New Roman" w:cs="Times New Roman"/>
          <w:lang w:val="en-US"/>
        </w:rPr>
        <w:t xml:space="preserve">The descriptive statistics in Table 1 reveal important characteristics of the variables across the 168 observations, considering their respective measurement units. Gross domestic product and external debt, both measured in billion naira, exhibit mean values of 4.542 and 53.330 respectively, with relatively high standard deviations, indicating noticeable fluctuations over the period, particularly for external debt. Total debt service, also in billion naira, shows moderate dispersion with a mean of 5.813. Institutional quality, measured as an index, has a negative average value of −0.716, reflecting generally weak institutional performance, while the real interest rate, expressed in percent, displays substantial volatility with a high standard deviation of 15.402. The exchange rate, measured as naira per one United States dollar, records a high mean of 185.148 and considerable variability, suggesting episodes of sharp currency depreciation. In terms of distribution, GDP and institutional quality are approximately normally distributed based on their Jarque Bera probabilities, whereas external debt, total debt service, real interest rate, and exchange rate exhibit significant skewness, leptokurtic tendencies, and </w:t>
      </w:r>
      <w:r w:rsidR="00071924" w:rsidRPr="00116BAD">
        <w:rPr>
          <w:rFonts w:ascii="Times New Roman" w:eastAsia="Calibri" w:hAnsi="Times New Roman" w:cs="Times New Roman"/>
          <w:lang w:val="en-US"/>
        </w:rPr>
        <w:t>non-normality</w:t>
      </w:r>
      <w:r w:rsidRPr="00116BAD">
        <w:rPr>
          <w:rFonts w:ascii="Times New Roman" w:eastAsia="Calibri" w:hAnsi="Times New Roman" w:cs="Times New Roman"/>
          <w:lang w:val="en-US"/>
        </w:rPr>
        <w:t xml:space="preserve">. </w:t>
      </w:r>
    </w:p>
    <w:p w14:paraId="701DF558" w14:textId="73AD9371" w:rsidR="00F6616F" w:rsidRDefault="00116BAD" w:rsidP="00F6616F">
      <w:pPr>
        <w:spacing w:line="276" w:lineRule="auto"/>
        <w:jc w:val="both"/>
        <w:rPr>
          <w:rFonts w:ascii="Times New Roman" w:eastAsia="Calibri" w:hAnsi="Times New Roman" w:cs="Times New Roman"/>
          <w:lang w:val="en-US"/>
        </w:rPr>
      </w:pPr>
      <w:r w:rsidRPr="00116BAD">
        <w:rPr>
          <w:rFonts w:ascii="Times New Roman" w:eastAsia="Calibri" w:hAnsi="Times New Roman" w:cs="Times New Roman"/>
          <w:lang w:val="en-US"/>
        </w:rPr>
        <w:t xml:space="preserve">Overall, the results indicate </w:t>
      </w:r>
      <w:r w:rsidR="00071924" w:rsidRPr="00071924">
        <w:rPr>
          <w:rFonts w:ascii="Times New Roman" w:eastAsia="Calibri" w:hAnsi="Times New Roman" w:cs="Times New Roman"/>
          <w:lang w:val="en-US"/>
        </w:rPr>
        <w:t>that the key macroeconomic variables exhibit unstable patterns over time and do not follow a normal distribution, as evidenced by large fluctuations, asymmetry, and the presence of extreme values. Such behaviour indicates that the data are characterized by shocks and irregular movements rather than consistent trends</w:t>
      </w:r>
      <w:r w:rsidR="00F6616F" w:rsidRPr="00F6616F">
        <w:rPr>
          <w:rFonts w:ascii="Times New Roman" w:eastAsia="Calibri" w:hAnsi="Times New Roman" w:cs="Times New Roman"/>
          <w:lang w:val="en-US"/>
        </w:rPr>
        <w:t>.</w:t>
      </w:r>
    </w:p>
    <w:p w14:paraId="7DDB13F2" w14:textId="78475427" w:rsidR="00233DBF" w:rsidRPr="00233DBF" w:rsidRDefault="00233DBF" w:rsidP="00F6616F">
      <w:pPr>
        <w:spacing w:line="276" w:lineRule="auto"/>
        <w:jc w:val="both"/>
        <w:rPr>
          <w:rFonts w:ascii="Times New Roman" w:eastAsia="Calibri" w:hAnsi="Times New Roman" w:cs="Times New Roman"/>
          <w:b/>
          <w:bCs/>
          <w:lang w:val="en-US"/>
        </w:rPr>
      </w:pPr>
      <w:r w:rsidRPr="00233DBF">
        <w:rPr>
          <w:rFonts w:ascii="Times New Roman" w:eastAsia="Calibri" w:hAnsi="Times New Roman" w:cs="Times New Roman"/>
          <w:b/>
          <w:bCs/>
          <w:lang w:val="en-US"/>
        </w:rPr>
        <w:t>4.1: Correlation Analysis</w:t>
      </w:r>
    </w:p>
    <w:p w14:paraId="0159223A" w14:textId="6B76F427" w:rsidR="00233DBF" w:rsidRPr="00F6616F" w:rsidRDefault="00233DBF" w:rsidP="00F6616F">
      <w:pPr>
        <w:spacing w:line="276"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The correlation analysis was conducted to determine the strength and direction of the relationship between the </w:t>
      </w:r>
      <w:proofErr w:type="spellStart"/>
      <w:r>
        <w:rPr>
          <w:rFonts w:ascii="Times New Roman" w:eastAsia="Calibri" w:hAnsi="Times New Roman" w:cs="Times New Roman"/>
          <w:lang w:val="en-US"/>
        </w:rPr>
        <w:t>exlanatiry</w:t>
      </w:r>
      <w:proofErr w:type="spellEnd"/>
      <w:r>
        <w:rPr>
          <w:rFonts w:ascii="Times New Roman" w:eastAsia="Calibri" w:hAnsi="Times New Roman" w:cs="Times New Roman"/>
          <w:lang w:val="en-US"/>
        </w:rPr>
        <w:t xml:space="preserve"> and the dependent variables  and to check for the existence of multicollinearity in the model</w:t>
      </w:r>
    </w:p>
    <w:p w14:paraId="1045DDA0" w14:textId="77777777" w:rsidR="00586523" w:rsidRPr="00917A64" w:rsidRDefault="008649EA" w:rsidP="00586523">
      <w:pPr>
        <w:spacing w:after="0" w:line="240" w:lineRule="auto"/>
        <w:jc w:val="center"/>
        <w:rPr>
          <w:rFonts w:ascii="Times New Roman" w:eastAsia="Calibri" w:hAnsi="Times New Roman" w:cs="Times New Roman"/>
          <w:b/>
          <w:bCs/>
          <w:kern w:val="0"/>
        </w:rPr>
      </w:pPr>
      <w:r>
        <w:rPr>
          <w:rFonts w:ascii="Times New Roman" w:eastAsia="Calibri" w:hAnsi="Times New Roman" w:cs="Times New Roman"/>
          <w:lang w:val="en-US"/>
        </w:rPr>
        <w:t xml:space="preserve">  </w:t>
      </w:r>
      <w:r w:rsidR="00586523" w:rsidRPr="00917A64">
        <w:rPr>
          <w:rFonts w:ascii="Times New Roman" w:eastAsia="Calibri" w:hAnsi="Times New Roman" w:cs="Times New Roman"/>
          <w:b/>
          <w:bCs/>
          <w:kern w:val="0"/>
        </w:rPr>
        <w:t>Table 4.3: Correlation Matrix</w:t>
      </w:r>
    </w:p>
    <w:tbl>
      <w:tblPr>
        <w:tblW w:w="6003" w:type="dxa"/>
        <w:jc w:val="center"/>
        <w:tblLook w:val="04A0" w:firstRow="1" w:lastRow="0" w:firstColumn="1" w:lastColumn="0" w:noHBand="0" w:noVBand="1"/>
      </w:tblPr>
      <w:tblGrid>
        <w:gridCol w:w="777"/>
        <w:gridCol w:w="915"/>
        <w:gridCol w:w="915"/>
        <w:gridCol w:w="915"/>
        <w:gridCol w:w="827"/>
        <w:gridCol w:w="827"/>
        <w:gridCol w:w="827"/>
      </w:tblGrid>
      <w:tr w:rsidR="00AC327B" w:rsidRPr="00586523" w14:paraId="320B4B75" w14:textId="77777777" w:rsidTr="00AC327B">
        <w:trPr>
          <w:trHeight w:val="271"/>
          <w:jc w:val="center"/>
        </w:trPr>
        <w:tc>
          <w:tcPr>
            <w:tcW w:w="0" w:type="auto"/>
            <w:tcBorders>
              <w:top w:val="single" w:sz="4" w:space="0" w:color="auto"/>
            </w:tcBorders>
            <w:noWrap/>
            <w:vAlign w:val="bottom"/>
          </w:tcPr>
          <w:p w14:paraId="6353F76C" w14:textId="77777777" w:rsidR="00AC327B" w:rsidRPr="00586523" w:rsidRDefault="00AC327B" w:rsidP="00207EF9">
            <w:pPr>
              <w:spacing w:after="0" w:line="240" w:lineRule="auto"/>
              <w:rPr>
                <w:rFonts w:ascii="Times New Roman" w:eastAsia="Times New Roman" w:hAnsi="Times New Roman" w:cs="Times New Roman"/>
                <w:b/>
                <w:bCs/>
                <w:kern w:val="0"/>
                <w:lang w:val="en-US"/>
                <w14:ligatures w14:val="none"/>
              </w:rPr>
            </w:pPr>
          </w:p>
        </w:tc>
        <w:tc>
          <w:tcPr>
            <w:tcW w:w="0" w:type="auto"/>
            <w:tcBorders>
              <w:top w:val="single" w:sz="4" w:space="0" w:color="auto"/>
            </w:tcBorders>
            <w:noWrap/>
            <w:vAlign w:val="bottom"/>
          </w:tcPr>
          <w:p w14:paraId="2747E232" w14:textId="77777777" w:rsidR="00AC327B" w:rsidRPr="00586523" w:rsidRDefault="00AC327B" w:rsidP="00207EF9">
            <w:pPr>
              <w:spacing w:after="0" w:line="240" w:lineRule="auto"/>
              <w:rPr>
                <w:rFonts w:ascii="Times New Roman" w:eastAsia="Times New Roman" w:hAnsi="Times New Roman" w:cs="Times New Roman"/>
                <w:b/>
                <w:bCs/>
                <w:color w:val="000000"/>
                <w:kern w:val="0"/>
                <w:lang w:val="en-US"/>
                <w14:ligatures w14:val="none"/>
              </w:rPr>
            </w:pPr>
            <w:r w:rsidRPr="00586523">
              <w:rPr>
                <w:rFonts w:ascii="Times New Roman" w:eastAsia="Times New Roman" w:hAnsi="Times New Roman" w:cs="Times New Roman"/>
                <w:b/>
                <w:bCs/>
                <w:color w:val="000000"/>
                <w:kern w:val="0"/>
                <w:lang w:val="en-US"/>
                <w14:ligatures w14:val="none"/>
              </w:rPr>
              <w:t>GDP</w:t>
            </w:r>
          </w:p>
        </w:tc>
        <w:tc>
          <w:tcPr>
            <w:tcW w:w="0" w:type="auto"/>
            <w:tcBorders>
              <w:top w:val="single" w:sz="4" w:space="0" w:color="auto"/>
            </w:tcBorders>
            <w:noWrap/>
            <w:vAlign w:val="bottom"/>
          </w:tcPr>
          <w:p w14:paraId="0BBD6A97" w14:textId="77777777" w:rsidR="00AC327B" w:rsidRPr="00586523" w:rsidRDefault="00AC327B" w:rsidP="00207EF9">
            <w:pPr>
              <w:spacing w:after="0" w:line="240" w:lineRule="auto"/>
              <w:rPr>
                <w:rFonts w:ascii="Times New Roman" w:eastAsia="Times New Roman" w:hAnsi="Times New Roman" w:cs="Times New Roman"/>
                <w:b/>
                <w:bCs/>
                <w:color w:val="000000"/>
                <w:kern w:val="0"/>
                <w:lang w:val="en-US"/>
                <w14:ligatures w14:val="none"/>
              </w:rPr>
            </w:pPr>
            <w:r w:rsidRPr="00586523">
              <w:rPr>
                <w:rFonts w:ascii="Times New Roman" w:eastAsia="Times New Roman" w:hAnsi="Times New Roman" w:cs="Times New Roman"/>
                <w:b/>
                <w:bCs/>
                <w:color w:val="000000"/>
                <w:kern w:val="0"/>
                <w:lang w:val="en-US"/>
                <w14:ligatures w14:val="none"/>
              </w:rPr>
              <w:t>EXD</w:t>
            </w:r>
          </w:p>
        </w:tc>
        <w:tc>
          <w:tcPr>
            <w:tcW w:w="0" w:type="auto"/>
            <w:tcBorders>
              <w:top w:val="single" w:sz="4" w:space="0" w:color="auto"/>
            </w:tcBorders>
            <w:noWrap/>
            <w:vAlign w:val="bottom"/>
          </w:tcPr>
          <w:p w14:paraId="7CAECED6" w14:textId="77777777" w:rsidR="00AC327B" w:rsidRPr="00586523" w:rsidRDefault="00AC327B" w:rsidP="00207EF9">
            <w:pPr>
              <w:spacing w:after="0" w:line="240" w:lineRule="auto"/>
              <w:rPr>
                <w:rFonts w:ascii="Times New Roman" w:eastAsia="Times New Roman" w:hAnsi="Times New Roman" w:cs="Times New Roman"/>
                <w:b/>
                <w:bCs/>
                <w:color w:val="000000"/>
                <w:kern w:val="0"/>
                <w:lang w:val="en-US"/>
                <w14:ligatures w14:val="none"/>
              </w:rPr>
            </w:pPr>
            <w:r w:rsidRPr="00586523">
              <w:rPr>
                <w:rFonts w:ascii="Times New Roman" w:eastAsia="Times New Roman" w:hAnsi="Times New Roman" w:cs="Times New Roman"/>
                <w:b/>
                <w:bCs/>
                <w:color w:val="000000"/>
                <w:kern w:val="0"/>
                <w:lang w:val="en-US"/>
                <w14:ligatures w14:val="none"/>
              </w:rPr>
              <w:t>TDS</w:t>
            </w:r>
          </w:p>
        </w:tc>
        <w:tc>
          <w:tcPr>
            <w:tcW w:w="0" w:type="auto"/>
            <w:tcBorders>
              <w:top w:val="single" w:sz="4" w:space="0" w:color="auto"/>
            </w:tcBorders>
            <w:noWrap/>
            <w:vAlign w:val="bottom"/>
          </w:tcPr>
          <w:p w14:paraId="5941D97B" w14:textId="77777777" w:rsidR="00AC327B" w:rsidRPr="00586523" w:rsidRDefault="00AC327B" w:rsidP="00207EF9">
            <w:pPr>
              <w:spacing w:after="0" w:line="240" w:lineRule="auto"/>
              <w:rPr>
                <w:rFonts w:ascii="Times New Roman" w:eastAsia="Times New Roman" w:hAnsi="Times New Roman" w:cs="Times New Roman"/>
                <w:b/>
                <w:bCs/>
                <w:color w:val="000000"/>
                <w:kern w:val="0"/>
                <w:lang w:val="en-US"/>
                <w14:ligatures w14:val="none"/>
              </w:rPr>
            </w:pPr>
            <w:r w:rsidRPr="00586523">
              <w:rPr>
                <w:rFonts w:ascii="Times New Roman" w:eastAsia="Times New Roman" w:hAnsi="Times New Roman" w:cs="Times New Roman"/>
                <w:b/>
                <w:bCs/>
                <w:color w:val="000000"/>
                <w:kern w:val="0"/>
                <w:lang w:val="en-US"/>
                <w14:ligatures w14:val="none"/>
              </w:rPr>
              <w:t>INQ</w:t>
            </w:r>
          </w:p>
        </w:tc>
        <w:tc>
          <w:tcPr>
            <w:tcW w:w="0" w:type="auto"/>
            <w:tcBorders>
              <w:top w:val="single" w:sz="4" w:space="0" w:color="auto"/>
            </w:tcBorders>
            <w:noWrap/>
            <w:vAlign w:val="bottom"/>
          </w:tcPr>
          <w:p w14:paraId="374F3EBA" w14:textId="77777777" w:rsidR="00AC327B" w:rsidRPr="00586523" w:rsidRDefault="00AC327B" w:rsidP="00207EF9">
            <w:pPr>
              <w:spacing w:after="0" w:line="240" w:lineRule="auto"/>
              <w:rPr>
                <w:rFonts w:ascii="Times New Roman" w:eastAsia="Times New Roman" w:hAnsi="Times New Roman" w:cs="Times New Roman"/>
                <w:b/>
                <w:bCs/>
                <w:color w:val="000000"/>
                <w:kern w:val="0"/>
                <w:lang w:val="en-US"/>
                <w14:ligatures w14:val="none"/>
              </w:rPr>
            </w:pPr>
            <w:r w:rsidRPr="00586523">
              <w:rPr>
                <w:rFonts w:ascii="Times New Roman" w:eastAsia="Times New Roman" w:hAnsi="Times New Roman" w:cs="Times New Roman"/>
                <w:b/>
                <w:bCs/>
                <w:color w:val="000000"/>
                <w:kern w:val="0"/>
                <w:lang w:val="en-US"/>
                <w14:ligatures w14:val="none"/>
              </w:rPr>
              <w:t>RIR</w:t>
            </w:r>
          </w:p>
        </w:tc>
        <w:tc>
          <w:tcPr>
            <w:tcW w:w="0" w:type="auto"/>
            <w:tcBorders>
              <w:top w:val="single" w:sz="4" w:space="0" w:color="auto"/>
            </w:tcBorders>
            <w:noWrap/>
            <w:vAlign w:val="bottom"/>
          </w:tcPr>
          <w:p w14:paraId="76262FF9" w14:textId="77777777" w:rsidR="00AC327B" w:rsidRPr="00586523" w:rsidRDefault="00AC327B" w:rsidP="00207EF9">
            <w:pPr>
              <w:spacing w:after="0" w:line="240" w:lineRule="auto"/>
              <w:rPr>
                <w:rFonts w:ascii="Times New Roman" w:eastAsia="Times New Roman" w:hAnsi="Times New Roman" w:cs="Times New Roman"/>
                <w:b/>
                <w:bCs/>
                <w:color w:val="000000"/>
                <w:kern w:val="0"/>
                <w:lang w:val="en-US"/>
                <w14:ligatures w14:val="none"/>
              </w:rPr>
            </w:pPr>
            <w:r w:rsidRPr="00586523">
              <w:rPr>
                <w:rFonts w:ascii="Times New Roman" w:eastAsia="Times New Roman" w:hAnsi="Times New Roman" w:cs="Times New Roman"/>
                <w:b/>
                <w:bCs/>
                <w:color w:val="000000"/>
                <w:kern w:val="0"/>
                <w:lang w:val="en-US"/>
                <w14:ligatures w14:val="none"/>
              </w:rPr>
              <w:t>EXR</w:t>
            </w:r>
          </w:p>
        </w:tc>
      </w:tr>
      <w:tr w:rsidR="00AC327B" w:rsidRPr="00586523" w14:paraId="40B6B8D1" w14:textId="77777777" w:rsidTr="00AC327B">
        <w:trPr>
          <w:trHeight w:val="271"/>
          <w:jc w:val="center"/>
        </w:trPr>
        <w:tc>
          <w:tcPr>
            <w:tcW w:w="0" w:type="auto"/>
            <w:noWrap/>
            <w:vAlign w:val="bottom"/>
          </w:tcPr>
          <w:p w14:paraId="765AA5D6" w14:textId="77777777" w:rsidR="00AC327B" w:rsidRPr="00586523" w:rsidRDefault="00AC327B" w:rsidP="00207EF9">
            <w:pPr>
              <w:spacing w:after="0" w:line="240" w:lineRule="auto"/>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GDP</w:t>
            </w:r>
          </w:p>
        </w:tc>
        <w:tc>
          <w:tcPr>
            <w:tcW w:w="0" w:type="auto"/>
            <w:noWrap/>
            <w:vAlign w:val="bottom"/>
          </w:tcPr>
          <w:p w14:paraId="0E98F6E2"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1.000</w:t>
            </w:r>
          </w:p>
        </w:tc>
        <w:tc>
          <w:tcPr>
            <w:tcW w:w="0" w:type="auto"/>
            <w:noWrap/>
            <w:vAlign w:val="bottom"/>
          </w:tcPr>
          <w:p w14:paraId="1D44048F"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p>
        </w:tc>
        <w:tc>
          <w:tcPr>
            <w:tcW w:w="0" w:type="auto"/>
            <w:noWrap/>
            <w:vAlign w:val="bottom"/>
          </w:tcPr>
          <w:p w14:paraId="556FAE3A"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p>
        </w:tc>
        <w:tc>
          <w:tcPr>
            <w:tcW w:w="0" w:type="auto"/>
            <w:noWrap/>
            <w:vAlign w:val="bottom"/>
          </w:tcPr>
          <w:p w14:paraId="387BBD77"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p>
        </w:tc>
        <w:tc>
          <w:tcPr>
            <w:tcW w:w="0" w:type="auto"/>
            <w:noWrap/>
            <w:vAlign w:val="bottom"/>
          </w:tcPr>
          <w:p w14:paraId="369B01D8"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p>
        </w:tc>
        <w:tc>
          <w:tcPr>
            <w:tcW w:w="0" w:type="auto"/>
            <w:noWrap/>
            <w:vAlign w:val="bottom"/>
          </w:tcPr>
          <w:p w14:paraId="73A29EE5"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p>
        </w:tc>
      </w:tr>
      <w:tr w:rsidR="00AC327B" w:rsidRPr="00586523" w14:paraId="085AD1A0" w14:textId="77777777" w:rsidTr="00AC327B">
        <w:trPr>
          <w:trHeight w:val="271"/>
          <w:jc w:val="center"/>
        </w:trPr>
        <w:tc>
          <w:tcPr>
            <w:tcW w:w="0" w:type="auto"/>
            <w:noWrap/>
            <w:vAlign w:val="bottom"/>
          </w:tcPr>
          <w:p w14:paraId="3CDD0D0E" w14:textId="77777777" w:rsidR="00AC327B" w:rsidRPr="00586523" w:rsidRDefault="00AC327B" w:rsidP="00207EF9">
            <w:pPr>
              <w:spacing w:after="0" w:line="240" w:lineRule="auto"/>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EXD</w:t>
            </w:r>
          </w:p>
        </w:tc>
        <w:tc>
          <w:tcPr>
            <w:tcW w:w="0" w:type="auto"/>
            <w:noWrap/>
            <w:vAlign w:val="bottom"/>
          </w:tcPr>
          <w:p w14:paraId="074AB7D8"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-0.196</w:t>
            </w:r>
          </w:p>
        </w:tc>
        <w:tc>
          <w:tcPr>
            <w:tcW w:w="0" w:type="auto"/>
            <w:noWrap/>
            <w:vAlign w:val="bottom"/>
          </w:tcPr>
          <w:p w14:paraId="587B8035"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1.000</w:t>
            </w:r>
          </w:p>
        </w:tc>
        <w:tc>
          <w:tcPr>
            <w:tcW w:w="0" w:type="auto"/>
            <w:noWrap/>
            <w:vAlign w:val="bottom"/>
          </w:tcPr>
          <w:p w14:paraId="14F24793"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p>
        </w:tc>
        <w:tc>
          <w:tcPr>
            <w:tcW w:w="0" w:type="auto"/>
            <w:noWrap/>
            <w:vAlign w:val="bottom"/>
          </w:tcPr>
          <w:p w14:paraId="2DB08F78"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p>
        </w:tc>
        <w:tc>
          <w:tcPr>
            <w:tcW w:w="0" w:type="auto"/>
            <w:noWrap/>
            <w:vAlign w:val="bottom"/>
          </w:tcPr>
          <w:p w14:paraId="7358B989"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p>
        </w:tc>
        <w:tc>
          <w:tcPr>
            <w:tcW w:w="0" w:type="auto"/>
            <w:noWrap/>
            <w:vAlign w:val="bottom"/>
          </w:tcPr>
          <w:p w14:paraId="2DD2BAF3"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p>
        </w:tc>
      </w:tr>
      <w:tr w:rsidR="00AC327B" w:rsidRPr="00586523" w14:paraId="30272EB1" w14:textId="77777777" w:rsidTr="00AC327B">
        <w:trPr>
          <w:trHeight w:val="271"/>
          <w:jc w:val="center"/>
        </w:trPr>
        <w:tc>
          <w:tcPr>
            <w:tcW w:w="0" w:type="auto"/>
            <w:noWrap/>
            <w:vAlign w:val="bottom"/>
          </w:tcPr>
          <w:p w14:paraId="1F289655" w14:textId="77777777" w:rsidR="00AC327B" w:rsidRPr="00586523" w:rsidRDefault="00AC327B" w:rsidP="00207EF9">
            <w:pPr>
              <w:spacing w:after="0" w:line="240" w:lineRule="auto"/>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TDS</w:t>
            </w:r>
          </w:p>
        </w:tc>
        <w:tc>
          <w:tcPr>
            <w:tcW w:w="0" w:type="auto"/>
            <w:noWrap/>
            <w:vAlign w:val="bottom"/>
          </w:tcPr>
          <w:p w14:paraId="731BFEFC"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-0.266</w:t>
            </w:r>
          </w:p>
        </w:tc>
        <w:tc>
          <w:tcPr>
            <w:tcW w:w="0" w:type="auto"/>
            <w:noWrap/>
            <w:vAlign w:val="bottom"/>
          </w:tcPr>
          <w:p w14:paraId="14120E06"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0.799</w:t>
            </w:r>
          </w:p>
        </w:tc>
        <w:tc>
          <w:tcPr>
            <w:tcW w:w="0" w:type="auto"/>
            <w:noWrap/>
            <w:vAlign w:val="bottom"/>
          </w:tcPr>
          <w:p w14:paraId="13B0B50E"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1.000</w:t>
            </w:r>
          </w:p>
        </w:tc>
        <w:tc>
          <w:tcPr>
            <w:tcW w:w="0" w:type="auto"/>
            <w:noWrap/>
            <w:vAlign w:val="bottom"/>
          </w:tcPr>
          <w:p w14:paraId="7D1E8863"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p>
        </w:tc>
        <w:tc>
          <w:tcPr>
            <w:tcW w:w="0" w:type="auto"/>
            <w:noWrap/>
            <w:vAlign w:val="bottom"/>
          </w:tcPr>
          <w:p w14:paraId="56CA788E"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p>
        </w:tc>
        <w:tc>
          <w:tcPr>
            <w:tcW w:w="0" w:type="auto"/>
            <w:noWrap/>
            <w:vAlign w:val="bottom"/>
          </w:tcPr>
          <w:p w14:paraId="307FC14B"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p>
        </w:tc>
      </w:tr>
      <w:tr w:rsidR="00AC327B" w:rsidRPr="00586523" w14:paraId="1FBD78C3" w14:textId="77777777" w:rsidTr="00AC327B">
        <w:trPr>
          <w:trHeight w:val="271"/>
          <w:jc w:val="center"/>
        </w:trPr>
        <w:tc>
          <w:tcPr>
            <w:tcW w:w="0" w:type="auto"/>
            <w:noWrap/>
            <w:vAlign w:val="bottom"/>
          </w:tcPr>
          <w:p w14:paraId="6A370AF9" w14:textId="77777777" w:rsidR="00AC327B" w:rsidRPr="00586523" w:rsidRDefault="00AC327B" w:rsidP="00207EF9">
            <w:pPr>
              <w:spacing w:after="0" w:line="240" w:lineRule="auto"/>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INQ</w:t>
            </w:r>
          </w:p>
        </w:tc>
        <w:tc>
          <w:tcPr>
            <w:tcW w:w="0" w:type="auto"/>
            <w:noWrap/>
            <w:vAlign w:val="bottom"/>
          </w:tcPr>
          <w:p w14:paraId="5CACE805"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-0.229</w:t>
            </w:r>
          </w:p>
        </w:tc>
        <w:tc>
          <w:tcPr>
            <w:tcW w:w="0" w:type="auto"/>
            <w:noWrap/>
            <w:vAlign w:val="bottom"/>
          </w:tcPr>
          <w:p w14:paraId="704DE16E"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0.086</w:t>
            </w:r>
          </w:p>
        </w:tc>
        <w:tc>
          <w:tcPr>
            <w:tcW w:w="0" w:type="auto"/>
            <w:noWrap/>
            <w:vAlign w:val="bottom"/>
          </w:tcPr>
          <w:p w14:paraId="76CE1C17"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0.127</w:t>
            </w:r>
          </w:p>
        </w:tc>
        <w:tc>
          <w:tcPr>
            <w:tcW w:w="0" w:type="auto"/>
            <w:noWrap/>
            <w:vAlign w:val="bottom"/>
          </w:tcPr>
          <w:p w14:paraId="5C18842E"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1.000</w:t>
            </w:r>
          </w:p>
        </w:tc>
        <w:tc>
          <w:tcPr>
            <w:tcW w:w="0" w:type="auto"/>
            <w:noWrap/>
            <w:vAlign w:val="bottom"/>
          </w:tcPr>
          <w:p w14:paraId="491AE482"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p>
        </w:tc>
        <w:tc>
          <w:tcPr>
            <w:tcW w:w="0" w:type="auto"/>
            <w:noWrap/>
            <w:vAlign w:val="bottom"/>
          </w:tcPr>
          <w:p w14:paraId="27BD2EE9"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p>
        </w:tc>
      </w:tr>
      <w:tr w:rsidR="00AC327B" w:rsidRPr="00586523" w14:paraId="31F1644A" w14:textId="77777777" w:rsidTr="00AC327B">
        <w:trPr>
          <w:trHeight w:val="271"/>
          <w:jc w:val="center"/>
        </w:trPr>
        <w:tc>
          <w:tcPr>
            <w:tcW w:w="0" w:type="auto"/>
            <w:noWrap/>
            <w:vAlign w:val="bottom"/>
          </w:tcPr>
          <w:p w14:paraId="42CE9BB2" w14:textId="77777777" w:rsidR="00AC327B" w:rsidRPr="00586523" w:rsidRDefault="00AC327B" w:rsidP="00207EF9">
            <w:pPr>
              <w:spacing w:after="0" w:line="240" w:lineRule="auto"/>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RIR</w:t>
            </w:r>
          </w:p>
        </w:tc>
        <w:tc>
          <w:tcPr>
            <w:tcW w:w="0" w:type="auto"/>
            <w:noWrap/>
            <w:vAlign w:val="bottom"/>
          </w:tcPr>
          <w:p w14:paraId="0B37C0C0"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-0.011</w:t>
            </w:r>
          </w:p>
        </w:tc>
        <w:tc>
          <w:tcPr>
            <w:tcW w:w="0" w:type="auto"/>
            <w:noWrap/>
            <w:vAlign w:val="bottom"/>
          </w:tcPr>
          <w:p w14:paraId="74EA4B5B"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-0.256</w:t>
            </w:r>
          </w:p>
        </w:tc>
        <w:tc>
          <w:tcPr>
            <w:tcW w:w="0" w:type="auto"/>
            <w:noWrap/>
            <w:vAlign w:val="bottom"/>
          </w:tcPr>
          <w:p w14:paraId="5B59D872"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-0.364</w:t>
            </w:r>
          </w:p>
        </w:tc>
        <w:tc>
          <w:tcPr>
            <w:tcW w:w="0" w:type="auto"/>
            <w:noWrap/>
            <w:vAlign w:val="bottom"/>
          </w:tcPr>
          <w:p w14:paraId="20D166F5"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0.198</w:t>
            </w:r>
          </w:p>
        </w:tc>
        <w:tc>
          <w:tcPr>
            <w:tcW w:w="0" w:type="auto"/>
            <w:noWrap/>
            <w:vAlign w:val="bottom"/>
          </w:tcPr>
          <w:p w14:paraId="48DEF459"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1.000</w:t>
            </w:r>
          </w:p>
        </w:tc>
        <w:tc>
          <w:tcPr>
            <w:tcW w:w="0" w:type="auto"/>
            <w:noWrap/>
            <w:vAlign w:val="bottom"/>
          </w:tcPr>
          <w:p w14:paraId="2C50C70F"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p>
        </w:tc>
      </w:tr>
      <w:tr w:rsidR="00AC327B" w:rsidRPr="00586523" w14:paraId="65363CE2" w14:textId="77777777" w:rsidTr="00AC327B">
        <w:trPr>
          <w:trHeight w:val="271"/>
          <w:jc w:val="center"/>
        </w:trPr>
        <w:tc>
          <w:tcPr>
            <w:tcW w:w="0" w:type="auto"/>
            <w:tcBorders>
              <w:bottom w:val="single" w:sz="4" w:space="0" w:color="auto"/>
            </w:tcBorders>
            <w:noWrap/>
            <w:vAlign w:val="bottom"/>
          </w:tcPr>
          <w:p w14:paraId="14A13C8F" w14:textId="77777777" w:rsidR="00AC327B" w:rsidRPr="00586523" w:rsidRDefault="00AC327B" w:rsidP="00207EF9">
            <w:pPr>
              <w:spacing w:after="0" w:line="240" w:lineRule="auto"/>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EXR</w:t>
            </w:r>
          </w:p>
        </w:tc>
        <w:tc>
          <w:tcPr>
            <w:tcW w:w="0" w:type="auto"/>
            <w:tcBorders>
              <w:bottom w:val="single" w:sz="4" w:space="0" w:color="auto"/>
            </w:tcBorders>
            <w:noWrap/>
            <w:vAlign w:val="bottom"/>
          </w:tcPr>
          <w:p w14:paraId="089CECFB"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0.236</w:t>
            </w:r>
          </w:p>
        </w:tc>
        <w:tc>
          <w:tcPr>
            <w:tcW w:w="0" w:type="auto"/>
            <w:tcBorders>
              <w:bottom w:val="single" w:sz="4" w:space="0" w:color="auto"/>
            </w:tcBorders>
            <w:noWrap/>
            <w:vAlign w:val="bottom"/>
          </w:tcPr>
          <w:p w14:paraId="073C010D"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-0.058</w:t>
            </w:r>
          </w:p>
        </w:tc>
        <w:tc>
          <w:tcPr>
            <w:tcW w:w="0" w:type="auto"/>
            <w:tcBorders>
              <w:bottom w:val="single" w:sz="4" w:space="0" w:color="auto"/>
            </w:tcBorders>
            <w:noWrap/>
            <w:vAlign w:val="bottom"/>
          </w:tcPr>
          <w:p w14:paraId="2400F51D"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-0.203</w:t>
            </w:r>
          </w:p>
        </w:tc>
        <w:tc>
          <w:tcPr>
            <w:tcW w:w="0" w:type="auto"/>
            <w:tcBorders>
              <w:bottom w:val="single" w:sz="4" w:space="0" w:color="auto"/>
            </w:tcBorders>
            <w:noWrap/>
            <w:vAlign w:val="bottom"/>
          </w:tcPr>
          <w:p w14:paraId="53C82583"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0.006</w:t>
            </w:r>
          </w:p>
        </w:tc>
        <w:tc>
          <w:tcPr>
            <w:tcW w:w="0" w:type="auto"/>
            <w:tcBorders>
              <w:bottom w:val="single" w:sz="4" w:space="0" w:color="auto"/>
            </w:tcBorders>
            <w:noWrap/>
            <w:vAlign w:val="bottom"/>
          </w:tcPr>
          <w:p w14:paraId="6FB03D79"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0.009</w:t>
            </w:r>
          </w:p>
        </w:tc>
        <w:tc>
          <w:tcPr>
            <w:tcW w:w="0" w:type="auto"/>
            <w:tcBorders>
              <w:bottom w:val="single" w:sz="4" w:space="0" w:color="auto"/>
            </w:tcBorders>
            <w:noWrap/>
            <w:vAlign w:val="bottom"/>
          </w:tcPr>
          <w:p w14:paraId="573346F6"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1.000</w:t>
            </w:r>
          </w:p>
        </w:tc>
      </w:tr>
    </w:tbl>
    <w:p w14:paraId="6CCA8B0E" w14:textId="77777777" w:rsidR="00586523" w:rsidRPr="00917A64" w:rsidRDefault="00586523" w:rsidP="00586523">
      <w:pPr>
        <w:spacing w:line="480" w:lineRule="auto"/>
        <w:jc w:val="both"/>
        <w:rPr>
          <w:rFonts w:ascii="Times New Roman" w:eastAsia="Calibri" w:hAnsi="Times New Roman" w:cs="Times New Roman"/>
          <w:lang w:val="en-US"/>
        </w:rPr>
      </w:pPr>
      <w:r>
        <w:rPr>
          <w:rFonts w:ascii="Times New Roman" w:eastAsia="Calibri" w:hAnsi="Times New Roman" w:cs="Times New Roman"/>
          <w:kern w:val="0"/>
        </w:rPr>
        <w:t xml:space="preserve">                </w:t>
      </w:r>
      <w:r w:rsidRPr="00917A64">
        <w:rPr>
          <w:rFonts w:ascii="Times New Roman" w:eastAsia="Calibri" w:hAnsi="Times New Roman" w:cs="Times New Roman"/>
          <w:kern w:val="0"/>
        </w:rPr>
        <w:t>Source: Authors Computation, 202</w:t>
      </w:r>
      <w:r>
        <w:rPr>
          <w:rFonts w:ascii="Times New Roman" w:eastAsia="Calibri" w:hAnsi="Times New Roman" w:cs="Times New Roman"/>
          <w:kern w:val="0"/>
        </w:rPr>
        <w:t>6</w:t>
      </w:r>
    </w:p>
    <w:p w14:paraId="0B2964E2" w14:textId="513F59C1" w:rsidR="00F6616F" w:rsidRPr="00F6616F" w:rsidRDefault="00DC2E9C" w:rsidP="00F6616F">
      <w:pPr>
        <w:spacing w:after="200" w:line="276" w:lineRule="auto"/>
        <w:jc w:val="both"/>
        <w:rPr>
          <w:rFonts w:ascii="Times New Roman" w:eastAsia="Calibri" w:hAnsi="Times New Roman" w:cs="Times New Roman"/>
        </w:rPr>
      </w:pPr>
      <w:r w:rsidRPr="00DC2E9C">
        <w:rPr>
          <w:rFonts w:ascii="Times New Roman" w:eastAsia="Calibri" w:hAnsi="Times New Roman" w:cs="Times New Roman"/>
        </w:rPr>
        <w:lastRenderedPageBreak/>
        <w:t>The correlation matrix in Table 4.3 shows that GDP has weak negative relationships with external debt (−0.196), total debt service (−0.266), institutional quality (−0.229), and real interest rate (−0.011), while it has a weak positive relationship with the exchange rate (0.236), indicating that higher debt levels and servicing obligations are generally associated with slight declines in economic performance. The strong positive correlation between external debt and total debt service (0.799) reflects their close connection and suggests a potential multicollinearity concern. Institutional quality shows very weak relationships with the other variables, implying limited immediate influence on macroeconomic indicators. Real interest rate is negatively related to external debt and debt service, suggesting tighter monetary conditions reduce borrowing and repayment pressures. Overall, the low magnitude of most correlations suggests minimal multicollinearity and highlights the weak and complex relationships among the variables in the model</w:t>
      </w:r>
      <w:r w:rsidR="00F6616F" w:rsidRPr="00F6616F">
        <w:rPr>
          <w:rFonts w:ascii="Times New Roman" w:eastAsia="Calibri" w:hAnsi="Times New Roman" w:cs="Times New Roman"/>
        </w:rPr>
        <w:t>.</w:t>
      </w:r>
    </w:p>
    <w:p w14:paraId="4E0FE49A" w14:textId="5B17180E" w:rsidR="00F6616F" w:rsidRPr="00F6616F" w:rsidRDefault="00BE64CB" w:rsidP="00F6616F">
      <w:pPr>
        <w:spacing w:after="200" w:line="276" w:lineRule="auto"/>
        <w:jc w:val="both"/>
        <w:rPr>
          <w:rFonts w:ascii="Times New Roman" w:eastAsia="Calibri" w:hAnsi="Times New Roman" w:cs="Times New Roman"/>
          <w:b/>
          <w:bCs/>
        </w:rPr>
      </w:pPr>
      <w:r>
        <w:rPr>
          <w:rFonts w:ascii="Times New Roman" w:eastAsia="Calibri" w:hAnsi="Times New Roman" w:cs="Times New Roman"/>
          <w:b/>
          <w:bCs/>
        </w:rPr>
        <w:t xml:space="preserve">4.2: </w:t>
      </w:r>
      <w:r w:rsidR="00F6616F" w:rsidRPr="00F6616F">
        <w:rPr>
          <w:rFonts w:ascii="Times New Roman" w:eastAsia="Calibri" w:hAnsi="Times New Roman" w:cs="Times New Roman"/>
          <w:b/>
          <w:bCs/>
        </w:rPr>
        <w:t xml:space="preserve">Cross Sectional Dependence Test </w:t>
      </w:r>
    </w:p>
    <w:p w14:paraId="52C1D21E" w14:textId="2BD7DE2B" w:rsidR="00053427" w:rsidRDefault="00F6616F" w:rsidP="00053427">
      <w:pPr>
        <w:spacing w:after="200" w:line="276" w:lineRule="auto"/>
        <w:jc w:val="both"/>
        <w:rPr>
          <w:rFonts w:ascii="Times New Roman" w:eastAsia="Calibri" w:hAnsi="Times New Roman" w:cs="Times New Roman"/>
        </w:rPr>
      </w:pPr>
      <w:r w:rsidRPr="00F6616F">
        <w:rPr>
          <w:rFonts w:ascii="Times New Roman" w:eastAsia="Calibri" w:hAnsi="Times New Roman" w:cs="Times New Roman"/>
        </w:rPr>
        <w:t>The Cross-Sectional Dependence Test was conducted to assess the presence of cross-sectional dependence among the variables in the panel data.</w:t>
      </w:r>
    </w:p>
    <w:p w14:paraId="3BBFEC60" w14:textId="77777777" w:rsidR="00053427" w:rsidRDefault="00053427" w:rsidP="00053427">
      <w:pPr>
        <w:spacing w:after="200" w:line="276" w:lineRule="auto"/>
        <w:jc w:val="both"/>
        <w:rPr>
          <w:rFonts w:ascii="Times New Roman" w:eastAsia="Calibri" w:hAnsi="Times New Roman" w:cs="Times New Roman"/>
        </w:rPr>
      </w:pPr>
    </w:p>
    <w:p w14:paraId="2E00F4BB" w14:textId="77777777" w:rsidR="00053427" w:rsidRDefault="00053427" w:rsidP="00053427">
      <w:pPr>
        <w:spacing w:after="200" w:line="276" w:lineRule="auto"/>
        <w:jc w:val="both"/>
        <w:rPr>
          <w:rFonts w:ascii="Times New Roman" w:eastAsia="Calibri" w:hAnsi="Times New Roman" w:cs="Times New Roman"/>
        </w:rPr>
      </w:pPr>
    </w:p>
    <w:p w14:paraId="5053DB7F" w14:textId="77777777" w:rsidR="00053427" w:rsidRPr="00DB5271" w:rsidRDefault="00053427" w:rsidP="00053427">
      <w:pPr>
        <w:spacing w:after="0" w:line="240" w:lineRule="auto"/>
        <w:jc w:val="center"/>
        <w:rPr>
          <w:rFonts w:ascii="Times New Roman" w:eastAsia="Times New Roman" w:hAnsi="Times New Roman" w:cs="Times New Roman"/>
          <w:b/>
          <w:bCs/>
          <w:kern w:val="0"/>
          <w:lang w:eastAsia="en-GB"/>
          <w14:ligatures w14:val="none"/>
        </w:rPr>
      </w:pPr>
      <w:r w:rsidRPr="00DB5271">
        <w:rPr>
          <w:rFonts w:ascii="Times New Roman" w:eastAsia="Times New Roman" w:hAnsi="Times New Roman" w:cs="Times New Roman"/>
          <w:b/>
          <w:bCs/>
          <w:kern w:val="0"/>
          <w:lang w:eastAsia="en-GB"/>
          <w14:ligatures w14:val="none"/>
        </w:rPr>
        <w:t>Table 4: Cross sectional dependence test results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
        <w:gridCol w:w="2251"/>
        <w:gridCol w:w="1800"/>
        <w:gridCol w:w="1405"/>
        <w:gridCol w:w="1377"/>
        <w:gridCol w:w="1083"/>
      </w:tblGrid>
      <w:tr w:rsidR="00053427" w:rsidRPr="00DB5271" w14:paraId="46E8D119" w14:textId="77777777" w:rsidTr="00053427">
        <w:tc>
          <w:tcPr>
            <w:tcW w:w="0" w:type="auto"/>
            <w:tcBorders>
              <w:top w:val="single" w:sz="4" w:space="0" w:color="auto"/>
            </w:tcBorders>
            <w:hideMark/>
          </w:tcPr>
          <w:p w14:paraId="3C1880B6" w14:textId="77777777" w:rsidR="00053427" w:rsidRPr="00DB5271" w:rsidRDefault="00053427" w:rsidP="00C330A5">
            <w:pPr>
              <w:jc w:val="center"/>
              <w:rPr>
                <w:rFonts w:ascii="Times New Roman" w:eastAsia="Times New Roman" w:hAnsi="Times New Roman" w:cs="Times New Roman"/>
                <w:b/>
                <w:bCs/>
                <w:kern w:val="0"/>
                <w:lang w:eastAsia="en-GB"/>
                <w14:ligatures w14:val="none"/>
              </w:rPr>
            </w:pPr>
            <w:r w:rsidRPr="00DB5271">
              <w:rPr>
                <w:rFonts w:ascii="Times New Roman" w:eastAsia="Times New Roman" w:hAnsi="Times New Roman" w:cs="Times New Roman"/>
                <w:b/>
                <w:bCs/>
                <w:kern w:val="0"/>
                <w:lang w:eastAsia="en-GB"/>
                <w14:ligatures w14:val="none"/>
              </w:rPr>
              <w:t>Variable</w:t>
            </w:r>
          </w:p>
        </w:tc>
        <w:tc>
          <w:tcPr>
            <w:tcW w:w="0" w:type="auto"/>
            <w:tcBorders>
              <w:top w:val="single" w:sz="4" w:space="0" w:color="auto"/>
            </w:tcBorders>
            <w:hideMark/>
          </w:tcPr>
          <w:p w14:paraId="130E9D56" w14:textId="77777777" w:rsidR="00053427" w:rsidRPr="00DB5271" w:rsidRDefault="00053427" w:rsidP="00C330A5">
            <w:pPr>
              <w:jc w:val="center"/>
              <w:rPr>
                <w:rFonts w:ascii="Times New Roman" w:eastAsia="Times New Roman" w:hAnsi="Times New Roman" w:cs="Times New Roman"/>
                <w:b/>
                <w:bCs/>
                <w:kern w:val="0"/>
                <w:lang w:eastAsia="en-GB"/>
                <w14:ligatures w14:val="none"/>
              </w:rPr>
            </w:pPr>
            <w:r w:rsidRPr="00DB5271">
              <w:rPr>
                <w:rFonts w:ascii="Times New Roman" w:eastAsia="Times New Roman" w:hAnsi="Times New Roman" w:cs="Times New Roman"/>
                <w:b/>
                <w:bCs/>
                <w:kern w:val="0"/>
                <w:lang w:eastAsia="en-GB"/>
                <w14:ligatures w14:val="none"/>
              </w:rPr>
              <w:t>Breusch Pagan LM Statistic</w:t>
            </w:r>
          </w:p>
        </w:tc>
        <w:tc>
          <w:tcPr>
            <w:tcW w:w="0" w:type="auto"/>
            <w:tcBorders>
              <w:top w:val="single" w:sz="4" w:space="0" w:color="auto"/>
            </w:tcBorders>
            <w:hideMark/>
          </w:tcPr>
          <w:p w14:paraId="32B6B034" w14:textId="77777777" w:rsidR="00053427" w:rsidRPr="00DB5271" w:rsidRDefault="00053427" w:rsidP="00C330A5">
            <w:pPr>
              <w:jc w:val="center"/>
              <w:rPr>
                <w:rFonts w:ascii="Times New Roman" w:eastAsia="Times New Roman" w:hAnsi="Times New Roman" w:cs="Times New Roman"/>
                <w:b/>
                <w:bCs/>
                <w:kern w:val="0"/>
                <w:lang w:eastAsia="en-GB"/>
                <w14:ligatures w14:val="none"/>
              </w:rPr>
            </w:pPr>
            <w:r w:rsidRPr="00DB5271">
              <w:rPr>
                <w:rFonts w:ascii="Times New Roman" w:eastAsia="Times New Roman" w:hAnsi="Times New Roman" w:cs="Times New Roman"/>
                <w:b/>
                <w:bCs/>
                <w:kern w:val="0"/>
                <w:lang w:eastAsia="en-GB"/>
                <w14:ligatures w14:val="none"/>
              </w:rPr>
              <w:t>Pesaran Scaled LM</w:t>
            </w:r>
          </w:p>
        </w:tc>
        <w:tc>
          <w:tcPr>
            <w:tcW w:w="0" w:type="auto"/>
            <w:tcBorders>
              <w:top w:val="single" w:sz="4" w:space="0" w:color="auto"/>
            </w:tcBorders>
            <w:hideMark/>
          </w:tcPr>
          <w:p w14:paraId="25928B11" w14:textId="77777777" w:rsidR="00053427" w:rsidRPr="00DB5271" w:rsidRDefault="00053427" w:rsidP="00C330A5">
            <w:pPr>
              <w:jc w:val="center"/>
              <w:rPr>
                <w:rFonts w:ascii="Times New Roman" w:eastAsia="Times New Roman" w:hAnsi="Times New Roman" w:cs="Times New Roman"/>
                <w:b/>
                <w:bCs/>
                <w:kern w:val="0"/>
                <w:lang w:eastAsia="en-GB"/>
                <w14:ligatures w14:val="none"/>
              </w:rPr>
            </w:pPr>
            <w:r w:rsidRPr="00DB5271">
              <w:rPr>
                <w:rFonts w:ascii="Times New Roman" w:eastAsia="Times New Roman" w:hAnsi="Times New Roman" w:cs="Times New Roman"/>
                <w:b/>
                <w:bCs/>
                <w:kern w:val="0"/>
                <w:lang w:eastAsia="en-GB"/>
                <w14:ligatures w14:val="none"/>
              </w:rPr>
              <w:t>Pesaran CD</w:t>
            </w:r>
          </w:p>
        </w:tc>
        <w:tc>
          <w:tcPr>
            <w:tcW w:w="0" w:type="auto"/>
            <w:tcBorders>
              <w:top w:val="single" w:sz="4" w:space="0" w:color="auto"/>
            </w:tcBorders>
            <w:hideMark/>
          </w:tcPr>
          <w:p w14:paraId="01EDCC4B" w14:textId="77777777" w:rsidR="00053427" w:rsidRPr="00DB5271" w:rsidRDefault="00053427" w:rsidP="00C330A5">
            <w:pPr>
              <w:jc w:val="center"/>
              <w:rPr>
                <w:rFonts w:ascii="Times New Roman" w:eastAsia="Times New Roman" w:hAnsi="Times New Roman" w:cs="Times New Roman"/>
                <w:b/>
                <w:bCs/>
                <w:kern w:val="0"/>
                <w:lang w:eastAsia="en-GB"/>
                <w14:ligatures w14:val="none"/>
              </w:rPr>
            </w:pPr>
            <w:r w:rsidRPr="00DB5271">
              <w:rPr>
                <w:rFonts w:ascii="Times New Roman" w:eastAsia="Times New Roman" w:hAnsi="Times New Roman" w:cs="Times New Roman"/>
                <w:b/>
                <w:bCs/>
                <w:kern w:val="0"/>
                <w:lang w:eastAsia="en-GB"/>
                <w14:ligatures w14:val="none"/>
              </w:rPr>
              <w:t>Probability</w:t>
            </w:r>
          </w:p>
        </w:tc>
        <w:tc>
          <w:tcPr>
            <w:tcW w:w="0" w:type="auto"/>
            <w:tcBorders>
              <w:top w:val="single" w:sz="4" w:space="0" w:color="auto"/>
            </w:tcBorders>
            <w:hideMark/>
          </w:tcPr>
          <w:p w14:paraId="1AC306CE" w14:textId="77777777" w:rsidR="00053427" w:rsidRPr="00DB5271" w:rsidRDefault="00053427" w:rsidP="00C330A5">
            <w:pPr>
              <w:jc w:val="center"/>
              <w:rPr>
                <w:rFonts w:ascii="Times New Roman" w:eastAsia="Times New Roman" w:hAnsi="Times New Roman" w:cs="Times New Roman"/>
                <w:b/>
                <w:bCs/>
                <w:kern w:val="0"/>
                <w:lang w:eastAsia="en-GB"/>
                <w14:ligatures w14:val="none"/>
              </w:rPr>
            </w:pPr>
            <w:r w:rsidRPr="00DB5271">
              <w:rPr>
                <w:rFonts w:ascii="Times New Roman" w:eastAsia="Times New Roman" w:hAnsi="Times New Roman" w:cs="Times New Roman"/>
                <w:b/>
                <w:bCs/>
                <w:kern w:val="0"/>
                <w:lang w:eastAsia="en-GB"/>
                <w14:ligatures w14:val="none"/>
              </w:rPr>
              <w:t>Decision</w:t>
            </w:r>
          </w:p>
        </w:tc>
      </w:tr>
      <w:tr w:rsidR="00053427" w:rsidRPr="00DB5271" w14:paraId="1A8735F2" w14:textId="77777777" w:rsidTr="00053427">
        <w:tc>
          <w:tcPr>
            <w:tcW w:w="0" w:type="auto"/>
            <w:hideMark/>
          </w:tcPr>
          <w:p w14:paraId="6CAA88C4"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GDP</w:t>
            </w:r>
          </w:p>
        </w:tc>
        <w:tc>
          <w:tcPr>
            <w:tcW w:w="0" w:type="auto"/>
            <w:hideMark/>
          </w:tcPr>
          <w:p w14:paraId="654DBB7D"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36.61823</w:t>
            </w:r>
            <w:r w:rsidRPr="00DB5271">
              <w:rPr>
                <w:rFonts w:ascii="Times New Roman" w:eastAsia="Times New Roman" w:hAnsi="Times New Roman" w:cs="Times New Roman"/>
                <w:kern w:val="0"/>
                <w:vertAlign w:val="superscript"/>
                <w:lang w:eastAsia="en-GB"/>
                <w14:ligatures w14:val="none"/>
              </w:rPr>
              <w:t>***</w:t>
            </w:r>
          </w:p>
        </w:tc>
        <w:tc>
          <w:tcPr>
            <w:tcW w:w="0" w:type="auto"/>
            <w:hideMark/>
          </w:tcPr>
          <w:p w14:paraId="721EA703"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3.946931</w:t>
            </w:r>
            <w:r w:rsidRPr="00DB5271">
              <w:rPr>
                <w:rFonts w:ascii="Times New Roman" w:eastAsia="Times New Roman" w:hAnsi="Times New Roman" w:cs="Times New Roman"/>
                <w:kern w:val="0"/>
                <w:vertAlign w:val="superscript"/>
                <w:lang w:eastAsia="en-GB"/>
                <w14:ligatures w14:val="none"/>
              </w:rPr>
              <w:t>***</w:t>
            </w:r>
          </w:p>
        </w:tc>
        <w:tc>
          <w:tcPr>
            <w:tcW w:w="0" w:type="auto"/>
            <w:hideMark/>
          </w:tcPr>
          <w:p w14:paraId="1CFA20EB"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1.632645</w:t>
            </w:r>
          </w:p>
        </w:tc>
        <w:tc>
          <w:tcPr>
            <w:tcW w:w="0" w:type="auto"/>
            <w:hideMark/>
          </w:tcPr>
          <w:p w14:paraId="42CD908B"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0.1025</w:t>
            </w:r>
          </w:p>
        </w:tc>
        <w:tc>
          <w:tcPr>
            <w:tcW w:w="0" w:type="auto"/>
            <w:hideMark/>
          </w:tcPr>
          <w:p w14:paraId="632EEEAC"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Mixed</w:t>
            </w:r>
          </w:p>
        </w:tc>
      </w:tr>
      <w:tr w:rsidR="00053427" w:rsidRPr="00DB5271" w14:paraId="6DD84D2B" w14:textId="77777777" w:rsidTr="00053427">
        <w:tc>
          <w:tcPr>
            <w:tcW w:w="0" w:type="auto"/>
            <w:hideMark/>
          </w:tcPr>
          <w:p w14:paraId="502D493F"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EXD</w:t>
            </w:r>
          </w:p>
        </w:tc>
        <w:tc>
          <w:tcPr>
            <w:tcW w:w="0" w:type="auto"/>
            <w:hideMark/>
          </w:tcPr>
          <w:p w14:paraId="745FE8E6"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120.4555</w:t>
            </w:r>
            <w:r w:rsidRPr="00DB5271">
              <w:rPr>
                <w:rFonts w:ascii="Times New Roman" w:eastAsia="Times New Roman" w:hAnsi="Times New Roman" w:cs="Times New Roman"/>
                <w:kern w:val="0"/>
                <w:vertAlign w:val="superscript"/>
                <w:lang w:eastAsia="en-GB"/>
                <w14:ligatures w14:val="none"/>
              </w:rPr>
              <w:t>***</w:t>
            </w:r>
          </w:p>
        </w:tc>
        <w:tc>
          <w:tcPr>
            <w:tcW w:w="0" w:type="auto"/>
            <w:hideMark/>
          </w:tcPr>
          <w:p w14:paraId="1E76B8CB"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19.25346</w:t>
            </w:r>
            <w:r w:rsidRPr="00DB5271">
              <w:rPr>
                <w:rFonts w:ascii="Times New Roman" w:eastAsia="Times New Roman" w:hAnsi="Times New Roman" w:cs="Times New Roman"/>
                <w:kern w:val="0"/>
                <w:vertAlign w:val="superscript"/>
                <w:lang w:eastAsia="en-GB"/>
                <w14:ligatures w14:val="none"/>
              </w:rPr>
              <w:t>***</w:t>
            </w:r>
          </w:p>
        </w:tc>
        <w:tc>
          <w:tcPr>
            <w:tcW w:w="0" w:type="auto"/>
            <w:hideMark/>
          </w:tcPr>
          <w:p w14:paraId="4B9BF353"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8.314836</w:t>
            </w:r>
            <w:r w:rsidRPr="00DB5271">
              <w:rPr>
                <w:rFonts w:ascii="Times New Roman" w:eastAsia="Times New Roman" w:hAnsi="Times New Roman" w:cs="Times New Roman"/>
                <w:kern w:val="0"/>
                <w:vertAlign w:val="superscript"/>
                <w:lang w:eastAsia="en-GB"/>
                <w14:ligatures w14:val="none"/>
              </w:rPr>
              <w:t>***</w:t>
            </w:r>
          </w:p>
        </w:tc>
        <w:tc>
          <w:tcPr>
            <w:tcW w:w="0" w:type="auto"/>
            <w:hideMark/>
          </w:tcPr>
          <w:p w14:paraId="38D29E1B"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0.0000</w:t>
            </w:r>
          </w:p>
        </w:tc>
        <w:tc>
          <w:tcPr>
            <w:tcW w:w="0" w:type="auto"/>
            <w:hideMark/>
          </w:tcPr>
          <w:p w14:paraId="03083B51"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Reject</w:t>
            </w:r>
          </w:p>
        </w:tc>
      </w:tr>
      <w:tr w:rsidR="00053427" w:rsidRPr="00DB5271" w14:paraId="5058B3FD" w14:textId="77777777" w:rsidTr="00053427">
        <w:tc>
          <w:tcPr>
            <w:tcW w:w="0" w:type="auto"/>
            <w:hideMark/>
          </w:tcPr>
          <w:p w14:paraId="1E15540D"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TDS</w:t>
            </w:r>
          </w:p>
        </w:tc>
        <w:tc>
          <w:tcPr>
            <w:tcW w:w="0" w:type="auto"/>
            <w:hideMark/>
          </w:tcPr>
          <w:p w14:paraId="334630A5"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84.85983</w:t>
            </w:r>
            <w:r w:rsidRPr="00DB5271">
              <w:rPr>
                <w:rFonts w:ascii="Times New Roman" w:eastAsia="Times New Roman" w:hAnsi="Times New Roman" w:cs="Times New Roman"/>
                <w:kern w:val="0"/>
                <w:vertAlign w:val="superscript"/>
                <w:lang w:eastAsia="en-GB"/>
                <w14:ligatures w14:val="none"/>
              </w:rPr>
              <w:t>***</w:t>
            </w:r>
          </w:p>
        </w:tc>
        <w:tc>
          <w:tcPr>
            <w:tcW w:w="0" w:type="auto"/>
            <w:hideMark/>
          </w:tcPr>
          <w:p w14:paraId="26C4ED14"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12.75460</w:t>
            </w:r>
            <w:r w:rsidRPr="00DB5271">
              <w:rPr>
                <w:rFonts w:ascii="Times New Roman" w:eastAsia="Times New Roman" w:hAnsi="Times New Roman" w:cs="Times New Roman"/>
                <w:kern w:val="0"/>
                <w:vertAlign w:val="superscript"/>
                <w:lang w:eastAsia="en-GB"/>
                <w14:ligatures w14:val="none"/>
              </w:rPr>
              <w:t>***</w:t>
            </w:r>
          </w:p>
        </w:tc>
        <w:tc>
          <w:tcPr>
            <w:tcW w:w="0" w:type="auto"/>
            <w:hideMark/>
          </w:tcPr>
          <w:p w14:paraId="6BC7E883"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6.430417</w:t>
            </w:r>
            <w:r w:rsidRPr="00DB5271">
              <w:rPr>
                <w:rFonts w:ascii="Times New Roman" w:eastAsia="Times New Roman" w:hAnsi="Times New Roman" w:cs="Times New Roman"/>
                <w:kern w:val="0"/>
                <w:vertAlign w:val="superscript"/>
                <w:lang w:eastAsia="en-GB"/>
                <w14:ligatures w14:val="none"/>
              </w:rPr>
              <w:t>***</w:t>
            </w:r>
          </w:p>
        </w:tc>
        <w:tc>
          <w:tcPr>
            <w:tcW w:w="0" w:type="auto"/>
            <w:hideMark/>
          </w:tcPr>
          <w:p w14:paraId="6F2FD808"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0.0000</w:t>
            </w:r>
          </w:p>
        </w:tc>
        <w:tc>
          <w:tcPr>
            <w:tcW w:w="0" w:type="auto"/>
            <w:hideMark/>
          </w:tcPr>
          <w:p w14:paraId="197FA139"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Reject</w:t>
            </w:r>
          </w:p>
        </w:tc>
      </w:tr>
      <w:tr w:rsidR="00053427" w:rsidRPr="00DB5271" w14:paraId="523B0803" w14:textId="77777777" w:rsidTr="00053427">
        <w:tc>
          <w:tcPr>
            <w:tcW w:w="0" w:type="auto"/>
            <w:hideMark/>
          </w:tcPr>
          <w:p w14:paraId="75FDD829" w14:textId="77777777" w:rsidR="00053427" w:rsidRPr="00DB5271" w:rsidRDefault="00053427" w:rsidP="00C330A5">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INQ</w:t>
            </w:r>
          </w:p>
        </w:tc>
        <w:tc>
          <w:tcPr>
            <w:tcW w:w="0" w:type="auto"/>
            <w:hideMark/>
          </w:tcPr>
          <w:p w14:paraId="265A8246"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121.9147</w:t>
            </w:r>
            <w:r w:rsidRPr="00DB5271">
              <w:rPr>
                <w:rFonts w:ascii="Times New Roman" w:eastAsia="Times New Roman" w:hAnsi="Times New Roman" w:cs="Times New Roman"/>
                <w:kern w:val="0"/>
                <w:vertAlign w:val="superscript"/>
                <w:lang w:eastAsia="en-GB"/>
                <w14:ligatures w14:val="none"/>
              </w:rPr>
              <w:t>***</w:t>
            </w:r>
          </w:p>
        </w:tc>
        <w:tc>
          <w:tcPr>
            <w:tcW w:w="0" w:type="auto"/>
            <w:hideMark/>
          </w:tcPr>
          <w:p w14:paraId="79448820"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19.51987</w:t>
            </w:r>
            <w:r w:rsidRPr="00DB5271">
              <w:rPr>
                <w:rFonts w:ascii="Times New Roman" w:eastAsia="Times New Roman" w:hAnsi="Times New Roman" w:cs="Times New Roman"/>
                <w:kern w:val="0"/>
                <w:vertAlign w:val="superscript"/>
                <w:lang w:eastAsia="en-GB"/>
                <w14:ligatures w14:val="none"/>
              </w:rPr>
              <w:t>***</w:t>
            </w:r>
          </w:p>
        </w:tc>
        <w:tc>
          <w:tcPr>
            <w:tcW w:w="0" w:type="auto"/>
            <w:hideMark/>
          </w:tcPr>
          <w:p w14:paraId="55272584"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4.661119</w:t>
            </w:r>
            <w:r w:rsidRPr="00DB5271">
              <w:rPr>
                <w:rFonts w:ascii="Times New Roman" w:eastAsia="Times New Roman" w:hAnsi="Times New Roman" w:cs="Times New Roman"/>
                <w:kern w:val="0"/>
                <w:vertAlign w:val="superscript"/>
                <w:lang w:eastAsia="en-GB"/>
                <w14:ligatures w14:val="none"/>
              </w:rPr>
              <w:t>***</w:t>
            </w:r>
          </w:p>
        </w:tc>
        <w:tc>
          <w:tcPr>
            <w:tcW w:w="0" w:type="auto"/>
            <w:hideMark/>
          </w:tcPr>
          <w:p w14:paraId="59D71663"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0.0000</w:t>
            </w:r>
          </w:p>
        </w:tc>
        <w:tc>
          <w:tcPr>
            <w:tcW w:w="0" w:type="auto"/>
            <w:hideMark/>
          </w:tcPr>
          <w:p w14:paraId="2B82C136"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Reject</w:t>
            </w:r>
          </w:p>
        </w:tc>
      </w:tr>
      <w:tr w:rsidR="00053427" w:rsidRPr="00DB5271" w14:paraId="127A609F" w14:textId="77777777" w:rsidTr="00053427">
        <w:tc>
          <w:tcPr>
            <w:tcW w:w="0" w:type="auto"/>
            <w:hideMark/>
          </w:tcPr>
          <w:p w14:paraId="3DAF3B4C"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RIR</w:t>
            </w:r>
          </w:p>
        </w:tc>
        <w:tc>
          <w:tcPr>
            <w:tcW w:w="0" w:type="auto"/>
            <w:hideMark/>
          </w:tcPr>
          <w:p w14:paraId="0682B525"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24.63868</w:t>
            </w:r>
          </w:p>
        </w:tc>
        <w:tc>
          <w:tcPr>
            <w:tcW w:w="0" w:type="auto"/>
            <w:hideMark/>
          </w:tcPr>
          <w:p w14:paraId="5F6BFA72"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1.759774</w:t>
            </w:r>
          </w:p>
        </w:tc>
        <w:tc>
          <w:tcPr>
            <w:tcW w:w="0" w:type="auto"/>
            <w:hideMark/>
          </w:tcPr>
          <w:p w14:paraId="4C73D57C"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0.681617</w:t>
            </w:r>
          </w:p>
        </w:tc>
        <w:tc>
          <w:tcPr>
            <w:tcW w:w="0" w:type="auto"/>
            <w:hideMark/>
          </w:tcPr>
          <w:p w14:paraId="12D1C95F"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0.4955</w:t>
            </w:r>
          </w:p>
        </w:tc>
        <w:tc>
          <w:tcPr>
            <w:tcW w:w="0" w:type="auto"/>
            <w:hideMark/>
          </w:tcPr>
          <w:p w14:paraId="1526F464"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No</w:t>
            </w:r>
          </w:p>
        </w:tc>
      </w:tr>
      <w:tr w:rsidR="00053427" w:rsidRPr="00DB5271" w14:paraId="264E2128" w14:textId="77777777" w:rsidTr="00053427">
        <w:tc>
          <w:tcPr>
            <w:tcW w:w="0" w:type="auto"/>
            <w:tcBorders>
              <w:bottom w:val="single" w:sz="4" w:space="0" w:color="auto"/>
            </w:tcBorders>
            <w:hideMark/>
          </w:tcPr>
          <w:p w14:paraId="7BD96164"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EXR</w:t>
            </w:r>
          </w:p>
        </w:tc>
        <w:tc>
          <w:tcPr>
            <w:tcW w:w="0" w:type="auto"/>
            <w:tcBorders>
              <w:bottom w:val="single" w:sz="4" w:space="0" w:color="auto"/>
            </w:tcBorders>
            <w:hideMark/>
          </w:tcPr>
          <w:p w14:paraId="5D7A2AEB"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359.3058</w:t>
            </w:r>
            <w:r w:rsidRPr="00DB5271">
              <w:rPr>
                <w:rFonts w:ascii="Times New Roman" w:eastAsia="Times New Roman" w:hAnsi="Times New Roman" w:cs="Times New Roman"/>
                <w:kern w:val="0"/>
                <w:vertAlign w:val="superscript"/>
                <w:lang w:eastAsia="en-GB"/>
                <w14:ligatures w14:val="none"/>
              </w:rPr>
              <w:t>***</w:t>
            </w:r>
          </w:p>
        </w:tc>
        <w:tc>
          <w:tcPr>
            <w:tcW w:w="0" w:type="auto"/>
            <w:tcBorders>
              <w:bottom w:val="single" w:sz="4" w:space="0" w:color="auto"/>
            </w:tcBorders>
            <w:hideMark/>
          </w:tcPr>
          <w:p w14:paraId="32CD614C"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62.86136</w:t>
            </w:r>
            <w:r w:rsidRPr="00DB5271">
              <w:rPr>
                <w:rFonts w:ascii="Times New Roman" w:eastAsia="Times New Roman" w:hAnsi="Times New Roman" w:cs="Times New Roman"/>
                <w:kern w:val="0"/>
                <w:vertAlign w:val="superscript"/>
                <w:lang w:eastAsia="en-GB"/>
                <w14:ligatures w14:val="none"/>
              </w:rPr>
              <w:t>***</w:t>
            </w:r>
          </w:p>
        </w:tc>
        <w:tc>
          <w:tcPr>
            <w:tcW w:w="0" w:type="auto"/>
            <w:tcBorders>
              <w:bottom w:val="single" w:sz="4" w:space="0" w:color="auto"/>
            </w:tcBorders>
            <w:hideMark/>
          </w:tcPr>
          <w:p w14:paraId="0C1A77FB"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18.93657</w:t>
            </w:r>
            <w:r w:rsidRPr="00DB5271">
              <w:rPr>
                <w:rFonts w:ascii="Times New Roman" w:eastAsia="Times New Roman" w:hAnsi="Times New Roman" w:cs="Times New Roman"/>
                <w:kern w:val="0"/>
                <w:vertAlign w:val="superscript"/>
                <w:lang w:eastAsia="en-GB"/>
                <w14:ligatures w14:val="none"/>
              </w:rPr>
              <w:t>***</w:t>
            </w:r>
          </w:p>
        </w:tc>
        <w:tc>
          <w:tcPr>
            <w:tcW w:w="0" w:type="auto"/>
            <w:tcBorders>
              <w:bottom w:val="single" w:sz="4" w:space="0" w:color="auto"/>
            </w:tcBorders>
            <w:hideMark/>
          </w:tcPr>
          <w:p w14:paraId="6E7983B7"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0.0000</w:t>
            </w:r>
          </w:p>
        </w:tc>
        <w:tc>
          <w:tcPr>
            <w:tcW w:w="0" w:type="auto"/>
            <w:tcBorders>
              <w:bottom w:val="single" w:sz="4" w:space="0" w:color="auto"/>
            </w:tcBorders>
            <w:hideMark/>
          </w:tcPr>
          <w:p w14:paraId="46BEF1C6"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Reject</w:t>
            </w:r>
          </w:p>
        </w:tc>
      </w:tr>
    </w:tbl>
    <w:p w14:paraId="1E5AC869" w14:textId="77777777" w:rsidR="00053427" w:rsidRPr="00DB5271" w:rsidRDefault="00053427" w:rsidP="00053427">
      <w:pPr>
        <w:spacing w:after="100" w:afterAutospacing="1" w:line="240" w:lineRule="auto"/>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Source: Author’s computation, 202</w:t>
      </w:r>
      <w:r>
        <w:rPr>
          <w:rFonts w:ascii="Times New Roman" w:eastAsia="Times New Roman" w:hAnsi="Times New Roman" w:cs="Times New Roman"/>
          <w:kern w:val="0"/>
          <w:lang w:eastAsia="en-GB"/>
          <w14:ligatures w14:val="none"/>
        </w:rPr>
        <w:t>6.</w:t>
      </w:r>
      <w:r w:rsidRPr="00DB5271">
        <w:rPr>
          <w:rFonts w:ascii="Times New Roman" w:eastAsia="Times New Roman" w:hAnsi="Times New Roman" w:cs="Times New Roman"/>
          <w:kern w:val="0"/>
          <w:lang w:eastAsia="en-GB"/>
          <w14:ligatures w14:val="none"/>
        </w:rPr>
        <w:t xml:space="preserve">Note: </w:t>
      </w:r>
      <w:r w:rsidRPr="00DB5271">
        <w:rPr>
          <w:rFonts w:ascii="Times New Roman" w:eastAsia="Times New Roman" w:hAnsi="Times New Roman" w:cs="Times New Roman"/>
          <w:kern w:val="0"/>
          <w:vertAlign w:val="superscript"/>
          <w:lang w:eastAsia="en-GB"/>
          <w14:ligatures w14:val="none"/>
        </w:rPr>
        <w:t>***</w:t>
      </w:r>
      <w:r w:rsidRPr="00DB5271">
        <w:rPr>
          <w:rFonts w:ascii="Times New Roman" w:eastAsia="Times New Roman" w:hAnsi="Times New Roman" w:cs="Times New Roman"/>
          <w:kern w:val="0"/>
          <w:lang w:eastAsia="en-GB"/>
          <w14:ligatures w14:val="none"/>
        </w:rPr>
        <w:t xml:space="preserve"> indicates significance at 1% level</w:t>
      </w:r>
    </w:p>
    <w:p w14:paraId="1BC7258F" w14:textId="4D788652" w:rsidR="00053427" w:rsidRDefault="00053427" w:rsidP="0005342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 xml:space="preserve">The combined results from the Breusch Pagan LM and Pesaran cross sectional dependence tests provide strong evidence of interdependence among the variables, with most indicators such as External Debt, Total Debt Service, Political Stability, </w:t>
      </w:r>
      <w:r>
        <w:rPr>
          <w:rFonts w:ascii="Times New Roman" w:eastAsia="Times New Roman" w:hAnsi="Times New Roman" w:cs="Times New Roman"/>
          <w:kern w:val="0"/>
          <w:lang w:eastAsia="en-GB"/>
          <w14:ligatures w14:val="none"/>
        </w:rPr>
        <w:t xml:space="preserve">Institutional </w:t>
      </w:r>
      <w:r w:rsidRPr="00DB5271">
        <w:rPr>
          <w:rFonts w:ascii="Times New Roman" w:eastAsia="Times New Roman" w:hAnsi="Times New Roman" w:cs="Times New Roman"/>
          <w:kern w:val="0"/>
          <w:lang w:eastAsia="en-GB"/>
          <w14:ligatures w14:val="none"/>
        </w:rPr>
        <w:t xml:space="preserve"> Quality</w:t>
      </w:r>
      <w:r>
        <w:rPr>
          <w:rFonts w:ascii="Times New Roman" w:eastAsia="Times New Roman" w:hAnsi="Times New Roman" w:cs="Times New Roman"/>
          <w:kern w:val="0"/>
          <w:lang w:eastAsia="en-GB"/>
          <w14:ligatures w14:val="none"/>
        </w:rPr>
        <w:t xml:space="preserve"> </w:t>
      </w:r>
      <w:r w:rsidRPr="00DB5271">
        <w:rPr>
          <w:rFonts w:ascii="Times New Roman" w:eastAsia="Times New Roman" w:hAnsi="Times New Roman" w:cs="Times New Roman"/>
          <w:kern w:val="0"/>
          <w:lang w:eastAsia="en-GB"/>
          <w14:ligatures w14:val="none"/>
        </w:rPr>
        <w:t xml:space="preserve">and Exchange Rate consistently rejecting the null hypothesis of no </w:t>
      </w:r>
      <w:proofErr w:type="gramStart"/>
      <w:r w:rsidRPr="00DB5271">
        <w:rPr>
          <w:rFonts w:ascii="Times New Roman" w:eastAsia="Times New Roman" w:hAnsi="Times New Roman" w:cs="Times New Roman"/>
          <w:kern w:val="0"/>
          <w:lang w:eastAsia="en-GB"/>
          <w14:ligatures w14:val="none"/>
        </w:rPr>
        <w:t>cross sectional</w:t>
      </w:r>
      <w:proofErr w:type="gramEnd"/>
      <w:r w:rsidRPr="00DB5271">
        <w:rPr>
          <w:rFonts w:ascii="Times New Roman" w:eastAsia="Times New Roman" w:hAnsi="Times New Roman" w:cs="Times New Roman"/>
          <w:kern w:val="0"/>
          <w:lang w:eastAsia="en-GB"/>
          <w14:ligatures w14:val="none"/>
        </w:rPr>
        <w:t xml:space="preserve"> dependence across both tests. This suggests that macroeconomic and governance dynamics in Sub Saharan African countries are highly interconnected, with shocks in one economy likely to transmit across others through financial linkages, policy coordination effects, and shared exposure to global economic conditions. The Real Interest Rate remains the only variable that consistently shows no evidence of </w:t>
      </w:r>
      <w:r w:rsidR="00952ADE" w:rsidRPr="00DB5271">
        <w:rPr>
          <w:rFonts w:ascii="Times New Roman" w:eastAsia="Times New Roman" w:hAnsi="Times New Roman" w:cs="Times New Roman"/>
          <w:kern w:val="0"/>
          <w:lang w:eastAsia="en-GB"/>
          <w14:ligatures w14:val="none"/>
        </w:rPr>
        <w:t>cross-sectional</w:t>
      </w:r>
      <w:r w:rsidRPr="00DB5271">
        <w:rPr>
          <w:rFonts w:ascii="Times New Roman" w:eastAsia="Times New Roman" w:hAnsi="Times New Roman" w:cs="Times New Roman"/>
          <w:kern w:val="0"/>
          <w:lang w:eastAsia="en-GB"/>
          <w14:ligatures w14:val="none"/>
        </w:rPr>
        <w:t xml:space="preserve"> dependence, reinforcing the view that monetary policy conditions are largely determined by domestic factors rather than regional interactions.</w:t>
      </w:r>
    </w:p>
    <w:p w14:paraId="29243307" w14:textId="7A4852BF" w:rsidR="00F6616F" w:rsidRPr="00F6616F" w:rsidRDefault="00053427" w:rsidP="00952ADE">
      <w:pPr>
        <w:spacing w:before="100" w:beforeAutospacing="1" w:after="100" w:afterAutospacing="1" w:line="240" w:lineRule="auto"/>
        <w:jc w:val="both"/>
        <w:rPr>
          <w:rFonts w:ascii="Times New Roman" w:eastAsia="Calibri" w:hAnsi="Times New Roman" w:cs="Times New Roman"/>
        </w:rPr>
      </w:pPr>
      <w:r w:rsidRPr="00DB5271">
        <w:rPr>
          <w:rFonts w:ascii="Times New Roman" w:eastAsia="Times New Roman" w:hAnsi="Times New Roman" w:cs="Times New Roman"/>
          <w:kern w:val="0"/>
          <w:lang w:eastAsia="en-GB"/>
          <w14:ligatures w14:val="none"/>
        </w:rPr>
        <w:t xml:space="preserve">Overall, the findings confirm that most variables in the model are interlinked across countries, thereby justifying the use of </w:t>
      </w:r>
      <w:proofErr w:type="gramStart"/>
      <w:r w:rsidRPr="00DB5271">
        <w:rPr>
          <w:rFonts w:ascii="Times New Roman" w:eastAsia="Times New Roman" w:hAnsi="Times New Roman" w:cs="Times New Roman"/>
          <w:kern w:val="0"/>
          <w:lang w:eastAsia="en-GB"/>
          <w14:ligatures w14:val="none"/>
        </w:rPr>
        <w:t>second generation</w:t>
      </w:r>
      <w:proofErr w:type="gramEnd"/>
      <w:r w:rsidRPr="00DB5271">
        <w:rPr>
          <w:rFonts w:ascii="Times New Roman" w:eastAsia="Times New Roman" w:hAnsi="Times New Roman" w:cs="Times New Roman"/>
          <w:kern w:val="0"/>
          <w:lang w:eastAsia="en-GB"/>
          <w14:ligatures w14:val="none"/>
        </w:rPr>
        <w:t xml:space="preserve"> panel estimation techniques that account for cross sectional dependence to ensure robust and reliable empirical </w:t>
      </w:r>
      <w:proofErr w:type="gramStart"/>
      <w:r w:rsidRPr="00DB5271">
        <w:rPr>
          <w:rFonts w:ascii="Times New Roman" w:eastAsia="Times New Roman" w:hAnsi="Times New Roman" w:cs="Times New Roman"/>
          <w:kern w:val="0"/>
          <w:lang w:eastAsia="en-GB"/>
          <w14:ligatures w14:val="none"/>
        </w:rPr>
        <w:t>results.</w:t>
      </w:r>
      <w:r w:rsidR="00F6616F" w:rsidRPr="00F6616F">
        <w:rPr>
          <w:rFonts w:ascii="Times New Roman" w:eastAsia="Calibri" w:hAnsi="Times New Roman" w:cs="Times New Roman"/>
        </w:rPr>
        <w:t>.</w:t>
      </w:r>
      <w:proofErr w:type="gramEnd"/>
    </w:p>
    <w:p w14:paraId="6CC665D0" w14:textId="1220CA19" w:rsidR="00F6616F" w:rsidRPr="00F6616F" w:rsidRDefault="002A47EC" w:rsidP="00F6616F">
      <w:pPr>
        <w:keepNext/>
        <w:keepLines/>
        <w:spacing w:before="40" w:after="0" w:line="276" w:lineRule="auto"/>
        <w:outlineLvl w:val="1"/>
        <w:rPr>
          <w:rFonts w:ascii="Times New Roman" w:eastAsia="Calibri" w:hAnsi="Times New Roman" w:cs="Times New Roman"/>
          <w:b/>
          <w:bCs/>
          <w:kern w:val="0"/>
          <w:lang w:val="en-US"/>
        </w:rPr>
      </w:pPr>
      <w:bookmarkStart w:id="0" w:name="_Toc120691882"/>
      <w:r>
        <w:rPr>
          <w:rFonts w:ascii="Times New Roman" w:eastAsia="Calibri" w:hAnsi="Times New Roman" w:cs="Times New Roman"/>
          <w:b/>
          <w:bCs/>
          <w:kern w:val="0"/>
          <w:lang w:val="en-US"/>
        </w:rPr>
        <w:lastRenderedPageBreak/>
        <w:t xml:space="preserve">4.3 </w:t>
      </w:r>
      <w:r w:rsidR="00F6616F" w:rsidRPr="00F6616F">
        <w:rPr>
          <w:rFonts w:ascii="Times New Roman" w:eastAsia="Calibri" w:hAnsi="Times New Roman" w:cs="Times New Roman"/>
          <w:b/>
          <w:bCs/>
          <w:kern w:val="0"/>
          <w:lang w:val="en-US"/>
        </w:rPr>
        <w:t>Panel Unit root Test.</w:t>
      </w:r>
      <w:bookmarkEnd w:id="0"/>
    </w:p>
    <w:p w14:paraId="123CC757" w14:textId="01D7F32D" w:rsidR="005266D5" w:rsidRDefault="00F6616F" w:rsidP="005266D5">
      <w:pPr>
        <w:spacing w:line="276" w:lineRule="auto"/>
        <w:jc w:val="both"/>
        <w:rPr>
          <w:rFonts w:ascii="Times New Roman" w:eastAsia="Calibri" w:hAnsi="Times New Roman" w:cs="Times New Roman"/>
          <w:lang w:val="en-US"/>
        </w:rPr>
      </w:pPr>
      <w:r w:rsidRPr="00F6616F">
        <w:rPr>
          <w:rFonts w:ascii="Times New Roman" w:eastAsia="Calibri" w:hAnsi="Times New Roman" w:cs="Times New Roman"/>
          <w:lang w:val="en-US"/>
        </w:rPr>
        <w:t>To assess the stationarity of the panel data and ensure the reliability of subsequent econometric analyses, a Panel Cross-Sectional Dependence Unit Root Test was conducted.</w:t>
      </w:r>
    </w:p>
    <w:p w14:paraId="0911047F" w14:textId="77777777" w:rsidR="005266D5" w:rsidRPr="00410030" w:rsidRDefault="005266D5" w:rsidP="005266D5">
      <w:pPr>
        <w:spacing w:after="0" w:line="240" w:lineRule="auto"/>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b/>
          <w:bCs/>
          <w:kern w:val="0"/>
          <w:lang w:eastAsia="en-GB"/>
          <w14:ligatures w14:val="none"/>
        </w:rPr>
        <w:t>Table 5: Summary of CADF and CIPS Panel Unit Root Test Results</w:t>
      </w:r>
    </w:p>
    <w:tbl>
      <w:tblPr>
        <w:tblStyle w:val="TableGrid"/>
        <w:tblW w:w="82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243"/>
        <w:gridCol w:w="2076"/>
        <w:gridCol w:w="2357"/>
      </w:tblGrid>
      <w:tr w:rsidR="005266D5" w:rsidRPr="00410030" w14:paraId="3A7278BE" w14:textId="77777777" w:rsidTr="005266D5">
        <w:trPr>
          <w:trHeight w:val="285"/>
          <w:jc w:val="center"/>
        </w:trPr>
        <w:tc>
          <w:tcPr>
            <w:tcW w:w="0" w:type="auto"/>
            <w:tcBorders>
              <w:top w:val="single" w:sz="4" w:space="0" w:color="auto"/>
            </w:tcBorders>
            <w:hideMark/>
          </w:tcPr>
          <w:p w14:paraId="6CE61EC0" w14:textId="77777777" w:rsidR="005266D5" w:rsidRPr="00410030" w:rsidRDefault="005266D5" w:rsidP="00C330A5">
            <w:pPr>
              <w:jc w:val="center"/>
              <w:rPr>
                <w:rFonts w:ascii="Times New Roman" w:eastAsia="Times New Roman" w:hAnsi="Times New Roman" w:cs="Times New Roman"/>
                <w:b/>
                <w:bCs/>
                <w:kern w:val="0"/>
                <w:lang w:eastAsia="en-GB"/>
                <w14:ligatures w14:val="none"/>
              </w:rPr>
            </w:pPr>
            <w:r w:rsidRPr="00410030">
              <w:rPr>
                <w:rFonts w:ascii="Times New Roman" w:eastAsia="Times New Roman" w:hAnsi="Times New Roman" w:cs="Times New Roman"/>
                <w:b/>
                <w:bCs/>
                <w:kern w:val="0"/>
                <w:lang w:eastAsia="en-GB"/>
                <w14:ligatures w14:val="none"/>
              </w:rPr>
              <w:t>Variable</w:t>
            </w:r>
          </w:p>
        </w:tc>
        <w:tc>
          <w:tcPr>
            <w:tcW w:w="0" w:type="auto"/>
            <w:tcBorders>
              <w:top w:val="single" w:sz="4" w:space="0" w:color="auto"/>
            </w:tcBorders>
            <w:vAlign w:val="center"/>
            <w:hideMark/>
          </w:tcPr>
          <w:p w14:paraId="5336A8CE" w14:textId="77777777" w:rsidR="005266D5" w:rsidRPr="00410030" w:rsidRDefault="005266D5" w:rsidP="00C330A5">
            <w:pPr>
              <w:jc w:val="center"/>
              <w:rPr>
                <w:rFonts w:ascii="Times New Roman" w:eastAsia="Times New Roman" w:hAnsi="Times New Roman" w:cs="Times New Roman"/>
                <w:b/>
                <w:bCs/>
                <w:kern w:val="0"/>
                <w:lang w:eastAsia="en-GB"/>
                <w14:ligatures w14:val="none"/>
              </w:rPr>
            </w:pPr>
            <w:r w:rsidRPr="00410030">
              <w:rPr>
                <w:rFonts w:ascii="Times New Roman" w:eastAsia="Times New Roman" w:hAnsi="Times New Roman" w:cs="Times New Roman"/>
                <w:b/>
                <w:bCs/>
                <w:kern w:val="0"/>
                <w:lang w:eastAsia="en-GB"/>
                <w14:ligatures w14:val="none"/>
              </w:rPr>
              <w:t>CADF Result</w:t>
            </w:r>
          </w:p>
        </w:tc>
        <w:tc>
          <w:tcPr>
            <w:tcW w:w="0" w:type="auto"/>
            <w:tcBorders>
              <w:top w:val="single" w:sz="4" w:space="0" w:color="auto"/>
            </w:tcBorders>
            <w:vAlign w:val="center"/>
            <w:hideMark/>
          </w:tcPr>
          <w:p w14:paraId="72F6C6D1" w14:textId="77777777" w:rsidR="005266D5" w:rsidRPr="00410030" w:rsidRDefault="005266D5" w:rsidP="00C330A5">
            <w:pPr>
              <w:jc w:val="center"/>
              <w:rPr>
                <w:rFonts w:ascii="Times New Roman" w:eastAsia="Times New Roman" w:hAnsi="Times New Roman" w:cs="Times New Roman"/>
                <w:b/>
                <w:bCs/>
                <w:kern w:val="0"/>
                <w:lang w:eastAsia="en-GB"/>
                <w14:ligatures w14:val="none"/>
              </w:rPr>
            </w:pPr>
            <w:r w:rsidRPr="00410030">
              <w:rPr>
                <w:rFonts w:ascii="Times New Roman" w:eastAsia="Times New Roman" w:hAnsi="Times New Roman" w:cs="Times New Roman"/>
                <w:b/>
                <w:bCs/>
                <w:kern w:val="0"/>
                <w:lang w:eastAsia="en-GB"/>
                <w14:ligatures w14:val="none"/>
              </w:rPr>
              <w:t>CIPS Result</w:t>
            </w:r>
          </w:p>
        </w:tc>
        <w:tc>
          <w:tcPr>
            <w:tcW w:w="0" w:type="auto"/>
            <w:tcBorders>
              <w:top w:val="single" w:sz="4" w:space="0" w:color="auto"/>
            </w:tcBorders>
            <w:vAlign w:val="center"/>
            <w:hideMark/>
          </w:tcPr>
          <w:p w14:paraId="003633EB" w14:textId="77777777" w:rsidR="005266D5" w:rsidRPr="00410030" w:rsidRDefault="005266D5" w:rsidP="00C330A5">
            <w:pPr>
              <w:jc w:val="center"/>
              <w:rPr>
                <w:rFonts w:ascii="Times New Roman" w:eastAsia="Times New Roman" w:hAnsi="Times New Roman" w:cs="Times New Roman"/>
                <w:b/>
                <w:bCs/>
                <w:kern w:val="0"/>
                <w:lang w:eastAsia="en-GB"/>
                <w14:ligatures w14:val="none"/>
              </w:rPr>
            </w:pPr>
            <w:r w:rsidRPr="00410030">
              <w:rPr>
                <w:rFonts w:ascii="Times New Roman" w:eastAsia="Times New Roman" w:hAnsi="Times New Roman" w:cs="Times New Roman"/>
                <w:b/>
                <w:bCs/>
                <w:kern w:val="0"/>
                <w:lang w:eastAsia="en-GB"/>
                <w14:ligatures w14:val="none"/>
              </w:rPr>
              <w:t>Final Decision</w:t>
            </w:r>
          </w:p>
        </w:tc>
      </w:tr>
      <w:tr w:rsidR="005266D5" w:rsidRPr="00410030" w14:paraId="7D64E938" w14:textId="77777777" w:rsidTr="005266D5">
        <w:trPr>
          <w:trHeight w:val="285"/>
          <w:jc w:val="center"/>
        </w:trPr>
        <w:tc>
          <w:tcPr>
            <w:tcW w:w="0" w:type="auto"/>
            <w:hideMark/>
          </w:tcPr>
          <w:p w14:paraId="548ED79B" w14:textId="77777777" w:rsidR="005266D5" w:rsidRPr="00410030" w:rsidRDefault="005266D5" w:rsidP="00C330A5">
            <w:pP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GDP</w:t>
            </w:r>
          </w:p>
        </w:tc>
        <w:tc>
          <w:tcPr>
            <w:tcW w:w="0" w:type="auto"/>
            <w:vAlign w:val="center"/>
            <w:hideMark/>
          </w:tcPr>
          <w:p w14:paraId="06F24195"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-4.84276</w:t>
            </w:r>
            <w:r w:rsidRPr="00410030">
              <w:rPr>
                <w:rFonts w:ascii="Times New Roman" w:eastAsia="Times New Roman" w:hAnsi="Times New Roman" w:cs="Times New Roman"/>
                <w:kern w:val="0"/>
                <w:vertAlign w:val="superscript"/>
                <w:lang w:eastAsia="en-GB"/>
                <w14:ligatures w14:val="none"/>
              </w:rPr>
              <w:t>***</w:t>
            </w:r>
          </w:p>
        </w:tc>
        <w:tc>
          <w:tcPr>
            <w:tcW w:w="0" w:type="auto"/>
            <w:vAlign w:val="center"/>
            <w:hideMark/>
          </w:tcPr>
          <w:p w14:paraId="16CAB6AA"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-3.83840</w:t>
            </w:r>
            <w:r w:rsidRPr="00410030">
              <w:rPr>
                <w:rFonts w:ascii="Times New Roman" w:eastAsia="Times New Roman" w:hAnsi="Times New Roman" w:cs="Times New Roman"/>
                <w:kern w:val="0"/>
                <w:vertAlign w:val="superscript"/>
                <w:lang w:eastAsia="en-GB"/>
                <w14:ligatures w14:val="none"/>
              </w:rPr>
              <w:t>***</w:t>
            </w:r>
          </w:p>
        </w:tc>
        <w:tc>
          <w:tcPr>
            <w:tcW w:w="0" w:type="auto"/>
            <w:vAlign w:val="center"/>
            <w:hideMark/>
          </w:tcPr>
          <w:p w14:paraId="79CE60CF"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I(0)</w:t>
            </w:r>
          </w:p>
        </w:tc>
      </w:tr>
      <w:tr w:rsidR="005266D5" w:rsidRPr="00410030" w14:paraId="1C2B4C88" w14:textId="77777777" w:rsidTr="005266D5">
        <w:trPr>
          <w:trHeight w:val="285"/>
          <w:jc w:val="center"/>
        </w:trPr>
        <w:tc>
          <w:tcPr>
            <w:tcW w:w="0" w:type="auto"/>
            <w:hideMark/>
          </w:tcPr>
          <w:p w14:paraId="23540BA5" w14:textId="77777777" w:rsidR="005266D5" w:rsidRPr="00410030" w:rsidRDefault="005266D5" w:rsidP="00C330A5">
            <w:pP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EXD</w:t>
            </w:r>
          </w:p>
        </w:tc>
        <w:tc>
          <w:tcPr>
            <w:tcW w:w="0" w:type="auto"/>
            <w:vAlign w:val="center"/>
            <w:hideMark/>
          </w:tcPr>
          <w:p w14:paraId="6A4F8DFC"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-4.44977</w:t>
            </w:r>
            <w:r w:rsidRPr="00410030">
              <w:rPr>
                <w:rFonts w:ascii="Times New Roman" w:eastAsia="Times New Roman" w:hAnsi="Times New Roman" w:cs="Times New Roman"/>
                <w:kern w:val="0"/>
                <w:vertAlign w:val="superscript"/>
                <w:lang w:eastAsia="en-GB"/>
                <w14:ligatures w14:val="none"/>
              </w:rPr>
              <w:t>***</w:t>
            </w:r>
          </w:p>
        </w:tc>
        <w:tc>
          <w:tcPr>
            <w:tcW w:w="0" w:type="auto"/>
            <w:vAlign w:val="center"/>
            <w:hideMark/>
          </w:tcPr>
          <w:p w14:paraId="0906DC9C"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-3.20498</w:t>
            </w:r>
            <w:r w:rsidRPr="00410030">
              <w:rPr>
                <w:rFonts w:ascii="Times New Roman" w:eastAsia="Times New Roman" w:hAnsi="Times New Roman" w:cs="Times New Roman"/>
                <w:kern w:val="0"/>
                <w:vertAlign w:val="superscript"/>
                <w:lang w:eastAsia="en-GB"/>
                <w14:ligatures w14:val="none"/>
              </w:rPr>
              <w:t>***</w:t>
            </w:r>
          </w:p>
        </w:tc>
        <w:tc>
          <w:tcPr>
            <w:tcW w:w="0" w:type="auto"/>
            <w:vAlign w:val="center"/>
            <w:hideMark/>
          </w:tcPr>
          <w:p w14:paraId="6749FAE7"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I(0)</w:t>
            </w:r>
          </w:p>
        </w:tc>
      </w:tr>
      <w:tr w:rsidR="005266D5" w:rsidRPr="00410030" w14:paraId="163D6126" w14:textId="77777777" w:rsidTr="005266D5">
        <w:trPr>
          <w:trHeight w:val="285"/>
          <w:jc w:val="center"/>
        </w:trPr>
        <w:tc>
          <w:tcPr>
            <w:tcW w:w="0" w:type="auto"/>
            <w:hideMark/>
          </w:tcPr>
          <w:p w14:paraId="4423C45D" w14:textId="77777777" w:rsidR="005266D5" w:rsidRPr="00410030" w:rsidRDefault="005266D5" w:rsidP="00C330A5">
            <w:pP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TDS</w:t>
            </w:r>
          </w:p>
        </w:tc>
        <w:tc>
          <w:tcPr>
            <w:tcW w:w="0" w:type="auto"/>
            <w:vAlign w:val="center"/>
            <w:hideMark/>
          </w:tcPr>
          <w:p w14:paraId="2B30FE26"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-4.70645</w:t>
            </w:r>
            <w:r w:rsidRPr="00410030">
              <w:rPr>
                <w:rFonts w:ascii="Times New Roman" w:eastAsia="Times New Roman" w:hAnsi="Times New Roman" w:cs="Times New Roman"/>
                <w:kern w:val="0"/>
                <w:vertAlign w:val="superscript"/>
                <w:lang w:eastAsia="en-GB"/>
                <w14:ligatures w14:val="none"/>
              </w:rPr>
              <w:t>***</w:t>
            </w:r>
          </w:p>
        </w:tc>
        <w:tc>
          <w:tcPr>
            <w:tcW w:w="0" w:type="auto"/>
            <w:vAlign w:val="center"/>
            <w:hideMark/>
          </w:tcPr>
          <w:p w14:paraId="1192D3E5"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-3.02509</w:t>
            </w:r>
            <w:r w:rsidRPr="00410030">
              <w:rPr>
                <w:rFonts w:ascii="Times New Roman" w:eastAsia="Times New Roman" w:hAnsi="Times New Roman" w:cs="Times New Roman"/>
                <w:kern w:val="0"/>
                <w:vertAlign w:val="superscript"/>
                <w:lang w:eastAsia="en-GB"/>
                <w14:ligatures w14:val="none"/>
              </w:rPr>
              <w:t>***</w:t>
            </w:r>
          </w:p>
        </w:tc>
        <w:tc>
          <w:tcPr>
            <w:tcW w:w="0" w:type="auto"/>
            <w:vAlign w:val="center"/>
            <w:hideMark/>
          </w:tcPr>
          <w:p w14:paraId="48D7B4BC"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I(0)</w:t>
            </w:r>
          </w:p>
        </w:tc>
      </w:tr>
      <w:tr w:rsidR="005266D5" w:rsidRPr="00410030" w14:paraId="25038EA3" w14:textId="77777777" w:rsidTr="005266D5">
        <w:trPr>
          <w:trHeight w:val="303"/>
          <w:jc w:val="center"/>
        </w:trPr>
        <w:tc>
          <w:tcPr>
            <w:tcW w:w="0" w:type="auto"/>
            <w:hideMark/>
          </w:tcPr>
          <w:p w14:paraId="4BC4A1E8" w14:textId="77777777" w:rsidR="005266D5" w:rsidRPr="00410030" w:rsidRDefault="005266D5" w:rsidP="00C330A5">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INQ</w:t>
            </w:r>
          </w:p>
        </w:tc>
        <w:tc>
          <w:tcPr>
            <w:tcW w:w="0" w:type="auto"/>
            <w:vAlign w:val="center"/>
            <w:hideMark/>
          </w:tcPr>
          <w:p w14:paraId="51841679"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-3.83388</w:t>
            </w:r>
            <w:r w:rsidRPr="00410030">
              <w:rPr>
                <w:rFonts w:ascii="Times New Roman" w:eastAsia="Times New Roman" w:hAnsi="Times New Roman" w:cs="Times New Roman"/>
                <w:kern w:val="0"/>
                <w:vertAlign w:val="superscript"/>
                <w:lang w:eastAsia="en-GB"/>
                <w14:ligatures w14:val="none"/>
              </w:rPr>
              <w:t>**</w:t>
            </w:r>
          </w:p>
        </w:tc>
        <w:tc>
          <w:tcPr>
            <w:tcW w:w="0" w:type="auto"/>
            <w:vAlign w:val="center"/>
            <w:hideMark/>
          </w:tcPr>
          <w:p w14:paraId="535F0DF3"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-1.54443</w:t>
            </w:r>
          </w:p>
        </w:tc>
        <w:tc>
          <w:tcPr>
            <w:tcW w:w="0" w:type="auto"/>
            <w:vAlign w:val="center"/>
            <w:hideMark/>
          </w:tcPr>
          <w:p w14:paraId="00A715FF"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I(1)</w:t>
            </w:r>
          </w:p>
        </w:tc>
      </w:tr>
      <w:tr w:rsidR="005266D5" w:rsidRPr="00410030" w14:paraId="2B8B6A9E" w14:textId="77777777" w:rsidTr="005266D5">
        <w:trPr>
          <w:trHeight w:val="285"/>
          <w:jc w:val="center"/>
        </w:trPr>
        <w:tc>
          <w:tcPr>
            <w:tcW w:w="0" w:type="auto"/>
            <w:hideMark/>
          </w:tcPr>
          <w:p w14:paraId="1483C322" w14:textId="77777777" w:rsidR="005266D5" w:rsidRPr="00410030" w:rsidRDefault="005266D5" w:rsidP="00C330A5">
            <w:pP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RIR</w:t>
            </w:r>
          </w:p>
        </w:tc>
        <w:tc>
          <w:tcPr>
            <w:tcW w:w="0" w:type="auto"/>
            <w:vAlign w:val="center"/>
            <w:hideMark/>
          </w:tcPr>
          <w:p w14:paraId="1DE1AC02"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-4.30955</w:t>
            </w:r>
            <w:r w:rsidRPr="00410030">
              <w:rPr>
                <w:rFonts w:ascii="Times New Roman" w:eastAsia="Times New Roman" w:hAnsi="Times New Roman" w:cs="Times New Roman"/>
                <w:kern w:val="0"/>
                <w:vertAlign w:val="superscript"/>
                <w:lang w:eastAsia="en-GB"/>
                <w14:ligatures w14:val="none"/>
              </w:rPr>
              <w:t>***</w:t>
            </w:r>
          </w:p>
        </w:tc>
        <w:tc>
          <w:tcPr>
            <w:tcW w:w="0" w:type="auto"/>
            <w:vAlign w:val="center"/>
            <w:hideMark/>
          </w:tcPr>
          <w:p w14:paraId="759090D8"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-2.98089</w:t>
            </w:r>
            <w:r w:rsidRPr="00410030">
              <w:rPr>
                <w:rFonts w:ascii="Times New Roman" w:eastAsia="Times New Roman" w:hAnsi="Times New Roman" w:cs="Times New Roman"/>
                <w:kern w:val="0"/>
                <w:vertAlign w:val="superscript"/>
                <w:lang w:eastAsia="en-GB"/>
                <w14:ligatures w14:val="none"/>
              </w:rPr>
              <w:t>***</w:t>
            </w:r>
          </w:p>
        </w:tc>
        <w:tc>
          <w:tcPr>
            <w:tcW w:w="0" w:type="auto"/>
            <w:vAlign w:val="center"/>
            <w:hideMark/>
          </w:tcPr>
          <w:p w14:paraId="461194EF"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I(0)</w:t>
            </w:r>
          </w:p>
        </w:tc>
      </w:tr>
      <w:tr w:rsidR="005266D5" w:rsidRPr="00410030" w14:paraId="2EB02371" w14:textId="77777777" w:rsidTr="005266D5">
        <w:trPr>
          <w:trHeight w:val="271"/>
          <w:jc w:val="center"/>
        </w:trPr>
        <w:tc>
          <w:tcPr>
            <w:tcW w:w="0" w:type="auto"/>
            <w:tcBorders>
              <w:bottom w:val="single" w:sz="4" w:space="0" w:color="auto"/>
            </w:tcBorders>
            <w:hideMark/>
          </w:tcPr>
          <w:p w14:paraId="1E86086A" w14:textId="77777777" w:rsidR="005266D5" w:rsidRPr="00410030" w:rsidRDefault="005266D5" w:rsidP="00C330A5">
            <w:pP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EXR</w:t>
            </w:r>
          </w:p>
        </w:tc>
        <w:tc>
          <w:tcPr>
            <w:tcW w:w="0" w:type="auto"/>
            <w:tcBorders>
              <w:bottom w:val="single" w:sz="4" w:space="0" w:color="auto"/>
            </w:tcBorders>
            <w:vAlign w:val="center"/>
            <w:hideMark/>
          </w:tcPr>
          <w:p w14:paraId="16FD9C42"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-3.80634</w:t>
            </w:r>
            <w:r w:rsidRPr="00410030">
              <w:rPr>
                <w:rFonts w:ascii="Times New Roman" w:eastAsia="Times New Roman" w:hAnsi="Times New Roman" w:cs="Times New Roman"/>
                <w:kern w:val="0"/>
                <w:vertAlign w:val="superscript"/>
                <w:lang w:eastAsia="en-GB"/>
                <w14:ligatures w14:val="none"/>
              </w:rPr>
              <w:t>**</w:t>
            </w:r>
          </w:p>
        </w:tc>
        <w:tc>
          <w:tcPr>
            <w:tcW w:w="0" w:type="auto"/>
            <w:tcBorders>
              <w:bottom w:val="single" w:sz="4" w:space="0" w:color="auto"/>
            </w:tcBorders>
            <w:vAlign w:val="center"/>
            <w:hideMark/>
          </w:tcPr>
          <w:p w14:paraId="1A6049F9"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-2.30814</w:t>
            </w:r>
            <w:r w:rsidRPr="00410030">
              <w:rPr>
                <w:rFonts w:ascii="Times New Roman" w:eastAsia="Times New Roman" w:hAnsi="Times New Roman" w:cs="Times New Roman"/>
                <w:kern w:val="0"/>
                <w:vertAlign w:val="superscript"/>
                <w:lang w:eastAsia="en-GB"/>
                <w14:ligatures w14:val="none"/>
              </w:rPr>
              <w:t>*</w:t>
            </w:r>
          </w:p>
        </w:tc>
        <w:tc>
          <w:tcPr>
            <w:tcW w:w="0" w:type="auto"/>
            <w:tcBorders>
              <w:bottom w:val="single" w:sz="4" w:space="0" w:color="auto"/>
            </w:tcBorders>
            <w:vAlign w:val="center"/>
            <w:hideMark/>
          </w:tcPr>
          <w:p w14:paraId="7B029F8F"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I(0)</w:t>
            </w:r>
          </w:p>
        </w:tc>
      </w:tr>
    </w:tbl>
    <w:p w14:paraId="364C6E82" w14:textId="77777777" w:rsidR="005266D5" w:rsidRPr="00410030" w:rsidRDefault="005266D5" w:rsidP="005266D5">
      <w:pPr>
        <w:spacing w:after="100" w:afterAutospacing="1" w:line="240" w:lineRule="auto"/>
        <w:ind w:left="360"/>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sz w:val="20"/>
          <w:szCs w:val="20"/>
          <w:lang w:eastAsia="en-GB"/>
          <w14:ligatures w14:val="none"/>
        </w:rPr>
        <w:t>Source: Author’s computation, 2026.Note:</w:t>
      </w:r>
      <w:r w:rsidRPr="00410030">
        <w:rPr>
          <w:rFonts w:ascii="Times New Roman" w:eastAsia="Times New Roman" w:hAnsi="Times New Roman" w:cs="Times New Roman"/>
          <w:kern w:val="0"/>
          <w:sz w:val="20"/>
          <w:szCs w:val="20"/>
          <w:vertAlign w:val="superscript"/>
          <w:lang w:eastAsia="en-GB"/>
          <w14:ligatures w14:val="none"/>
        </w:rPr>
        <w:t xml:space="preserve"> ***,</w:t>
      </w:r>
      <w:r w:rsidRPr="00410030">
        <w:rPr>
          <w:rFonts w:ascii="Times New Roman" w:eastAsia="Times New Roman" w:hAnsi="Times New Roman" w:cs="Times New Roman"/>
          <w:kern w:val="0"/>
          <w:sz w:val="20"/>
          <w:szCs w:val="20"/>
          <w:lang w:eastAsia="en-GB"/>
          <w14:ligatures w14:val="none"/>
        </w:rPr>
        <w:t xml:space="preserve"> </w:t>
      </w:r>
      <w:r w:rsidRPr="00410030">
        <w:rPr>
          <w:rFonts w:ascii="Times New Roman" w:eastAsia="Times New Roman" w:hAnsi="Times New Roman" w:cs="Times New Roman"/>
          <w:kern w:val="0"/>
          <w:sz w:val="20"/>
          <w:szCs w:val="20"/>
          <w:vertAlign w:val="superscript"/>
          <w:lang w:eastAsia="en-GB"/>
          <w14:ligatures w14:val="none"/>
        </w:rPr>
        <w:t>**</w:t>
      </w:r>
      <w:r w:rsidRPr="00410030">
        <w:rPr>
          <w:rFonts w:ascii="Times New Roman" w:eastAsia="Times New Roman" w:hAnsi="Times New Roman" w:cs="Times New Roman"/>
          <w:kern w:val="0"/>
          <w:sz w:val="20"/>
          <w:szCs w:val="20"/>
          <w:lang w:eastAsia="en-GB"/>
          <w14:ligatures w14:val="none"/>
        </w:rPr>
        <w:t xml:space="preserve"> and </w:t>
      </w:r>
      <w:r w:rsidRPr="00410030">
        <w:rPr>
          <w:rFonts w:ascii="Times New Roman" w:eastAsia="Times New Roman" w:hAnsi="Times New Roman" w:cs="Times New Roman"/>
          <w:kern w:val="0"/>
          <w:sz w:val="20"/>
          <w:szCs w:val="20"/>
          <w:vertAlign w:val="superscript"/>
          <w:lang w:eastAsia="en-GB"/>
          <w14:ligatures w14:val="none"/>
        </w:rPr>
        <w:t>*</w:t>
      </w:r>
      <w:r w:rsidRPr="00410030">
        <w:rPr>
          <w:rFonts w:ascii="Times New Roman" w:eastAsia="Times New Roman" w:hAnsi="Times New Roman" w:cs="Times New Roman"/>
          <w:kern w:val="0"/>
          <w:sz w:val="20"/>
          <w:szCs w:val="20"/>
          <w:lang w:eastAsia="en-GB"/>
          <w14:ligatures w14:val="none"/>
        </w:rPr>
        <w:t xml:space="preserve"> denote significance at 1%, 5% and 10% levels </w:t>
      </w:r>
      <w:r>
        <w:rPr>
          <w:rFonts w:ascii="Times New Roman" w:eastAsia="Times New Roman" w:hAnsi="Times New Roman" w:cs="Times New Roman"/>
          <w:kern w:val="0"/>
          <w:sz w:val="20"/>
          <w:szCs w:val="20"/>
          <w:lang w:eastAsia="en-GB"/>
          <w14:ligatures w14:val="none"/>
        </w:rPr>
        <w:t xml:space="preserve">  </w:t>
      </w:r>
      <w:r w:rsidRPr="00410030">
        <w:rPr>
          <w:rFonts w:ascii="Times New Roman" w:eastAsia="Times New Roman" w:hAnsi="Times New Roman" w:cs="Times New Roman"/>
          <w:kern w:val="0"/>
          <w:sz w:val="20"/>
          <w:szCs w:val="20"/>
          <w:lang w:eastAsia="en-GB"/>
          <w14:ligatures w14:val="none"/>
        </w:rPr>
        <w:t>respectively</w:t>
      </w:r>
    </w:p>
    <w:p w14:paraId="2D383D81" w14:textId="57B2FA0F" w:rsidR="005266D5" w:rsidRPr="00410030" w:rsidRDefault="005266D5" w:rsidP="005266D5">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 xml:space="preserve">The combined results from the CADF and CIPS unit root tests present a consistent picture of the stochastic properties of the variables, confirming a mixture of stationary and </w:t>
      </w:r>
      <w:proofErr w:type="spellStart"/>
      <w:proofErr w:type="gramStart"/>
      <w:r w:rsidRPr="00410030">
        <w:rPr>
          <w:rFonts w:ascii="Times New Roman" w:eastAsia="Times New Roman" w:hAnsi="Times New Roman" w:cs="Times New Roman"/>
          <w:kern w:val="0"/>
          <w:lang w:eastAsia="en-GB"/>
          <w14:ligatures w14:val="none"/>
        </w:rPr>
        <w:t>non stationary</w:t>
      </w:r>
      <w:proofErr w:type="spellEnd"/>
      <w:proofErr w:type="gramEnd"/>
      <w:r w:rsidRPr="00410030">
        <w:rPr>
          <w:rFonts w:ascii="Times New Roman" w:eastAsia="Times New Roman" w:hAnsi="Times New Roman" w:cs="Times New Roman"/>
          <w:kern w:val="0"/>
          <w:lang w:eastAsia="en-GB"/>
          <w14:ligatures w14:val="none"/>
        </w:rPr>
        <w:t xml:space="preserve"> series within the panel. Variables such as GDP, External Debt, Total Debt Service, Cost of Capital, Real Interest Rate, and Exchange Rate are found to be stationary at levels across both tests, as indicated by their statistically significant test statistics relative to the critical values. This implies that these variables are integrated of order zero and can be directly included in the model without transformation. On the other hand, Governance Effectiveness, Political Stability, Regulatory Quality, Rule of Law, and Voice and Accountability consistently fail to reject the null hypothesis of </w:t>
      </w:r>
      <w:proofErr w:type="spellStart"/>
      <w:r w:rsidRPr="00410030">
        <w:rPr>
          <w:rFonts w:ascii="Times New Roman" w:eastAsia="Times New Roman" w:hAnsi="Times New Roman" w:cs="Times New Roman"/>
          <w:kern w:val="0"/>
          <w:lang w:eastAsia="en-GB"/>
          <w14:ligatures w14:val="none"/>
        </w:rPr>
        <w:t>non stationarity</w:t>
      </w:r>
      <w:proofErr w:type="spellEnd"/>
      <w:r w:rsidRPr="00410030">
        <w:rPr>
          <w:rFonts w:ascii="Times New Roman" w:eastAsia="Times New Roman" w:hAnsi="Times New Roman" w:cs="Times New Roman"/>
          <w:kern w:val="0"/>
          <w:lang w:eastAsia="en-GB"/>
          <w14:ligatures w14:val="none"/>
        </w:rPr>
        <w:t xml:space="preserve"> in both CADF and CIPS results, indicating that they become stationary only after first differencing and are therefore integrated of order one. The agreement between the two tests reinforces the reliability of the findings and highlights the importance of accounting for cross sectional dependence in panel data analysis. Overall, the presence of both I(0) and I(1) variables justifies the use of as panel cointegration and CS ARDL models, which are designed to handle mixed orders of integration while avoiding spurious regression and ensuring valid inference.</w:t>
      </w:r>
    </w:p>
    <w:p w14:paraId="341CF043" w14:textId="77777777" w:rsidR="00F6616F" w:rsidRPr="00F6616F" w:rsidRDefault="00F6616F" w:rsidP="00F6616F">
      <w:pPr>
        <w:spacing w:after="200" w:line="276" w:lineRule="auto"/>
        <w:jc w:val="both"/>
        <w:rPr>
          <w:rFonts w:ascii="Times New Roman" w:eastAsia="Calibri" w:hAnsi="Times New Roman" w:cs="Times New Roman"/>
          <w:sz w:val="2"/>
          <w:lang w:val="en-US"/>
        </w:rPr>
      </w:pPr>
    </w:p>
    <w:p w14:paraId="553A0318" w14:textId="075B69F6" w:rsidR="00F6616F" w:rsidRPr="00F6616F" w:rsidRDefault="00F6616F" w:rsidP="00F6616F">
      <w:pPr>
        <w:spacing w:after="0" w:line="276" w:lineRule="auto"/>
        <w:jc w:val="both"/>
        <w:rPr>
          <w:rFonts w:ascii="Times New Roman" w:eastAsia="Calibri" w:hAnsi="Times New Roman" w:cs="Times New Roman"/>
          <w:lang w:val="en-US"/>
        </w:rPr>
      </w:pPr>
      <w:r w:rsidRPr="00F6616F">
        <w:rPr>
          <w:rFonts w:ascii="Times New Roman" w:eastAsia="Calibri" w:hAnsi="Times New Roman" w:cs="Times New Roman"/>
          <w:b/>
          <w:bCs/>
          <w:lang w:val="en-US"/>
        </w:rPr>
        <w:t>4.</w:t>
      </w:r>
      <w:r w:rsidR="002A47EC">
        <w:rPr>
          <w:rFonts w:ascii="Times New Roman" w:eastAsia="Calibri" w:hAnsi="Times New Roman" w:cs="Times New Roman"/>
          <w:b/>
          <w:bCs/>
          <w:lang w:val="en-US"/>
        </w:rPr>
        <w:t>4</w:t>
      </w:r>
      <w:r w:rsidRPr="00F6616F">
        <w:rPr>
          <w:rFonts w:ascii="Times New Roman" w:eastAsia="Calibri" w:hAnsi="Times New Roman" w:cs="Times New Roman"/>
          <w:b/>
          <w:bCs/>
          <w:lang w:val="en-US"/>
        </w:rPr>
        <w:t xml:space="preserve"> </w:t>
      </w:r>
      <w:r w:rsidRPr="00F6616F">
        <w:rPr>
          <w:rFonts w:ascii="Times New Roman" w:eastAsia="Calibri" w:hAnsi="Times New Roman" w:cs="Times New Roman"/>
          <w:b/>
          <w:lang w:val="en-US"/>
        </w:rPr>
        <w:t>Co-integration Test</w:t>
      </w:r>
    </w:p>
    <w:p w14:paraId="2D9597DF" w14:textId="7D3A46BA" w:rsidR="00A74167" w:rsidRDefault="00F6616F" w:rsidP="00A74167">
      <w:pPr>
        <w:spacing w:after="0" w:line="276" w:lineRule="auto"/>
        <w:jc w:val="both"/>
        <w:rPr>
          <w:rFonts w:ascii="Times New Roman" w:eastAsia="Calibri" w:hAnsi="Times New Roman" w:cs="Times New Roman"/>
          <w:bCs/>
          <w:kern w:val="0"/>
          <w:lang w:val="en-US"/>
          <w14:ligatures w14:val="none"/>
        </w:rPr>
      </w:pPr>
      <w:r w:rsidRPr="00F6616F">
        <w:rPr>
          <w:rFonts w:ascii="Times New Roman" w:eastAsia="Calibri" w:hAnsi="Times New Roman" w:cs="Times New Roman"/>
          <w:bCs/>
          <w:kern w:val="0"/>
          <w:lang w:val="en-US"/>
          <w14:ligatures w14:val="none"/>
        </w:rPr>
        <w:t>The Westerlund cointegration test was conducted to evaluate the long-term relationships among the variables in the study.</w:t>
      </w:r>
    </w:p>
    <w:p w14:paraId="1C0DFC5F" w14:textId="77777777" w:rsidR="00A74167" w:rsidRDefault="00A74167" w:rsidP="00A74167">
      <w:pPr>
        <w:spacing w:after="0" w:line="276" w:lineRule="auto"/>
        <w:jc w:val="both"/>
        <w:rPr>
          <w:rFonts w:ascii="Times New Roman" w:eastAsia="Calibri" w:hAnsi="Times New Roman" w:cs="Times New Roman"/>
          <w:bCs/>
          <w:kern w:val="0"/>
          <w:lang w:val="en-US"/>
          <w14:ligatures w14:val="none"/>
        </w:rPr>
      </w:pPr>
    </w:p>
    <w:p w14:paraId="0485AD8E" w14:textId="782AC29D" w:rsidR="00A74167" w:rsidRPr="00E617F8" w:rsidRDefault="00A74167" w:rsidP="00A74167">
      <w:pPr>
        <w:spacing w:after="0" w:line="240" w:lineRule="auto"/>
        <w:jc w:val="center"/>
        <w:rPr>
          <w:rFonts w:ascii="Times New Roman" w:eastAsia="Calibri" w:hAnsi="Times New Roman" w:cs="Times New Roman"/>
          <w:kern w:val="0"/>
          <w:lang w:val="en-US"/>
          <w14:ligatures w14:val="none"/>
        </w:rPr>
      </w:pPr>
      <w:r w:rsidRPr="00E617F8">
        <w:rPr>
          <w:rFonts w:ascii="Times New Roman" w:eastAsia="Calibri" w:hAnsi="Times New Roman" w:cs="Times New Roman"/>
          <w:b/>
          <w:bCs/>
          <w:lang w:val="en-US"/>
        </w:rPr>
        <w:t xml:space="preserve">Table </w:t>
      </w:r>
      <w:r w:rsidR="00E617F8">
        <w:rPr>
          <w:rFonts w:ascii="Times New Roman" w:eastAsia="Calibri" w:hAnsi="Times New Roman" w:cs="Times New Roman"/>
          <w:b/>
          <w:bCs/>
          <w:lang w:val="en-US"/>
        </w:rPr>
        <w:t>6</w:t>
      </w:r>
      <w:r w:rsidRPr="00E617F8">
        <w:rPr>
          <w:rFonts w:ascii="Times New Roman" w:eastAsia="Calibri" w:hAnsi="Times New Roman" w:cs="Times New Roman"/>
          <w:b/>
          <w:bCs/>
          <w:lang w:val="en-US"/>
        </w:rPr>
        <w:t xml:space="preserve"> showing </w:t>
      </w:r>
      <w:r w:rsidRPr="00E617F8">
        <w:rPr>
          <w:rFonts w:ascii="Times New Roman" w:eastAsia="Aptos" w:hAnsi="Times New Roman" w:cs="Times New Roman"/>
          <w:b/>
          <w:bCs/>
          <w:lang w:val="en-US"/>
        </w:rPr>
        <w:t>Westerlund cointegration test result</w:t>
      </w:r>
    </w:p>
    <w:tbl>
      <w:tblPr>
        <w:tblStyle w:val="TableGrid111114"/>
        <w:tblW w:w="73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7"/>
        <w:gridCol w:w="1208"/>
        <w:gridCol w:w="1242"/>
        <w:gridCol w:w="1251"/>
        <w:gridCol w:w="2253"/>
      </w:tblGrid>
      <w:tr w:rsidR="00A74167" w:rsidRPr="00E617F8" w14:paraId="75D262AC" w14:textId="77777777" w:rsidTr="00C330A5">
        <w:trPr>
          <w:trHeight w:val="397"/>
          <w:jc w:val="center"/>
        </w:trPr>
        <w:tc>
          <w:tcPr>
            <w:tcW w:w="0" w:type="auto"/>
            <w:tcBorders>
              <w:top w:val="single" w:sz="4" w:space="0" w:color="auto"/>
            </w:tcBorders>
          </w:tcPr>
          <w:p w14:paraId="175FC0F5" w14:textId="77777777" w:rsidR="00A74167" w:rsidRPr="00E617F8" w:rsidRDefault="00A74167" w:rsidP="00C330A5">
            <w:pPr>
              <w:autoSpaceDE w:val="0"/>
              <w:autoSpaceDN w:val="0"/>
              <w:adjustRightInd w:val="0"/>
              <w:spacing w:line="276" w:lineRule="auto"/>
              <w:jc w:val="center"/>
              <w:rPr>
                <w:rFonts w:ascii="Times New Roman" w:hAnsi="Times New Roman"/>
                <w:b/>
                <w:bCs/>
                <w:sz w:val="24"/>
                <w:szCs w:val="24"/>
              </w:rPr>
            </w:pPr>
            <w:r w:rsidRPr="00E617F8">
              <w:rPr>
                <w:rFonts w:ascii="Times New Roman" w:hAnsi="Times New Roman"/>
                <w:b/>
                <w:bCs/>
                <w:sz w:val="24"/>
                <w:szCs w:val="24"/>
              </w:rPr>
              <w:t>Statistics</w:t>
            </w:r>
          </w:p>
        </w:tc>
        <w:tc>
          <w:tcPr>
            <w:tcW w:w="0" w:type="auto"/>
            <w:tcBorders>
              <w:top w:val="single" w:sz="4" w:space="0" w:color="auto"/>
            </w:tcBorders>
          </w:tcPr>
          <w:p w14:paraId="4F7A3C76" w14:textId="77777777" w:rsidR="00A74167" w:rsidRPr="00E617F8" w:rsidRDefault="00A74167" w:rsidP="00C330A5">
            <w:pPr>
              <w:autoSpaceDE w:val="0"/>
              <w:autoSpaceDN w:val="0"/>
              <w:adjustRightInd w:val="0"/>
              <w:spacing w:line="276" w:lineRule="auto"/>
              <w:jc w:val="center"/>
              <w:rPr>
                <w:rFonts w:ascii="Times New Roman" w:hAnsi="Times New Roman"/>
                <w:b/>
                <w:bCs/>
                <w:sz w:val="24"/>
                <w:szCs w:val="24"/>
              </w:rPr>
            </w:pPr>
            <w:r w:rsidRPr="00E617F8">
              <w:rPr>
                <w:rFonts w:ascii="Times New Roman" w:hAnsi="Times New Roman"/>
                <w:b/>
                <w:bCs/>
                <w:sz w:val="24"/>
                <w:szCs w:val="24"/>
              </w:rPr>
              <w:t>Value</w:t>
            </w:r>
          </w:p>
        </w:tc>
        <w:tc>
          <w:tcPr>
            <w:tcW w:w="0" w:type="auto"/>
            <w:tcBorders>
              <w:top w:val="single" w:sz="4" w:space="0" w:color="auto"/>
            </w:tcBorders>
          </w:tcPr>
          <w:p w14:paraId="1F6E6352" w14:textId="77777777" w:rsidR="00A74167" w:rsidRPr="00E617F8" w:rsidRDefault="00A74167" w:rsidP="00C330A5">
            <w:pPr>
              <w:autoSpaceDE w:val="0"/>
              <w:autoSpaceDN w:val="0"/>
              <w:adjustRightInd w:val="0"/>
              <w:spacing w:line="276" w:lineRule="auto"/>
              <w:jc w:val="center"/>
              <w:rPr>
                <w:rFonts w:ascii="Times New Roman" w:hAnsi="Times New Roman"/>
                <w:b/>
                <w:bCs/>
                <w:sz w:val="24"/>
                <w:szCs w:val="24"/>
              </w:rPr>
            </w:pPr>
            <w:r w:rsidRPr="00E617F8">
              <w:rPr>
                <w:rFonts w:ascii="Times New Roman" w:hAnsi="Times New Roman"/>
                <w:b/>
                <w:bCs/>
                <w:sz w:val="24"/>
                <w:szCs w:val="24"/>
              </w:rPr>
              <w:t>Z value</w:t>
            </w:r>
          </w:p>
        </w:tc>
        <w:tc>
          <w:tcPr>
            <w:tcW w:w="0" w:type="auto"/>
            <w:tcBorders>
              <w:top w:val="single" w:sz="4" w:space="0" w:color="auto"/>
            </w:tcBorders>
          </w:tcPr>
          <w:p w14:paraId="68E4FC34" w14:textId="77777777" w:rsidR="00A74167" w:rsidRPr="00E617F8" w:rsidRDefault="00A74167" w:rsidP="00C330A5">
            <w:pPr>
              <w:autoSpaceDE w:val="0"/>
              <w:autoSpaceDN w:val="0"/>
              <w:adjustRightInd w:val="0"/>
              <w:spacing w:line="276" w:lineRule="auto"/>
              <w:jc w:val="center"/>
              <w:rPr>
                <w:rFonts w:ascii="Times New Roman" w:hAnsi="Times New Roman"/>
                <w:b/>
                <w:bCs/>
                <w:sz w:val="24"/>
                <w:szCs w:val="24"/>
              </w:rPr>
            </w:pPr>
            <w:r w:rsidRPr="00E617F8">
              <w:rPr>
                <w:rFonts w:ascii="Times New Roman" w:hAnsi="Times New Roman"/>
                <w:b/>
                <w:bCs/>
                <w:sz w:val="24"/>
                <w:szCs w:val="24"/>
              </w:rPr>
              <w:t>P-value</w:t>
            </w:r>
          </w:p>
        </w:tc>
        <w:tc>
          <w:tcPr>
            <w:tcW w:w="0" w:type="auto"/>
            <w:tcBorders>
              <w:top w:val="single" w:sz="4" w:space="0" w:color="auto"/>
            </w:tcBorders>
          </w:tcPr>
          <w:p w14:paraId="33AC58AB" w14:textId="77777777" w:rsidR="00A74167" w:rsidRPr="00E617F8" w:rsidRDefault="00A74167" w:rsidP="00C330A5">
            <w:pPr>
              <w:autoSpaceDE w:val="0"/>
              <w:autoSpaceDN w:val="0"/>
              <w:adjustRightInd w:val="0"/>
              <w:spacing w:line="276" w:lineRule="auto"/>
              <w:jc w:val="center"/>
              <w:rPr>
                <w:rFonts w:ascii="Times New Roman" w:hAnsi="Times New Roman"/>
                <w:b/>
                <w:bCs/>
                <w:sz w:val="24"/>
                <w:szCs w:val="24"/>
              </w:rPr>
            </w:pPr>
            <w:r w:rsidRPr="00E617F8">
              <w:rPr>
                <w:rFonts w:ascii="Times New Roman" w:hAnsi="Times New Roman"/>
                <w:b/>
                <w:bCs/>
                <w:sz w:val="24"/>
                <w:szCs w:val="24"/>
              </w:rPr>
              <w:t>Robust P-value</w:t>
            </w:r>
          </w:p>
        </w:tc>
      </w:tr>
      <w:tr w:rsidR="00A74167" w:rsidRPr="00E617F8" w14:paraId="5F7E987F" w14:textId="77777777" w:rsidTr="00C330A5">
        <w:trPr>
          <w:trHeight w:val="397"/>
          <w:jc w:val="center"/>
        </w:trPr>
        <w:tc>
          <w:tcPr>
            <w:tcW w:w="0" w:type="auto"/>
          </w:tcPr>
          <w:p w14:paraId="2320566C"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hAnsi="Times New Roman"/>
                <w:sz w:val="24"/>
                <w:szCs w:val="24"/>
              </w:rPr>
              <w:t>Gt</w:t>
            </w:r>
          </w:p>
        </w:tc>
        <w:tc>
          <w:tcPr>
            <w:tcW w:w="0" w:type="auto"/>
            <w:vAlign w:val="center"/>
          </w:tcPr>
          <w:p w14:paraId="2AA0437A"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eastAsia="Times New Roman" w:hAnsi="Times New Roman"/>
                <w:sz w:val="24"/>
                <w:szCs w:val="24"/>
                <w:lang w:eastAsia="en-GB"/>
              </w:rPr>
              <w:t>-3.821</w:t>
            </w:r>
          </w:p>
        </w:tc>
        <w:tc>
          <w:tcPr>
            <w:tcW w:w="0" w:type="auto"/>
            <w:vAlign w:val="center"/>
          </w:tcPr>
          <w:p w14:paraId="61497BC8"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eastAsia="Times New Roman" w:hAnsi="Times New Roman"/>
                <w:sz w:val="24"/>
                <w:szCs w:val="24"/>
                <w:lang w:eastAsia="en-GB"/>
              </w:rPr>
              <w:t>-2.512</w:t>
            </w:r>
          </w:p>
        </w:tc>
        <w:tc>
          <w:tcPr>
            <w:tcW w:w="0" w:type="auto"/>
            <w:vAlign w:val="center"/>
          </w:tcPr>
          <w:p w14:paraId="5B1E870A"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eastAsia="Times New Roman" w:hAnsi="Times New Roman"/>
                <w:sz w:val="24"/>
                <w:szCs w:val="24"/>
                <w:lang w:eastAsia="en-GB"/>
              </w:rPr>
              <w:t>0.006</w:t>
            </w:r>
          </w:p>
        </w:tc>
        <w:tc>
          <w:tcPr>
            <w:tcW w:w="0" w:type="auto"/>
            <w:vAlign w:val="center"/>
          </w:tcPr>
          <w:p w14:paraId="3D2F6D3D"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eastAsia="Times New Roman" w:hAnsi="Times New Roman"/>
                <w:sz w:val="24"/>
                <w:szCs w:val="24"/>
                <w:lang w:eastAsia="en-GB"/>
              </w:rPr>
              <w:t xml:space="preserve">0.010 </w:t>
            </w:r>
          </w:p>
        </w:tc>
      </w:tr>
      <w:tr w:rsidR="00A74167" w:rsidRPr="00E617F8" w14:paraId="6A7ECA55" w14:textId="77777777" w:rsidTr="00C330A5">
        <w:trPr>
          <w:trHeight w:val="397"/>
          <w:jc w:val="center"/>
        </w:trPr>
        <w:tc>
          <w:tcPr>
            <w:tcW w:w="0" w:type="auto"/>
          </w:tcPr>
          <w:p w14:paraId="16AD2A17"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hAnsi="Times New Roman"/>
                <w:sz w:val="24"/>
                <w:szCs w:val="24"/>
              </w:rPr>
              <w:t>Ga</w:t>
            </w:r>
          </w:p>
        </w:tc>
        <w:tc>
          <w:tcPr>
            <w:tcW w:w="0" w:type="auto"/>
            <w:vAlign w:val="center"/>
          </w:tcPr>
          <w:p w14:paraId="0C3461B1"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eastAsia="Times New Roman" w:hAnsi="Times New Roman"/>
                <w:sz w:val="24"/>
                <w:szCs w:val="24"/>
                <w:lang w:eastAsia="en-GB"/>
              </w:rPr>
              <w:t>-10.209</w:t>
            </w:r>
          </w:p>
        </w:tc>
        <w:tc>
          <w:tcPr>
            <w:tcW w:w="0" w:type="auto"/>
            <w:vAlign w:val="center"/>
          </w:tcPr>
          <w:p w14:paraId="509472A8"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eastAsia="Times New Roman" w:hAnsi="Times New Roman"/>
                <w:sz w:val="24"/>
                <w:szCs w:val="24"/>
                <w:lang w:eastAsia="en-GB"/>
              </w:rPr>
              <w:t>1.889</w:t>
            </w:r>
          </w:p>
        </w:tc>
        <w:tc>
          <w:tcPr>
            <w:tcW w:w="0" w:type="auto"/>
            <w:vAlign w:val="center"/>
          </w:tcPr>
          <w:p w14:paraId="69FF6913"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eastAsia="Times New Roman" w:hAnsi="Times New Roman"/>
                <w:sz w:val="24"/>
                <w:szCs w:val="24"/>
                <w:lang w:eastAsia="en-GB"/>
              </w:rPr>
              <w:t>0.971</w:t>
            </w:r>
          </w:p>
        </w:tc>
        <w:tc>
          <w:tcPr>
            <w:tcW w:w="0" w:type="auto"/>
            <w:vAlign w:val="center"/>
          </w:tcPr>
          <w:p w14:paraId="066EFA23"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eastAsia="Times New Roman" w:hAnsi="Times New Roman"/>
                <w:sz w:val="24"/>
                <w:szCs w:val="24"/>
                <w:lang w:eastAsia="en-GB"/>
              </w:rPr>
              <w:t xml:space="preserve">0.140 </w:t>
            </w:r>
          </w:p>
        </w:tc>
      </w:tr>
      <w:tr w:rsidR="00A74167" w:rsidRPr="00E617F8" w14:paraId="77B6A4B2" w14:textId="77777777" w:rsidTr="00C330A5">
        <w:trPr>
          <w:trHeight w:val="415"/>
          <w:jc w:val="center"/>
        </w:trPr>
        <w:tc>
          <w:tcPr>
            <w:tcW w:w="0" w:type="auto"/>
          </w:tcPr>
          <w:p w14:paraId="1D2512DF"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hAnsi="Times New Roman"/>
                <w:sz w:val="24"/>
                <w:szCs w:val="24"/>
              </w:rPr>
              <w:t>Pt</w:t>
            </w:r>
          </w:p>
        </w:tc>
        <w:tc>
          <w:tcPr>
            <w:tcW w:w="0" w:type="auto"/>
            <w:vAlign w:val="center"/>
          </w:tcPr>
          <w:p w14:paraId="3251AF62"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eastAsia="Times New Roman" w:hAnsi="Times New Roman"/>
                <w:sz w:val="24"/>
                <w:szCs w:val="24"/>
                <w:lang w:eastAsia="en-GB"/>
              </w:rPr>
              <w:t>-8.674</w:t>
            </w:r>
          </w:p>
        </w:tc>
        <w:tc>
          <w:tcPr>
            <w:tcW w:w="0" w:type="auto"/>
            <w:vAlign w:val="center"/>
          </w:tcPr>
          <w:p w14:paraId="02C20930"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eastAsia="Times New Roman" w:hAnsi="Times New Roman"/>
                <w:sz w:val="24"/>
                <w:szCs w:val="24"/>
                <w:lang w:eastAsia="en-GB"/>
              </w:rPr>
              <w:t>-2.195</w:t>
            </w:r>
          </w:p>
        </w:tc>
        <w:tc>
          <w:tcPr>
            <w:tcW w:w="0" w:type="auto"/>
            <w:vAlign w:val="center"/>
          </w:tcPr>
          <w:p w14:paraId="68E72DF5"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eastAsia="Times New Roman" w:hAnsi="Times New Roman"/>
                <w:sz w:val="24"/>
                <w:szCs w:val="24"/>
                <w:lang w:eastAsia="en-GB"/>
              </w:rPr>
              <w:t>0.014</w:t>
            </w:r>
          </w:p>
        </w:tc>
        <w:tc>
          <w:tcPr>
            <w:tcW w:w="0" w:type="auto"/>
            <w:vAlign w:val="center"/>
          </w:tcPr>
          <w:p w14:paraId="07DB00B4"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eastAsia="Times New Roman" w:hAnsi="Times New Roman"/>
                <w:sz w:val="24"/>
                <w:szCs w:val="24"/>
                <w:lang w:eastAsia="en-GB"/>
              </w:rPr>
              <w:t xml:space="preserve">0.020 </w:t>
            </w:r>
          </w:p>
        </w:tc>
      </w:tr>
      <w:tr w:rsidR="00A74167" w:rsidRPr="00E617F8" w14:paraId="1F3F5076" w14:textId="77777777" w:rsidTr="00C330A5">
        <w:trPr>
          <w:trHeight w:val="379"/>
          <w:jc w:val="center"/>
        </w:trPr>
        <w:tc>
          <w:tcPr>
            <w:tcW w:w="0" w:type="auto"/>
            <w:tcBorders>
              <w:bottom w:val="single" w:sz="4" w:space="0" w:color="auto"/>
            </w:tcBorders>
          </w:tcPr>
          <w:p w14:paraId="34D9406B"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hAnsi="Times New Roman"/>
                <w:sz w:val="24"/>
                <w:szCs w:val="24"/>
              </w:rPr>
              <w:t>Pa</w:t>
            </w:r>
          </w:p>
        </w:tc>
        <w:tc>
          <w:tcPr>
            <w:tcW w:w="0" w:type="auto"/>
            <w:tcBorders>
              <w:bottom w:val="single" w:sz="4" w:space="0" w:color="auto"/>
            </w:tcBorders>
            <w:vAlign w:val="center"/>
          </w:tcPr>
          <w:p w14:paraId="0D89172D"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eastAsia="Times New Roman" w:hAnsi="Times New Roman"/>
                <w:sz w:val="24"/>
                <w:szCs w:val="24"/>
                <w:lang w:eastAsia="en-GB"/>
              </w:rPr>
              <w:t>-8.805</w:t>
            </w:r>
          </w:p>
        </w:tc>
        <w:tc>
          <w:tcPr>
            <w:tcW w:w="0" w:type="auto"/>
            <w:tcBorders>
              <w:bottom w:val="single" w:sz="4" w:space="0" w:color="auto"/>
            </w:tcBorders>
            <w:vAlign w:val="center"/>
          </w:tcPr>
          <w:p w14:paraId="5F4AC5B4"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eastAsia="Times New Roman" w:hAnsi="Times New Roman"/>
                <w:sz w:val="24"/>
                <w:szCs w:val="24"/>
                <w:lang w:eastAsia="en-GB"/>
              </w:rPr>
              <w:t>1.228</w:t>
            </w:r>
          </w:p>
        </w:tc>
        <w:tc>
          <w:tcPr>
            <w:tcW w:w="0" w:type="auto"/>
            <w:tcBorders>
              <w:bottom w:val="single" w:sz="4" w:space="0" w:color="auto"/>
            </w:tcBorders>
            <w:vAlign w:val="center"/>
          </w:tcPr>
          <w:p w14:paraId="528F789C"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eastAsia="Times New Roman" w:hAnsi="Times New Roman"/>
                <w:sz w:val="24"/>
                <w:szCs w:val="24"/>
                <w:lang w:eastAsia="en-GB"/>
              </w:rPr>
              <w:t>0.890</w:t>
            </w:r>
          </w:p>
        </w:tc>
        <w:tc>
          <w:tcPr>
            <w:tcW w:w="0" w:type="auto"/>
            <w:tcBorders>
              <w:bottom w:val="single" w:sz="4" w:space="0" w:color="auto"/>
            </w:tcBorders>
            <w:vAlign w:val="center"/>
          </w:tcPr>
          <w:p w14:paraId="6512D9ED"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eastAsia="Times New Roman" w:hAnsi="Times New Roman"/>
                <w:sz w:val="24"/>
                <w:szCs w:val="24"/>
                <w:lang w:eastAsia="en-GB"/>
              </w:rPr>
              <w:t xml:space="preserve">0.240 </w:t>
            </w:r>
          </w:p>
        </w:tc>
      </w:tr>
    </w:tbl>
    <w:p w14:paraId="5AFE7FE7" w14:textId="4418B350" w:rsidR="00A74167" w:rsidRPr="00E617F8" w:rsidRDefault="00A74167" w:rsidP="00A74167">
      <w:pPr>
        <w:autoSpaceDE w:val="0"/>
        <w:autoSpaceDN w:val="0"/>
        <w:adjustRightInd w:val="0"/>
        <w:spacing w:after="0" w:line="276" w:lineRule="auto"/>
        <w:jc w:val="both"/>
        <w:rPr>
          <w:rFonts w:ascii="Times New Roman" w:eastAsia="Calibri" w:hAnsi="Times New Roman" w:cs="Times New Roman"/>
          <w:kern w:val="0"/>
          <w:lang w:val="en-US"/>
          <w14:ligatures w14:val="none"/>
        </w:rPr>
      </w:pPr>
      <w:r w:rsidRPr="00E617F8">
        <w:rPr>
          <w:rFonts w:ascii="Times New Roman" w:eastAsia="TimesNewRoman" w:hAnsi="Times New Roman" w:cs="Times New Roman"/>
          <w:b/>
          <w:lang w:val="en-US"/>
        </w:rPr>
        <w:t xml:space="preserve">              Source: </w:t>
      </w:r>
      <w:r w:rsidRPr="00E617F8">
        <w:rPr>
          <w:rFonts w:ascii="Times New Roman" w:eastAsia="TimesNewRoman" w:hAnsi="Times New Roman" w:cs="Times New Roman"/>
          <w:bCs/>
          <w:lang w:val="en-US"/>
        </w:rPr>
        <w:t>Author’s computation, 202</w:t>
      </w:r>
      <w:r w:rsidR="00E617F8">
        <w:rPr>
          <w:rFonts w:ascii="Times New Roman" w:eastAsia="TimesNewRoman" w:hAnsi="Times New Roman" w:cs="Times New Roman"/>
          <w:bCs/>
          <w:lang w:val="en-US"/>
        </w:rPr>
        <w:t>6</w:t>
      </w:r>
      <w:r w:rsidRPr="00E617F8">
        <w:rPr>
          <w:rFonts w:ascii="Times New Roman" w:eastAsia="TimesNewRoman" w:hAnsi="Times New Roman" w:cs="Times New Roman"/>
          <w:bCs/>
          <w:lang w:val="en-US"/>
        </w:rPr>
        <w:t xml:space="preserve">  </w:t>
      </w:r>
      <w:r w:rsidRPr="00E617F8">
        <w:rPr>
          <w:rFonts w:ascii="Times New Roman" w:eastAsia="TimesNewRoman" w:hAnsi="Times New Roman" w:cs="Times New Roman"/>
          <w:b/>
          <w:lang w:val="en-US"/>
        </w:rPr>
        <w:t xml:space="preserve">     </w:t>
      </w:r>
    </w:p>
    <w:p w14:paraId="707DB43B" w14:textId="77777777" w:rsidR="00A74167" w:rsidRPr="00917A64" w:rsidRDefault="00A74167" w:rsidP="00A74167">
      <w:pPr>
        <w:spacing w:after="0"/>
        <w:jc w:val="center"/>
        <w:rPr>
          <w:rFonts w:ascii="Times New Roman" w:eastAsia="Aptos" w:hAnsi="Times New Roman" w:cs="Times New Roman"/>
          <w:kern w:val="0"/>
          <w:lang w:val="en-US"/>
          <w14:ligatures w14:val="none"/>
        </w:rPr>
      </w:pPr>
    </w:p>
    <w:p w14:paraId="2171B057" w14:textId="05E2BD08" w:rsidR="00A74167" w:rsidRPr="00F6616F" w:rsidRDefault="00E617F8" w:rsidP="00A74167">
      <w:pPr>
        <w:spacing w:after="0" w:line="276" w:lineRule="auto"/>
        <w:jc w:val="both"/>
        <w:rPr>
          <w:rFonts w:ascii="Times New Roman" w:eastAsia="Aptos" w:hAnsi="Times New Roman" w:cs="Times New Roman"/>
          <w:lang w:val="en-US"/>
        </w:rPr>
      </w:pPr>
      <w:r w:rsidRPr="00E617F8">
        <w:rPr>
          <w:rFonts w:ascii="Times New Roman" w:eastAsia="Aptos" w:hAnsi="Times New Roman" w:cs="Times New Roman"/>
        </w:rPr>
        <w:t xml:space="preserve">The Westerlund cointegration results provide strong evidence of a long run relationship among GDP, external debt, total debt service, institutional quality, real interest rate, and exchange rate, as the group and panel t statistics are statistically significant at the five percent level. Although </w:t>
      </w:r>
      <w:r w:rsidRPr="00E617F8">
        <w:rPr>
          <w:rFonts w:ascii="Times New Roman" w:eastAsia="Aptos" w:hAnsi="Times New Roman" w:cs="Times New Roman"/>
        </w:rPr>
        <w:lastRenderedPageBreak/>
        <w:t>the ADF based statistics are not significant, greater emphasis is placed on the t statistics due to their higher reliability in panels with cross sectional dependence. Overall, the findings confirm that these macroeconomic variables move together over time, implying that any short run deviations are gradually corrected, thereby establishing a stable long run equilibrium relationship across the countries.</w:t>
      </w:r>
    </w:p>
    <w:p w14:paraId="51C04E86" w14:textId="56826505" w:rsidR="0063742A" w:rsidRPr="00917A64" w:rsidRDefault="00F6616F" w:rsidP="0063742A">
      <w:pPr>
        <w:spacing w:after="0" w:line="276" w:lineRule="auto"/>
        <w:jc w:val="both"/>
        <w:rPr>
          <w:rFonts w:ascii="Times New Roman" w:eastAsia="Calibri" w:hAnsi="Times New Roman" w:cs="Times New Roman"/>
          <w:kern w:val="0"/>
          <w:lang w:val="en-US"/>
          <w14:ligatures w14:val="none"/>
        </w:rPr>
      </w:pPr>
      <w:r w:rsidRPr="00F6616F">
        <w:rPr>
          <w:rFonts w:ascii="Times New Roman" w:eastAsia="Aptos" w:hAnsi="Times New Roman" w:cs="Times New Roman"/>
          <w:lang w:val="en-US"/>
        </w:rPr>
        <w:t>.</w:t>
      </w:r>
    </w:p>
    <w:p w14:paraId="59915C6B" w14:textId="368C60B8" w:rsidR="0063742A" w:rsidRPr="00917A64" w:rsidRDefault="0063742A" w:rsidP="00D56AD7">
      <w:pPr>
        <w:autoSpaceDE w:val="0"/>
        <w:autoSpaceDN w:val="0"/>
        <w:adjustRightInd w:val="0"/>
        <w:spacing w:after="0" w:line="240" w:lineRule="auto"/>
        <w:ind w:left="567" w:hanging="567"/>
        <w:jc w:val="both"/>
        <w:rPr>
          <w:rFonts w:ascii="Times New Roman" w:eastAsia="Calibri" w:hAnsi="Times New Roman" w:cs="Times New Roman"/>
          <w:b/>
          <w:lang w:val="en-US"/>
        </w:rPr>
      </w:pPr>
      <w:r w:rsidRPr="00917A64">
        <w:rPr>
          <w:rFonts w:ascii="Times New Roman" w:eastAsia="Calibri" w:hAnsi="Times New Roman" w:cs="Times New Roman"/>
          <w:b/>
          <w:lang w:val="en-US"/>
        </w:rPr>
        <w:t>4.</w:t>
      </w:r>
      <w:r w:rsidR="00D56AD7">
        <w:rPr>
          <w:rFonts w:ascii="Times New Roman" w:eastAsia="Calibri" w:hAnsi="Times New Roman" w:cs="Times New Roman"/>
          <w:b/>
          <w:lang w:val="en-US"/>
        </w:rPr>
        <w:t>5</w:t>
      </w:r>
      <w:r w:rsidRPr="00917A64">
        <w:rPr>
          <w:rFonts w:ascii="Times New Roman" w:eastAsia="Calibri" w:hAnsi="Times New Roman" w:cs="Times New Roman"/>
          <w:b/>
          <w:lang w:val="en-US"/>
        </w:rPr>
        <w:t xml:space="preserve">: </w:t>
      </w:r>
      <w:bookmarkStart w:id="1" w:name="_Hlk208451722"/>
      <w:r w:rsidRPr="00917A64">
        <w:rPr>
          <w:rFonts w:ascii="Times New Roman" w:eastAsia="Calibri" w:hAnsi="Times New Roman" w:cs="Times New Roman"/>
          <w:b/>
          <w:lang w:val="en-US"/>
        </w:rPr>
        <w:t>Cross-Sectional Consistent Estimates of External Debt, Debt Service, and Governance on GDP</w:t>
      </w:r>
    </w:p>
    <w:bookmarkEnd w:id="1"/>
    <w:p w14:paraId="59320B1E" w14:textId="02A90142" w:rsidR="002B39F9" w:rsidRDefault="002B39F9" w:rsidP="002B39F9">
      <w:pPr>
        <w:autoSpaceDE w:val="0"/>
        <w:autoSpaceDN w:val="0"/>
        <w:adjustRightInd w:val="0"/>
        <w:spacing w:after="0" w:line="240" w:lineRule="auto"/>
        <w:jc w:val="both"/>
        <w:rPr>
          <w:rFonts w:ascii="Times New Roman" w:eastAsia="Calibri" w:hAnsi="Times New Roman" w:cs="Times New Roman"/>
          <w:bCs/>
          <w:lang w:val="en-US"/>
        </w:rPr>
      </w:pPr>
      <w:r w:rsidRPr="002B39F9">
        <w:rPr>
          <w:rFonts w:ascii="Times New Roman" w:eastAsia="Calibri" w:hAnsi="Times New Roman" w:cs="Times New Roman"/>
          <w:bCs/>
          <w:lang w:val="en-US"/>
        </w:rPr>
        <w:t>To ensure robustness, the study applied CS ARDL to correct cross sectional dependence and related biases, enabling a comprehensive assessment of both direct and threshold effects of debt and governance on GDP.</w:t>
      </w:r>
    </w:p>
    <w:p w14:paraId="3A4A4473" w14:textId="77777777" w:rsidR="00F4259A" w:rsidRDefault="00F4259A" w:rsidP="002B39F9">
      <w:pPr>
        <w:autoSpaceDE w:val="0"/>
        <w:autoSpaceDN w:val="0"/>
        <w:adjustRightInd w:val="0"/>
        <w:spacing w:after="0" w:line="240" w:lineRule="auto"/>
        <w:jc w:val="both"/>
        <w:rPr>
          <w:rFonts w:ascii="Times New Roman" w:eastAsia="Calibri" w:hAnsi="Times New Roman" w:cs="Times New Roman"/>
          <w:bCs/>
          <w:lang w:val="en-US"/>
        </w:rPr>
      </w:pPr>
    </w:p>
    <w:p w14:paraId="41ECD5F9" w14:textId="77777777" w:rsidR="00F4259A" w:rsidRDefault="00F4259A" w:rsidP="002B39F9">
      <w:pPr>
        <w:autoSpaceDE w:val="0"/>
        <w:autoSpaceDN w:val="0"/>
        <w:adjustRightInd w:val="0"/>
        <w:spacing w:after="0" w:line="240" w:lineRule="auto"/>
        <w:jc w:val="both"/>
        <w:rPr>
          <w:rFonts w:ascii="Times New Roman" w:eastAsia="Calibri" w:hAnsi="Times New Roman" w:cs="Times New Roman"/>
          <w:bCs/>
          <w:lang w:val="en-US"/>
        </w:rPr>
      </w:pPr>
    </w:p>
    <w:p w14:paraId="2686B21C" w14:textId="77777777" w:rsidR="00F4259A" w:rsidRDefault="00F4259A" w:rsidP="002B39F9">
      <w:pPr>
        <w:autoSpaceDE w:val="0"/>
        <w:autoSpaceDN w:val="0"/>
        <w:adjustRightInd w:val="0"/>
        <w:spacing w:after="0" w:line="240" w:lineRule="auto"/>
        <w:jc w:val="both"/>
        <w:rPr>
          <w:rFonts w:ascii="Times New Roman" w:eastAsia="Calibri" w:hAnsi="Times New Roman" w:cs="Times New Roman"/>
          <w:bCs/>
          <w:lang w:val="en-US"/>
        </w:rPr>
      </w:pPr>
    </w:p>
    <w:p w14:paraId="400B20FD" w14:textId="61623106" w:rsidR="0063742A" w:rsidRPr="00917A64" w:rsidRDefault="0063742A" w:rsidP="0063742A">
      <w:pPr>
        <w:spacing w:after="0" w:line="240" w:lineRule="auto"/>
        <w:jc w:val="center"/>
        <w:rPr>
          <w:rFonts w:ascii="Times New Roman" w:eastAsia="Calibri" w:hAnsi="Times New Roman" w:cs="Times New Roman"/>
          <w:b/>
          <w:bCs/>
        </w:rPr>
      </w:pPr>
      <w:bookmarkStart w:id="2" w:name="_Toc120691886"/>
      <w:r w:rsidRPr="00917A64">
        <w:rPr>
          <w:rFonts w:ascii="Times New Roman" w:eastAsia="Calibri" w:hAnsi="Times New Roman" w:cs="Times New Roman"/>
          <w:b/>
          <w:bCs/>
          <w:lang w:val="en-US"/>
        </w:rPr>
        <w:t xml:space="preserve">Table </w:t>
      </w:r>
      <w:r w:rsidR="002B39F9">
        <w:rPr>
          <w:rFonts w:ascii="Times New Roman" w:eastAsia="Calibri" w:hAnsi="Times New Roman" w:cs="Times New Roman"/>
          <w:b/>
          <w:bCs/>
          <w:lang w:val="en-US"/>
        </w:rPr>
        <w:t>7</w:t>
      </w:r>
      <w:r w:rsidRPr="00917A64">
        <w:rPr>
          <w:rFonts w:ascii="Times New Roman" w:eastAsia="Calibri" w:hAnsi="Times New Roman" w:cs="Times New Roman"/>
          <w:b/>
          <w:bCs/>
          <w:lang w:val="en-US"/>
        </w:rPr>
        <w:t>: CS-ARDL (Fixed Effects) Estimation Results. GDP</w:t>
      </w:r>
    </w:p>
    <w:tbl>
      <w:tblPr>
        <w:tblStyle w:val="TableGrid141"/>
        <w:tblpPr w:leftFromText="180" w:rightFromText="180" w:vertAnchor="text" w:tblpXSpec="center" w:tblpY="1"/>
        <w:tblW w:w="8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7"/>
        <w:gridCol w:w="1512"/>
        <w:gridCol w:w="13"/>
        <w:gridCol w:w="1211"/>
        <w:gridCol w:w="1258"/>
        <w:gridCol w:w="1304"/>
      </w:tblGrid>
      <w:tr w:rsidR="00935944" w:rsidRPr="00935944" w14:paraId="18368D59" w14:textId="77777777" w:rsidTr="00935944">
        <w:trPr>
          <w:trHeight w:val="265"/>
        </w:trPr>
        <w:tc>
          <w:tcPr>
            <w:tcW w:w="3077" w:type="dxa"/>
            <w:tcBorders>
              <w:top w:val="single" w:sz="4" w:space="0" w:color="auto"/>
            </w:tcBorders>
            <w:hideMark/>
          </w:tcPr>
          <w:p w14:paraId="05FD6F4B"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Variable</w:t>
            </w:r>
          </w:p>
        </w:tc>
        <w:tc>
          <w:tcPr>
            <w:tcW w:w="1525" w:type="dxa"/>
            <w:gridSpan w:val="2"/>
            <w:tcBorders>
              <w:top w:val="single" w:sz="4" w:space="0" w:color="auto"/>
            </w:tcBorders>
            <w:hideMark/>
          </w:tcPr>
          <w:p w14:paraId="66A33A81"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Coefficient</w:t>
            </w:r>
          </w:p>
        </w:tc>
        <w:tc>
          <w:tcPr>
            <w:tcW w:w="0" w:type="auto"/>
            <w:tcBorders>
              <w:top w:val="single" w:sz="4" w:space="0" w:color="auto"/>
            </w:tcBorders>
            <w:hideMark/>
          </w:tcPr>
          <w:p w14:paraId="1F0851CA"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Std. Error</w:t>
            </w:r>
          </w:p>
        </w:tc>
        <w:tc>
          <w:tcPr>
            <w:tcW w:w="0" w:type="auto"/>
            <w:tcBorders>
              <w:top w:val="single" w:sz="4" w:space="0" w:color="auto"/>
            </w:tcBorders>
            <w:hideMark/>
          </w:tcPr>
          <w:p w14:paraId="1D366D94"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t-Statistic</w:t>
            </w:r>
          </w:p>
        </w:tc>
        <w:tc>
          <w:tcPr>
            <w:tcW w:w="0" w:type="auto"/>
            <w:tcBorders>
              <w:top w:val="single" w:sz="4" w:space="0" w:color="auto"/>
            </w:tcBorders>
            <w:hideMark/>
          </w:tcPr>
          <w:p w14:paraId="4C168D46"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P-value</w:t>
            </w:r>
          </w:p>
        </w:tc>
      </w:tr>
      <w:tr w:rsidR="0063742A" w:rsidRPr="00935944" w14:paraId="50EFA250" w14:textId="77777777" w:rsidTr="00935944">
        <w:trPr>
          <w:trHeight w:val="265"/>
        </w:trPr>
        <w:tc>
          <w:tcPr>
            <w:tcW w:w="8375" w:type="dxa"/>
            <w:gridSpan w:val="6"/>
            <w:hideMark/>
          </w:tcPr>
          <w:p w14:paraId="7FD95DC7" w14:textId="77777777" w:rsidR="0063742A" w:rsidRPr="00935944" w:rsidRDefault="0063742A" w:rsidP="00E935E9">
            <w:pPr>
              <w:jc w:val="center"/>
              <w:rPr>
                <w:rFonts w:eastAsia="Times New Roman"/>
                <w:sz w:val="24"/>
                <w:szCs w:val="24"/>
                <w:lang w:eastAsia="en-GB"/>
              </w:rPr>
            </w:pPr>
            <w:r w:rsidRPr="00935944">
              <w:rPr>
                <w:rFonts w:eastAsia="Times New Roman"/>
                <w:b/>
                <w:bCs/>
                <w:sz w:val="24"/>
                <w:szCs w:val="24"/>
                <w:lang w:eastAsia="en-GB"/>
              </w:rPr>
              <w:t>Short-run Effects</w:t>
            </w:r>
          </w:p>
        </w:tc>
      </w:tr>
      <w:tr w:rsidR="00935944" w:rsidRPr="00935944" w14:paraId="7DFEA567" w14:textId="77777777" w:rsidTr="00935944">
        <w:trPr>
          <w:trHeight w:val="280"/>
        </w:trPr>
        <w:tc>
          <w:tcPr>
            <w:tcW w:w="3077" w:type="dxa"/>
            <w:hideMark/>
          </w:tcPr>
          <w:p w14:paraId="1432BD31"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l1_GDP</w:t>
            </w:r>
          </w:p>
        </w:tc>
        <w:tc>
          <w:tcPr>
            <w:tcW w:w="1525" w:type="dxa"/>
            <w:gridSpan w:val="2"/>
            <w:hideMark/>
          </w:tcPr>
          <w:p w14:paraId="7990CA61"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0.1201</w:t>
            </w:r>
          </w:p>
        </w:tc>
        <w:tc>
          <w:tcPr>
            <w:tcW w:w="0" w:type="auto"/>
            <w:hideMark/>
          </w:tcPr>
          <w:p w14:paraId="42B0D350"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0.0782</w:t>
            </w:r>
          </w:p>
        </w:tc>
        <w:tc>
          <w:tcPr>
            <w:tcW w:w="0" w:type="auto"/>
            <w:hideMark/>
          </w:tcPr>
          <w:p w14:paraId="14A78972"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1.54</w:t>
            </w:r>
          </w:p>
        </w:tc>
        <w:tc>
          <w:tcPr>
            <w:tcW w:w="0" w:type="auto"/>
            <w:hideMark/>
          </w:tcPr>
          <w:p w14:paraId="7A5084AC"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0.127</w:t>
            </w:r>
          </w:p>
        </w:tc>
      </w:tr>
      <w:tr w:rsidR="00935944" w:rsidRPr="00935944" w14:paraId="72D431D7" w14:textId="77777777" w:rsidTr="00935944">
        <w:trPr>
          <w:trHeight w:val="265"/>
        </w:trPr>
        <w:tc>
          <w:tcPr>
            <w:tcW w:w="3077" w:type="dxa"/>
            <w:hideMark/>
          </w:tcPr>
          <w:p w14:paraId="2D1C686A"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l1_EXD</w:t>
            </w:r>
          </w:p>
        </w:tc>
        <w:tc>
          <w:tcPr>
            <w:tcW w:w="1525" w:type="dxa"/>
            <w:gridSpan w:val="2"/>
            <w:hideMark/>
          </w:tcPr>
          <w:p w14:paraId="35DE780F"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-0.0216</w:t>
            </w:r>
          </w:p>
        </w:tc>
        <w:tc>
          <w:tcPr>
            <w:tcW w:w="0" w:type="auto"/>
            <w:hideMark/>
          </w:tcPr>
          <w:p w14:paraId="32B0B137"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0.0152</w:t>
            </w:r>
          </w:p>
        </w:tc>
        <w:tc>
          <w:tcPr>
            <w:tcW w:w="0" w:type="auto"/>
            <w:hideMark/>
          </w:tcPr>
          <w:p w14:paraId="3F8B55AF"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-1.42</w:t>
            </w:r>
          </w:p>
        </w:tc>
        <w:tc>
          <w:tcPr>
            <w:tcW w:w="0" w:type="auto"/>
            <w:hideMark/>
          </w:tcPr>
          <w:p w14:paraId="5F62F815"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0.158</w:t>
            </w:r>
          </w:p>
        </w:tc>
      </w:tr>
      <w:tr w:rsidR="00935944" w:rsidRPr="00935944" w14:paraId="50BCB812" w14:textId="77777777" w:rsidTr="00935944">
        <w:trPr>
          <w:trHeight w:val="280"/>
        </w:trPr>
        <w:tc>
          <w:tcPr>
            <w:tcW w:w="3077" w:type="dxa"/>
            <w:hideMark/>
          </w:tcPr>
          <w:p w14:paraId="5188FABE"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l1_TDS</w:t>
            </w:r>
          </w:p>
        </w:tc>
        <w:tc>
          <w:tcPr>
            <w:tcW w:w="1525" w:type="dxa"/>
            <w:gridSpan w:val="2"/>
            <w:hideMark/>
          </w:tcPr>
          <w:p w14:paraId="0F082BC2"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-0.0302</w:t>
            </w:r>
          </w:p>
        </w:tc>
        <w:tc>
          <w:tcPr>
            <w:tcW w:w="0" w:type="auto"/>
            <w:hideMark/>
          </w:tcPr>
          <w:p w14:paraId="4783780F"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0.1008</w:t>
            </w:r>
          </w:p>
        </w:tc>
        <w:tc>
          <w:tcPr>
            <w:tcW w:w="0" w:type="auto"/>
            <w:hideMark/>
          </w:tcPr>
          <w:p w14:paraId="19A1B556"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-0.30</w:t>
            </w:r>
          </w:p>
        </w:tc>
        <w:tc>
          <w:tcPr>
            <w:tcW w:w="0" w:type="auto"/>
            <w:hideMark/>
          </w:tcPr>
          <w:p w14:paraId="6BB66E92"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0.765</w:t>
            </w:r>
          </w:p>
        </w:tc>
      </w:tr>
      <w:tr w:rsidR="00935944" w:rsidRPr="00935944" w14:paraId="05A3105D" w14:textId="77777777" w:rsidTr="00935944">
        <w:trPr>
          <w:trHeight w:val="265"/>
        </w:trPr>
        <w:tc>
          <w:tcPr>
            <w:tcW w:w="3077" w:type="dxa"/>
            <w:hideMark/>
          </w:tcPr>
          <w:p w14:paraId="72EE6D11" w14:textId="257BA4C6"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l1_</w:t>
            </w:r>
            <w:r w:rsidRPr="00935944">
              <w:rPr>
                <w:rFonts w:eastAsia="Times New Roman"/>
                <w:sz w:val="24"/>
                <w:szCs w:val="24"/>
                <w:lang w:eastAsia="en-GB"/>
              </w:rPr>
              <w:t>INQ</w:t>
            </w:r>
          </w:p>
        </w:tc>
        <w:tc>
          <w:tcPr>
            <w:tcW w:w="1525" w:type="dxa"/>
            <w:gridSpan w:val="2"/>
            <w:hideMark/>
          </w:tcPr>
          <w:p w14:paraId="3FDB1FE9" w14:textId="5AB3758C"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-3.0381</w:t>
            </w:r>
          </w:p>
        </w:tc>
        <w:tc>
          <w:tcPr>
            <w:tcW w:w="0" w:type="auto"/>
            <w:hideMark/>
          </w:tcPr>
          <w:p w14:paraId="5463F580" w14:textId="7F5915D8"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1.6961</w:t>
            </w:r>
          </w:p>
        </w:tc>
        <w:tc>
          <w:tcPr>
            <w:tcW w:w="0" w:type="auto"/>
            <w:hideMark/>
          </w:tcPr>
          <w:p w14:paraId="19CE10C2" w14:textId="246CAB32"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-1.79</w:t>
            </w:r>
          </w:p>
        </w:tc>
        <w:tc>
          <w:tcPr>
            <w:tcW w:w="0" w:type="auto"/>
            <w:hideMark/>
          </w:tcPr>
          <w:p w14:paraId="1165B37A" w14:textId="5E34DCFE"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0.076</w:t>
            </w:r>
          </w:p>
        </w:tc>
      </w:tr>
      <w:tr w:rsidR="00935944" w:rsidRPr="00935944" w14:paraId="52109C0E" w14:textId="77777777" w:rsidTr="00935944">
        <w:trPr>
          <w:trHeight w:val="265"/>
        </w:trPr>
        <w:tc>
          <w:tcPr>
            <w:tcW w:w="3077" w:type="dxa"/>
            <w:hideMark/>
          </w:tcPr>
          <w:p w14:paraId="6E3581E0" w14:textId="5E93D0F6"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l1_RIR</w:t>
            </w:r>
          </w:p>
        </w:tc>
        <w:tc>
          <w:tcPr>
            <w:tcW w:w="1525" w:type="dxa"/>
            <w:gridSpan w:val="2"/>
            <w:hideMark/>
          </w:tcPr>
          <w:p w14:paraId="15C455A1" w14:textId="71A17A44"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0.0447</w:t>
            </w:r>
          </w:p>
        </w:tc>
        <w:tc>
          <w:tcPr>
            <w:tcW w:w="0" w:type="auto"/>
            <w:hideMark/>
          </w:tcPr>
          <w:p w14:paraId="2815C0A8" w14:textId="56A2A688"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0.0208</w:t>
            </w:r>
          </w:p>
        </w:tc>
        <w:tc>
          <w:tcPr>
            <w:tcW w:w="0" w:type="auto"/>
            <w:hideMark/>
          </w:tcPr>
          <w:p w14:paraId="658CA53A" w14:textId="5860F0BD"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2.15</w:t>
            </w:r>
          </w:p>
        </w:tc>
        <w:tc>
          <w:tcPr>
            <w:tcW w:w="0" w:type="auto"/>
            <w:hideMark/>
          </w:tcPr>
          <w:p w14:paraId="5FAB84C0" w14:textId="1E72E370"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0.034</w:t>
            </w:r>
          </w:p>
        </w:tc>
      </w:tr>
      <w:tr w:rsidR="00935944" w:rsidRPr="00935944" w14:paraId="7CF7F371" w14:textId="77777777" w:rsidTr="00935944">
        <w:trPr>
          <w:trHeight w:val="280"/>
        </w:trPr>
        <w:tc>
          <w:tcPr>
            <w:tcW w:w="3077" w:type="dxa"/>
            <w:hideMark/>
          </w:tcPr>
          <w:p w14:paraId="623FAAE9" w14:textId="6CD9B9F8"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l1_EXR</w:t>
            </w:r>
          </w:p>
        </w:tc>
        <w:tc>
          <w:tcPr>
            <w:tcW w:w="1525" w:type="dxa"/>
            <w:gridSpan w:val="2"/>
            <w:hideMark/>
          </w:tcPr>
          <w:p w14:paraId="3F8CA714" w14:textId="4D5A1D71"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0.0007</w:t>
            </w:r>
          </w:p>
        </w:tc>
        <w:tc>
          <w:tcPr>
            <w:tcW w:w="0" w:type="auto"/>
            <w:hideMark/>
          </w:tcPr>
          <w:p w14:paraId="11F27C77" w14:textId="1528654D"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0.0045</w:t>
            </w:r>
          </w:p>
        </w:tc>
        <w:tc>
          <w:tcPr>
            <w:tcW w:w="0" w:type="auto"/>
            <w:hideMark/>
          </w:tcPr>
          <w:p w14:paraId="1E9D9EAD" w14:textId="49C2E801"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0.16</w:t>
            </w:r>
          </w:p>
        </w:tc>
        <w:tc>
          <w:tcPr>
            <w:tcW w:w="0" w:type="auto"/>
            <w:hideMark/>
          </w:tcPr>
          <w:p w14:paraId="1FDD043A" w14:textId="554B4E92"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0.875</w:t>
            </w:r>
          </w:p>
        </w:tc>
      </w:tr>
      <w:tr w:rsidR="00E935E9" w:rsidRPr="00935944" w14:paraId="716F3CBC" w14:textId="77777777" w:rsidTr="00935944">
        <w:trPr>
          <w:trHeight w:val="265"/>
        </w:trPr>
        <w:tc>
          <w:tcPr>
            <w:tcW w:w="8375" w:type="dxa"/>
            <w:gridSpan w:val="6"/>
            <w:vAlign w:val="center"/>
            <w:hideMark/>
          </w:tcPr>
          <w:p w14:paraId="57B2623A" w14:textId="20860E35" w:rsidR="00E935E9" w:rsidRPr="00935944" w:rsidRDefault="00E935E9" w:rsidP="00E935E9">
            <w:pPr>
              <w:jc w:val="center"/>
              <w:rPr>
                <w:rFonts w:eastAsia="Times New Roman"/>
                <w:sz w:val="24"/>
                <w:szCs w:val="24"/>
                <w:lang w:eastAsia="en-GB"/>
              </w:rPr>
            </w:pPr>
            <w:r w:rsidRPr="00935944">
              <w:rPr>
                <w:rFonts w:eastAsia="Times New Roman"/>
                <w:b/>
                <w:bCs/>
                <w:sz w:val="24"/>
                <w:szCs w:val="24"/>
                <w:lang w:eastAsia="en-GB"/>
              </w:rPr>
              <w:t>Long-run Effects</w:t>
            </w:r>
          </w:p>
        </w:tc>
      </w:tr>
      <w:tr w:rsidR="00935944" w:rsidRPr="00935944" w14:paraId="4A7EA41E" w14:textId="77777777" w:rsidTr="00935944">
        <w:trPr>
          <w:trHeight w:val="265"/>
        </w:trPr>
        <w:tc>
          <w:tcPr>
            <w:tcW w:w="3077" w:type="dxa"/>
            <w:hideMark/>
          </w:tcPr>
          <w:p w14:paraId="5379E731" w14:textId="5F45FECF"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Avg GDP</w:t>
            </w:r>
          </w:p>
        </w:tc>
        <w:tc>
          <w:tcPr>
            <w:tcW w:w="1525" w:type="dxa"/>
            <w:gridSpan w:val="2"/>
            <w:hideMark/>
          </w:tcPr>
          <w:p w14:paraId="06A7160D" w14:textId="7A6498DC"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1.1305</w:t>
            </w:r>
          </w:p>
        </w:tc>
        <w:tc>
          <w:tcPr>
            <w:tcW w:w="0" w:type="auto"/>
            <w:hideMark/>
          </w:tcPr>
          <w:p w14:paraId="53059CA1" w14:textId="139FA3C0"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0.3142</w:t>
            </w:r>
          </w:p>
        </w:tc>
        <w:tc>
          <w:tcPr>
            <w:tcW w:w="0" w:type="auto"/>
            <w:hideMark/>
          </w:tcPr>
          <w:p w14:paraId="037C8D96" w14:textId="77777777"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3.60</w:t>
            </w:r>
          </w:p>
          <w:p w14:paraId="1956B744" w14:textId="6E59BB8A" w:rsidR="00E935E9" w:rsidRPr="00935944" w:rsidRDefault="00E935E9" w:rsidP="00E935E9">
            <w:pPr>
              <w:jc w:val="center"/>
              <w:rPr>
                <w:rFonts w:eastAsia="Times New Roman"/>
                <w:sz w:val="24"/>
                <w:szCs w:val="24"/>
                <w:lang w:eastAsia="en-GB"/>
              </w:rPr>
            </w:pPr>
          </w:p>
        </w:tc>
        <w:tc>
          <w:tcPr>
            <w:tcW w:w="0" w:type="auto"/>
            <w:hideMark/>
          </w:tcPr>
          <w:p w14:paraId="2EC158F6" w14:textId="12AAD3DB"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0.000</w:t>
            </w:r>
          </w:p>
        </w:tc>
      </w:tr>
      <w:tr w:rsidR="00935944" w:rsidRPr="00935944" w14:paraId="7E636DC3" w14:textId="77777777" w:rsidTr="00935944">
        <w:trPr>
          <w:trHeight w:val="265"/>
        </w:trPr>
        <w:tc>
          <w:tcPr>
            <w:tcW w:w="3077" w:type="dxa"/>
            <w:hideMark/>
          </w:tcPr>
          <w:p w14:paraId="776AE910" w14:textId="71588EA0"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Avg EXD</w:t>
            </w:r>
          </w:p>
        </w:tc>
        <w:tc>
          <w:tcPr>
            <w:tcW w:w="1525" w:type="dxa"/>
            <w:gridSpan w:val="2"/>
            <w:hideMark/>
          </w:tcPr>
          <w:p w14:paraId="5B7C06AB" w14:textId="6D648862"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0.0332</w:t>
            </w:r>
          </w:p>
        </w:tc>
        <w:tc>
          <w:tcPr>
            <w:tcW w:w="0" w:type="auto"/>
            <w:hideMark/>
          </w:tcPr>
          <w:p w14:paraId="4018B1B3" w14:textId="44D105F9"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0.0378</w:t>
            </w:r>
          </w:p>
        </w:tc>
        <w:tc>
          <w:tcPr>
            <w:tcW w:w="0" w:type="auto"/>
            <w:hideMark/>
          </w:tcPr>
          <w:p w14:paraId="0E66093B" w14:textId="21DEEA5D"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0.88</w:t>
            </w:r>
          </w:p>
        </w:tc>
        <w:tc>
          <w:tcPr>
            <w:tcW w:w="0" w:type="auto"/>
            <w:hideMark/>
          </w:tcPr>
          <w:p w14:paraId="7B7CD0CE" w14:textId="7FD1C181"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0.380</w:t>
            </w:r>
          </w:p>
        </w:tc>
      </w:tr>
      <w:tr w:rsidR="00935944" w:rsidRPr="00935944" w14:paraId="32AFD567" w14:textId="452DF7A3" w:rsidTr="00F4259A">
        <w:trPr>
          <w:trHeight w:val="280"/>
        </w:trPr>
        <w:tc>
          <w:tcPr>
            <w:tcW w:w="3077" w:type="dxa"/>
            <w:hideMark/>
          </w:tcPr>
          <w:p w14:paraId="4776C6A7" w14:textId="7A20B655"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Avg TDS</w:t>
            </w:r>
          </w:p>
        </w:tc>
        <w:tc>
          <w:tcPr>
            <w:tcW w:w="1512" w:type="dxa"/>
          </w:tcPr>
          <w:p w14:paraId="6BBA4A12" w14:textId="16FDC38D" w:rsidR="00E935E9" w:rsidRPr="00935944" w:rsidRDefault="00E935E9" w:rsidP="00E935E9">
            <w:pPr>
              <w:jc w:val="center"/>
              <w:rPr>
                <w:rFonts w:eastAsia="Times New Roman"/>
                <w:lang w:eastAsia="en-GB"/>
              </w:rPr>
            </w:pPr>
            <w:r w:rsidRPr="00935944">
              <w:rPr>
                <w:rFonts w:eastAsia="Times New Roman"/>
                <w:sz w:val="24"/>
                <w:szCs w:val="24"/>
                <w:lang w:eastAsia="en-GB"/>
              </w:rPr>
              <w:t>-0.0662</w:t>
            </w:r>
          </w:p>
        </w:tc>
        <w:tc>
          <w:tcPr>
            <w:tcW w:w="1224" w:type="dxa"/>
            <w:gridSpan w:val="2"/>
          </w:tcPr>
          <w:p w14:paraId="3F32C7E3" w14:textId="621E412B" w:rsidR="00E935E9" w:rsidRPr="00935944" w:rsidRDefault="00E935E9" w:rsidP="00E935E9">
            <w:pPr>
              <w:jc w:val="center"/>
              <w:rPr>
                <w:rFonts w:eastAsia="Times New Roman"/>
                <w:lang w:eastAsia="en-GB"/>
              </w:rPr>
            </w:pPr>
            <w:r w:rsidRPr="00935944">
              <w:rPr>
                <w:rFonts w:eastAsia="Times New Roman"/>
                <w:sz w:val="24"/>
                <w:szCs w:val="24"/>
                <w:lang w:eastAsia="en-GB"/>
              </w:rPr>
              <w:t>0.2368</w:t>
            </w:r>
          </w:p>
        </w:tc>
        <w:tc>
          <w:tcPr>
            <w:tcW w:w="1258" w:type="dxa"/>
          </w:tcPr>
          <w:p w14:paraId="7F9964AA" w14:textId="2EC4143C" w:rsidR="00E935E9" w:rsidRPr="00935944" w:rsidRDefault="00E935E9" w:rsidP="00E935E9">
            <w:pPr>
              <w:jc w:val="center"/>
              <w:rPr>
                <w:rFonts w:eastAsia="Times New Roman"/>
                <w:lang w:eastAsia="en-GB"/>
              </w:rPr>
            </w:pPr>
            <w:r w:rsidRPr="00935944">
              <w:rPr>
                <w:rFonts w:eastAsia="Times New Roman"/>
                <w:sz w:val="24"/>
                <w:szCs w:val="24"/>
                <w:lang w:eastAsia="en-GB"/>
              </w:rPr>
              <w:t>-0.28</w:t>
            </w:r>
          </w:p>
        </w:tc>
        <w:tc>
          <w:tcPr>
            <w:tcW w:w="1304" w:type="dxa"/>
          </w:tcPr>
          <w:p w14:paraId="0F8208A7" w14:textId="176B25BE" w:rsidR="00E935E9" w:rsidRPr="00935944" w:rsidRDefault="00E935E9" w:rsidP="00E935E9">
            <w:pPr>
              <w:jc w:val="center"/>
              <w:rPr>
                <w:rFonts w:eastAsia="Times New Roman"/>
                <w:lang w:eastAsia="en-GB"/>
              </w:rPr>
            </w:pPr>
            <w:r w:rsidRPr="00935944">
              <w:rPr>
                <w:rFonts w:eastAsia="Times New Roman"/>
                <w:sz w:val="24"/>
                <w:szCs w:val="24"/>
                <w:lang w:eastAsia="en-GB"/>
              </w:rPr>
              <w:t>0.780</w:t>
            </w:r>
          </w:p>
        </w:tc>
      </w:tr>
      <w:tr w:rsidR="00935944" w:rsidRPr="00935944" w14:paraId="13C6E127" w14:textId="77777777" w:rsidTr="00935944">
        <w:trPr>
          <w:trHeight w:val="278"/>
        </w:trPr>
        <w:tc>
          <w:tcPr>
            <w:tcW w:w="3077" w:type="dxa"/>
            <w:hideMark/>
          </w:tcPr>
          <w:p w14:paraId="1E9A9701" w14:textId="2F52DA8F"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 xml:space="preserve">Avg </w:t>
            </w:r>
            <w:r w:rsidRPr="00935944">
              <w:rPr>
                <w:rFonts w:eastAsia="Times New Roman"/>
                <w:sz w:val="24"/>
                <w:szCs w:val="24"/>
                <w:lang w:eastAsia="en-GB"/>
              </w:rPr>
              <w:t>INQ</w:t>
            </w:r>
          </w:p>
        </w:tc>
        <w:tc>
          <w:tcPr>
            <w:tcW w:w="1525" w:type="dxa"/>
            <w:gridSpan w:val="2"/>
            <w:hideMark/>
          </w:tcPr>
          <w:p w14:paraId="2B9FB8E3" w14:textId="054AB604"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0.8022</w:t>
            </w:r>
          </w:p>
        </w:tc>
        <w:tc>
          <w:tcPr>
            <w:tcW w:w="1211" w:type="dxa"/>
            <w:hideMark/>
          </w:tcPr>
          <w:p w14:paraId="2984A6CC" w14:textId="03D24CF0"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8.0152</w:t>
            </w:r>
          </w:p>
        </w:tc>
        <w:tc>
          <w:tcPr>
            <w:tcW w:w="1258" w:type="dxa"/>
          </w:tcPr>
          <w:p w14:paraId="2B4985B2" w14:textId="35DE3B33" w:rsidR="00E935E9" w:rsidRPr="00935944" w:rsidRDefault="00E935E9" w:rsidP="00E935E9">
            <w:pPr>
              <w:jc w:val="center"/>
              <w:rPr>
                <w:rFonts w:eastAsia="Times New Roman"/>
                <w:lang w:eastAsia="en-GB"/>
              </w:rPr>
            </w:pPr>
            <w:r w:rsidRPr="00935944">
              <w:rPr>
                <w:rFonts w:eastAsia="Times New Roman"/>
                <w:sz w:val="24"/>
                <w:szCs w:val="24"/>
                <w:lang w:eastAsia="en-GB"/>
              </w:rPr>
              <w:t>0.10</w:t>
            </w:r>
          </w:p>
        </w:tc>
        <w:tc>
          <w:tcPr>
            <w:tcW w:w="0" w:type="auto"/>
            <w:hideMark/>
          </w:tcPr>
          <w:p w14:paraId="48E1A6C0" w14:textId="5E464114"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0.920</w:t>
            </w:r>
          </w:p>
        </w:tc>
      </w:tr>
      <w:tr w:rsidR="00935944" w:rsidRPr="00935944" w14:paraId="0BD62623" w14:textId="77777777" w:rsidTr="00935944">
        <w:trPr>
          <w:trHeight w:val="280"/>
        </w:trPr>
        <w:tc>
          <w:tcPr>
            <w:tcW w:w="3077" w:type="dxa"/>
            <w:hideMark/>
          </w:tcPr>
          <w:p w14:paraId="4FB860FF" w14:textId="2D59AE08"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Avg RIR</w:t>
            </w:r>
          </w:p>
        </w:tc>
        <w:tc>
          <w:tcPr>
            <w:tcW w:w="1525" w:type="dxa"/>
            <w:gridSpan w:val="2"/>
            <w:hideMark/>
          </w:tcPr>
          <w:p w14:paraId="6F6DE994" w14:textId="26DD3738"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-0.0653</w:t>
            </w:r>
          </w:p>
        </w:tc>
        <w:tc>
          <w:tcPr>
            <w:tcW w:w="0" w:type="auto"/>
            <w:hideMark/>
          </w:tcPr>
          <w:p w14:paraId="66A6D5E3" w14:textId="72094E45"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0.0893</w:t>
            </w:r>
          </w:p>
        </w:tc>
        <w:tc>
          <w:tcPr>
            <w:tcW w:w="0" w:type="auto"/>
            <w:hideMark/>
          </w:tcPr>
          <w:p w14:paraId="296860E0" w14:textId="7F2172B2"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-0.73</w:t>
            </w:r>
          </w:p>
        </w:tc>
        <w:tc>
          <w:tcPr>
            <w:tcW w:w="0" w:type="auto"/>
            <w:hideMark/>
          </w:tcPr>
          <w:p w14:paraId="24592B12" w14:textId="6B418331"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0.466</w:t>
            </w:r>
          </w:p>
        </w:tc>
      </w:tr>
      <w:tr w:rsidR="00935944" w:rsidRPr="00935944" w14:paraId="04B489E9" w14:textId="77777777" w:rsidTr="00935944">
        <w:trPr>
          <w:trHeight w:val="265"/>
        </w:trPr>
        <w:tc>
          <w:tcPr>
            <w:tcW w:w="3077" w:type="dxa"/>
            <w:hideMark/>
          </w:tcPr>
          <w:p w14:paraId="3181C2F7" w14:textId="43DF16C5"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Avg EXR</w:t>
            </w:r>
          </w:p>
        </w:tc>
        <w:tc>
          <w:tcPr>
            <w:tcW w:w="1525" w:type="dxa"/>
            <w:gridSpan w:val="2"/>
            <w:hideMark/>
          </w:tcPr>
          <w:p w14:paraId="5A2144B0" w14:textId="286EEE12"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0.0061</w:t>
            </w:r>
          </w:p>
        </w:tc>
        <w:tc>
          <w:tcPr>
            <w:tcW w:w="0" w:type="auto"/>
            <w:hideMark/>
          </w:tcPr>
          <w:p w14:paraId="4954EE4D" w14:textId="72F99032"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0.0091</w:t>
            </w:r>
          </w:p>
        </w:tc>
        <w:tc>
          <w:tcPr>
            <w:tcW w:w="0" w:type="auto"/>
            <w:hideMark/>
          </w:tcPr>
          <w:p w14:paraId="5A46DC0F" w14:textId="6F85F4DC"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0.67</w:t>
            </w:r>
          </w:p>
        </w:tc>
        <w:tc>
          <w:tcPr>
            <w:tcW w:w="0" w:type="auto"/>
            <w:hideMark/>
          </w:tcPr>
          <w:p w14:paraId="6B750E5A" w14:textId="4B41F346"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0.506</w:t>
            </w:r>
          </w:p>
        </w:tc>
      </w:tr>
      <w:tr w:rsidR="00935944" w:rsidRPr="00935944" w14:paraId="08FA7115" w14:textId="77777777" w:rsidTr="00935944">
        <w:trPr>
          <w:trHeight w:val="265"/>
        </w:trPr>
        <w:tc>
          <w:tcPr>
            <w:tcW w:w="3077" w:type="dxa"/>
            <w:hideMark/>
          </w:tcPr>
          <w:p w14:paraId="1D1B62D3" w14:textId="7D853BE1"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Constant</w:t>
            </w:r>
          </w:p>
        </w:tc>
        <w:tc>
          <w:tcPr>
            <w:tcW w:w="1525" w:type="dxa"/>
            <w:gridSpan w:val="2"/>
            <w:hideMark/>
          </w:tcPr>
          <w:p w14:paraId="3EAAEE74" w14:textId="5A8071A8"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-4.2850</w:t>
            </w:r>
          </w:p>
        </w:tc>
        <w:tc>
          <w:tcPr>
            <w:tcW w:w="0" w:type="auto"/>
            <w:hideMark/>
          </w:tcPr>
          <w:p w14:paraId="3E8A9BA7" w14:textId="510DC251"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4.7425</w:t>
            </w:r>
          </w:p>
        </w:tc>
        <w:tc>
          <w:tcPr>
            <w:tcW w:w="0" w:type="auto"/>
            <w:hideMark/>
          </w:tcPr>
          <w:p w14:paraId="66822264" w14:textId="3452AB45"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-0.90</w:t>
            </w:r>
          </w:p>
        </w:tc>
        <w:tc>
          <w:tcPr>
            <w:tcW w:w="0" w:type="auto"/>
            <w:hideMark/>
          </w:tcPr>
          <w:p w14:paraId="296E5688" w14:textId="15988C52"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0.368</w:t>
            </w:r>
          </w:p>
        </w:tc>
      </w:tr>
      <w:tr w:rsidR="00935944" w:rsidRPr="00935944" w14:paraId="58B13E90" w14:textId="77777777" w:rsidTr="00935944">
        <w:trPr>
          <w:trHeight w:val="280"/>
        </w:trPr>
        <w:tc>
          <w:tcPr>
            <w:tcW w:w="3077" w:type="dxa"/>
            <w:hideMark/>
          </w:tcPr>
          <w:p w14:paraId="0AD0E5A9" w14:textId="2F98E5DC"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R-squared (Within)</w:t>
            </w:r>
          </w:p>
        </w:tc>
        <w:tc>
          <w:tcPr>
            <w:tcW w:w="1525" w:type="dxa"/>
            <w:gridSpan w:val="2"/>
            <w:hideMark/>
          </w:tcPr>
          <w:p w14:paraId="0B072C43" w14:textId="630E8337"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0.4006</w:t>
            </w:r>
          </w:p>
        </w:tc>
        <w:tc>
          <w:tcPr>
            <w:tcW w:w="0" w:type="auto"/>
            <w:hideMark/>
          </w:tcPr>
          <w:p w14:paraId="2D39ABBB" w14:textId="3ECCD1E3" w:rsidR="00E935E9" w:rsidRPr="00935944" w:rsidRDefault="00E935E9" w:rsidP="00E935E9">
            <w:pPr>
              <w:jc w:val="center"/>
              <w:rPr>
                <w:rFonts w:eastAsia="Times New Roman"/>
                <w:sz w:val="24"/>
                <w:szCs w:val="24"/>
                <w:lang w:eastAsia="en-GB"/>
              </w:rPr>
            </w:pPr>
          </w:p>
        </w:tc>
        <w:tc>
          <w:tcPr>
            <w:tcW w:w="0" w:type="auto"/>
            <w:hideMark/>
          </w:tcPr>
          <w:p w14:paraId="187DF0EA" w14:textId="529CC370" w:rsidR="00E935E9" w:rsidRPr="00935944" w:rsidRDefault="00E935E9" w:rsidP="00E935E9">
            <w:pPr>
              <w:jc w:val="center"/>
              <w:rPr>
                <w:rFonts w:eastAsia="Times New Roman"/>
                <w:sz w:val="24"/>
                <w:szCs w:val="24"/>
                <w:lang w:eastAsia="en-GB"/>
              </w:rPr>
            </w:pPr>
          </w:p>
        </w:tc>
        <w:tc>
          <w:tcPr>
            <w:tcW w:w="0" w:type="auto"/>
            <w:hideMark/>
          </w:tcPr>
          <w:p w14:paraId="328FFB87" w14:textId="63026E96" w:rsidR="00E935E9" w:rsidRPr="00935944" w:rsidRDefault="00E935E9" w:rsidP="00E935E9">
            <w:pPr>
              <w:jc w:val="center"/>
              <w:rPr>
                <w:rFonts w:eastAsia="Times New Roman"/>
                <w:sz w:val="24"/>
                <w:szCs w:val="24"/>
                <w:lang w:eastAsia="en-GB"/>
              </w:rPr>
            </w:pPr>
          </w:p>
        </w:tc>
      </w:tr>
      <w:tr w:rsidR="00935944" w:rsidRPr="00935944" w14:paraId="15F2FE5A" w14:textId="77777777" w:rsidTr="00935944">
        <w:trPr>
          <w:trHeight w:val="265"/>
        </w:trPr>
        <w:tc>
          <w:tcPr>
            <w:tcW w:w="3077" w:type="dxa"/>
            <w:hideMark/>
          </w:tcPr>
          <w:p w14:paraId="22B9EFF5" w14:textId="510F3ED5"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R-squared (Between)</w:t>
            </w:r>
          </w:p>
        </w:tc>
        <w:tc>
          <w:tcPr>
            <w:tcW w:w="1525" w:type="dxa"/>
            <w:gridSpan w:val="2"/>
            <w:hideMark/>
          </w:tcPr>
          <w:p w14:paraId="52375515" w14:textId="48E6E2E9"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0.1455</w:t>
            </w:r>
          </w:p>
        </w:tc>
        <w:tc>
          <w:tcPr>
            <w:tcW w:w="0" w:type="auto"/>
            <w:hideMark/>
          </w:tcPr>
          <w:p w14:paraId="2FC7E09E" w14:textId="5C9BDC89" w:rsidR="00E935E9" w:rsidRPr="00935944" w:rsidRDefault="00E935E9" w:rsidP="00E935E9">
            <w:pPr>
              <w:jc w:val="center"/>
              <w:rPr>
                <w:rFonts w:eastAsia="Times New Roman"/>
                <w:sz w:val="24"/>
                <w:szCs w:val="24"/>
                <w:lang w:eastAsia="en-GB"/>
              </w:rPr>
            </w:pPr>
          </w:p>
        </w:tc>
        <w:tc>
          <w:tcPr>
            <w:tcW w:w="0" w:type="auto"/>
            <w:hideMark/>
          </w:tcPr>
          <w:p w14:paraId="2200ED02" w14:textId="62685014" w:rsidR="00E935E9" w:rsidRPr="00935944" w:rsidRDefault="00E935E9" w:rsidP="00E935E9">
            <w:pPr>
              <w:jc w:val="center"/>
              <w:rPr>
                <w:rFonts w:eastAsia="Times New Roman"/>
                <w:sz w:val="24"/>
                <w:szCs w:val="24"/>
                <w:lang w:eastAsia="en-GB"/>
              </w:rPr>
            </w:pPr>
          </w:p>
        </w:tc>
        <w:tc>
          <w:tcPr>
            <w:tcW w:w="0" w:type="auto"/>
            <w:hideMark/>
          </w:tcPr>
          <w:p w14:paraId="189136E0" w14:textId="56D50713" w:rsidR="00E935E9" w:rsidRPr="00935944" w:rsidRDefault="00E935E9" w:rsidP="00E935E9">
            <w:pPr>
              <w:jc w:val="center"/>
              <w:rPr>
                <w:rFonts w:eastAsia="Times New Roman"/>
                <w:sz w:val="24"/>
                <w:szCs w:val="24"/>
                <w:lang w:eastAsia="en-GB"/>
              </w:rPr>
            </w:pPr>
          </w:p>
        </w:tc>
      </w:tr>
      <w:tr w:rsidR="00935944" w:rsidRPr="00935944" w14:paraId="1D27120F" w14:textId="77777777" w:rsidTr="00935944">
        <w:trPr>
          <w:trHeight w:val="280"/>
        </w:trPr>
        <w:tc>
          <w:tcPr>
            <w:tcW w:w="3077" w:type="dxa"/>
            <w:hideMark/>
          </w:tcPr>
          <w:p w14:paraId="26148768" w14:textId="7342F656"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R-squared (Overall)</w:t>
            </w:r>
          </w:p>
        </w:tc>
        <w:tc>
          <w:tcPr>
            <w:tcW w:w="1525" w:type="dxa"/>
            <w:gridSpan w:val="2"/>
            <w:hideMark/>
          </w:tcPr>
          <w:p w14:paraId="7C9B69E8" w14:textId="4220FE57"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0.1887</w:t>
            </w:r>
          </w:p>
        </w:tc>
        <w:tc>
          <w:tcPr>
            <w:tcW w:w="0" w:type="auto"/>
            <w:hideMark/>
          </w:tcPr>
          <w:p w14:paraId="713AF445" w14:textId="06CA21A8" w:rsidR="00E935E9" w:rsidRPr="00935944" w:rsidRDefault="00E935E9" w:rsidP="00E935E9">
            <w:pPr>
              <w:jc w:val="center"/>
              <w:rPr>
                <w:rFonts w:eastAsia="Times New Roman"/>
                <w:sz w:val="24"/>
                <w:szCs w:val="24"/>
                <w:lang w:eastAsia="en-GB"/>
              </w:rPr>
            </w:pPr>
          </w:p>
        </w:tc>
        <w:tc>
          <w:tcPr>
            <w:tcW w:w="0" w:type="auto"/>
            <w:hideMark/>
          </w:tcPr>
          <w:p w14:paraId="7DB9F92B" w14:textId="1379D98A" w:rsidR="00E935E9" w:rsidRPr="00935944" w:rsidRDefault="00E935E9" w:rsidP="00E935E9">
            <w:pPr>
              <w:jc w:val="center"/>
              <w:rPr>
                <w:rFonts w:eastAsia="Times New Roman"/>
                <w:sz w:val="24"/>
                <w:szCs w:val="24"/>
                <w:lang w:eastAsia="en-GB"/>
              </w:rPr>
            </w:pPr>
          </w:p>
        </w:tc>
        <w:tc>
          <w:tcPr>
            <w:tcW w:w="0" w:type="auto"/>
            <w:hideMark/>
          </w:tcPr>
          <w:p w14:paraId="6298DB6F" w14:textId="449B3CC1" w:rsidR="00E935E9" w:rsidRPr="00935944" w:rsidRDefault="00E935E9" w:rsidP="00E935E9">
            <w:pPr>
              <w:jc w:val="center"/>
              <w:rPr>
                <w:rFonts w:eastAsia="Times New Roman"/>
                <w:sz w:val="24"/>
                <w:szCs w:val="24"/>
                <w:lang w:eastAsia="en-GB"/>
              </w:rPr>
            </w:pPr>
          </w:p>
        </w:tc>
      </w:tr>
      <w:tr w:rsidR="00935944" w:rsidRPr="00935944" w14:paraId="41489DD6" w14:textId="77777777" w:rsidTr="00935944">
        <w:trPr>
          <w:trHeight w:val="265"/>
        </w:trPr>
        <w:tc>
          <w:tcPr>
            <w:tcW w:w="3077" w:type="dxa"/>
            <w:hideMark/>
          </w:tcPr>
          <w:p w14:paraId="7EEC9007" w14:textId="67F58464"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F-statistic (22, 134)</w:t>
            </w:r>
          </w:p>
        </w:tc>
        <w:tc>
          <w:tcPr>
            <w:tcW w:w="1525" w:type="dxa"/>
            <w:gridSpan w:val="2"/>
            <w:hideMark/>
          </w:tcPr>
          <w:p w14:paraId="545E60CA" w14:textId="7709A450"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4.07</w:t>
            </w:r>
          </w:p>
        </w:tc>
        <w:tc>
          <w:tcPr>
            <w:tcW w:w="0" w:type="auto"/>
            <w:hideMark/>
          </w:tcPr>
          <w:p w14:paraId="43B41626" w14:textId="08C85AE7" w:rsidR="00E935E9" w:rsidRPr="00935944" w:rsidRDefault="00E935E9" w:rsidP="00E935E9">
            <w:pPr>
              <w:jc w:val="center"/>
              <w:rPr>
                <w:rFonts w:eastAsia="Times New Roman"/>
                <w:sz w:val="24"/>
                <w:szCs w:val="24"/>
                <w:lang w:eastAsia="en-GB"/>
              </w:rPr>
            </w:pPr>
          </w:p>
        </w:tc>
        <w:tc>
          <w:tcPr>
            <w:tcW w:w="0" w:type="auto"/>
            <w:hideMark/>
          </w:tcPr>
          <w:p w14:paraId="6EC297CD" w14:textId="0953F7B5" w:rsidR="00E935E9" w:rsidRPr="00935944" w:rsidRDefault="00E935E9" w:rsidP="00E935E9">
            <w:pPr>
              <w:jc w:val="center"/>
              <w:rPr>
                <w:rFonts w:eastAsia="Times New Roman"/>
                <w:sz w:val="24"/>
                <w:szCs w:val="24"/>
                <w:lang w:eastAsia="en-GB"/>
              </w:rPr>
            </w:pPr>
          </w:p>
        </w:tc>
        <w:tc>
          <w:tcPr>
            <w:tcW w:w="0" w:type="auto"/>
            <w:hideMark/>
          </w:tcPr>
          <w:p w14:paraId="3A46982C" w14:textId="75529F89" w:rsidR="00E935E9" w:rsidRPr="00935944" w:rsidRDefault="00E935E9" w:rsidP="00E935E9">
            <w:pPr>
              <w:jc w:val="center"/>
              <w:rPr>
                <w:rFonts w:eastAsia="Times New Roman"/>
                <w:sz w:val="24"/>
                <w:szCs w:val="24"/>
                <w:lang w:eastAsia="en-GB"/>
              </w:rPr>
            </w:pPr>
          </w:p>
        </w:tc>
      </w:tr>
      <w:tr w:rsidR="00935944" w:rsidRPr="00935944" w14:paraId="078DF54B" w14:textId="77777777" w:rsidTr="00935944">
        <w:trPr>
          <w:trHeight w:val="265"/>
        </w:trPr>
        <w:tc>
          <w:tcPr>
            <w:tcW w:w="3077" w:type="dxa"/>
            <w:hideMark/>
          </w:tcPr>
          <w:p w14:paraId="19DBEA05" w14:textId="170BAA26"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Prob &gt; F</w:t>
            </w:r>
          </w:p>
        </w:tc>
        <w:tc>
          <w:tcPr>
            <w:tcW w:w="1525" w:type="dxa"/>
            <w:gridSpan w:val="2"/>
            <w:hideMark/>
          </w:tcPr>
          <w:p w14:paraId="24AD7C0A" w14:textId="37B957F5"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0.0000</w:t>
            </w:r>
          </w:p>
        </w:tc>
        <w:tc>
          <w:tcPr>
            <w:tcW w:w="0" w:type="auto"/>
            <w:hideMark/>
          </w:tcPr>
          <w:p w14:paraId="2E7C4448" w14:textId="08300F1C" w:rsidR="00E935E9" w:rsidRPr="00935944" w:rsidRDefault="00E935E9" w:rsidP="00E935E9">
            <w:pPr>
              <w:jc w:val="center"/>
              <w:rPr>
                <w:rFonts w:eastAsia="Times New Roman"/>
                <w:sz w:val="24"/>
                <w:szCs w:val="24"/>
                <w:lang w:eastAsia="en-GB"/>
              </w:rPr>
            </w:pPr>
          </w:p>
        </w:tc>
        <w:tc>
          <w:tcPr>
            <w:tcW w:w="0" w:type="auto"/>
            <w:hideMark/>
          </w:tcPr>
          <w:p w14:paraId="70543DEB" w14:textId="36C06756" w:rsidR="00E935E9" w:rsidRPr="00935944" w:rsidRDefault="00E935E9" w:rsidP="00E935E9">
            <w:pPr>
              <w:jc w:val="center"/>
              <w:rPr>
                <w:rFonts w:eastAsia="Times New Roman"/>
                <w:sz w:val="24"/>
                <w:szCs w:val="24"/>
                <w:lang w:eastAsia="en-GB"/>
              </w:rPr>
            </w:pPr>
          </w:p>
        </w:tc>
        <w:tc>
          <w:tcPr>
            <w:tcW w:w="0" w:type="auto"/>
            <w:hideMark/>
          </w:tcPr>
          <w:p w14:paraId="6AD85050" w14:textId="0E4910A2" w:rsidR="00E935E9" w:rsidRPr="00935944" w:rsidRDefault="00E935E9" w:rsidP="00E935E9">
            <w:pPr>
              <w:jc w:val="center"/>
              <w:rPr>
                <w:rFonts w:eastAsia="Times New Roman"/>
                <w:sz w:val="24"/>
                <w:szCs w:val="24"/>
                <w:lang w:eastAsia="en-GB"/>
              </w:rPr>
            </w:pPr>
          </w:p>
        </w:tc>
      </w:tr>
      <w:tr w:rsidR="00935944" w:rsidRPr="00935944" w14:paraId="5CDC45C5" w14:textId="77777777" w:rsidTr="00935944">
        <w:trPr>
          <w:trHeight w:val="280"/>
        </w:trPr>
        <w:tc>
          <w:tcPr>
            <w:tcW w:w="3077" w:type="dxa"/>
            <w:hideMark/>
          </w:tcPr>
          <w:p w14:paraId="6C07E4D5" w14:textId="54354753" w:rsidR="00E935E9" w:rsidRPr="00935944" w:rsidRDefault="00E935E9" w:rsidP="00E935E9">
            <w:pPr>
              <w:jc w:val="center"/>
              <w:rPr>
                <w:rFonts w:eastAsia="Times New Roman"/>
                <w:sz w:val="24"/>
                <w:szCs w:val="24"/>
                <w:lang w:eastAsia="en-GB"/>
              </w:rPr>
            </w:pPr>
            <w:proofErr w:type="spellStart"/>
            <w:r w:rsidRPr="00935944">
              <w:rPr>
                <w:rFonts w:eastAsia="Times New Roman"/>
                <w:sz w:val="24"/>
                <w:szCs w:val="24"/>
                <w:lang w:eastAsia="en-GB"/>
              </w:rPr>
              <w:t>corr</w:t>
            </w:r>
            <w:proofErr w:type="spellEnd"/>
            <w:r w:rsidRPr="00935944">
              <w:rPr>
                <w:rFonts w:eastAsia="Times New Roman"/>
                <w:sz w:val="24"/>
                <w:szCs w:val="24"/>
                <w:lang w:eastAsia="en-GB"/>
              </w:rPr>
              <w:t>(</w:t>
            </w:r>
            <w:proofErr w:type="spellStart"/>
            <w:r w:rsidRPr="00935944">
              <w:rPr>
                <w:rFonts w:eastAsia="Times New Roman"/>
                <w:sz w:val="24"/>
                <w:szCs w:val="24"/>
                <w:lang w:eastAsia="en-GB"/>
              </w:rPr>
              <w:t>u_i</w:t>
            </w:r>
            <w:proofErr w:type="spellEnd"/>
            <w:r w:rsidRPr="00935944">
              <w:rPr>
                <w:rFonts w:eastAsia="Times New Roman"/>
                <w:sz w:val="24"/>
                <w:szCs w:val="24"/>
                <w:lang w:eastAsia="en-GB"/>
              </w:rPr>
              <w:t>, Xb)</w:t>
            </w:r>
          </w:p>
        </w:tc>
        <w:tc>
          <w:tcPr>
            <w:tcW w:w="1525" w:type="dxa"/>
            <w:gridSpan w:val="2"/>
            <w:hideMark/>
          </w:tcPr>
          <w:p w14:paraId="05E2AE20" w14:textId="20E840E7"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-0.7668</w:t>
            </w:r>
          </w:p>
        </w:tc>
        <w:tc>
          <w:tcPr>
            <w:tcW w:w="0" w:type="auto"/>
            <w:hideMark/>
          </w:tcPr>
          <w:p w14:paraId="643EC715" w14:textId="289EAF21" w:rsidR="00E935E9" w:rsidRPr="00935944" w:rsidRDefault="00E935E9" w:rsidP="00E935E9">
            <w:pPr>
              <w:jc w:val="center"/>
              <w:rPr>
                <w:rFonts w:eastAsia="Times New Roman"/>
                <w:sz w:val="24"/>
                <w:szCs w:val="24"/>
                <w:lang w:eastAsia="en-GB"/>
              </w:rPr>
            </w:pPr>
          </w:p>
        </w:tc>
        <w:tc>
          <w:tcPr>
            <w:tcW w:w="0" w:type="auto"/>
            <w:hideMark/>
          </w:tcPr>
          <w:p w14:paraId="57685914" w14:textId="6AB14786" w:rsidR="00E935E9" w:rsidRPr="00935944" w:rsidRDefault="00E935E9" w:rsidP="00E935E9">
            <w:pPr>
              <w:jc w:val="center"/>
              <w:rPr>
                <w:rFonts w:eastAsia="Times New Roman"/>
                <w:sz w:val="24"/>
                <w:szCs w:val="24"/>
                <w:lang w:eastAsia="en-GB"/>
              </w:rPr>
            </w:pPr>
          </w:p>
        </w:tc>
        <w:tc>
          <w:tcPr>
            <w:tcW w:w="0" w:type="auto"/>
            <w:hideMark/>
          </w:tcPr>
          <w:p w14:paraId="592E360C" w14:textId="2E11C4E9" w:rsidR="00E935E9" w:rsidRPr="00935944" w:rsidRDefault="00E935E9" w:rsidP="00E935E9">
            <w:pPr>
              <w:jc w:val="center"/>
              <w:rPr>
                <w:rFonts w:eastAsia="Times New Roman"/>
                <w:sz w:val="24"/>
                <w:szCs w:val="24"/>
                <w:lang w:eastAsia="en-GB"/>
              </w:rPr>
            </w:pPr>
          </w:p>
        </w:tc>
      </w:tr>
      <w:tr w:rsidR="00935944" w:rsidRPr="00935944" w14:paraId="5FF1E478" w14:textId="77777777" w:rsidTr="00935944">
        <w:trPr>
          <w:trHeight w:val="265"/>
        </w:trPr>
        <w:tc>
          <w:tcPr>
            <w:tcW w:w="3077" w:type="dxa"/>
            <w:hideMark/>
          </w:tcPr>
          <w:p w14:paraId="096D877D" w14:textId="13844C79" w:rsidR="00E935E9" w:rsidRPr="00935944" w:rsidRDefault="00E935E9" w:rsidP="00E935E9">
            <w:pPr>
              <w:jc w:val="center"/>
              <w:rPr>
                <w:rFonts w:eastAsia="Times New Roman"/>
                <w:sz w:val="22"/>
                <w:szCs w:val="22"/>
                <w:lang w:eastAsia="en-GB"/>
              </w:rPr>
            </w:pPr>
            <w:r w:rsidRPr="00935944">
              <w:rPr>
                <w:rFonts w:eastAsia="Times New Roman"/>
                <w:sz w:val="22"/>
                <w:szCs w:val="22"/>
                <w:lang w:eastAsia="en-GB"/>
              </w:rPr>
              <w:t xml:space="preserve">sigma_u (variance of </w:t>
            </w:r>
            <w:proofErr w:type="spellStart"/>
            <w:r w:rsidRPr="00935944">
              <w:rPr>
                <w:rFonts w:eastAsia="Times New Roman"/>
                <w:sz w:val="22"/>
                <w:szCs w:val="22"/>
                <w:lang w:eastAsia="en-GB"/>
              </w:rPr>
              <w:t>u_i</w:t>
            </w:r>
            <w:proofErr w:type="spellEnd"/>
            <w:r w:rsidRPr="00935944">
              <w:rPr>
                <w:rFonts w:eastAsia="Times New Roman"/>
                <w:sz w:val="22"/>
                <w:szCs w:val="22"/>
                <w:lang w:eastAsia="en-GB"/>
              </w:rPr>
              <w:t>)</w:t>
            </w:r>
          </w:p>
        </w:tc>
        <w:tc>
          <w:tcPr>
            <w:tcW w:w="1525" w:type="dxa"/>
            <w:gridSpan w:val="2"/>
            <w:hideMark/>
          </w:tcPr>
          <w:p w14:paraId="49F36F9F" w14:textId="3C381D81"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3.7591</w:t>
            </w:r>
          </w:p>
        </w:tc>
        <w:tc>
          <w:tcPr>
            <w:tcW w:w="0" w:type="auto"/>
            <w:hideMark/>
          </w:tcPr>
          <w:p w14:paraId="1B0DFCDB" w14:textId="506684CD" w:rsidR="00E935E9" w:rsidRPr="00935944" w:rsidRDefault="00E935E9" w:rsidP="00E935E9">
            <w:pPr>
              <w:jc w:val="center"/>
              <w:rPr>
                <w:rFonts w:eastAsia="Times New Roman"/>
                <w:sz w:val="24"/>
                <w:szCs w:val="24"/>
                <w:lang w:eastAsia="en-GB"/>
              </w:rPr>
            </w:pPr>
          </w:p>
        </w:tc>
        <w:tc>
          <w:tcPr>
            <w:tcW w:w="0" w:type="auto"/>
            <w:hideMark/>
          </w:tcPr>
          <w:p w14:paraId="02AA2C16" w14:textId="08019DEB" w:rsidR="00E935E9" w:rsidRPr="00935944" w:rsidRDefault="00E935E9" w:rsidP="00E935E9">
            <w:pPr>
              <w:jc w:val="center"/>
              <w:rPr>
                <w:rFonts w:eastAsia="Times New Roman"/>
                <w:sz w:val="24"/>
                <w:szCs w:val="24"/>
                <w:lang w:eastAsia="en-GB"/>
              </w:rPr>
            </w:pPr>
          </w:p>
        </w:tc>
        <w:tc>
          <w:tcPr>
            <w:tcW w:w="0" w:type="auto"/>
            <w:hideMark/>
          </w:tcPr>
          <w:p w14:paraId="556A0941" w14:textId="4113F3FF" w:rsidR="00E935E9" w:rsidRPr="00935944" w:rsidRDefault="00E935E9" w:rsidP="00E935E9">
            <w:pPr>
              <w:jc w:val="center"/>
              <w:rPr>
                <w:rFonts w:eastAsia="Times New Roman"/>
                <w:sz w:val="24"/>
                <w:szCs w:val="24"/>
                <w:lang w:eastAsia="en-GB"/>
              </w:rPr>
            </w:pPr>
          </w:p>
        </w:tc>
      </w:tr>
      <w:tr w:rsidR="00935944" w:rsidRPr="00935944" w14:paraId="4A253C40" w14:textId="77777777" w:rsidTr="00935944">
        <w:trPr>
          <w:trHeight w:val="280"/>
        </w:trPr>
        <w:tc>
          <w:tcPr>
            <w:tcW w:w="3077" w:type="dxa"/>
            <w:hideMark/>
          </w:tcPr>
          <w:p w14:paraId="5DD6C8FA" w14:textId="15A5A03F" w:rsidR="00E935E9" w:rsidRPr="00935944" w:rsidRDefault="00E935E9" w:rsidP="00E935E9">
            <w:pPr>
              <w:jc w:val="center"/>
              <w:rPr>
                <w:rFonts w:eastAsia="Times New Roman"/>
                <w:sz w:val="22"/>
                <w:szCs w:val="22"/>
                <w:lang w:eastAsia="en-GB"/>
              </w:rPr>
            </w:pPr>
            <w:r w:rsidRPr="00935944">
              <w:rPr>
                <w:rFonts w:eastAsia="Times New Roman"/>
                <w:sz w:val="22"/>
                <w:szCs w:val="22"/>
                <w:lang w:eastAsia="en-GB"/>
              </w:rPr>
              <w:t>sigma_e (variance of error)</w:t>
            </w:r>
          </w:p>
        </w:tc>
        <w:tc>
          <w:tcPr>
            <w:tcW w:w="1525" w:type="dxa"/>
            <w:gridSpan w:val="2"/>
            <w:hideMark/>
          </w:tcPr>
          <w:p w14:paraId="13E9028E" w14:textId="628B8B3D"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2.9928</w:t>
            </w:r>
          </w:p>
        </w:tc>
        <w:tc>
          <w:tcPr>
            <w:tcW w:w="0" w:type="auto"/>
            <w:hideMark/>
          </w:tcPr>
          <w:p w14:paraId="6D13ABFE" w14:textId="2B3296B7" w:rsidR="00E935E9" w:rsidRPr="00935944" w:rsidRDefault="00E935E9" w:rsidP="00E935E9">
            <w:pPr>
              <w:jc w:val="center"/>
              <w:rPr>
                <w:rFonts w:eastAsia="Times New Roman"/>
                <w:sz w:val="24"/>
                <w:szCs w:val="24"/>
                <w:lang w:eastAsia="en-GB"/>
              </w:rPr>
            </w:pPr>
          </w:p>
        </w:tc>
        <w:tc>
          <w:tcPr>
            <w:tcW w:w="0" w:type="auto"/>
            <w:hideMark/>
          </w:tcPr>
          <w:p w14:paraId="26BA2822" w14:textId="4ECCA8BF" w:rsidR="00E935E9" w:rsidRPr="00935944" w:rsidRDefault="00E935E9" w:rsidP="00E935E9">
            <w:pPr>
              <w:jc w:val="center"/>
              <w:rPr>
                <w:rFonts w:eastAsia="Times New Roman"/>
                <w:sz w:val="24"/>
                <w:szCs w:val="24"/>
                <w:lang w:eastAsia="en-GB"/>
              </w:rPr>
            </w:pPr>
          </w:p>
        </w:tc>
        <w:tc>
          <w:tcPr>
            <w:tcW w:w="0" w:type="auto"/>
            <w:hideMark/>
          </w:tcPr>
          <w:p w14:paraId="4EA279BE" w14:textId="1C727F0E" w:rsidR="00E935E9" w:rsidRPr="00935944" w:rsidRDefault="00E935E9" w:rsidP="00E935E9">
            <w:pPr>
              <w:jc w:val="center"/>
              <w:rPr>
                <w:rFonts w:eastAsia="Times New Roman"/>
                <w:sz w:val="24"/>
                <w:szCs w:val="24"/>
                <w:lang w:eastAsia="en-GB"/>
              </w:rPr>
            </w:pPr>
          </w:p>
        </w:tc>
      </w:tr>
      <w:tr w:rsidR="00935944" w:rsidRPr="00935944" w14:paraId="201B505A" w14:textId="77777777" w:rsidTr="00935944">
        <w:trPr>
          <w:trHeight w:val="265"/>
        </w:trPr>
        <w:tc>
          <w:tcPr>
            <w:tcW w:w="3077" w:type="dxa"/>
          </w:tcPr>
          <w:p w14:paraId="11852F01" w14:textId="52CFF96F" w:rsidR="00E935E9" w:rsidRPr="00935944" w:rsidRDefault="00E935E9" w:rsidP="00E935E9">
            <w:pPr>
              <w:jc w:val="center"/>
              <w:rPr>
                <w:rFonts w:eastAsia="Times New Roman"/>
                <w:sz w:val="22"/>
                <w:szCs w:val="22"/>
                <w:lang w:eastAsia="en-GB"/>
              </w:rPr>
            </w:pPr>
            <w:r w:rsidRPr="00935944">
              <w:rPr>
                <w:rFonts w:eastAsia="Times New Roman"/>
                <w:sz w:val="22"/>
                <w:szCs w:val="22"/>
                <w:lang w:eastAsia="en-GB"/>
              </w:rPr>
              <w:t xml:space="preserve">rho (fraction variance </w:t>
            </w:r>
            <w:proofErr w:type="spellStart"/>
            <w:r w:rsidRPr="00935944">
              <w:rPr>
                <w:rFonts w:eastAsia="Times New Roman"/>
                <w:sz w:val="22"/>
                <w:szCs w:val="22"/>
                <w:lang w:eastAsia="en-GB"/>
              </w:rPr>
              <w:t>u_i</w:t>
            </w:r>
            <w:proofErr w:type="spellEnd"/>
            <w:r w:rsidRPr="00935944">
              <w:rPr>
                <w:rFonts w:eastAsia="Times New Roman"/>
                <w:sz w:val="22"/>
                <w:szCs w:val="22"/>
                <w:lang w:eastAsia="en-GB"/>
              </w:rPr>
              <w:t>)</w:t>
            </w:r>
          </w:p>
        </w:tc>
        <w:tc>
          <w:tcPr>
            <w:tcW w:w="1525" w:type="dxa"/>
            <w:gridSpan w:val="2"/>
          </w:tcPr>
          <w:p w14:paraId="3D690557" w14:textId="2E8130B6"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0.6120</w:t>
            </w:r>
          </w:p>
        </w:tc>
        <w:tc>
          <w:tcPr>
            <w:tcW w:w="0" w:type="auto"/>
          </w:tcPr>
          <w:p w14:paraId="00FEBB7E" w14:textId="77777777" w:rsidR="00E935E9" w:rsidRPr="00935944" w:rsidRDefault="00E935E9" w:rsidP="00E935E9">
            <w:pPr>
              <w:jc w:val="center"/>
              <w:rPr>
                <w:rFonts w:eastAsia="Times New Roman"/>
                <w:sz w:val="24"/>
                <w:szCs w:val="24"/>
                <w:lang w:eastAsia="en-GB"/>
              </w:rPr>
            </w:pPr>
          </w:p>
        </w:tc>
        <w:tc>
          <w:tcPr>
            <w:tcW w:w="0" w:type="auto"/>
          </w:tcPr>
          <w:p w14:paraId="476B7EEE" w14:textId="77777777" w:rsidR="00E935E9" w:rsidRPr="00935944" w:rsidRDefault="00E935E9" w:rsidP="00E935E9">
            <w:pPr>
              <w:jc w:val="center"/>
              <w:rPr>
                <w:rFonts w:eastAsia="Times New Roman"/>
                <w:sz w:val="24"/>
                <w:szCs w:val="24"/>
                <w:lang w:eastAsia="en-GB"/>
              </w:rPr>
            </w:pPr>
          </w:p>
        </w:tc>
        <w:tc>
          <w:tcPr>
            <w:tcW w:w="0" w:type="auto"/>
          </w:tcPr>
          <w:p w14:paraId="01F1461C" w14:textId="77777777" w:rsidR="00E935E9" w:rsidRPr="00935944" w:rsidRDefault="00E935E9" w:rsidP="00E935E9">
            <w:pPr>
              <w:jc w:val="center"/>
              <w:rPr>
                <w:rFonts w:eastAsia="Times New Roman"/>
                <w:sz w:val="24"/>
                <w:szCs w:val="24"/>
                <w:lang w:eastAsia="en-GB"/>
              </w:rPr>
            </w:pPr>
          </w:p>
        </w:tc>
      </w:tr>
      <w:tr w:rsidR="00935944" w:rsidRPr="00935944" w14:paraId="794D9CB3" w14:textId="77777777" w:rsidTr="00935944">
        <w:trPr>
          <w:trHeight w:val="265"/>
        </w:trPr>
        <w:tc>
          <w:tcPr>
            <w:tcW w:w="3077" w:type="dxa"/>
          </w:tcPr>
          <w:p w14:paraId="52E65EAB" w14:textId="2179D8F6" w:rsidR="00E935E9" w:rsidRPr="00935944" w:rsidRDefault="00E935E9" w:rsidP="00E935E9">
            <w:pPr>
              <w:jc w:val="center"/>
              <w:rPr>
                <w:rFonts w:eastAsia="Times New Roman"/>
                <w:sz w:val="22"/>
                <w:szCs w:val="22"/>
                <w:lang w:eastAsia="en-GB"/>
              </w:rPr>
            </w:pPr>
            <w:r w:rsidRPr="00935944">
              <w:rPr>
                <w:rFonts w:eastAsia="Times New Roman"/>
                <w:sz w:val="22"/>
                <w:szCs w:val="22"/>
                <w:lang w:eastAsia="en-GB"/>
              </w:rPr>
              <w:t xml:space="preserve">F-test that all </w:t>
            </w:r>
            <w:proofErr w:type="spellStart"/>
            <w:r w:rsidRPr="00935944">
              <w:rPr>
                <w:rFonts w:eastAsia="Times New Roman"/>
                <w:sz w:val="22"/>
                <w:szCs w:val="22"/>
                <w:lang w:eastAsia="en-GB"/>
              </w:rPr>
              <w:t>u_i</w:t>
            </w:r>
            <w:proofErr w:type="spellEnd"/>
            <w:r w:rsidRPr="00935944">
              <w:rPr>
                <w:rFonts w:eastAsia="Times New Roman"/>
                <w:sz w:val="22"/>
                <w:szCs w:val="22"/>
                <w:lang w:eastAsia="en-GB"/>
              </w:rPr>
              <w:t xml:space="preserve"> = 0</w:t>
            </w:r>
          </w:p>
        </w:tc>
        <w:tc>
          <w:tcPr>
            <w:tcW w:w="1525" w:type="dxa"/>
            <w:gridSpan w:val="2"/>
          </w:tcPr>
          <w:p w14:paraId="6ACAAC05" w14:textId="40E707A5"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2.78</w:t>
            </w:r>
          </w:p>
        </w:tc>
        <w:tc>
          <w:tcPr>
            <w:tcW w:w="0" w:type="auto"/>
          </w:tcPr>
          <w:p w14:paraId="7C363D37" w14:textId="77777777" w:rsidR="00E935E9" w:rsidRPr="00935944" w:rsidRDefault="00E935E9" w:rsidP="00E935E9">
            <w:pPr>
              <w:jc w:val="center"/>
              <w:rPr>
                <w:rFonts w:eastAsia="Times New Roman"/>
                <w:sz w:val="24"/>
                <w:szCs w:val="24"/>
                <w:lang w:eastAsia="en-GB"/>
              </w:rPr>
            </w:pPr>
          </w:p>
        </w:tc>
        <w:tc>
          <w:tcPr>
            <w:tcW w:w="0" w:type="auto"/>
          </w:tcPr>
          <w:p w14:paraId="47D75B7E" w14:textId="77777777" w:rsidR="00E935E9" w:rsidRPr="00935944" w:rsidRDefault="00E935E9" w:rsidP="00E935E9">
            <w:pPr>
              <w:jc w:val="center"/>
              <w:rPr>
                <w:rFonts w:eastAsia="Times New Roman"/>
                <w:sz w:val="24"/>
                <w:szCs w:val="24"/>
                <w:lang w:eastAsia="en-GB"/>
              </w:rPr>
            </w:pPr>
          </w:p>
        </w:tc>
        <w:tc>
          <w:tcPr>
            <w:tcW w:w="0" w:type="auto"/>
          </w:tcPr>
          <w:p w14:paraId="2BDDDBFF" w14:textId="77777777" w:rsidR="00E935E9" w:rsidRPr="00935944" w:rsidRDefault="00E935E9" w:rsidP="00E935E9">
            <w:pPr>
              <w:jc w:val="center"/>
              <w:rPr>
                <w:rFonts w:eastAsia="Times New Roman"/>
                <w:sz w:val="24"/>
                <w:szCs w:val="24"/>
                <w:lang w:eastAsia="en-GB"/>
              </w:rPr>
            </w:pPr>
          </w:p>
        </w:tc>
      </w:tr>
      <w:tr w:rsidR="00935944" w:rsidRPr="00935944" w14:paraId="64FDCCF6" w14:textId="77777777" w:rsidTr="00935944">
        <w:trPr>
          <w:trHeight w:val="280"/>
        </w:trPr>
        <w:tc>
          <w:tcPr>
            <w:tcW w:w="3077" w:type="dxa"/>
          </w:tcPr>
          <w:p w14:paraId="318181C7" w14:textId="4880A3DB" w:rsidR="00E935E9" w:rsidRPr="00935944" w:rsidRDefault="00E935E9" w:rsidP="00E935E9">
            <w:pPr>
              <w:jc w:val="center"/>
              <w:rPr>
                <w:rFonts w:eastAsia="Times New Roman"/>
                <w:sz w:val="22"/>
                <w:szCs w:val="22"/>
                <w:lang w:eastAsia="en-GB"/>
              </w:rPr>
            </w:pPr>
            <w:r w:rsidRPr="00935944">
              <w:rPr>
                <w:rFonts w:eastAsia="Times New Roman"/>
                <w:sz w:val="22"/>
                <w:szCs w:val="22"/>
                <w:lang w:eastAsia="en-GB"/>
              </w:rPr>
              <w:t>Prob &gt; F (</w:t>
            </w:r>
            <w:proofErr w:type="spellStart"/>
            <w:r w:rsidRPr="00935944">
              <w:rPr>
                <w:rFonts w:eastAsia="Times New Roman"/>
                <w:sz w:val="22"/>
                <w:szCs w:val="22"/>
                <w:lang w:eastAsia="en-GB"/>
              </w:rPr>
              <w:t>u_i</w:t>
            </w:r>
            <w:proofErr w:type="spellEnd"/>
            <w:r w:rsidRPr="00935944">
              <w:rPr>
                <w:rFonts w:eastAsia="Times New Roman"/>
                <w:sz w:val="22"/>
                <w:szCs w:val="22"/>
                <w:lang w:eastAsia="en-GB"/>
              </w:rPr>
              <w:t>=0)</w:t>
            </w:r>
          </w:p>
        </w:tc>
        <w:tc>
          <w:tcPr>
            <w:tcW w:w="1525" w:type="dxa"/>
            <w:gridSpan w:val="2"/>
          </w:tcPr>
          <w:p w14:paraId="505C87C8" w14:textId="45A2A6C2"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0.0201</w:t>
            </w:r>
          </w:p>
        </w:tc>
        <w:tc>
          <w:tcPr>
            <w:tcW w:w="0" w:type="auto"/>
          </w:tcPr>
          <w:p w14:paraId="08D1F15B" w14:textId="77777777" w:rsidR="00E935E9" w:rsidRPr="00935944" w:rsidRDefault="00E935E9" w:rsidP="00E935E9">
            <w:pPr>
              <w:jc w:val="center"/>
              <w:rPr>
                <w:rFonts w:eastAsia="Times New Roman"/>
                <w:sz w:val="24"/>
                <w:szCs w:val="24"/>
                <w:lang w:eastAsia="en-GB"/>
              </w:rPr>
            </w:pPr>
          </w:p>
        </w:tc>
        <w:tc>
          <w:tcPr>
            <w:tcW w:w="0" w:type="auto"/>
          </w:tcPr>
          <w:p w14:paraId="7924E089" w14:textId="77777777" w:rsidR="00E935E9" w:rsidRPr="00935944" w:rsidRDefault="00E935E9" w:rsidP="00E935E9">
            <w:pPr>
              <w:jc w:val="center"/>
              <w:rPr>
                <w:rFonts w:eastAsia="Times New Roman"/>
                <w:sz w:val="24"/>
                <w:szCs w:val="24"/>
                <w:lang w:eastAsia="en-GB"/>
              </w:rPr>
            </w:pPr>
          </w:p>
        </w:tc>
        <w:tc>
          <w:tcPr>
            <w:tcW w:w="0" w:type="auto"/>
          </w:tcPr>
          <w:p w14:paraId="16C6D59E" w14:textId="77777777" w:rsidR="00E935E9" w:rsidRPr="00935944" w:rsidRDefault="00E935E9" w:rsidP="00E935E9">
            <w:pPr>
              <w:jc w:val="center"/>
              <w:rPr>
                <w:rFonts w:eastAsia="Times New Roman"/>
                <w:sz w:val="24"/>
                <w:szCs w:val="24"/>
                <w:lang w:eastAsia="en-GB"/>
              </w:rPr>
            </w:pPr>
          </w:p>
        </w:tc>
      </w:tr>
      <w:tr w:rsidR="00935944" w:rsidRPr="00935944" w14:paraId="1ACC5E30" w14:textId="77777777" w:rsidTr="00935944">
        <w:trPr>
          <w:trHeight w:val="265"/>
        </w:trPr>
        <w:tc>
          <w:tcPr>
            <w:tcW w:w="3077" w:type="dxa"/>
            <w:tcBorders>
              <w:bottom w:val="single" w:sz="4" w:space="0" w:color="auto"/>
            </w:tcBorders>
          </w:tcPr>
          <w:p w14:paraId="77ACECE7" w14:textId="4FD72D7E"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Number of Observations</w:t>
            </w:r>
          </w:p>
        </w:tc>
        <w:tc>
          <w:tcPr>
            <w:tcW w:w="1525" w:type="dxa"/>
            <w:gridSpan w:val="2"/>
            <w:tcBorders>
              <w:bottom w:val="single" w:sz="4" w:space="0" w:color="auto"/>
            </w:tcBorders>
          </w:tcPr>
          <w:p w14:paraId="40095D91" w14:textId="48FAAF54"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168</w:t>
            </w:r>
          </w:p>
        </w:tc>
        <w:tc>
          <w:tcPr>
            <w:tcW w:w="0" w:type="auto"/>
            <w:tcBorders>
              <w:bottom w:val="single" w:sz="4" w:space="0" w:color="auto"/>
            </w:tcBorders>
          </w:tcPr>
          <w:p w14:paraId="4257630F" w14:textId="77777777" w:rsidR="00E935E9" w:rsidRPr="00935944" w:rsidRDefault="00E935E9" w:rsidP="00E935E9">
            <w:pPr>
              <w:jc w:val="center"/>
              <w:rPr>
                <w:rFonts w:eastAsia="Times New Roman"/>
                <w:sz w:val="24"/>
                <w:szCs w:val="24"/>
                <w:lang w:eastAsia="en-GB"/>
              </w:rPr>
            </w:pPr>
          </w:p>
        </w:tc>
        <w:tc>
          <w:tcPr>
            <w:tcW w:w="0" w:type="auto"/>
            <w:tcBorders>
              <w:bottom w:val="single" w:sz="4" w:space="0" w:color="auto"/>
            </w:tcBorders>
          </w:tcPr>
          <w:p w14:paraId="2D80190E" w14:textId="77777777" w:rsidR="00E935E9" w:rsidRPr="00935944" w:rsidRDefault="00E935E9" w:rsidP="00E935E9">
            <w:pPr>
              <w:jc w:val="center"/>
              <w:rPr>
                <w:rFonts w:eastAsia="Times New Roman"/>
                <w:sz w:val="24"/>
                <w:szCs w:val="24"/>
                <w:lang w:eastAsia="en-GB"/>
              </w:rPr>
            </w:pPr>
          </w:p>
        </w:tc>
        <w:tc>
          <w:tcPr>
            <w:tcW w:w="0" w:type="auto"/>
            <w:tcBorders>
              <w:bottom w:val="single" w:sz="4" w:space="0" w:color="auto"/>
            </w:tcBorders>
          </w:tcPr>
          <w:p w14:paraId="264E096D" w14:textId="77777777" w:rsidR="00E935E9" w:rsidRPr="00935944" w:rsidRDefault="00E935E9" w:rsidP="00E935E9">
            <w:pPr>
              <w:jc w:val="center"/>
              <w:rPr>
                <w:rFonts w:eastAsia="Times New Roman"/>
                <w:sz w:val="24"/>
                <w:szCs w:val="24"/>
                <w:lang w:eastAsia="en-GB"/>
              </w:rPr>
            </w:pPr>
          </w:p>
        </w:tc>
      </w:tr>
    </w:tbl>
    <w:p w14:paraId="44E7CA17" w14:textId="3C5BDCEC" w:rsidR="0063742A" w:rsidRPr="00917A64" w:rsidRDefault="00935944" w:rsidP="00935944">
      <w:pPr>
        <w:spacing w:after="0" w:line="480" w:lineRule="auto"/>
        <w:ind w:left="720" w:firstLine="300"/>
        <w:jc w:val="both"/>
        <w:rPr>
          <w:rFonts w:ascii="Times New Roman" w:eastAsia="Aptos" w:hAnsi="Times New Roman" w:cs="Times New Roman"/>
        </w:rPr>
      </w:pPr>
      <w:r>
        <w:rPr>
          <w:rFonts w:ascii="Times New Roman" w:eastAsia="Aptos" w:hAnsi="Times New Roman" w:cs="Times New Roman"/>
        </w:rPr>
        <w:t xml:space="preserve">Source:       </w:t>
      </w:r>
      <w:r w:rsidR="0063742A" w:rsidRPr="00917A64">
        <w:rPr>
          <w:rFonts w:ascii="Times New Roman" w:eastAsia="Aptos" w:hAnsi="Times New Roman" w:cs="Times New Roman"/>
        </w:rPr>
        <w:t>Authors Computations, 202</w:t>
      </w:r>
      <w:r>
        <w:rPr>
          <w:rFonts w:ascii="Times New Roman" w:eastAsia="Aptos" w:hAnsi="Times New Roman" w:cs="Times New Roman"/>
        </w:rPr>
        <w:t>6</w:t>
      </w:r>
    </w:p>
    <w:p w14:paraId="6D360020" w14:textId="01DE00DC" w:rsidR="00362AEC" w:rsidRDefault="00362AEC" w:rsidP="00F249CD">
      <w:pPr>
        <w:pStyle w:val="NormalWeb"/>
        <w:spacing w:before="0" w:beforeAutospacing="0"/>
        <w:jc w:val="both"/>
      </w:pPr>
      <w:r>
        <w:t xml:space="preserve">The results from the CS ARDL fixed effects estimation in Table 7 provide important insights into the determinants of GDP across the sampled countries. The findings show that in the short run, most variables do not exert statistically significant effects on GDP, except for real interest rate (RIR) (β = 0.0447, p = 0.034), which has a positive and significant impact, suggesting that </w:t>
      </w:r>
      <w:r>
        <w:lastRenderedPageBreak/>
        <w:t>moderate increases in interest rates may stimulate economic activity. Institutional quality (INQ) (β = −3.0381, p = 0.076) shows a negative and marginally significant effect, indicating that weak institutional frameworks may constrain short term growth. External debt (EXD) (β = −0.0216, p = 0.158) and total debt service (TDS) (β = −0.0302, p = 0.765) both exhibit negative but insignificant effects, implying that debt burden may hinder growth, though not strongly in the short run. Similarly, exchange rate (EXR), and lagged GDP do not show significant short run influence on economic performance.</w:t>
      </w:r>
    </w:p>
    <w:p w14:paraId="4BAFCD40" w14:textId="77777777" w:rsidR="00362AEC" w:rsidRDefault="00362AEC" w:rsidP="00F249CD">
      <w:pPr>
        <w:pStyle w:val="NormalWeb"/>
        <w:spacing w:before="0" w:beforeAutospacing="0"/>
        <w:jc w:val="both"/>
      </w:pPr>
      <w:r>
        <w:t>In the long run, the results indicate that only average GDP (β = 1.1305, p = 0.000) is positive and statistically significant, confirming strong persistence in economic growth and suggesting that past output levels play a crucial role in determining long term GDP. In contrast, external debt (β = 0.0332, p = 0.380), total debt service (β = −0.0662, p = 0.780), institutional quality (β = 0.8022, p = 0.920), real interest rate (β = −0.0653, p = 0.466), and exchange rate (β = 0.0061, p = 0.506) are all statistically insignificant, indicating that these variables do not independently drive long run growth within the model.</w:t>
      </w:r>
    </w:p>
    <w:p w14:paraId="3261F362" w14:textId="77777777" w:rsidR="00362AEC" w:rsidRDefault="00362AEC" w:rsidP="00F249CD">
      <w:pPr>
        <w:pStyle w:val="NormalWeb"/>
        <w:spacing w:before="0" w:beforeAutospacing="0"/>
        <w:jc w:val="both"/>
      </w:pPr>
      <w:r>
        <w:t>The overall model diagnostics further support the reliability of the estimation, as the F statistic (4.07, p = 0.000) confirms joint significance of the regressors, while the within R squared (0.4006) indicates that about 40 percent of variations in GDP are explained. The rho value (0.6120) reveals that a substantial proportion of GDP variation is due to unobserved country specific factors, justifying the fixed effects approach. Overall, the results suggest that while interest rate plays a role in short run growth dynamics, long run economic performance is largely driven by its own persistence, highlighting the limited standalone impact of debt and institutional variables without broader structural reforms.</w:t>
      </w:r>
    </w:p>
    <w:p w14:paraId="070DA3C5" w14:textId="6171FE4F" w:rsidR="0063742A" w:rsidRPr="00917A64" w:rsidRDefault="0063742A" w:rsidP="0063742A">
      <w:pPr>
        <w:spacing w:after="0" w:line="480" w:lineRule="auto"/>
        <w:jc w:val="both"/>
        <w:rPr>
          <w:rFonts w:ascii="Times New Roman" w:eastAsia="Calibri" w:hAnsi="Times New Roman" w:cs="Times New Roman"/>
          <w:b/>
          <w:bCs/>
          <w:lang w:val="en-US"/>
        </w:rPr>
      </w:pPr>
      <w:r w:rsidRPr="00917A64">
        <w:rPr>
          <w:rFonts w:ascii="Times New Roman" w:eastAsia="Aptos" w:hAnsi="Times New Roman" w:cs="Times New Roman"/>
        </w:rPr>
        <w:t>.</w:t>
      </w:r>
    </w:p>
    <w:p w14:paraId="315073DD" w14:textId="78174C6A" w:rsidR="0063742A" w:rsidRPr="00917A64" w:rsidRDefault="0063742A" w:rsidP="00F249CD">
      <w:pPr>
        <w:spacing w:after="0" w:line="276" w:lineRule="auto"/>
        <w:jc w:val="both"/>
        <w:rPr>
          <w:rFonts w:ascii="Times New Roman" w:eastAsia="Calibri" w:hAnsi="Times New Roman" w:cs="Times New Roman"/>
          <w:b/>
          <w:bCs/>
          <w:kern w:val="0"/>
          <w:lang w:val="en-US"/>
          <w14:ligatures w14:val="none"/>
        </w:rPr>
      </w:pPr>
      <w:r w:rsidRPr="00917A64">
        <w:rPr>
          <w:rFonts w:ascii="Times New Roman" w:eastAsia="Calibri" w:hAnsi="Times New Roman" w:cs="Times New Roman"/>
          <w:b/>
          <w:bCs/>
          <w:kern w:val="0"/>
          <w:lang w:val="en-US"/>
          <w14:ligatures w14:val="none"/>
        </w:rPr>
        <w:t>4.</w:t>
      </w:r>
      <w:r w:rsidR="00F249CD">
        <w:rPr>
          <w:rFonts w:ascii="Times New Roman" w:eastAsia="Calibri" w:hAnsi="Times New Roman" w:cs="Times New Roman"/>
          <w:b/>
          <w:bCs/>
          <w:kern w:val="0"/>
          <w:lang w:val="en-US"/>
          <w14:ligatures w14:val="none"/>
        </w:rPr>
        <w:t>6</w:t>
      </w:r>
      <w:r w:rsidRPr="00917A64">
        <w:rPr>
          <w:rFonts w:ascii="Times New Roman" w:eastAsia="Calibri" w:hAnsi="Times New Roman" w:cs="Times New Roman"/>
          <w:b/>
          <w:bCs/>
          <w:kern w:val="0"/>
          <w:lang w:val="en-US"/>
          <w14:ligatures w14:val="none"/>
        </w:rPr>
        <w:t xml:space="preserve">: </w:t>
      </w:r>
      <w:bookmarkStart w:id="3" w:name="_Hlk208451870"/>
      <w:r w:rsidRPr="00917A64">
        <w:rPr>
          <w:rFonts w:ascii="Times New Roman" w:eastAsia="Calibri" w:hAnsi="Times New Roman" w:cs="Times New Roman"/>
          <w:b/>
          <w:bCs/>
          <w:kern w:val="0"/>
          <w:lang w:val="en-US"/>
          <w14:ligatures w14:val="none"/>
        </w:rPr>
        <w:t>Post-Estimation Test</w:t>
      </w:r>
      <w:bookmarkEnd w:id="2"/>
      <w:bookmarkEnd w:id="3"/>
    </w:p>
    <w:p w14:paraId="7679C112" w14:textId="0A6B1029" w:rsidR="0063742A" w:rsidRDefault="00F249CD" w:rsidP="00F249CD">
      <w:pPr>
        <w:spacing w:after="0" w:line="240" w:lineRule="auto"/>
        <w:jc w:val="both"/>
        <w:rPr>
          <w:rFonts w:ascii="Times New Roman" w:eastAsia="SimSun" w:hAnsi="Times New Roman" w:cs="Times New Roman"/>
          <w:kern w:val="0"/>
          <w:lang w:val="en-US" w:eastAsia="zh-CN"/>
          <w14:ligatures w14:val="none"/>
        </w:rPr>
      </w:pPr>
      <w:r w:rsidRPr="00F249CD">
        <w:rPr>
          <w:rFonts w:ascii="Times New Roman" w:eastAsia="SimSun" w:hAnsi="Times New Roman" w:cs="Times New Roman"/>
          <w:kern w:val="0"/>
          <w:lang w:val="en-US" w:eastAsia="zh-CN"/>
          <w14:ligatures w14:val="none"/>
        </w:rPr>
        <w:t>Post estimation diagnostics confirmed robustness, with the Hausman test supporting the fixed effects model and VIF indicating no multicollinearity among variables</w:t>
      </w:r>
      <w:r w:rsidR="0063742A" w:rsidRPr="00917A64">
        <w:rPr>
          <w:rFonts w:ascii="Times New Roman" w:eastAsia="SimSun" w:hAnsi="Times New Roman" w:cs="Times New Roman"/>
          <w:kern w:val="0"/>
          <w:lang w:val="en-US" w:eastAsia="zh-CN"/>
          <w14:ligatures w14:val="none"/>
        </w:rPr>
        <w:t xml:space="preserve">. </w:t>
      </w:r>
    </w:p>
    <w:p w14:paraId="28A005C8" w14:textId="77777777" w:rsidR="00F249CD" w:rsidRPr="00917A64" w:rsidRDefault="00F249CD" w:rsidP="00F249CD">
      <w:pPr>
        <w:spacing w:after="0" w:line="240" w:lineRule="auto"/>
        <w:jc w:val="both"/>
        <w:rPr>
          <w:rFonts w:ascii="Times New Roman" w:eastAsia="SimSun" w:hAnsi="Times New Roman" w:cs="Times New Roman"/>
          <w:kern w:val="0"/>
          <w:lang w:val="en-US" w:eastAsia="zh-CN"/>
          <w14:ligatures w14:val="none"/>
        </w:rPr>
      </w:pPr>
    </w:p>
    <w:p w14:paraId="37F0BCEF" w14:textId="1DC48941" w:rsidR="0063742A" w:rsidRPr="00917A64" w:rsidRDefault="0063742A" w:rsidP="0063742A">
      <w:pPr>
        <w:spacing w:after="0" w:line="240" w:lineRule="auto"/>
        <w:jc w:val="center"/>
        <w:outlineLvl w:val="2"/>
        <w:rPr>
          <w:rFonts w:ascii="Times New Roman" w:eastAsia="Times New Roman" w:hAnsi="Times New Roman" w:cs="Times New Roman"/>
          <w:b/>
          <w:bCs/>
          <w:kern w:val="0"/>
          <w:lang w:eastAsia="en-GB"/>
          <w14:ligatures w14:val="none"/>
        </w:rPr>
      </w:pPr>
      <w:r w:rsidRPr="00917A64">
        <w:rPr>
          <w:rFonts w:ascii="Times New Roman" w:eastAsia="Times New Roman" w:hAnsi="Times New Roman" w:cs="Times New Roman"/>
          <w:b/>
          <w:bCs/>
          <w:kern w:val="0"/>
          <w:lang w:eastAsia="en-GB"/>
          <w14:ligatures w14:val="none"/>
        </w:rPr>
        <w:t xml:space="preserve">Table </w:t>
      </w:r>
      <w:r w:rsidR="009447E4">
        <w:rPr>
          <w:rFonts w:ascii="Times New Roman" w:eastAsia="Times New Roman" w:hAnsi="Times New Roman" w:cs="Times New Roman"/>
          <w:b/>
          <w:bCs/>
          <w:kern w:val="0"/>
          <w:lang w:eastAsia="en-GB"/>
          <w14:ligatures w14:val="none"/>
        </w:rPr>
        <w:t>8</w:t>
      </w:r>
      <w:r w:rsidRPr="00917A64">
        <w:rPr>
          <w:rFonts w:ascii="Times New Roman" w:eastAsia="Times New Roman" w:hAnsi="Times New Roman" w:cs="Times New Roman"/>
          <w:b/>
          <w:bCs/>
          <w:kern w:val="0"/>
          <w:lang w:eastAsia="en-GB"/>
          <w14:ligatures w14:val="none"/>
        </w:rPr>
        <w:t>: Diagnostic Test Results</w:t>
      </w:r>
    </w:p>
    <w:tbl>
      <w:tblPr>
        <w:tblStyle w:val="TableGrid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087"/>
      </w:tblGrid>
      <w:tr w:rsidR="0063742A" w:rsidRPr="00917A64" w14:paraId="75F5176A" w14:textId="77777777" w:rsidTr="00C330A5">
        <w:tc>
          <w:tcPr>
            <w:tcW w:w="0" w:type="auto"/>
            <w:tcBorders>
              <w:top w:val="single" w:sz="4" w:space="0" w:color="auto"/>
            </w:tcBorders>
            <w:hideMark/>
          </w:tcPr>
          <w:p w14:paraId="298CFE28" w14:textId="77777777" w:rsidR="0063742A" w:rsidRPr="00917A64" w:rsidRDefault="0063742A" w:rsidP="00C330A5">
            <w:pPr>
              <w:jc w:val="center"/>
              <w:rPr>
                <w:rFonts w:ascii="Times New Roman" w:eastAsia="Times New Roman" w:hAnsi="Times New Roman" w:cs="Times New Roman"/>
                <w:b/>
                <w:bCs/>
                <w:kern w:val="0"/>
                <w:lang w:eastAsia="en-GB"/>
                <w14:ligatures w14:val="none"/>
              </w:rPr>
            </w:pPr>
            <w:r w:rsidRPr="00917A64">
              <w:rPr>
                <w:rFonts w:ascii="Times New Roman" w:eastAsia="Times New Roman" w:hAnsi="Times New Roman" w:cs="Times New Roman"/>
                <w:b/>
                <w:bCs/>
                <w:kern w:val="0"/>
                <w:lang w:eastAsia="en-GB"/>
                <w14:ligatures w14:val="none"/>
              </w:rPr>
              <w:t>Diagnostic</w:t>
            </w:r>
          </w:p>
        </w:tc>
        <w:tc>
          <w:tcPr>
            <w:tcW w:w="0" w:type="auto"/>
            <w:tcBorders>
              <w:top w:val="single" w:sz="4" w:space="0" w:color="auto"/>
            </w:tcBorders>
            <w:hideMark/>
          </w:tcPr>
          <w:p w14:paraId="20FF1C80" w14:textId="77777777" w:rsidR="0063742A" w:rsidRPr="00917A64" w:rsidRDefault="0063742A" w:rsidP="00C330A5">
            <w:pPr>
              <w:jc w:val="center"/>
              <w:rPr>
                <w:rFonts w:ascii="Times New Roman" w:eastAsia="Times New Roman" w:hAnsi="Times New Roman" w:cs="Times New Roman"/>
                <w:b/>
                <w:bCs/>
                <w:kern w:val="0"/>
                <w:lang w:eastAsia="en-GB"/>
                <w14:ligatures w14:val="none"/>
              </w:rPr>
            </w:pPr>
            <w:r w:rsidRPr="00917A64">
              <w:rPr>
                <w:rFonts w:ascii="Times New Roman" w:eastAsia="Times New Roman" w:hAnsi="Times New Roman" w:cs="Times New Roman"/>
                <w:b/>
                <w:bCs/>
                <w:kern w:val="0"/>
                <w:lang w:eastAsia="en-GB"/>
                <w14:ligatures w14:val="none"/>
              </w:rPr>
              <w:t>Statistics</w:t>
            </w:r>
          </w:p>
        </w:tc>
      </w:tr>
      <w:tr w:rsidR="0063742A" w:rsidRPr="00917A64" w14:paraId="737F4B07" w14:textId="77777777" w:rsidTr="00C330A5">
        <w:tc>
          <w:tcPr>
            <w:tcW w:w="0" w:type="auto"/>
            <w:vAlign w:val="center"/>
            <w:hideMark/>
          </w:tcPr>
          <w:p w14:paraId="56903132" w14:textId="77777777" w:rsidR="0063742A" w:rsidRPr="00F249CD" w:rsidRDefault="0063742A" w:rsidP="00C330A5">
            <w:pPr>
              <w:rPr>
                <w:rFonts w:ascii="Times New Roman" w:eastAsia="Times New Roman" w:hAnsi="Times New Roman" w:cs="Times New Roman"/>
                <w:kern w:val="0"/>
                <w:lang w:eastAsia="en-GB"/>
                <w14:ligatures w14:val="none"/>
              </w:rPr>
            </w:pPr>
            <w:r w:rsidRPr="00F249CD">
              <w:rPr>
                <w:rFonts w:ascii="Times New Roman" w:eastAsia="Times New Roman" w:hAnsi="Times New Roman" w:cs="Times New Roman"/>
                <w:kern w:val="0"/>
                <w:lang w:eastAsia="en-GB"/>
                <w14:ligatures w14:val="none"/>
              </w:rPr>
              <w:t>Hausman Test (p-value)</w:t>
            </w:r>
          </w:p>
        </w:tc>
        <w:tc>
          <w:tcPr>
            <w:tcW w:w="0" w:type="auto"/>
            <w:vAlign w:val="center"/>
            <w:hideMark/>
          </w:tcPr>
          <w:p w14:paraId="74BC3662" w14:textId="77777777" w:rsidR="0063742A" w:rsidRPr="00917A64" w:rsidRDefault="0063742A" w:rsidP="00C330A5">
            <w:pPr>
              <w:jc w:val="center"/>
              <w:rPr>
                <w:rFonts w:ascii="Times New Roman" w:eastAsia="Times New Roman" w:hAnsi="Times New Roman" w:cs="Times New Roman"/>
                <w:kern w:val="0"/>
                <w:lang w:eastAsia="en-GB"/>
                <w14:ligatures w14:val="none"/>
              </w:rPr>
            </w:pPr>
            <w:r w:rsidRPr="00917A64">
              <w:rPr>
                <w:rFonts w:ascii="Times New Roman" w:eastAsia="Times New Roman" w:hAnsi="Times New Roman" w:cs="Times New Roman"/>
                <w:kern w:val="0"/>
                <w:lang w:eastAsia="en-GB"/>
                <w14:ligatures w14:val="none"/>
              </w:rPr>
              <w:t>0.0391</w:t>
            </w:r>
          </w:p>
        </w:tc>
      </w:tr>
      <w:tr w:rsidR="0063742A" w:rsidRPr="00917A64" w14:paraId="37C4CCD9" w14:textId="77777777" w:rsidTr="00C330A5">
        <w:tc>
          <w:tcPr>
            <w:tcW w:w="0" w:type="auto"/>
            <w:vAlign w:val="center"/>
            <w:hideMark/>
          </w:tcPr>
          <w:p w14:paraId="756E4E71" w14:textId="77777777" w:rsidR="0063742A" w:rsidRPr="00F249CD" w:rsidRDefault="0063742A" w:rsidP="00C330A5">
            <w:pPr>
              <w:rPr>
                <w:rFonts w:ascii="Times New Roman" w:eastAsia="Times New Roman" w:hAnsi="Times New Roman" w:cs="Times New Roman"/>
                <w:kern w:val="0"/>
                <w:lang w:eastAsia="en-GB"/>
                <w14:ligatures w14:val="none"/>
              </w:rPr>
            </w:pPr>
            <w:r w:rsidRPr="00F249CD">
              <w:rPr>
                <w:rFonts w:ascii="Times New Roman" w:eastAsia="Times New Roman" w:hAnsi="Times New Roman" w:cs="Times New Roman"/>
                <w:kern w:val="0"/>
                <w:lang w:eastAsia="en-GB"/>
                <w14:ligatures w14:val="none"/>
              </w:rPr>
              <w:t>Breusch-Pagan Heteroskedasticity (χ² / p-value)</w:t>
            </w:r>
          </w:p>
        </w:tc>
        <w:tc>
          <w:tcPr>
            <w:tcW w:w="0" w:type="auto"/>
            <w:vAlign w:val="center"/>
            <w:hideMark/>
          </w:tcPr>
          <w:p w14:paraId="23C42B7B" w14:textId="77777777" w:rsidR="0063742A" w:rsidRPr="00917A64" w:rsidRDefault="0063742A" w:rsidP="00C330A5">
            <w:pPr>
              <w:jc w:val="center"/>
              <w:rPr>
                <w:rFonts w:ascii="Times New Roman" w:eastAsia="Times New Roman" w:hAnsi="Times New Roman" w:cs="Times New Roman"/>
                <w:kern w:val="0"/>
                <w:lang w:eastAsia="en-GB"/>
                <w14:ligatures w14:val="none"/>
              </w:rPr>
            </w:pPr>
            <w:r w:rsidRPr="00917A64">
              <w:rPr>
                <w:rFonts w:ascii="Times New Roman" w:eastAsia="Times New Roman" w:hAnsi="Times New Roman" w:cs="Times New Roman"/>
                <w:kern w:val="0"/>
                <w:lang w:eastAsia="en-GB"/>
                <w14:ligatures w14:val="none"/>
              </w:rPr>
              <w:t>24.92 / 0.0511</w:t>
            </w:r>
          </w:p>
        </w:tc>
      </w:tr>
      <w:tr w:rsidR="0063742A" w:rsidRPr="00917A64" w14:paraId="4738E908" w14:textId="77777777" w:rsidTr="00C330A5">
        <w:tc>
          <w:tcPr>
            <w:tcW w:w="0" w:type="auto"/>
            <w:vAlign w:val="center"/>
            <w:hideMark/>
          </w:tcPr>
          <w:p w14:paraId="13F37F65" w14:textId="77777777" w:rsidR="0063742A" w:rsidRPr="00F249CD" w:rsidRDefault="0063742A" w:rsidP="00C330A5">
            <w:pPr>
              <w:rPr>
                <w:rFonts w:ascii="Times New Roman" w:eastAsia="Times New Roman" w:hAnsi="Times New Roman" w:cs="Times New Roman"/>
                <w:kern w:val="0"/>
                <w:lang w:eastAsia="en-GB"/>
                <w14:ligatures w14:val="none"/>
              </w:rPr>
            </w:pPr>
            <w:r w:rsidRPr="00F249CD">
              <w:rPr>
                <w:rFonts w:ascii="Times New Roman" w:eastAsia="Times New Roman" w:hAnsi="Times New Roman" w:cs="Times New Roman"/>
                <w:kern w:val="0"/>
                <w:lang w:eastAsia="en-GB"/>
                <w14:ligatures w14:val="none"/>
              </w:rPr>
              <w:t>Residual Cross-Section Dependence</w:t>
            </w:r>
          </w:p>
        </w:tc>
        <w:tc>
          <w:tcPr>
            <w:tcW w:w="0" w:type="auto"/>
            <w:vAlign w:val="center"/>
            <w:hideMark/>
          </w:tcPr>
          <w:p w14:paraId="7F6B0201" w14:textId="77777777" w:rsidR="0063742A" w:rsidRPr="00917A64" w:rsidRDefault="0063742A" w:rsidP="00C330A5">
            <w:pPr>
              <w:jc w:val="center"/>
              <w:rPr>
                <w:rFonts w:ascii="Times New Roman" w:eastAsia="Times New Roman" w:hAnsi="Times New Roman" w:cs="Times New Roman"/>
                <w:kern w:val="0"/>
                <w:lang w:eastAsia="en-GB"/>
                <w14:ligatures w14:val="none"/>
              </w:rPr>
            </w:pPr>
            <w:r w:rsidRPr="00917A64">
              <w:rPr>
                <w:rFonts w:ascii="Times New Roman" w:eastAsia="Times New Roman" w:hAnsi="Times New Roman" w:cs="Times New Roman"/>
                <w:kern w:val="0"/>
                <w:lang w:eastAsia="en-GB"/>
                <w14:ligatures w14:val="none"/>
              </w:rPr>
              <w:t>Pesaran CD = 0.0166, p = 0.9868</w:t>
            </w:r>
          </w:p>
        </w:tc>
      </w:tr>
      <w:tr w:rsidR="0063742A" w:rsidRPr="00917A64" w14:paraId="01ED4D80" w14:textId="77777777" w:rsidTr="00C330A5">
        <w:tc>
          <w:tcPr>
            <w:tcW w:w="0" w:type="auto"/>
            <w:vAlign w:val="center"/>
            <w:hideMark/>
          </w:tcPr>
          <w:p w14:paraId="6D50BDBB" w14:textId="77777777" w:rsidR="0063742A" w:rsidRPr="00F249CD" w:rsidRDefault="0063742A" w:rsidP="00C330A5">
            <w:pPr>
              <w:rPr>
                <w:rFonts w:ascii="Times New Roman" w:eastAsia="Times New Roman" w:hAnsi="Times New Roman" w:cs="Times New Roman"/>
                <w:kern w:val="0"/>
                <w:lang w:eastAsia="en-GB"/>
                <w14:ligatures w14:val="none"/>
              </w:rPr>
            </w:pPr>
            <w:r w:rsidRPr="00F249CD">
              <w:rPr>
                <w:rFonts w:ascii="Times New Roman" w:eastAsia="Times New Roman" w:hAnsi="Times New Roman" w:cs="Times New Roman"/>
                <w:kern w:val="0"/>
                <w:lang w:eastAsia="en-GB"/>
                <w14:ligatures w14:val="none"/>
              </w:rPr>
              <w:t>Variance Inflation Factor (mean)</w:t>
            </w:r>
          </w:p>
        </w:tc>
        <w:tc>
          <w:tcPr>
            <w:tcW w:w="0" w:type="auto"/>
            <w:vAlign w:val="center"/>
            <w:hideMark/>
          </w:tcPr>
          <w:p w14:paraId="4D8BA95E" w14:textId="77777777" w:rsidR="0063742A" w:rsidRPr="00917A64" w:rsidRDefault="0063742A" w:rsidP="00C330A5">
            <w:pPr>
              <w:jc w:val="center"/>
              <w:rPr>
                <w:rFonts w:ascii="Times New Roman" w:eastAsia="Times New Roman" w:hAnsi="Times New Roman" w:cs="Times New Roman"/>
                <w:kern w:val="0"/>
                <w:lang w:eastAsia="en-GB"/>
                <w14:ligatures w14:val="none"/>
              </w:rPr>
            </w:pPr>
            <w:r w:rsidRPr="00917A64">
              <w:rPr>
                <w:rFonts w:ascii="Times New Roman" w:eastAsia="Times New Roman" w:hAnsi="Times New Roman" w:cs="Times New Roman"/>
                <w:kern w:val="0"/>
                <w:lang w:eastAsia="en-GB"/>
                <w14:ligatures w14:val="none"/>
              </w:rPr>
              <w:t>3.84</w:t>
            </w:r>
          </w:p>
        </w:tc>
      </w:tr>
      <w:tr w:rsidR="0063742A" w:rsidRPr="00917A64" w14:paraId="68ED4F42" w14:textId="77777777" w:rsidTr="00C330A5">
        <w:tc>
          <w:tcPr>
            <w:tcW w:w="0" w:type="auto"/>
            <w:vAlign w:val="center"/>
            <w:hideMark/>
          </w:tcPr>
          <w:p w14:paraId="07C2CC85" w14:textId="77777777" w:rsidR="0063742A" w:rsidRPr="00F249CD" w:rsidRDefault="0063742A" w:rsidP="00C330A5">
            <w:pPr>
              <w:rPr>
                <w:rFonts w:ascii="Times New Roman" w:eastAsia="Times New Roman" w:hAnsi="Times New Roman" w:cs="Times New Roman"/>
                <w:kern w:val="0"/>
                <w:lang w:eastAsia="en-GB"/>
                <w14:ligatures w14:val="none"/>
              </w:rPr>
            </w:pPr>
            <w:r w:rsidRPr="00F249CD">
              <w:rPr>
                <w:rFonts w:ascii="Times New Roman" w:eastAsia="Times New Roman" w:hAnsi="Times New Roman" w:cs="Times New Roman"/>
                <w:kern w:val="0"/>
                <w:lang w:eastAsia="en-GB"/>
                <w14:ligatures w14:val="none"/>
              </w:rPr>
              <w:t>Wald Test / F-statistic (p-value)</w:t>
            </w:r>
          </w:p>
        </w:tc>
        <w:tc>
          <w:tcPr>
            <w:tcW w:w="0" w:type="auto"/>
            <w:vAlign w:val="center"/>
            <w:hideMark/>
          </w:tcPr>
          <w:p w14:paraId="572CB374" w14:textId="77777777" w:rsidR="0063742A" w:rsidRPr="00917A64" w:rsidRDefault="0063742A" w:rsidP="00C330A5">
            <w:pPr>
              <w:jc w:val="center"/>
              <w:rPr>
                <w:rFonts w:ascii="Times New Roman" w:eastAsia="Times New Roman" w:hAnsi="Times New Roman" w:cs="Times New Roman"/>
                <w:kern w:val="0"/>
                <w:lang w:eastAsia="en-GB"/>
                <w14:ligatures w14:val="none"/>
              </w:rPr>
            </w:pPr>
            <w:r w:rsidRPr="00917A64">
              <w:rPr>
                <w:rFonts w:ascii="Times New Roman" w:eastAsia="Times New Roman" w:hAnsi="Times New Roman" w:cs="Times New Roman"/>
                <w:kern w:val="0"/>
                <w:lang w:eastAsia="en-GB"/>
                <w14:ligatures w14:val="none"/>
              </w:rPr>
              <w:t>F = 3.12, p = 0.0469</w:t>
            </w:r>
          </w:p>
        </w:tc>
      </w:tr>
      <w:tr w:rsidR="0063742A" w:rsidRPr="00917A64" w14:paraId="5B241218" w14:textId="77777777" w:rsidTr="00C330A5">
        <w:tc>
          <w:tcPr>
            <w:tcW w:w="0" w:type="auto"/>
            <w:tcBorders>
              <w:bottom w:val="single" w:sz="4" w:space="0" w:color="auto"/>
            </w:tcBorders>
            <w:vAlign w:val="center"/>
            <w:hideMark/>
          </w:tcPr>
          <w:p w14:paraId="730677A2" w14:textId="77777777" w:rsidR="0063742A" w:rsidRPr="00F249CD" w:rsidRDefault="0063742A" w:rsidP="00C330A5">
            <w:pPr>
              <w:rPr>
                <w:rFonts w:ascii="Times New Roman" w:eastAsia="Times New Roman" w:hAnsi="Times New Roman" w:cs="Times New Roman"/>
                <w:kern w:val="0"/>
                <w:lang w:eastAsia="en-GB"/>
                <w14:ligatures w14:val="none"/>
              </w:rPr>
            </w:pPr>
            <w:r w:rsidRPr="00F249CD">
              <w:rPr>
                <w:rFonts w:ascii="Times New Roman" w:eastAsia="Times New Roman" w:hAnsi="Times New Roman" w:cs="Times New Roman"/>
                <w:kern w:val="0"/>
                <w:lang w:eastAsia="en-GB"/>
                <w14:ligatures w14:val="none"/>
              </w:rPr>
              <w:t>Normalized Restrictions</w:t>
            </w:r>
          </w:p>
        </w:tc>
        <w:tc>
          <w:tcPr>
            <w:tcW w:w="0" w:type="auto"/>
            <w:tcBorders>
              <w:bottom w:val="single" w:sz="4" w:space="0" w:color="auto"/>
            </w:tcBorders>
            <w:vAlign w:val="center"/>
            <w:hideMark/>
          </w:tcPr>
          <w:p w14:paraId="5A2867D4" w14:textId="77777777" w:rsidR="0063742A" w:rsidRPr="00917A64" w:rsidRDefault="0063742A" w:rsidP="00C330A5">
            <w:pPr>
              <w:jc w:val="center"/>
              <w:rPr>
                <w:rFonts w:ascii="Times New Roman" w:eastAsia="Times New Roman" w:hAnsi="Times New Roman" w:cs="Times New Roman"/>
                <w:kern w:val="0"/>
                <w:lang w:eastAsia="en-GB"/>
                <w14:ligatures w14:val="none"/>
              </w:rPr>
            </w:pPr>
            <w:r w:rsidRPr="00917A64">
              <w:rPr>
                <w:rFonts w:ascii="Times New Roman" w:eastAsia="Times New Roman" w:hAnsi="Times New Roman" w:cs="Times New Roman"/>
                <w:kern w:val="0"/>
                <w:lang w:eastAsia="en-GB"/>
                <w14:ligatures w14:val="none"/>
              </w:rPr>
              <w:t>C(1) = –0.0884, C(3) – 2*C(5) = 5.2994</w:t>
            </w:r>
          </w:p>
        </w:tc>
      </w:tr>
    </w:tbl>
    <w:p w14:paraId="11D71A02" w14:textId="77777777" w:rsidR="0063742A" w:rsidRPr="00917A64" w:rsidRDefault="0063742A" w:rsidP="0063742A">
      <w:pPr>
        <w:spacing w:after="0" w:line="480" w:lineRule="auto"/>
        <w:jc w:val="both"/>
        <w:rPr>
          <w:rFonts w:ascii="Times New Roman" w:eastAsia="Aptos" w:hAnsi="Times New Roman" w:cs="Times New Roman"/>
          <w:kern w:val="0"/>
        </w:rPr>
      </w:pPr>
      <w:r w:rsidRPr="00917A64">
        <w:rPr>
          <w:rFonts w:ascii="Times New Roman" w:eastAsia="SimSun" w:hAnsi="Times New Roman" w:cs="Times New Roman"/>
          <w:kern w:val="0"/>
          <w:lang w:val="en-US" w:eastAsia="zh-CN"/>
          <w14:ligatures w14:val="none"/>
        </w:rPr>
        <w:t>Source: Authors Computation, 2025</w:t>
      </w:r>
      <w:r w:rsidRPr="00917A64">
        <w:rPr>
          <w:rFonts w:ascii="Times New Roman" w:eastAsia="Aptos" w:hAnsi="Times New Roman" w:cs="Times New Roman"/>
          <w:kern w:val="0"/>
        </w:rPr>
        <w:t xml:space="preserve"> </w:t>
      </w:r>
    </w:p>
    <w:p w14:paraId="1ABDB4DF" w14:textId="7A31F6D4" w:rsidR="00F6616F" w:rsidRPr="00F6616F" w:rsidRDefault="00F249CD" w:rsidP="0081110F">
      <w:pPr>
        <w:autoSpaceDE w:val="0"/>
        <w:autoSpaceDN w:val="0"/>
        <w:adjustRightInd w:val="0"/>
        <w:spacing w:before="240" w:after="200" w:line="240" w:lineRule="auto"/>
        <w:jc w:val="both"/>
        <w:rPr>
          <w:rFonts w:ascii="Times New Roman" w:eastAsia="SimSun" w:hAnsi="Times New Roman" w:cs="Times New Roman"/>
          <w:b/>
          <w:bCs/>
          <w:lang w:val="en-US" w:eastAsia="zh-CN"/>
        </w:rPr>
      </w:pPr>
      <w:r w:rsidRPr="00F249CD">
        <w:rPr>
          <w:rFonts w:ascii="Times New Roman" w:eastAsia="Aptos" w:hAnsi="Times New Roman" w:cs="Times New Roman"/>
          <w:kern w:val="0"/>
        </w:rPr>
        <w:t xml:space="preserve">The diagnostic results </w:t>
      </w:r>
      <w:r w:rsidR="009447E4">
        <w:rPr>
          <w:rFonts w:ascii="Times New Roman" w:eastAsia="Aptos" w:hAnsi="Times New Roman" w:cs="Times New Roman"/>
          <w:kern w:val="0"/>
        </w:rPr>
        <w:t xml:space="preserve">in Table 8 </w:t>
      </w:r>
      <w:r w:rsidRPr="00F249CD">
        <w:rPr>
          <w:rFonts w:ascii="Times New Roman" w:eastAsia="Aptos" w:hAnsi="Times New Roman" w:cs="Times New Roman"/>
          <w:kern w:val="0"/>
        </w:rPr>
        <w:t xml:space="preserve">confirm the robustness and validity of the fixed effects model used in the study. The Hausman test (p = 0.0391) supports the preference for fixed effects, indicating that country specific factors are correlated with the regressors and must be controlled for. The Pesaran CD test (p = 0.9868) shows no evidence of </w:t>
      </w:r>
      <w:r w:rsidR="009447E4" w:rsidRPr="00F249CD">
        <w:rPr>
          <w:rFonts w:ascii="Times New Roman" w:eastAsia="Aptos" w:hAnsi="Times New Roman" w:cs="Times New Roman"/>
          <w:kern w:val="0"/>
        </w:rPr>
        <w:t>cross-sectional</w:t>
      </w:r>
      <w:r w:rsidRPr="00F249CD">
        <w:rPr>
          <w:rFonts w:ascii="Times New Roman" w:eastAsia="Aptos" w:hAnsi="Times New Roman" w:cs="Times New Roman"/>
          <w:kern w:val="0"/>
        </w:rPr>
        <w:t xml:space="preserve"> dependence, suggesting that residuals are independent across countries. The VIF value of 3.84 indicates absence of multicollinearity, ensuring reliable coefficient estimates, while the Wald test (p = 0.0469) confirms the joint significance of the model restrictions. Overall, these diagnostics </w:t>
      </w:r>
      <w:r w:rsidRPr="00F249CD">
        <w:rPr>
          <w:rFonts w:ascii="Times New Roman" w:eastAsia="Aptos" w:hAnsi="Times New Roman" w:cs="Times New Roman"/>
          <w:kern w:val="0"/>
        </w:rPr>
        <w:lastRenderedPageBreak/>
        <w:t>demonstrate that the model is statistically sound, well specified, and suitable for analyzing the debt growth governance relationship</w:t>
      </w:r>
      <w:r w:rsidR="00F6616F" w:rsidRPr="00F6616F">
        <w:rPr>
          <w:rFonts w:ascii="Times New Roman" w:eastAsia="SimSun" w:hAnsi="Times New Roman" w:cs="Times New Roman"/>
          <w:kern w:val="0"/>
          <w:lang w:val="en-US" w:eastAsia="zh-CN"/>
          <w14:ligatures w14:val="none"/>
        </w:rPr>
        <w:t>.</w:t>
      </w:r>
    </w:p>
    <w:p w14:paraId="7AD09732" w14:textId="77777777" w:rsidR="00F6616F" w:rsidRPr="00F6616F" w:rsidRDefault="00F6616F" w:rsidP="0081110F">
      <w:pPr>
        <w:autoSpaceDE w:val="0"/>
        <w:autoSpaceDN w:val="0"/>
        <w:adjustRightInd w:val="0"/>
        <w:spacing w:after="200" w:line="240" w:lineRule="auto"/>
        <w:jc w:val="both"/>
        <w:rPr>
          <w:rFonts w:ascii="Times New Roman" w:eastAsia="SimSun" w:hAnsi="Times New Roman" w:cs="Times New Roman"/>
          <w:lang w:val="en-US" w:eastAsia="zh-CN"/>
        </w:rPr>
      </w:pPr>
      <w:r w:rsidRPr="00F6616F">
        <w:rPr>
          <w:rFonts w:ascii="Times New Roman" w:eastAsia="SimSun" w:hAnsi="Times New Roman" w:cs="Times New Roman"/>
          <w:b/>
          <w:bCs/>
          <w:lang w:val="en-US" w:eastAsia="zh-CN"/>
        </w:rPr>
        <w:t>5. Discussion of Findings</w:t>
      </w:r>
    </w:p>
    <w:p w14:paraId="0D8881FA" w14:textId="452F45B8" w:rsidR="001C2DFD" w:rsidRPr="001C2DFD" w:rsidRDefault="001C2DFD" w:rsidP="0081110F">
      <w:pPr>
        <w:autoSpaceDE w:val="0"/>
        <w:autoSpaceDN w:val="0"/>
        <w:adjustRightInd w:val="0"/>
        <w:spacing w:after="200" w:line="240" w:lineRule="auto"/>
        <w:jc w:val="both"/>
        <w:rPr>
          <w:rFonts w:ascii="Times New Roman" w:eastAsia="SimSun" w:hAnsi="Times New Roman" w:cs="Times New Roman"/>
          <w:lang w:val="en-US" w:eastAsia="zh-CN"/>
        </w:rPr>
      </w:pPr>
      <w:r w:rsidRPr="001C2DFD">
        <w:rPr>
          <w:rFonts w:ascii="Times New Roman" w:eastAsia="SimSun" w:hAnsi="Times New Roman" w:cs="Times New Roman"/>
          <w:lang w:val="en-US" w:eastAsia="zh-CN"/>
        </w:rPr>
        <w:t xml:space="preserve">The study investigates the impact of external debt and debt servicing on economic growth in selected </w:t>
      </w:r>
      <w:r w:rsidR="00671DF0" w:rsidRPr="001C2DFD">
        <w:rPr>
          <w:rFonts w:ascii="Times New Roman" w:eastAsia="SimSun" w:hAnsi="Times New Roman" w:cs="Times New Roman"/>
          <w:lang w:val="en-US" w:eastAsia="zh-CN"/>
        </w:rPr>
        <w:t>Sub-Saharan</w:t>
      </w:r>
      <w:r w:rsidRPr="001C2DFD">
        <w:rPr>
          <w:rFonts w:ascii="Times New Roman" w:eastAsia="SimSun" w:hAnsi="Times New Roman" w:cs="Times New Roman"/>
          <w:lang w:val="en-US" w:eastAsia="zh-CN"/>
        </w:rPr>
        <w:t xml:space="preserve"> African countries using a CS ARDL framework, with results indicating weak and largely insignificant effects of debt variables on GDP. In the short run, both external debt and total debt service exhibit negative but insignificant coefficients, suggesting that rising debt burdens may constrain growth, though without strong immediate effects. In the long run, external debt shows a positive but insignificant relationship with GDP, while debt servicing remains negative and insignificant, implying that debt accumulation alone does not guarantee sustained growth and repayment obligations may exert mild pressure on economic performance. Notably, despite Africa’s relatively low debt levels compared to global averages, the growth impact remains limited, suggesting that the issue lies more in debt quality, structure, and utilization than in its absolute size, consistent with recent evidence on debt efficiency in developing economies (IMF, 2023; World Bank, 2024).</w:t>
      </w:r>
    </w:p>
    <w:p w14:paraId="48EF10BD" w14:textId="77777777" w:rsidR="001C2DFD" w:rsidRPr="001C2DFD" w:rsidRDefault="001C2DFD" w:rsidP="0081110F">
      <w:pPr>
        <w:autoSpaceDE w:val="0"/>
        <w:autoSpaceDN w:val="0"/>
        <w:adjustRightInd w:val="0"/>
        <w:spacing w:after="200" w:line="240" w:lineRule="auto"/>
        <w:jc w:val="both"/>
        <w:rPr>
          <w:rFonts w:ascii="Times New Roman" w:eastAsia="SimSun" w:hAnsi="Times New Roman" w:cs="Times New Roman"/>
          <w:lang w:val="en-US" w:eastAsia="zh-CN"/>
        </w:rPr>
      </w:pPr>
      <w:r w:rsidRPr="001C2DFD">
        <w:rPr>
          <w:rFonts w:ascii="Times New Roman" w:eastAsia="SimSun" w:hAnsi="Times New Roman" w:cs="Times New Roman"/>
          <w:lang w:val="en-US" w:eastAsia="zh-CN"/>
        </w:rPr>
        <w:t>Furthermore, institutional quality does not show a significant long run effect on GDP, although its short run negative significance indicates that weak governance may hinder the effective use of borrowed funds. Recent empirical studies support this finding, emphasizing that the growth benefits of external debt are highly conditional on institutional strength and policy effectiveness (</w:t>
      </w:r>
      <w:proofErr w:type="spellStart"/>
      <w:r w:rsidRPr="001C2DFD">
        <w:rPr>
          <w:rFonts w:ascii="Times New Roman" w:eastAsia="SimSun" w:hAnsi="Times New Roman" w:cs="Times New Roman"/>
          <w:lang w:val="en-US" w:eastAsia="zh-CN"/>
        </w:rPr>
        <w:t>Ndoricimpa</w:t>
      </w:r>
      <w:proofErr w:type="spellEnd"/>
      <w:r w:rsidRPr="001C2DFD">
        <w:rPr>
          <w:rFonts w:ascii="Times New Roman" w:eastAsia="SimSun" w:hAnsi="Times New Roman" w:cs="Times New Roman"/>
          <w:lang w:val="en-US" w:eastAsia="zh-CN"/>
        </w:rPr>
        <w:t xml:space="preserve">, 2020; Borga et al., 2022). Weak institutions, corruption, and inefficient allocation of resources continue to limit the productivity of public borrowing in many </w:t>
      </w:r>
      <w:proofErr w:type="gramStart"/>
      <w:r w:rsidRPr="001C2DFD">
        <w:rPr>
          <w:rFonts w:ascii="Times New Roman" w:eastAsia="SimSun" w:hAnsi="Times New Roman" w:cs="Times New Roman"/>
          <w:lang w:val="en-US" w:eastAsia="zh-CN"/>
        </w:rPr>
        <w:t>Sub Saharan</w:t>
      </w:r>
      <w:proofErr w:type="gramEnd"/>
      <w:r w:rsidRPr="001C2DFD">
        <w:rPr>
          <w:rFonts w:ascii="Times New Roman" w:eastAsia="SimSun" w:hAnsi="Times New Roman" w:cs="Times New Roman"/>
          <w:lang w:val="en-US" w:eastAsia="zh-CN"/>
        </w:rPr>
        <w:t xml:space="preserve"> African countries, thereby dampening potential growth gains.</w:t>
      </w:r>
    </w:p>
    <w:p w14:paraId="4FBCABCF" w14:textId="464081C5" w:rsidR="00F6616F" w:rsidRPr="00F6616F" w:rsidRDefault="001C2DFD" w:rsidP="0081110F">
      <w:pPr>
        <w:autoSpaceDE w:val="0"/>
        <w:autoSpaceDN w:val="0"/>
        <w:adjustRightInd w:val="0"/>
        <w:spacing w:after="200" w:line="240" w:lineRule="auto"/>
        <w:jc w:val="both"/>
        <w:rPr>
          <w:rFonts w:ascii="Times New Roman" w:eastAsia="Calibri" w:hAnsi="Times New Roman" w:cs="Times New Roman"/>
          <w:lang w:val="en-US"/>
        </w:rPr>
      </w:pPr>
      <w:r w:rsidRPr="001C2DFD">
        <w:rPr>
          <w:rFonts w:ascii="Times New Roman" w:eastAsia="SimSun" w:hAnsi="Times New Roman" w:cs="Times New Roman"/>
          <w:lang w:val="en-US" w:eastAsia="zh-CN"/>
        </w:rPr>
        <w:t xml:space="preserve">In contrast, the real interest rate emerges as the only variable with a positive and significant short run effect on GDP, highlighting the importance of macroeconomic stability over debt accumulation in driving short term growth. The persistence of GDP in the long run further suggests that internal structural factors play a more dominant role than external borrowing. Overall, the findings indicate that external debt and debt servicing are not primary drivers of growth in the region. Instead, their effectiveness depends on complementary factors such as strong institutions, efficient public investment, and sound macroeconomic management. This underscores the need for African economies to prioritize the productive use of borrowed funds, especially in a context where debt levels are relatively </w:t>
      </w:r>
      <w:proofErr w:type="gramStart"/>
      <w:r w:rsidRPr="001C2DFD">
        <w:rPr>
          <w:rFonts w:ascii="Times New Roman" w:eastAsia="SimSun" w:hAnsi="Times New Roman" w:cs="Times New Roman"/>
          <w:lang w:val="en-US" w:eastAsia="zh-CN"/>
        </w:rPr>
        <w:t>modest</w:t>
      </w:r>
      <w:proofErr w:type="gramEnd"/>
      <w:r w:rsidRPr="001C2DFD">
        <w:rPr>
          <w:rFonts w:ascii="Times New Roman" w:eastAsia="SimSun" w:hAnsi="Times New Roman" w:cs="Times New Roman"/>
          <w:lang w:val="en-US" w:eastAsia="zh-CN"/>
        </w:rPr>
        <w:t xml:space="preserve"> but development challenges remain substantial</w:t>
      </w:r>
      <w:r w:rsidR="00F6616F" w:rsidRPr="00F6616F">
        <w:rPr>
          <w:rFonts w:ascii="Times New Roman" w:eastAsia="Calibri" w:hAnsi="Times New Roman" w:cs="Times New Roman"/>
          <w:lang w:val="en-US"/>
        </w:rPr>
        <w:t>.</w:t>
      </w:r>
    </w:p>
    <w:p w14:paraId="1417FF2A" w14:textId="16E03956" w:rsidR="00F6616F" w:rsidRPr="001E3E85" w:rsidRDefault="001E3E85" w:rsidP="0081110F">
      <w:pPr>
        <w:autoSpaceDE w:val="0"/>
        <w:autoSpaceDN w:val="0"/>
        <w:adjustRightInd w:val="0"/>
        <w:spacing w:after="0" w:line="240" w:lineRule="auto"/>
        <w:jc w:val="both"/>
        <w:rPr>
          <w:rFonts w:ascii="Times New Roman" w:eastAsia="Calibri" w:hAnsi="Times New Roman" w:cs="Times New Roman"/>
          <w:b/>
          <w:bCs/>
          <w:lang w:val="en-US"/>
        </w:rPr>
      </w:pPr>
      <w:r w:rsidRPr="001E3E85">
        <w:rPr>
          <w:rFonts w:ascii="Times New Roman" w:eastAsia="Calibri" w:hAnsi="Times New Roman" w:cs="Times New Roman"/>
          <w:b/>
          <w:bCs/>
          <w:lang w:val="en-US"/>
        </w:rPr>
        <w:t xml:space="preserve">5.1 </w:t>
      </w:r>
      <w:r w:rsidR="00F6616F" w:rsidRPr="001E3E85">
        <w:rPr>
          <w:rFonts w:ascii="Times New Roman" w:eastAsia="Calibri" w:hAnsi="Times New Roman" w:cs="Times New Roman"/>
          <w:b/>
          <w:bCs/>
          <w:lang w:val="en-US"/>
        </w:rPr>
        <w:t xml:space="preserve">. </w:t>
      </w:r>
      <w:r w:rsidR="00F6616F" w:rsidRPr="001E3E85">
        <w:rPr>
          <w:rFonts w:ascii="Times New Roman" w:eastAsia="SimSun" w:hAnsi="Times New Roman" w:cs="Times New Roman"/>
          <w:b/>
          <w:bCs/>
          <w:lang w:val="en-US" w:eastAsia="zh-CN"/>
        </w:rPr>
        <w:t>Conclusion and Recommendation</w:t>
      </w:r>
    </w:p>
    <w:p w14:paraId="22753604" w14:textId="77777777" w:rsidR="001C2DFD" w:rsidRDefault="001C2DFD" w:rsidP="0081110F">
      <w:pPr>
        <w:pStyle w:val="NormalWeb"/>
        <w:spacing w:before="0" w:beforeAutospacing="0" w:after="0" w:afterAutospacing="0"/>
        <w:jc w:val="both"/>
      </w:pPr>
      <w:r>
        <w:t>From the examination of external debt and economic growth in Sub Saharan Africa, the findings reveal that debt accumulation and servicing do not exert strong or consistent influences on growth, despite the region maintaining relatively low debt levels compared to global averages. The largely insignificant effects of external debt in both the short and long run suggest that borrowing alone is insufficient to stimulate economic expansion. A key mechanism underlying this outcome is the inefficient utilization of borrowed funds, often driven by weak institutional frameworks, poor project selection, and limited fiscal discipline. In many cases, borrowed resources are not channelled into productive investments capable of generating returns that support growth and repayment. Additionally, rising debt servicing obligations, even when statistically weak, may gradually constrain fiscal space, diverting resources away from critical sectors such as infrastructure, education, and health.</w:t>
      </w:r>
    </w:p>
    <w:p w14:paraId="05A5F306" w14:textId="77777777" w:rsidR="001C2DFD" w:rsidRDefault="001C2DFD" w:rsidP="0081110F">
      <w:pPr>
        <w:pStyle w:val="NormalWeb"/>
        <w:spacing w:after="0" w:afterAutospacing="0"/>
        <w:jc w:val="both"/>
      </w:pPr>
      <w:r>
        <w:lastRenderedPageBreak/>
        <w:t>Institutional quality further shapes this relationship, as weak governance structures reduce the effectiveness of debt in promoting growth. Issues such as corruption, policy inconsistency, and lack of transparency undermine the productive deployment of external resources. At the same time, macroeconomic factors such as real interest rates appear to play a more significant role in influencing growth dynamics, indicating that stability and sound policy environments are more critical than the scale of borrowing itself. These findings suggest that the debt–growth relationship in Sub Saharan Africa is largely conditional, depending on how well countries manage, allocate, and monitor borrowed funds rather than how much they borrow.</w:t>
      </w:r>
    </w:p>
    <w:p w14:paraId="4A68F02A" w14:textId="77777777" w:rsidR="001C2DFD" w:rsidRDefault="001C2DFD" w:rsidP="0081110F">
      <w:pPr>
        <w:pStyle w:val="NormalWeb"/>
        <w:spacing w:after="0" w:afterAutospacing="0"/>
        <w:jc w:val="both"/>
      </w:pPr>
      <w:r>
        <w:t xml:space="preserve">Overall, the results emphasize that external debt is not inherently detrimental or beneficial to growth; its impact is mediated by structural and policy conditions. In an environment where institutions are weak and absorptive capacity is </w:t>
      </w:r>
      <w:proofErr w:type="gramStart"/>
      <w:r>
        <w:t>limited,</w:t>
      </w:r>
      <w:proofErr w:type="gramEnd"/>
      <w:r>
        <w:t xml:space="preserve"> even low levels of debt may fail to translate into meaningful economic progress. Conversely, when supported by strong governance and effective macroeconomic management, debt can serve as a useful tool for development financing.</w:t>
      </w:r>
    </w:p>
    <w:p w14:paraId="01BFF8E9" w14:textId="46731A0C" w:rsidR="001E3E85" w:rsidRDefault="001C2DFD" w:rsidP="0081110F">
      <w:pPr>
        <w:pStyle w:val="NormalWeb"/>
        <w:spacing w:after="0" w:afterAutospacing="0"/>
        <w:jc w:val="both"/>
      </w:pPr>
      <w:r>
        <w:t>Based on these insights, the following recommendations are proposed for policymakers and stakeholders:</w:t>
      </w:r>
      <w:r>
        <w:br/>
      </w:r>
      <w:r w:rsidR="00933D79">
        <w:t>Sub-Saharan African g</w:t>
      </w:r>
      <w:r>
        <w:t>overnments should prioritize the productive use of borrowed funds by directing external debt toward high impact sectors such as infrastructure, education, and technology that can generate sustainable economic returns.</w:t>
      </w:r>
      <w:r w:rsidR="002C48EE">
        <w:t xml:space="preserve"> Additionally, s</w:t>
      </w:r>
      <w:r>
        <w:t>trengthening institutional quality through improved governance, transparency, and accountability mechanisms is essential to ensure that debt resources are efficiently managed and corruption is minimized</w:t>
      </w:r>
      <w:r w:rsidR="001B3572">
        <w:t xml:space="preserve">. </w:t>
      </w:r>
      <w:r w:rsidR="002C48EE">
        <w:t>Furthermore, d</w:t>
      </w:r>
      <w:r>
        <w:t>ebt management strategies should focus on sustainability by maintaining prudent borrowing limits, improving revenue mobilization, and reducing excessive reliance on external financing.</w:t>
      </w:r>
    </w:p>
    <w:p w14:paraId="36D263EF" w14:textId="4BA1489D" w:rsidR="001C2DFD" w:rsidRDefault="001C2DFD" w:rsidP="0081110F">
      <w:pPr>
        <w:pStyle w:val="NormalWeb"/>
        <w:spacing w:after="0" w:afterAutospacing="0"/>
        <w:jc w:val="both"/>
      </w:pPr>
      <w:r>
        <w:t>Policymakers should enhance monitoring and evaluation frameworks to track the performance of debt financed projects and ensure value for money.</w:t>
      </w:r>
      <w:r w:rsidR="001E3E85">
        <w:t xml:space="preserve"> Similarly, there  </w:t>
      </w:r>
      <w:r>
        <w:t xml:space="preserve">is a need to complement external borrowing with sound macroeconomic policies, </w:t>
      </w:r>
      <w:proofErr w:type="spellStart"/>
      <w:r>
        <w:t>partcularly</w:t>
      </w:r>
      <w:proofErr w:type="spellEnd"/>
      <w:r>
        <w:t xml:space="preserve"> stable interest rate and exchange rate management, to create an enabling environment for growth.</w:t>
      </w:r>
    </w:p>
    <w:p w14:paraId="7D60304E" w14:textId="4ACE063A" w:rsidR="00F6616F" w:rsidRPr="000C279B" w:rsidRDefault="001E3E85" w:rsidP="0081110F">
      <w:pPr>
        <w:spacing w:before="100" w:beforeAutospacing="1" w:after="0" w:line="240" w:lineRule="auto"/>
        <w:jc w:val="both"/>
        <w:rPr>
          <w:rFonts w:ascii="Times New Roman" w:eastAsia="Calibri" w:hAnsi="Times New Roman" w:cs="Times New Roman"/>
          <w:b/>
          <w:bCs/>
          <w:lang w:val="en-US"/>
        </w:rPr>
      </w:pPr>
      <w:r w:rsidRPr="000C279B">
        <w:rPr>
          <w:rFonts w:ascii="Times New Roman" w:eastAsia="Calibri" w:hAnsi="Times New Roman" w:cs="Times New Roman"/>
          <w:b/>
          <w:bCs/>
          <w:lang w:val="en-US"/>
        </w:rPr>
        <w:t xml:space="preserve">6. Contribution to Knowledge </w:t>
      </w:r>
    </w:p>
    <w:p w14:paraId="1EEE8C8E" w14:textId="530F25D9" w:rsidR="001E3E85" w:rsidRDefault="000C279B" w:rsidP="0081110F">
      <w:pPr>
        <w:spacing w:before="100" w:beforeAutospacing="1" w:after="100" w:afterAutospacing="1" w:line="240" w:lineRule="auto"/>
        <w:jc w:val="both"/>
        <w:rPr>
          <w:rFonts w:ascii="Times New Roman" w:eastAsia="Calibri" w:hAnsi="Times New Roman" w:cs="Times New Roman"/>
          <w:lang w:val="en-US"/>
        </w:rPr>
      </w:pPr>
      <w:r w:rsidRPr="000C279B">
        <w:rPr>
          <w:rFonts w:ascii="Times New Roman" w:eastAsia="Calibri" w:hAnsi="Times New Roman" w:cs="Times New Roman"/>
          <w:lang w:val="en-US"/>
        </w:rPr>
        <w:t>This study contributes to knowledge by providing updated evidence on the relationship between external debt, debt servicing, and economic growth in Sub Saharan Africa using a robust CS ARDL approach that accounts for cross sectional dependence. It distinguishes between debt accumulation and debt repayment, showing that both have weak and insignificant effects on GDP even in a context where African debt levels are relatively low compared to global averages. The findings shift attention from debt size to how effectively debt is managed and used, highlighting the importance of institutional quality and macroeconomic conditions in shaping outcomes. Overall, it shows that debt alone does not drive growth, but its impact depends on governance and structural factors.</w:t>
      </w:r>
    </w:p>
    <w:p w14:paraId="310E3E51" w14:textId="77777777" w:rsidR="00F6616F" w:rsidRDefault="00F6616F" w:rsidP="00F6616F">
      <w:pPr>
        <w:spacing w:before="100" w:beforeAutospacing="1" w:after="100" w:afterAutospacing="1" w:line="240" w:lineRule="auto"/>
        <w:jc w:val="both"/>
        <w:rPr>
          <w:rFonts w:ascii="Times New Roman" w:eastAsia="Calibri" w:hAnsi="Times New Roman" w:cs="Times New Roman"/>
          <w:lang w:val="en-US"/>
        </w:rPr>
      </w:pPr>
    </w:p>
    <w:p w14:paraId="710FABFF" w14:textId="77777777" w:rsidR="00F6616F" w:rsidRDefault="00F6616F" w:rsidP="00F6616F">
      <w:pPr>
        <w:spacing w:before="100" w:beforeAutospacing="1" w:after="100" w:afterAutospacing="1" w:line="240" w:lineRule="auto"/>
        <w:jc w:val="both"/>
        <w:rPr>
          <w:rFonts w:ascii="Times New Roman" w:eastAsia="Calibri" w:hAnsi="Times New Roman" w:cs="Times New Roman"/>
          <w:lang w:val="en-US"/>
        </w:rPr>
      </w:pPr>
    </w:p>
    <w:p w14:paraId="7F38CECD" w14:textId="77777777" w:rsidR="00F6616F" w:rsidRDefault="00F6616F" w:rsidP="00F6616F">
      <w:pPr>
        <w:spacing w:before="100" w:beforeAutospacing="1" w:after="100" w:afterAutospacing="1" w:line="240" w:lineRule="auto"/>
        <w:jc w:val="both"/>
        <w:rPr>
          <w:rFonts w:ascii="Times New Roman" w:eastAsia="Calibri" w:hAnsi="Times New Roman" w:cs="Times New Roman"/>
          <w:lang w:val="en-US"/>
        </w:rPr>
      </w:pPr>
    </w:p>
    <w:p w14:paraId="7D393DDB" w14:textId="77777777" w:rsidR="00F6616F" w:rsidRDefault="00F6616F" w:rsidP="00F6616F">
      <w:pPr>
        <w:spacing w:before="100" w:beforeAutospacing="1" w:after="100" w:afterAutospacing="1" w:line="240" w:lineRule="auto"/>
        <w:jc w:val="both"/>
        <w:rPr>
          <w:rFonts w:ascii="Times New Roman" w:eastAsia="Calibri" w:hAnsi="Times New Roman" w:cs="Times New Roman"/>
          <w:lang w:val="en-US"/>
        </w:rPr>
      </w:pPr>
    </w:p>
    <w:p w14:paraId="5F953396" w14:textId="77777777" w:rsidR="00F6616F" w:rsidRDefault="00F6616F" w:rsidP="00F6616F">
      <w:pPr>
        <w:spacing w:before="100" w:beforeAutospacing="1" w:after="100" w:afterAutospacing="1" w:line="240" w:lineRule="auto"/>
        <w:jc w:val="both"/>
        <w:rPr>
          <w:rFonts w:ascii="Times New Roman" w:eastAsia="Calibri" w:hAnsi="Times New Roman" w:cs="Times New Roman"/>
          <w:lang w:val="en-US"/>
        </w:rPr>
      </w:pPr>
    </w:p>
    <w:p w14:paraId="78831766" w14:textId="77777777" w:rsidR="00F6616F" w:rsidRDefault="00F6616F" w:rsidP="00F6616F">
      <w:pPr>
        <w:spacing w:before="100" w:beforeAutospacing="1" w:after="100" w:afterAutospacing="1" w:line="240" w:lineRule="auto"/>
        <w:jc w:val="both"/>
        <w:rPr>
          <w:rFonts w:ascii="Times New Roman" w:eastAsia="Calibri" w:hAnsi="Times New Roman" w:cs="Times New Roman"/>
          <w:lang w:val="en-US"/>
        </w:rPr>
      </w:pPr>
    </w:p>
    <w:p w14:paraId="33163806" w14:textId="77777777" w:rsidR="00F6616F" w:rsidRDefault="00F6616F" w:rsidP="00F6616F">
      <w:pPr>
        <w:spacing w:before="100" w:beforeAutospacing="1" w:after="100" w:afterAutospacing="1" w:line="240" w:lineRule="auto"/>
        <w:jc w:val="both"/>
        <w:rPr>
          <w:rFonts w:ascii="Times New Roman" w:eastAsia="Calibri" w:hAnsi="Times New Roman" w:cs="Times New Roman"/>
          <w:lang w:val="en-US"/>
        </w:rPr>
      </w:pPr>
    </w:p>
    <w:p w14:paraId="43314231" w14:textId="77777777" w:rsidR="00F6616F" w:rsidRDefault="00F6616F" w:rsidP="00F6616F">
      <w:pPr>
        <w:spacing w:before="100" w:beforeAutospacing="1" w:after="100" w:afterAutospacing="1" w:line="240" w:lineRule="auto"/>
        <w:jc w:val="both"/>
        <w:rPr>
          <w:rFonts w:ascii="Times New Roman" w:eastAsia="Calibri" w:hAnsi="Times New Roman" w:cs="Times New Roman"/>
          <w:lang w:val="en-US"/>
        </w:rPr>
      </w:pPr>
    </w:p>
    <w:p w14:paraId="4B53A4D7" w14:textId="77777777" w:rsidR="00F6616F" w:rsidRDefault="00F6616F" w:rsidP="00F6616F">
      <w:pPr>
        <w:spacing w:before="100" w:beforeAutospacing="1" w:after="100" w:afterAutospacing="1" w:line="240" w:lineRule="auto"/>
        <w:jc w:val="both"/>
        <w:rPr>
          <w:rFonts w:ascii="Times New Roman" w:eastAsia="Calibri" w:hAnsi="Times New Roman" w:cs="Times New Roman"/>
          <w:lang w:val="en-US"/>
        </w:rPr>
      </w:pPr>
    </w:p>
    <w:p w14:paraId="6C2C42B4" w14:textId="77777777" w:rsidR="00F6616F" w:rsidRDefault="00F6616F" w:rsidP="00F6616F">
      <w:pPr>
        <w:spacing w:before="100" w:beforeAutospacing="1" w:after="100" w:afterAutospacing="1" w:line="240" w:lineRule="auto"/>
        <w:jc w:val="both"/>
        <w:rPr>
          <w:rFonts w:ascii="Times New Roman" w:eastAsia="Calibri" w:hAnsi="Times New Roman" w:cs="Times New Roman"/>
          <w:lang w:val="en-US"/>
        </w:rPr>
      </w:pPr>
    </w:p>
    <w:p w14:paraId="3FBFEF7C" w14:textId="77777777" w:rsidR="00F6616F" w:rsidRDefault="00F6616F" w:rsidP="00F6616F">
      <w:pPr>
        <w:spacing w:before="100" w:beforeAutospacing="1" w:after="100" w:afterAutospacing="1" w:line="240" w:lineRule="auto"/>
        <w:jc w:val="both"/>
        <w:rPr>
          <w:rFonts w:ascii="Times New Roman" w:eastAsia="Calibri" w:hAnsi="Times New Roman" w:cs="Times New Roman"/>
          <w:lang w:val="en-US"/>
        </w:rPr>
      </w:pPr>
    </w:p>
    <w:p w14:paraId="326F6F00" w14:textId="77777777" w:rsidR="00F6616F" w:rsidRDefault="00F6616F" w:rsidP="00F6616F">
      <w:pPr>
        <w:spacing w:before="100" w:beforeAutospacing="1" w:after="100" w:afterAutospacing="1" w:line="240" w:lineRule="auto"/>
        <w:jc w:val="both"/>
        <w:rPr>
          <w:rFonts w:ascii="Times New Roman" w:eastAsia="Calibri" w:hAnsi="Times New Roman" w:cs="Times New Roman"/>
          <w:lang w:val="en-US"/>
        </w:rPr>
      </w:pPr>
    </w:p>
    <w:p w14:paraId="03E9E387" w14:textId="77777777" w:rsidR="00F6616F" w:rsidRDefault="00F6616F" w:rsidP="00F6616F">
      <w:pPr>
        <w:spacing w:before="100" w:beforeAutospacing="1" w:after="100" w:afterAutospacing="1" w:line="240" w:lineRule="auto"/>
        <w:jc w:val="both"/>
        <w:rPr>
          <w:rFonts w:ascii="Times New Roman" w:eastAsia="Calibri" w:hAnsi="Times New Roman" w:cs="Times New Roman"/>
          <w:lang w:val="en-US"/>
        </w:rPr>
      </w:pPr>
    </w:p>
    <w:p w14:paraId="73E50529" w14:textId="77777777" w:rsidR="00F6616F" w:rsidRDefault="00F6616F" w:rsidP="00F6616F">
      <w:pPr>
        <w:spacing w:before="100" w:beforeAutospacing="1" w:after="100" w:afterAutospacing="1" w:line="240" w:lineRule="auto"/>
        <w:jc w:val="both"/>
        <w:rPr>
          <w:rFonts w:ascii="Times New Roman" w:eastAsia="Calibri" w:hAnsi="Times New Roman" w:cs="Times New Roman"/>
          <w:lang w:val="en-US"/>
        </w:rPr>
      </w:pPr>
    </w:p>
    <w:p w14:paraId="158F3FA5" w14:textId="77777777" w:rsidR="00F6616F" w:rsidRDefault="00F6616F" w:rsidP="00F6616F">
      <w:pPr>
        <w:spacing w:before="100" w:beforeAutospacing="1" w:after="100" w:afterAutospacing="1" w:line="240" w:lineRule="auto"/>
        <w:jc w:val="both"/>
        <w:rPr>
          <w:rFonts w:ascii="Times New Roman" w:eastAsia="Calibri" w:hAnsi="Times New Roman" w:cs="Times New Roman"/>
          <w:lang w:val="en-US"/>
        </w:rPr>
      </w:pPr>
    </w:p>
    <w:p w14:paraId="740B2C08" w14:textId="77777777" w:rsidR="00F6616F" w:rsidRDefault="00F6616F" w:rsidP="00F6616F">
      <w:pPr>
        <w:spacing w:before="100" w:beforeAutospacing="1" w:after="100" w:afterAutospacing="1" w:line="240" w:lineRule="auto"/>
        <w:jc w:val="both"/>
        <w:rPr>
          <w:rFonts w:ascii="Times New Roman" w:eastAsia="Calibri" w:hAnsi="Times New Roman" w:cs="Times New Roman"/>
          <w:lang w:val="en-US"/>
        </w:rPr>
      </w:pPr>
    </w:p>
    <w:p w14:paraId="3BD08E20" w14:textId="77777777" w:rsidR="00F6616F" w:rsidRDefault="00F6616F" w:rsidP="00F6616F">
      <w:pPr>
        <w:spacing w:before="100" w:beforeAutospacing="1" w:after="100" w:afterAutospacing="1" w:line="240" w:lineRule="auto"/>
        <w:jc w:val="both"/>
        <w:rPr>
          <w:rFonts w:ascii="Times New Roman" w:eastAsia="Calibri" w:hAnsi="Times New Roman" w:cs="Times New Roman"/>
          <w:lang w:val="en-US"/>
        </w:rPr>
      </w:pPr>
    </w:p>
    <w:p w14:paraId="3E6AC4B0" w14:textId="77777777" w:rsidR="00F6616F" w:rsidRPr="001C572B" w:rsidRDefault="00F6616F" w:rsidP="00F6616F">
      <w:pPr>
        <w:spacing w:before="100" w:beforeAutospacing="1" w:after="100" w:afterAutospacing="1" w:line="240" w:lineRule="auto"/>
        <w:ind w:left="720" w:hanging="720"/>
        <w:jc w:val="both"/>
        <w:rPr>
          <w:rFonts w:ascii="Times New Roman" w:hAnsi="Times New Roman" w:cs="Times New Roman"/>
          <w:b/>
          <w:bCs/>
        </w:rPr>
      </w:pPr>
      <w:r w:rsidRPr="001C572B">
        <w:rPr>
          <w:rFonts w:ascii="Times New Roman" w:eastAsia="Times New Roman" w:hAnsi="Times New Roman" w:cs="Times New Roman"/>
          <w:b/>
          <w:bCs/>
          <w:kern w:val="0"/>
          <w:lang w:eastAsia="en-GB"/>
          <w14:ligatures w14:val="none"/>
        </w:rPr>
        <w:t>References</w:t>
      </w:r>
    </w:p>
    <w:p w14:paraId="6309CE3A"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Abbas, S. M. A., Junqing, Y., Ramzan, M., &amp; Fatima, S. (2021). The role of governance in public debt and economic growth nexus. </w:t>
      </w:r>
      <w:r w:rsidRPr="00242730">
        <w:rPr>
          <w:rFonts w:ascii="Times New Roman" w:eastAsia="Times New Roman" w:hAnsi="Times New Roman" w:cs="Times New Roman"/>
          <w:i/>
          <w:iCs/>
          <w:kern w:val="0"/>
          <w:lang w:eastAsia="en-GB"/>
          <w14:ligatures w14:val="none"/>
        </w:rPr>
        <w:t xml:space="preserve">Economic Research </w:t>
      </w:r>
      <w:proofErr w:type="spellStart"/>
      <w:r w:rsidRPr="00242730">
        <w:rPr>
          <w:rFonts w:ascii="Times New Roman" w:eastAsia="Times New Roman" w:hAnsi="Times New Roman" w:cs="Times New Roman"/>
          <w:i/>
          <w:iCs/>
          <w:kern w:val="0"/>
          <w:lang w:eastAsia="en-GB"/>
          <w14:ligatures w14:val="none"/>
        </w:rPr>
        <w:t>Ekonomska</w:t>
      </w:r>
      <w:proofErr w:type="spellEnd"/>
      <w:r w:rsidRPr="00242730">
        <w:rPr>
          <w:rFonts w:ascii="Times New Roman" w:eastAsia="Times New Roman" w:hAnsi="Times New Roman" w:cs="Times New Roman"/>
          <w:i/>
          <w:iCs/>
          <w:kern w:val="0"/>
          <w:lang w:eastAsia="en-GB"/>
          <w14:ligatures w14:val="none"/>
        </w:rPr>
        <w:t xml:space="preserve"> </w:t>
      </w:r>
      <w:proofErr w:type="spellStart"/>
      <w:r w:rsidRPr="00242730">
        <w:rPr>
          <w:rFonts w:ascii="Times New Roman" w:eastAsia="Times New Roman" w:hAnsi="Times New Roman" w:cs="Times New Roman"/>
          <w:i/>
          <w:iCs/>
          <w:kern w:val="0"/>
          <w:lang w:eastAsia="en-GB"/>
          <w14:ligatures w14:val="none"/>
        </w:rPr>
        <w:t>Istraživanja</w:t>
      </w:r>
      <w:proofErr w:type="spellEnd"/>
      <w:r w:rsidRPr="00242730">
        <w:rPr>
          <w:rFonts w:ascii="Times New Roman" w:eastAsia="Times New Roman" w:hAnsi="Times New Roman" w:cs="Times New Roman"/>
          <w:i/>
          <w:iCs/>
          <w:kern w:val="0"/>
          <w:lang w:eastAsia="en-GB"/>
          <w14:ligatures w14:val="none"/>
        </w:rPr>
        <w:t>, 34</w:t>
      </w:r>
      <w:r w:rsidRPr="00242730">
        <w:rPr>
          <w:rFonts w:ascii="Times New Roman" w:eastAsia="Times New Roman" w:hAnsi="Times New Roman" w:cs="Times New Roman"/>
          <w:kern w:val="0"/>
          <w:lang w:eastAsia="en-GB"/>
          <w14:ligatures w14:val="none"/>
        </w:rPr>
        <w:t xml:space="preserve">(1), 1–20. </w:t>
      </w:r>
      <w:hyperlink r:id="rId8" w:history="1">
        <w:r w:rsidRPr="00242730">
          <w:rPr>
            <w:rFonts w:ascii="Times New Roman" w:eastAsia="Times New Roman" w:hAnsi="Times New Roman" w:cs="Times New Roman"/>
            <w:color w:val="0000FF"/>
            <w:kern w:val="0"/>
            <w:u w:val="single"/>
            <w:lang w:eastAsia="en-GB"/>
            <w14:ligatures w14:val="none"/>
          </w:rPr>
          <w:t>https://doi.org/10.1080/1331677X.2021.1875860</w:t>
        </w:r>
      </w:hyperlink>
    </w:p>
    <w:p w14:paraId="0A3977FE"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Abubakar, A. (2020). Public debt and economic growth in Sub Saharan Africa. </w:t>
      </w:r>
      <w:r w:rsidRPr="00242730">
        <w:rPr>
          <w:rFonts w:ascii="Times New Roman" w:eastAsia="Times New Roman" w:hAnsi="Times New Roman" w:cs="Times New Roman"/>
          <w:i/>
          <w:iCs/>
          <w:kern w:val="0"/>
          <w:lang w:eastAsia="en-GB"/>
          <w14:ligatures w14:val="none"/>
        </w:rPr>
        <w:t>African Development Review, 32</w:t>
      </w:r>
      <w:r w:rsidRPr="00242730">
        <w:rPr>
          <w:rFonts w:ascii="Times New Roman" w:eastAsia="Times New Roman" w:hAnsi="Times New Roman" w:cs="Times New Roman"/>
          <w:kern w:val="0"/>
          <w:lang w:eastAsia="en-GB"/>
          <w14:ligatures w14:val="none"/>
        </w:rPr>
        <w:t xml:space="preserve">(3), 1–15. </w:t>
      </w:r>
      <w:hyperlink r:id="rId9" w:history="1">
        <w:r w:rsidRPr="00242730">
          <w:rPr>
            <w:rFonts w:ascii="Times New Roman" w:eastAsia="Times New Roman" w:hAnsi="Times New Roman" w:cs="Times New Roman"/>
            <w:color w:val="0000FF"/>
            <w:kern w:val="0"/>
            <w:u w:val="single"/>
            <w:lang w:eastAsia="en-GB"/>
            <w14:ligatures w14:val="none"/>
          </w:rPr>
          <w:t>https://doi.org/10.1111/1467-8268.12424</w:t>
        </w:r>
      </w:hyperlink>
    </w:p>
    <w:p w14:paraId="59BCF47C"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Adebayo, T. S., &amp; Akinsola, M. O. (2022). Debt servicing and economic growth in developing countries: Evidence from panel data analysis. </w:t>
      </w:r>
      <w:r w:rsidRPr="00242730">
        <w:rPr>
          <w:rFonts w:ascii="Times New Roman" w:eastAsia="Times New Roman" w:hAnsi="Times New Roman" w:cs="Times New Roman"/>
          <w:i/>
          <w:iCs/>
          <w:kern w:val="0"/>
          <w:lang w:eastAsia="en-GB"/>
          <w14:ligatures w14:val="none"/>
        </w:rPr>
        <w:t>Journal of Economic Studies, 49</w:t>
      </w:r>
      <w:r w:rsidRPr="00242730">
        <w:rPr>
          <w:rFonts w:ascii="Times New Roman" w:eastAsia="Times New Roman" w:hAnsi="Times New Roman" w:cs="Times New Roman"/>
          <w:kern w:val="0"/>
          <w:lang w:eastAsia="en-GB"/>
          <w14:ligatures w14:val="none"/>
        </w:rPr>
        <w:t xml:space="preserve">(6), 1123–1140. </w:t>
      </w:r>
      <w:hyperlink r:id="rId10" w:history="1">
        <w:r w:rsidRPr="00242730">
          <w:rPr>
            <w:rFonts w:ascii="Times New Roman" w:eastAsia="Times New Roman" w:hAnsi="Times New Roman" w:cs="Times New Roman"/>
            <w:color w:val="0000FF"/>
            <w:kern w:val="0"/>
            <w:u w:val="single"/>
            <w:lang w:eastAsia="en-GB"/>
            <w14:ligatures w14:val="none"/>
          </w:rPr>
          <w:t>https://doi.org/10.1108/JES-03-2021-0123</w:t>
        </w:r>
      </w:hyperlink>
    </w:p>
    <w:p w14:paraId="40FC0F24"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Ahmad, N., &amp; Schreyer, P. (2016). Measuring GDP in a digitalised economy. </w:t>
      </w:r>
      <w:r w:rsidRPr="00242730">
        <w:rPr>
          <w:rFonts w:ascii="Times New Roman" w:eastAsia="Times New Roman" w:hAnsi="Times New Roman" w:cs="Times New Roman"/>
          <w:i/>
          <w:iCs/>
          <w:kern w:val="0"/>
          <w:lang w:eastAsia="en-GB"/>
          <w14:ligatures w14:val="none"/>
        </w:rPr>
        <w:t>OECD Statistics Working Papers</w:t>
      </w:r>
      <w:r w:rsidRPr="00242730">
        <w:rPr>
          <w:rFonts w:ascii="Times New Roman" w:eastAsia="Times New Roman" w:hAnsi="Times New Roman" w:cs="Times New Roman"/>
          <w:kern w:val="0"/>
          <w:lang w:eastAsia="en-GB"/>
          <w14:ligatures w14:val="none"/>
        </w:rPr>
        <w:t xml:space="preserve">, 2016(07), 1–28. </w:t>
      </w:r>
      <w:hyperlink r:id="rId11" w:history="1">
        <w:r w:rsidRPr="00242730">
          <w:rPr>
            <w:rFonts w:ascii="Times New Roman" w:eastAsia="Times New Roman" w:hAnsi="Times New Roman" w:cs="Times New Roman"/>
            <w:color w:val="0000FF"/>
            <w:kern w:val="0"/>
            <w:u w:val="single"/>
            <w:lang w:eastAsia="en-GB"/>
            <w14:ligatures w14:val="none"/>
          </w:rPr>
          <w:t>https://doi.org/10.1787/5jlwqd81d09r-en</w:t>
        </w:r>
      </w:hyperlink>
    </w:p>
    <w:p w14:paraId="20DDA69B"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Akpan, U. F., &amp; Effiong, E. L. (2012). Governance and economic growth in Sub Saharan Africa. </w:t>
      </w:r>
      <w:r w:rsidRPr="00242730">
        <w:rPr>
          <w:rFonts w:ascii="Times New Roman" w:eastAsia="Times New Roman" w:hAnsi="Times New Roman" w:cs="Times New Roman"/>
          <w:i/>
          <w:iCs/>
          <w:kern w:val="0"/>
          <w:lang w:eastAsia="en-GB"/>
          <w14:ligatures w14:val="none"/>
        </w:rPr>
        <w:t>Journal of Economics and Sustainable Development, 3</w:t>
      </w:r>
      <w:r w:rsidRPr="00242730">
        <w:rPr>
          <w:rFonts w:ascii="Times New Roman" w:eastAsia="Times New Roman" w:hAnsi="Times New Roman" w:cs="Times New Roman"/>
          <w:kern w:val="0"/>
          <w:lang w:eastAsia="en-GB"/>
          <w14:ligatures w14:val="none"/>
        </w:rPr>
        <w:t>(12), 1–12.</w:t>
      </w:r>
    </w:p>
    <w:p w14:paraId="724D4992"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proofErr w:type="spellStart"/>
      <w:r w:rsidRPr="00242730">
        <w:rPr>
          <w:rFonts w:ascii="Times New Roman" w:eastAsia="Times New Roman" w:hAnsi="Times New Roman" w:cs="Times New Roman"/>
          <w:kern w:val="0"/>
          <w:lang w:eastAsia="en-GB"/>
          <w14:ligatures w14:val="none"/>
        </w:rPr>
        <w:t>Arestis</w:t>
      </w:r>
      <w:proofErr w:type="spellEnd"/>
      <w:r w:rsidRPr="00242730">
        <w:rPr>
          <w:rFonts w:ascii="Times New Roman" w:eastAsia="Times New Roman" w:hAnsi="Times New Roman" w:cs="Times New Roman"/>
          <w:kern w:val="0"/>
          <w:lang w:eastAsia="en-GB"/>
          <w14:ligatures w14:val="none"/>
        </w:rPr>
        <w:t xml:space="preserve">, P., &amp; Sawyer, M. (2003). Reinventing fiscal policy. </w:t>
      </w:r>
      <w:r w:rsidRPr="00242730">
        <w:rPr>
          <w:rFonts w:ascii="Times New Roman" w:eastAsia="Times New Roman" w:hAnsi="Times New Roman" w:cs="Times New Roman"/>
          <w:i/>
          <w:iCs/>
          <w:kern w:val="0"/>
          <w:lang w:eastAsia="en-GB"/>
          <w14:ligatures w14:val="none"/>
        </w:rPr>
        <w:t>Journal of Post Keynesian Economics, 26</w:t>
      </w:r>
      <w:r w:rsidRPr="00242730">
        <w:rPr>
          <w:rFonts w:ascii="Times New Roman" w:eastAsia="Times New Roman" w:hAnsi="Times New Roman" w:cs="Times New Roman"/>
          <w:kern w:val="0"/>
          <w:lang w:eastAsia="en-GB"/>
          <w14:ligatures w14:val="none"/>
        </w:rPr>
        <w:t>(1), 3–25.</w:t>
      </w:r>
    </w:p>
    <w:p w14:paraId="1A0C47E6"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proofErr w:type="spellStart"/>
      <w:r w:rsidRPr="00242730">
        <w:rPr>
          <w:rFonts w:ascii="Times New Roman" w:eastAsia="Times New Roman" w:hAnsi="Times New Roman" w:cs="Times New Roman"/>
          <w:kern w:val="0"/>
          <w:lang w:eastAsia="en-GB"/>
          <w14:ligatures w14:val="none"/>
        </w:rPr>
        <w:lastRenderedPageBreak/>
        <w:t>Assoum</w:t>
      </w:r>
      <w:proofErr w:type="spellEnd"/>
      <w:r w:rsidRPr="00242730">
        <w:rPr>
          <w:rFonts w:ascii="Times New Roman" w:eastAsia="Times New Roman" w:hAnsi="Times New Roman" w:cs="Times New Roman"/>
          <w:kern w:val="0"/>
          <w:lang w:eastAsia="en-GB"/>
          <w14:ligatures w14:val="none"/>
        </w:rPr>
        <w:t xml:space="preserve">, A., &amp; </w:t>
      </w:r>
      <w:proofErr w:type="spellStart"/>
      <w:r w:rsidRPr="00242730">
        <w:rPr>
          <w:rFonts w:ascii="Times New Roman" w:eastAsia="Times New Roman" w:hAnsi="Times New Roman" w:cs="Times New Roman"/>
          <w:kern w:val="0"/>
          <w:lang w:eastAsia="en-GB"/>
          <w14:ligatures w14:val="none"/>
        </w:rPr>
        <w:t>Alinsato</w:t>
      </w:r>
      <w:proofErr w:type="spellEnd"/>
      <w:r w:rsidRPr="00242730">
        <w:rPr>
          <w:rFonts w:ascii="Times New Roman" w:eastAsia="Times New Roman" w:hAnsi="Times New Roman" w:cs="Times New Roman"/>
          <w:kern w:val="0"/>
          <w:lang w:eastAsia="en-GB"/>
          <w14:ligatures w14:val="none"/>
        </w:rPr>
        <w:t xml:space="preserve">, A. S. (2023). Public debt and governance in developing countries. </w:t>
      </w:r>
      <w:r w:rsidRPr="00242730">
        <w:rPr>
          <w:rFonts w:ascii="Times New Roman" w:eastAsia="Times New Roman" w:hAnsi="Times New Roman" w:cs="Times New Roman"/>
          <w:i/>
          <w:iCs/>
          <w:kern w:val="0"/>
          <w:lang w:eastAsia="en-GB"/>
          <w14:ligatures w14:val="none"/>
        </w:rPr>
        <w:t>Journal of African Economies, 32</w:t>
      </w:r>
      <w:r w:rsidRPr="00242730">
        <w:rPr>
          <w:rFonts w:ascii="Times New Roman" w:eastAsia="Times New Roman" w:hAnsi="Times New Roman" w:cs="Times New Roman"/>
          <w:kern w:val="0"/>
          <w:lang w:eastAsia="en-GB"/>
          <w14:ligatures w14:val="none"/>
        </w:rPr>
        <w:t>(2), 145–162.</w:t>
      </w:r>
    </w:p>
    <w:p w14:paraId="642EFEB8"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Ayana, I. D., Demissie, W. M., &amp; Sore, A. G. (2025). Foreign debt components and economic growth in Sub Saharan Africa: Evidence from panel quantile regression. </w:t>
      </w:r>
      <w:r w:rsidRPr="00242730">
        <w:rPr>
          <w:rFonts w:ascii="Times New Roman" w:eastAsia="Times New Roman" w:hAnsi="Times New Roman" w:cs="Times New Roman"/>
          <w:i/>
          <w:iCs/>
          <w:kern w:val="0"/>
          <w:lang w:eastAsia="en-GB"/>
          <w14:ligatures w14:val="none"/>
        </w:rPr>
        <w:t>Scientific African, 29</w:t>
      </w:r>
      <w:r w:rsidRPr="00242730">
        <w:rPr>
          <w:rFonts w:ascii="Times New Roman" w:eastAsia="Times New Roman" w:hAnsi="Times New Roman" w:cs="Times New Roman"/>
          <w:kern w:val="0"/>
          <w:lang w:eastAsia="en-GB"/>
          <w14:ligatures w14:val="none"/>
        </w:rPr>
        <w:t xml:space="preserve">, e02776. </w:t>
      </w:r>
      <w:hyperlink r:id="rId12" w:history="1">
        <w:r w:rsidRPr="00242730">
          <w:rPr>
            <w:rFonts w:ascii="Times New Roman" w:eastAsia="Times New Roman" w:hAnsi="Times New Roman" w:cs="Times New Roman"/>
            <w:color w:val="0000FF"/>
            <w:kern w:val="0"/>
            <w:u w:val="single"/>
            <w:lang w:eastAsia="en-GB"/>
            <w14:ligatures w14:val="none"/>
          </w:rPr>
          <w:t>https://doi.org/10.1016/j.sciaf.2025.e02776</w:t>
        </w:r>
      </w:hyperlink>
    </w:p>
    <w:p w14:paraId="79EED393"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Blanchard, O. (2019). Public debt and low interest rates. </w:t>
      </w:r>
      <w:r w:rsidRPr="00242730">
        <w:rPr>
          <w:rFonts w:ascii="Times New Roman" w:eastAsia="Times New Roman" w:hAnsi="Times New Roman" w:cs="Times New Roman"/>
          <w:i/>
          <w:iCs/>
          <w:kern w:val="0"/>
          <w:lang w:eastAsia="en-GB"/>
          <w14:ligatures w14:val="none"/>
        </w:rPr>
        <w:t>American Economic Review, 109</w:t>
      </w:r>
      <w:r w:rsidRPr="00242730">
        <w:rPr>
          <w:rFonts w:ascii="Times New Roman" w:eastAsia="Times New Roman" w:hAnsi="Times New Roman" w:cs="Times New Roman"/>
          <w:kern w:val="0"/>
          <w:lang w:eastAsia="en-GB"/>
          <w14:ligatures w14:val="none"/>
        </w:rPr>
        <w:t xml:space="preserve">(4), 1197–1229. </w:t>
      </w:r>
      <w:hyperlink r:id="rId13" w:history="1">
        <w:r w:rsidRPr="00242730">
          <w:rPr>
            <w:rFonts w:ascii="Times New Roman" w:eastAsia="Times New Roman" w:hAnsi="Times New Roman" w:cs="Times New Roman"/>
            <w:color w:val="0000FF"/>
            <w:kern w:val="0"/>
            <w:u w:val="single"/>
            <w:lang w:eastAsia="en-GB"/>
            <w14:ligatures w14:val="none"/>
          </w:rPr>
          <w:t>https://doi.org/10.1257/aer.109.4.1197</w:t>
        </w:r>
      </w:hyperlink>
    </w:p>
    <w:p w14:paraId="5A379C79"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Calderón, C., &amp; Zeufack, A. G. (2020). Borrow with sorrow? The changing risk profile of </w:t>
      </w:r>
      <w:proofErr w:type="gramStart"/>
      <w:r w:rsidRPr="00242730">
        <w:rPr>
          <w:rFonts w:ascii="Times New Roman" w:eastAsia="Times New Roman" w:hAnsi="Times New Roman" w:cs="Times New Roman"/>
          <w:kern w:val="0"/>
          <w:lang w:eastAsia="en-GB"/>
          <w14:ligatures w14:val="none"/>
        </w:rPr>
        <w:t>Sub Saharan</w:t>
      </w:r>
      <w:proofErr w:type="gramEnd"/>
      <w:r w:rsidRPr="00242730">
        <w:rPr>
          <w:rFonts w:ascii="Times New Roman" w:eastAsia="Times New Roman" w:hAnsi="Times New Roman" w:cs="Times New Roman"/>
          <w:kern w:val="0"/>
          <w:lang w:eastAsia="en-GB"/>
          <w14:ligatures w14:val="none"/>
        </w:rPr>
        <w:t xml:space="preserve"> Africa’s debt. </w:t>
      </w:r>
      <w:r w:rsidRPr="00242730">
        <w:rPr>
          <w:rFonts w:ascii="Times New Roman" w:eastAsia="Times New Roman" w:hAnsi="Times New Roman" w:cs="Times New Roman"/>
          <w:i/>
          <w:iCs/>
          <w:kern w:val="0"/>
          <w:lang w:eastAsia="en-GB"/>
          <w14:ligatures w14:val="none"/>
        </w:rPr>
        <w:t>World Bank Policy Research Working Paper, 9137</w:t>
      </w:r>
      <w:r w:rsidRPr="00242730">
        <w:rPr>
          <w:rFonts w:ascii="Times New Roman" w:eastAsia="Times New Roman" w:hAnsi="Times New Roman" w:cs="Times New Roman"/>
          <w:kern w:val="0"/>
          <w:lang w:eastAsia="en-GB"/>
          <w14:ligatures w14:val="none"/>
        </w:rPr>
        <w:t xml:space="preserve">. </w:t>
      </w:r>
      <w:hyperlink r:id="rId14" w:history="1">
        <w:r w:rsidRPr="00242730">
          <w:rPr>
            <w:rFonts w:ascii="Times New Roman" w:eastAsia="Times New Roman" w:hAnsi="Times New Roman" w:cs="Times New Roman"/>
            <w:color w:val="0000FF"/>
            <w:kern w:val="0"/>
            <w:u w:val="single"/>
            <w:lang w:eastAsia="en-GB"/>
            <w14:ligatures w14:val="none"/>
          </w:rPr>
          <w:t>https://doi.org/10.1596/1813-9450-9137</w:t>
        </w:r>
      </w:hyperlink>
    </w:p>
    <w:p w14:paraId="227AA15B"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Chenery, H. B., &amp; Strout, A. M. (1966). Foreign assistance and economic development. </w:t>
      </w:r>
      <w:r w:rsidRPr="00242730">
        <w:rPr>
          <w:rFonts w:ascii="Times New Roman" w:eastAsia="Times New Roman" w:hAnsi="Times New Roman" w:cs="Times New Roman"/>
          <w:i/>
          <w:iCs/>
          <w:kern w:val="0"/>
          <w:lang w:eastAsia="en-GB"/>
          <w14:ligatures w14:val="none"/>
        </w:rPr>
        <w:t>American Economic Review, 56</w:t>
      </w:r>
      <w:r w:rsidRPr="00242730">
        <w:rPr>
          <w:rFonts w:ascii="Times New Roman" w:eastAsia="Times New Roman" w:hAnsi="Times New Roman" w:cs="Times New Roman"/>
          <w:kern w:val="0"/>
          <w:lang w:eastAsia="en-GB"/>
          <w14:ligatures w14:val="none"/>
        </w:rPr>
        <w:t>(4), 679–733.</w:t>
      </w:r>
    </w:p>
    <w:p w14:paraId="558CD9E7"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Cooray, A., Dzhumashev, R., &amp; Schneider, F. (2017). How does corruption affect public debt? </w:t>
      </w:r>
      <w:r w:rsidRPr="00242730">
        <w:rPr>
          <w:rFonts w:ascii="Times New Roman" w:eastAsia="Times New Roman" w:hAnsi="Times New Roman" w:cs="Times New Roman"/>
          <w:i/>
          <w:iCs/>
          <w:kern w:val="0"/>
          <w:lang w:eastAsia="en-GB"/>
          <w14:ligatures w14:val="none"/>
        </w:rPr>
        <w:t>World Development, 90</w:t>
      </w:r>
      <w:r w:rsidRPr="00242730">
        <w:rPr>
          <w:rFonts w:ascii="Times New Roman" w:eastAsia="Times New Roman" w:hAnsi="Times New Roman" w:cs="Times New Roman"/>
          <w:kern w:val="0"/>
          <w:lang w:eastAsia="en-GB"/>
          <w14:ligatures w14:val="none"/>
        </w:rPr>
        <w:t xml:space="preserve">, 115–127. </w:t>
      </w:r>
      <w:hyperlink r:id="rId15" w:history="1">
        <w:r w:rsidRPr="00242730">
          <w:rPr>
            <w:rFonts w:ascii="Times New Roman" w:eastAsia="Times New Roman" w:hAnsi="Times New Roman" w:cs="Times New Roman"/>
            <w:color w:val="0000FF"/>
            <w:kern w:val="0"/>
            <w:u w:val="single"/>
            <w:lang w:eastAsia="en-GB"/>
            <w14:ligatures w14:val="none"/>
          </w:rPr>
          <w:t>https://doi.org/10.1016/j.worlddev.2016.09.002</w:t>
        </w:r>
      </w:hyperlink>
    </w:p>
    <w:p w14:paraId="17905574"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Easterly, W. (2001). </w:t>
      </w:r>
      <w:r w:rsidRPr="00242730">
        <w:rPr>
          <w:rFonts w:ascii="Times New Roman" w:eastAsia="Times New Roman" w:hAnsi="Times New Roman" w:cs="Times New Roman"/>
          <w:i/>
          <w:iCs/>
          <w:kern w:val="0"/>
          <w:lang w:eastAsia="en-GB"/>
          <w14:ligatures w14:val="none"/>
        </w:rPr>
        <w:t>The elusive quest for growth</w:t>
      </w:r>
      <w:r w:rsidRPr="00242730">
        <w:rPr>
          <w:rFonts w:ascii="Times New Roman" w:eastAsia="Times New Roman" w:hAnsi="Times New Roman" w:cs="Times New Roman"/>
          <w:kern w:val="0"/>
          <w:lang w:eastAsia="en-GB"/>
          <w14:ligatures w14:val="none"/>
        </w:rPr>
        <w:t>. MIT Press.</w:t>
      </w:r>
    </w:p>
    <w:p w14:paraId="172AF126"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Fosu, A. K. (1999). The external debt burden and economic growth in Sub Saharan Africa. </w:t>
      </w:r>
      <w:r w:rsidRPr="00242730">
        <w:rPr>
          <w:rFonts w:ascii="Times New Roman" w:eastAsia="Times New Roman" w:hAnsi="Times New Roman" w:cs="Times New Roman"/>
          <w:i/>
          <w:iCs/>
          <w:kern w:val="0"/>
          <w:lang w:eastAsia="en-GB"/>
          <w14:ligatures w14:val="none"/>
        </w:rPr>
        <w:t>Canadian Journal of Development Studies, 20</w:t>
      </w:r>
      <w:r w:rsidRPr="00242730">
        <w:rPr>
          <w:rFonts w:ascii="Times New Roman" w:eastAsia="Times New Roman" w:hAnsi="Times New Roman" w:cs="Times New Roman"/>
          <w:kern w:val="0"/>
          <w:lang w:eastAsia="en-GB"/>
          <w14:ligatures w14:val="none"/>
        </w:rPr>
        <w:t xml:space="preserve">(2), 307–318. </w:t>
      </w:r>
      <w:hyperlink r:id="rId16" w:history="1">
        <w:r w:rsidRPr="00242730">
          <w:rPr>
            <w:rFonts w:ascii="Times New Roman" w:eastAsia="Times New Roman" w:hAnsi="Times New Roman" w:cs="Times New Roman"/>
            <w:color w:val="0000FF"/>
            <w:kern w:val="0"/>
            <w:u w:val="single"/>
            <w:lang w:eastAsia="en-GB"/>
            <w14:ligatures w14:val="none"/>
          </w:rPr>
          <w:t>https://doi.org/10.1080/02255189.1999.9669788</w:t>
        </w:r>
      </w:hyperlink>
    </w:p>
    <w:p w14:paraId="65720682"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Gani, A. (2011). Governance and growth in developing countries. </w:t>
      </w:r>
      <w:r w:rsidRPr="00242730">
        <w:rPr>
          <w:rFonts w:ascii="Times New Roman" w:eastAsia="Times New Roman" w:hAnsi="Times New Roman" w:cs="Times New Roman"/>
          <w:i/>
          <w:iCs/>
          <w:kern w:val="0"/>
          <w:lang w:eastAsia="en-GB"/>
          <w14:ligatures w14:val="none"/>
        </w:rPr>
        <w:t>Journal of Economic Issues, 45</w:t>
      </w:r>
      <w:r w:rsidRPr="00242730">
        <w:rPr>
          <w:rFonts w:ascii="Times New Roman" w:eastAsia="Times New Roman" w:hAnsi="Times New Roman" w:cs="Times New Roman"/>
          <w:kern w:val="0"/>
          <w:lang w:eastAsia="en-GB"/>
          <w14:ligatures w14:val="none"/>
        </w:rPr>
        <w:t xml:space="preserve">(1), 19–40. </w:t>
      </w:r>
      <w:hyperlink r:id="rId17" w:history="1">
        <w:r w:rsidRPr="00242730">
          <w:rPr>
            <w:rFonts w:ascii="Times New Roman" w:eastAsia="Times New Roman" w:hAnsi="Times New Roman" w:cs="Times New Roman"/>
            <w:color w:val="0000FF"/>
            <w:kern w:val="0"/>
            <w:u w:val="single"/>
            <w:lang w:eastAsia="en-GB"/>
            <w14:ligatures w14:val="none"/>
          </w:rPr>
          <w:t>https://doi.org/10.2753/JEI0021-3624450102</w:t>
        </w:r>
      </w:hyperlink>
    </w:p>
    <w:p w14:paraId="6270A2E9"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International Monetary Fund. (2020). Global debt database: Methodology and sources. IMF. </w:t>
      </w:r>
      <w:hyperlink r:id="rId18" w:history="1">
        <w:r w:rsidRPr="00242730">
          <w:rPr>
            <w:rFonts w:ascii="Times New Roman" w:eastAsia="Times New Roman" w:hAnsi="Times New Roman" w:cs="Times New Roman"/>
            <w:color w:val="0000FF"/>
            <w:kern w:val="0"/>
            <w:u w:val="single"/>
            <w:lang w:eastAsia="en-GB"/>
            <w14:ligatures w14:val="none"/>
          </w:rPr>
          <w:t>https://www.imf.org</w:t>
        </w:r>
      </w:hyperlink>
    </w:p>
    <w:p w14:paraId="16269DE3"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International Monetary Fund. (2023). Regional economic outlook: Sub Saharan Africa. IMF.</w:t>
      </w:r>
    </w:p>
    <w:p w14:paraId="6283CDC0"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International Monetary Fund. (2024). Regional economic outlook for Sub Saharan Africa: A tepid and pricey recovery. IMF.</w:t>
      </w:r>
    </w:p>
    <w:p w14:paraId="7579391B"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proofErr w:type="spellStart"/>
      <w:r w:rsidRPr="00242730">
        <w:rPr>
          <w:rFonts w:ascii="Times New Roman" w:eastAsia="Times New Roman" w:hAnsi="Times New Roman" w:cs="Times New Roman"/>
          <w:kern w:val="0"/>
          <w:lang w:eastAsia="en-GB"/>
          <w14:ligatures w14:val="none"/>
        </w:rPr>
        <w:t>Iyoha</w:t>
      </w:r>
      <w:proofErr w:type="spellEnd"/>
      <w:r w:rsidRPr="00242730">
        <w:rPr>
          <w:rFonts w:ascii="Times New Roman" w:eastAsia="Times New Roman" w:hAnsi="Times New Roman" w:cs="Times New Roman"/>
          <w:kern w:val="0"/>
          <w:lang w:eastAsia="en-GB"/>
          <w14:ligatures w14:val="none"/>
        </w:rPr>
        <w:t>, M. A. (1999). External debt and economic growth in Sub Saharan African countries: An econometric study. African Economic Research Consortium Research Paper No. 90.</w:t>
      </w:r>
    </w:p>
    <w:p w14:paraId="4690B266"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proofErr w:type="spellStart"/>
      <w:r w:rsidRPr="00242730">
        <w:rPr>
          <w:rFonts w:ascii="Times New Roman" w:eastAsia="Times New Roman" w:hAnsi="Times New Roman" w:cs="Times New Roman"/>
          <w:kern w:val="0"/>
          <w:lang w:eastAsia="en-GB"/>
          <w14:ligatures w14:val="none"/>
        </w:rPr>
        <w:t>Iyoha</w:t>
      </w:r>
      <w:proofErr w:type="spellEnd"/>
      <w:r w:rsidRPr="00242730">
        <w:rPr>
          <w:rFonts w:ascii="Times New Roman" w:eastAsia="Times New Roman" w:hAnsi="Times New Roman" w:cs="Times New Roman"/>
          <w:kern w:val="0"/>
          <w:lang w:eastAsia="en-GB"/>
          <w14:ligatures w14:val="none"/>
        </w:rPr>
        <w:t xml:space="preserve">, M. A. (2000). External debt and economic growth in Sub Saharan African countries. </w:t>
      </w:r>
      <w:r w:rsidRPr="00242730">
        <w:rPr>
          <w:rFonts w:ascii="Times New Roman" w:eastAsia="Times New Roman" w:hAnsi="Times New Roman" w:cs="Times New Roman"/>
          <w:i/>
          <w:iCs/>
          <w:kern w:val="0"/>
          <w:lang w:eastAsia="en-GB"/>
          <w14:ligatures w14:val="none"/>
        </w:rPr>
        <w:t>African Development Review, 12</w:t>
      </w:r>
      <w:r w:rsidRPr="00242730">
        <w:rPr>
          <w:rFonts w:ascii="Times New Roman" w:eastAsia="Times New Roman" w:hAnsi="Times New Roman" w:cs="Times New Roman"/>
          <w:kern w:val="0"/>
          <w:lang w:eastAsia="en-GB"/>
          <w14:ligatures w14:val="none"/>
        </w:rPr>
        <w:t>(1), 1–25.</w:t>
      </w:r>
    </w:p>
    <w:p w14:paraId="3818DAFB"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proofErr w:type="spellStart"/>
      <w:r w:rsidRPr="00242730">
        <w:rPr>
          <w:rFonts w:ascii="Times New Roman" w:eastAsia="Times New Roman" w:hAnsi="Times New Roman" w:cs="Times New Roman"/>
          <w:kern w:val="0"/>
          <w:lang w:eastAsia="en-GB"/>
          <w14:ligatures w14:val="none"/>
        </w:rPr>
        <w:t>Karagol</w:t>
      </w:r>
      <w:proofErr w:type="spellEnd"/>
      <w:r w:rsidRPr="00242730">
        <w:rPr>
          <w:rFonts w:ascii="Times New Roman" w:eastAsia="Times New Roman" w:hAnsi="Times New Roman" w:cs="Times New Roman"/>
          <w:kern w:val="0"/>
          <w:lang w:eastAsia="en-GB"/>
          <w14:ligatures w14:val="none"/>
        </w:rPr>
        <w:t xml:space="preserve">, E. (2002). The causality analysis of external debt service and GNP: The case of Turkey. </w:t>
      </w:r>
      <w:r w:rsidRPr="00242730">
        <w:rPr>
          <w:rFonts w:ascii="Times New Roman" w:eastAsia="Times New Roman" w:hAnsi="Times New Roman" w:cs="Times New Roman"/>
          <w:i/>
          <w:iCs/>
          <w:kern w:val="0"/>
          <w:lang w:eastAsia="en-GB"/>
          <w14:ligatures w14:val="none"/>
        </w:rPr>
        <w:t>Central Bank Review, 2</w:t>
      </w:r>
      <w:r w:rsidRPr="00242730">
        <w:rPr>
          <w:rFonts w:ascii="Times New Roman" w:eastAsia="Times New Roman" w:hAnsi="Times New Roman" w:cs="Times New Roman"/>
          <w:kern w:val="0"/>
          <w:lang w:eastAsia="en-GB"/>
          <w14:ligatures w14:val="none"/>
        </w:rPr>
        <w:t>(1), 39–64.</w:t>
      </w:r>
    </w:p>
    <w:p w14:paraId="2C95A68D"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Keynes, J. M. (1936). </w:t>
      </w:r>
      <w:r w:rsidRPr="00242730">
        <w:rPr>
          <w:rFonts w:ascii="Times New Roman" w:eastAsia="Times New Roman" w:hAnsi="Times New Roman" w:cs="Times New Roman"/>
          <w:i/>
          <w:iCs/>
          <w:kern w:val="0"/>
          <w:lang w:eastAsia="en-GB"/>
          <w14:ligatures w14:val="none"/>
        </w:rPr>
        <w:t>The general theory of employment, interest and money</w:t>
      </w:r>
      <w:r w:rsidRPr="00242730">
        <w:rPr>
          <w:rFonts w:ascii="Times New Roman" w:eastAsia="Times New Roman" w:hAnsi="Times New Roman" w:cs="Times New Roman"/>
          <w:kern w:val="0"/>
          <w:lang w:eastAsia="en-GB"/>
          <w14:ligatures w14:val="none"/>
        </w:rPr>
        <w:t>. Macmillan.</w:t>
      </w:r>
    </w:p>
    <w:p w14:paraId="04234120"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lastRenderedPageBreak/>
        <w:t xml:space="preserve">Khan, M. A., &amp; Sharma, R. (2024). Debt servicing and economic growth: Cross country evidence from developing economies. </w:t>
      </w:r>
      <w:r w:rsidRPr="00242730">
        <w:rPr>
          <w:rFonts w:ascii="Times New Roman" w:eastAsia="Times New Roman" w:hAnsi="Times New Roman" w:cs="Times New Roman"/>
          <w:i/>
          <w:iCs/>
          <w:kern w:val="0"/>
          <w:lang w:eastAsia="en-GB"/>
          <w14:ligatures w14:val="none"/>
        </w:rPr>
        <w:t>Economic Modelling, 128</w:t>
      </w:r>
      <w:r w:rsidRPr="00242730">
        <w:rPr>
          <w:rFonts w:ascii="Times New Roman" w:eastAsia="Times New Roman" w:hAnsi="Times New Roman" w:cs="Times New Roman"/>
          <w:kern w:val="0"/>
          <w:lang w:eastAsia="en-GB"/>
          <w14:ligatures w14:val="none"/>
        </w:rPr>
        <w:t xml:space="preserve">, 106502. </w:t>
      </w:r>
      <w:hyperlink r:id="rId19" w:history="1">
        <w:r w:rsidRPr="00242730">
          <w:rPr>
            <w:rFonts w:ascii="Times New Roman" w:eastAsia="Times New Roman" w:hAnsi="Times New Roman" w:cs="Times New Roman"/>
            <w:color w:val="0000FF"/>
            <w:kern w:val="0"/>
            <w:u w:val="single"/>
            <w:lang w:eastAsia="en-GB"/>
            <w14:ligatures w14:val="none"/>
          </w:rPr>
          <w:t>https://doi.org/10.1016/j.econmod.2023.106502</w:t>
        </w:r>
      </w:hyperlink>
    </w:p>
    <w:p w14:paraId="57860A31"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Krugman, P. (1988). Financing vs. forgiving a debt overhang. </w:t>
      </w:r>
      <w:r w:rsidRPr="00242730">
        <w:rPr>
          <w:rFonts w:ascii="Times New Roman" w:eastAsia="Times New Roman" w:hAnsi="Times New Roman" w:cs="Times New Roman"/>
          <w:i/>
          <w:iCs/>
          <w:kern w:val="0"/>
          <w:lang w:eastAsia="en-GB"/>
          <w14:ligatures w14:val="none"/>
        </w:rPr>
        <w:t>Journal of Development Economics, 29</w:t>
      </w:r>
      <w:r w:rsidRPr="00242730">
        <w:rPr>
          <w:rFonts w:ascii="Times New Roman" w:eastAsia="Times New Roman" w:hAnsi="Times New Roman" w:cs="Times New Roman"/>
          <w:kern w:val="0"/>
          <w:lang w:eastAsia="en-GB"/>
          <w14:ligatures w14:val="none"/>
        </w:rPr>
        <w:t xml:space="preserve">(3), 253–268. </w:t>
      </w:r>
      <w:hyperlink r:id="rId20" w:history="1">
        <w:r w:rsidRPr="00242730">
          <w:rPr>
            <w:rFonts w:ascii="Times New Roman" w:eastAsia="Times New Roman" w:hAnsi="Times New Roman" w:cs="Times New Roman"/>
            <w:color w:val="0000FF"/>
            <w:kern w:val="0"/>
            <w:u w:val="single"/>
            <w:lang w:eastAsia="en-GB"/>
            <w14:ligatures w14:val="none"/>
          </w:rPr>
          <w:t>https://doi.org/10.1016/0304-3878(88)90044-2</w:t>
        </w:r>
      </w:hyperlink>
    </w:p>
    <w:p w14:paraId="4C41E207"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Madow, N., </w:t>
      </w:r>
      <w:proofErr w:type="spellStart"/>
      <w:r w:rsidRPr="00242730">
        <w:rPr>
          <w:rFonts w:ascii="Times New Roman" w:eastAsia="Times New Roman" w:hAnsi="Times New Roman" w:cs="Times New Roman"/>
          <w:kern w:val="0"/>
          <w:lang w:eastAsia="en-GB"/>
          <w14:ligatures w14:val="none"/>
        </w:rPr>
        <w:t>Nimonka</w:t>
      </w:r>
      <w:proofErr w:type="spellEnd"/>
      <w:r w:rsidRPr="00242730">
        <w:rPr>
          <w:rFonts w:ascii="Times New Roman" w:eastAsia="Times New Roman" w:hAnsi="Times New Roman" w:cs="Times New Roman"/>
          <w:kern w:val="0"/>
          <w:lang w:eastAsia="en-GB"/>
          <w14:ligatures w14:val="none"/>
        </w:rPr>
        <w:t xml:space="preserve">, B., Brigitte, S., &amp; Camarero, M. (2021). Public debt and growth: A reassessment. </w:t>
      </w:r>
      <w:r w:rsidRPr="00242730">
        <w:rPr>
          <w:rFonts w:ascii="Times New Roman" w:eastAsia="Times New Roman" w:hAnsi="Times New Roman" w:cs="Times New Roman"/>
          <w:i/>
          <w:iCs/>
          <w:kern w:val="0"/>
          <w:lang w:eastAsia="en-GB"/>
          <w14:ligatures w14:val="none"/>
        </w:rPr>
        <w:t>Economic Modelling, 94</w:t>
      </w:r>
      <w:r w:rsidRPr="00242730">
        <w:rPr>
          <w:rFonts w:ascii="Times New Roman" w:eastAsia="Times New Roman" w:hAnsi="Times New Roman" w:cs="Times New Roman"/>
          <w:kern w:val="0"/>
          <w:lang w:eastAsia="en-GB"/>
          <w14:ligatures w14:val="none"/>
        </w:rPr>
        <w:t xml:space="preserve">, 1–12. </w:t>
      </w:r>
      <w:hyperlink r:id="rId21" w:history="1">
        <w:r w:rsidRPr="00242730">
          <w:rPr>
            <w:rFonts w:ascii="Times New Roman" w:eastAsia="Times New Roman" w:hAnsi="Times New Roman" w:cs="Times New Roman"/>
            <w:color w:val="0000FF"/>
            <w:kern w:val="0"/>
            <w:u w:val="single"/>
            <w:lang w:eastAsia="en-GB"/>
            <w14:ligatures w14:val="none"/>
          </w:rPr>
          <w:t>https://doi.org/10.1016/j.econmod.2020.10.018</w:t>
        </w:r>
      </w:hyperlink>
    </w:p>
    <w:p w14:paraId="1688F36C"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Mairafi, S. L., Ibrahim, M., &amp; Abdullahi, Z. T. (2023). External debt and economic growth in Sub Saharan Africa. </w:t>
      </w:r>
      <w:r w:rsidRPr="00242730">
        <w:rPr>
          <w:rFonts w:ascii="Times New Roman" w:eastAsia="Times New Roman" w:hAnsi="Times New Roman" w:cs="Times New Roman"/>
          <w:i/>
          <w:iCs/>
          <w:kern w:val="0"/>
          <w:lang w:eastAsia="en-GB"/>
          <w14:ligatures w14:val="none"/>
        </w:rPr>
        <w:t>Applied Journal of Economics, Management and Social Sciences, 4</w:t>
      </w:r>
      <w:r w:rsidRPr="00242730">
        <w:rPr>
          <w:rFonts w:ascii="Times New Roman" w:eastAsia="Times New Roman" w:hAnsi="Times New Roman" w:cs="Times New Roman"/>
          <w:kern w:val="0"/>
          <w:lang w:eastAsia="en-GB"/>
          <w14:ligatures w14:val="none"/>
        </w:rPr>
        <w:t>(2), 45–60.</w:t>
      </w:r>
    </w:p>
    <w:p w14:paraId="1EEF37A6"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Matthew, A., &amp; Mordecai, B. D. (2016). The impact of public debt on economic development in Nigeria. </w:t>
      </w:r>
      <w:r w:rsidRPr="00242730">
        <w:rPr>
          <w:rFonts w:ascii="Times New Roman" w:eastAsia="Times New Roman" w:hAnsi="Times New Roman" w:cs="Times New Roman"/>
          <w:i/>
          <w:iCs/>
          <w:kern w:val="0"/>
          <w:lang w:eastAsia="en-GB"/>
          <w14:ligatures w14:val="none"/>
        </w:rPr>
        <w:t>Asian Research Journal of Arts &amp; Social Sciences, 1</w:t>
      </w:r>
      <w:r w:rsidRPr="00242730">
        <w:rPr>
          <w:rFonts w:ascii="Times New Roman" w:eastAsia="Times New Roman" w:hAnsi="Times New Roman" w:cs="Times New Roman"/>
          <w:kern w:val="0"/>
          <w:lang w:eastAsia="en-GB"/>
          <w14:ligatures w14:val="none"/>
        </w:rPr>
        <w:t>(1), 1–16.</w:t>
      </w:r>
    </w:p>
    <w:p w14:paraId="5A36A4BC"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Mensah, I. A., &amp; Abor, J. (2022). External debt and economic growth in Africa: A nonlinear panel analysis. </w:t>
      </w:r>
      <w:r w:rsidRPr="00242730">
        <w:rPr>
          <w:rFonts w:ascii="Times New Roman" w:eastAsia="Times New Roman" w:hAnsi="Times New Roman" w:cs="Times New Roman"/>
          <w:i/>
          <w:iCs/>
          <w:kern w:val="0"/>
          <w:lang w:eastAsia="en-GB"/>
          <w14:ligatures w14:val="none"/>
        </w:rPr>
        <w:t>African Development Review, 34</w:t>
      </w:r>
      <w:r w:rsidRPr="00242730">
        <w:rPr>
          <w:rFonts w:ascii="Times New Roman" w:eastAsia="Times New Roman" w:hAnsi="Times New Roman" w:cs="Times New Roman"/>
          <w:kern w:val="0"/>
          <w:lang w:eastAsia="en-GB"/>
          <w14:ligatures w14:val="none"/>
        </w:rPr>
        <w:t xml:space="preserve">(3), 345–360. </w:t>
      </w:r>
      <w:hyperlink r:id="rId22" w:history="1">
        <w:r w:rsidRPr="00242730">
          <w:rPr>
            <w:rFonts w:ascii="Times New Roman" w:eastAsia="Times New Roman" w:hAnsi="Times New Roman" w:cs="Times New Roman"/>
            <w:color w:val="0000FF"/>
            <w:kern w:val="0"/>
            <w:u w:val="single"/>
            <w:lang w:eastAsia="en-GB"/>
            <w14:ligatures w14:val="none"/>
          </w:rPr>
          <w:t>https://doi.org/10.1111/1467-8268.12512</w:t>
        </w:r>
      </w:hyperlink>
    </w:p>
    <w:p w14:paraId="7D5A9A6F"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Mensah, L., Bokpin, G. A., &amp; Boachie, M. K. (2018). External debt and economic growth in Africa. </w:t>
      </w:r>
      <w:r w:rsidRPr="00242730">
        <w:rPr>
          <w:rFonts w:ascii="Times New Roman" w:eastAsia="Times New Roman" w:hAnsi="Times New Roman" w:cs="Times New Roman"/>
          <w:i/>
          <w:iCs/>
          <w:kern w:val="0"/>
          <w:lang w:eastAsia="en-GB"/>
          <w14:ligatures w14:val="none"/>
        </w:rPr>
        <w:t>Journal of Economic Studies, 45</w:t>
      </w:r>
      <w:r w:rsidRPr="00242730">
        <w:rPr>
          <w:rFonts w:ascii="Times New Roman" w:eastAsia="Times New Roman" w:hAnsi="Times New Roman" w:cs="Times New Roman"/>
          <w:kern w:val="0"/>
          <w:lang w:eastAsia="en-GB"/>
          <w14:ligatures w14:val="none"/>
        </w:rPr>
        <w:t xml:space="preserve">(2), 402–417. </w:t>
      </w:r>
      <w:hyperlink r:id="rId23" w:history="1">
        <w:r w:rsidRPr="00242730">
          <w:rPr>
            <w:rFonts w:ascii="Times New Roman" w:eastAsia="Times New Roman" w:hAnsi="Times New Roman" w:cs="Times New Roman"/>
            <w:color w:val="0000FF"/>
            <w:kern w:val="0"/>
            <w:u w:val="single"/>
            <w:lang w:eastAsia="en-GB"/>
            <w14:ligatures w14:val="none"/>
          </w:rPr>
          <w:t>https://doi.org/10.1108/JES-11-2016-0243</w:t>
        </w:r>
      </w:hyperlink>
    </w:p>
    <w:p w14:paraId="17E381DF"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proofErr w:type="spellStart"/>
      <w:r w:rsidRPr="00242730">
        <w:rPr>
          <w:rFonts w:ascii="Times New Roman" w:eastAsia="Times New Roman" w:hAnsi="Times New Roman" w:cs="Times New Roman"/>
          <w:kern w:val="0"/>
          <w:lang w:eastAsia="en-GB"/>
          <w14:ligatures w14:val="none"/>
        </w:rPr>
        <w:t>Nadabo</w:t>
      </w:r>
      <w:proofErr w:type="spellEnd"/>
      <w:r w:rsidRPr="00242730">
        <w:rPr>
          <w:rFonts w:ascii="Times New Roman" w:eastAsia="Times New Roman" w:hAnsi="Times New Roman" w:cs="Times New Roman"/>
          <w:kern w:val="0"/>
          <w:lang w:eastAsia="en-GB"/>
          <w14:ligatures w14:val="none"/>
        </w:rPr>
        <w:t xml:space="preserve">, Y. S., &amp; Abdullahi, M. M. (2025). External debt and capital formation in Sub Saharan Africa. </w:t>
      </w:r>
      <w:r w:rsidRPr="00242730">
        <w:rPr>
          <w:rFonts w:ascii="Times New Roman" w:eastAsia="Times New Roman" w:hAnsi="Times New Roman" w:cs="Times New Roman"/>
          <w:i/>
          <w:iCs/>
          <w:kern w:val="0"/>
          <w:lang w:eastAsia="en-GB"/>
          <w14:ligatures w14:val="none"/>
        </w:rPr>
        <w:t>International Journal of Research and Innovation in Social Science, 9</w:t>
      </w:r>
      <w:r w:rsidRPr="00242730">
        <w:rPr>
          <w:rFonts w:ascii="Times New Roman" w:eastAsia="Times New Roman" w:hAnsi="Times New Roman" w:cs="Times New Roman"/>
          <w:kern w:val="0"/>
          <w:lang w:eastAsia="en-GB"/>
          <w14:ligatures w14:val="none"/>
        </w:rPr>
        <w:t>(1), 210–225.</w:t>
      </w:r>
    </w:p>
    <w:p w14:paraId="0DFA1112"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proofErr w:type="spellStart"/>
      <w:r w:rsidRPr="00242730">
        <w:rPr>
          <w:rFonts w:ascii="Times New Roman" w:eastAsia="Times New Roman" w:hAnsi="Times New Roman" w:cs="Times New Roman"/>
          <w:kern w:val="0"/>
          <w:lang w:eastAsia="en-GB"/>
          <w14:ligatures w14:val="none"/>
        </w:rPr>
        <w:t>Ndoricimpa</w:t>
      </w:r>
      <w:proofErr w:type="spellEnd"/>
      <w:r w:rsidRPr="00242730">
        <w:rPr>
          <w:rFonts w:ascii="Times New Roman" w:eastAsia="Times New Roman" w:hAnsi="Times New Roman" w:cs="Times New Roman"/>
          <w:kern w:val="0"/>
          <w:lang w:eastAsia="en-GB"/>
          <w14:ligatures w14:val="none"/>
        </w:rPr>
        <w:t xml:space="preserve">, A. (2020). Threshold effects of public debt on economic growth in Africa. </w:t>
      </w:r>
      <w:r w:rsidRPr="00242730">
        <w:rPr>
          <w:rFonts w:ascii="Times New Roman" w:eastAsia="Times New Roman" w:hAnsi="Times New Roman" w:cs="Times New Roman"/>
          <w:i/>
          <w:iCs/>
          <w:kern w:val="0"/>
          <w:lang w:eastAsia="en-GB"/>
          <w14:ligatures w14:val="none"/>
        </w:rPr>
        <w:t>African Development Review, 32</w:t>
      </w:r>
      <w:r w:rsidRPr="00242730">
        <w:rPr>
          <w:rFonts w:ascii="Times New Roman" w:eastAsia="Times New Roman" w:hAnsi="Times New Roman" w:cs="Times New Roman"/>
          <w:kern w:val="0"/>
          <w:lang w:eastAsia="en-GB"/>
          <w14:ligatures w14:val="none"/>
        </w:rPr>
        <w:t xml:space="preserve">(3), 420–434. </w:t>
      </w:r>
      <w:hyperlink r:id="rId24" w:history="1">
        <w:r w:rsidRPr="00242730">
          <w:rPr>
            <w:rFonts w:ascii="Times New Roman" w:eastAsia="Times New Roman" w:hAnsi="Times New Roman" w:cs="Times New Roman"/>
            <w:color w:val="0000FF"/>
            <w:kern w:val="0"/>
            <w:u w:val="single"/>
            <w:lang w:eastAsia="en-GB"/>
            <w14:ligatures w14:val="none"/>
          </w:rPr>
          <w:t>https://doi.org/10.1111/1467-8268.12419</w:t>
        </w:r>
      </w:hyperlink>
    </w:p>
    <w:p w14:paraId="4D6D96D6"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Ndulu, B. J., &amp; O’Connell, S. A. (2021). Policy plus: African growth performance 1960–2000. </w:t>
      </w:r>
      <w:r w:rsidRPr="00242730">
        <w:rPr>
          <w:rFonts w:ascii="Times New Roman" w:eastAsia="Times New Roman" w:hAnsi="Times New Roman" w:cs="Times New Roman"/>
          <w:i/>
          <w:iCs/>
          <w:kern w:val="0"/>
          <w:lang w:eastAsia="en-GB"/>
          <w14:ligatures w14:val="none"/>
        </w:rPr>
        <w:t>Journal of African Economies, 30</w:t>
      </w:r>
      <w:r w:rsidRPr="00242730">
        <w:rPr>
          <w:rFonts w:ascii="Times New Roman" w:eastAsia="Times New Roman" w:hAnsi="Times New Roman" w:cs="Times New Roman"/>
          <w:kern w:val="0"/>
          <w:lang w:eastAsia="en-GB"/>
          <w14:ligatures w14:val="none"/>
        </w:rPr>
        <w:t>(S1), i1–i20.</w:t>
      </w:r>
    </w:p>
    <w:p w14:paraId="00406B89"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Ogunleye, E. K., Adebayo, F. O., &amp; Oladipo, T. O. (2022). External debt and economic performance in African economies. </w:t>
      </w:r>
      <w:r w:rsidRPr="00242730">
        <w:rPr>
          <w:rFonts w:ascii="Times New Roman" w:eastAsia="Times New Roman" w:hAnsi="Times New Roman" w:cs="Times New Roman"/>
          <w:i/>
          <w:iCs/>
          <w:kern w:val="0"/>
          <w:lang w:eastAsia="en-GB"/>
          <w14:ligatures w14:val="none"/>
        </w:rPr>
        <w:t>Journal of African Economics and Finance, 11</w:t>
      </w:r>
      <w:r w:rsidRPr="00242730">
        <w:rPr>
          <w:rFonts w:ascii="Times New Roman" w:eastAsia="Times New Roman" w:hAnsi="Times New Roman" w:cs="Times New Roman"/>
          <w:kern w:val="0"/>
          <w:lang w:eastAsia="en-GB"/>
          <w14:ligatures w14:val="none"/>
        </w:rPr>
        <w:t>(2), 78–95.</w:t>
      </w:r>
    </w:p>
    <w:p w14:paraId="426A0770"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Olaoye, O. (2022). Governance and public debt dynamics in Sub Saharan Africa. </w:t>
      </w:r>
      <w:r w:rsidRPr="00242730">
        <w:rPr>
          <w:rFonts w:ascii="Times New Roman" w:eastAsia="Times New Roman" w:hAnsi="Times New Roman" w:cs="Times New Roman"/>
          <w:i/>
          <w:iCs/>
          <w:kern w:val="0"/>
          <w:lang w:eastAsia="en-GB"/>
          <w14:ligatures w14:val="none"/>
        </w:rPr>
        <w:t>Cogent Economics &amp; Finance, 10</w:t>
      </w:r>
      <w:r w:rsidRPr="00242730">
        <w:rPr>
          <w:rFonts w:ascii="Times New Roman" w:eastAsia="Times New Roman" w:hAnsi="Times New Roman" w:cs="Times New Roman"/>
          <w:kern w:val="0"/>
          <w:lang w:eastAsia="en-GB"/>
          <w14:ligatures w14:val="none"/>
        </w:rPr>
        <w:t xml:space="preserve">(1), 1–15. </w:t>
      </w:r>
      <w:hyperlink r:id="rId25" w:history="1">
        <w:r w:rsidRPr="00242730">
          <w:rPr>
            <w:rFonts w:ascii="Times New Roman" w:eastAsia="Times New Roman" w:hAnsi="Times New Roman" w:cs="Times New Roman"/>
            <w:color w:val="0000FF"/>
            <w:kern w:val="0"/>
            <w:u w:val="single"/>
            <w:lang w:eastAsia="en-GB"/>
            <w14:ligatures w14:val="none"/>
          </w:rPr>
          <w:t>https://doi.org/10.1080/23322039.2022.2052601</w:t>
        </w:r>
      </w:hyperlink>
    </w:p>
    <w:p w14:paraId="78AC3505"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Onwuka, I. N., &amp; Eze, C. P. (2023). Debt sustainability and economic growth in Sub Saharan Africa. </w:t>
      </w:r>
      <w:r w:rsidRPr="00242730">
        <w:rPr>
          <w:rFonts w:ascii="Times New Roman" w:eastAsia="Times New Roman" w:hAnsi="Times New Roman" w:cs="Times New Roman"/>
          <w:i/>
          <w:iCs/>
          <w:kern w:val="0"/>
          <w:lang w:eastAsia="en-GB"/>
          <w14:ligatures w14:val="none"/>
        </w:rPr>
        <w:t>African Journal of Economic Review, 11</w:t>
      </w:r>
      <w:r w:rsidRPr="00242730">
        <w:rPr>
          <w:rFonts w:ascii="Times New Roman" w:eastAsia="Times New Roman" w:hAnsi="Times New Roman" w:cs="Times New Roman"/>
          <w:kern w:val="0"/>
          <w:lang w:eastAsia="en-GB"/>
          <w14:ligatures w14:val="none"/>
        </w:rPr>
        <w:t>(1), 56–72.</w:t>
      </w:r>
    </w:p>
    <w:p w14:paraId="017AE72C"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Otieno, O. (2023). External borrowing and economic growth in Africa. </w:t>
      </w:r>
      <w:r w:rsidRPr="00242730">
        <w:rPr>
          <w:rFonts w:ascii="Times New Roman" w:eastAsia="Times New Roman" w:hAnsi="Times New Roman" w:cs="Times New Roman"/>
          <w:i/>
          <w:iCs/>
          <w:kern w:val="0"/>
          <w:lang w:eastAsia="en-GB"/>
          <w14:ligatures w14:val="none"/>
        </w:rPr>
        <w:t>African Journal of Economic Review, 11</w:t>
      </w:r>
      <w:r w:rsidRPr="00242730">
        <w:rPr>
          <w:rFonts w:ascii="Times New Roman" w:eastAsia="Times New Roman" w:hAnsi="Times New Roman" w:cs="Times New Roman"/>
          <w:kern w:val="0"/>
          <w:lang w:eastAsia="en-GB"/>
          <w14:ligatures w14:val="none"/>
        </w:rPr>
        <w:t>(2), 45–60.</w:t>
      </w:r>
    </w:p>
    <w:p w14:paraId="63033B41"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lastRenderedPageBreak/>
        <w:t xml:space="preserve">Park, D., Shin, K., &amp; Tian, S. (2018). Do Asian countries have a debt problem? </w:t>
      </w:r>
      <w:r w:rsidRPr="00242730">
        <w:rPr>
          <w:rFonts w:ascii="Times New Roman" w:eastAsia="Times New Roman" w:hAnsi="Times New Roman" w:cs="Times New Roman"/>
          <w:i/>
          <w:iCs/>
          <w:kern w:val="0"/>
          <w:lang w:eastAsia="en-GB"/>
          <w14:ligatures w14:val="none"/>
        </w:rPr>
        <w:t>Emerging Markets Review, 37</w:t>
      </w:r>
      <w:r w:rsidRPr="00242730">
        <w:rPr>
          <w:rFonts w:ascii="Times New Roman" w:eastAsia="Times New Roman" w:hAnsi="Times New Roman" w:cs="Times New Roman"/>
          <w:kern w:val="0"/>
          <w:lang w:eastAsia="en-GB"/>
          <w14:ligatures w14:val="none"/>
        </w:rPr>
        <w:t xml:space="preserve">, 1–18. </w:t>
      </w:r>
      <w:hyperlink r:id="rId26" w:history="1">
        <w:r w:rsidRPr="00242730">
          <w:rPr>
            <w:rFonts w:ascii="Times New Roman" w:eastAsia="Times New Roman" w:hAnsi="Times New Roman" w:cs="Times New Roman"/>
            <w:color w:val="0000FF"/>
            <w:kern w:val="0"/>
            <w:u w:val="single"/>
            <w:lang w:eastAsia="en-GB"/>
            <w14:ligatures w14:val="none"/>
          </w:rPr>
          <w:t>https://doi.org/10.1016/j.ememar.2018.07.002</w:t>
        </w:r>
      </w:hyperlink>
    </w:p>
    <w:p w14:paraId="0E051644"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Pattillo, C., Poirson, H., &amp; Ricci, L. (2002). External debt and growth. IMF Working Paper WP/02/69. </w:t>
      </w:r>
      <w:hyperlink r:id="rId27" w:history="1">
        <w:r w:rsidRPr="00242730">
          <w:rPr>
            <w:rFonts w:ascii="Times New Roman" w:eastAsia="Times New Roman" w:hAnsi="Times New Roman" w:cs="Times New Roman"/>
            <w:color w:val="0000FF"/>
            <w:kern w:val="0"/>
            <w:u w:val="single"/>
            <w:lang w:eastAsia="en-GB"/>
            <w14:ligatures w14:val="none"/>
          </w:rPr>
          <w:t>https://doi.org/10.5089/9781451857282.001</w:t>
        </w:r>
      </w:hyperlink>
    </w:p>
    <w:p w14:paraId="7433F1FC"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Pattillo, C., Poirson, H., &amp; Ricci, L. A. (2004). What are the channels through which external debt affects growth? IMF Working Paper WP/04/15.</w:t>
      </w:r>
    </w:p>
    <w:p w14:paraId="07D75519"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Pesaran, M. H. (2006). Estimation and inference in large heterogeneous panels with a multifactor error structure. </w:t>
      </w:r>
      <w:proofErr w:type="spellStart"/>
      <w:r w:rsidRPr="00242730">
        <w:rPr>
          <w:rFonts w:ascii="Times New Roman" w:eastAsia="Times New Roman" w:hAnsi="Times New Roman" w:cs="Times New Roman"/>
          <w:i/>
          <w:iCs/>
          <w:kern w:val="0"/>
          <w:lang w:eastAsia="en-GB"/>
          <w14:ligatures w14:val="none"/>
        </w:rPr>
        <w:t>Econometrica</w:t>
      </w:r>
      <w:proofErr w:type="spellEnd"/>
      <w:r w:rsidRPr="00242730">
        <w:rPr>
          <w:rFonts w:ascii="Times New Roman" w:eastAsia="Times New Roman" w:hAnsi="Times New Roman" w:cs="Times New Roman"/>
          <w:kern w:val="0"/>
          <w:lang w:eastAsia="en-GB"/>
          <w14:ligatures w14:val="none"/>
        </w:rPr>
        <w:t>.</w:t>
      </w:r>
    </w:p>
    <w:p w14:paraId="6AE85FFE"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Pesaran, M. H. (2007). A simple panel unit root test in the presence of cross section dependence. </w:t>
      </w:r>
      <w:r w:rsidRPr="00242730">
        <w:rPr>
          <w:rFonts w:ascii="Times New Roman" w:eastAsia="Times New Roman" w:hAnsi="Times New Roman" w:cs="Times New Roman"/>
          <w:i/>
          <w:iCs/>
          <w:kern w:val="0"/>
          <w:lang w:eastAsia="en-GB"/>
          <w14:ligatures w14:val="none"/>
        </w:rPr>
        <w:t>Journal of Applied Econometrics</w:t>
      </w:r>
      <w:r w:rsidRPr="00242730">
        <w:rPr>
          <w:rFonts w:ascii="Times New Roman" w:eastAsia="Times New Roman" w:hAnsi="Times New Roman" w:cs="Times New Roman"/>
          <w:kern w:val="0"/>
          <w:lang w:eastAsia="en-GB"/>
          <w14:ligatures w14:val="none"/>
        </w:rPr>
        <w:t>.</w:t>
      </w:r>
    </w:p>
    <w:p w14:paraId="6FB79126"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Petrovic, P., </w:t>
      </w:r>
      <w:proofErr w:type="spellStart"/>
      <w:r w:rsidRPr="00242730">
        <w:rPr>
          <w:rFonts w:ascii="Times New Roman" w:eastAsia="Times New Roman" w:hAnsi="Times New Roman" w:cs="Times New Roman"/>
          <w:kern w:val="0"/>
          <w:lang w:eastAsia="en-GB"/>
          <w14:ligatures w14:val="none"/>
        </w:rPr>
        <w:t>Arsic</w:t>
      </w:r>
      <w:proofErr w:type="spellEnd"/>
      <w:r w:rsidRPr="00242730">
        <w:rPr>
          <w:rFonts w:ascii="Times New Roman" w:eastAsia="Times New Roman" w:hAnsi="Times New Roman" w:cs="Times New Roman"/>
          <w:kern w:val="0"/>
          <w:lang w:eastAsia="en-GB"/>
          <w14:ligatures w14:val="none"/>
        </w:rPr>
        <w:t xml:space="preserve">, M., &amp; </w:t>
      </w:r>
      <w:proofErr w:type="spellStart"/>
      <w:r w:rsidRPr="00242730">
        <w:rPr>
          <w:rFonts w:ascii="Times New Roman" w:eastAsia="Times New Roman" w:hAnsi="Times New Roman" w:cs="Times New Roman"/>
          <w:kern w:val="0"/>
          <w:lang w:eastAsia="en-GB"/>
          <w14:ligatures w14:val="none"/>
        </w:rPr>
        <w:t>Nojkovic</w:t>
      </w:r>
      <w:proofErr w:type="spellEnd"/>
      <w:r w:rsidRPr="00242730">
        <w:rPr>
          <w:rFonts w:ascii="Times New Roman" w:eastAsia="Times New Roman" w:hAnsi="Times New Roman" w:cs="Times New Roman"/>
          <w:kern w:val="0"/>
          <w:lang w:eastAsia="en-GB"/>
          <w14:ligatures w14:val="none"/>
        </w:rPr>
        <w:t xml:space="preserve">, A. (2021). Public debt and economic growth in emerging economies. </w:t>
      </w:r>
      <w:r w:rsidRPr="00242730">
        <w:rPr>
          <w:rFonts w:ascii="Times New Roman" w:eastAsia="Times New Roman" w:hAnsi="Times New Roman" w:cs="Times New Roman"/>
          <w:i/>
          <w:iCs/>
          <w:kern w:val="0"/>
          <w:lang w:eastAsia="en-GB"/>
          <w14:ligatures w14:val="none"/>
        </w:rPr>
        <w:t>Economic Annals, 66</w:t>
      </w:r>
      <w:r w:rsidRPr="00242730">
        <w:rPr>
          <w:rFonts w:ascii="Times New Roman" w:eastAsia="Times New Roman" w:hAnsi="Times New Roman" w:cs="Times New Roman"/>
          <w:kern w:val="0"/>
          <w:lang w:eastAsia="en-GB"/>
          <w14:ligatures w14:val="none"/>
        </w:rPr>
        <w:t>(228), 7–30.</w:t>
      </w:r>
    </w:p>
    <w:p w14:paraId="70486500"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Reinhart, C. M., &amp; Rogoff, K. S. (2010). Growth in a time of debt. </w:t>
      </w:r>
      <w:r w:rsidRPr="00242730">
        <w:rPr>
          <w:rFonts w:ascii="Times New Roman" w:eastAsia="Times New Roman" w:hAnsi="Times New Roman" w:cs="Times New Roman"/>
          <w:i/>
          <w:iCs/>
          <w:kern w:val="0"/>
          <w:lang w:eastAsia="en-GB"/>
          <w14:ligatures w14:val="none"/>
        </w:rPr>
        <w:t>American Economic Review Papers &amp; Proceedings, 100</w:t>
      </w:r>
      <w:r w:rsidRPr="00242730">
        <w:rPr>
          <w:rFonts w:ascii="Times New Roman" w:eastAsia="Times New Roman" w:hAnsi="Times New Roman" w:cs="Times New Roman"/>
          <w:kern w:val="0"/>
          <w:lang w:eastAsia="en-GB"/>
          <w14:ligatures w14:val="none"/>
        </w:rPr>
        <w:t xml:space="preserve">(2), 573–578. </w:t>
      </w:r>
      <w:hyperlink r:id="rId28" w:history="1">
        <w:r w:rsidRPr="00242730">
          <w:rPr>
            <w:rFonts w:ascii="Times New Roman" w:eastAsia="Times New Roman" w:hAnsi="Times New Roman" w:cs="Times New Roman"/>
            <w:color w:val="0000FF"/>
            <w:kern w:val="0"/>
            <w:u w:val="single"/>
            <w:lang w:eastAsia="en-GB"/>
            <w14:ligatures w14:val="none"/>
          </w:rPr>
          <w:t>https://doi.org/10.1257/aer.100.2.573</w:t>
        </w:r>
      </w:hyperlink>
    </w:p>
    <w:p w14:paraId="24579721"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Sachs, J. D. (1989). The debt overhang of developing countries. In G. Calvo et al. (Eds.), </w:t>
      </w:r>
      <w:r w:rsidRPr="00242730">
        <w:rPr>
          <w:rFonts w:ascii="Times New Roman" w:eastAsia="Times New Roman" w:hAnsi="Times New Roman" w:cs="Times New Roman"/>
          <w:i/>
          <w:iCs/>
          <w:kern w:val="0"/>
          <w:lang w:eastAsia="en-GB"/>
          <w14:ligatures w14:val="none"/>
        </w:rPr>
        <w:t>Debt, stabilization and development</w:t>
      </w:r>
      <w:r w:rsidRPr="00242730">
        <w:rPr>
          <w:rFonts w:ascii="Times New Roman" w:eastAsia="Times New Roman" w:hAnsi="Times New Roman" w:cs="Times New Roman"/>
          <w:kern w:val="0"/>
          <w:lang w:eastAsia="en-GB"/>
          <w14:ligatures w14:val="none"/>
        </w:rPr>
        <w:t xml:space="preserve"> (pp. 80–102). Basil Blackwell.</w:t>
      </w:r>
    </w:p>
    <w:p w14:paraId="4F4D96A4"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Sulaiman, L. A., &amp; Olanrewaju, O. A. (2024). External debt, debt servicing and economic growth in Nigeria. </w:t>
      </w:r>
      <w:r w:rsidRPr="00242730">
        <w:rPr>
          <w:rFonts w:ascii="Times New Roman" w:eastAsia="Times New Roman" w:hAnsi="Times New Roman" w:cs="Times New Roman"/>
          <w:i/>
          <w:iCs/>
          <w:kern w:val="0"/>
          <w:lang w:eastAsia="en-GB"/>
          <w14:ligatures w14:val="none"/>
        </w:rPr>
        <w:t>Nigerian Journal of Economic and Social Studies, 66</w:t>
      </w:r>
      <w:r w:rsidRPr="00242730">
        <w:rPr>
          <w:rFonts w:ascii="Times New Roman" w:eastAsia="Times New Roman" w:hAnsi="Times New Roman" w:cs="Times New Roman"/>
          <w:kern w:val="0"/>
          <w:lang w:eastAsia="en-GB"/>
          <w14:ligatures w14:val="none"/>
        </w:rPr>
        <w:t>(1), 89–105.</w:t>
      </w:r>
    </w:p>
    <w:p w14:paraId="6E99009F"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Tarek, B. A., &amp; Ahmed, Z. (2017). Public debt, governance, and economic growth. </w:t>
      </w:r>
      <w:r w:rsidRPr="00242730">
        <w:rPr>
          <w:rFonts w:ascii="Times New Roman" w:eastAsia="Times New Roman" w:hAnsi="Times New Roman" w:cs="Times New Roman"/>
          <w:i/>
          <w:iCs/>
          <w:kern w:val="0"/>
          <w:lang w:eastAsia="en-GB"/>
          <w14:ligatures w14:val="none"/>
        </w:rPr>
        <w:t>Economic Systems, 41</w:t>
      </w:r>
      <w:r w:rsidRPr="00242730">
        <w:rPr>
          <w:rFonts w:ascii="Times New Roman" w:eastAsia="Times New Roman" w:hAnsi="Times New Roman" w:cs="Times New Roman"/>
          <w:kern w:val="0"/>
          <w:lang w:eastAsia="en-GB"/>
          <w14:ligatures w14:val="none"/>
        </w:rPr>
        <w:t>(3), 1–14.</w:t>
      </w:r>
    </w:p>
    <w:p w14:paraId="7EB9B4F1"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Todaro, M. P., &amp; Smith, S. C. (2020). </w:t>
      </w:r>
      <w:r w:rsidRPr="00242730">
        <w:rPr>
          <w:rFonts w:ascii="Times New Roman" w:eastAsia="Times New Roman" w:hAnsi="Times New Roman" w:cs="Times New Roman"/>
          <w:i/>
          <w:iCs/>
          <w:kern w:val="0"/>
          <w:lang w:eastAsia="en-GB"/>
          <w14:ligatures w14:val="none"/>
        </w:rPr>
        <w:t>Economic development</w:t>
      </w:r>
      <w:r w:rsidRPr="00242730">
        <w:rPr>
          <w:rFonts w:ascii="Times New Roman" w:eastAsia="Times New Roman" w:hAnsi="Times New Roman" w:cs="Times New Roman"/>
          <w:kern w:val="0"/>
          <w:lang w:eastAsia="en-GB"/>
          <w14:ligatures w14:val="none"/>
        </w:rPr>
        <w:t xml:space="preserve"> (13th ed.). Pearson.</w:t>
      </w:r>
    </w:p>
    <w:p w14:paraId="355F7205"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Turan, T., &amp; </w:t>
      </w:r>
      <w:proofErr w:type="spellStart"/>
      <w:r w:rsidRPr="00242730">
        <w:rPr>
          <w:rFonts w:ascii="Times New Roman" w:eastAsia="Times New Roman" w:hAnsi="Times New Roman" w:cs="Times New Roman"/>
          <w:kern w:val="0"/>
          <w:lang w:eastAsia="en-GB"/>
          <w14:ligatures w14:val="none"/>
        </w:rPr>
        <w:t>Yanıkkaya</w:t>
      </w:r>
      <w:proofErr w:type="spellEnd"/>
      <w:r w:rsidRPr="00242730">
        <w:rPr>
          <w:rFonts w:ascii="Times New Roman" w:eastAsia="Times New Roman" w:hAnsi="Times New Roman" w:cs="Times New Roman"/>
          <w:kern w:val="0"/>
          <w:lang w:eastAsia="en-GB"/>
          <w14:ligatures w14:val="none"/>
        </w:rPr>
        <w:t xml:space="preserve">, H. (2021). External debt, growth, and investment. </w:t>
      </w:r>
      <w:r w:rsidRPr="00242730">
        <w:rPr>
          <w:rFonts w:ascii="Times New Roman" w:eastAsia="Times New Roman" w:hAnsi="Times New Roman" w:cs="Times New Roman"/>
          <w:i/>
          <w:iCs/>
          <w:kern w:val="0"/>
          <w:lang w:eastAsia="en-GB"/>
          <w14:ligatures w14:val="none"/>
        </w:rPr>
        <w:t>Applied Economics Letters, 28</w:t>
      </w:r>
      <w:r w:rsidRPr="00242730">
        <w:rPr>
          <w:rFonts w:ascii="Times New Roman" w:eastAsia="Times New Roman" w:hAnsi="Times New Roman" w:cs="Times New Roman"/>
          <w:kern w:val="0"/>
          <w:lang w:eastAsia="en-GB"/>
          <w14:ligatures w14:val="none"/>
        </w:rPr>
        <w:t xml:space="preserve">(6), 1–5. </w:t>
      </w:r>
      <w:hyperlink r:id="rId29" w:history="1">
        <w:r w:rsidRPr="00242730">
          <w:rPr>
            <w:rFonts w:ascii="Times New Roman" w:eastAsia="Times New Roman" w:hAnsi="Times New Roman" w:cs="Times New Roman"/>
            <w:color w:val="0000FF"/>
            <w:kern w:val="0"/>
            <w:u w:val="single"/>
            <w:lang w:eastAsia="en-GB"/>
            <w14:ligatures w14:val="none"/>
          </w:rPr>
          <w:t>https://doi.org/10.1080/13504851.2020.1767284</w:t>
        </w:r>
      </w:hyperlink>
    </w:p>
    <w:p w14:paraId="29A5F605"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Were, M. (2024). Public debt and economic growth in Sub Saharan Africa: Trends and implications. </w:t>
      </w:r>
      <w:r w:rsidRPr="00242730">
        <w:rPr>
          <w:rFonts w:ascii="Times New Roman" w:eastAsia="Times New Roman" w:hAnsi="Times New Roman" w:cs="Times New Roman"/>
          <w:i/>
          <w:iCs/>
          <w:kern w:val="0"/>
          <w:lang w:eastAsia="en-GB"/>
          <w14:ligatures w14:val="none"/>
        </w:rPr>
        <w:t>African Development Review, 36</w:t>
      </w:r>
      <w:r w:rsidRPr="00242730">
        <w:rPr>
          <w:rFonts w:ascii="Times New Roman" w:eastAsia="Times New Roman" w:hAnsi="Times New Roman" w:cs="Times New Roman"/>
          <w:kern w:val="0"/>
          <w:lang w:eastAsia="en-GB"/>
          <w14:ligatures w14:val="none"/>
        </w:rPr>
        <w:t xml:space="preserve">(1), 45–60. </w:t>
      </w:r>
      <w:hyperlink r:id="rId30" w:history="1">
        <w:r w:rsidRPr="00242730">
          <w:rPr>
            <w:rFonts w:ascii="Times New Roman" w:eastAsia="Times New Roman" w:hAnsi="Times New Roman" w:cs="Times New Roman"/>
            <w:color w:val="0000FF"/>
            <w:kern w:val="0"/>
            <w:u w:val="single"/>
            <w:lang w:eastAsia="en-GB"/>
            <w14:ligatures w14:val="none"/>
          </w:rPr>
          <w:t>https://doi.org/10.1111/1467-8268.12700</w:t>
        </w:r>
      </w:hyperlink>
    </w:p>
    <w:p w14:paraId="5EDBED3D"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World Bank. (2023). International debt statistics. World Bank. </w:t>
      </w:r>
      <w:hyperlink r:id="rId31" w:history="1">
        <w:r w:rsidRPr="00242730">
          <w:rPr>
            <w:rFonts w:ascii="Times New Roman" w:eastAsia="Times New Roman" w:hAnsi="Times New Roman" w:cs="Times New Roman"/>
            <w:color w:val="0000FF"/>
            <w:kern w:val="0"/>
            <w:u w:val="single"/>
            <w:lang w:eastAsia="en-GB"/>
            <w14:ligatures w14:val="none"/>
          </w:rPr>
          <w:t>https://www.worldbank.org</w:t>
        </w:r>
      </w:hyperlink>
    </w:p>
    <w:p w14:paraId="36292BAE"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World Bank. (2024). Africa’s pulse: An analysis of issues shaping Africa’s economic future. World Bank.</w:t>
      </w:r>
    </w:p>
    <w:p w14:paraId="647D88FA"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World Economic Outlook. (2023). Global public debt trends and risks. IMF. </w:t>
      </w:r>
      <w:hyperlink r:id="rId32" w:history="1">
        <w:r w:rsidRPr="00242730">
          <w:rPr>
            <w:rFonts w:ascii="Times New Roman" w:eastAsia="Times New Roman" w:hAnsi="Times New Roman" w:cs="Times New Roman"/>
            <w:color w:val="0000FF"/>
            <w:kern w:val="0"/>
            <w:u w:val="single"/>
            <w:lang w:eastAsia="en-GB"/>
            <w14:ligatures w14:val="none"/>
          </w:rPr>
          <w:t>https://www.imf.org</w:t>
        </w:r>
      </w:hyperlink>
    </w:p>
    <w:p w14:paraId="2451EC8F" w14:textId="77777777" w:rsidR="00190348" w:rsidRPr="00190348" w:rsidRDefault="00190348" w:rsidP="00190348">
      <w:pPr>
        <w:jc w:val="both"/>
        <w:rPr>
          <w:rFonts w:ascii="Times New Roman" w:hAnsi="Times New Roman" w:cs="Times New Roman"/>
        </w:rPr>
      </w:pPr>
    </w:p>
    <w:sectPr w:rsidR="00190348" w:rsidRPr="00190348">
      <w:footerReference w:type="default" r:id="rId3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F3463" w14:textId="77777777" w:rsidR="008B5C62" w:rsidRDefault="008B5C62" w:rsidP="00053427">
      <w:pPr>
        <w:spacing w:after="0" w:line="240" w:lineRule="auto"/>
      </w:pPr>
      <w:r>
        <w:separator/>
      </w:r>
    </w:p>
  </w:endnote>
  <w:endnote w:type="continuationSeparator" w:id="0">
    <w:p w14:paraId="130BD52F" w14:textId="77777777" w:rsidR="008B5C62" w:rsidRDefault="008B5C62" w:rsidP="00053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NewRoman">
    <w:altName w:val="Yu Gothic U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853642"/>
      <w:docPartObj>
        <w:docPartGallery w:val="Page Numbers (Bottom of Page)"/>
        <w:docPartUnique/>
      </w:docPartObj>
    </w:sdtPr>
    <w:sdtContent>
      <w:p w14:paraId="4B0CDA89" w14:textId="10F40DCB" w:rsidR="005F73AB" w:rsidRDefault="005F73AB">
        <w:pPr>
          <w:pStyle w:val="Footer"/>
          <w:jc w:val="center"/>
        </w:pPr>
        <w:r>
          <w:fldChar w:fldCharType="begin"/>
        </w:r>
        <w:r>
          <w:instrText>PAGE   \* MERGEFORMAT</w:instrText>
        </w:r>
        <w:r>
          <w:fldChar w:fldCharType="separate"/>
        </w:r>
        <w:r>
          <w:t>2</w:t>
        </w:r>
        <w:r>
          <w:fldChar w:fldCharType="end"/>
        </w:r>
      </w:p>
    </w:sdtContent>
  </w:sdt>
  <w:p w14:paraId="58EBCA3E" w14:textId="77777777" w:rsidR="005F73AB" w:rsidRDefault="005F7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8F5B8" w14:textId="77777777" w:rsidR="008B5C62" w:rsidRDefault="008B5C62" w:rsidP="00053427">
      <w:pPr>
        <w:spacing w:after="0" w:line="240" w:lineRule="auto"/>
      </w:pPr>
      <w:r>
        <w:separator/>
      </w:r>
    </w:p>
  </w:footnote>
  <w:footnote w:type="continuationSeparator" w:id="0">
    <w:p w14:paraId="43A6FC5B" w14:textId="77777777" w:rsidR="008B5C62" w:rsidRDefault="008B5C62" w:rsidP="00053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87947"/>
    <w:multiLevelType w:val="hybridMultilevel"/>
    <w:tmpl w:val="0EC4ED98"/>
    <w:lvl w:ilvl="0" w:tplc="A646690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2C7FD4"/>
    <w:multiLevelType w:val="multilevel"/>
    <w:tmpl w:val="622C7FD4"/>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6496124C"/>
    <w:multiLevelType w:val="hybridMultilevel"/>
    <w:tmpl w:val="192AE000"/>
    <w:lvl w:ilvl="0" w:tplc="D242C6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4945593">
    <w:abstractNumId w:val="2"/>
  </w:num>
  <w:num w:numId="2" w16cid:durableId="1281182533">
    <w:abstractNumId w:val="0"/>
  </w:num>
  <w:num w:numId="3" w16cid:durableId="592477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39F"/>
    <w:rsid w:val="00053427"/>
    <w:rsid w:val="00071924"/>
    <w:rsid w:val="000B0070"/>
    <w:rsid w:val="000C279B"/>
    <w:rsid w:val="00106CC0"/>
    <w:rsid w:val="00116BAD"/>
    <w:rsid w:val="0011739A"/>
    <w:rsid w:val="0011760E"/>
    <w:rsid w:val="00124920"/>
    <w:rsid w:val="0014562F"/>
    <w:rsid w:val="001541EF"/>
    <w:rsid w:val="00190348"/>
    <w:rsid w:val="001A43EF"/>
    <w:rsid w:val="001B3572"/>
    <w:rsid w:val="001C2DFD"/>
    <w:rsid w:val="001E3E85"/>
    <w:rsid w:val="001F572E"/>
    <w:rsid w:val="00230850"/>
    <w:rsid w:val="00233DBF"/>
    <w:rsid w:val="00294F71"/>
    <w:rsid w:val="002A47EC"/>
    <w:rsid w:val="002A6D31"/>
    <w:rsid w:val="002B39F9"/>
    <w:rsid w:val="002C48EE"/>
    <w:rsid w:val="002E385C"/>
    <w:rsid w:val="003166AC"/>
    <w:rsid w:val="00362AEC"/>
    <w:rsid w:val="003835FA"/>
    <w:rsid w:val="0040228D"/>
    <w:rsid w:val="00482191"/>
    <w:rsid w:val="0049291A"/>
    <w:rsid w:val="004A1E6C"/>
    <w:rsid w:val="004C1034"/>
    <w:rsid w:val="005266D5"/>
    <w:rsid w:val="005848B7"/>
    <w:rsid w:val="00586523"/>
    <w:rsid w:val="00595FB6"/>
    <w:rsid w:val="005B5662"/>
    <w:rsid w:val="005F43D5"/>
    <w:rsid w:val="005F73AB"/>
    <w:rsid w:val="00604389"/>
    <w:rsid w:val="0063742A"/>
    <w:rsid w:val="00671DF0"/>
    <w:rsid w:val="00690FB7"/>
    <w:rsid w:val="006C050B"/>
    <w:rsid w:val="006D02A9"/>
    <w:rsid w:val="006F4BA2"/>
    <w:rsid w:val="007E3D91"/>
    <w:rsid w:val="0081110F"/>
    <w:rsid w:val="00827192"/>
    <w:rsid w:val="008649EA"/>
    <w:rsid w:val="00886C45"/>
    <w:rsid w:val="008B5C62"/>
    <w:rsid w:val="008C0750"/>
    <w:rsid w:val="00901200"/>
    <w:rsid w:val="0091083B"/>
    <w:rsid w:val="00933D79"/>
    <w:rsid w:val="00935944"/>
    <w:rsid w:val="009447E4"/>
    <w:rsid w:val="00952ADE"/>
    <w:rsid w:val="00961454"/>
    <w:rsid w:val="009654CC"/>
    <w:rsid w:val="00987833"/>
    <w:rsid w:val="00A360E9"/>
    <w:rsid w:val="00A74167"/>
    <w:rsid w:val="00AA206F"/>
    <w:rsid w:val="00AC327B"/>
    <w:rsid w:val="00B01092"/>
    <w:rsid w:val="00B2001C"/>
    <w:rsid w:val="00B55B87"/>
    <w:rsid w:val="00BC599A"/>
    <w:rsid w:val="00BC63FD"/>
    <w:rsid w:val="00BE64CB"/>
    <w:rsid w:val="00CE56A9"/>
    <w:rsid w:val="00D56AD7"/>
    <w:rsid w:val="00DB1702"/>
    <w:rsid w:val="00DC2E9C"/>
    <w:rsid w:val="00E020A2"/>
    <w:rsid w:val="00E24F04"/>
    <w:rsid w:val="00E32DC3"/>
    <w:rsid w:val="00E617F8"/>
    <w:rsid w:val="00E7780C"/>
    <w:rsid w:val="00E935B5"/>
    <w:rsid w:val="00E935E9"/>
    <w:rsid w:val="00EE5215"/>
    <w:rsid w:val="00F0239F"/>
    <w:rsid w:val="00F249CD"/>
    <w:rsid w:val="00F4259A"/>
    <w:rsid w:val="00F6616F"/>
    <w:rsid w:val="00F73EC2"/>
    <w:rsid w:val="00F93C84"/>
    <w:rsid w:val="00FB09E2"/>
    <w:rsid w:val="00FD7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C541B"/>
  <w15:chartTrackingRefBased/>
  <w15:docId w15:val="{9F0A18AB-F984-40A0-B0B0-3675C265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3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3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3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3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3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3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3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3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3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3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3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3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39F"/>
    <w:rPr>
      <w:rFonts w:eastAsiaTheme="majorEastAsia" w:cstheme="majorBidi"/>
      <w:color w:val="272727" w:themeColor="text1" w:themeTint="D8"/>
    </w:rPr>
  </w:style>
  <w:style w:type="paragraph" w:styleId="Title">
    <w:name w:val="Title"/>
    <w:basedOn w:val="Normal"/>
    <w:next w:val="Normal"/>
    <w:link w:val="TitleChar"/>
    <w:uiPriority w:val="10"/>
    <w:qFormat/>
    <w:rsid w:val="00F023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3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39F"/>
    <w:pPr>
      <w:spacing w:before="160"/>
      <w:jc w:val="center"/>
    </w:pPr>
    <w:rPr>
      <w:i/>
      <w:iCs/>
      <w:color w:val="404040" w:themeColor="text1" w:themeTint="BF"/>
    </w:rPr>
  </w:style>
  <w:style w:type="character" w:customStyle="1" w:styleId="QuoteChar">
    <w:name w:val="Quote Char"/>
    <w:basedOn w:val="DefaultParagraphFont"/>
    <w:link w:val="Quote"/>
    <w:uiPriority w:val="29"/>
    <w:rsid w:val="00F0239F"/>
    <w:rPr>
      <w:i/>
      <w:iCs/>
      <w:color w:val="404040" w:themeColor="text1" w:themeTint="BF"/>
    </w:rPr>
  </w:style>
  <w:style w:type="paragraph" w:styleId="ListParagraph">
    <w:name w:val="List Paragraph"/>
    <w:basedOn w:val="Normal"/>
    <w:uiPriority w:val="34"/>
    <w:qFormat/>
    <w:rsid w:val="00F0239F"/>
    <w:pPr>
      <w:ind w:left="720"/>
      <w:contextualSpacing/>
    </w:pPr>
  </w:style>
  <w:style w:type="character" w:styleId="IntenseEmphasis">
    <w:name w:val="Intense Emphasis"/>
    <w:basedOn w:val="DefaultParagraphFont"/>
    <w:uiPriority w:val="21"/>
    <w:qFormat/>
    <w:rsid w:val="00F0239F"/>
    <w:rPr>
      <w:i/>
      <w:iCs/>
      <w:color w:val="0F4761" w:themeColor="accent1" w:themeShade="BF"/>
    </w:rPr>
  </w:style>
  <w:style w:type="paragraph" w:styleId="IntenseQuote">
    <w:name w:val="Intense Quote"/>
    <w:basedOn w:val="Normal"/>
    <w:next w:val="Normal"/>
    <w:link w:val="IntenseQuoteChar"/>
    <w:uiPriority w:val="30"/>
    <w:qFormat/>
    <w:rsid w:val="00F02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39F"/>
    <w:rPr>
      <w:i/>
      <w:iCs/>
      <w:color w:val="0F4761" w:themeColor="accent1" w:themeShade="BF"/>
    </w:rPr>
  </w:style>
  <w:style w:type="character" w:styleId="IntenseReference">
    <w:name w:val="Intense Reference"/>
    <w:basedOn w:val="DefaultParagraphFont"/>
    <w:uiPriority w:val="32"/>
    <w:qFormat/>
    <w:rsid w:val="00F0239F"/>
    <w:rPr>
      <w:b/>
      <w:bCs/>
      <w:smallCaps/>
      <w:color w:val="0F4761" w:themeColor="accent1" w:themeShade="BF"/>
      <w:spacing w:val="5"/>
    </w:rPr>
  </w:style>
  <w:style w:type="table" w:customStyle="1" w:styleId="PlainTable51">
    <w:name w:val="Plain Table 51"/>
    <w:basedOn w:val="TableNormal"/>
    <w:uiPriority w:val="45"/>
    <w:rsid w:val="00F6616F"/>
    <w:pPr>
      <w:spacing w:after="0" w:line="240" w:lineRule="auto"/>
    </w:pPr>
    <w:rPr>
      <w:rFonts w:ascii="Calibri" w:eastAsia="Calibri" w:hAnsi="Calibri" w:cs="Times New Roman"/>
      <w:kern w:val="0"/>
      <w:sz w:val="20"/>
      <w:szCs w:val="20"/>
      <w:lang w:val="en-US"/>
      <w14:ligatures w14:val="none"/>
    </w:rPr>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uiPriority w:val="39"/>
    <w:rsid w:val="00F6616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6616F"/>
    <w:pPr>
      <w:spacing w:after="0" w:line="240" w:lineRule="auto"/>
    </w:pPr>
    <w:rPr>
      <w:rFonts w:ascii="Calibri" w:eastAsia="Calibri" w:hAnsi="Calibri" w:cs="Times New Roman"/>
      <w:kern w:val="0"/>
      <w:sz w:val="20"/>
      <w:szCs w:val="20"/>
      <w14:ligatures w14:val="none"/>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11">
    <w:name w:val="Table Grid111"/>
    <w:basedOn w:val="TableNormal"/>
    <w:uiPriority w:val="39"/>
    <w:qFormat/>
    <w:rsid w:val="00F6616F"/>
    <w:pPr>
      <w:spacing w:after="0" w:line="240" w:lineRule="auto"/>
    </w:pPr>
    <w:rPr>
      <w:rFonts w:ascii="Calibri" w:eastAsia="Calibri" w:hAnsi="Calibri" w:cs="SimSu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55">
    <w:name w:val="Plain Table 55"/>
    <w:basedOn w:val="TableNormal"/>
    <w:uiPriority w:val="45"/>
    <w:rsid w:val="00F6616F"/>
    <w:pPr>
      <w:spacing w:after="0" w:line="240" w:lineRule="auto"/>
    </w:pPr>
    <w:rPr>
      <w:kern w:val="0"/>
      <w:sz w:val="20"/>
      <w:szCs w:val="20"/>
      <w:lang w:val="en-US"/>
      <w14:ligatures w14:val="none"/>
    </w:rPr>
    <w:tblPr/>
    <w:tblStylePr w:type="firstRow">
      <w:rPr>
        <w:rFonts w:ascii="Calibri Light" w:eastAsia="DengXian Light"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DengXian Light"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DengXian Light"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6">
    <w:name w:val="Plain Table 56"/>
    <w:basedOn w:val="TableNormal"/>
    <w:uiPriority w:val="45"/>
    <w:rsid w:val="00F6616F"/>
    <w:pPr>
      <w:spacing w:after="0" w:line="240" w:lineRule="auto"/>
    </w:pPr>
    <w:rPr>
      <w:kern w:val="0"/>
      <w:sz w:val="20"/>
      <w:szCs w:val="20"/>
      <w:lang w:val="en-US"/>
      <w14:ligatures w14:val="none"/>
    </w:rP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4">
    <w:name w:val="Table Grid14"/>
    <w:basedOn w:val="TableNormal"/>
    <w:uiPriority w:val="39"/>
    <w:rsid w:val="00F6616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7">
    <w:name w:val="Plain Table 57"/>
    <w:basedOn w:val="TableNormal"/>
    <w:uiPriority w:val="45"/>
    <w:rsid w:val="00F6616F"/>
    <w:pPr>
      <w:spacing w:after="0" w:line="240" w:lineRule="auto"/>
    </w:pPr>
    <w:rPr>
      <w:rFonts w:eastAsia="SimSun"/>
      <w:kern w:val="0"/>
      <w:sz w:val="20"/>
      <w:szCs w:val="20"/>
      <w:lang w:val="en-US"/>
      <w14:ligatures w14:val="none"/>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F93C84"/>
    <w:rPr>
      <w:color w:val="467886" w:themeColor="hyperlink"/>
      <w:u w:val="single"/>
    </w:rPr>
  </w:style>
  <w:style w:type="character" w:styleId="UnresolvedMention">
    <w:name w:val="Unresolved Mention"/>
    <w:basedOn w:val="DefaultParagraphFont"/>
    <w:uiPriority w:val="99"/>
    <w:semiHidden/>
    <w:unhideWhenUsed/>
    <w:rsid w:val="00F93C84"/>
    <w:rPr>
      <w:color w:val="605E5C"/>
      <w:shd w:val="clear" w:color="auto" w:fill="E1DFDD"/>
    </w:rPr>
  </w:style>
  <w:style w:type="paragraph" w:styleId="NormalWeb">
    <w:name w:val="Normal (Web)"/>
    <w:basedOn w:val="Normal"/>
    <w:uiPriority w:val="99"/>
    <w:semiHidden/>
    <w:unhideWhenUsed/>
    <w:rsid w:val="00AA20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customStyle="1" w:styleId="TableGrid141">
    <w:name w:val="Table Grid141"/>
    <w:basedOn w:val="TableNormal"/>
    <w:qFormat/>
    <w:rsid w:val="002E385C"/>
    <w:pPr>
      <w:widowControl w:val="0"/>
      <w:spacing w:after="0" w:line="240" w:lineRule="auto"/>
      <w:jc w:val="both"/>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34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427"/>
  </w:style>
  <w:style w:type="paragraph" w:styleId="Footer">
    <w:name w:val="footer"/>
    <w:basedOn w:val="Normal"/>
    <w:link w:val="FooterChar"/>
    <w:uiPriority w:val="99"/>
    <w:unhideWhenUsed/>
    <w:rsid w:val="000534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427"/>
  </w:style>
  <w:style w:type="table" w:styleId="TableGrid">
    <w:name w:val="Table Grid"/>
    <w:basedOn w:val="TableNormal"/>
    <w:uiPriority w:val="39"/>
    <w:rsid w:val="00053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111114"/>
    <w:basedOn w:val="TableNormal"/>
    <w:uiPriority w:val="59"/>
    <w:rsid w:val="00A7416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637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637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31677X.2021.1875860" TargetMode="External"/><Relationship Id="rId13" Type="http://schemas.openxmlformats.org/officeDocument/2006/relationships/hyperlink" Target="https://doi.org/10.1257/aer.109.4.1197" TargetMode="External"/><Relationship Id="rId18" Type="http://schemas.openxmlformats.org/officeDocument/2006/relationships/hyperlink" Target="https://www.imf.org" TargetMode="External"/><Relationship Id="rId26" Type="http://schemas.openxmlformats.org/officeDocument/2006/relationships/hyperlink" Target="https://doi.org/10.1016/j.ememar.2018.07.002" TargetMode="External"/><Relationship Id="rId3" Type="http://schemas.openxmlformats.org/officeDocument/2006/relationships/settings" Target="settings.xml"/><Relationship Id="rId21" Type="http://schemas.openxmlformats.org/officeDocument/2006/relationships/hyperlink" Target="https://doi.org/10.1016/j.econmod.2020.10.018" TargetMode="External"/><Relationship Id="rId34" Type="http://schemas.openxmlformats.org/officeDocument/2006/relationships/fontTable" Target="fontTable.xml"/><Relationship Id="rId7" Type="http://schemas.openxmlformats.org/officeDocument/2006/relationships/hyperlink" Target="mailto:kemimalabi@gmail.com" TargetMode="External"/><Relationship Id="rId12" Type="http://schemas.openxmlformats.org/officeDocument/2006/relationships/hyperlink" Target="https://doi.org/10.1016/j.sciaf.2025.e02776" TargetMode="External"/><Relationship Id="rId17" Type="http://schemas.openxmlformats.org/officeDocument/2006/relationships/hyperlink" Target="https://doi.org/10.2753/JEI0021-3624450102" TargetMode="External"/><Relationship Id="rId25" Type="http://schemas.openxmlformats.org/officeDocument/2006/relationships/hyperlink" Target="https://doi.org/10.1080/23322039.2022.2052601"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80/02255189.1999.9669788" TargetMode="External"/><Relationship Id="rId20" Type="http://schemas.openxmlformats.org/officeDocument/2006/relationships/hyperlink" Target="https://doi.org/10.1016/0304-3878(88)90044-2" TargetMode="External"/><Relationship Id="rId29" Type="http://schemas.openxmlformats.org/officeDocument/2006/relationships/hyperlink" Target="https://doi.org/10.1080/13504851.2020.176728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87/5jlwqd81d09r-en" TargetMode="External"/><Relationship Id="rId24" Type="http://schemas.openxmlformats.org/officeDocument/2006/relationships/hyperlink" Target="https://doi.org/10.1111/1467-8268.12419" TargetMode="External"/><Relationship Id="rId32" Type="http://schemas.openxmlformats.org/officeDocument/2006/relationships/hyperlink" Target="https://www.imf.org" TargetMode="External"/><Relationship Id="rId5" Type="http://schemas.openxmlformats.org/officeDocument/2006/relationships/footnotes" Target="footnotes.xml"/><Relationship Id="rId15" Type="http://schemas.openxmlformats.org/officeDocument/2006/relationships/hyperlink" Target="https://doi.org/10.1016/j.worlddev.2016.09.002" TargetMode="External"/><Relationship Id="rId23" Type="http://schemas.openxmlformats.org/officeDocument/2006/relationships/hyperlink" Target="https://doi.org/10.1108/JES-11-2016-0243" TargetMode="External"/><Relationship Id="rId28" Type="http://schemas.openxmlformats.org/officeDocument/2006/relationships/hyperlink" Target="https://doi.org/10.1257/aer.100.2.573" TargetMode="External"/><Relationship Id="rId10" Type="http://schemas.openxmlformats.org/officeDocument/2006/relationships/hyperlink" Target="https://doi.org/10.1108/JES-03-2021-0123" TargetMode="External"/><Relationship Id="rId19" Type="http://schemas.openxmlformats.org/officeDocument/2006/relationships/hyperlink" Target="https://doi.org/10.1016/j.econmod.2023.106502" TargetMode="External"/><Relationship Id="rId31" Type="http://schemas.openxmlformats.org/officeDocument/2006/relationships/hyperlink" Target="https://www.worldbank.org" TargetMode="External"/><Relationship Id="rId4" Type="http://schemas.openxmlformats.org/officeDocument/2006/relationships/webSettings" Target="webSettings.xml"/><Relationship Id="rId9" Type="http://schemas.openxmlformats.org/officeDocument/2006/relationships/hyperlink" Target="https://doi.org/10.1111/1467-8268.12424" TargetMode="External"/><Relationship Id="rId14" Type="http://schemas.openxmlformats.org/officeDocument/2006/relationships/hyperlink" Target="https://doi.org/10.1596/1813-9450-9137" TargetMode="External"/><Relationship Id="rId22" Type="http://schemas.openxmlformats.org/officeDocument/2006/relationships/hyperlink" Target="https://doi.org/10.1111/1467-8268.12512" TargetMode="External"/><Relationship Id="rId27" Type="http://schemas.openxmlformats.org/officeDocument/2006/relationships/hyperlink" Target="https://doi.org/10.5089/9781451857282.001" TargetMode="External"/><Relationship Id="rId30" Type="http://schemas.openxmlformats.org/officeDocument/2006/relationships/hyperlink" Target="https://doi.org/10.1111/1467-8268.12700"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1122</TotalTime>
  <Pages>22</Pages>
  <Words>9907</Words>
  <Characters>56470</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Edekin</dc:creator>
  <cp:keywords/>
  <dc:description/>
  <cp:lastModifiedBy>Julius Edekin</cp:lastModifiedBy>
  <cp:revision>67</cp:revision>
  <dcterms:created xsi:type="dcterms:W3CDTF">2026-03-25T10:19:00Z</dcterms:created>
  <dcterms:modified xsi:type="dcterms:W3CDTF">2026-04-10T10:31:00Z</dcterms:modified>
</cp:coreProperties>
</file>