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F576E">
      <w:pPr>
        <w:pStyle w:val="2"/>
        <w:keepNext w:val="0"/>
        <w:keepLines w:val="0"/>
        <w:widowControl/>
        <w:suppressLineNumbers w:val="0"/>
        <w:bidi w:val="0"/>
        <w:spacing w:before="480" w:beforeAutospacing="0" w:after="120" w:afterAutospacing="0" w:line="17" w:lineRule="atLeast"/>
      </w:pPr>
      <w:r>
        <w:rPr>
          <w:rFonts w:ascii="Arial" w:hAnsi="Arial" w:cs="Arial"/>
          <w:b/>
          <w:bCs/>
          <w:i w:val="0"/>
          <w:iCs w:val="0"/>
          <w:color w:val="000000"/>
          <w:sz w:val="46"/>
          <w:szCs w:val="46"/>
          <w:u w:val="none"/>
          <w:vertAlign w:val="baseline"/>
        </w:rPr>
        <w:t xml:space="preserve">Rudramrut Syrup — </w:t>
      </w:r>
      <w:r>
        <w:rPr>
          <w:rFonts w:hint="default" w:ascii="Arial" w:hAnsi="Arial" w:cs="Arial"/>
          <w:b/>
          <w:bCs/>
          <w:i/>
          <w:iCs/>
          <w:color w:val="000000"/>
          <w:sz w:val="46"/>
          <w:szCs w:val="46"/>
          <w:u w:val="none"/>
          <w:vertAlign w:val="baseline"/>
        </w:rPr>
        <w:t>Kaliyug Ka Amrut</w:t>
      </w:r>
      <w:r>
        <w:rPr>
          <w:rFonts w:hint="default" w:ascii="Arial" w:hAnsi="Arial" w:cs="Arial"/>
          <w:b/>
          <w:bCs/>
          <w:i w:val="0"/>
          <w:iCs w:val="0"/>
          <w:color w:val="000000"/>
          <w:sz w:val="46"/>
          <w:szCs w:val="46"/>
          <w:u w:val="none"/>
          <w:vertAlign w:val="baseline"/>
        </w:rPr>
        <w:t>: A Retrospective Review of Its Immunomodulatory and Rasayana Effects</w:t>
      </w:r>
    </w:p>
    <w:p w14:paraId="13EB5D47">
      <w:pPr>
        <w:pStyle w:val="7"/>
        <w:keepNext w:val="0"/>
        <w:keepLines w:val="0"/>
        <w:widowControl/>
        <w:suppressLineNumbers w:val="0"/>
        <w:bidi w:val="0"/>
        <w:spacing w:before="0" w:beforeAutospacing="0" w:after="0" w:afterAutospacing="0" w:line="17" w:lineRule="atLeast"/>
      </w:pPr>
      <w:r>
        <w:rPr>
          <w:rFonts w:hint="default" w:ascii="Arial" w:hAnsi="Arial" w:cs="Arial"/>
          <w:i w:val="0"/>
          <w:iCs w:val="0"/>
          <w:color w:val="000000"/>
          <w:sz w:val="22"/>
          <w:szCs w:val="22"/>
          <w:u w:val="none"/>
          <w:vertAlign w:val="baseline"/>
        </w:rPr>
        <w:t>Investigator- Dr Bhalchandra Rajaram Mahamuni </w:t>
      </w:r>
    </w:p>
    <w:p w14:paraId="0B12A944">
      <w:pPr>
        <w:pStyle w:val="7"/>
        <w:keepNext w:val="0"/>
        <w:keepLines w:val="0"/>
        <w:widowControl/>
        <w:suppressLineNumbers w:val="0"/>
        <w:bidi w:val="0"/>
        <w:spacing w:before="0" w:beforeAutospacing="0" w:after="0" w:afterAutospacing="0" w:line="17" w:lineRule="atLeast"/>
      </w:pPr>
      <w:r>
        <w:rPr>
          <w:rFonts w:hint="default" w:ascii="Arial" w:hAnsi="Arial" w:cs="Arial"/>
          <w:i w:val="0"/>
          <w:iCs w:val="0"/>
          <w:color w:val="000000"/>
          <w:sz w:val="22"/>
          <w:szCs w:val="22"/>
          <w:u w:val="none"/>
          <w:vertAlign w:val="baseline"/>
        </w:rPr>
        <w:t>Founder - The gurukul global academy </w:t>
      </w:r>
    </w:p>
    <w:p w14:paraId="6366261A">
      <w:pPr>
        <w:pStyle w:val="7"/>
        <w:keepNext w:val="0"/>
        <w:keepLines w:val="0"/>
        <w:widowControl/>
        <w:suppressLineNumbers w:val="0"/>
        <w:bidi w:val="0"/>
        <w:spacing w:before="0" w:beforeAutospacing="0" w:after="0" w:afterAutospacing="0" w:line="17" w:lineRule="atLeast"/>
      </w:pPr>
      <w:r>
        <w:rPr>
          <w:rFonts w:hint="default" w:ascii="Arial" w:hAnsi="Arial" w:cs="Arial"/>
          <w:i w:val="0"/>
          <w:iCs w:val="0"/>
          <w:color w:val="000000"/>
          <w:sz w:val="22"/>
          <w:szCs w:val="22"/>
          <w:u w:val="none"/>
          <w:vertAlign w:val="baseline"/>
        </w:rPr>
        <w:t>Founder - parasnath Speciality clinics pvt ltd</w:t>
      </w:r>
    </w:p>
    <w:p w14:paraId="11BEBEB5">
      <w:pPr>
        <w:pStyle w:val="7"/>
        <w:keepNext w:val="0"/>
        <w:keepLines w:val="0"/>
        <w:widowControl/>
        <w:suppressLineNumbers w:val="0"/>
        <w:bidi w:val="0"/>
        <w:spacing w:before="0" w:beforeAutospacing="0" w:after="0" w:afterAutospacing="0" w:line="17" w:lineRule="atLeast"/>
      </w:pPr>
      <w:r>
        <w:rPr>
          <w:rFonts w:hint="default" w:ascii="Arial" w:hAnsi="Arial" w:cs="Arial"/>
          <w:i w:val="0"/>
          <w:iCs w:val="0"/>
          <w:color w:val="000000"/>
          <w:sz w:val="22"/>
          <w:szCs w:val="22"/>
          <w:u w:val="none"/>
          <w:vertAlign w:val="baseline"/>
        </w:rPr>
        <w:t>Founder - Parasnath Spiritual foundation </w:t>
      </w:r>
    </w:p>
    <w:p w14:paraId="6181147A">
      <w:pPr>
        <w:pStyle w:val="3"/>
        <w:keepNext w:val="0"/>
        <w:keepLines w:val="0"/>
        <w:widowControl/>
        <w:suppressLineNumbers w:val="0"/>
        <w:bidi w:val="0"/>
        <w:spacing w:before="280" w:beforeAutospacing="0" w:after="80" w:afterAutospacing="0" w:line="17" w:lineRule="atLeast"/>
      </w:pPr>
      <w:r>
        <w:rPr>
          <w:rFonts w:hint="default" w:ascii="Arial" w:hAnsi="Arial" w:cs="Arial"/>
          <w:b/>
          <w:bCs/>
          <w:i w:val="0"/>
          <w:iCs w:val="0"/>
          <w:color w:val="000000"/>
          <w:sz w:val="26"/>
          <w:szCs w:val="26"/>
          <w:u w:val="none"/>
          <w:vertAlign w:val="baseline"/>
        </w:rPr>
        <w:t>Abstract</w:t>
      </w:r>
    </w:p>
    <w:p w14:paraId="749D1987">
      <w:pPr>
        <w:pStyle w:val="7"/>
        <w:keepNext w:val="0"/>
        <w:keepLines w:val="0"/>
        <w:widowControl/>
        <w:suppressLineNumbers w:val="0"/>
        <w:bidi w:val="0"/>
        <w:spacing w:before="240" w:beforeAutospacing="0" w:after="240" w:afterAutospacing="0" w:line="17" w:lineRule="atLeast"/>
      </w:pPr>
      <w:r>
        <w:rPr>
          <w:rFonts w:hint="default" w:ascii="Arial" w:hAnsi="Arial" w:cs="Arial"/>
          <w:i w:val="0"/>
          <w:iCs w:val="0"/>
          <w:color w:val="000000"/>
          <w:sz w:val="22"/>
          <w:szCs w:val="22"/>
          <w:u w:val="none"/>
          <w:vertAlign w:val="baseline"/>
        </w:rPr>
        <w:t xml:space="preserve">Rudramrut syrup, widely referred to in traditional Ayurvedic discourse as </w:t>
      </w:r>
      <w:r>
        <w:rPr>
          <w:rFonts w:hint="default" w:ascii="Arial" w:hAnsi="Arial" w:cs="Arial"/>
          <w:i/>
          <w:iCs/>
          <w:color w:val="000000"/>
          <w:sz w:val="22"/>
          <w:szCs w:val="22"/>
          <w:u w:val="none"/>
          <w:vertAlign w:val="baseline"/>
        </w:rPr>
        <w:t>Kaliyug Ka Amrut</w:t>
      </w:r>
      <w:r>
        <w:rPr>
          <w:rFonts w:hint="default" w:ascii="Arial" w:hAnsi="Arial" w:cs="Arial"/>
          <w:i w:val="0"/>
          <w:iCs w:val="0"/>
          <w:color w:val="000000"/>
          <w:sz w:val="22"/>
          <w:szCs w:val="22"/>
          <w:u w:val="none"/>
          <w:vertAlign w:val="baseline"/>
        </w:rPr>
        <w:t xml:space="preserve">, is a polyherbal formulation composed of several classical botanicals including </w:t>
      </w:r>
      <w:r>
        <w:rPr>
          <w:rFonts w:hint="default" w:ascii="Arial" w:hAnsi="Arial" w:cs="Arial"/>
          <w:i/>
          <w:iCs/>
          <w:color w:val="000000"/>
          <w:sz w:val="22"/>
          <w:szCs w:val="22"/>
          <w:u w:val="none"/>
          <w:vertAlign w:val="baseline"/>
        </w:rPr>
        <w:t>Gokharu</w:t>
      </w:r>
      <w:r>
        <w:rPr>
          <w:rFonts w:hint="default" w:ascii="Arial" w:hAnsi="Arial" w:cs="Arial"/>
          <w:i w:val="0"/>
          <w:iCs w:val="0"/>
          <w:color w:val="000000"/>
          <w:sz w:val="22"/>
          <w:szCs w:val="22"/>
          <w:u w:val="none"/>
          <w:vertAlign w:val="baseline"/>
        </w:rPr>
        <w:t xml:space="preserve"> (</w:t>
      </w:r>
      <w:r>
        <w:rPr>
          <w:rFonts w:hint="default" w:ascii="Arial" w:hAnsi="Arial" w:cs="Arial"/>
          <w:i/>
          <w:iCs/>
          <w:color w:val="000000"/>
          <w:sz w:val="22"/>
          <w:szCs w:val="22"/>
          <w:u w:val="none"/>
          <w:vertAlign w:val="baseline"/>
        </w:rPr>
        <w:t>Tribulus terrestris</w:t>
      </w:r>
      <w:r>
        <w:rPr>
          <w:rFonts w:hint="default" w:ascii="Arial" w:hAnsi="Arial" w:cs="Arial"/>
          <w:i w:val="0"/>
          <w:iCs w:val="0"/>
          <w:color w:val="000000"/>
          <w:sz w:val="22"/>
          <w:szCs w:val="22"/>
          <w:u w:val="none"/>
          <w:vertAlign w:val="baseline"/>
        </w:rPr>
        <w:t xml:space="preserve">), </w:t>
      </w:r>
      <w:r>
        <w:rPr>
          <w:rFonts w:hint="default" w:ascii="Arial" w:hAnsi="Arial" w:cs="Arial"/>
          <w:i/>
          <w:iCs/>
          <w:color w:val="000000"/>
          <w:sz w:val="22"/>
          <w:szCs w:val="22"/>
          <w:u w:val="none"/>
          <w:vertAlign w:val="baseline"/>
        </w:rPr>
        <w:t>Bhumamlaki</w:t>
      </w:r>
      <w:r>
        <w:rPr>
          <w:rFonts w:hint="default" w:ascii="Arial" w:hAnsi="Arial" w:cs="Arial"/>
          <w:i w:val="0"/>
          <w:iCs w:val="0"/>
          <w:color w:val="000000"/>
          <w:sz w:val="22"/>
          <w:szCs w:val="22"/>
          <w:u w:val="none"/>
          <w:vertAlign w:val="baseline"/>
        </w:rPr>
        <w:t xml:space="preserve"> (</w:t>
      </w:r>
      <w:r>
        <w:rPr>
          <w:rFonts w:hint="default" w:ascii="Arial" w:hAnsi="Arial" w:cs="Arial"/>
          <w:i/>
          <w:iCs/>
          <w:color w:val="000000"/>
          <w:sz w:val="22"/>
          <w:szCs w:val="22"/>
          <w:u w:val="none"/>
          <w:vertAlign w:val="baseline"/>
        </w:rPr>
        <w:t>Phyllanthus niruri</w:t>
      </w:r>
      <w:r>
        <w:rPr>
          <w:rFonts w:hint="default" w:ascii="Arial" w:hAnsi="Arial" w:cs="Arial"/>
          <w:i w:val="0"/>
          <w:iCs w:val="0"/>
          <w:color w:val="000000"/>
          <w:sz w:val="22"/>
          <w:szCs w:val="22"/>
          <w:u w:val="none"/>
          <w:vertAlign w:val="baseline"/>
        </w:rPr>
        <w:t xml:space="preserve">), </w:t>
      </w:r>
      <w:r>
        <w:rPr>
          <w:rFonts w:hint="default" w:ascii="Arial" w:hAnsi="Arial" w:cs="Arial"/>
          <w:i/>
          <w:iCs/>
          <w:color w:val="000000"/>
          <w:sz w:val="22"/>
          <w:szCs w:val="22"/>
          <w:u w:val="none"/>
          <w:vertAlign w:val="baseline"/>
        </w:rPr>
        <w:t>Guduchi</w:t>
      </w:r>
      <w:r>
        <w:rPr>
          <w:rFonts w:hint="default" w:ascii="Arial" w:hAnsi="Arial" w:cs="Arial"/>
          <w:i w:val="0"/>
          <w:iCs w:val="0"/>
          <w:color w:val="000000"/>
          <w:sz w:val="22"/>
          <w:szCs w:val="22"/>
          <w:u w:val="none"/>
          <w:vertAlign w:val="baseline"/>
        </w:rPr>
        <w:t xml:space="preserve"> (</w:t>
      </w:r>
      <w:r>
        <w:rPr>
          <w:rFonts w:hint="default" w:ascii="Arial" w:hAnsi="Arial" w:cs="Arial"/>
          <w:i/>
          <w:iCs/>
          <w:color w:val="000000"/>
          <w:sz w:val="22"/>
          <w:szCs w:val="22"/>
          <w:u w:val="none"/>
          <w:vertAlign w:val="baseline"/>
        </w:rPr>
        <w:t>Tinospora cordifolia</w:t>
      </w:r>
      <w:r>
        <w:rPr>
          <w:rFonts w:hint="default" w:ascii="Arial" w:hAnsi="Arial" w:cs="Arial"/>
          <w:i w:val="0"/>
          <w:iCs w:val="0"/>
          <w:color w:val="000000"/>
          <w:sz w:val="22"/>
          <w:szCs w:val="22"/>
          <w:u w:val="none"/>
          <w:vertAlign w:val="baseline"/>
        </w:rPr>
        <w:t xml:space="preserve">), </w:t>
      </w:r>
      <w:r>
        <w:rPr>
          <w:rFonts w:hint="default" w:ascii="Arial" w:hAnsi="Arial" w:cs="Arial"/>
          <w:i/>
          <w:iCs/>
          <w:color w:val="000000"/>
          <w:sz w:val="22"/>
          <w:szCs w:val="22"/>
          <w:u w:val="none"/>
          <w:vertAlign w:val="baseline"/>
        </w:rPr>
        <w:t>Pippali</w:t>
      </w:r>
      <w:r>
        <w:rPr>
          <w:rFonts w:hint="default" w:ascii="Arial" w:hAnsi="Arial" w:cs="Arial"/>
          <w:i w:val="0"/>
          <w:iCs w:val="0"/>
          <w:color w:val="000000"/>
          <w:sz w:val="22"/>
          <w:szCs w:val="22"/>
          <w:u w:val="none"/>
          <w:vertAlign w:val="baseline"/>
        </w:rPr>
        <w:t xml:space="preserve"> (</w:t>
      </w:r>
      <w:r>
        <w:rPr>
          <w:rFonts w:hint="default" w:ascii="Arial" w:hAnsi="Arial" w:cs="Arial"/>
          <w:i/>
          <w:iCs/>
          <w:color w:val="000000"/>
          <w:sz w:val="22"/>
          <w:szCs w:val="22"/>
          <w:u w:val="none"/>
          <w:vertAlign w:val="baseline"/>
        </w:rPr>
        <w:t>Piper longum</w:t>
      </w:r>
      <w:r>
        <w:rPr>
          <w:rFonts w:hint="default" w:ascii="Arial" w:hAnsi="Arial" w:cs="Arial"/>
          <w:i w:val="0"/>
          <w:iCs w:val="0"/>
          <w:color w:val="000000"/>
          <w:sz w:val="22"/>
          <w:szCs w:val="22"/>
          <w:u w:val="none"/>
          <w:vertAlign w:val="baseline"/>
        </w:rPr>
        <w:t xml:space="preserve">), </w:t>
      </w:r>
      <w:r>
        <w:rPr>
          <w:rFonts w:hint="default" w:ascii="Arial" w:hAnsi="Arial" w:cs="Arial"/>
          <w:i/>
          <w:iCs/>
          <w:color w:val="000000"/>
          <w:sz w:val="22"/>
          <w:szCs w:val="22"/>
          <w:u w:val="none"/>
          <w:vertAlign w:val="baseline"/>
        </w:rPr>
        <w:t>Tulsi</w:t>
      </w:r>
      <w:r>
        <w:rPr>
          <w:rFonts w:hint="default" w:ascii="Arial" w:hAnsi="Arial" w:cs="Arial"/>
          <w:i w:val="0"/>
          <w:iCs w:val="0"/>
          <w:color w:val="000000"/>
          <w:sz w:val="22"/>
          <w:szCs w:val="22"/>
          <w:u w:val="none"/>
          <w:vertAlign w:val="baseline"/>
        </w:rPr>
        <w:t xml:space="preserve"> (</w:t>
      </w:r>
      <w:r>
        <w:rPr>
          <w:rFonts w:hint="default" w:ascii="Arial" w:hAnsi="Arial" w:cs="Arial"/>
          <w:i/>
          <w:iCs/>
          <w:color w:val="000000"/>
          <w:sz w:val="22"/>
          <w:szCs w:val="22"/>
          <w:u w:val="none"/>
          <w:vertAlign w:val="baseline"/>
        </w:rPr>
        <w:t>Ocimum sanctum</w:t>
      </w:r>
      <w:r>
        <w:rPr>
          <w:rFonts w:hint="default" w:ascii="Arial" w:hAnsi="Arial" w:cs="Arial"/>
          <w:i w:val="0"/>
          <w:iCs w:val="0"/>
          <w:color w:val="000000"/>
          <w:sz w:val="22"/>
          <w:szCs w:val="22"/>
          <w:u w:val="none"/>
          <w:vertAlign w:val="baseline"/>
        </w:rPr>
        <w:t xml:space="preserve">), </w:t>
      </w:r>
      <w:r>
        <w:rPr>
          <w:rFonts w:hint="default" w:ascii="Arial" w:hAnsi="Arial" w:cs="Arial"/>
          <w:i/>
          <w:iCs/>
          <w:color w:val="000000"/>
          <w:sz w:val="22"/>
          <w:szCs w:val="22"/>
          <w:u w:val="none"/>
          <w:vertAlign w:val="baseline"/>
        </w:rPr>
        <w:t>Haldi</w:t>
      </w:r>
      <w:r>
        <w:rPr>
          <w:rFonts w:hint="default" w:ascii="Arial" w:hAnsi="Arial" w:cs="Arial"/>
          <w:i w:val="0"/>
          <w:iCs w:val="0"/>
          <w:color w:val="000000"/>
          <w:sz w:val="22"/>
          <w:szCs w:val="22"/>
          <w:u w:val="none"/>
          <w:vertAlign w:val="baseline"/>
        </w:rPr>
        <w:t xml:space="preserve"> (</w:t>
      </w:r>
      <w:r>
        <w:rPr>
          <w:rFonts w:hint="default" w:ascii="Arial" w:hAnsi="Arial" w:cs="Arial"/>
          <w:i/>
          <w:iCs/>
          <w:color w:val="000000"/>
          <w:sz w:val="22"/>
          <w:szCs w:val="22"/>
          <w:u w:val="none"/>
          <w:vertAlign w:val="baseline"/>
        </w:rPr>
        <w:t>Curcuma longa</w:t>
      </w:r>
      <w:r>
        <w:rPr>
          <w:rFonts w:hint="default" w:ascii="Arial" w:hAnsi="Arial" w:cs="Arial"/>
          <w:i w:val="0"/>
          <w:iCs w:val="0"/>
          <w:color w:val="000000"/>
          <w:sz w:val="22"/>
          <w:szCs w:val="22"/>
          <w:u w:val="none"/>
          <w:vertAlign w:val="baseline"/>
        </w:rPr>
        <w:t xml:space="preserve">), </w:t>
      </w:r>
      <w:r>
        <w:rPr>
          <w:rFonts w:hint="default" w:ascii="Arial" w:hAnsi="Arial" w:cs="Arial"/>
          <w:i/>
          <w:iCs/>
          <w:color w:val="000000"/>
          <w:sz w:val="22"/>
          <w:szCs w:val="22"/>
          <w:u w:val="none"/>
          <w:vertAlign w:val="baseline"/>
        </w:rPr>
        <w:t>Survari Hirda</w:t>
      </w:r>
      <w:r>
        <w:rPr>
          <w:rFonts w:hint="default" w:ascii="Arial" w:hAnsi="Arial" w:cs="Arial"/>
          <w:i w:val="0"/>
          <w:iCs w:val="0"/>
          <w:color w:val="000000"/>
          <w:sz w:val="22"/>
          <w:szCs w:val="22"/>
          <w:u w:val="none"/>
          <w:vertAlign w:val="baseline"/>
        </w:rPr>
        <w:t xml:space="preserve"> (</w:t>
      </w:r>
      <w:r>
        <w:rPr>
          <w:rFonts w:hint="default" w:ascii="Arial" w:hAnsi="Arial" w:cs="Arial"/>
          <w:i/>
          <w:iCs/>
          <w:color w:val="000000"/>
          <w:sz w:val="22"/>
          <w:szCs w:val="22"/>
          <w:u w:val="none"/>
          <w:vertAlign w:val="baseline"/>
        </w:rPr>
        <w:t>Terminalia chebula</w:t>
      </w:r>
      <w:r>
        <w:rPr>
          <w:rFonts w:hint="default" w:ascii="Arial" w:hAnsi="Arial" w:cs="Arial"/>
          <w:i w:val="0"/>
          <w:iCs w:val="0"/>
          <w:color w:val="000000"/>
          <w:sz w:val="22"/>
          <w:szCs w:val="22"/>
          <w:u w:val="none"/>
          <w:vertAlign w:val="baseline"/>
        </w:rPr>
        <w:t xml:space="preserve">), </w:t>
      </w:r>
      <w:r>
        <w:rPr>
          <w:rFonts w:hint="default" w:ascii="Arial" w:hAnsi="Arial" w:cs="Arial"/>
          <w:i/>
          <w:iCs/>
          <w:color w:val="000000"/>
          <w:sz w:val="22"/>
          <w:szCs w:val="22"/>
          <w:u w:val="none"/>
          <w:vertAlign w:val="baseline"/>
        </w:rPr>
        <w:t>Yastimadhu</w:t>
      </w:r>
      <w:r>
        <w:rPr>
          <w:rFonts w:hint="default" w:ascii="Arial" w:hAnsi="Arial" w:cs="Arial"/>
          <w:i w:val="0"/>
          <w:iCs w:val="0"/>
          <w:color w:val="000000"/>
          <w:sz w:val="22"/>
          <w:szCs w:val="22"/>
          <w:u w:val="none"/>
          <w:vertAlign w:val="baseline"/>
        </w:rPr>
        <w:t xml:space="preserve"> (</w:t>
      </w:r>
      <w:r>
        <w:rPr>
          <w:rFonts w:hint="default" w:ascii="Arial" w:hAnsi="Arial" w:cs="Arial"/>
          <w:i/>
          <w:iCs/>
          <w:color w:val="000000"/>
          <w:sz w:val="22"/>
          <w:szCs w:val="22"/>
          <w:u w:val="none"/>
          <w:vertAlign w:val="baseline"/>
        </w:rPr>
        <w:t>Glycyrrhiza glabra</w:t>
      </w:r>
      <w:r>
        <w:rPr>
          <w:rFonts w:hint="default" w:ascii="Arial" w:hAnsi="Arial" w:cs="Arial"/>
          <w:i w:val="0"/>
          <w:iCs w:val="0"/>
          <w:color w:val="000000"/>
          <w:sz w:val="22"/>
          <w:szCs w:val="22"/>
          <w:u w:val="none"/>
          <w:vertAlign w:val="baseline"/>
        </w:rPr>
        <w:t xml:space="preserve">), </w:t>
      </w:r>
      <w:r>
        <w:rPr>
          <w:rFonts w:hint="default" w:ascii="Arial" w:hAnsi="Arial" w:cs="Arial"/>
          <w:i/>
          <w:iCs/>
          <w:color w:val="000000"/>
          <w:sz w:val="22"/>
          <w:szCs w:val="22"/>
          <w:u w:val="none"/>
          <w:vertAlign w:val="baseline"/>
        </w:rPr>
        <w:t>Vekhanda</w:t>
      </w:r>
      <w:r>
        <w:rPr>
          <w:rFonts w:hint="default" w:ascii="Arial" w:hAnsi="Arial" w:cs="Arial"/>
          <w:i w:val="0"/>
          <w:iCs w:val="0"/>
          <w:color w:val="000000"/>
          <w:sz w:val="22"/>
          <w:szCs w:val="22"/>
          <w:u w:val="none"/>
          <w:vertAlign w:val="baseline"/>
        </w:rPr>
        <w:t xml:space="preserve"> (</w:t>
      </w:r>
      <w:r>
        <w:rPr>
          <w:rFonts w:hint="default" w:ascii="Arial" w:hAnsi="Arial" w:cs="Arial"/>
          <w:i/>
          <w:iCs/>
          <w:color w:val="000000"/>
          <w:sz w:val="22"/>
          <w:szCs w:val="22"/>
          <w:u w:val="none"/>
          <w:vertAlign w:val="baseline"/>
        </w:rPr>
        <w:t>Acorus calamus</w:t>
      </w:r>
      <w:r>
        <w:rPr>
          <w:rFonts w:hint="default" w:ascii="Arial" w:hAnsi="Arial" w:cs="Arial"/>
          <w:i w:val="0"/>
          <w:iCs w:val="0"/>
          <w:color w:val="000000"/>
          <w:sz w:val="22"/>
          <w:szCs w:val="22"/>
          <w:u w:val="none"/>
          <w:vertAlign w:val="baseline"/>
        </w:rPr>
        <w:t xml:space="preserve">), </w:t>
      </w:r>
      <w:r>
        <w:rPr>
          <w:rFonts w:hint="default" w:ascii="Arial" w:hAnsi="Arial" w:cs="Arial"/>
          <w:i/>
          <w:iCs/>
          <w:color w:val="000000"/>
          <w:sz w:val="22"/>
          <w:szCs w:val="22"/>
          <w:u w:val="none"/>
          <w:vertAlign w:val="baseline"/>
        </w:rPr>
        <w:t>Sariva</w:t>
      </w:r>
      <w:r>
        <w:rPr>
          <w:rFonts w:hint="default" w:ascii="Arial" w:hAnsi="Arial" w:cs="Arial"/>
          <w:i w:val="0"/>
          <w:iCs w:val="0"/>
          <w:color w:val="000000"/>
          <w:sz w:val="22"/>
          <w:szCs w:val="22"/>
          <w:u w:val="none"/>
          <w:vertAlign w:val="baseline"/>
        </w:rPr>
        <w:t xml:space="preserve"> (</w:t>
      </w:r>
      <w:r>
        <w:rPr>
          <w:rFonts w:hint="default" w:ascii="Arial" w:hAnsi="Arial" w:cs="Arial"/>
          <w:i/>
          <w:iCs/>
          <w:color w:val="000000"/>
          <w:sz w:val="22"/>
          <w:szCs w:val="22"/>
          <w:u w:val="none"/>
          <w:vertAlign w:val="baseline"/>
        </w:rPr>
        <w:t>Hemidesmus indicus</w:t>
      </w:r>
      <w:r>
        <w:rPr>
          <w:rFonts w:hint="default" w:ascii="Arial" w:hAnsi="Arial" w:cs="Arial"/>
          <w:i w:val="0"/>
          <w:iCs w:val="0"/>
          <w:color w:val="000000"/>
          <w:sz w:val="22"/>
          <w:szCs w:val="22"/>
          <w:u w:val="none"/>
          <w:vertAlign w:val="baseline"/>
        </w:rPr>
        <w:t xml:space="preserve">), </w:t>
      </w:r>
      <w:r>
        <w:rPr>
          <w:rFonts w:hint="default" w:ascii="Arial" w:hAnsi="Arial" w:cs="Arial"/>
          <w:i/>
          <w:iCs/>
          <w:color w:val="000000"/>
          <w:sz w:val="22"/>
          <w:szCs w:val="22"/>
          <w:u w:val="none"/>
          <w:vertAlign w:val="baseline"/>
        </w:rPr>
        <w:t>Sunthi</w:t>
      </w:r>
      <w:r>
        <w:rPr>
          <w:rFonts w:hint="default" w:ascii="Arial" w:hAnsi="Arial" w:cs="Arial"/>
          <w:i w:val="0"/>
          <w:iCs w:val="0"/>
          <w:color w:val="000000"/>
          <w:sz w:val="22"/>
          <w:szCs w:val="22"/>
          <w:u w:val="none"/>
          <w:vertAlign w:val="baseline"/>
        </w:rPr>
        <w:t xml:space="preserve"> (</w:t>
      </w:r>
      <w:r>
        <w:rPr>
          <w:rFonts w:hint="default" w:ascii="Arial" w:hAnsi="Arial" w:cs="Arial"/>
          <w:i/>
          <w:iCs/>
          <w:color w:val="000000"/>
          <w:sz w:val="22"/>
          <w:szCs w:val="22"/>
          <w:u w:val="none"/>
          <w:vertAlign w:val="baseline"/>
        </w:rPr>
        <w:t>Zingiber officinale</w:t>
      </w:r>
      <w:r>
        <w:rPr>
          <w:rFonts w:hint="default" w:ascii="Arial" w:hAnsi="Arial" w:cs="Arial"/>
          <w:i w:val="0"/>
          <w:iCs w:val="0"/>
          <w:color w:val="000000"/>
          <w:sz w:val="22"/>
          <w:szCs w:val="22"/>
          <w:u w:val="none"/>
          <w:vertAlign w:val="baseline"/>
        </w:rPr>
        <w:t xml:space="preserve">), and </w:t>
      </w:r>
      <w:r>
        <w:rPr>
          <w:rFonts w:hint="default" w:ascii="Arial" w:hAnsi="Arial" w:cs="Arial"/>
          <w:i/>
          <w:iCs/>
          <w:color w:val="000000"/>
          <w:sz w:val="22"/>
          <w:szCs w:val="22"/>
          <w:u w:val="none"/>
          <w:vertAlign w:val="baseline"/>
        </w:rPr>
        <w:t>Wawding</w:t>
      </w:r>
      <w:r>
        <w:rPr>
          <w:rFonts w:hint="default" w:ascii="Arial" w:hAnsi="Arial" w:cs="Arial"/>
          <w:i w:val="0"/>
          <w:iCs w:val="0"/>
          <w:color w:val="000000"/>
          <w:sz w:val="22"/>
          <w:szCs w:val="22"/>
          <w:u w:val="none"/>
          <w:vertAlign w:val="baseline"/>
        </w:rPr>
        <w:t xml:space="preserve"> (contextual term—requires botanical clarification). Additionally, the formulation integrates traditional use of the 5-Mukhi Rudraksha bead (</w:t>
      </w:r>
      <w:r>
        <w:rPr>
          <w:rFonts w:hint="default" w:ascii="Arial" w:hAnsi="Arial" w:cs="Arial"/>
          <w:i/>
          <w:iCs/>
          <w:color w:val="000000"/>
          <w:sz w:val="22"/>
          <w:szCs w:val="22"/>
          <w:u w:val="none"/>
          <w:vertAlign w:val="baseline"/>
        </w:rPr>
        <w:t>Elaeocarpus ganitrus</w:t>
      </w:r>
      <w:r>
        <w:rPr>
          <w:rFonts w:hint="default" w:ascii="Arial" w:hAnsi="Arial" w:cs="Arial"/>
          <w:i w:val="0"/>
          <w:iCs w:val="0"/>
          <w:color w:val="000000"/>
          <w:sz w:val="22"/>
          <w:szCs w:val="22"/>
          <w:u w:val="none"/>
          <w:vertAlign w:val="baseline"/>
        </w:rPr>
        <w:t>) based on its proposed electromagnetic properties.</w:t>
      </w:r>
    </w:p>
    <w:p w14:paraId="1E504E02">
      <w:pPr>
        <w:pStyle w:val="7"/>
        <w:keepNext w:val="0"/>
        <w:keepLines w:val="0"/>
        <w:widowControl/>
        <w:suppressLineNumbers w:val="0"/>
        <w:bidi w:val="0"/>
        <w:spacing w:before="240" w:beforeAutospacing="0" w:after="240" w:afterAutospacing="0" w:line="17" w:lineRule="atLeast"/>
      </w:pPr>
      <w:r>
        <w:rPr>
          <w:rFonts w:hint="default" w:ascii="Arial" w:hAnsi="Arial" w:cs="Arial"/>
          <w:i w:val="0"/>
          <w:iCs w:val="0"/>
          <w:color w:val="000000"/>
          <w:sz w:val="22"/>
          <w:szCs w:val="22"/>
          <w:u w:val="none"/>
          <w:vertAlign w:val="baseline"/>
        </w:rPr>
        <w:t>This retrospective review examines the phytopharmacological attributes of Rudramrut syrup, with emphasis on its immunomodulatory potential, Rasayana (rejuvenative) effects, and multi-systemic actions, including blood purification, renal support, respiratory health, antimicrobial activity, and immunotherapeutic relevance in oncological contexts.</w:t>
      </w:r>
    </w:p>
    <w:p w14:paraId="4D94407D">
      <w:pPr>
        <w:keepNext w:val="0"/>
        <w:keepLines w:val="0"/>
        <w:widowControl/>
        <w:suppressLineNumbers w:val="0"/>
      </w:pPr>
      <w:r>
        <w:pict>
          <v:rect id="_x0000_i1025" o:spt="1" style="height:1.5pt;width:432pt;" fillcolor="#A0A0A0" filled="t" stroked="f" coordsize="21600,21600" o:hr="t" o:hrstd="t" o:hralign="center">
            <v:path/>
            <v:fill on="t" focussize="0,0"/>
            <v:stroke on="f"/>
            <v:imagedata o:title=""/>
            <o:lock v:ext="edit"/>
            <w10:wrap type="none"/>
            <w10:anchorlock/>
          </v:rect>
        </w:pict>
      </w:r>
    </w:p>
    <w:p w14:paraId="48183930">
      <w:pPr>
        <w:pStyle w:val="3"/>
        <w:keepNext w:val="0"/>
        <w:keepLines w:val="0"/>
        <w:widowControl/>
        <w:suppressLineNumbers w:val="0"/>
        <w:bidi w:val="0"/>
        <w:spacing w:before="280" w:beforeAutospacing="0" w:after="80" w:afterAutospacing="0" w:line="17" w:lineRule="atLeast"/>
      </w:pPr>
      <w:r>
        <w:rPr>
          <w:rFonts w:hint="default" w:ascii="Arial" w:hAnsi="Arial" w:cs="Arial"/>
          <w:b/>
          <w:bCs/>
          <w:i w:val="0"/>
          <w:iCs w:val="0"/>
          <w:color w:val="000000"/>
          <w:sz w:val="26"/>
          <w:szCs w:val="26"/>
          <w:u w:val="none"/>
          <w:vertAlign w:val="baseline"/>
        </w:rPr>
        <w:t>1. Introduction</w:t>
      </w:r>
    </w:p>
    <w:p w14:paraId="3D2176E7">
      <w:pPr>
        <w:pStyle w:val="7"/>
        <w:keepNext w:val="0"/>
        <w:keepLines w:val="0"/>
        <w:widowControl/>
        <w:suppressLineNumbers w:val="0"/>
        <w:bidi w:val="0"/>
        <w:spacing w:before="240" w:beforeAutospacing="0" w:after="240" w:afterAutospacing="0" w:line="17" w:lineRule="atLeast"/>
      </w:pPr>
      <w:r>
        <w:rPr>
          <w:rFonts w:hint="default" w:ascii="Arial" w:hAnsi="Arial" w:cs="Arial"/>
          <w:i w:val="0"/>
          <w:iCs w:val="0"/>
          <w:color w:val="000000"/>
          <w:sz w:val="22"/>
          <w:szCs w:val="22"/>
          <w:u w:val="none"/>
          <w:vertAlign w:val="baseline"/>
        </w:rPr>
        <w:t xml:space="preserve">Ayurveda, the traditional medical system of India, classifies certain formulations as </w:t>
      </w:r>
      <w:r>
        <w:rPr>
          <w:rFonts w:hint="default" w:ascii="Arial" w:hAnsi="Arial" w:cs="Arial"/>
          <w:i/>
          <w:iCs/>
          <w:color w:val="000000"/>
          <w:sz w:val="22"/>
          <w:szCs w:val="22"/>
          <w:u w:val="none"/>
          <w:vertAlign w:val="baseline"/>
        </w:rPr>
        <w:t>Rasayana</w:t>
      </w:r>
      <w:r>
        <w:rPr>
          <w:rFonts w:hint="default" w:ascii="Arial" w:hAnsi="Arial" w:cs="Arial"/>
          <w:i w:val="0"/>
          <w:iCs w:val="0"/>
          <w:color w:val="000000"/>
          <w:sz w:val="22"/>
          <w:szCs w:val="22"/>
          <w:u w:val="none"/>
          <w:vertAlign w:val="baseline"/>
        </w:rPr>
        <w:t xml:space="preserve">—agents promoting rejuvenation, systemic resilience, and longevity. Immunomodulation, defined as the enhancement or regulation of the immune response, is central to Rasayana pharmacology. In the </w:t>
      </w:r>
      <w:r>
        <w:rPr>
          <w:rFonts w:hint="default" w:ascii="Arial" w:hAnsi="Arial" w:cs="Arial"/>
          <w:i/>
          <w:iCs/>
          <w:color w:val="000000"/>
          <w:sz w:val="22"/>
          <w:szCs w:val="22"/>
          <w:u w:val="none"/>
          <w:vertAlign w:val="baseline"/>
        </w:rPr>
        <w:t>Kaliyuga</w:t>
      </w:r>
      <w:r>
        <w:rPr>
          <w:rFonts w:hint="default" w:ascii="Arial" w:hAnsi="Arial" w:cs="Arial"/>
          <w:i w:val="0"/>
          <w:iCs w:val="0"/>
          <w:color w:val="000000"/>
          <w:sz w:val="22"/>
          <w:szCs w:val="22"/>
          <w:u w:val="none"/>
          <w:vertAlign w:val="baseline"/>
        </w:rPr>
        <w:t>, characterized in classical texts as an era of heightened stress and disease susceptibility, formulations like Rudramrut syrup are purported to provide broad-spectrum health benefits.</w:t>
      </w:r>
    </w:p>
    <w:p w14:paraId="63FE54CC">
      <w:pPr>
        <w:pStyle w:val="7"/>
        <w:keepNext w:val="0"/>
        <w:keepLines w:val="0"/>
        <w:widowControl/>
        <w:suppressLineNumbers w:val="0"/>
        <w:bidi w:val="0"/>
        <w:spacing w:before="240" w:beforeAutospacing="0" w:after="240" w:afterAutospacing="0" w:line="17" w:lineRule="atLeast"/>
      </w:pPr>
      <w:r>
        <w:rPr>
          <w:rFonts w:hint="default" w:ascii="Arial" w:hAnsi="Arial" w:cs="Arial"/>
          <w:i w:val="0"/>
          <w:iCs w:val="0"/>
          <w:color w:val="000000"/>
          <w:sz w:val="22"/>
          <w:szCs w:val="22"/>
          <w:u w:val="none"/>
          <w:vertAlign w:val="baseline"/>
        </w:rPr>
        <w:t>This review synthesizes evidence from classical Ayurvedic literature with modern scientific findings on the constituent herbs’ immunological and systemic effects. Additionally, the cultural incorporation of Rudraksha (specifically the five-faced bead) is discussed in context of traditional electromagnetic paradigms for enhancing biological resilience.</w:t>
      </w:r>
    </w:p>
    <w:p w14:paraId="5D9B8DA2">
      <w:pPr>
        <w:keepNext w:val="0"/>
        <w:keepLines w:val="0"/>
        <w:widowControl/>
        <w:suppressLineNumbers w:val="0"/>
      </w:pPr>
      <w:r>
        <w:pict>
          <v:rect id="_x0000_i1026" o:spt="1" style="height:1.5pt;width:432pt;" fillcolor="#A0A0A0" filled="t" stroked="f" coordsize="21600,21600" o:hr="t" o:hrstd="t" o:hralign="center">
            <v:path/>
            <v:fill on="t" focussize="0,0"/>
            <v:stroke on="f"/>
            <v:imagedata o:title=""/>
            <o:lock v:ext="edit"/>
            <w10:wrap type="none"/>
            <w10:anchorlock/>
          </v:rect>
        </w:pict>
      </w:r>
    </w:p>
    <w:p w14:paraId="2D4A1C7E">
      <w:pPr>
        <w:pStyle w:val="3"/>
        <w:keepNext w:val="0"/>
        <w:keepLines w:val="0"/>
        <w:widowControl/>
        <w:suppressLineNumbers w:val="0"/>
        <w:bidi w:val="0"/>
        <w:spacing w:before="280" w:beforeAutospacing="0" w:after="80" w:afterAutospacing="0" w:line="17" w:lineRule="atLeast"/>
      </w:pPr>
      <w:r>
        <w:rPr>
          <w:rFonts w:hint="default" w:ascii="Arial" w:hAnsi="Arial" w:cs="Arial"/>
          <w:b/>
          <w:bCs/>
          <w:i w:val="0"/>
          <w:iCs w:val="0"/>
          <w:color w:val="000000"/>
          <w:sz w:val="26"/>
          <w:szCs w:val="26"/>
          <w:u w:val="none"/>
          <w:vertAlign w:val="baseline"/>
        </w:rPr>
        <w:t>2. Composition and Traditional Rationale</w:t>
      </w:r>
    </w:p>
    <w:p w14:paraId="774F8186">
      <w:pPr>
        <w:pStyle w:val="7"/>
        <w:keepNext w:val="0"/>
        <w:keepLines w:val="0"/>
        <w:widowControl/>
        <w:suppressLineNumbers w:val="0"/>
        <w:bidi w:val="0"/>
        <w:spacing w:before="240" w:beforeAutospacing="0" w:after="240" w:afterAutospacing="0" w:line="17" w:lineRule="atLeast"/>
      </w:pPr>
      <w:r>
        <w:rPr>
          <w:rFonts w:hint="default" w:ascii="Arial" w:hAnsi="Arial" w:cs="Arial"/>
          <w:i w:val="0"/>
          <w:iCs w:val="0"/>
          <w:color w:val="000000"/>
          <w:sz w:val="22"/>
          <w:szCs w:val="22"/>
          <w:u w:val="none"/>
          <w:vertAlign w:val="baseline"/>
        </w:rPr>
        <w:t xml:space="preserve">The synergistic formulation of Rudramrut syrup is designed following Ayurvedic principles of </w:t>
      </w:r>
      <w:r>
        <w:rPr>
          <w:rFonts w:hint="default" w:ascii="Arial" w:hAnsi="Arial" w:cs="Arial"/>
          <w:i/>
          <w:iCs/>
          <w:color w:val="000000"/>
          <w:sz w:val="22"/>
          <w:szCs w:val="22"/>
          <w:u w:val="none"/>
          <w:vertAlign w:val="baseline"/>
        </w:rPr>
        <w:t>Dravya Guna</w:t>
      </w:r>
      <w:r>
        <w:rPr>
          <w:rFonts w:hint="default" w:ascii="Arial" w:hAnsi="Arial" w:cs="Arial"/>
          <w:i w:val="0"/>
          <w:iCs w:val="0"/>
          <w:color w:val="000000"/>
          <w:sz w:val="22"/>
          <w:szCs w:val="22"/>
          <w:u w:val="none"/>
          <w:vertAlign w:val="baseline"/>
        </w:rPr>
        <w:t xml:space="preserve"> (herbal pharmacodynamics), </w:t>
      </w:r>
      <w:r>
        <w:rPr>
          <w:rFonts w:hint="default" w:ascii="Arial" w:hAnsi="Arial" w:cs="Arial"/>
          <w:i/>
          <w:iCs/>
          <w:color w:val="000000"/>
          <w:sz w:val="22"/>
          <w:szCs w:val="22"/>
          <w:u w:val="none"/>
          <w:vertAlign w:val="baseline"/>
        </w:rPr>
        <w:t>Rasa</w:t>
      </w:r>
      <w:r>
        <w:rPr>
          <w:rFonts w:hint="default" w:ascii="Arial" w:hAnsi="Arial" w:cs="Arial"/>
          <w:i w:val="0"/>
          <w:iCs w:val="0"/>
          <w:color w:val="000000"/>
          <w:sz w:val="22"/>
          <w:szCs w:val="22"/>
          <w:u w:val="none"/>
          <w:vertAlign w:val="baseline"/>
        </w:rPr>
        <w:t xml:space="preserve"> (taste), </w:t>
      </w:r>
      <w:r>
        <w:rPr>
          <w:rFonts w:hint="default" w:ascii="Arial" w:hAnsi="Arial" w:cs="Arial"/>
          <w:i/>
          <w:iCs/>
          <w:color w:val="000000"/>
          <w:sz w:val="22"/>
          <w:szCs w:val="22"/>
          <w:u w:val="none"/>
          <w:vertAlign w:val="baseline"/>
        </w:rPr>
        <w:t>Guna</w:t>
      </w:r>
      <w:r>
        <w:rPr>
          <w:rFonts w:hint="default" w:ascii="Arial" w:hAnsi="Arial" w:cs="Arial"/>
          <w:i w:val="0"/>
          <w:iCs w:val="0"/>
          <w:color w:val="000000"/>
          <w:sz w:val="22"/>
          <w:szCs w:val="22"/>
          <w:u w:val="none"/>
          <w:vertAlign w:val="baseline"/>
        </w:rPr>
        <w:t xml:space="preserve"> (qualities), </w:t>
      </w:r>
      <w:r>
        <w:rPr>
          <w:rFonts w:hint="default" w:ascii="Arial" w:hAnsi="Arial" w:cs="Arial"/>
          <w:i/>
          <w:iCs/>
          <w:color w:val="000000"/>
          <w:sz w:val="22"/>
          <w:szCs w:val="22"/>
          <w:u w:val="none"/>
          <w:vertAlign w:val="baseline"/>
        </w:rPr>
        <w:t>Virya</w:t>
      </w:r>
      <w:r>
        <w:rPr>
          <w:rFonts w:hint="default" w:ascii="Arial" w:hAnsi="Arial" w:cs="Arial"/>
          <w:i w:val="0"/>
          <w:iCs w:val="0"/>
          <w:color w:val="000000"/>
          <w:sz w:val="22"/>
          <w:szCs w:val="22"/>
          <w:u w:val="none"/>
          <w:vertAlign w:val="baseline"/>
        </w:rPr>
        <w:t xml:space="preserve"> (potency), and </w:t>
      </w:r>
      <w:r>
        <w:rPr>
          <w:rFonts w:hint="default" w:ascii="Arial" w:hAnsi="Arial" w:cs="Arial"/>
          <w:i/>
          <w:iCs/>
          <w:color w:val="000000"/>
          <w:sz w:val="22"/>
          <w:szCs w:val="22"/>
          <w:u w:val="none"/>
          <w:vertAlign w:val="baseline"/>
        </w:rPr>
        <w:t>Vipaka</w:t>
      </w:r>
      <w:r>
        <w:rPr>
          <w:rFonts w:hint="default" w:ascii="Arial" w:hAnsi="Arial" w:cs="Arial"/>
          <w:i w:val="0"/>
          <w:iCs w:val="0"/>
          <w:color w:val="000000"/>
          <w:sz w:val="22"/>
          <w:szCs w:val="22"/>
          <w:u w:val="none"/>
          <w:vertAlign w:val="baseline"/>
        </w:rPr>
        <w:t xml:space="preserve"> (metabolic transformation).</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623"/>
        <w:gridCol w:w="3096"/>
        <w:gridCol w:w="3787"/>
      </w:tblGrid>
      <w:tr w14:paraId="7990A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00" w:hRule="atLeast"/>
        </w:trPr>
        <w:tc>
          <w:tcPr>
            <w:tcW w:w="0" w:type="auto"/>
            <w:shd w:val="clear"/>
            <w:tcMar>
              <w:top w:w="100" w:type="dxa"/>
              <w:left w:w="100" w:type="dxa"/>
              <w:bottom w:w="100" w:type="dxa"/>
              <w:right w:w="100" w:type="dxa"/>
            </w:tcMar>
            <w:vAlign w:val="top"/>
          </w:tcPr>
          <w:p w14:paraId="37DE6AE0">
            <w:pPr>
              <w:pStyle w:val="7"/>
              <w:keepNext w:val="0"/>
              <w:keepLines w:val="0"/>
              <w:widowControl/>
              <w:suppressLineNumbers w:val="0"/>
              <w:bidi w:val="0"/>
              <w:spacing w:before="0" w:beforeAutospacing="0" w:after="0" w:afterAutospacing="0" w:line="17" w:lineRule="atLeast"/>
              <w:jc w:val="center"/>
            </w:pPr>
            <w:r>
              <w:rPr>
                <w:rFonts w:hint="default" w:ascii="Arial" w:hAnsi="Arial" w:cs="Arial"/>
                <w:b/>
                <w:bCs/>
                <w:i w:val="0"/>
                <w:iCs w:val="0"/>
                <w:color w:val="000000"/>
                <w:sz w:val="22"/>
                <w:szCs w:val="22"/>
                <w:u w:val="none"/>
                <w:bdr w:val="none" w:color="auto" w:sz="0" w:space="0"/>
                <w:vertAlign w:val="baseline"/>
              </w:rPr>
              <w:t>Component</w:t>
            </w:r>
          </w:p>
        </w:tc>
        <w:tc>
          <w:tcPr>
            <w:tcW w:w="0" w:type="auto"/>
            <w:shd w:val="clear"/>
            <w:tcMar>
              <w:top w:w="100" w:type="dxa"/>
              <w:left w:w="100" w:type="dxa"/>
              <w:bottom w:w="100" w:type="dxa"/>
              <w:right w:w="100" w:type="dxa"/>
            </w:tcMar>
            <w:vAlign w:val="top"/>
          </w:tcPr>
          <w:p w14:paraId="072CA52A">
            <w:pPr>
              <w:pStyle w:val="7"/>
              <w:keepNext w:val="0"/>
              <w:keepLines w:val="0"/>
              <w:widowControl/>
              <w:suppressLineNumbers w:val="0"/>
              <w:bidi w:val="0"/>
              <w:spacing w:before="0" w:beforeAutospacing="0" w:after="0" w:afterAutospacing="0" w:line="17" w:lineRule="atLeast"/>
              <w:jc w:val="center"/>
            </w:pPr>
            <w:r>
              <w:rPr>
                <w:rFonts w:hint="default" w:ascii="Arial" w:hAnsi="Arial" w:cs="Arial"/>
                <w:b/>
                <w:bCs/>
                <w:i w:val="0"/>
                <w:iCs w:val="0"/>
                <w:color w:val="000000"/>
                <w:sz w:val="22"/>
                <w:szCs w:val="22"/>
                <w:u w:val="none"/>
                <w:bdr w:val="none" w:color="auto" w:sz="0" w:space="0"/>
                <w:vertAlign w:val="baseline"/>
              </w:rPr>
              <w:t>Scientific Name</w:t>
            </w:r>
          </w:p>
        </w:tc>
        <w:tc>
          <w:tcPr>
            <w:tcW w:w="0" w:type="auto"/>
            <w:shd w:val="clear"/>
            <w:tcMar>
              <w:top w:w="100" w:type="dxa"/>
              <w:left w:w="100" w:type="dxa"/>
              <w:bottom w:w="100" w:type="dxa"/>
              <w:right w:w="100" w:type="dxa"/>
            </w:tcMar>
            <w:vAlign w:val="top"/>
          </w:tcPr>
          <w:p w14:paraId="00B48257">
            <w:pPr>
              <w:pStyle w:val="7"/>
              <w:keepNext w:val="0"/>
              <w:keepLines w:val="0"/>
              <w:widowControl/>
              <w:suppressLineNumbers w:val="0"/>
              <w:bidi w:val="0"/>
              <w:spacing w:before="0" w:beforeAutospacing="0" w:after="0" w:afterAutospacing="0" w:line="17" w:lineRule="atLeast"/>
              <w:jc w:val="center"/>
            </w:pPr>
            <w:r>
              <w:rPr>
                <w:rFonts w:hint="default" w:ascii="Arial" w:hAnsi="Arial" w:cs="Arial"/>
                <w:b/>
                <w:bCs/>
                <w:i w:val="0"/>
                <w:iCs w:val="0"/>
                <w:color w:val="000000"/>
                <w:sz w:val="22"/>
                <w:szCs w:val="22"/>
                <w:u w:val="none"/>
                <w:bdr w:val="none" w:color="auto" w:sz="0" w:space="0"/>
                <w:vertAlign w:val="baseline"/>
              </w:rPr>
              <w:t>Traditional Function</w:t>
            </w:r>
          </w:p>
        </w:tc>
      </w:tr>
      <w:tr w14:paraId="5009D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00" w:hRule="atLeast"/>
        </w:trPr>
        <w:tc>
          <w:tcPr>
            <w:tcW w:w="0" w:type="auto"/>
            <w:shd w:val="clear"/>
            <w:tcMar>
              <w:top w:w="100" w:type="dxa"/>
              <w:left w:w="100" w:type="dxa"/>
              <w:bottom w:w="100" w:type="dxa"/>
              <w:right w:w="100" w:type="dxa"/>
            </w:tcMar>
            <w:vAlign w:val="top"/>
          </w:tcPr>
          <w:p w14:paraId="4A68378A">
            <w:pPr>
              <w:pStyle w:val="7"/>
              <w:keepNext w:val="0"/>
              <w:keepLines w:val="0"/>
              <w:widowControl/>
              <w:suppressLineNumbers w:val="0"/>
              <w:bidi w:val="0"/>
              <w:spacing w:before="0" w:beforeAutospacing="0" w:after="0" w:afterAutospacing="0" w:line="17" w:lineRule="atLeast"/>
            </w:pPr>
            <w:r>
              <w:rPr>
                <w:rFonts w:hint="default" w:ascii="Arial" w:hAnsi="Arial" w:cs="Arial"/>
                <w:i w:val="0"/>
                <w:iCs w:val="0"/>
                <w:color w:val="000000"/>
                <w:sz w:val="22"/>
                <w:szCs w:val="22"/>
                <w:u w:val="none"/>
                <w:bdr w:val="none" w:color="auto" w:sz="0" w:space="0"/>
                <w:vertAlign w:val="baseline"/>
              </w:rPr>
              <w:t>Gokharu</w:t>
            </w:r>
          </w:p>
        </w:tc>
        <w:tc>
          <w:tcPr>
            <w:tcW w:w="0" w:type="auto"/>
            <w:shd w:val="clear"/>
            <w:tcMar>
              <w:top w:w="100" w:type="dxa"/>
              <w:left w:w="100" w:type="dxa"/>
              <w:bottom w:w="100" w:type="dxa"/>
              <w:right w:w="100" w:type="dxa"/>
            </w:tcMar>
            <w:vAlign w:val="top"/>
          </w:tcPr>
          <w:p w14:paraId="535B106F">
            <w:pPr>
              <w:pStyle w:val="7"/>
              <w:keepNext w:val="0"/>
              <w:keepLines w:val="0"/>
              <w:widowControl/>
              <w:suppressLineNumbers w:val="0"/>
              <w:bidi w:val="0"/>
              <w:spacing w:before="0" w:beforeAutospacing="0" w:after="0" w:afterAutospacing="0" w:line="17" w:lineRule="atLeast"/>
            </w:pPr>
            <w:r>
              <w:rPr>
                <w:rFonts w:hint="default" w:ascii="Arial" w:hAnsi="Arial" w:cs="Arial"/>
                <w:i/>
                <w:iCs/>
                <w:color w:val="000000"/>
                <w:sz w:val="22"/>
                <w:szCs w:val="22"/>
                <w:u w:val="none"/>
                <w:bdr w:val="none" w:color="auto" w:sz="0" w:space="0"/>
                <w:vertAlign w:val="baseline"/>
              </w:rPr>
              <w:t>Tribulus terrestris</w:t>
            </w:r>
          </w:p>
        </w:tc>
        <w:tc>
          <w:tcPr>
            <w:tcW w:w="0" w:type="auto"/>
            <w:shd w:val="clear"/>
            <w:tcMar>
              <w:top w:w="100" w:type="dxa"/>
              <w:left w:w="100" w:type="dxa"/>
              <w:bottom w:w="100" w:type="dxa"/>
              <w:right w:w="100" w:type="dxa"/>
            </w:tcMar>
            <w:vAlign w:val="top"/>
          </w:tcPr>
          <w:p w14:paraId="4BAD48DB">
            <w:pPr>
              <w:pStyle w:val="7"/>
              <w:keepNext w:val="0"/>
              <w:keepLines w:val="0"/>
              <w:widowControl/>
              <w:suppressLineNumbers w:val="0"/>
              <w:bidi w:val="0"/>
              <w:spacing w:before="0" w:beforeAutospacing="0" w:after="0" w:afterAutospacing="0" w:line="17" w:lineRule="atLeast"/>
            </w:pPr>
            <w:r>
              <w:rPr>
                <w:rFonts w:hint="default" w:ascii="Arial" w:hAnsi="Arial" w:cs="Arial"/>
                <w:i w:val="0"/>
                <w:iCs w:val="0"/>
                <w:color w:val="000000"/>
                <w:sz w:val="22"/>
                <w:szCs w:val="22"/>
                <w:u w:val="none"/>
                <w:bdr w:val="none" w:color="auto" w:sz="0" w:space="0"/>
                <w:vertAlign w:val="baseline"/>
              </w:rPr>
              <w:t>Kidney support, anti-inflammatory</w:t>
            </w:r>
          </w:p>
        </w:tc>
      </w:tr>
      <w:tr w14:paraId="27C46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00" w:hRule="atLeast"/>
        </w:trPr>
        <w:tc>
          <w:tcPr>
            <w:tcW w:w="0" w:type="auto"/>
            <w:shd w:val="clear"/>
            <w:tcMar>
              <w:top w:w="100" w:type="dxa"/>
              <w:left w:w="100" w:type="dxa"/>
              <w:bottom w:w="100" w:type="dxa"/>
              <w:right w:w="100" w:type="dxa"/>
            </w:tcMar>
            <w:vAlign w:val="top"/>
          </w:tcPr>
          <w:p w14:paraId="366DFA26">
            <w:pPr>
              <w:pStyle w:val="7"/>
              <w:keepNext w:val="0"/>
              <w:keepLines w:val="0"/>
              <w:widowControl/>
              <w:suppressLineNumbers w:val="0"/>
              <w:bidi w:val="0"/>
              <w:spacing w:before="0" w:beforeAutospacing="0" w:after="0" w:afterAutospacing="0" w:line="17" w:lineRule="atLeast"/>
            </w:pPr>
            <w:r>
              <w:rPr>
                <w:rFonts w:hint="default" w:ascii="Arial" w:hAnsi="Arial" w:cs="Arial"/>
                <w:i w:val="0"/>
                <w:iCs w:val="0"/>
                <w:color w:val="000000"/>
                <w:sz w:val="22"/>
                <w:szCs w:val="22"/>
                <w:u w:val="none"/>
                <w:bdr w:val="none" w:color="auto" w:sz="0" w:space="0"/>
                <w:vertAlign w:val="baseline"/>
              </w:rPr>
              <w:t>Bhumamlaki</w:t>
            </w:r>
          </w:p>
        </w:tc>
        <w:tc>
          <w:tcPr>
            <w:tcW w:w="0" w:type="auto"/>
            <w:shd w:val="clear"/>
            <w:tcMar>
              <w:top w:w="100" w:type="dxa"/>
              <w:left w:w="100" w:type="dxa"/>
              <w:bottom w:w="100" w:type="dxa"/>
              <w:right w:w="100" w:type="dxa"/>
            </w:tcMar>
            <w:vAlign w:val="top"/>
          </w:tcPr>
          <w:p w14:paraId="38643EC1">
            <w:pPr>
              <w:pStyle w:val="7"/>
              <w:keepNext w:val="0"/>
              <w:keepLines w:val="0"/>
              <w:widowControl/>
              <w:suppressLineNumbers w:val="0"/>
              <w:bidi w:val="0"/>
              <w:spacing w:before="0" w:beforeAutospacing="0" w:after="0" w:afterAutospacing="0" w:line="17" w:lineRule="atLeast"/>
            </w:pPr>
            <w:r>
              <w:rPr>
                <w:rFonts w:hint="default" w:ascii="Arial" w:hAnsi="Arial" w:cs="Arial"/>
                <w:i/>
                <w:iCs/>
                <w:color w:val="000000"/>
                <w:sz w:val="22"/>
                <w:szCs w:val="22"/>
                <w:u w:val="none"/>
                <w:bdr w:val="none" w:color="auto" w:sz="0" w:space="0"/>
                <w:vertAlign w:val="baseline"/>
              </w:rPr>
              <w:t>Phyllanthus niruri</w:t>
            </w:r>
          </w:p>
        </w:tc>
        <w:tc>
          <w:tcPr>
            <w:tcW w:w="0" w:type="auto"/>
            <w:shd w:val="clear"/>
            <w:tcMar>
              <w:top w:w="100" w:type="dxa"/>
              <w:left w:w="100" w:type="dxa"/>
              <w:bottom w:w="100" w:type="dxa"/>
              <w:right w:w="100" w:type="dxa"/>
            </w:tcMar>
            <w:vAlign w:val="top"/>
          </w:tcPr>
          <w:p w14:paraId="06A4CDD2">
            <w:pPr>
              <w:pStyle w:val="7"/>
              <w:keepNext w:val="0"/>
              <w:keepLines w:val="0"/>
              <w:widowControl/>
              <w:suppressLineNumbers w:val="0"/>
              <w:bidi w:val="0"/>
              <w:spacing w:before="0" w:beforeAutospacing="0" w:after="0" w:afterAutospacing="0" w:line="17" w:lineRule="atLeast"/>
            </w:pPr>
            <w:r>
              <w:rPr>
                <w:rFonts w:hint="default" w:ascii="Arial" w:hAnsi="Arial" w:cs="Arial"/>
                <w:i w:val="0"/>
                <w:iCs w:val="0"/>
                <w:color w:val="000000"/>
                <w:sz w:val="22"/>
                <w:szCs w:val="22"/>
                <w:u w:val="none"/>
                <w:bdr w:val="none" w:color="auto" w:sz="0" w:space="0"/>
                <w:vertAlign w:val="baseline"/>
              </w:rPr>
              <w:t>Hepato-renal protection, antimicrobial</w:t>
            </w:r>
          </w:p>
        </w:tc>
      </w:tr>
      <w:tr w14:paraId="5EFA6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00" w:hRule="atLeast"/>
        </w:trPr>
        <w:tc>
          <w:tcPr>
            <w:tcW w:w="0" w:type="auto"/>
            <w:shd w:val="clear"/>
            <w:tcMar>
              <w:top w:w="100" w:type="dxa"/>
              <w:left w:w="100" w:type="dxa"/>
              <w:bottom w:w="100" w:type="dxa"/>
              <w:right w:w="100" w:type="dxa"/>
            </w:tcMar>
            <w:vAlign w:val="top"/>
          </w:tcPr>
          <w:p w14:paraId="0E31A0D4">
            <w:pPr>
              <w:pStyle w:val="7"/>
              <w:keepNext w:val="0"/>
              <w:keepLines w:val="0"/>
              <w:widowControl/>
              <w:suppressLineNumbers w:val="0"/>
              <w:bidi w:val="0"/>
              <w:spacing w:before="0" w:beforeAutospacing="0" w:after="0" w:afterAutospacing="0" w:line="17" w:lineRule="atLeast"/>
            </w:pPr>
            <w:r>
              <w:rPr>
                <w:rFonts w:hint="default" w:ascii="Arial" w:hAnsi="Arial" w:cs="Arial"/>
                <w:i w:val="0"/>
                <w:iCs w:val="0"/>
                <w:color w:val="000000"/>
                <w:sz w:val="22"/>
                <w:szCs w:val="22"/>
                <w:u w:val="none"/>
                <w:bdr w:val="none" w:color="auto" w:sz="0" w:space="0"/>
                <w:vertAlign w:val="baseline"/>
              </w:rPr>
              <w:t>Guduchi</w:t>
            </w:r>
          </w:p>
        </w:tc>
        <w:tc>
          <w:tcPr>
            <w:tcW w:w="0" w:type="auto"/>
            <w:shd w:val="clear"/>
            <w:tcMar>
              <w:top w:w="100" w:type="dxa"/>
              <w:left w:w="100" w:type="dxa"/>
              <w:bottom w:w="100" w:type="dxa"/>
              <w:right w:w="100" w:type="dxa"/>
            </w:tcMar>
            <w:vAlign w:val="top"/>
          </w:tcPr>
          <w:p w14:paraId="31466433">
            <w:pPr>
              <w:pStyle w:val="7"/>
              <w:keepNext w:val="0"/>
              <w:keepLines w:val="0"/>
              <w:widowControl/>
              <w:suppressLineNumbers w:val="0"/>
              <w:bidi w:val="0"/>
              <w:spacing w:before="0" w:beforeAutospacing="0" w:after="0" w:afterAutospacing="0" w:line="17" w:lineRule="atLeast"/>
            </w:pPr>
            <w:r>
              <w:rPr>
                <w:rFonts w:hint="default" w:ascii="Arial" w:hAnsi="Arial" w:cs="Arial"/>
                <w:i/>
                <w:iCs/>
                <w:color w:val="000000"/>
                <w:sz w:val="22"/>
                <w:szCs w:val="22"/>
                <w:u w:val="none"/>
                <w:bdr w:val="none" w:color="auto" w:sz="0" w:space="0"/>
                <w:vertAlign w:val="baseline"/>
              </w:rPr>
              <w:t>Tinospora cordifolia</w:t>
            </w:r>
          </w:p>
        </w:tc>
        <w:tc>
          <w:tcPr>
            <w:tcW w:w="0" w:type="auto"/>
            <w:shd w:val="clear"/>
            <w:tcMar>
              <w:top w:w="100" w:type="dxa"/>
              <w:left w:w="100" w:type="dxa"/>
              <w:bottom w:w="100" w:type="dxa"/>
              <w:right w:w="100" w:type="dxa"/>
            </w:tcMar>
            <w:vAlign w:val="top"/>
          </w:tcPr>
          <w:p w14:paraId="5D26231D">
            <w:pPr>
              <w:pStyle w:val="7"/>
              <w:keepNext w:val="0"/>
              <w:keepLines w:val="0"/>
              <w:widowControl/>
              <w:suppressLineNumbers w:val="0"/>
              <w:bidi w:val="0"/>
              <w:spacing w:before="0" w:beforeAutospacing="0" w:after="0" w:afterAutospacing="0" w:line="17" w:lineRule="atLeast"/>
            </w:pPr>
            <w:r>
              <w:rPr>
                <w:rFonts w:hint="default" w:ascii="Arial" w:hAnsi="Arial" w:cs="Arial"/>
                <w:i w:val="0"/>
                <w:iCs w:val="0"/>
                <w:color w:val="000000"/>
                <w:sz w:val="22"/>
                <w:szCs w:val="22"/>
                <w:u w:val="none"/>
                <w:bdr w:val="none" w:color="auto" w:sz="0" w:space="0"/>
                <w:vertAlign w:val="baseline"/>
              </w:rPr>
              <w:t>Immunomodulator, Rasayana</w:t>
            </w:r>
          </w:p>
        </w:tc>
      </w:tr>
      <w:tr w14:paraId="5BD9D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00" w:hRule="atLeast"/>
        </w:trPr>
        <w:tc>
          <w:tcPr>
            <w:tcW w:w="0" w:type="auto"/>
            <w:shd w:val="clear"/>
            <w:tcMar>
              <w:top w:w="100" w:type="dxa"/>
              <w:left w:w="100" w:type="dxa"/>
              <w:bottom w:w="100" w:type="dxa"/>
              <w:right w:w="100" w:type="dxa"/>
            </w:tcMar>
            <w:vAlign w:val="top"/>
          </w:tcPr>
          <w:p w14:paraId="6BAFF5D8">
            <w:pPr>
              <w:pStyle w:val="7"/>
              <w:keepNext w:val="0"/>
              <w:keepLines w:val="0"/>
              <w:widowControl/>
              <w:suppressLineNumbers w:val="0"/>
              <w:bidi w:val="0"/>
              <w:spacing w:before="0" w:beforeAutospacing="0" w:after="0" w:afterAutospacing="0" w:line="17" w:lineRule="atLeast"/>
            </w:pPr>
            <w:r>
              <w:rPr>
                <w:rFonts w:hint="default" w:ascii="Arial" w:hAnsi="Arial" w:cs="Arial"/>
                <w:i w:val="0"/>
                <w:iCs w:val="0"/>
                <w:color w:val="000000"/>
                <w:sz w:val="22"/>
                <w:szCs w:val="22"/>
                <w:u w:val="none"/>
                <w:bdr w:val="none" w:color="auto" w:sz="0" w:space="0"/>
                <w:vertAlign w:val="baseline"/>
              </w:rPr>
              <w:t>Pippali</w:t>
            </w:r>
          </w:p>
        </w:tc>
        <w:tc>
          <w:tcPr>
            <w:tcW w:w="0" w:type="auto"/>
            <w:shd w:val="clear"/>
            <w:tcMar>
              <w:top w:w="100" w:type="dxa"/>
              <w:left w:w="100" w:type="dxa"/>
              <w:bottom w:w="100" w:type="dxa"/>
              <w:right w:w="100" w:type="dxa"/>
            </w:tcMar>
            <w:vAlign w:val="top"/>
          </w:tcPr>
          <w:p w14:paraId="1A3FE202">
            <w:pPr>
              <w:pStyle w:val="7"/>
              <w:keepNext w:val="0"/>
              <w:keepLines w:val="0"/>
              <w:widowControl/>
              <w:suppressLineNumbers w:val="0"/>
              <w:bidi w:val="0"/>
              <w:spacing w:before="0" w:beforeAutospacing="0" w:after="0" w:afterAutospacing="0" w:line="17" w:lineRule="atLeast"/>
            </w:pPr>
            <w:r>
              <w:rPr>
                <w:rFonts w:hint="default" w:ascii="Arial" w:hAnsi="Arial" w:cs="Arial"/>
                <w:i/>
                <w:iCs/>
                <w:color w:val="000000"/>
                <w:sz w:val="22"/>
                <w:szCs w:val="22"/>
                <w:u w:val="none"/>
                <w:bdr w:val="none" w:color="auto" w:sz="0" w:space="0"/>
                <w:vertAlign w:val="baseline"/>
              </w:rPr>
              <w:t>Piper longum</w:t>
            </w:r>
          </w:p>
        </w:tc>
        <w:tc>
          <w:tcPr>
            <w:tcW w:w="0" w:type="auto"/>
            <w:shd w:val="clear"/>
            <w:tcMar>
              <w:top w:w="100" w:type="dxa"/>
              <w:left w:w="100" w:type="dxa"/>
              <w:bottom w:w="100" w:type="dxa"/>
              <w:right w:w="100" w:type="dxa"/>
            </w:tcMar>
            <w:vAlign w:val="top"/>
          </w:tcPr>
          <w:p w14:paraId="5897F026">
            <w:pPr>
              <w:pStyle w:val="7"/>
              <w:keepNext w:val="0"/>
              <w:keepLines w:val="0"/>
              <w:widowControl/>
              <w:suppressLineNumbers w:val="0"/>
              <w:bidi w:val="0"/>
              <w:spacing w:before="0" w:beforeAutospacing="0" w:after="0" w:afterAutospacing="0" w:line="17" w:lineRule="atLeast"/>
            </w:pPr>
            <w:r>
              <w:rPr>
                <w:rFonts w:hint="default" w:ascii="Arial" w:hAnsi="Arial" w:cs="Arial"/>
                <w:i w:val="0"/>
                <w:iCs w:val="0"/>
                <w:color w:val="000000"/>
                <w:sz w:val="22"/>
                <w:szCs w:val="22"/>
                <w:u w:val="none"/>
                <w:bdr w:val="none" w:color="auto" w:sz="0" w:space="0"/>
                <w:vertAlign w:val="baseline"/>
              </w:rPr>
              <w:t xml:space="preserve">Respiratory health, </w:t>
            </w:r>
            <w:r>
              <w:rPr>
                <w:rFonts w:hint="default" w:ascii="Arial" w:hAnsi="Arial" w:cs="Arial"/>
                <w:i/>
                <w:iCs/>
                <w:color w:val="000000"/>
                <w:sz w:val="22"/>
                <w:szCs w:val="22"/>
                <w:u w:val="none"/>
                <w:bdr w:val="none" w:color="auto" w:sz="0" w:space="0"/>
                <w:vertAlign w:val="baseline"/>
              </w:rPr>
              <w:t>Agni</w:t>
            </w:r>
            <w:r>
              <w:rPr>
                <w:rFonts w:hint="default" w:ascii="Arial" w:hAnsi="Arial" w:cs="Arial"/>
                <w:i w:val="0"/>
                <w:iCs w:val="0"/>
                <w:color w:val="000000"/>
                <w:sz w:val="22"/>
                <w:szCs w:val="22"/>
                <w:u w:val="none"/>
                <w:bdr w:val="none" w:color="auto" w:sz="0" w:space="0"/>
                <w:vertAlign w:val="baseline"/>
              </w:rPr>
              <w:t xml:space="preserve"> regulator</w:t>
            </w:r>
          </w:p>
        </w:tc>
      </w:tr>
      <w:tr w14:paraId="5A13E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00" w:hRule="atLeast"/>
        </w:trPr>
        <w:tc>
          <w:tcPr>
            <w:tcW w:w="0" w:type="auto"/>
            <w:shd w:val="clear"/>
            <w:tcMar>
              <w:top w:w="100" w:type="dxa"/>
              <w:left w:w="100" w:type="dxa"/>
              <w:bottom w:w="100" w:type="dxa"/>
              <w:right w:w="100" w:type="dxa"/>
            </w:tcMar>
            <w:vAlign w:val="top"/>
          </w:tcPr>
          <w:p w14:paraId="1806C19D">
            <w:pPr>
              <w:pStyle w:val="7"/>
              <w:keepNext w:val="0"/>
              <w:keepLines w:val="0"/>
              <w:widowControl/>
              <w:suppressLineNumbers w:val="0"/>
              <w:bidi w:val="0"/>
              <w:spacing w:before="0" w:beforeAutospacing="0" w:after="0" w:afterAutospacing="0" w:line="17" w:lineRule="atLeast"/>
            </w:pPr>
            <w:r>
              <w:rPr>
                <w:rFonts w:hint="default" w:ascii="Arial" w:hAnsi="Arial" w:cs="Arial"/>
                <w:i w:val="0"/>
                <w:iCs w:val="0"/>
                <w:color w:val="000000"/>
                <w:sz w:val="22"/>
                <w:szCs w:val="22"/>
                <w:u w:val="none"/>
                <w:bdr w:val="none" w:color="auto" w:sz="0" w:space="0"/>
                <w:vertAlign w:val="baseline"/>
              </w:rPr>
              <w:t>Tulsi</w:t>
            </w:r>
          </w:p>
        </w:tc>
        <w:tc>
          <w:tcPr>
            <w:tcW w:w="0" w:type="auto"/>
            <w:shd w:val="clear"/>
            <w:tcMar>
              <w:top w:w="100" w:type="dxa"/>
              <w:left w:w="100" w:type="dxa"/>
              <w:bottom w:w="100" w:type="dxa"/>
              <w:right w:w="100" w:type="dxa"/>
            </w:tcMar>
            <w:vAlign w:val="top"/>
          </w:tcPr>
          <w:p w14:paraId="12799AA0">
            <w:pPr>
              <w:pStyle w:val="7"/>
              <w:keepNext w:val="0"/>
              <w:keepLines w:val="0"/>
              <w:widowControl/>
              <w:suppressLineNumbers w:val="0"/>
              <w:bidi w:val="0"/>
              <w:spacing w:before="0" w:beforeAutospacing="0" w:after="0" w:afterAutospacing="0" w:line="17" w:lineRule="atLeast"/>
            </w:pPr>
            <w:r>
              <w:rPr>
                <w:rFonts w:hint="default" w:ascii="Arial" w:hAnsi="Arial" w:cs="Arial"/>
                <w:i/>
                <w:iCs/>
                <w:color w:val="000000"/>
                <w:sz w:val="22"/>
                <w:szCs w:val="22"/>
                <w:u w:val="none"/>
                <w:bdr w:val="none" w:color="auto" w:sz="0" w:space="0"/>
                <w:vertAlign w:val="baseline"/>
              </w:rPr>
              <w:t>Ocimum sanctum</w:t>
            </w:r>
          </w:p>
        </w:tc>
        <w:tc>
          <w:tcPr>
            <w:tcW w:w="0" w:type="auto"/>
            <w:shd w:val="clear"/>
            <w:tcMar>
              <w:top w:w="100" w:type="dxa"/>
              <w:left w:w="100" w:type="dxa"/>
              <w:bottom w:w="100" w:type="dxa"/>
              <w:right w:w="100" w:type="dxa"/>
            </w:tcMar>
            <w:vAlign w:val="top"/>
          </w:tcPr>
          <w:p w14:paraId="37B5D0A2">
            <w:pPr>
              <w:pStyle w:val="7"/>
              <w:keepNext w:val="0"/>
              <w:keepLines w:val="0"/>
              <w:widowControl/>
              <w:suppressLineNumbers w:val="0"/>
              <w:bidi w:val="0"/>
              <w:spacing w:before="0" w:beforeAutospacing="0" w:after="0" w:afterAutospacing="0" w:line="17" w:lineRule="atLeast"/>
            </w:pPr>
            <w:r>
              <w:rPr>
                <w:rFonts w:hint="default" w:ascii="Arial" w:hAnsi="Arial" w:cs="Arial"/>
                <w:i w:val="0"/>
                <w:iCs w:val="0"/>
                <w:color w:val="000000"/>
                <w:sz w:val="22"/>
                <w:szCs w:val="22"/>
                <w:u w:val="none"/>
                <w:bdr w:val="none" w:color="auto" w:sz="0" w:space="0"/>
                <w:vertAlign w:val="baseline"/>
              </w:rPr>
              <w:t>Anti-infective, immunomodulator</w:t>
            </w:r>
          </w:p>
        </w:tc>
      </w:tr>
      <w:tr w14:paraId="7FC9B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00" w:hRule="atLeast"/>
        </w:trPr>
        <w:tc>
          <w:tcPr>
            <w:tcW w:w="0" w:type="auto"/>
            <w:shd w:val="clear"/>
            <w:tcMar>
              <w:top w:w="100" w:type="dxa"/>
              <w:left w:w="100" w:type="dxa"/>
              <w:bottom w:w="100" w:type="dxa"/>
              <w:right w:w="100" w:type="dxa"/>
            </w:tcMar>
            <w:vAlign w:val="top"/>
          </w:tcPr>
          <w:p w14:paraId="6F5D390B">
            <w:pPr>
              <w:pStyle w:val="7"/>
              <w:keepNext w:val="0"/>
              <w:keepLines w:val="0"/>
              <w:widowControl/>
              <w:suppressLineNumbers w:val="0"/>
              <w:bidi w:val="0"/>
              <w:spacing w:before="0" w:beforeAutospacing="0" w:after="0" w:afterAutospacing="0" w:line="17" w:lineRule="atLeast"/>
            </w:pPr>
            <w:r>
              <w:rPr>
                <w:rFonts w:hint="default" w:ascii="Arial" w:hAnsi="Arial" w:cs="Arial"/>
                <w:i w:val="0"/>
                <w:iCs w:val="0"/>
                <w:color w:val="000000"/>
                <w:sz w:val="22"/>
                <w:szCs w:val="22"/>
                <w:u w:val="none"/>
                <w:bdr w:val="none" w:color="auto" w:sz="0" w:space="0"/>
                <w:vertAlign w:val="baseline"/>
              </w:rPr>
              <w:t>Haldi</w:t>
            </w:r>
          </w:p>
        </w:tc>
        <w:tc>
          <w:tcPr>
            <w:tcW w:w="0" w:type="auto"/>
            <w:shd w:val="clear"/>
            <w:tcMar>
              <w:top w:w="100" w:type="dxa"/>
              <w:left w:w="100" w:type="dxa"/>
              <w:bottom w:w="100" w:type="dxa"/>
              <w:right w:w="100" w:type="dxa"/>
            </w:tcMar>
            <w:vAlign w:val="top"/>
          </w:tcPr>
          <w:p w14:paraId="16262537">
            <w:pPr>
              <w:pStyle w:val="7"/>
              <w:keepNext w:val="0"/>
              <w:keepLines w:val="0"/>
              <w:widowControl/>
              <w:suppressLineNumbers w:val="0"/>
              <w:bidi w:val="0"/>
              <w:spacing w:before="0" w:beforeAutospacing="0" w:after="0" w:afterAutospacing="0" w:line="17" w:lineRule="atLeast"/>
            </w:pPr>
            <w:r>
              <w:rPr>
                <w:rFonts w:hint="default" w:ascii="Arial" w:hAnsi="Arial" w:cs="Arial"/>
                <w:i/>
                <w:iCs/>
                <w:color w:val="000000"/>
                <w:sz w:val="22"/>
                <w:szCs w:val="22"/>
                <w:u w:val="none"/>
                <w:bdr w:val="none" w:color="auto" w:sz="0" w:space="0"/>
                <w:vertAlign w:val="baseline"/>
              </w:rPr>
              <w:t>Curcuma longa</w:t>
            </w:r>
          </w:p>
        </w:tc>
        <w:tc>
          <w:tcPr>
            <w:tcW w:w="0" w:type="auto"/>
            <w:shd w:val="clear"/>
            <w:tcMar>
              <w:top w:w="100" w:type="dxa"/>
              <w:left w:w="100" w:type="dxa"/>
              <w:bottom w:w="100" w:type="dxa"/>
              <w:right w:w="100" w:type="dxa"/>
            </w:tcMar>
            <w:vAlign w:val="top"/>
          </w:tcPr>
          <w:p w14:paraId="1B0623A3">
            <w:pPr>
              <w:pStyle w:val="7"/>
              <w:keepNext w:val="0"/>
              <w:keepLines w:val="0"/>
              <w:widowControl/>
              <w:suppressLineNumbers w:val="0"/>
              <w:bidi w:val="0"/>
              <w:spacing w:before="0" w:beforeAutospacing="0" w:after="0" w:afterAutospacing="0" w:line="17" w:lineRule="atLeast"/>
            </w:pPr>
            <w:r>
              <w:rPr>
                <w:rFonts w:hint="default" w:ascii="Arial" w:hAnsi="Arial" w:cs="Arial"/>
                <w:i w:val="0"/>
                <w:iCs w:val="0"/>
                <w:color w:val="000000"/>
                <w:sz w:val="22"/>
                <w:szCs w:val="22"/>
                <w:u w:val="none"/>
                <w:bdr w:val="none" w:color="auto" w:sz="0" w:space="0"/>
                <w:vertAlign w:val="baseline"/>
              </w:rPr>
              <w:t>Anti-inflammatory, antioxidant</w:t>
            </w:r>
          </w:p>
        </w:tc>
      </w:tr>
      <w:tr w14:paraId="68979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00" w:hRule="atLeast"/>
        </w:trPr>
        <w:tc>
          <w:tcPr>
            <w:tcW w:w="0" w:type="auto"/>
            <w:shd w:val="clear"/>
            <w:tcMar>
              <w:top w:w="100" w:type="dxa"/>
              <w:left w:w="100" w:type="dxa"/>
              <w:bottom w:w="100" w:type="dxa"/>
              <w:right w:w="100" w:type="dxa"/>
            </w:tcMar>
            <w:vAlign w:val="top"/>
          </w:tcPr>
          <w:p w14:paraId="420A0F27">
            <w:pPr>
              <w:pStyle w:val="7"/>
              <w:keepNext w:val="0"/>
              <w:keepLines w:val="0"/>
              <w:widowControl/>
              <w:suppressLineNumbers w:val="0"/>
              <w:bidi w:val="0"/>
              <w:spacing w:before="0" w:beforeAutospacing="0" w:after="0" w:afterAutospacing="0" w:line="17" w:lineRule="atLeast"/>
            </w:pPr>
            <w:r>
              <w:rPr>
                <w:rFonts w:hint="default" w:ascii="Arial" w:hAnsi="Arial" w:cs="Arial"/>
                <w:i w:val="0"/>
                <w:iCs w:val="0"/>
                <w:color w:val="000000"/>
                <w:sz w:val="22"/>
                <w:szCs w:val="22"/>
                <w:u w:val="none"/>
                <w:bdr w:val="none" w:color="auto" w:sz="0" w:space="0"/>
                <w:vertAlign w:val="baseline"/>
              </w:rPr>
              <w:t>Hirda (Survari)</w:t>
            </w:r>
          </w:p>
        </w:tc>
        <w:tc>
          <w:tcPr>
            <w:tcW w:w="0" w:type="auto"/>
            <w:shd w:val="clear"/>
            <w:tcMar>
              <w:top w:w="100" w:type="dxa"/>
              <w:left w:w="100" w:type="dxa"/>
              <w:bottom w:w="100" w:type="dxa"/>
              <w:right w:w="100" w:type="dxa"/>
            </w:tcMar>
            <w:vAlign w:val="top"/>
          </w:tcPr>
          <w:p w14:paraId="13BFADE5">
            <w:pPr>
              <w:pStyle w:val="7"/>
              <w:keepNext w:val="0"/>
              <w:keepLines w:val="0"/>
              <w:widowControl/>
              <w:suppressLineNumbers w:val="0"/>
              <w:bidi w:val="0"/>
              <w:spacing w:before="0" w:beforeAutospacing="0" w:after="0" w:afterAutospacing="0" w:line="17" w:lineRule="atLeast"/>
            </w:pPr>
            <w:r>
              <w:rPr>
                <w:rFonts w:hint="default" w:ascii="Arial" w:hAnsi="Arial" w:cs="Arial"/>
                <w:i/>
                <w:iCs/>
                <w:color w:val="000000"/>
                <w:sz w:val="22"/>
                <w:szCs w:val="22"/>
                <w:u w:val="none"/>
                <w:bdr w:val="none" w:color="auto" w:sz="0" w:space="0"/>
                <w:vertAlign w:val="baseline"/>
              </w:rPr>
              <w:t>Terminalia chebula</w:t>
            </w:r>
          </w:p>
        </w:tc>
        <w:tc>
          <w:tcPr>
            <w:tcW w:w="0" w:type="auto"/>
            <w:shd w:val="clear"/>
            <w:tcMar>
              <w:top w:w="100" w:type="dxa"/>
              <w:left w:w="100" w:type="dxa"/>
              <w:bottom w:w="100" w:type="dxa"/>
              <w:right w:w="100" w:type="dxa"/>
            </w:tcMar>
            <w:vAlign w:val="top"/>
          </w:tcPr>
          <w:p w14:paraId="60B8BFB2">
            <w:pPr>
              <w:pStyle w:val="7"/>
              <w:keepNext w:val="0"/>
              <w:keepLines w:val="0"/>
              <w:widowControl/>
              <w:suppressLineNumbers w:val="0"/>
              <w:bidi w:val="0"/>
              <w:spacing w:before="0" w:beforeAutospacing="0" w:after="0" w:afterAutospacing="0" w:line="17" w:lineRule="atLeast"/>
            </w:pPr>
            <w:r>
              <w:rPr>
                <w:rFonts w:hint="default" w:ascii="Arial" w:hAnsi="Arial" w:cs="Arial"/>
                <w:i w:val="0"/>
                <w:iCs w:val="0"/>
                <w:color w:val="000000"/>
                <w:sz w:val="22"/>
                <w:szCs w:val="22"/>
                <w:u w:val="none"/>
                <w:bdr w:val="none" w:color="auto" w:sz="0" w:space="0"/>
                <w:vertAlign w:val="baseline"/>
              </w:rPr>
              <w:t xml:space="preserve">Detoxification, </w:t>
            </w:r>
            <w:r>
              <w:rPr>
                <w:rFonts w:hint="default" w:ascii="Arial" w:hAnsi="Arial" w:cs="Arial"/>
                <w:i/>
                <w:iCs/>
                <w:color w:val="000000"/>
                <w:sz w:val="22"/>
                <w:szCs w:val="22"/>
                <w:u w:val="none"/>
                <w:bdr w:val="none" w:color="auto" w:sz="0" w:space="0"/>
                <w:vertAlign w:val="baseline"/>
              </w:rPr>
              <w:t>Tridosha</w:t>
            </w:r>
            <w:r>
              <w:rPr>
                <w:rFonts w:hint="default" w:ascii="Arial" w:hAnsi="Arial" w:cs="Arial"/>
                <w:i w:val="0"/>
                <w:iCs w:val="0"/>
                <w:color w:val="000000"/>
                <w:sz w:val="22"/>
                <w:szCs w:val="22"/>
                <w:u w:val="none"/>
                <w:bdr w:val="none" w:color="auto" w:sz="0" w:space="0"/>
                <w:vertAlign w:val="baseline"/>
              </w:rPr>
              <w:t xml:space="preserve"> balance</w:t>
            </w:r>
          </w:p>
        </w:tc>
      </w:tr>
      <w:tr w14:paraId="3EE48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00" w:hRule="atLeast"/>
        </w:trPr>
        <w:tc>
          <w:tcPr>
            <w:tcW w:w="0" w:type="auto"/>
            <w:shd w:val="clear"/>
            <w:tcMar>
              <w:top w:w="100" w:type="dxa"/>
              <w:left w:w="100" w:type="dxa"/>
              <w:bottom w:w="100" w:type="dxa"/>
              <w:right w:w="100" w:type="dxa"/>
            </w:tcMar>
            <w:vAlign w:val="top"/>
          </w:tcPr>
          <w:p w14:paraId="75159A5F">
            <w:pPr>
              <w:pStyle w:val="7"/>
              <w:keepNext w:val="0"/>
              <w:keepLines w:val="0"/>
              <w:widowControl/>
              <w:suppressLineNumbers w:val="0"/>
              <w:bidi w:val="0"/>
              <w:spacing w:before="0" w:beforeAutospacing="0" w:after="0" w:afterAutospacing="0" w:line="17" w:lineRule="atLeast"/>
            </w:pPr>
            <w:r>
              <w:rPr>
                <w:rFonts w:hint="default" w:ascii="Arial" w:hAnsi="Arial" w:cs="Arial"/>
                <w:i w:val="0"/>
                <w:iCs w:val="0"/>
                <w:color w:val="000000"/>
                <w:sz w:val="22"/>
                <w:szCs w:val="22"/>
                <w:u w:val="none"/>
                <w:bdr w:val="none" w:color="auto" w:sz="0" w:space="0"/>
                <w:vertAlign w:val="baseline"/>
              </w:rPr>
              <w:t>Yastimadhu</w:t>
            </w:r>
          </w:p>
        </w:tc>
        <w:tc>
          <w:tcPr>
            <w:tcW w:w="0" w:type="auto"/>
            <w:shd w:val="clear"/>
            <w:tcMar>
              <w:top w:w="100" w:type="dxa"/>
              <w:left w:w="100" w:type="dxa"/>
              <w:bottom w:w="100" w:type="dxa"/>
              <w:right w:w="100" w:type="dxa"/>
            </w:tcMar>
            <w:vAlign w:val="top"/>
          </w:tcPr>
          <w:p w14:paraId="2C07C7A2">
            <w:pPr>
              <w:pStyle w:val="7"/>
              <w:keepNext w:val="0"/>
              <w:keepLines w:val="0"/>
              <w:widowControl/>
              <w:suppressLineNumbers w:val="0"/>
              <w:bidi w:val="0"/>
              <w:spacing w:before="0" w:beforeAutospacing="0" w:after="0" w:afterAutospacing="0" w:line="17" w:lineRule="atLeast"/>
            </w:pPr>
            <w:r>
              <w:rPr>
                <w:rFonts w:hint="default" w:ascii="Arial" w:hAnsi="Arial" w:cs="Arial"/>
                <w:i/>
                <w:iCs/>
                <w:color w:val="000000"/>
                <w:sz w:val="22"/>
                <w:szCs w:val="22"/>
                <w:u w:val="none"/>
                <w:bdr w:val="none" w:color="auto" w:sz="0" w:space="0"/>
                <w:vertAlign w:val="baseline"/>
              </w:rPr>
              <w:t>Glycyrrhiza glabra</w:t>
            </w:r>
          </w:p>
        </w:tc>
        <w:tc>
          <w:tcPr>
            <w:tcW w:w="0" w:type="auto"/>
            <w:shd w:val="clear"/>
            <w:tcMar>
              <w:top w:w="100" w:type="dxa"/>
              <w:left w:w="100" w:type="dxa"/>
              <w:bottom w:w="100" w:type="dxa"/>
              <w:right w:w="100" w:type="dxa"/>
            </w:tcMar>
            <w:vAlign w:val="top"/>
          </w:tcPr>
          <w:p w14:paraId="7578C7E1">
            <w:pPr>
              <w:pStyle w:val="7"/>
              <w:keepNext w:val="0"/>
              <w:keepLines w:val="0"/>
              <w:widowControl/>
              <w:suppressLineNumbers w:val="0"/>
              <w:bidi w:val="0"/>
              <w:spacing w:before="0" w:beforeAutospacing="0" w:after="0" w:afterAutospacing="0" w:line="17" w:lineRule="atLeast"/>
            </w:pPr>
            <w:r>
              <w:rPr>
                <w:rFonts w:hint="default" w:ascii="Arial" w:hAnsi="Arial" w:cs="Arial"/>
                <w:i w:val="0"/>
                <w:iCs w:val="0"/>
                <w:color w:val="000000"/>
                <w:sz w:val="22"/>
                <w:szCs w:val="22"/>
                <w:u w:val="none"/>
                <w:bdr w:val="none" w:color="auto" w:sz="0" w:space="0"/>
                <w:vertAlign w:val="baseline"/>
              </w:rPr>
              <w:t>Mucosal immunity, anti-inflammatory</w:t>
            </w:r>
          </w:p>
        </w:tc>
      </w:tr>
      <w:tr w14:paraId="59B07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00" w:hRule="atLeast"/>
        </w:trPr>
        <w:tc>
          <w:tcPr>
            <w:tcW w:w="0" w:type="auto"/>
            <w:shd w:val="clear"/>
            <w:tcMar>
              <w:top w:w="100" w:type="dxa"/>
              <w:left w:w="100" w:type="dxa"/>
              <w:bottom w:w="100" w:type="dxa"/>
              <w:right w:w="100" w:type="dxa"/>
            </w:tcMar>
            <w:vAlign w:val="top"/>
          </w:tcPr>
          <w:p w14:paraId="19FF8660">
            <w:pPr>
              <w:pStyle w:val="7"/>
              <w:keepNext w:val="0"/>
              <w:keepLines w:val="0"/>
              <w:widowControl/>
              <w:suppressLineNumbers w:val="0"/>
              <w:bidi w:val="0"/>
              <w:spacing w:before="0" w:beforeAutospacing="0" w:after="0" w:afterAutospacing="0" w:line="17" w:lineRule="atLeast"/>
            </w:pPr>
            <w:r>
              <w:rPr>
                <w:rFonts w:hint="default" w:ascii="Arial" w:hAnsi="Arial" w:cs="Arial"/>
                <w:i w:val="0"/>
                <w:iCs w:val="0"/>
                <w:color w:val="000000"/>
                <w:sz w:val="22"/>
                <w:szCs w:val="22"/>
                <w:u w:val="none"/>
                <w:bdr w:val="none" w:color="auto" w:sz="0" w:space="0"/>
                <w:vertAlign w:val="baseline"/>
              </w:rPr>
              <w:t>Vekhanda</w:t>
            </w:r>
          </w:p>
        </w:tc>
        <w:tc>
          <w:tcPr>
            <w:tcW w:w="0" w:type="auto"/>
            <w:shd w:val="clear"/>
            <w:tcMar>
              <w:top w:w="100" w:type="dxa"/>
              <w:left w:w="100" w:type="dxa"/>
              <w:bottom w:w="100" w:type="dxa"/>
              <w:right w:w="100" w:type="dxa"/>
            </w:tcMar>
            <w:vAlign w:val="top"/>
          </w:tcPr>
          <w:p w14:paraId="2252D860">
            <w:pPr>
              <w:pStyle w:val="7"/>
              <w:keepNext w:val="0"/>
              <w:keepLines w:val="0"/>
              <w:widowControl/>
              <w:suppressLineNumbers w:val="0"/>
              <w:bidi w:val="0"/>
              <w:spacing w:before="0" w:beforeAutospacing="0" w:after="0" w:afterAutospacing="0" w:line="17" w:lineRule="atLeast"/>
            </w:pPr>
            <w:r>
              <w:rPr>
                <w:rFonts w:hint="default" w:ascii="Arial" w:hAnsi="Arial" w:cs="Arial"/>
                <w:i/>
                <w:iCs/>
                <w:color w:val="000000"/>
                <w:sz w:val="22"/>
                <w:szCs w:val="22"/>
                <w:u w:val="none"/>
                <w:bdr w:val="none" w:color="auto" w:sz="0" w:space="0"/>
                <w:vertAlign w:val="baseline"/>
              </w:rPr>
              <w:t>Acorus calamus</w:t>
            </w:r>
          </w:p>
        </w:tc>
        <w:tc>
          <w:tcPr>
            <w:tcW w:w="0" w:type="auto"/>
            <w:shd w:val="clear"/>
            <w:tcMar>
              <w:top w:w="100" w:type="dxa"/>
              <w:left w:w="100" w:type="dxa"/>
              <w:bottom w:w="100" w:type="dxa"/>
              <w:right w:w="100" w:type="dxa"/>
            </w:tcMar>
            <w:vAlign w:val="top"/>
          </w:tcPr>
          <w:p w14:paraId="7C56CF7F">
            <w:pPr>
              <w:pStyle w:val="7"/>
              <w:keepNext w:val="0"/>
              <w:keepLines w:val="0"/>
              <w:widowControl/>
              <w:suppressLineNumbers w:val="0"/>
              <w:bidi w:val="0"/>
              <w:spacing w:before="0" w:beforeAutospacing="0" w:after="0" w:afterAutospacing="0" w:line="17" w:lineRule="atLeast"/>
            </w:pPr>
            <w:r>
              <w:rPr>
                <w:rFonts w:hint="default" w:ascii="Arial" w:hAnsi="Arial" w:cs="Arial"/>
                <w:i w:val="0"/>
                <w:iCs w:val="0"/>
                <w:color w:val="000000"/>
                <w:sz w:val="22"/>
                <w:szCs w:val="22"/>
                <w:u w:val="none"/>
                <w:bdr w:val="none" w:color="auto" w:sz="0" w:space="0"/>
                <w:vertAlign w:val="baseline"/>
              </w:rPr>
              <w:t>Nervine support</w:t>
            </w:r>
          </w:p>
        </w:tc>
      </w:tr>
      <w:tr w14:paraId="52F56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00" w:hRule="atLeast"/>
        </w:trPr>
        <w:tc>
          <w:tcPr>
            <w:tcW w:w="0" w:type="auto"/>
            <w:shd w:val="clear"/>
            <w:tcMar>
              <w:top w:w="100" w:type="dxa"/>
              <w:left w:w="100" w:type="dxa"/>
              <w:bottom w:w="100" w:type="dxa"/>
              <w:right w:w="100" w:type="dxa"/>
            </w:tcMar>
            <w:vAlign w:val="top"/>
          </w:tcPr>
          <w:p w14:paraId="34955FE9">
            <w:pPr>
              <w:pStyle w:val="7"/>
              <w:keepNext w:val="0"/>
              <w:keepLines w:val="0"/>
              <w:widowControl/>
              <w:suppressLineNumbers w:val="0"/>
              <w:bidi w:val="0"/>
              <w:spacing w:before="0" w:beforeAutospacing="0" w:after="0" w:afterAutospacing="0" w:line="17" w:lineRule="atLeast"/>
            </w:pPr>
            <w:r>
              <w:rPr>
                <w:rFonts w:hint="default" w:ascii="Arial" w:hAnsi="Arial" w:cs="Arial"/>
                <w:i w:val="0"/>
                <w:iCs w:val="0"/>
                <w:color w:val="000000"/>
                <w:sz w:val="22"/>
                <w:szCs w:val="22"/>
                <w:u w:val="none"/>
                <w:bdr w:val="none" w:color="auto" w:sz="0" w:space="0"/>
                <w:vertAlign w:val="baseline"/>
              </w:rPr>
              <w:t>Sariva</w:t>
            </w:r>
          </w:p>
        </w:tc>
        <w:tc>
          <w:tcPr>
            <w:tcW w:w="0" w:type="auto"/>
            <w:shd w:val="clear"/>
            <w:tcMar>
              <w:top w:w="100" w:type="dxa"/>
              <w:left w:w="100" w:type="dxa"/>
              <w:bottom w:w="100" w:type="dxa"/>
              <w:right w:w="100" w:type="dxa"/>
            </w:tcMar>
            <w:vAlign w:val="top"/>
          </w:tcPr>
          <w:p w14:paraId="7FBC59CF">
            <w:pPr>
              <w:pStyle w:val="7"/>
              <w:keepNext w:val="0"/>
              <w:keepLines w:val="0"/>
              <w:widowControl/>
              <w:suppressLineNumbers w:val="0"/>
              <w:bidi w:val="0"/>
              <w:spacing w:before="0" w:beforeAutospacing="0" w:after="0" w:afterAutospacing="0" w:line="17" w:lineRule="atLeast"/>
            </w:pPr>
            <w:r>
              <w:rPr>
                <w:rFonts w:hint="default" w:ascii="Arial" w:hAnsi="Arial" w:cs="Arial"/>
                <w:i/>
                <w:iCs/>
                <w:color w:val="000000"/>
                <w:sz w:val="22"/>
                <w:szCs w:val="22"/>
                <w:u w:val="none"/>
                <w:bdr w:val="none" w:color="auto" w:sz="0" w:space="0"/>
                <w:vertAlign w:val="baseline"/>
              </w:rPr>
              <w:t>Hemidesmus indicus</w:t>
            </w:r>
          </w:p>
        </w:tc>
        <w:tc>
          <w:tcPr>
            <w:tcW w:w="0" w:type="auto"/>
            <w:shd w:val="clear"/>
            <w:tcMar>
              <w:top w:w="100" w:type="dxa"/>
              <w:left w:w="100" w:type="dxa"/>
              <w:bottom w:w="100" w:type="dxa"/>
              <w:right w:w="100" w:type="dxa"/>
            </w:tcMar>
            <w:vAlign w:val="top"/>
          </w:tcPr>
          <w:p w14:paraId="310B80E7">
            <w:pPr>
              <w:pStyle w:val="7"/>
              <w:keepNext w:val="0"/>
              <w:keepLines w:val="0"/>
              <w:widowControl/>
              <w:suppressLineNumbers w:val="0"/>
              <w:bidi w:val="0"/>
              <w:spacing w:before="0" w:beforeAutospacing="0" w:after="0" w:afterAutospacing="0" w:line="17" w:lineRule="atLeast"/>
            </w:pPr>
            <w:r>
              <w:rPr>
                <w:rFonts w:hint="default" w:ascii="Arial" w:hAnsi="Arial" w:cs="Arial"/>
                <w:i w:val="0"/>
                <w:iCs w:val="0"/>
                <w:color w:val="000000"/>
                <w:sz w:val="22"/>
                <w:szCs w:val="22"/>
                <w:u w:val="none"/>
                <w:bdr w:val="none" w:color="auto" w:sz="0" w:space="0"/>
                <w:vertAlign w:val="baseline"/>
              </w:rPr>
              <w:t>Blood purification, detox</w:t>
            </w:r>
          </w:p>
        </w:tc>
      </w:tr>
      <w:tr w14:paraId="1D4E6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00" w:hRule="atLeast"/>
        </w:trPr>
        <w:tc>
          <w:tcPr>
            <w:tcW w:w="0" w:type="auto"/>
            <w:shd w:val="clear"/>
            <w:tcMar>
              <w:top w:w="100" w:type="dxa"/>
              <w:left w:w="100" w:type="dxa"/>
              <w:bottom w:w="100" w:type="dxa"/>
              <w:right w:w="100" w:type="dxa"/>
            </w:tcMar>
            <w:vAlign w:val="top"/>
          </w:tcPr>
          <w:p w14:paraId="31C8ACA7">
            <w:pPr>
              <w:pStyle w:val="7"/>
              <w:keepNext w:val="0"/>
              <w:keepLines w:val="0"/>
              <w:widowControl/>
              <w:suppressLineNumbers w:val="0"/>
              <w:bidi w:val="0"/>
              <w:spacing w:before="0" w:beforeAutospacing="0" w:after="0" w:afterAutospacing="0" w:line="17" w:lineRule="atLeast"/>
            </w:pPr>
            <w:r>
              <w:rPr>
                <w:rFonts w:hint="default" w:ascii="Arial" w:hAnsi="Arial" w:cs="Arial"/>
                <w:i w:val="0"/>
                <w:iCs w:val="0"/>
                <w:color w:val="000000"/>
                <w:sz w:val="22"/>
                <w:szCs w:val="22"/>
                <w:u w:val="none"/>
                <w:bdr w:val="none" w:color="auto" w:sz="0" w:space="0"/>
                <w:vertAlign w:val="baseline"/>
              </w:rPr>
              <w:t>Sunthi</w:t>
            </w:r>
          </w:p>
        </w:tc>
        <w:tc>
          <w:tcPr>
            <w:tcW w:w="0" w:type="auto"/>
            <w:shd w:val="clear"/>
            <w:tcMar>
              <w:top w:w="100" w:type="dxa"/>
              <w:left w:w="100" w:type="dxa"/>
              <w:bottom w:w="100" w:type="dxa"/>
              <w:right w:w="100" w:type="dxa"/>
            </w:tcMar>
            <w:vAlign w:val="top"/>
          </w:tcPr>
          <w:p w14:paraId="509C8A89">
            <w:pPr>
              <w:pStyle w:val="7"/>
              <w:keepNext w:val="0"/>
              <w:keepLines w:val="0"/>
              <w:widowControl/>
              <w:suppressLineNumbers w:val="0"/>
              <w:bidi w:val="0"/>
              <w:spacing w:before="0" w:beforeAutospacing="0" w:after="0" w:afterAutospacing="0" w:line="17" w:lineRule="atLeast"/>
            </w:pPr>
            <w:r>
              <w:rPr>
                <w:rFonts w:hint="default" w:ascii="Arial" w:hAnsi="Arial" w:cs="Arial"/>
                <w:i/>
                <w:iCs/>
                <w:color w:val="000000"/>
                <w:sz w:val="22"/>
                <w:szCs w:val="22"/>
                <w:u w:val="none"/>
                <w:bdr w:val="none" w:color="auto" w:sz="0" w:space="0"/>
                <w:vertAlign w:val="baseline"/>
              </w:rPr>
              <w:t>Zingiber officinale</w:t>
            </w:r>
          </w:p>
        </w:tc>
        <w:tc>
          <w:tcPr>
            <w:tcW w:w="0" w:type="auto"/>
            <w:shd w:val="clear"/>
            <w:tcMar>
              <w:top w:w="100" w:type="dxa"/>
              <w:left w:w="100" w:type="dxa"/>
              <w:bottom w:w="100" w:type="dxa"/>
              <w:right w:w="100" w:type="dxa"/>
            </w:tcMar>
            <w:vAlign w:val="top"/>
          </w:tcPr>
          <w:p w14:paraId="67D9A006">
            <w:pPr>
              <w:pStyle w:val="7"/>
              <w:keepNext w:val="0"/>
              <w:keepLines w:val="0"/>
              <w:widowControl/>
              <w:suppressLineNumbers w:val="0"/>
              <w:bidi w:val="0"/>
              <w:spacing w:before="0" w:beforeAutospacing="0" w:after="0" w:afterAutospacing="0" w:line="17" w:lineRule="atLeast"/>
            </w:pPr>
            <w:r>
              <w:rPr>
                <w:rFonts w:hint="default" w:ascii="Arial" w:hAnsi="Arial" w:cs="Arial"/>
                <w:i w:val="0"/>
                <w:iCs w:val="0"/>
                <w:color w:val="000000"/>
                <w:sz w:val="22"/>
                <w:szCs w:val="22"/>
                <w:u w:val="none"/>
                <w:bdr w:val="none" w:color="auto" w:sz="0" w:space="0"/>
                <w:vertAlign w:val="baseline"/>
              </w:rPr>
              <w:t>Digestive balance, antimicrobial</w:t>
            </w:r>
          </w:p>
        </w:tc>
      </w:tr>
      <w:tr w14:paraId="6DD52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00" w:hRule="atLeast"/>
        </w:trPr>
        <w:tc>
          <w:tcPr>
            <w:tcW w:w="0" w:type="auto"/>
            <w:shd w:val="clear"/>
            <w:tcMar>
              <w:top w:w="100" w:type="dxa"/>
              <w:left w:w="100" w:type="dxa"/>
              <w:bottom w:w="100" w:type="dxa"/>
              <w:right w:w="100" w:type="dxa"/>
            </w:tcMar>
            <w:vAlign w:val="top"/>
          </w:tcPr>
          <w:p w14:paraId="48F03554">
            <w:pPr>
              <w:pStyle w:val="7"/>
              <w:keepNext w:val="0"/>
              <w:keepLines w:val="0"/>
              <w:widowControl/>
              <w:suppressLineNumbers w:val="0"/>
              <w:bidi w:val="0"/>
              <w:spacing w:before="0" w:beforeAutospacing="0" w:after="0" w:afterAutospacing="0" w:line="17" w:lineRule="atLeast"/>
            </w:pPr>
            <w:r>
              <w:rPr>
                <w:rFonts w:hint="default" w:ascii="Arial" w:hAnsi="Arial" w:cs="Arial"/>
                <w:i w:val="0"/>
                <w:iCs w:val="0"/>
                <w:color w:val="000000"/>
                <w:sz w:val="22"/>
                <w:szCs w:val="22"/>
                <w:u w:val="none"/>
                <w:bdr w:val="none" w:color="auto" w:sz="0" w:space="0"/>
                <w:vertAlign w:val="baseline"/>
              </w:rPr>
              <w:t>Wawding</w:t>
            </w:r>
          </w:p>
        </w:tc>
        <w:tc>
          <w:tcPr>
            <w:tcW w:w="0" w:type="auto"/>
            <w:shd w:val="clear"/>
            <w:tcMar>
              <w:top w:w="100" w:type="dxa"/>
              <w:left w:w="100" w:type="dxa"/>
              <w:bottom w:w="100" w:type="dxa"/>
              <w:right w:w="100" w:type="dxa"/>
            </w:tcMar>
            <w:vAlign w:val="top"/>
          </w:tcPr>
          <w:p w14:paraId="46817DC3">
            <w:pPr>
              <w:pStyle w:val="7"/>
              <w:keepNext w:val="0"/>
              <w:keepLines w:val="0"/>
              <w:widowControl/>
              <w:suppressLineNumbers w:val="0"/>
              <w:bidi w:val="0"/>
              <w:spacing w:before="0" w:beforeAutospacing="0" w:after="0" w:afterAutospacing="0" w:line="17" w:lineRule="atLeast"/>
            </w:pPr>
            <w:r>
              <w:rPr>
                <w:rFonts w:hint="default" w:ascii="Arial" w:hAnsi="Arial" w:cs="Arial"/>
                <w:i w:val="0"/>
                <w:iCs w:val="0"/>
                <w:color w:val="000000"/>
                <w:sz w:val="22"/>
                <w:szCs w:val="22"/>
                <w:u w:val="none"/>
                <w:bdr w:val="none" w:color="auto" w:sz="0" w:space="0"/>
                <w:vertAlign w:val="baseline"/>
              </w:rPr>
              <w:t>(Botanical verification needed)</w:t>
            </w:r>
          </w:p>
        </w:tc>
        <w:tc>
          <w:tcPr>
            <w:tcW w:w="0" w:type="auto"/>
            <w:shd w:val="clear"/>
            <w:tcMar>
              <w:top w:w="100" w:type="dxa"/>
              <w:left w:w="100" w:type="dxa"/>
              <w:bottom w:w="100" w:type="dxa"/>
              <w:right w:w="100" w:type="dxa"/>
            </w:tcMar>
            <w:vAlign w:val="top"/>
          </w:tcPr>
          <w:p w14:paraId="70378C7B">
            <w:pPr>
              <w:pStyle w:val="7"/>
              <w:keepNext w:val="0"/>
              <w:keepLines w:val="0"/>
              <w:widowControl/>
              <w:suppressLineNumbers w:val="0"/>
              <w:bidi w:val="0"/>
              <w:spacing w:before="0" w:beforeAutospacing="0" w:after="0" w:afterAutospacing="0" w:line="17" w:lineRule="atLeast"/>
            </w:pPr>
            <w:r>
              <w:rPr>
                <w:rFonts w:hint="default" w:ascii="Arial" w:hAnsi="Arial" w:cs="Arial"/>
                <w:i w:val="0"/>
                <w:iCs w:val="0"/>
                <w:color w:val="000000"/>
                <w:sz w:val="22"/>
                <w:szCs w:val="22"/>
                <w:u w:val="none"/>
                <w:bdr w:val="none" w:color="auto" w:sz="0" w:space="0"/>
                <w:vertAlign w:val="baseline"/>
              </w:rPr>
              <w:t>Traditional adjuvant</w:t>
            </w:r>
          </w:p>
        </w:tc>
      </w:tr>
    </w:tbl>
    <w:p w14:paraId="661569F1">
      <w:pPr>
        <w:pStyle w:val="7"/>
        <w:keepNext w:val="0"/>
        <w:keepLines w:val="0"/>
        <w:widowControl/>
        <w:suppressLineNumbers w:val="0"/>
        <w:bidi w:val="0"/>
        <w:spacing w:before="240" w:beforeAutospacing="0" w:after="240" w:afterAutospacing="0" w:line="17" w:lineRule="atLeast"/>
      </w:pPr>
      <w:r>
        <w:rPr>
          <w:rFonts w:hint="default" w:ascii="Arial" w:hAnsi="Arial" w:cs="Arial"/>
          <w:i w:val="0"/>
          <w:iCs w:val="0"/>
          <w:color w:val="000000"/>
          <w:sz w:val="22"/>
          <w:szCs w:val="22"/>
          <w:u w:val="none"/>
          <w:vertAlign w:val="baseline"/>
        </w:rPr>
        <w:t>The addition of 5-Mukhi Rudraksha, traditionally believed to influence subtle energy fields and support neurological harmony, reflects a holistic approach aimed at bridging body-mind systems.</w:t>
      </w:r>
    </w:p>
    <w:p w14:paraId="110EABA2">
      <w:pPr>
        <w:keepNext w:val="0"/>
        <w:keepLines w:val="0"/>
        <w:widowControl/>
        <w:suppressLineNumbers w:val="0"/>
      </w:pPr>
      <w:r>
        <w:pict>
          <v:rect id="_x0000_i1027" o:spt="1" style="height:1.5pt;width:432pt;" fillcolor="#A0A0A0" filled="t" stroked="f" coordsize="21600,21600" o:hr="t" o:hrstd="t" o:hralign="center">
            <v:path/>
            <v:fill on="t" focussize="0,0"/>
            <v:stroke on="f"/>
            <v:imagedata o:title=""/>
            <o:lock v:ext="edit"/>
            <w10:wrap type="none"/>
            <w10:anchorlock/>
          </v:rect>
        </w:pict>
      </w:r>
    </w:p>
    <w:p w14:paraId="6DCD1DFF">
      <w:pPr>
        <w:pStyle w:val="3"/>
        <w:keepNext w:val="0"/>
        <w:keepLines w:val="0"/>
        <w:widowControl/>
        <w:suppressLineNumbers w:val="0"/>
        <w:bidi w:val="0"/>
        <w:spacing w:before="280" w:beforeAutospacing="0" w:after="80" w:afterAutospacing="0" w:line="17" w:lineRule="atLeast"/>
      </w:pPr>
      <w:r>
        <w:rPr>
          <w:rFonts w:hint="default" w:ascii="Arial" w:hAnsi="Arial" w:cs="Arial"/>
          <w:b/>
          <w:bCs/>
          <w:i w:val="0"/>
          <w:iCs w:val="0"/>
          <w:color w:val="000000"/>
          <w:sz w:val="26"/>
          <w:szCs w:val="26"/>
          <w:u w:val="none"/>
          <w:vertAlign w:val="baseline"/>
        </w:rPr>
        <w:t>3. Immunomodulatory and Rasayana Properties</w:t>
      </w:r>
    </w:p>
    <w:p w14:paraId="19492811">
      <w:pPr>
        <w:pStyle w:val="4"/>
        <w:keepNext w:val="0"/>
        <w:keepLines w:val="0"/>
        <w:widowControl/>
        <w:suppressLineNumbers w:val="0"/>
        <w:bidi w:val="0"/>
        <w:spacing w:before="240" w:beforeAutospacing="0" w:after="40" w:afterAutospacing="0" w:line="17" w:lineRule="atLeast"/>
      </w:pPr>
      <w:r>
        <w:rPr>
          <w:rFonts w:hint="default" w:ascii="Arial" w:hAnsi="Arial" w:cs="Arial"/>
          <w:b/>
          <w:bCs/>
          <w:i w:val="0"/>
          <w:iCs w:val="0"/>
          <w:color w:val="000000"/>
          <w:sz w:val="22"/>
          <w:szCs w:val="22"/>
          <w:u w:val="none"/>
          <w:vertAlign w:val="baseline"/>
        </w:rPr>
        <w:t>3.1 Active Phytoconstituents</w:t>
      </w:r>
    </w:p>
    <w:p w14:paraId="69117B5F">
      <w:pPr>
        <w:pStyle w:val="7"/>
        <w:keepNext w:val="0"/>
        <w:keepLines w:val="0"/>
        <w:widowControl/>
        <w:suppressLineNumbers w:val="0"/>
        <w:bidi w:val="0"/>
        <w:spacing w:before="240" w:beforeAutospacing="0" w:after="240" w:afterAutospacing="0" w:line="17" w:lineRule="atLeast"/>
      </w:pPr>
      <w:r>
        <w:rPr>
          <w:rFonts w:hint="default" w:ascii="Arial" w:hAnsi="Arial" w:cs="Arial"/>
          <w:i w:val="0"/>
          <w:iCs w:val="0"/>
          <w:color w:val="000000"/>
          <w:sz w:val="22"/>
          <w:szCs w:val="22"/>
          <w:u w:val="none"/>
          <w:vertAlign w:val="baseline"/>
        </w:rPr>
        <w:t xml:space="preserve">Many constituents are rich in flavonoids, alkaloids, glycosides, and terpenoids—classes of compounds with established antioxidant and immunomodulatory activity. </w:t>
      </w:r>
      <w:r>
        <w:rPr>
          <w:rFonts w:hint="default" w:ascii="Arial" w:hAnsi="Arial" w:cs="Arial"/>
          <w:i/>
          <w:iCs/>
          <w:color w:val="000000"/>
          <w:sz w:val="22"/>
          <w:szCs w:val="22"/>
          <w:u w:val="none"/>
          <w:vertAlign w:val="baseline"/>
        </w:rPr>
        <w:t>Tinospora cordifolia</w:t>
      </w:r>
      <w:r>
        <w:rPr>
          <w:rFonts w:hint="default" w:ascii="Arial" w:hAnsi="Arial" w:cs="Arial"/>
          <w:i w:val="0"/>
          <w:iCs w:val="0"/>
          <w:color w:val="000000"/>
          <w:sz w:val="22"/>
          <w:szCs w:val="22"/>
          <w:u w:val="none"/>
          <w:vertAlign w:val="baseline"/>
        </w:rPr>
        <w:t xml:space="preserve"> and </w:t>
      </w:r>
      <w:r>
        <w:rPr>
          <w:rFonts w:hint="default" w:ascii="Arial" w:hAnsi="Arial" w:cs="Arial"/>
          <w:i/>
          <w:iCs/>
          <w:color w:val="000000"/>
          <w:sz w:val="22"/>
          <w:szCs w:val="22"/>
          <w:u w:val="none"/>
          <w:vertAlign w:val="baseline"/>
        </w:rPr>
        <w:t>Ocimum sanctum</w:t>
      </w:r>
      <w:r>
        <w:rPr>
          <w:rFonts w:hint="default" w:ascii="Arial" w:hAnsi="Arial" w:cs="Arial"/>
          <w:i w:val="0"/>
          <w:iCs w:val="0"/>
          <w:color w:val="000000"/>
          <w:sz w:val="22"/>
          <w:szCs w:val="22"/>
          <w:u w:val="none"/>
          <w:vertAlign w:val="baseline"/>
        </w:rPr>
        <w:t xml:space="preserve"> have been widely studied for enhancing innate and adaptive immunity.</w:t>
      </w:r>
    </w:p>
    <w:p w14:paraId="2B273F72">
      <w:pPr>
        <w:pStyle w:val="4"/>
        <w:keepNext w:val="0"/>
        <w:keepLines w:val="0"/>
        <w:widowControl/>
        <w:suppressLineNumbers w:val="0"/>
        <w:bidi w:val="0"/>
        <w:spacing w:before="240" w:beforeAutospacing="0" w:after="40" w:afterAutospacing="0" w:line="17" w:lineRule="atLeast"/>
      </w:pPr>
      <w:r>
        <w:rPr>
          <w:rFonts w:hint="default" w:ascii="Arial" w:hAnsi="Arial" w:cs="Arial"/>
          <w:b/>
          <w:bCs/>
          <w:i w:val="0"/>
          <w:iCs w:val="0"/>
          <w:color w:val="000000"/>
          <w:sz w:val="22"/>
          <w:szCs w:val="22"/>
          <w:u w:val="none"/>
          <w:vertAlign w:val="baseline"/>
        </w:rPr>
        <w:t>3.2 Mechanisms of Action</w:t>
      </w:r>
    </w:p>
    <w:p w14:paraId="71F0F7DB">
      <w:pPr>
        <w:keepNext w:val="0"/>
        <w:keepLines w:val="0"/>
        <w:widowControl/>
        <w:numPr>
          <w:ilvl w:val="0"/>
          <w:numId w:val="1"/>
        </w:numPr>
        <w:suppressLineNumbers w:val="0"/>
        <w:bidi w:val="0"/>
        <w:spacing w:before="0" w:beforeAutospacing="1" w:after="0" w:afterAutospacing="1"/>
        <w:ind w:left="1440" w:hanging="360"/>
        <w:textAlignment w:val="baseline"/>
        <w:rPr>
          <w:rFonts w:hint="default" w:ascii="Arial" w:hAnsi="Arial" w:cs="Arial"/>
          <w:i w:val="0"/>
          <w:iCs w:val="0"/>
          <w:color w:val="000000"/>
          <w:sz w:val="22"/>
          <w:szCs w:val="22"/>
          <w:u w:val="none"/>
        </w:rPr>
      </w:pPr>
    </w:p>
    <w:p w14:paraId="184DCCA3">
      <w:pPr>
        <w:pStyle w:val="7"/>
        <w:keepNext w:val="0"/>
        <w:keepLines w:val="0"/>
        <w:widowControl/>
        <w:suppressLineNumbers w:val="0"/>
        <w:bidi w:val="0"/>
        <w:spacing w:before="240" w:beforeAutospacing="0" w:after="240" w:afterAutospacing="0" w:line="17" w:lineRule="atLeast"/>
        <w:ind w:left="720"/>
      </w:pPr>
      <w:r>
        <w:rPr>
          <w:rFonts w:hint="default" w:ascii="Arial" w:hAnsi="Arial" w:cs="Arial"/>
          <w:b/>
          <w:bCs/>
          <w:i w:val="0"/>
          <w:iCs w:val="0"/>
          <w:color w:val="000000"/>
          <w:sz w:val="22"/>
          <w:szCs w:val="22"/>
          <w:u w:val="none"/>
          <w:vertAlign w:val="baseline"/>
        </w:rPr>
        <w:t>Antioxidant Activity:</w:t>
      </w:r>
      <w:r>
        <w:rPr>
          <w:rFonts w:hint="default" w:ascii="Arial" w:hAnsi="Arial" w:cs="Arial"/>
          <w:i w:val="0"/>
          <w:iCs w:val="0"/>
          <w:color w:val="000000"/>
          <w:sz w:val="22"/>
          <w:szCs w:val="22"/>
          <w:u w:val="none"/>
          <w:vertAlign w:val="baseline"/>
        </w:rPr>
        <w:t xml:space="preserve"> Curcumin (</w:t>
      </w:r>
      <w:r>
        <w:rPr>
          <w:rFonts w:hint="default" w:ascii="Arial" w:hAnsi="Arial" w:cs="Arial"/>
          <w:i/>
          <w:iCs/>
          <w:color w:val="000000"/>
          <w:sz w:val="22"/>
          <w:szCs w:val="22"/>
          <w:u w:val="none"/>
          <w:vertAlign w:val="baseline"/>
        </w:rPr>
        <w:t>C. longa</w:t>
      </w:r>
      <w:r>
        <w:rPr>
          <w:rFonts w:hint="default" w:ascii="Arial" w:hAnsi="Arial" w:cs="Arial"/>
          <w:i w:val="0"/>
          <w:iCs w:val="0"/>
          <w:color w:val="000000"/>
          <w:sz w:val="22"/>
          <w:szCs w:val="22"/>
          <w:u w:val="none"/>
          <w:vertAlign w:val="baseline"/>
        </w:rPr>
        <w:t>), oleanolic acids, and polyphenols scavenge free radicals, reducing oxidative stress, a known suppressor of immune function.</w:t>
      </w:r>
    </w:p>
    <w:p w14:paraId="39EB019B">
      <w:pPr>
        <w:keepNext w:val="0"/>
        <w:keepLines w:val="0"/>
        <w:widowControl/>
        <w:numPr>
          <w:ilvl w:val="0"/>
          <w:numId w:val="1"/>
        </w:numPr>
        <w:suppressLineNumbers w:val="0"/>
        <w:bidi w:val="0"/>
        <w:spacing w:before="0" w:beforeAutospacing="1" w:after="0" w:afterAutospacing="1"/>
        <w:ind w:left="1440" w:hanging="360"/>
        <w:textAlignment w:val="baseline"/>
        <w:rPr>
          <w:rFonts w:hint="default" w:ascii="Arial" w:hAnsi="Arial" w:cs="Arial"/>
          <w:i w:val="0"/>
          <w:iCs w:val="0"/>
          <w:color w:val="000000"/>
          <w:sz w:val="22"/>
          <w:szCs w:val="22"/>
          <w:u w:val="none"/>
        </w:rPr>
      </w:pPr>
    </w:p>
    <w:p w14:paraId="1E256F40">
      <w:pPr>
        <w:keepNext w:val="0"/>
        <w:keepLines w:val="0"/>
        <w:widowControl/>
        <w:numPr>
          <w:ilvl w:val="0"/>
          <w:numId w:val="1"/>
        </w:numPr>
        <w:suppressLineNumbers w:val="0"/>
        <w:bidi w:val="0"/>
        <w:spacing w:before="0" w:beforeAutospacing="1" w:after="0" w:afterAutospacing="1"/>
        <w:ind w:left="1440" w:hanging="360"/>
        <w:textAlignment w:val="baseline"/>
        <w:rPr>
          <w:rFonts w:hint="default" w:ascii="Arial" w:hAnsi="Arial" w:cs="Arial"/>
          <w:i w:val="0"/>
          <w:iCs w:val="0"/>
          <w:color w:val="000000"/>
          <w:sz w:val="22"/>
          <w:szCs w:val="22"/>
          <w:u w:val="none"/>
        </w:rPr>
      </w:pPr>
    </w:p>
    <w:p w14:paraId="613B3464">
      <w:pPr>
        <w:pStyle w:val="7"/>
        <w:keepNext w:val="0"/>
        <w:keepLines w:val="0"/>
        <w:widowControl/>
        <w:suppressLineNumbers w:val="0"/>
        <w:bidi w:val="0"/>
        <w:spacing w:before="0" w:beforeAutospacing="0" w:after="240" w:afterAutospacing="0" w:line="17" w:lineRule="atLeast"/>
        <w:ind w:left="720"/>
      </w:pPr>
      <w:r>
        <w:rPr>
          <w:rFonts w:hint="default" w:ascii="Arial" w:hAnsi="Arial" w:cs="Arial"/>
          <w:b/>
          <w:bCs/>
          <w:i w:val="0"/>
          <w:iCs w:val="0"/>
          <w:color w:val="000000"/>
          <w:sz w:val="22"/>
          <w:szCs w:val="22"/>
          <w:u w:val="none"/>
          <w:vertAlign w:val="baseline"/>
        </w:rPr>
        <w:t>Cytokine Modulation:</w:t>
      </w:r>
      <w:r>
        <w:rPr>
          <w:rFonts w:hint="default" w:ascii="Arial" w:hAnsi="Arial" w:cs="Arial"/>
          <w:i w:val="0"/>
          <w:iCs w:val="0"/>
          <w:color w:val="000000"/>
          <w:sz w:val="22"/>
          <w:szCs w:val="22"/>
          <w:u w:val="none"/>
          <w:vertAlign w:val="baseline"/>
        </w:rPr>
        <w:t xml:space="preserve"> Compounds from </w:t>
      </w:r>
      <w:r>
        <w:rPr>
          <w:rFonts w:hint="default" w:ascii="Arial" w:hAnsi="Arial" w:cs="Arial"/>
          <w:i/>
          <w:iCs/>
          <w:color w:val="000000"/>
          <w:sz w:val="22"/>
          <w:szCs w:val="22"/>
          <w:u w:val="none"/>
          <w:vertAlign w:val="baseline"/>
        </w:rPr>
        <w:t>T. cordifolia</w:t>
      </w:r>
      <w:r>
        <w:rPr>
          <w:rFonts w:hint="default" w:ascii="Arial" w:hAnsi="Arial" w:cs="Arial"/>
          <w:i w:val="0"/>
          <w:iCs w:val="0"/>
          <w:color w:val="000000"/>
          <w:sz w:val="22"/>
          <w:szCs w:val="22"/>
          <w:u w:val="none"/>
          <w:vertAlign w:val="baseline"/>
        </w:rPr>
        <w:t xml:space="preserve"> and </w:t>
      </w:r>
      <w:r>
        <w:rPr>
          <w:rFonts w:hint="default" w:ascii="Arial" w:hAnsi="Arial" w:cs="Arial"/>
          <w:i/>
          <w:iCs/>
          <w:color w:val="000000"/>
          <w:sz w:val="22"/>
          <w:szCs w:val="22"/>
          <w:u w:val="none"/>
          <w:vertAlign w:val="baseline"/>
        </w:rPr>
        <w:t>O. sanctum</w:t>
      </w:r>
      <w:r>
        <w:rPr>
          <w:rFonts w:hint="default" w:ascii="Arial" w:hAnsi="Arial" w:cs="Arial"/>
          <w:i w:val="0"/>
          <w:iCs w:val="0"/>
          <w:color w:val="000000"/>
          <w:sz w:val="22"/>
          <w:szCs w:val="22"/>
          <w:u w:val="none"/>
          <w:vertAlign w:val="baseline"/>
        </w:rPr>
        <w:t xml:space="preserve"> upregulate interleukin-2 and interferon-γ, supporting cellular immunity.</w:t>
      </w:r>
    </w:p>
    <w:p w14:paraId="602D9FBA">
      <w:pPr>
        <w:keepNext w:val="0"/>
        <w:keepLines w:val="0"/>
        <w:widowControl/>
        <w:numPr>
          <w:ilvl w:val="0"/>
          <w:numId w:val="1"/>
        </w:numPr>
        <w:suppressLineNumbers w:val="0"/>
        <w:bidi w:val="0"/>
        <w:spacing w:before="0" w:beforeAutospacing="1" w:after="0" w:afterAutospacing="1"/>
        <w:ind w:left="1440" w:hanging="360"/>
        <w:textAlignment w:val="baseline"/>
        <w:rPr>
          <w:rFonts w:hint="default" w:ascii="Arial" w:hAnsi="Arial" w:cs="Arial"/>
          <w:i w:val="0"/>
          <w:iCs w:val="0"/>
          <w:color w:val="000000"/>
          <w:sz w:val="22"/>
          <w:szCs w:val="22"/>
          <w:u w:val="none"/>
        </w:rPr>
      </w:pPr>
    </w:p>
    <w:p w14:paraId="6D1BCB09">
      <w:pPr>
        <w:keepNext w:val="0"/>
        <w:keepLines w:val="0"/>
        <w:widowControl/>
        <w:numPr>
          <w:ilvl w:val="0"/>
          <w:numId w:val="1"/>
        </w:numPr>
        <w:suppressLineNumbers w:val="0"/>
        <w:bidi w:val="0"/>
        <w:spacing w:before="0" w:beforeAutospacing="1" w:after="0" w:afterAutospacing="1"/>
        <w:ind w:left="1440" w:hanging="360"/>
        <w:textAlignment w:val="baseline"/>
        <w:rPr>
          <w:rFonts w:hint="default" w:ascii="Arial" w:hAnsi="Arial" w:cs="Arial"/>
          <w:i w:val="0"/>
          <w:iCs w:val="0"/>
          <w:color w:val="000000"/>
          <w:sz w:val="22"/>
          <w:szCs w:val="22"/>
          <w:u w:val="none"/>
        </w:rPr>
      </w:pPr>
    </w:p>
    <w:p w14:paraId="41919C08">
      <w:pPr>
        <w:pStyle w:val="7"/>
        <w:keepNext w:val="0"/>
        <w:keepLines w:val="0"/>
        <w:widowControl/>
        <w:suppressLineNumbers w:val="0"/>
        <w:bidi w:val="0"/>
        <w:spacing w:before="0" w:beforeAutospacing="0" w:after="240" w:afterAutospacing="0" w:line="17" w:lineRule="atLeast"/>
        <w:ind w:left="720"/>
      </w:pPr>
      <w:r>
        <w:rPr>
          <w:rFonts w:hint="default" w:ascii="Arial" w:hAnsi="Arial" w:cs="Arial"/>
          <w:b/>
          <w:bCs/>
          <w:i w:val="0"/>
          <w:iCs w:val="0"/>
          <w:color w:val="000000"/>
          <w:sz w:val="22"/>
          <w:szCs w:val="22"/>
          <w:u w:val="none"/>
          <w:vertAlign w:val="baseline"/>
        </w:rPr>
        <w:t>Gut-Associated Immunity:</w:t>
      </w:r>
      <w:r>
        <w:rPr>
          <w:rFonts w:hint="default" w:ascii="Arial" w:hAnsi="Arial" w:cs="Arial"/>
          <w:i w:val="0"/>
          <w:iCs w:val="0"/>
          <w:color w:val="000000"/>
          <w:sz w:val="22"/>
          <w:szCs w:val="22"/>
          <w:u w:val="none"/>
          <w:vertAlign w:val="baseline"/>
        </w:rPr>
        <w:t xml:space="preserve"> Herbs like </w:t>
      </w:r>
      <w:r>
        <w:rPr>
          <w:rFonts w:hint="default" w:ascii="Arial" w:hAnsi="Arial" w:cs="Arial"/>
          <w:i/>
          <w:iCs/>
          <w:color w:val="000000"/>
          <w:sz w:val="22"/>
          <w:szCs w:val="22"/>
          <w:u w:val="none"/>
          <w:vertAlign w:val="baseline"/>
        </w:rPr>
        <w:t>P. longum</w:t>
      </w:r>
      <w:r>
        <w:rPr>
          <w:rFonts w:hint="default" w:ascii="Arial" w:hAnsi="Arial" w:cs="Arial"/>
          <w:i w:val="0"/>
          <w:iCs w:val="0"/>
          <w:color w:val="000000"/>
          <w:sz w:val="22"/>
          <w:szCs w:val="22"/>
          <w:u w:val="none"/>
          <w:vertAlign w:val="baseline"/>
        </w:rPr>
        <w:t xml:space="preserve"> and </w:t>
      </w:r>
      <w:r>
        <w:rPr>
          <w:rFonts w:hint="default" w:ascii="Arial" w:hAnsi="Arial" w:cs="Arial"/>
          <w:i/>
          <w:iCs/>
          <w:color w:val="000000"/>
          <w:sz w:val="22"/>
          <w:szCs w:val="22"/>
          <w:u w:val="none"/>
          <w:vertAlign w:val="baseline"/>
        </w:rPr>
        <w:t>Z. officinale</w:t>
      </w:r>
      <w:r>
        <w:rPr>
          <w:rFonts w:hint="default" w:ascii="Arial" w:hAnsi="Arial" w:cs="Arial"/>
          <w:i w:val="0"/>
          <w:iCs w:val="0"/>
          <w:color w:val="000000"/>
          <w:sz w:val="22"/>
          <w:szCs w:val="22"/>
          <w:u w:val="none"/>
          <w:vertAlign w:val="baseline"/>
        </w:rPr>
        <w:t xml:space="preserve"> improve mucosal integrity, indirectly enhancing immunosurveillance.</w:t>
      </w:r>
    </w:p>
    <w:p w14:paraId="440E8B7D">
      <w:pPr>
        <w:keepNext w:val="0"/>
        <w:keepLines w:val="0"/>
        <w:widowControl/>
        <w:numPr>
          <w:ilvl w:val="0"/>
          <w:numId w:val="1"/>
        </w:numPr>
        <w:suppressLineNumbers w:val="0"/>
        <w:bidi w:val="0"/>
        <w:spacing w:before="0" w:beforeAutospacing="1" w:after="0" w:afterAutospacing="1"/>
        <w:ind w:left="1440" w:hanging="360"/>
        <w:textAlignment w:val="baseline"/>
        <w:rPr>
          <w:rFonts w:hint="default" w:ascii="Arial" w:hAnsi="Arial" w:cs="Arial"/>
          <w:i w:val="0"/>
          <w:iCs w:val="0"/>
          <w:color w:val="000000"/>
          <w:sz w:val="22"/>
          <w:szCs w:val="22"/>
          <w:u w:val="none"/>
        </w:rPr>
      </w:pPr>
    </w:p>
    <w:p w14:paraId="152C1799">
      <w:pPr>
        <w:keepNext w:val="0"/>
        <w:keepLines w:val="0"/>
        <w:widowControl/>
        <w:suppressLineNumbers w:val="0"/>
      </w:pPr>
      <w:r>
        <w:rPr>
          <w:rFonts w:hint="default" w:ascii="Arial" w:hAnsi="Arial" w:cs="Arial"/>
          <w:i w:val="0"/>
          <w:iCs w:val="0"/>
          <w:color w:val="000000"/>
          <w:sz w:val="22"/>
          <w:szCs w:val="22"/>
          <w:u w:val="none"/>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0D765DCC">
      <w:pPr>
        <w:pStyle w:val="3"/>
        <w:keepNext w:val="0"/>
        <w:keepLines w:val="0"/>
        <w:widowControl/>
        <w:suppressLineNumbers w:val="0"/>
        <w:bidi w:val="0"/>
        <w:spacing w:before="280" w:beforeAutospacing="0" w:after="80" w:afterAutospacing="0" w:line="17" w:lineRule="atLeast"/>
      </w:pPr>
      <w:r>
        <w:rPr>
          <w:rFonts w:hint="default" w:ascii="Arial" w:hAnsi="Arial" w:cs="Arial"/>
          <w:b/>
          <w:bCs/>
          <w:i w:val="0"/>
          <w:iCs w:val="0"/>
          <w:color w:val="000000"/>
          <w:sz w:val="26"/>
          <w:szCs w:val="26"/>
          <w:u w:val="none"/>
          <w:vertAlign w:val="baseline"/>
        </w:rPr>
        <w:t>4. Systemic Health Effects</w:t>
      </w:r>
    </w:p>
    <w:p w14:paraId="31D9D8D2">
      <w:pPr>
        <w:pStyle w:val="4"/>
        <w:keepNext w:val="0"/>
        <w:keepLines w:val="0"/>
        <w:widowControl/>
        <w:suppressLineNumbers w:val="0"/>
        <w:bidi w:val="0"/>
        <w:spacing w:before="240" w:beforeAutospacing="0" w:after="40" w:afterAutospacing="0" w:line="17" w:lineRule="atLeast"/>
      </w:pPr>
      <w:r>
        <w:rPr>
          <w:rFonts w:hint="default" w:ascii="Arial" w:hAnsi="Arial" w:cs="Arial"/>
          <w:b/>
          <w:bCs/>
          <w:i w:val="0"/>
          <w:iCs w:val="0"/>
          <w:color w:val="000000"/>
          <w:sz w:val="22"/>
          <w:szCs w:val="22"/>
          <w:u w:val="none"/>
          <w:vertAlign w:val="baseline"/>
        </w:rPr>
        <w:t>4.1 Blood Purification</w:t>
      </w:r>
    </w:p>
    <w:p w14:paraId="1015F6D9">
      <w:pPr>
        <w:pStyle w:val="7"/>
        <w:keepNext w:val="0"/>
        <w:keepLines w:val="0"/>
        <w:widowControl/>
        <w:suppressLineNumbers w:val="0"/>
        <w:bidi w:val="0"/>
        <w:spacing w:before="240" w:beforeAutospacing="0" w:after="240" w:afterAutospacing="0" w:line="17" w:lineRule="atLeast"/>
      </w:pPr>
      <w:r>
        <w:rPr>
          <w:rFonts w:hint="default" w:ascii="Arial" w:hAnsi="Arial" w:cs="Arial"/>
          <w:i/>
          <w:iCs/>
          <w:color w:val="000000"/>
          <w:sz w:val="22"/>
          <w:szCs w:val="22"/>
          <w:u w:val="none"/>
          <w:vertAlign w:val="baseline"/>
        </w:rPr>
        <w:t>Hemidesmus indicus</w:t>
      </w:r>
      <w:r>
        <w:rPr>
          <w:rFonts w:hint="default" w:ascii="Arial" w:hAnsi="Arial" w:cs="Arial"/>
          <w:i w:val="0"/>
          <w:iCs w:val="0"/>
          <w:color w:val="000000"/>
          <w:sz w:val="22"/>
          <w:szCs w:val="22"/>
          <w:u w:val="none"/>
          <w:vertAlign w:val="baseline"/>
        </w:rPr>
        <w:t xml:space="preserve"> and </w:t>
      </w:r>
      <w:r>
        <w:rPr>
          <w:rFonts w:hint="default" w:ascii="Arial" w:hAnsi="Arial" w:cs="Arial"/>
          <w:i/>
          <w:iCs/>
          <w:color w:val="000000"/>
          <w:sz w:val="22"/>
          <w:szCs w:val="22"/>
          <w:u w:val="none"/>
          <w:vertAlign w:val="baseline"/>
        </w:rPr>
        <w:t>Terminalia chebula</w:t>
      </w:r>
      <w:r>
        <w:rPr>
          <w:rFonts w:hint="default" w:ascii="Arial" w:hAnsi="Arial" w:cs="Arial"/>
          <w:i w:val="0"/>
          <w:iCs w:val="0"/>
          <w:color w:val="000000"/>
          <w:sz w:val="22"/>
          <w:szCs w:val="22"/>
          <w:u w:val="none"/>
          <w:vertAlign w:val="baseline"/>
        </w:rPr>
        <w:t xml:space="preserve"> have been traditionally used for detoxification. Phytochemical studies suggest improvement in hepatic metabolism and modulation of lipid peroxidation.</w:t>
      </w:r>
    </w:p>
    <w:p w14:paraId="46557BCC">
      <w:pPr>
        <w:pStyle w:val="4"/>
        <w:keepNext w:val="0"/>
        <w:keepLines w:val="0"/>
        <w:widowControl/>
        <w:suppressLineNumbers w:val="0"/>
        <w:bidi w:val="0"/>
        <w:spacing w:before="240" w:beforeAutospacing="0" w:after="40" w:afterAutospacing="0" w:line="17" w:lineRule="atLeast"/>
      </w:pPr>
      <w:r>
        <w:rPr>
          <w:rFonts w:hint="default" w:ascii="Arial" w:hAnsi="Arial" w:cs="Arial"/>
          <w:b/>
          <w:bCs/>
          <w:i w:val="0"/>
          <w:iCs w:val="0"/>
          <w:color w:val="000000"/>
          <w:sz w:val="22"/>
          <w:szCs w:val="22"/>
          <w:u w:val="none"/>
          <w:vertAlign w:val="baseline"/>
        </w:rPr>
        <w:t>4.2 Renal Function Support</w:t>
      </w:r>
    </w:p>
    <w:p w14:paraId="4E04B144">
      <w:pPr>
        <w:pStyle w:val="7"/>
        <w:keepNext w:val="0"/>
        <w:keepLines w:val="0"/>
        <w:widowControl/>
        <w:suppressLineNumbers w:val="0"/>
        <w:bidi w:val="0"/>
        <w:spacing w:before="240" w:beforeAutospacing="0" w:after="240" w:afterAutospacing="0" w:line="17" w:lineRule="atLeast"/>
      </w:pPr>
      <w:r>
        <w:rPr>
          <w:rFonts w:hint="default" w:ascii="Arial" w:hAnsi="Arial" w:cs="Arial"/>
          <w:i/>
          <w:iCs/>
          <w:color w:val="000000"/>
          <w:sz w:val="22"/>
          <w:szCs w:val="22"/>
          <w:u w:val="none"/>
          <w:vertAlign w:val="baseline"/>
        </w:rPr>
        <w:t>Tribulus terrestris</w:t>
      </w:r>
      <w:r>
        <w:rPr>
          <w:rFonts w:hint="default" w:ascii="Arial" w:hAnsi="Arial" w:cs="Arial"/>
          <w:i w:val="0"/>
          <w:iCs w:val="0"/>
          <w:color w:val="000000"/>
          <w:sz w:val="22"/>
          <w:szCs w:val="22"/>
          <w:u w:val="none"/>
          <w:vertAlign w:val="baseline"/>
        </w:rPr>
        <w:t xml:space="preserve"> and </w:t>
      </w:r>
      <w:r>
        <w:rPr>
          <w:rFonts w:hint="default" w:ascii="Arial" w:hAnsi="Arial" w:cs="Arial"/>
          <w:i/>
          <w:iCs/>
          <w:color w:val="000000"/>
          <w:sz w:val="22"/>
          <w:szCs w:val="22"/>
          <w:u w:val="none"/>
          <w:vertAlign w:val="baseline"/>
        </w:rPr>
        <w:t>Phyllanthus niruri</w:t>
      </w:r>
      <w:r>
        <w:rPr>
          <w:rFonts w:hint="default" w:ascii="Arial" w:hAnsi="Arial" w:cs="Arial"/>
          <w:i w:val="0"/>
          <w:iCs w:val="0"/>
          <w:color w:val="000000"/>
          <w:sz w:val="22"/>
          <w:szCs w:val="22"/>
          <w:u w:val="none"/>
          <w:vertAlign w:val="baseline"/>
        </w:rPr>
        <w:t xml:space="preserve"> display nephroprotective effects in experimental models, potentially improving glomerular filtration and reducing inflammation.</w:t>
      </w:r>
    </w:p>
    <w:p w14:paraId="7D58A720">
      <w:pPr>
        <w:pStyle w:val="4"/>
        <w:keepNext w:val="0"/>
        <w:keepLines w:val="0"/>
        <w:widowControl/>
        <w:suppressLineNumbers w:val="0"/>
        <w:bidi w:val="0"/>
        <w:spacing w:before="240" w:beforeAutospacing="0" w:after="40" w:afterAutospacing="0" w:line="17" w:lineRule="atLeast"/>
      </w:pPr>
      <w:r>
        <w:rPr>
          <w:rFonts w:hint="default" w:ascii="Arial" w:hAnsi="Arial" w:cs="Arial"/>
          <w:b/>
          <w:bCs/>
          <w:i w:val="0"/>
          <w:iCs w:val="0"/>
          <w:color w:val="000000"/>
          <w:sz w:val="22"/>
          <w:szCs w:val="22"/>
          <w:u w:val="none"/>
          <w:vertAlign w:val="baseline"/>
        </w:rPr>
        <w:t>4.3 Respiratory Health</w:t>
      </w:r>
    </w:p>
    <w:p w14:paraId="46593B50">
      <w:pPr>
        <w:pStyle w:val="7"/>
        <w:keepNext w:val="0"/>
        <w:keepLines w:val="0"/>
        <w:widowControl/>
        <w:suppressLineNumbers w:val="0"/>
        <w:bidi w:val="0"/>
        <w:spacing w:before="240" w:beforeAutospacing="0" w:after="240" w:afterAutospacing="0" w:line="17" w:lineRule="atLeast"/>
      </w:pPr>
      <w:r>
        <w:rPr>
          <w:rFonts w:hint="default" w:ascii="Arial" w:hAnsi="Arial" w:cs="Arial"/>
          <w:i/>
          <w:iCs/>
          <w:color w:val="000000"/>
          <w:sz w:val="22"/>
          <w:szCs w:val="22"/>
          <w:u w:val="none"/>
          <w:vertAlign w:val="baseline"/>
        </w:rPr>
        <w:t>Piper longum</w:t>
      </w:r>
      <w:r>
        <w:rPr>
          <w:rFonts w:hint="default" w:ascii="Arial" w:hAnsi="Arial" w:cs="Arial"/>
          <w:i w:val="0"/>
          <w:iCs w:val="0"/>
          <w:color w:val="000000"/>
          <w:sz w:val="22"/>
          <w:szCs w:val="22"/>
          <w:u w:val="none"/>
          <w:vertAlign w:val="baseline"/>
        </w:rPr>
        <w:t xml:space="preserve">, </w:t>
      </w:r>
      <w:r>
        <w:rPr>
          <w:rFonts w:hint="default" w:ascii="Arial" w:hAnsi="Arial" w:cs="Arial"/>
          <w:i/>
          <w:iCs/>
          <w:color w:val="000000"/>
          <w:sz w:val="22"/>
          <w:szCs w:val="22"/>
          <w:u w:val="none"/>
          <w:vertAlign w:val="baseline"/>
        </w:rPr>
        <w:t>Glycyrrhiza glabra</w:t>
      </w:r>
      <w:r>
        <w:rPr>
          <w:rFonts w:hint="default" w:ascii="Arial" w:hAnsi="Arial" w:cs="Arial"/>
          <w:i w:val="0"/>
          <w:iCs w:val="0"/>
          <w:color w:val="000000"/>
          <w:sz w:val="22"/>
          <w:szCs w:val="22"/>
          <w:u w:val="none"/>
          <w:vertAlign w:val="baseline"/>
        </w:rPr>
        <w:t xml:space="preserve">, and </w:t>
      </w:r>
      <w:r>
        <w:rPr>
          <w:rFonts w:hint="default" w:ascii="Arial" w:hAnsi="Arial" w:cs="Arial"/>
          <w:i/>
          <w:iCs/>
          <w:color w:val="000000"/>
          <w:sz w:val="22"/>
          <w:szCs w:val="22"/>
          <w:u w:val="none"/>
          <w:vertAlign w:val="baseline"/>
        </w:rPr>
        <w:t>Ocimum sanctum</w:t>
      </w:r>
      <w:r>
        <w:rPr>
          <w:rFonts w:hint="default" w:ascii="Arial" w:hAnsi="Arial" w:cs="Arial"/>
          <w:i w:val="0"/>
          <w:iCs w:val="0"/>
          <w:color w:val="000000"/>
          <w:sz w:val="22"/>
          <w:szCs w:val="22"/>
          <w:u w:val="none"/>
          <w:vertAlign w:val="baseline"/>
        </w:rPr>
        <w:t xml:space="preserve"> exhibit bronchodilatory, mucolytic, and antimicrobial properties, supporting defense against upper and lower respiratory infections.</w:t>
      </w:r>
    </w:p>
    <w:p w14:paraId="584EB622">
      <w:pPr>
        <w:keepNext w:val="0"/>
        <w:keepLines w:val="0"/>
        <w:widowControl/>
        <w:suppressLineNumbers w:val="0"/>
      </w:pPr>
      <w:r>
        <w:pict>
          <v:rect id="_x0000_i1029" o:spt="1" style="height:1.5pt;width:432pt;" fillcolor="#A0A0A0" filled="t" stroked="f" coordsize="21600,21600" o:hr="t" o:hrstd="t" o:hralign="center">
            <v:path/>
            <v:fill on="t" focussize="0,0"/>
            <v:stroke on="f"/>
            <v:imagedata o:title=""/>
            <o:lock v:ext="edit"/>
            <w10:wrap type="none"/>
            <w10:anchorlock/>
          </v:rect>
        </w:pict>
      </w:r>
    </w:p>
    <w:p w14:paraId="704333D1">
      <w:pPr>
        <w:pStyle w:val="3"/>
        <w:keepNext w:val="0"/>
        <w:keepLines w:val="0"/>
        <w:widowControl/>
        <w:suppressLineNumbers w:val="0"/>
        <w:bidi w:val="0"/>
        <w:spacing w:before="280" w:beforeAutospacing="0" w:after="80" w:afterAutospacing="0" w:line="17" w:lineRule="atLeast"/>
      </w:pPr>
      <w:r>
        <w:rPr>
          <w:rFonts w:hint="default" w:ascii="Arial" w:hAnsi="Arial" w:cs="Arial"/>
          <w:b/>
          <w:bCs/>
          <w:i w:val="0"/>
          <w:iCs w:val="0"/>
          <w:color w:val="000000"/>
          <w:sz w:val="26"/>
          <w:szCs w:val="26"/>
          <w:u w:val="none"/>
          <w:vertAlign w:val="baseline"/>
        </w:rPr>
        <w:t>5. Antimicrobial and Antiviral Potential</w:t>
      </w:r>
    </w:p>
    <w:p w14:paraId="5FCDE08C">
      <w:pPr>
        <w:pStyle w:val="7"/>
        <w:keepNext w:val="0"/>
        <w:keepLines w:val="0"/>
        <w:widowControl/>
        <w:suppressLineNumbers w:val="0"/>
        <w:bidi w:val="0"/>
        <w:spacing w:before="240" w:beforeAutospacing="0" w:after="240" w:afterAutospacing="0" w:line="17" w:lineRule="atLeast"/>
      </w:pPr>
      <w:r>
        <w:rPr>
          <w:rFonts w:hint="default" w:ascii="Arial" w:hAnsi="Arial" w:cs="Arial"/>
          <w:i w:val="0"/>
          <w:iCs w:val="0"/>
          <w:color w:val="000000"/>
          <w:sz w:val="22"/>
          <w:szCs w:val="22"/>
          <w:u w:val="none"/>
          <w:vertAlign w:val="baseline"/>
        </w:rPr>
        <w:t>Many constituents have demonstrated antibacterial and antiviral activities in in vitro and animal studies. For example, ursolic acid, eugenol, and curcuminoids interfere with microbial cell walls and viral replication mechanisms, suggesting utility in common infections.</w:t>
      </w:r>
    </w:p>
    <w:p w14:paraId="316E5411">
      <w:pPr>
        <w:keepNext w:val="0"/>
        <w:keepLines w:val="0"/>
        <w:widowControl/>
        <w:suppressLineNumbers w:val="0"/>
      </w:pPr>
      <w:r>
        <w:pict>
          <v:rect id="_x0000_i1030" o:spt="1" style="height:1.5pt;width:432pt;" fillcolor="#A0A0A0" filled="t" stroked="f" coordsize="21600,21600" o:hr="t" o:hrstd="t" o:hralign="center">
            <v:path/>
            <v:fill on="t" focussize="0,0"/>
            <v:stroke on="f"/>
            <v:imagedata o:title=""/>
            <o:lock v:ext="edit"/>
            <w10:wrap type="none"/>
            <w10:anchorlock/>
          </v:rect>
        </w:pict>
      </w:r>
    </w:p>
    <w:p w14:paraId="01A2A2FD">
      <w:pPr>
        <w:pStyle w:val="3"/>
        <w:keepNext w:val="0"/>
        <w:keepLines w:val="0"/>
        <w:widowControl/>
        <w:suppressLineNumbers w:val="0"/>
        <w:bidi w:val="0"/>
        <w:spacing w:before="280" w:beforeAutospacing="0" w:after="80" w:afterAutospacing="0" w:line="17" w:lineRule="atLeast"/>
      </w:pPr>
      <w:r>
        <w:rPr>
          <w:rFonts w:hint="default" w:ascii="Arial" w:hAnsi="Arial" w:cs="Arial"/>
          <w:b/>
          <w:bCs/>
          <w:i w:val="0"/>
          <w:iCs w:val="0"/>
          <w:color w:val="000000"/>
          <w:sz w:val="26"/>
          <w:szCs w:val="26"/>
          <w:u w:val="none"/>
          <w:vertAlign w:val="baseline"/>
        </w:rPr>
        <w:t>6. Immunity Supporting Role in Oncology</w:t>
      </w:r>
    </w:p>
    <w:p w14:paraId="38C36B8B">
      <w:pPr>
        <w:pStyle w:val="7"/>
        <w:keepNext w:val="0"/>
        <w:keepLines w:val="0"/>
        <w:widowControl/>
        <w:suppressLineNumbers w:val="0"/>
        <w:bidi w:val="0"/>
        <w:spacing w:before="240" w:beforeAutospacing="0" w:after="240" w:afterAutospacing="0" w:line="17" w:lineRule="atLeast"/>
      </w:pPr>
      <w:r>
        <w:rPr>
          <w:rFonts w:hint="default" w:ascii="Arial" w:hAnsi="Arial" w:cs="Arial"/>
          <w:i w:val="0"/>
          <w:iCs w:val="0"/>
          <w:color w:val="000000"/>
          <w:sz w:val="22"/>
          <w:szCs w:val="22"/>
          <w:u w:val="none"/>
          <w:vertAlign w:val="baseline"/>
        </w:rPr>
        <w:t xml:space="preserve">Herbal immunomodulators are increasingly investigated as adjuncts in cancer care. While Rudramrut syrup is not a therapeutic agent for cancer, components such as </w:t>
      </w:r>
      <w:r>
        <w:rPr>
          <w:rFonts w:hint="default" w:ascii="Arial" w:hAnsi="Arial" w:cs="Arial"/>
          <w:i/>
          <w:iCs/>
          <w:color w:val="000000"/>
          <w:sz w:val="22"/>
          <w:szCs w:val="22"/>
          <w:u w:val="none"/>
          <w:vertAlign w:val="baseline"/>
        </w:rPr>
        <w:t>T. cordifolia</w:t>
      </w:r>
      <w:r>
        <w:rPr>
          <w:rFonts w:hint="default" w:ascii="Arial" w:hAnsi="Arial" w:cs="Arial"/>
          <w:i w:val="0"/>
          <w:iCs w:val="0"/>
          <w:color w:val="000000"/>
          <w:sz w:val="22"/>
          <w:szCs w:val="22"/>
          <w:u w:val="none"/>
          <w:vertAlign w:val="baseline"/>
        </w:rPr>
        <w:t xml:space="preserve"> have shown enhancement of natural killer cell activity and protection against chemotherapeutic immunosuppression in preclinical studies. Clinical data are limited, reinforcing the need for rigorous trials.</w:t>
      </w:r>
    </w:p>
    <w:p w14:paraId="644E8D28">
      <w:pPr>
        <w:keepNext w:val="0"/>
        <w:keepLines w:val="0"/>
        <w:widowControl/>
        <w:suppressLineNumbers w:val="0"/>
      </w:pPr>
      <w:r>
        <w:pict>
          <v:rect id="_x0000_i1031" o:spt="1" style="height:1.5pt;width:432pt;" fillcolor="#A0A0A0" filled="t" stroked="f" coordsize="21600,21600" o:hr="t" o:hrstd="t" o:hralign="center">
            <v:path/>
            <v:fill on="t" focussize="0,0"/>
            <v:stroke on="f"/>
            <v:imagedata o:title=""/>
            <o:lock v:ext="edit"/>
            <w10:wrap type="none"/>
            <w10:anchorlock/>
          </v:rect>
        </w:pict>
      </w:r>
    </w:p>
    <w:p w14:paraId="43DBC827">
      <w:pPr>
        <w:pStyle w:val="3"/>
        <w:keepNext w:val="0"/>
        <w:keepLines w:val="0"/>
        <w:widowControl/>
        <w:suppressLineNumbers w:val="0"/>
        <w:bidi w:val="0"/>
        <w:spacing w:before="280" w:beforeAutospacing="0" w:after="80" w:afterAutospacing="0" w:line="17" w:lineRule="atLeast"/>
      </w:pPr>
      <w:r>
        <w:rPr>
          <w:rFonts w:hint="default" w:ascii="Arial" w:hAnsi="Arial" w:cs="Arial"/>
          <w:b/>
          <w:bCs/>
          <w:i w:val="0"/>
          <w:iCs w:val="0"/>
          <w:color w:val="000000"/>
          <w:sz w:val="26"/>
          <w:szCs w:val="26"/>
          <w:u w:val="none"/>
          <w:vertAlign w:val="baseline"/>
        </w:rPr>
        <w:t>7. Safety, Tolerability, and Dose Considerations</w:t>
      </w:r>
    </w:p>
    <w:p w14:paraId="4553DEF2">
      <w:pPr>
        <w:pStyle w:val="7"/>
        <w:keepNext w:val="0"/>
        <w:keepLines w:val="0"/>
        <w:widowControl/>
        <w:suppressLineNumbers w:val="0"/>
        <w:bidi w:val="0"/>
        <w:spacing w:before="240" w:beforeAutospacing="0" w:after="240" w:afterAutospacing="0" w:line="17" w:lineRule="atLeast"/>
      </w:pPr>
      <w:r>
        <w:rPr>
          <w:rFonts w:hint="default" w:ascii="Arial" w:hAnsi="Arial" w:cs="Arial"/>
          <w:i w:val="0"/>
          <w:iCs w:val="0"/>
          <w:color w:val="000000"/>
          <w:sz w:val="22"/>
          <w:szCs w:val="22"/>
          <w:u w:val="none"/>
          <w:vertAlign w:val="baseline"/>
        </w:rPr>
        <w:t>Ayurvedic Rasayana formulations are traditionally considered safe when used as per guidelines; however, individual constituents may interact with pharmaceuticals (e.g., glycyrrhizin and corticosteroids). Evidence-based dose standardization remains a priority for clinical application.</w:t>
      </w:r>
    </w:p>
    <w:p w14:paraId="448B4FBB">
      <w:pPr>
        <w:keepNext w:val="0"/>
        <w:keepLines w:val="0"/>
        <w:widowControl/>
        <w:suppressLineNumbers w:val="0"/>
      </w:pPr>
      <w:r>
        <w:pict>
          <v:rect id="_x0000_i1032" o:spt="1" style="height:1.5pt;width:432pt;" fillcolor="#A0A0A0" filled="t" stroked="f" coordsize="21600,21600" o:hr="t" o:hrstd="t" o:hralign="center">
            <v:path/>
            <v:fill on="t" focussize="0,0"/>
            <v:stroke on="f"/>
            <v:imagedata o:title=""/>
            <o:lock v:ext="edit"/>
            <w10:wrap type="none"/>
            <w10:anchorlock/>
          </v:rect>
        </w:pict>
      </w:r>
    </w:p>
    <w:p w14:paraId="5B8D008C">
      <w:pPr>
        <w:pStyle w:val="3"/>
        <w:keepNext w:val="0"/>
        <w:keepLines w:val="0"/>
        <w:widowControl/>
        <w:suppressLineNumbers w:val="0"/>
        <w:bidi w:val="0"/>
        <w:spacing w:before="280" w:beforeAutospacing="0" w:after="80" w:afterAutospacing="0" w:line="17" w:lineRule="atLeast"/>
      </w:pPr>
      <w:r>
        <w:rPr>
          <w:rFonts w:hint="default" w:ascii="Arial" w:hAnsi="Arial" w:cs="Arial"/>
          <w:b/>
          <w:bCs/>
          <w:i w:val="0"/>
          <w:iCs w:val="0"/>
          <w:color w:val="000000"/>
          <w:sz w:val="26"/>
          <w:szCs w:val="26"/>
          <w:u w:val="none"/>
          <w:vertAlign w:val="baseline"/>
        </w:rPr>
        <w:t>8. Integrative Perspective: Ayurvedic Energetics and Electromagnetic Considerations</w:t>
      </w:r>
    </w:p>
    <w:p w14:paraId="531619A3">
      <w:pPr>
        <w:pStyle w:val="7"/>
        <w:keepNext w:val="0"/>
        <w:keepLines w:val="0"/>
        <w:widowControl/>
        <w:suppressLineNumbers w:val="0"/>
        <w:bidi w:val="0"/>
        <w:spacing w:before="240" w:beforeAutospacing="0" w:after="240" w:afterAutospacing="0" w:line="17" w:lineRule="atLeast"/>
      </w:pPr>
      <w:r>
        <w:rPr>
          <w:rFonts w:hint="default" w:ascii="Arial" w:hAnsi="Arial" w:cs="Arial"/>
          <w:i w:val="0"/>
          <w:iCs w:val="0"/>
          <w:color w:val="000000"/>
          <w:sz w:val="22"/>
          <w:szCs w:val="22"/>
          <w:u w:val="none"/>
          <w:vertAlign w:val="baseline"/>
        </w:rPr>
        <w:t xml:space="preserve">The traditional inclusion of Rudraksha is grounded in </w:t>
      </w:r>
      <w:r>
        <w:rPr>
          <w:rFonts w:hint="default" w:ascii="Arial" w:hAnsi="Arial" w:cs="Arial"/>
          <w:i/>
          <w:iCs/>
          <w:color w:val="000000"/>
          <w:sz w:val="22"/>
          <w:szCs w:val="22"/>
          <w:u w:val="none"/>
          <w:vertAlign w:val="baseline"/>
        </w:rPr>
        <w:t>Tantric</w:t>
      </w:r>
      <w:r>
        <w:rPr>
          <w:rFonts w:hint="default" w:ascii="Arial" w:hAnsi="Arial" w:cs="Arial"/>
          <w:i w:val="0"/>
          <w:iCs w:val="0"/>
          <w:color w:val="000000"/>
          <w:sz w:val="22"/>
          <w:szCs w:val="22"/>
          <w:u w:val="none"/>
          <w:vertAlign w:val="baseline"/>
        </w:rPr>
        <w:t xml:space="preserve"> and </w:t>
      </w:r>
      <w:r>
        <w:rPr>
          <w:rFonts w:hint="default" w:ascii="Arial" w:hAnsi="Arial" w:cs="Arial"/>
          <w:i/>
          <w:iCs/>
          <w:color w:val="000000"/>
          <w:sz w:val="22"/>
          <w:szCs w:val="22"/>
          <w:u w:val="none"/>
          <w:vertAlign w:val="baseline"/>
        </w:rPr>
        <w:t>Ayurvedic</w:t>
      </w:r>
      <w:r>
        <w:rPr>
          <w:rFonts w:hint="default" w:ascii="Arial" w:hAnsi="Arial" w:cs="Arial"/>
          <w:i w:val="0"/>
          <w:iCs w:val="0"/>
          <w:color w:val="000000"/>
          <w:sz w:val="22"/>
          <w:szCs w:val="22"/>
          <w:u w:val="none"/>
          <w:vertAlign w:val="baseline"/>
        </w:rPr>
        <w:t xml:space="preserve"> texts correlating subtle energies with physiological harmony. While contemporary biophysics does not yet substantiate electromagnetic effects of beads, their use may reflect psychosomatic and placebo-mediated benefits.</w:t>
      </w:r>
    </w:p>
    <w:p w14:paraId="32EC91BE">
      <w:pPr>
        <w:keepNext w:val="0"/>
        <w:keepLines w:val="0"/>
        <w:widowControl/>
        <w:suppressLineNumbers w:val="0"/>
      </w:pPr>
      <w:r>
        <w:pict>
          <v:rect id="_x0000_i1033" o:spt="1" style="height:1.5pt;width:432pt;" fillcolor="#A0A0A0" filled="t" stroked="f" coordsize="21600,21600" o:hr="t" o:hrstd="t" o:hralign="center">
            <v:path/>
            <v:fill on="t" focussize="0,0"/>
            <v:stroke on="f"/>
            <v:imagedata o:title=""/>
            <o:lock v:ext="edit"/>
            <w10:wrap type="none"/>
            <w10:anchorlock/>
          </v:rect>
        </w:pict>
      </w:r>
    </w:p>
    <w:p w14:paraId="78C7D523">
      <w:pPr>
        <w:pStyle w:val="3"/>
        <w:keepNext w:val="0"/>
        <w:keepLines w:val="0"/>
        <w:widowControl/>
        <w:suppressLineNumbers w:val="0"/>
        <w:bidi w:val="0"/>
        <w:spacing w:before="280" w:beforeAutospacing="0" w:after="80" w:afterAutospacing="0" w:line="17" w:lineRule="atLeast"/>
      </w:pPr>
      <w:r>
        <w:rPr>
          <w:rFonts w:hint="default" w:ascii="Arial" w:hAnsi="Arial" w:cs="Arial"/>
          <w:b/>
          <w:bCs/>
          <w:i w:val="0"/>
          <w:iCs w:val="0"/>
          <w:color w:val="000000"/>
          <w:sz w:val="26"/>
          <w:szCs w:val="26"/>
          <w:u w:val="none"/>
          <w:vertAlign w:val="baseline"/>
        </w:rPr>
        <w:t>9. Limitations and Future Directions</w:t>
      </w:r>
    </w:p>
    <w:p w14:paraId="0EA3ADBB">
      <w:pPr>
        <w:pStyle w:val="7"/>
        <w:keepNext w:val="0"/>
        <w:keepLines w:val="0"/>
        <w:widowControl/>
        <w:suppressLineNumbers w:val="0"/>
        <w:bidi w:val="0"/>
        <w:spacing w:before="240" w:beforeAutospacing="0" w:after="240" w:afterAutospacing="0" w:line="17" w:lineRule="atLeast"/>
      </w:pPr>
      <w:r>
        <w:rPr>
          <w:rFonts w:hint="default" w:ascii="Arial" w:hAnsi="Arial" w:cs="Arial"/>
          <w:i w:val="0"/>
          <w:iCs w:val="0"/>
          <w:color w:val="000000"/>
          <w:sz w:val="22"/>
          <w:szCs w:val="22"/>
          <w:u w:val="none"/>
          <w:vertAlign w:val="baseline"/>
        </w:rPr>
        <w:t>This review is retrospective and largely based on secondary phytopharmacological data. High-quality randomized controlled trials are lacking. Future research should focus on:</w:t>
      </w:r>
    </w:p>
    <w:p w14:paraId="67D64B4B">
      <w:pPr>
        <w:keepNext w:val="0"/>
        <w:keepLines w:val="0"/>
        <w:widowControl/>
        <w:numPr>
          <w:ilvl w:val="0"/>
          <w:numId w:val="2"/>
        </w:numPr>
        <w:suppressLineNumbers w:val="0"/>
        <w:bidi w:val="0"/>
        <w:spacing w:before="0" w:beforeAutospacing="1" w:after="0" w:afterAutospacing="1"/>
        <w:ind w:left="1440" w:hanging="360"/>
        <w:textAlignment w:val="baseline"/>
        <w:rPr>
          <w:rFonts w:hint="default" w:ascii="Arial" w:hAnsi="Arial" w:cs="Arial"/>
          <w:i w:val="0"/>
          <w:iCs w:val="0"/>
          <w:color w:val="000000"/>
          <w:sz w:val="22"/>
          <w:szCs w:val="22"/>
          <w:u w:val="none"/>
        </w:rPr>
      </w:pPr>
    </w:p>
    <w:p w14:paraId="22A5518A">
      <w:pPr>
        <w:pStyle w:val="7"/>
        <w:keepNext w:val="0"/>
        <w:keepLines w:val="0"/>
        <w:widowControl/>
        <w:suppressLineNumbers w:val="0"/>
        <w:bidi w:val="0"/>
        <w:spacing w:before="240" w:beforeAutospacing="0" w:after="240" w:afterAutospacing="0" w:line="17" w:lineRule="atLeast"/>
        <w:ind w:left="720"/>
      </w:pPr>
      <w:r>
        <w:rPr>
          <w:rFonts w:hint="default" w:ascii="Arial" w:hAnsi="Arial" w:cs="Arial"/>
          <w:i w:val="0"/>
          <w:iCs w:val="0"/>
          <w:color w:val="000000"/>
          <w:sz w:val="22"/>
          <w:szCs w:val="22"/>
          <w:u w:val="none"/>
          <w:vertAlign w:val="baseline"/>
        </w:rPr>
        <w:t>Standardized clinical evaluation of immunomodulatory effects</w:t>
      </w:r>
    </w:p>
    <w:p w14:paraId="649A8E6B">
      <w:pPr>
        <w:keepNext w:val="0"/>
        <w:keepLines w:val="0"/>
        <w:widowControl/>
        <w:numPr>
          <w:ilvl w:val="0"/>
          <w:numId w:val="2"/>
        </w:numPr>
        <w:suppressLineNumbers w:val="0"/>
        <w:bidi w:val="0"/>
        <w:spacing w:before="0" w:beforeAutospacing="1" w:after="0" w:afterAutospacing="1"/>
        <w:ind w:left="1440" w:hanging="360"/>
        <w:textAlignment w:val="baseline"/>
        <w:rPr>
          <w:rFonts w:hint="default" w:ascii="Arial" w:hAnsi="Arial" w:cs="Arial"/>
          <w:i w:val="0"/>
          <w:iCs w:val="0"/>
          <w:color w:val="000000"/>
          <w:sz w:val="22"/>
          <w:szCs w:val="22"/>
          <w:u w:val="none"/>
        </w:rPr>
      </w:pPr>
    </w:p>
    <w:p w14:paraId="25B70A57">
      <w:pPr>
        <w:keepNext w:val="0"/>
        <w:keepLines w:val="0"/>
        <w:widowControl/>
        <w:numPr>
          <w:ilvl w:val="0"/>
          <w:numId w:val="2"/>
        </w:numPr>
        <w:suppressLineNumbers w:val="0"/>
        <w:bidi w:val="0"/>
        <w:spacing w:before="0" w:beforeAutospacing="1" w:after="0" w:afterAutospacing="1"/>
        <w:ind w:left="1440" w:hanging="360"/>
        <w:textAlignment w:val="baseline"/>
        <w:rPr>
          <w:rFonts w:hint="default" w:ascii="Arial" w:hAnsi="Arial" w:cs="Arial"/>
          <w:i w:val="0"/>
          <w:iCs w:val="0"/>
          <w:color w:val="000000"/>
          <w:sz w:val="22"/>
          <w:szCs w:val="22"/>
          <w:u w:val="none"/>
        </w:rPr>
      </w:pPr>
    </w:p>
    <w:p w14:paraId="44A9AAAA">
      <w:pPr>
        <w:pStyle w:val="7"/>
        <w:keepNext w:val="0"/>
        <w:keepLines w:val="0"/>
        <w:widowControl/>
        <w:suppressLineNumbers w:val="0"/>
        <w:bidi w:val="0"/>
        <w:spacing w:before="0" w:beforeAutospacing="0" w:after="240" w:afterAutospacing="0" w:line="17" w:lineRule="atLeast"/>
        <w:ind w:left="720"/>
      </w:pPr>
      <w:r>
        <w:rPr>
          <w:rFonts w:hint="default" w:ascii="Arial" w:hAnsi="Arial" w:cs="Arial"/>
          <w:i w:val="0"/>
          <w:iCs w:val="0"/>
          <w:color w:val="000000"/>
          <w:sz w:val="22"/>
          <w:szCs w:val="22"/>
          <w:u w:val="none"/>
          <w:vertAlign w:val="baseline"/>
        </w:rPr>
        <w:t>Pharmacokinetics and herb–drug interaction profiles</w:t>
      </w:r>
    </w:p>
    <w:p w14:paraId="0A5F984C">
      <w:pPr>
        <w:keepNext w:val="0"/>
        <w:keepLines w:val="0"/>
        <w:widowControl/>
        <w:numPr>
          <w:ilvl w:val="0"/>
          <w:numId w:val="2"/>
        </w:numPr>
        <w:suppressLineNumbers w:val="0"/>
        <w:bidi w:val="0"/>
        <w:spacing w:before="0" w:beforeAutospacing="1" w:after="0" w:afterAutospacing="1"/>
        <w:ind w:left="1440" w:hanging="360"/>
        <w:textAlignment w:val="baseline"/>
        <w:rPr>
          <w:rFonts w:hint="default" w:ascii="Arial" w:hAnsi="Arial" w:cs="Arial"/>
          <w:i w:val="0"/>
          <w:iCs w:val="0"/>
          <w:color w:val="000000"/>
          <w:sz w:val="22"/>
          <w:szCs w:val="22"/>
          <w:u w:val="none"/>
        </w:rPr>
      </w:pPr>
    </w:p>
    <w:p w14:paraId="61BDCBB4">
      <w:pPr>
        <w:keepNext w:val="0"/>
        <w:keepLines w:val="0"/>
        <w:widowControl/>
        <w:numPr>
          <w:ilvl w:val="0"/>
          <w:numId w:val="2"/>
        </w:numPr>
        <w:suppressLineNumbers w:val="0"/>
        <w:bidi w:val="0"/>
        <w:spacing w:before="0" w:beforeAutospacing="1" w:after="0" w:afterAutospacing="1"/>
        <w:ind w:left="1440" w:hanging="360"/>
        <w:textAlignment w:val="baseline"/>
        <w:rPr>
          <w:rFonts w:hint="default" w:ascii="Arial" w:hAnsi="Arial" w:cs="Arial"/>
          <w:i w:val="0"/>
          <w:iCs w:val="0"/>
          <w:color w:val="000000"/>
          <w:sz w:val="22"/>
          <w:szCs w:val="22"/>
          <w:u w:val="none"/>
        </w:rPr>
      </w:pPr>
    </w:p>
    <w:p w14:paraId="698E7F19">
      <w:pPr>
        <w:pStyle w:val="7"/>
        <w:keepNext w:val="0"/>
        <w:keepLines w:val="0"/>
        <w:widowControl/>
        <w:suppressLineNumbers w:val="0"/>
        <w:bidi w:val="0"/>
        <w:spacing w:before="0" w:beforeAutospacing="0" w:after="240" w:afterAutospacing="0" w:line="17" w:lineRule="atLeast"/>
        <w:ind w:left="720"/>
      </w:pPr>
      <w:r>
        <w:rPr>
          <w:rFonts w:hint="default" w:ascii="Arial" w:hAnsi="Arial" w:cs="Arial"/>
          <w:i w:val="0"/>
          <w:iCs w:val="0"/>
          <w:color w:val="000000"/>
          <w:sz w:val="22"/>
          <w:szCs w:val="22"/>
          <w:u w:val="none"/>
          <w:vertAlign w:val="baseline"/>
        </w:rPr>
        <w:t>Mechanistic studies on cellular immunity</w:t>
      </w:r>
    </w:p>
    <w:p w14:paraId="4AF67D7B">
      <w:pPr>
        <w:keepNext w:val="0"/>
        <w:keepLines w:val="0"/>
        <w:widowControl/>
        <w:numPr>
          <w:ilvl w:val="0"/>
          <w:numId w:val="2"/>
        </w:numPr>
        <w:suppressLineNumbers w:val="0"/>
        <w:bidi w:val="0"/>
        <w:spacing w:before="0" w:beforeAutospacing="1" w:after="0" w:afterAutospacing="1"/>
        <w:ind w:left="1440" w:hanging="360"/>
        <w:textAlignment w:val="baseline"/>
        <w:rPr>
          <w:rFonts w:hint="default" w:ascii="Arial" w:hAnsi="Arial" w:cs="Arial"/>
          <w:i w:val="0"/>
          <w:iCs w:val="0"/>
          <w:color w:val="000000"/>
          <w:sz w:val="22"/>
          <w:szCs w:val="22"/>
          <w:u w:val="none"/>
        </w:rPr>
      </w:pPr>
    </w:p>
    <w:p w14:paraId="07C43821">
      <w:pPr>
        <w:keepNext w:val="0"/>
        <w:keepLines w:val="0"/>
        <w:widowControl/>
        <w:suppressLineNumbers w:val="0"/>
      </w:pPr>
      <w:r>
        <w:rPr>
          <w:rFonts w:hint="default" w:ascii="Arial" w:hAnsi="Arial" w:cs="Arial"/>
          <w:i w:val="0"/>
          <w:iCs w:val="0"/>
          <w:color w:val="000000"/>
          <w:sz w:val="22"/>
          <w:szCs w:val="22"/>
          <w:u w:val="none"/>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423C5837">
      <w:pPr>
        <w:pStyle w:val="3"/>
        <w:keepNext w:val="0"/>
        <w:keepLines w:val="0"/>
        <w:widowControl/>
        <w:suppressLineNumbers w:val="0"/>
        <w:bidi w:val="0"/>
        <w:spacing w:before="280" w:beforeAutospacing="0" w:after="80" w:afterAutospacing="0" w:line="17" w:lineRule="atLeast"/>
      </w:pPr>
      <w:r>
        <w:rPr>
          <w:rFonts w:hint="default" w:ascii="Arial" w:hAnsi="Arial" w:cs="Arial"/>
          <w:b/>
          <w:bCs/>
          <w:i w:val="0"/>
          <w:iCs w:val="0"/>
          <w:color w:val="000000"/>
          <w:sz w:val="26"/>
          <w:szCs w:val="26"/>
          <w:u w:val="none"/>
          <w:vertAlign w:val="baseline"/>
        </w:rPr>
        <w:t>10. Conclusion</w:t>
      </w:r>
    </w:p>
    <w:p w14:paraId="0D829A33">
      <w:pPr>
        <w:pStyle w:val="7"/>
        <w:keepNext w:val="0"/>
        <w:keepLines w:val="0"/>
        <w:widowControl/>
        <w:suppressLineNumbers w:val="0"/>
        <w:bidi w:val="0"/>
        <w:spacing w:before="240" w:beforeAutospacing="0" w:after="240" w:afterAutospacing="0" w:line="17" w:lineRule="atLeast"/>
      </w:pPr>
      <w:r>
        <w:rPr>
          <w:rFonts w:hint="default" w:ascii="Arial" w:hAnsi="Arial" w:cs="Arial"/>
          <w:i w:val="0"/>
          <w:iCs w:val="0"/>
          <w:color w:val="000000"/>
          <w:sz w:val="22"/>
          <w:szCs w:val="22"/>
          <w:u w:val="none"/>
          <w:vertAlign w:val="baseline"/>
        </w:rPr>
        <w:t>Rudramrut syrup represents a traditional Rasayana formulation with multiple botanicals possessing immunomodulatory, antioxidant, antimicrobial, and systemic supportive properties. While preclinical evidence supports many of the claimed benefits, rigorous clinical research is required to establish efficacy, safety, and standardized therapeutic use. Its holistic potential makes it a candidate for integrative health strategies across age groups, from children to the elderly.</w:t>
      </w:r>
    </w:p>
    <w:p w14:paraId="3B07581E">
      <w:pPr>
        <w:keepNext w:val="0"/>
        <w:keepLines w:val="0"/>
        <w:widowControl/>
        <w:suppressLineNumbers w:val="0"/>
      </w:pPr>
      <w:r>
        <w:pict>
          <v:rect id="_x0000_i1035" o:spt="1" style="height:1.5pt;width:432pt;" fillcolor="#A0A0A0" filled="t" stroked="f" coordsize="21600,21600" o:hr="t" o:hrstd="t" o:hralign="center">
            <v:path/>
            <v:fill on="t" focussize="0,0"/>
            <v:stroke on="f"/>
            <v:imagedata o:title=""/>
            <o:lock v:ext="edit"/>
            <w10:wrap type="none"/>
            <w10:anchorlock/>
          </v:rect>
        </w:pict>
      </w:r>
    </w:p>
    <w:p w14:paraId="39D8F68B">
      <w:pPr>
        <w:pStyle w:val="3"/>
        <w:keepNext w:val="0"/>
        <w:keepLines w:val="0"/>
        <w:widowControl/>
        <w:suppressLineNumbers w:val="0"/>
        <w:bidi w:val="0"/>
        <w:spacing w:before="280" w:beforeAutospacing="0" w:after="80" w:afterAutospacing="0" w:line="17" w:lineRule="atLeast"/>
      </w:pPr>
      <w:r>
        <w:rPr>
          <w:rFonts w:hint="default" w:ascii="Arial" w:hAnsi="Arial" w:cs="Arial"/>
          <w:b/>
          <w:bCs/>
          <w:i w:val="0"/>
          <w:iCs w:val="0"/>
          <w:color w:val="000000"/>
          <w:sz w:val="26"/>
          <w:szCs w:val="26"/>
          <w:u w:val="none"/>
          <w:vertAlign w:val="baseline"/>
        </w:rPr>
        <w:t>Acknowledgments</w:t>
      </w:r>
    </w:p>
    <w:p w14:paraId="6F6C2C70">
      <w:pPr>
        <w:pStyle w:val="7"/>
        <w:keepNext w:val="0"/>
        <w:keepLines w:val="0"/>
        <w:widowControl/>
        <w:suppressLineNumbers w:val="0"/>
        <w:bidi w:val="0"/>
        <w:spacing w:before="240" w:beforeAutospacing="0" w:after="240" w:afterAutospacing="0" w:line="17" w:lineRule="atLeast"/>
      </w:pPr>
      <w:r>
        <w:rPr>
          <w:rFonts w:hint="default" w:ascii="Arial" w:hAnsi="Arial" w:cs="Arial"/>
          <w:i w:val="0"/>
          <w:iCs w:val="0"/>
          <w:color w:val="000000"/>
          <w:sz w:val="22"/>
          <w:szCs w:val="22"/>
          <w:u w:val="none"/>
          <w:vertAlign w:val="baseline"/>
        </w:rPr>
        <w:t>(</w:t>
      </w:r>
      <w:r>
        <w:rPr>
          <w:rFonts w:hint="default" w:ascii="Arial" w:hAnsi="Arial" w:cs="Arial"/>
          <w:i w:val="0"/>
          <w:iCs w:val="0"/>
          <w:color w:val="000000"/>
          <w:sz w:val="22"/>
          <w:szCs w:val="22"/>
          <w:u w:val="none"/>
          <w:vertAlign w:val="baseline"/>
          <w:lang w:val="en-US"/>
        </w:rPr>
        <w:t>The Gurukul global Academy ,Parasnath Speciality clinics pvt ltd</w:t>
      </w:r>
      <w:bookmarkStart w:id="0" w:name="_GoBack"/>
      <w:bookmarkEnd w:id="0"/>
      <w:r>
        <w:rPr>
          <w:rFonts w:hint="default" w:ascii="Arial" w:hAnsi="Arial" w:cs="Arial"/>
          <w:i w:val="0"/>
          <w:iCs w:val="0"/>
          <w:color w:val="000000"/>
          <w:sz w:val="22"/>
          <w:szCs w:val="22"/>
          <w:u w:val="none"/>
          <w:vertAlign w:val="baseline"/>
        </w:rPr>
        <w:t>.)</w:t>
      </w:r>
    </w:p>
    <w:p w14:paraId="3AC46CF1"/>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DBB1E6"/>
    <w:multiLevelType w:val="multilevel"/>
    <w:tmpl w:val="F5DBB1E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3CF5C1A2"/>
    <w:multiLevelType w:val="multilevel"/>
    <w:tmpl w:val="3CF5C1A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E62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4">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2026-03-03T05:36:37Z</dcterms:created>
  <dc:creator>paras</dc:creator>
  <cp:lastModifiedBy>paras speciality clinics</cp:lastModifiedBy>
  <dcterms:modified xsi:type="dcterms:W3CDTF">2026-03-03T05:38:01Z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993B95D0C2BD456D8FE030F95BE86796_12</vt:lpwstr>
  </property>
</Properties>
</file>