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3C5D" w14:textId="1D09BB9B" w:rsidR="00B70672" w:rsidRPr="00A22229" w:rsidRDefault="00891E27" w:rsidP="00891E27">
      <w:pPr>
        <w:jc w:val="center"/>
        <w:rPr>
          <w:rFonts w:ascii="Century Gothic" w:hAnsi="Century Gothic" w:cs="Courier New"/>
          <w:b/>
          <w:bCs/>
        </w:rPr>
      </w:pPr>
      <w:r w:rsidRPr="00A22229">
        <w:rPr>
          <w:rFonts w:ascii="Century Gothic" w:hAnsi="Century Gothic" w:cs="Courier New"/>
          <w:b/>
          <w:bCs/>
        </w:rPr>
        <w:t>PREDICTING FINANCIAL SATISFACTION BASED ON THE SAVINGS BEHAVIOR OF SELECTED EMPLOYEES AT PHINMA ARAULLO UNIVERSITY</w:t>
      </w:r>
    </w:p>
    <w:p w14:paraId="027DF40C" w14:textId="28491195" w:rsidR="000D6609" w:rsidRPr="00A22229" w:rsidRDefault="00E83551">
      <w:pPr>
        <w:rPr>
          <w:rFonts w:ascii="Century Gothic" w:hAnsi="Century Gothic"/>
        </w:rPr>
      </w:pPr>
      <w:r w:rsidRPr="00A22229">
        <w:rPr>
          <w:rFonts w:ascii="Century Gothic" w:hAnsi="Century Gothic"/>
          <w:i/>
          <w:iCs/>
        </w:rPr>
        <w:t xml:space="preserve">Castillo, </w:t>
      </w:r>
      <w:r w:rsidR="00DC0169" w:rsidRPr="00A22229">
        <w:rPr>
          <w:rFonts w:ascii="Century Gothic" w:hAnsi="Century Gothic"/>
          <w:i/>
          <w:iCs/>
        </w:rPr>
        <w:t>Manuel P.</w:t>
      </w:r>
      <w:r w:rsidR="003049D5" w:rsidRPr="00A22229">
        <w:rPr>
          <w:rFonts w:ascii="Century Gothic" w:hAnsi="Century Gothic"/>
          <w:i/>
          <w:iCs/>
        </w:rPr>
        <w:t>, Aguilar, Marivic T.</w:t>
      </w:r>
      <w:r w:rsidR="003932C6" w:rsidRPr="00A22229">
        <w:rPr>
          <w:rFonts w:ascii="Century Gothic" w:hAnsi="Century Gothic"/>
          <w:i/>
          <w:iCs/>
        </w:rPr>
        <w:t xml:space="preserve"> Bondoc, Kyla Marie V., </w:t>
      </w:r>
      <w:r w:rsidR="007A3D59" w:rsidRPr="00A22229">
        <w:rPr>
          <w:rFonts w:ascii="Century Gothic" w:hAnsi="Century Gothic"/>
          <w:i/>
          <w:iCs/>
        </w:rPr>
        <w:t xml:space="preserve">Buenaventura, Rainer S, </w:t>
      </w:r>
      <w:r w:rsidR="00BF29A2" w:rsidRPr="00A22229">
        <w:rPr>
          <w:rFonts w:ascii="Century Gothic" w:hAnsi="Century Gothic"/>
          <w:i/>
          <w:iCs/>
        </w:rPr>
        <w:t xml:space="preserve">Garcia, Lei Ann L., </w:t>
      </w:r>
      <w:r w:rsidR="002849A3" w:rsidRPr="00A22229">
        <w:rPr>
          <w:rFonts w:ascii="Century Gothic" w:hAnsi="Century Gothic"/>
          <w:i/>
          <w:iCs/>
        </w:rPr>
        <w:t xml:space="preserve">Gutierrez, Heart Jean L., </w:t>
      </w:r>
      <w:r w:rsidR="008B4739" w:rsidRPr="00A22229">
        <w:rPr>
          <w:rFonts w:ascii="Century Gothic" w:hAnsi="Century Gothic"/>
          <w:i/>
          <w:iCs/>
        </w:rPr>
        <w:t xml:space="preserve">Luna, Lady Lyn P. and </w:t>
      </w:r>
      <w:r w:rsidR="00EF1E5D" w:rsidRPr="00A22229">
        <w:rPr>
          <w:rFonts w:ascii="Century Gothic" w:hAnsi="Century Gothic"/>
          <w:i/>
          <w:iCs/>
        </w:rPr>
        <w:t>Tamayo, Janelle</w:t>
      </w:r>
      <w:r w:rsidR="00EF1E5D" w:rsidRPr="00A22229">
        <w:rPr>
          <w:rFonts w:ascii="Century Gothic" w:hAnsi="Century Gothic"/>
        </w:rPr>
        <w:t xml:space="preserve"> D.</w:t>
      </w:r>
    </w:p>
    <w:p w14:paraId="7C7F658A" w14:textId="3E0A2C01" w:rsidR="005F4B89" w:rsidRPr="00A22229" w:rsidRDefault="00805E9C" w:rsidP="00DF260D">
      <w:pPr>
        <w:spacing w:after="0"/>
        <w:jc w:val="center"/>
        <w:rPr>
          <w:rFonts w:ascii="Century Gothic" w:hAnsi="Century Gothic"/>
          <w:b/>
          <w:bCs/>
        </w:rPr>
      </w:pPr>
      <w:r w:rsidRPr="00A22229">
        <w:rPr>
          <w:rFonts w:ascii="Century Gothic" w:hAnsi="Century Gothic"/>
          <w:b/>
          <w:bCs/>
        </w:rPr>
        <w:t>Araullo University</w:t>
      </w:r>
    </w:p>
    <w:p w14:paraId="19729ADC" w14:textId="5CAB989A" w:rsidR="00DF260D" w:rsidRPr="00A22229" w:rsidRDefault="00DF260D" w:rsidP="00DF260D">
      <w:pPr>
        <w:spacing w:after="0"/>
        <w:jc w:val="center"/>
        <w:rPr>
          <w:rFonts w:ascii="Century Gothic" w:hAnsi="Century Gothic"/>
        </w:rPr>
      </w:pPr>
      <w:r w:rsidRPr="00A22229">
        <w:rPr>
          <w:rFonts w:ascii="Century Gothic" w:hAnsi="Century Gothic"/>
        </w:rPr>
        <w:t>College of Management and Accountancy</w:t>
      </w:r>
    </w:p>
    <w:p w14:paraId="00572B4D" w14:textId="77777777" w:rsidR="00FE00FA" w:rsidRPr="00A22229" w:rsidRDefault="00FE00FA" w:rsidP="00FE00FA">
      <w:pPr>
        <w:jc w:val="center"/>
        <w:rPr>
          <w:rFonts w:ascii="Century Gothic" w:hAnsi="Century Gothic"/>
        </w:rPr>
      </w:pPr>
    </w:p>
    <w:p w14:paraId="41758C0E" w14:textId="6554C6B0" w:rsidR="00E22CBD" w:rsidRPr="00A22229" w:rsidRDefault="00E22CBD" w:rsidP="00FE00FA">
      <w:pPr>
        <w:jc w:val="center"/>
        <w:rPr>
          <w:rFonts w:ascii="Century Gothic" w:hAnsi="Century Gothic"/>
        </w:rPr>
      </w:pPr>
      <w:r w:rsidRPr="00A22229">
        <w:rPr>
          <w:rFonts w:ascii="Century Gothic" w:hAnsi="Century Gothic"/>
        </w:rPr>
        <w:t>ABSTRACT</w:t>
      </w:r>
    </w:p>
    <w:p w14:paraId="6CE76886" w14:textId="6818ACCC" w:rsidR="00E22CBD" w:rsidRPr="00A22229" w:rsidRDefault="00E22CBD" w:rsidP="00DB5ED9">
      <w:pPr>
        <w:jc w:val="both"/>
        <w:rPr>
          <w:rFonts w:ascii="Century Gothic" w:hAnsi="Century Gothic"/>
        </w:rPr>
      </w:pPr>
      <w:r w:rsidRPr="00A22229">
        <w:rPr>
          <w:rFonts w:ascii="Century Gothic" w:hAnsi="Century Gothic"/>
        </w:rPr>
        <w:t>This study aimed to determine how savings behavior predicts the financial satisfaction of selected employees in PHINMA Araullo University. Specifically, it examined the respondents’ demographic profile, level of financial satisfaction in terms of current consumption ability, wealth accumulation, precautionary savings, and future income expectations, as well as their savings behavior in terms of attitude toward saving, subjective norms, perceived behavioral control, and saving intention.</w:t>
      </w:r>
      <w:r w:rsidR="00DB5ED9" w:rsidRPr="00A22229">
        <w:rPr>
          <w:rFonts w:ascii="Century Gothic" w:hAnsi="Century Gothic"/>
        </w:rPr>
        <w:t xml:space="preserve"> </w:t>
      </w:r>
      <w:r w:rsidRPr="00A22229">
        <w:rPr>
          <w:rFonts w:ascii="Century Gothic" w:hAnsi="Century Gothic"/>
        </w:rPr>
        <w:t>A quantitative descriptive-correlational design was employed, involving 231 teaching employees selected through stratified random sampling. Data were gathered using a structured questionnaire and analyzed using frequency, percentage, weighted mean, Pearson correlation, ANOVA, and regression analysis.</w:t>
      </w:r>
      <w:r w:rsidR="00DB5ED9" w:rsidRPr="00A22229">
        <w:rPr>
          <w:rFonts w:ascii="Century Gothic" w:hAnsi="Century Gothic"/>
        </w:rPr>
        <w:t xml:space="preserve"> </w:t>
      </w:r>
      <w:r w:rsidRPr="00A22229">
        <w:rPr>
          <w:rFonts w:ascii="Century Gothic" w:hAnsi="Century Gothic"/>
        </w:rPr>
        <w:t>Findings revealed that respondents demonstrated a moderate level of financial satisfaction and a positive level of savings behavior. Monthly income showed a significant relationship with financial satisfaction, while civil status significantly influenced both financial satisfaction and savings behavior. Regression analysis confirmed that savings behavior significantly predicts financial satisfaction (R² = 0.506).</w:t>
      </w:r>
      <w:r w:rsidR="00DB5ED9" w:rsidRPr="00A22229">
        <w:rPr>
          <w:rFonts w:ascii="Century Gothic" w:hAnsi="Century Gothic"/>
        </w:rPr>
        <w:t xml:space="preserve"> </w:t>
      </w:r>
      <w:r w:rsidRPr="00A22229">
        <w:rPr>
          <w:rFonts w:ascii="Century Gothic" w:hAnsi="Century Gothic"/>
        </w:rPr>
        <w:t>The study concludes that strengthening savings behavior can improve employees’ financial well-being. It recommends implementing financial wellness programs, savings initiatives, and institutional support systems to enhance financial stability among employees.</w:t>
      </w:r>
    </w:p>
    <w:p w14:paraId="1B62DECA" w14:textId="04A1C74E" w:rsidR="005F4B89" w:rsidRPr="00A22229" w:rsidRDefault="00E22CBD" w:rsidP="00E22CBD">
      <w:pPr>
        <w:rPr>
          <w:rFonts w:ascii="Century Gothic" w:hAnsi="Century Gothic"/>
        </w:rPr>
      </w:pPr>
      <w:r w:rsidRPr="00A22229">
        <w:rPr>
          <w:rFonts w:ascii="Century Gothic" w:hAnsi="Century Gothic"/>
          <w:b/>
          <w:bCs/>
        </w:rPr>
        <w:t>Keywords:</w:t>
      </w:r>
      <w:r w:rsidRPr="00A22229">
        <w:rPr>
          <w:rFonts w:ascii="Century Gothic" w:hAnsi="Century Gothic"/>
        </w:rPr>
        <w:t xml:space="preserve"> Financial Satisfaction, Savings Behavior, Employees, Regression Analysis, Financial Well-being</w:t>
      </w:r>
    </w:p>
    <w:p w14:paraId="70514659" w14:textId="77777777" w:rsidR="002A125D" w:rsidRPr="002A125D" w:rsidRDefault="002A125D" w:rsidP="002A125D">
      <w:pPr>
        <w:spacing w:before="100" w:beforeAutospacing="1" w:after="100" w:afterAutospacing="1" w:line="240" w:lineRule="auto"/>
        <w:jc w:val="center"/>
        <w:outlineLvl w:val="0"/>
        <w:rPr>
          <w:rFonts w:ascii="Century Gothic" w:eastAsia="Times New Roman" w:hAnsi="Century Gothic" w:cs="Times New Roman"/>
          <w:b/>
          <w:bCs/>
          <w:kern w:val="36"/>
          <w:lang w:eastAsia="en-PH"/>
          <w14:ligatures w14:val="none"/>
        </w:rPr>
      </w:pPr>
      <w:r w:rsidRPr="002A125D">
        <w:rPr>
          <w:rFonts w:ascii="Century Gothic" w:eastAsia="Times New Roman" w:hAnsi="Century Gothic" w:cs="Times New Roman"/>
          <w:b/>
          <w:bCs/>
          <w:kern w:val="36"/>
          <w:lang w:eastAsia="en-PH"/>
          <w14:ligatures w14:val="none"/>
        </w:rPr>
        <w:t>INTRODUCTION</w:t>
      </w:r>
    </w:p>
    <w:p w14:paraId="0B1B985B" w14:textId="1E814280" w:rsidR="007804DF" w:rsidRPr="00A22229" w:rsidRDefault="007804DF" w:rsidP="007804DF">
      <w:pPr>
        <w:spacing w:after="0" w:line="240" w:lineRule="auto"/>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r>
      <w:r w:rsidR="002A125D" w:rsidRPr="002A125D">
        <w:rPr>
          <w:rFonts w:ascii="Century Gothic" w:eastAsia="Times New Roman" w:hAnsi="Century Gothic" w:cs="Times New Roman"/>
          <w:kern w:val="0"/>
          <w:lang w:eastAsia="en-PH"/>
          <w14:ligatures w14:val="none"/>
        </w:rPr>
        <w:t>In today’s economic environment, employees face increasing financial pressure due to rising living costs and limited income growth. As a result, effective savings behavior has become essential in achieving financial stability and satisfaction. Financial satisfaction refers to an individual’s sense of security and contentment with their financial condition, while savings behavior reflects how individuals manage, allocate, and preserve their income for future use.</w:t>
      </w:r>
    </w:p>
    <w:p w14:paraId="44DB05A0" w14:textId="25328767" w:rsidR="002A125D" w:rsidRPr="00A22229" w:rsidRDefault="007804DF" w:rsidP="007804DF">
      <w:pPr>
        <w:spacing w:after="0" w:line="240" w:lineRule="auto"/>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r>
      <w:r w:rsidR="002A125D" w:rsidRPr="002A125D">
        <w:rPr>
          <w:rFonts w:ascii="Century Gothic" w:eastAsia="Times New Roman" w:hAnsi="Century Gothic" w:cs="Times New Roman"/>
          <w:kern w:val="0"/>
          <w:lang w:eastAsia="en-PH"/>
          <w14:ligatures w14:val="none"/>
        </w:rPr>
        <w:t>Despite awareness of the importance of saving, many employees struggle to maintain consistent saving habits. This gap highlights the need to examine how savings behavior influences financial satisfaction. Anchored on the Theory of Planned Behavior (Ajzen,</w:t>
      </w:r>
      <w:r w:rsidR="002A125D" w:rsidRPr="002A125D">
        <w:rPr>
          <w:rFonts w:ascii="Century Gothic" w:eastAsia="Times New Roman" w:hAnsi="Century Gothic" w:cs="Times New Roman"/>
          <w:b/>
          <w:bCs/>
          <w:kern w:val="0"/>
          <w:lang w:eastAsia="en-PH"/>
          <w14:ligatures w14:val="none"/>
        </w:rPr>
        <w:t xml:space="preserve"> </w:t>
      </w:r>
      <w:r w:rsidR="002A125D" w:rsidRPr="002A125D">
        <w:rPr>
          <w:rFonts w:ascii="Century Gothic" w:eastAsia="Times New Roman" w:hAnsi="Century Gothic" w:cs="Times New Roman"/>
          <w:kern w:val="0"/>
          <w:lang w:eastAsia="en-PH"/>
          <w14:ligatures w14:val="none"/>
        </w:rPr>
        <w:t>1991) and the Life Cycle Hypothesis, this study investigates how behavioral and financial factors interact to shape employees’ financial well-being.</w:t>
      </w:r>
    </w:p>
    <w:p w14:paraId="5D2DCA0D" w14:textId="64BE2395" w:rsidR="00191215" w:rsidRPr="00A22229" w:rsidRDefault="0073127E" w:rsidP="002A125D">
      <w:pPr>
        <w:spacing w:before="100" w:beforeAutospacing="1" w:after="100" w:afterAutospacing="1" w:line="240" w:lineRule="auto"/>
        <w:jc w:val="both"/>
        <w:rPr>
          <w:rFonts w:ascii="Century Gothic" w:eastAsia="Times New Roman" w:hAnsi="Century Gothic" w:cs="Times New Roman"/>
          <w:b/>
          <w:bCs/>
          <w:kern w:val="0"/>
          <w:lang w:eastAsia="en-PH"/>
          <w14:ligatures w14:val="none"/>
        </w:rPr>
      </w:pPr>
      <w:r w:rsidRPr="00A22229">
        <w:rPr>
          <w:rFonts w:ascii="Century Gothic" w:eastAsia="Times New Roman" w:hAnsi="Century Gothic" w:cs="Times New Roman"/>
          <w:b/>
          <w:bCs/>
          <w:kern w:val="0"/>
          <w:lang w:eastAsia="en-PH"/>
          <w14:ligatures w14:val="none"/>
        </w:rPr>
        <w:lastRenderedPageBreak/>
        <w:t>Goals of the study</w:t>
      </w:r>
    </w:p>
    <w:p w14:paraId="1F65675A" w14:textId="67431AD6" w:rsidR="001E3A2C" w:rsidRPr="001E3A2C" w:rsidRDefault="001930F0" w:rsidP="001E3A2C">
      <w:p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r>
      <w:r w:rsidR="00D04922" w:rsidRPr="00D04922">
        <w:rPr>
          <w:rFonts w:ascii="Century Gothic" w:eastAsia="Times New Roman" w:hAnsi="Century Gothic" w:cs="Times New Roman"/>
          <w:kern w:val="0"/>
          <w:lang w:eastAsia="en-PH"/>
          <w14:ligatures w14:val="none"/>
        </w:rPr>
        <w:t>This study aimed to predict the financial satisfaction of selected employees in PHINMA Araullo University based on their savings behavior. Specifically, it sought to achieve the following objectives</w:t>
      </w:r>
      <w:r w:rsidR="001E3A2C" w:rsidRPr="001E3A2C">
        <w:rPr>
          <w:rFonts w:ascii="Century Gothic" w:eastAsia="Times New Roman" w:hAnsi="Century Gothic" w:cs="Times New Roman"/>
          <w:kern w:val="0"/>
          <w:lang w:eastAsia="en-PH"/>
          <w14:ligatures w14:val="none"/>
        </w:rPr>
        <w:t>:</w:t>
      </w:r>
    </w:p>
    <w:p w14:paraId="103AB746" w14:textId="77777777" w:rsidR="001E3A2C" w:rsidRPr="001E3A2C" w:rsidRDefault="001E3A2C" w:rsidP="001E3A2C">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describe the demographic profile of the respondents in terms of age, gender, civil status, monthly income, and employment status. </w:t>
      </w:r>
    </w:p>
    <w:p w14:paraId="3795A829" w14:textId="77777777" w:rsidR="001E3A2C" w:rsidRPr="001E3A2C" w:rsidRDefault="001E3A2C" w:rsidP="001E3A2C">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assess the level of financial satisfaction of the respondents in terms of current consumption ability, wealth accumulation, precautionary savings, and future income expectations. </w:t>
      </w:r>
    </w:p>
    <w:p w14:paraId="0360FB6C" w14:textId="77777777" w:rsidR="001E3A2C" w:rsidRPr="001E3A2C" w:rsidRDefault="001E3A2C" w:rsidP="001E3A2C">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determine the level of saving behavior of the respondents in terms of attitude toward saving, subjective norms, perceived behavioral control, and saving intention. </w:t>
      </w:r>
    </w:p>
    <w:p w14:paraId="3A9A1F7F" w14:textId="77777777" w:rsidR="001E3A2C" w:rsidRPr="001E3A2C" w:rsidRDefault="001E3A2C" w:rsidP="001E3A2C">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determine whether a significant relationship exists between age and monthly income and the level of financial satisfaction and savings behavior of the respondents. </w:t>
      </w:r>
    </w:p>
    <w:p w14:paraId="45B72CFE" w14:textId="77777777" w:rsidR="001E3A2C" w:rsidRPr="001E3A2C" w:rsidRDefault="001E3A2C" w:rsidP="001E3A2C">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determine whether a significant difference exists in financial satisfaction and savings behavior when respondents are grouped according to gender, civil status, and employment status. </w:t>
      </w:r>
    </w:p>
    <w:p w14:paraId="34D1E8D1" w14:textId="0B024A9D" w:rsidR="00DB5ED9" w:rsidRPr="00A22229" w:rsidRDefault="001E3A2C" w:rsidP="000D6D18">
      <w:pPr>
        <w:numPr>
          <w:ilvl w:val="0"/>
          <w:numId w:val="2"/>
        </w:numPr>
        <w:spacing w:before="100" w:beforeAutospacing="1" w:after="100" w:afterAutospacing="1" w:line="240" w:lineRule="auto"/>
        <w:jc w:val="both"/>
        <w:rPr>
          <w:rFonts w:ascii="Century Gothic" w:eastAsia="Times New Roman" w:hAnsi="Century Gothic" w:cs="Times New Roman"/>
          <w:kern w:val="0"/>
          <w:lang w:eastAsia="en-PH"/>
          <w14:ligatures w14:val="none"/>
        </w:rPr>
      </w:pPr>
      <w:r w:rsidRPr="001E3A2C">
        <w:rPr>
          <w:rFonts w:ascii="Century Gothic" w:eastAsia="Times New Roman" w:hAnsi="Century Gothic" w:cs="Times New Roman"/>
          <w:kern w:val="0"/>
          <w:lang w:eastAsia="en-PH"/>
          <w14:ligatures w14:val="none"/>
        </w:rPr>
        <w:t xml:space="preserve">To determine whether savings behavior significantly predicts the financial satisfaction of the respondents. </w:t>
      </w:r>
    </w:p>
    <w:p w14:paraId="7F51C27D" w14:textId="79CF8381" w:rsidR="008C45A0" w:rsidRPr="00A22229" w:rsidRDefault="008C45A0" w:rsidP="008C45A0">
      <w:pPr>
        <w:spacing w:before="100" w:beforeAutospacing="1" w:after="100" w:afterAutospacing="1" w:line="240" w:lineRule="auto"/>
        <w:rPr>
          <w:rFonts w:ascii="Century Gothic" w:eastAsia="Times New Roman" w:hAnsi="Century Gothic" w:cs="Times New Roman"/>
          <w:b/>
          <w:bCs/>
          <w:kern w:val="0"/>
          <w:lang w:eastAsia="en-PH"/>
          <w14:ligatures w14:val="none"/>
        </w:rPr>
      </w:pPr>
      <w:r w:rsidRPr="00A22229">
        <w:rPr>
          <w:rFonts w:ascii="Century Gothic" w:eastAsia="Times New Roman" w:hAnsi="Century Gothic" w:cs="Times New Roman"/>
          <w:b/>
          <w:bCs/>
          <w:kern w:val="0"/>
          <w:lang w:eastAsia="en-PH"/>
          <w14:ligatures w14:val="none"/>
        </w:rPr>
        <w:t>HYPOTHESIS</w:t>
      </w:r>
    </w:p>
    <w:p w14:paraId="3ABC3219" w14:textId="429CFF61" w:rsidR="008C45A0" w:rsidRPr="00A22229" w:rsidRDefault="008C45A0" w:rsidP="00B869C4">
      <w:pPr>
        <w:spacing w:after="0" w:line="240" w:lineRule="auto"/>
        <w:ind w:left="57"/>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b/>
          <w:bCs/>
          <w:kern w:val="0"/>
          <w:lang w:eastAsia="en-PH"/>
          <w14:ligatures w14:val="none"/>
        </w:rPr>
        <w:t>Ho1</w:t>
      </w:r>
      <w:r w:rsidRPr="00A22229">
        <w:rPr>
          <w:rFonts w:ascii="Century Gothic" w:eastAsia="Times New Roman" w:hAnsi="Century Gothic" w:cs="Times New Roman"/>
          <w:kern w:val="0"/>
          <w:lang w:eastAsia="en-PH"/>
          <w14:ligatures w14:val="none"/>
        </w:rPr>
        <w:t>. There is no significant relationship among age, monthly income with the level of financial Satisfaction and Savings Behavior.</w:t>
      </w:r>
    </w:p>
    <w:p w14:paraId="60DAAAA5" w14:textId="77777777" w:rsidR="008C45A0" w:rsidRPr="00A22229" w:rsidRDefault="008C45A0" w:rsidP="00B869C4">
      <w:pPr>
        <w:spacing w:after="0" w:line="240" w:lineRule="auto"/>
        <w:ind w:left="57"/>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b/>
          <w:bCs/>
          <w:kern w:val="0"/>
          <w:lang w:eastAsia="en-PH"/>
          <w14:ligatures w14:val="none"/>
        </w:rPr>
        <w:t>Ho2.</w:t>
      </w:r>
      <w:r w:rsidRPr="00A22229">
        <w:rPr>
          <w:rFonts w:ascii="Century Gothic" w:eastAsia="Times New Roman" w:hAnsi="Century Gothic" w:cs="Times New Roman"/>
          <w:kern w:val="0"/>
          <w:lang w:eastAsia="en-PH"/>
          <w14:ligatures w14:val="none"/>
        </w:rPr>
        <w:t xml:space="preserve">  There is no significant difference among gender, civil status and employment status with the level of financial Satisfaction and savings Behavior.</w:t>
      </w:r>
    </w:p>
    <w:p w14:paraId="3C5D5146" w14:textId="3FD1534F" w:rsidR="008C45A0" w:rsidRPr="00A22229" w:rsidRDefault="008C45A0" w:rsidP="00B869C4">
      <w:pPr>
        <w:spacing w:after="0" w:line="240" w:lineRule="auto"/>
        <w:ind w:left="57"/>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b/>
          <w:bCs/>
          <w:kern w:val="0"/>
          <w:lang w:eastAsia="en-PH"/>
          <w14:ligatures w14:val="none"/>
        </w:rPr>
        <w:t>Ho3.</w:t>
      </w:r>
      <w:r w:rsidRPr="00A22229">
        <w:rPr>
          <w:rFonts w:ascii="Century Gothic" w:eastAsia="Times New Roman" w:hAnsi="Century Gothic" w:cs="Times New Roman"/>
          <w:kern w:val="0"/>
          <w:lang w:eastAsia="en-PH"/>
          <w14:ligatures w14:val="none"/>
        </w:rPr>
        <w:t xml:space="preserve"> Savings behaviors not significantly predict the overall financial satisfaction PHINMA Araullo University employees.</w:t>
      </w:r>
    </w:p>
    <w:p w14:paraId="015E0625" w14:textId="30FD4164" w:rsidR="005F4B89" w:rsidRPr="00A22229" w:rsidRDefault="00A7276E" w:rsidP="00A7276E">
      <w:pPr>
        <w:jc w:val="center"/>
        <w:rPr>
          <w:rFonts w:ascii="Century Gothic" w:hAnsi="Century Gothic"/>
          <w:b/>
          <w:bCs/>
        </w:rPr>
      </w:pPr>
      <w:r w:rsidRPr="00A22229">
        <w:rPr>
          <w:rFonts w:ascii="Century Gothic" w:hAnsi="Century Gothic"/>
          <w:b/>
          <w:bCs/>
        </w:rPr>
        <w:t>Methodology</w:t>
      </w:r>
    </w:p>
    <w:p w14:paraId="24B74DFB" w14:textId="0FD32114" w:rsidR="00A7276E" w:rsidRPr="00A22229" w:rsidRDefault="001930F0" w:rsidP="001930F0">
      <w:pPr>
        <w:spacing w:after="0"/>
        <w:jc w:val="both"/>
        <w:rPr>
          <w:rFonts w:ascii="Century Gothic" w:hAnsi="Century Gothic"/>
        </w:rPr>
      </w:pPr>
      <w:r w:rsidRPr="00A22229">
        <w:rPr>
          <w:rFonts w:ascii="Century Gothic" w:hAnsi="Century Gothic"/>
        </w:rPr>
        <w:tab/>
      </w:r>
      <w:r w:rsidR="00A7276E" w:rsidRPr="00A22229">
        <w:rPr>
          <w:rFonts w:ascii="Century Gothic" w:hAnsi="Century Gothic"/>
        </w:rPr>
        <w:t>The study employed a descriptive-correlational research design to examine the relationships and predictive effects between savings behavior and financial satisfaction among the respondents. This design was appropriate as it allowed the researcher to describe existing conditions and determine the degree of association between variables without manipulating them.</w:t>
      </w:r>
    </w:p>
    <w:p w14:paraId="11702EC8" w14:textId="31A8A541" w:rsidR="00A7276E" w:rsidRPr="00A22229" w:rsidRDefault="001930F0" w:rsidP="001930F0">
      <w:pPr>
        <w:spacing w:after="0"/>
        <w:jc w:val="both"/>
        <w:rPr>
          <w:rFonts w:ascii="Century Gothic" w:hAnsi="Century Gothic"/>
        </w:rPr>
      </w:pPr>
      <w:r w:rsidRPr="00A22229">
        <w:rPr>
          <w:rFonts w:ascii="Century Gothic" w:hAnsi="Century Gothic"/>
        </w:rPr>
        <w:tab/>
      </w:r>
      <w:r w:rsidR="00A7276E" w:rsidRPr="00A22229">
        <w:rPr>
          <w:rFonts w:ascii="Century Gothic" w:hAnsi="Century Gothic"/>
        </w:rPr>
        <w:t>The respondents of the study consisted of 231 teaching employees, who were selected using stratified random sampling to ensure fair representation from different groups within the population. Data were gathered using a researcher-made questionnaire composed of 40 items, structured using a four-point Likert scale to measure both financial satisfaction and savings behavior.</w:t>
      </w:r>
    </w:p>
    <w:p w14:paraId="25FECEB0" w14:textId="2DD86FCD" w:rsidR="00A7276E" w:rsidRPr="00A22229" w:rsidRDefault="001930F0" w:rsidP="001930F0">
      <w:pPr>
        <w:spacing w:after="0"/>
        <w:jc w:val="both"/>
        <w:rPr>
          <w:rFonts w:ascii="Century Gothic" w:hAnsi="Century Gothic"/>
        </w:rPr>
      </w:pPr>
      <w:r w:rsidRPr="00A22229">
        <w:rPr>
          <w:rFonts w:ascii="Century Gothic" w:hAnsi="Century Gothic"/>
        </w:rPr>
        <w:tab/>
      </w:r>
      <w:r w:rsidR="00A7276E" w:rsidRPr="00A22229">
        <w:rPr>
          <w:rFonts w:ascii="Century Gothic" w:hAnsi="Century Gothic"/>
        </w:rPr>
        <w:t>To analyze the collected data, several statistical tools were utilized. Frequency and percentage were used to describe the demographic profile of the respondents, while the weighted mean was applied to determine the level of financial satisfaction and savings behavior. Furthermore, Pearson correlation was employed to identify significant relationships between variables, Analysis of Variance (ANOVA) was used to test differences among groups, and regression analysis was conducted to determine the predictive effect of savings behavior on financial satisfaction.</w:t>
      </w:r>
    </w:p>
    <w:p w14:paraId="048F8CE2" w14:textId="6345E65C" w:rsidR="00A7276E" w:rsidRPr="00A22229" w:rsidRDefault="001930F0" w:rsidP="001930F0">
      <w:pPr>
        <w:spacing w:after="0"/>
        <w:jc w:val="both"/>
        <w:rPr>
          <w:rFonts w:ascii="Century Gothic" w:hAnsi="Century Gothic"/>
        </w:rPr>
      </w:pPr>
      <w:r w:rsidRPr="00A22229">
        <w:rPr>
          <w:rFonts w:ascii="Century Gothic" w:hAnsi="Century Gothic"/>
        </w:rPr>
        <w:tab/>
      </w:r>
      <w:r w:rsidR="00A7276E" w:rsidRPr="00A22229">
        <w:rPr>
          <w:rFonts w:ascii="Century Gothic" w:hAnsi="Century Gothic"/>
        </w:rPr>
        <w:t>The data were collected through the personal distribution of questionnaires to the respondents. Ethical considerations were strictly observed by ensuring voluntary participation, maintaining confidentiality, and protecting the anonymity of all participants throughout the study.</w:t>
      </w:r>
    </w:p>
    <w:p w14:paraId="108B7329" w14:textId="77777777" w:rsidR="001930F0" w:rsidRPr="00A22229" w:rsidRDefault="001930F0" w:rsidP="001930F0">
      <w:pPr>
        <w:spacing w:after="0"/>
        <w:jc w:val="both"/>
        <w:rPr>
          <w:rFonts w:ascii="Century Gothic" w:hAnsi="Century Gothic"/>
        </w:rPr>
      </w:pPr>
    </w:p>
    <w:p w14:paraId="598C1B4A" w14:textId="12540CB2" w:rsidR="001D14DD" w:rsidRPr="00A22229" w:rsidRDefault="001D14DD" w:rsidP="001D14DD">
      <w:pPr>
        <w:jc w:val="center"/>
        <w:rPr>
          <w:rFonts w:ascii="Century Gothic" w:hAnsi="Century Gothic"/>
          <w:b/>
          <w:bCs/>
        </w:rPr>
      </w:pPr>
      <w:r w:rsidRPr="00A22229">
        <w:rPr>
          <w:rFonts w:ascii="Century Gothic" w:hAnsi="Century Gothic"/>
          <w:b/>
          <w:bCs/>
        </w:rPr>
        <w:t>RESULTS AND DISCUSSION</w:t>
      </w:r>
    </w:p>
    <w:p w14:paraId="5C00FB16" w14:textId="4FFA5B79" w:rsidR="00A7276E" w:rsidRPr="00A22229" w:rsidRDefault="00691B20" w:rsidP="00B713F6">
      <w:pPr>
        <w:rPr>
          <w:rFonts w:ascii="Century Gothic" w:hAnsi="Century Gothic"/>
          <w:b/>
          <w:bCs/>
        </w:rPr>
      </w:pPr>
      <w:r w:rsidRPr="00A22229">
        <w:rPr>
          <w:rFonts w:ascii="Century Gothic" w:hAnsi="Century Gothic"/>
          <w:b/>
          <w:bCs/>
        </w:rPr>
        <w:t xml:space="preserve">Part </w:t>
      </w:r>
      <w:r w:rsidR="00B713F6" w:rsidRPr="00A22229">
        <w:rPr>
          <w:rFonts w:ascii="Century Gothic" w:hAnsi="Century Gothic"/>
          <w:b/>
          <w:bCs/>
        </w:rPr>
        <w:t>1. Profile of the respondents</w:t>
      </w:r>
    </w:p>
    <w:p w14:paraId="2D8E2891" w14:textId="50CD9900" w:rsidR="00BC4DEE" w:rsidRPr="00A22229" w:rsidRDefault="001930F0" w:rsidP="007B4B9B">
      <w:pPr>
        <w:jc w:val="both"/>
        <w:rPr>
          <w:rFonts w:ascii="Century Gothic" w:hAnsi="Century Gothic"/>
        </w:rPr>
      </w:pPr>
      <w:r w:rsidRPr="00A22229">
        <w:rPr>
          <w:rFonts w:ascii="Century Gothic" w:hAnsi="Century Gothic"/>
        </w:rPr>
        <w:tab/>
      </w:r>
      <w:r w:rsidR="00000C4E" w:rsidRPr="00A22229">
        <w:rPr>
          <w:rFonts w:ascii="Century Gothic" w:hAnsi="Century Gothic"/>
        </w:rPr>
        <w:t>The table presented the profile of the respondents in terms of age, gender, civil status, monthly income, campus, department, and employment status. These characteristics provided a general overview of the participants and served as a basis for understanding their financial satisfaction and savings behavior.</w:t>
      </w:r>
    </w:p>
    <w:tbl>
      <w:tblPr>
        <w:tblStyle w:val="GridTable4-Accent6"/>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957"/>
        <w:gridCol w:w="1701"/>
        <w:gridCol w:w="2126"/>
      </w:tblGrid>
      <w:tr w:rsidR="005F4B89" w:rsidRPr="00A22229" w14:paraId="6BA5AE64" w14:textId="77777777" w:rsidTr="001B0F4D">
        <w:trPr>
          <w:cnfStyle w:val="100000000000" w:firstRow="1" w:lastRow="0" w:firstColumn="0" w:lastColumn="0" w:oddVBand="0" w:evenVBand="0" w:oddHBand="0" w:evenHBand="0" w:firstRowFirstColumn="0" w:firstRowLastColumn="0" w:lastRowFirstColumn="0" w:lastRowLastColumn="0"/>
          <w:trHeight w:val="288"/>
          <w:jc w:val="center"/>
        </w:trPr>
        <w:tc>
          <w:tcPr>
            <w:tcW w:w="4957" w:type="dxa"/>
            <w:tcBorders>
              <w:top w:val="none" w:sz="0" w:space="0" w:color="auto"/>
              <w:left w:val="none" w:sz="0" w:space="0" w:color="auto"/>
              <w:bottom w:val="none" w:sz="0" w:space="0" w:color="auto"/>
              <w:right w:val="none" w:sz="0" w:space="0" w:color="auto"/>
            </w:tcBorders>
            <w:shd w:val="clear" w:color="auto" w:fill="auto"/>
            <w:noWrap/>
            <w:hideMark/>
          </w:tcPr>
          <w:p w14:paraId="3C2EAD75" w14:textId="0F41FCFA" w:rsidR="005F4B89" w:rsidRPr="00A22229" w:rsidRDefault="005F4B89" w:rsidP="00000C4E">
            <w:pPr>
              <w:spacing w:after="0" w:line="240" w:lineRule="auto"/>
              <w:jc w:val="both"/>
              <w:rPr>
                <w:rFonts w:ascii="Century Gothic" w:eastAsia="Times New Roman" w:hAnsi="Century Gothic" w:cs="Courier New"/>
                <w:b w:val="0"/>
                <w:bCs w:val="0"/>
                <w:kern w:val="0"/>
                <w:lang w:eastAsia="en-PH"/>
                <w14:ligatures w14:val="none"/>
              </w:rPr>
            </w:pPr>
            <w:r w:rsidRPr="00A22229">
              <w:rPr>
                <w:rFonts w:ascii="Century Gothic" w:eastAsia="Times New Roman" w:hAnsi="Century Gothic" w:cs="Courier New"/>
                <w:color w:val="auto"/>
                <w:kern w:val="0"/>
                <w:lang w:eastAsia="en-PH"/>
                <w14:ligatures w14:val="none"/>
              </w:rPr>
              <w:t>Age</w:t>
            </w:r>
          </w:p>
        </w:tc>
        <w:tc>
          <w:tcPr>
            <w:tcW w:w="1701" w:type="dxa"/>
            <w:tcBorders>
              <w:top w:val="none" w:sz="0" w:space="0" w:color="auto"/>
              <w:left w:val="none" w:sz="0" w:space="0" w:color="auto"/>
              <w:bottom w:val="none" w:sz="0" w:space="0" w:color="auto"/>
              <w:right w:val="none" w:sz="0" w:space="0" w:color="auto"/>
            </w:tcBorders>
            <w:shd w:val="clear" w:color="auto" w:fill="auto"/>
            <w:noWrap/>
            <w:hideMark/>
          </w:tcPr>
          <w:p w14:paraId="65C143F5" w14:textId="77583EB0" w:rsidR="005F4B89" w:rsidRPr="00A22229" w:rsidRDefault="005F4B89" w:rsidP="00000C4E">
            <w:pPr>
              <w:spacing w:after="0" w:line="240" w:lineRule="auto"/>
              <w:jc w:val="center"/>
              <w:rPr>
                <w:rFonts w:ascii="Century Gothic" w:eastAsia="Times New Roman" w:hAnsi="Century Gothic" w:cs="Courier New"/>
                <w:b w:val="0"/>
                <w:bCs w:val="0"/>
                <w:kern w:val="0"/>
                <w:lang w:eastAsia="en-PH"/>
                <w14:ligatures w14:val="none"/>
              </w:rPr>
            </w:pPr>
            <w:r w:rsidRPr="00A22229">
              <w:rPr>
                <w:rFonts w:ascii="Century Gothic" w:eastAsia="Times New Roman" w:hAnsi="Century Gothic" w:cs="Courier New"/>
                <w:color w:val="auto"/>
                <w:kern w:val="0"/>
                <w:lang w:eastAsia="en-PH"/>
                <w14:ligatures w14:val="none"/>
              </w:rPr>
              <w:t>Frequency</w:t>
            </w:r>
          </w:p>
        </w:tc>
        <w:tc>
          <w:tcPr>
            <w:tcW w:w="2126" w:type="dxa"/>
            <w:tcBorders>
              <w:top w:val="none" w:sz="0" w:space="0" w:color="auto"/>
              <w:left w:val="none" w:sz="0" w:space="0" w:color="auto"/>
              <w:bottom w:val="none" w:sz="0" w:space="0" w:color="auto"/>
              <w:right w:val="none" w:sz="0" w:space="0" w:color="auto"/>
            </w:tcBorders>
            <w:shd w:val="clear" w:color="auto" w:fill="auto"/>
            <w:noWrap/>
            <w:hideMark/>
          </w:tcPr>
          <w:p w14:paraId="425901C5" w14:textId="3B9E72A6" w:rsidR="005F4B89" w:rsidRPr="00A22229" w:rsidRDefault="005F4B89" w:rsidP="00000C4E">
            <w:pPr>
              <w:spacing w:after="0" w:line="240" w:lineRule="auto"/>
              <w:jc w:val="center"/>
              <w:rPr>
                <w:rFonts w:ascii="Century Gothic" w:eastAsia="Times New Roman" w:hAnsi="Century Gothic" w:cs="Courier New"/>
                <w:b w:val="0"/>
                <w:bCs w:val="0"/>
                <w:color w:val="auto"/>
                <w:kern w:val="0"/>
                <w:lang w:eastAsia="en-PH"/>
                <w14:ligatures w14:val="none"/>
              </w:rPr>
            </w:pPr>
            <w:r w:rsidRPr="00A22229">
              <w:rPr>
                <w:rFonts w:ascii="Century Gothic" w:eastAsia="Times New Roman" w:hAnsi="Century Gothic" w:cs="Courier New"/>
                <w:color w:val="auto"/>
                <w:kern w:val="0"/>
                <w:lang w:eastAsia="en-PH"/>
                <w14:ligatures w14:val="none"/>
              </w:rPr>
              <w:t>Percent</w:t>
            </w:r>
          </w:p>
        </w:tc>
      </w:tr>
      <w:tr w:rsidR="005F4B89" w:rsidRPr="00A22229" w14:paraId="493A0F7E" w14:textId="77777777" w:rsidTr="001B0F4D">
        <w:trPr>
          <w:trHeight w:val="288"/>
          <w:jc w:val="center"/>
        </w:trPr>
        <w:tc>
          <w:tcPr>
            <w:tcW w:w="4957" w:type="dxa"/>
            <w:noWrap/>
            <w:hideMark/>
          </w:tcPr>
          <w:p w14:paraId="4E202BA3" w14:textId="4E82F26F" w:rsidR="005F4B89" w:rsidRPr="00A22229" w:rsidRDefault="006377A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Below 18</w:t>
            </w:r>
          </w:p>
        </w:tc>
        <w:tc>
          <w:tcPr>
            <w:tcW w:w="1701" w:type="dxa"/>
            <w:noWrap/>
            <w:hideMark/>
          </w:tcPr>
          <w:p w14:paraId="4336E90D"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w:t>
            </w:r>
          </w:p>
        </w:tc>
        <w:tc>
          <w:tcPr>
            <w:tcW w:w="2126" w:type="dxa"/>
            <w:noWrap/>
            <w:hideMark/>
          </w:tcPr>
          <w:p w14:paraId="2C977396"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0.4</w:t>
            </w:r>
          </w:p>
        </w:tc>
      </w:tr>
      <w:tr w:rsidR="005F4B89" w:rsidRPr="00A22229" w14:paraId="3F9EE5CB" w14:textId="77777777" w:rsidTr="001B0F4D">
        <w:trPr>
          <w:trHeight w:val="288"/>
          <w:jc w:val="center"/>
        </w:trPr>
        <w:tc>
          <w:tcPr>
            <w:tcW w:w="4957" w:type="dxa"/>
            <w:noWrap/>
            <w:hideMark/>
          </w:tcPr>
          <w:p w14:paraId="537131FC" w14:textId="54BF3626" w:rsidR="005F4B89" w:rsidRPr="00A22229" w:rsidRDefault="006377A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18-24</w:t>
            </w:r>
          </w:p>
        </w:tc>
        <w:tc>
          <w:tcPr>
            <w:tcW w:w="1701" w:type="dxa"/>
            <w:noWrap/>
            <w:hideMark/>
          </w:tcPr>
          <w:p w14:paraId="389768E3"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52</w:t>
            </w:r>
          </w:p>
        </w:tc>
        <w:tc>
          <w:tcPr>
            <w:tcW w:w="2126" w:type="dxa"/>
            <w:noWrap/>
            <w:hideMark/>
          </w:tcPr>
          <w:p w14:paraId="239FAC3A"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22.5</w:t>
            </w:r>
          </w:p>
        </w:tc>
      </w:tr>
      <w:tr w:rsidR="005F4B89" w:rsidRPr="00A22229" w14:paraId="44DCD8D3" w14:textId="77777777" w:rsidTr="001B0F4D">
        <w:trPr>
          <w:trHeight w:val="288"/>
          <w:jc w:val="center"/>
        </w:trPr>
        <w:tc>
          <w:tcPr>
            <w:tcW w:w="4957" w:type="dxa"/>
            <w:shd w:val="clear" w:color="auto" w:fill="FFFFFF" w:themeFill="background1"/>
            <w:noWrap/>
            <w:hideMark/>
          </w:tcPr>
          <w:p w14:paraId="4DE2637A" w14:textId="321FC5C7" w:rsidR="005F4B89" w:rsidRPr="00A22229" w:rsidRDefault="006377A1" w:rsidP="00000C4E">
            <w:pPr>
              <w:spacing w:after="0" w:line="240" w:lineRule="auto"/>
              <w:jc w:val="both"/>
              <w:rPr>
                <w:rFonts w:ascii="Century Gothic" w:eastAsia="Times New Roman" w:hAnsi="Century Gothic" w:cs="Courier New"/>
                <w:kern w:val="0"/>
                <w:lang w:eastAsia="en-PH"/>
                <w14:ligatures w14:val="none"/>
              </w:rPr>
            </w:pPr>
            <w:r w:rsidRPr="00A22229">
              <w:rPr>
                <w:rFonts w:ascii="Century Gothic" w:eastAsia="Times New Roman" w:hAnsi="Century Gothic" w:cs="Courier New"/>
                <w:kern w:val="0"/>
                <w:lang w:eastAsia="en-PH"/>
                <w14:ligatures w14:val="none"/>
              </w:rPr>
              <w:t>25-34</w:t>
            </w:r>
          </w:p>
        </w:tc>
        <w:tc>
          <w:tcPr>
            <w:tcW w:w="1701" w:type="dxa"/>
            <w:shd w:val="clear" w:color="auto" w:fill="FFFFFF" w:themeFill="background1"/>
            <w:noWrap/>
            <w:hideMark/>
          </w:tcPr>
          <w:p w14:paraId="010F2B25" w14:textId="77777777" w:rsidR="005F4B89" w:rsidRPr="00A22229" w:rsidRDefault="005F4B89" w:rsidP="00000C4E">
            <w:pPr>
              <w:spacing w:after="0" w:line="240" w:lineRule="auto"/>
              <w:jc w:val="center"/>
              <w:rPr>
                <w:rFonts w:ascii="Century Gothic" w:eastAsia="Times New Roman" w:hAnsi="Century Gothic" w:cs="Courier New"/>
                <w:kern w:val="0"/>
                <w:lang w:eastAsia="en-PH"/>
                <w14:ligatures w14:val="none"/>
              </w:rPr>
            </w:pPr>
            <w:r w:rsidRPr="00A22229">
              <w:rPr>
                <w:rFonts w:ascii="Century Gothic" w:eastAsia="Times New Roman" w:hAnsi="Century Gothic" w:cs="Courier New"/>
                <w:kern w:val="0"/>
                <w:lang w:eastAsia="en-PH"/>
                <w14:ligatures w14:val="none"/>
              </w:rPr>
              <w:t>153</w:t>
            </w:r>
          </w:p>
        </w:tc>
        <w:tc>
          <w:tcPr>
            <w:tcW w:w="2126" w:type="dxa"/>
            <w:shd w:val="clear" w:color="auto" w:fill="FFFFFF" w:themeFill="background1"/>
            <w:noWrap/>
            <w:hideMark/>
          </w:tcPr>
          <w:p w14:paraId="3DF6EC87" w14:textId="77777777" w:rsidR="005F4B89" w:rsidRPr="00A22229" w:rsidRDefault="005F4B89" w:rsidP="00000C4E">
            <w:pPr>
              <w:spacing w:after="0" w:line="240" w:lineRule="auto"/>
              <w:jc w:val="center"/>
              <w:rPr>
                <w:rFonts w:ascii="Century Gothic" w:eastAsia="Times New Roman" w:hAnsi="Century Gothic" w:cs="Courier New"/>
                <w:kern w:val="0"/>
                <w:lang w:eastAsia="en-PH"/>
                <w14:ligatures w14:val="none"/>
              </w:rPr>
            </w:pPr>
            <w:r w:rsidRPr="00A22229">
              <w:rPr>
                <w:rFonts w:ascii="Century Gothic" w:eastAsia="Times New Roman" w:hAnsi="Century Gothic" w:cs="Courier New"/>
                <w:kern w:val="0"/>
                <w:lang w:eastAsia="en-PH"/>
                <w14:ligatures w14:val="none"/>
              </w:rPr>
              <w:t>66.2</w:t>
            </w:r>
          </w:p>
        </w:tc>
      </w:tr>
      <w:tr w:rsidR="005F4B89" w:rsidRPr="00A22229" w14:paraId="251AE158" w14:textId="77777777" w:rsidTr="001B0F4D">
        <w:trPr>
          <w:trHeight w:val="288"/>
          <w:jc w:val="center"/>
        </w:trPr>
        <w:tc>
          <w:tcPr>
            <w:tcW w:w="4957" w:type="dxa"/>
            <w:noWrap/>
            <w:hideMark/>
          </w:tcPr>
          <w:p w14:paraId="6776FD87" w14:textId="58A07FC3" w:rsidR="005F4B89" w:rsidRPr="00A22229" w:rsidRDefault="006377A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35-44</w:t>
            </w:r>
          </w:p>
        </w:tc>
        <w:tc>
          <w:tcPr>
            <w:tcW w:w="1701" w:type="dxa"/>
            <w:noWrap/>
            <w:hideMark/>
          </w:tcPr>
          <w:p w14:paraId="5AE90CF1"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6</w:t>
            </w:r>
          </w:p>
        </w:tc>
        <w:tc>
          <w:tcPr>
            <w:tcW w:w="2126" w:type="dxa"/>
            <w:noWrap/>
            <w:hideMark/>
          </w:tcPr>
          <w:p w14:paraId="39A25EC8"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2.6</w:t>
            </w:r>
          </w:p>
        </w:tc>
      </w:tr>
      <w:tr w:rsidR="005F4B89" w:rsidRPr="00A22229" w14:paraId="7C90525C" w14:textId="77777777" w:rsidTr="001B0F4D">
        <w:trPr>
          <w:trHeight w:val="288"/>
          <w:jc w:val="center"/>
        </w:trPr>
        <w:tc>
          <w:tcPr>
            <w:tcW w:w="4957" w:type="dxa"/>
            <w:noWrap/>
            <w:hideMark/>
          </w:tcPr>
          <w:p w14:paraId="1343B9C6" w14:textId="71D47B74" w:rsidR="005F4B89" w:rsidRPr="00A22229" w:rsidRDefault="006377A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 xml:space="preserve">45 And </w:t>
            </w:r>
            <w:r w:rsidR="00F20AA4" w:rsidRPr="00A22229">
              <w:rPr>
                <w:rFonts w:ascii="Century Gothic" w:eastAsia="Times New Roman" w:hAnsi="Century Gothic" w:cs="Courier New"/>
                <w:color w:val="000000"/>
                <w:kern w:val="0"/>
                <w:lang w:eastAsia="en-PH"/>
                <w14:ligatures w14:val="none"/>
              </w:rPr>
              <w:t>above</w:t>
            </w:r>
          </w:p>
        </w:tc>
        <w:tc>
          <w:tcPr>
            <w:tcW w:w="1701" w:type="dxa"/>
            <w:noWrap/>
            <w:hideMark/>
          </w:tcPr>
          <w:p w14:paraId="283A9B6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19</w:t>
            </w:r>
          </w:p>
        </w:tc>
        <w:tc>
          <w:tcPr>
            <w:tcW w:w="2126" w:type="dxa"/>
            <w:noWrap/>
            <w:hideMark/>
          </w:tcPr>
          <w:p w14:paraId="6B677F6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8.2</w:t>
            </w:r>
          </w:p>
        </w:tc>
      </w:tr>
      <w:tr w:rsidR="005F4B89" w:rsidRPr="00A22229" w14:paraId="5790DF36" w14:textId="77777777" w:rsidTr="001B0F4D">
        <w:trPr>
          <w:trHeight w:val="288"/>
          <w:jc w:val="center"/>
        </w:trPr>
        <w:tc>
          <w:tcPr>
            <w:tcW w:w="4957" w:type="dxa"/>
            <w:noWrap/>
            <w:hideMark/>
          </w:tcPr>
          <w:p w14:paraId="47B484A3"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73514CB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10F9BB3D"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04790E06" w14:textId="77777777" w:rsidTr="001B0F4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noWrap/>
            <w:hideMark/>
          </w:tcPr>
          <w:p w14:paraId="4775B5B8" w14:textId="77777777" w:rsidR="005F4B89" w:rsidRPr="00A22229" w:rsidRDefault="005F4B89" w:rsidP="00000C4E">
            <w:pPr>
              <w:spacing w:after="0" w:line="240" w:lineRule="auto"/>
              <w:jc w:val="both"/>
              <w:rPr>
                <w:rFonts w:ascii="Century Gothic" w:eastAsia="Times New Roman" w:hAnsi="Century Gothic" w:cs="Courier New"/>
                <w:kern w:val="0"/>
                <w:lang w:eastAsia="en-PH"/>
                <w14:ligatures w14:val="none"/>
              </w:rPr>
            </w:pPr>
            <w:r w:rsidRPr="00A22229">
              <w:rPr>
                <w:rFonts w:ascii="Century Gothic" w:eastAsia="Times New Roman" w:hAnsi="Century Gothic" w:cs="Courier New"/>
                <w:kern w:val="0"/>
                <w:lang w:eastAsia="en-PH"/>
                <w14:ligatures w14:val="none"/>
              </w:rPr>
              <w:t>Gender</w:t>
            </w:r>
          </w:p>
        </w:tc>
        <w:tc>
          <w:tcPr>
            <w:tcW w:w="1701" w:type="dxa"/>
            <w:shd w:val="clear" w:color="auto" w:fill="FFFFFF" w:themeFill="background1"/>
            <w:noWrap/>
            <w:hideMark/>
          </w:tcPr>
          <w:p w14:paraId="09C922E6" w14:textId="77777777" w:rsidR="005F4B89" w:rsidRPr="00A22229" w:rsidRDefault="005F4B89" w:rsidP="00000C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shd w:val="clear" w:color="auto" w:fill="FFFFFF" w:themeFill="background1"/>
            <w:noWrap/>
            <w:hideMark/>
          </w:tcPr>
          <w:p w14:paraId="044C76DF" w14:textId="77777777" w:rsidR="005F4B89" w:rsidRPr="00A22229" w:rsidRDefault="005F4B89" w:rsidP="00000C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09D59819" w14:textId="77777777" w:rsidTr="001B0F4D">
        <w:tblPrEx>
          <w:tblLook w:val="04A0" w:firstRow="1" w:lastRow="0" w:firstColumn="1" w:lastColumn="0" w:noHBand="0" w:noVBand="1"/>
        </w:tblPrEx>
        <w:trPr>
          <w:trHeight w:val="288"/>
          <w:jc w:val="center"/>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31BBAD2" w14:textId="01CFE438" w:rsidR="005F4B89" w:rsidRPr="00A22229" w:rsidRDefault="00DF6ED1" w:rsidP="00000C4E">
            <w:pPr>
              <w:spacing w:after="0" w:line="240" w:lineRule="auto"/>
              <w:jc w:val="both"/>
              <w:rPr>
                <w:rFonts w:ascii="Century Gothic" w:eastAsia="Times New Roman" w:hAnsi="Century Gothic" w:cs="Courier New"/>
                <w:b w:val="0"/>
                <w:bCs w:val="0"/>
                <w:color w:val="000000"/>
                <w:kern w:val="0"/>
                <w:lang w:eastAsia="en-PH"/>
                <w14:ligatures w14:val="none"/>
              </w:rPr>
            </w:pPr>
            <w:r w:rsidRPr="00A22229">
              <w:rPr>
                <w:rFonts w:ascii="Century Gothic" w:eastAsia="Times New Roman" w:hAnsi="Century Gothic" w:cs="Courier New"/>
                <w:b w:val="0"/>
                <w:bCs w:val="0"/>
                <w:color w:val="000000"/>
                <w:kern w:val="0"/>
                <w:lang w:eastAsia="en-PH"/>
                <w14:ligatures w14:val="none"/>
              </w:rPr>
              <w:t>Male</w:t>
            </w:r>
          </w:p>
        </w:tc>
        <w:tc>
          <w:tcPr>
            <w:tcW w:w="1701" w:type="dxa"/>
            <w:noWrap/>
            <w:hideMark/>
          </w:tcPr>
          <w:p w14:paraId="49DADE6F" w14:textId="77777777" w:rsidR="005F4B89" w:rsidRPr="00A22229" w:rsidRDefault="005F4B89" w:rsidP="00000C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102</w:t>
            </w:r>
          </w:p>
        </w:tc>
        <w:tc>
          <w:tcPr>
            <w:tcW w:w="2126" w:type="dxa"/>
            <w:noWrap/>
            <w:hideMark/>
          </w:tcPr>
          <w:p w14:paraId="6C94217D" w14:textId="77777777" w:rsidR="005F4B89" w:rsidRPr="00A22229" w:rsidRDefault="005F4B89" w:rsidP="00000C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44.2</w:t>
            </w:r>
          </w:p>
        </w:tc>
      </w:tr>
      <w:tr w:rsidR="005F4B89" w:rsidRPr="00A22229" w14:paraId="05D663F0" w14:textId="77777777" w:rsidTr="001B0F4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noWrap/>
            <w:hideMark/>
          </w:tcPr>
          <w:p w14:paraId="6238A8E8" w14:textId="1543DAAF" w:rsidR="005F4B89" w:rsidRPr="00A22229" w:rsidRDefault="00DF6ED1" w:rsidP="00000C4E">
            <w:pPr>
              <w:spacing w:after="0" w:line="240" w:lineRule="auto"/>
              <w:jc w:val="both"/>
              <w:rPr>
                <w:rFonts w:ascii="Century Gothic" w:eastAsia="Times New Roman" w:hAnsi="Century Gothic" w:cs="Courier New"/>
                <w:b w:val="0"/>
                <w:bCs w:val="0"/>
                <w:color w:val="000000"/>
                <w:kern w:val="0"/>
                <w:lang w:eastAsia="en-PH"/>
                <w14:ligatures w14:val="none"/>
              </w:rPr>
            </w:pPr>
            <w:r w:rsidRPr="00A22229">
              <w:rPr>
                <w:rFonts w:ascii="Century Gothic" w:eastAsia="Times New Roman" w:hAnsi="Century Gothic" w:cs="Courier New"/>
                <w:b w:val="0"/>
                <w:bCs w:val="0"/>
                <w:color w:val="000000"/>
                <w:kern w:val="0"/>
                <w:lang w:eastAsia="en-PH"/>
                <w14:ligatures w14:val="none"/>
              </w:rPr>
              <w:t>Female</w:t>
            </w:r>
          </w:p>
        </w:tc>
        <w:tc>
          <w:tcPr>
            <w:tcW w:w="1701" w:type="dxa"/>
            <w:shd w:val="clear" w:color="auto" w:fill="auto"/>
            <w:noWrap/>
            <w:hideMark/>
          </w:tcPr>
          <w:p w14:paraId="32B4C478" w14:textId="77777777" w:rsidR="005F4B89" w:rsidRPr="00A22229" w:rsidRDefault="005F4B89" w:rsidP="00000C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129</w:t>
            </w:r>
          </w:p>
        </w:tc>
        <w:tc>
          <w:tcPr>
            <w:tcW w:w="2126" w:type="dxa"/>
            <w:shd w:val="clear" w:color="auto" w:fill="auto"/>
            <w:noWrap/>
            <w:hideMark/>
          </w:tcPr>
          <w:p w14:paraId="5BE1F08E" w14:textId="77777777" w:rsidR="005F4B89" w:rsidRPr="00A22229" w:rsidRDefault="005F4B89" w:rsidP="00000C4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55.8</w:t>
            </w:r>
          </w:p>
        </w:tc>
      </w:tr>
      <w:tr w:rsidR="005F4B89" w:rsidRPr="00A22229" w14:paraId="205F6FE8" w14:textId="77777777" w:rsidTr="001B0F4D">
        <w:tblPrEx>
          <w:tblLook w:val="04A0" w:firstRow="1" w:lastRow="0" w:firstColumn="1" w:lastColumn="0" w:noHBand="0" w:noVBand="1"/>
        </w:tblPrEx>
        <w:trPr>
          <w:trHeight w:val="288"/>
          <w:jc w:val="center"/>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CC49454"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6C7B1F73" w14:textId="77777777" w:rsidR="005F4B89" w:rsidRPr="00A22229" w:rsidRDefault="005F4B89" w:rsidP="00000C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4A725CD0" w14:textId="77777777" w:rsidR="005F4B89" w:rsidRPr="00A22229" w:rsidRDefault="005F4B89" w:rsidP="00000C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6C44C43D" w14:textId="77777777" w:rsidTr="001B0F4D">
        <w:trPr>
          <w:trHeight w:val="288"/>
          <w:jc w:val="center"/>
        </w:trPr>
        <w:tc>
          <w:tcPr>
            <w:tcW w:w="4957" w:type="dxa"/>
            <w:noWrap/>
            <w:hideMark/>
          </w:tcPr>
          <w:p w14:paraId="17B053D4" w14:textId="77777777" w:rsidR="005F4B89" w:rsidRPr="00A22229" w:rsidRDefault="005F4B89" w:rsidP="00000C4E">
            <w:pPr>
              <w:spacing w:after="0" w:line="240" w:lineRule="auto"/>
              <w:jc w:val="both"/>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Civil Status</w:t>
            </w:r>
          </w:p>
        </w:tc>
        <w:tc>
          <w:tcPr>
            <w:tcW w:w="1701" w:type="dxa"/>
            <w:noWrap/>
            <w:hideMark/>
          </w:tcPr>
          <w:p w14:paraId="628CBCCA"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noWrap/>
            <w:hideMark/>
          </w:tcPr>
          <w:p w14:paraId="4C336F61"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29346BA9" w14:textId="77777777" w:rsidTr="001B0F4D">
        <w:trPr>
          <w:trHeight w:val="288"/>
          <w:jc w:val="center"/>
        </w:trPr>
        <w:tc>
          <w:tcPr>
            <w:tcW w:w="4957" w:type="dxa"/>
            <w:noWrap/>
            <w:hideMark/>
          </w:tcPr>
          <w:p w14:paraId="2529367F" w14:textId="31597339"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Single</w:t>
            </w:r>
          </w:p>
        </w:tc>
        <w:tc>
          <w:tcPr>
            <w:tcW w:w="1701" w:type="dxa"/>
            <w:noWrap/>
            <w:hideMark/>
          </w:tcPr>
          <w:p w14:paraId="391C73FD"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171</w:t>
            </w:r>
          </w:p>
        </w:tc>
        <w:tc>
          <w:tcPr>
            <w:tcW w:w="2126" w:type="dxa"/>
            <w:noWrap/>
            <w:hideMark/>
          </w:tcPr>
          <w:p w14:paraId="139A803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74</w:t>
            </w:r>
          </w:p>
        </w:tc>
      </w:tr>
      <w:tr w:rsidR="005F4B89" w:rsidRPr="00A22229" w14:paraId="2F808F19" w14:textId="77777777" w:rsidTr="001B0F4D">
        <w:trPr>
          <w:trHeight w:val="288"/>
          <w:jc w:val="center"/>
        </w:trPr>
        <w:tc>
          <w:tcPr>
            <w:tcW w:w="4957" w:type="dxa"/>
            <w:noWrap/>
            <w:hideMark/>
          </w:tcPr>
          <w:p w14:paraId="5B12EB0A" w14:textId="3074DE7D"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Married</w:t>
            </w:r>
          </w:p>
        </w:tc>
        <w:tc>
          <w:tcPr>
            <w:tcW w:w="1701" w:type="dxa"/>
            <w:noWrap/>
            <w:hideMark/>
          </w:tcPr>
          <w:p w14:paraId="7FCFC4C2"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49</w:t>
            </w:r>
          </w:p>
        </w:tc>
        <w:tc>
          <w:tcPr>
            <w:tcW w:w="2126" w:type="dxa"/>
            <w:noWrap/>
            <w:hideMark/>
          </w:tcPr>
          <w:p w14:paraId="60BC366B"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21.2</w:t>
            </w:r>
          </w:p>
        </w:tc>
      </w:tr>
      <w:tr w:rsidR="005F4B89" w:rsidRPr="00A22229" w14:paraId="166B0401" w14:textId="77777777" w:rsidTr="001B0F4D">
        <w:trPr>
          <w:trHeight w:val="288"/>
          <w:jc w:val="center"/>
        </w:trPr>
        <w:tc>
          <w:tcPr>
            <w:tcW w:w="4957" w:type="dxa"/>
            <w:noWrap/>
            <w:hideMark/>
          </w:tcPr>
          <w:p w14:paraId="71FE7EF5" w14:textId="17620573"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Widowed</w:t>
            </w:r>
          </w:p>
        </w:tc>
        <w:tc>
          <w:tcPr>
            <w:tcW w:w="1701" w:type="dxa"/>
            <w:noWrap/>
            <w:hideMark/>
          </w:tcPr>
          <w:p w14:paraId="4B5964C7"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w:t>
            </w:r>
          </w:p>
        </w:tc>
        <w:tc>
          <w:tcPr>
            <w:tcW w:w="2126" w:type="dxa"/>
            <w:noWrap/>
            <w:hideMark/>
          </w:tcPr>
          <w:p w14:paraId="3F7C1629"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4.3</w:t>
            </w:r>
          </w:p>
        </w:tc>
      </w:tr>
      <w:tr w:rsidR="005F4B89" w:rsidRPr="00A22229" w14:paraId="11CDE30E" w14:textId="77777777" w:rsidTr="001B0F4D">
        <w:trPr>
          <w:trHeight w:val="288"/>
          <w:jc w:val="center"/>
        </w:trPr>
        <w:tc>
          <w:tcPr>
            <w:tcW w:w="4957" w:type="dxa"/>
            <w:noWrap/>
            <w:hideMark/>
          </w:tcPr>
          <w:p w14:paraId="22855D6D" w14:textId="59F21C7A"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Divorced/separated</w:t>
            </w:r>
          </w:p>
        </w:tc>
        <w:tc>
          <w:tcPr>
            <w:tcW w:w="1701" w:type="dxa"/>
            <w:noWrap/>
            <w:hideMark/>
          </w:tcPr>
          <w:p w14:paraId="715DE7E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w:t>
            </w:r>
          </w:p>
        </w:tc>
        <w:tc>
          <w:tcPr>
            <w:tcW w:w="2126" w:type="dxa"/>
            <w:noWrap/>
            <w:hideMark/>
          </w:tcPr>
          <w:p w14:paraId="3A956EF1"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0.4</w:t>
            </w:r>
          </w:p>
        </w:tc>
      </w:tr>
      <w:tr w:rsidR="005F4B89" w:rsidRPr="00A22229" w14:paraId="2FC24091" w14:textId="77777777" w:rsidTr="001B0F4D">
        <w:trPr>
          <w:trHeight w:val="288"/>
          <w:jc w:val="center"/>
        </w:trPr>
        <w:tc>
          <w:tcPr>
            <w:tcW w:w="4957" w:type="dxa"/>
            <w:noWrap/>
            <w:hideMark/>
          </w:tcPr>
          <w:p w14:paraId="228C38D9"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786DAF7A"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22F1C293"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3C67B808" w14:textId="77777777" w:rsidTr="001B0F4D">
        <w:trPr>
          <w:trHeight w:val="288"/>
          <w:jc w:val="center"/>
        </w:trPr>
        <w:tc>
          <w:tcPr>
            <w:tcW w:w="4957" w:type="dxa"/>
            <w:noWrap/>
            <w:hideMark/>
          </w:tcPr>
          <w:p w14:paraId="487FA37C" w14:textId="77777777" w:rsidR="005F4B89" w:rsidRPr="00A22229" w:rsidRDefault="005F4B89" w:rsidP="00000C4E">
            <w:pPr>
              <w:spacing w:after="0" w:line="240" w:lineRule="auto"/>
              <w:jc w:val="both"/>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Monthly income</w:t>
            </w:r>
          </w:p>
        </w:tc>
        <w:tc>
          <w:tcPr>
            <w:tcW w:w="1701" w:type="dxa"/>
            <w:noWrap/>
            <w:hideMark/>
          </w:tcPr>
          <w:p w14:paraId="63AFAC1A"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noWrap/>
            <w:hideMark/>
          </w:tcPr>
          <w:p w14:paraId="656A5C67"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1971B7FA" w14:textId="77777777" w:rsidTr="001B0F4D">
        <w:trPr>
          <w:trHeight w:val="288"/>
          <w:jc w:val="center"/>
        </w:trPr>
        <w:tc>
          <w:tcPr>
            <w:tcW w:w="4957" w:type="dxa"/>
            <w:noWrap/>
            <w:hideMark/>
          </w:tcPr>
          <w:p w14:paraId="720BD1DC" w14:textId="24521063" w:rsidR="005F4B89" w:rsidRPr="00A22229" w:rsidRDefault="00024FB5"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Below 10,000</w:t>
            </w:r>
          </w:p>
        </w:tc>
        <w:tc>
          <w:tcPr>
            <w:tcW w:w="1701" w:type="dxa"/>
            <w:noWrap/>
            <w:hideMark/>
          </w:tcPr>
          <w:p w14:paraId="4A7EE5A6"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w:t>
            </w:r>
          </w:p>
        </w:tc>
        <w:tc>
          <w:tcPr>
            <w:tcW w:w="2126" w:type="dxa"/>
            <w:noWrap/>
            <w:hideMark/>
          </w:tcPr>
          <w:p w14:paraId="013CED8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1.3</w:t>
            </w:r>
          </w:p>
        </w:tc>
      </w:tr>
      <w:tr w:rsidR="005F4B89" w:rsidRPr="00A22229" w14:paraId="23963D8C" w14:textId="77777777" w:rsidTr="001B0F4D">
        <w:trPr>
          <w:trHeight w:val="288"/>
          <w:jc w:val="center"/>
        </w:trPr>
        <w:tc>
          <w:tcPr>
            <w:tcW w:w="4957" w:type="dxa"/>
            <w:noWrap/>
            <w:hideMark/>
          </w:tcPr>
          <w:p w14:paraId="3AABBA6D"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10,001-20,000</w:t>
            </w:r>
          </w:p>
        </w:tc>
        <w:tc>
          <w:tcPr>
            <w:tcW w:w="1701" w:type="dxa"/>
            <w:noWrap/>
            <w:hideMark/>
          </w:tcPr>
          <w:p w14:paraId="691BCD5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w:t>
            </w:r>
          </w:p>
        </w:tc>
        <w:tc>
          <w:tcPr>
            <w:tcW w:w="2126" w:type="dxa"/>
            <w:noWrap/>
            <w:hideMark/>
          </w:tcPr>
          <w:p w14:paraId="6AA052D2"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w:t>
            </w:r>
          </w:p>
        </w:tc>
      </w:tr>
      <w:tr w:rsidR="005F4B89" w:rsidRPr="00A22229" w14:paraId="4C09C336" w14:textId="77777777" w:rsidTr="001B0F4D">
        <w:trPr>
          <w:trHeight w:val="288"/>
          <w:jc w:val="center"/>
        </w:trPr>
        <w:tc>
          <w:tcPr>
            <w:tcW w:w="4957" w:type="dxa"/>
            <w:noWrap/>
            <w:hideMark/>
          </w:tcPr>
          <w:p w14:paraId="55C3F5FB"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20,001-30,000</w:t>
            </w:r>
          </w:p>
        </w:tc>
        <w:tc>
          <w:tcPr>
            <w:tcW w:w="1701" w:type="dxa"/>
            <w:noWrap/>
            <w:hideMark/>
          </w:tcPr>
          <w:p w14:paraId="59C07B05"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165</w:t>
            </w:r>
          </w:p>
        </w:tc>
        <w:tc>
          <w:tcPr>
            <w:tcW w:w="2126" w:type="dxa"/>
            <w:noWrap/>
            <w:hideMark/>
          </w:tcPr>
          <w:p w14:paraId="483C4AAE"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71.4</w:t>
            </w:r>
          </w:p>
        </w:tc>
      </w:tr>
      <w:tr w:rsidR="005F4B89" w:rsidRPr="00A22229" w14:paraId="2F7FA729" w14:textId="77777777" w:rsidTr="001B0F4D">
        <w:trPr>
          <w:trHeight w:val="288"/>
          <w:jc w:val="center"/>
        </w:trPr>
        <w:tc>
          <w:tcPr>
            <w:tcW w:w="4957" w:type="dxa"/>
            <w:noWrap/>
            <w:hideMark/>
          </w:tcPr>
          <w:p w14:paraId="2D92CBD4"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30,001-40,000</w:t>
            </w:r>
          </w:p>
        </w:tc>
        <w:tc>
          <w:tcPr>
            <w:tcW w:w="1701" w:type="dxa"/>
            <w:noWrap/>
            <w:hideMark/>
          </w:tcPr>
          <w:p w14:paraId="73A25C5A"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32</w:t>
            </w:r>
          </w:p>
        </w:tc>
        <w:tc>
          <w:tcPr>
            <w:tcW w:w="2126" w:type="dxa"/>
            <w:noWrap/>
            <w:hideMark/>
          </w:tcPr>
          <w:p w14:paraId="36BDEED1"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13.9</w:t>
            </w:r>
          </w:p>
        </w:tc>
      </w:tr>
      <w:tr w:rsidR="005F4B89" w:rsidRPr="00A22229" w14:paraId="1959CE49" w14:textId="77777777" w:rsidTr="001B0F4D">
        <w:trPr>
          <w:trHeight w:val="288"/>
          <w:jc w:val="center"/>
        </w:trPr>
        <w:tc>
          <w:tcPr>
            <w:tcW w:w="4957" w:type="dxa"/>
            <w:noWrap/>
            <w:hideMark/>
          </w:tcPr>
          <w:p w14:paraId="4F3CA490" w14:textId="668C02BE" w:rsidR="005F4B89" w:rsidRPr="00A22229" w:rsidRDefault="00024FB5"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Above 40,000</w:t>
            </w:r>
          </w:p>
        </w:tc>
        <w:tc>
          <w:tcPr>
            <w:tcW w:w="1701" w:type="dxa"/>
            <w:noWrap/>
            <w:hideMark/>
          </w:tcPr>
          <w:p w14:paraId="64820BE4"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8</w:t>
            </w:r>
          </w:p>
        </w:tc>
        <w:tc>
          <w:tcPr>
            <w:tcW w:w="2126" w:type="dxa"/>
            <w:noWrap/>
            <w:hideMark/>
          </w:tcPr>
          <w:p w14:paraId="6C0F1306"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3.5</w:t>
            </w:r>
          </w:p>
        </w:tc>
      </w:tr>
      <w:tr w:rsidR="005F4B89" w:rsidRPr="00A22229" w14:paraId="545DD256" w14:textId="77777777" w:rsidTr="001B0F4D">
        <w:trPr>
          <w:trHeight w:val="288"/>
          <w:jc w:val="center"/>
        </w:trPr>
        <w:tc>
          <w:tcPr>
            <w:tcW w:w="4957" w:type="dxa"/>
            <w:noWrap/>
            <w:hideMark/>
          </w:tcPr>
          <w:p w14:paraId="254B78CC"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5B65FF6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7302FAD6"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5AF23959" w14:textId="77777777" w:rsidTr="001B0F4D">
        <w:trPr>
          <w:trHeight w:val="288"/>
          <w:jc w:val="center"/>
        </w:trPr>
        <w:tc>
          <w:tcPr>
            <w:tcW w:w="4957" w:type="dxa"/>
            <w:noWrap/>
            <w:hideMark/>
          </w:tcPr>
          <w:p w14:paraId="5A1E0BB1" w14:textId="77777777" w:rsidR="005F4B89" w:rsidRPr="00A22229" w:rsidRDefault="005F4B89" w:rsidP="00000C4E">
            <w:pPr>
              <w:spacing w:after="0" w:line="240" w:lineRule="auto"/>
              <w:jc w:val="both"/>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Campus</w:t>
            </w:r>
          </w:p>
        </w:tc>
        <w:tc>
          <w:tcPr>
            <w:tcW w:w="1701" w:type="dxa"/>
            <w:noWrap/>
            <w:hideMark/>
          </w:tcPr>
          <w:p w14:paraId="4DB367E8"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noWrap/>
            <w:hideMark/>
          </w:tcPr>
          <w:p w14:paraId="76A60A9E"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646D053C" w14:textId="77777777" w:rsidTr="001B0F4D">
        <w:trPr>
          <w:trHeight w:val="288"/>
          <w:jc w:val="center"/>
        </w:trPr>
        <w:tc>
          <w:tcPr>
            <w:tcW w:w="4957" w:type="dxa"/>
            <w:noWrap/>
            <w:hideMark/>
          </w:tcPr>
          <w:p w14:paraId="198EDF2E" w14:textId="55E1D030" w:rsidR="005F4B89" w:rsidRPr="00A22229" w:rsidRDefault="00DF6ED1" w:rsidP="00000C4E">
            <w:pPr>
              <w:spacing w:after="0" w:line="240" w:lineRule="auto"/>
              <w:jc w:val="both"/>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Main</w:t>
            </w:r>
          </w:p>
        </w:tc>
        <w:tc>
          <w:tcPr>
            <w:tcW w:w="1701" w:type="dxa"/>
            <w:noWrap/>
            <w:hideMark/>
          </w:tcPr>
          <w:p w14:paraId="1914A501" w14:textId="77777777" w:rsidR="005F4B89" w:rsidRPr="00A22229" w:rsidRDefault="005F4B89" w:rsidP="00000C4E">
            <w:pPr>
              <w:spacing w:after="0" w:line="240" w:lineRule="auto"/>
              <w:jc w:val="center"/>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173</w:t>
            </w:r>
          </w:p>
        </w:tc>
        <w:tc>
          <w:tcPr>
            <w:tcW w:w="2126" w:type="dxa"/>
            <w:noWrap/>
            <w:hideMark/>
          </w:tcPr>
          <w:p w14:paraId="480AE12B" w14:textId="77777777" w:rsidR="005F4B89" w:rsidRPr="00A22229" w:rsidRDefault="005F4B89" w:rsidP="00000C4E">
            <w:pPr>
              <w:spacing w:after="0" w:line="240" w:lineRule="auto"/>
              <w:jc w:val="center"/>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74.9</w:t>
            </w:r>
          </w:p>
        </w:tc>
      </w:tr>
      <w:tr w:rsidR="005F4B89" w:rsidRPr="00A22229" w14:paraId="387B842B" w14:textId="77777777" w:rsidTr="001B0F4D">
        <w:trPr>
          <w:trHeight w:val="288"/>
          <w:jc w:val="center"/>
        </w:trPr>
        <w:tc>
          <w:tcPr>
            <w:tcW w:w="4957" w:type="dxa"/>
            <w:noWrap/>
            <w:hideMark/>
          </w:tcPr>
          <w:p w14:paraId="456ECE1A" w14:textId="3FD804B9"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South</w:t>
            </w:r>
          </w:p>
        </w:tc>
        <w:tc>
          <w:tcPr>
            <w:tcW w:w="1701" w:type="dxa"/>
            <w:noWrap/>
            <w:hideMark/>
          </w:tcPr>
          <w:p w14:paraId="46E58639"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20</w:t>
            </w:r>
          </w:p>
        </w:tc>
        <w:tc>
          <w:tcPr>
            <w:tcW w:w="2126" w:type="dxa"/>
            <w:noWrap/>
            <w:hideMark/>
          </w:tcPr>
          <w:p w14:paraId="6E5B1D2F"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8.7</w:t>
            </w:r>
          </w:p>
        </w:tc>
      </w:tr>
      <w:tr w:rsidR="005F4B89" w:rsidRPr="00A22229" w14:paraId="3931CD12" w14:textId="77777777" w:rsidTr="001B0F4D">
        <w:trPr>
          <w:trHeight w:val="288"/>
          <w:jc w:val="center"/>
        </w:trPr>
        <w:tc>
          <w:tcPr>
            <w:tcW w:w="4957" w:type="dxa"/>
            <w:noWrap/>
            <w:hideMark/>
          </w:tcPr>
          <w:p w14:paraId="758A3544" w14:textId="156F5944" w:rsidR="005F4B89" w:rsidRPr="00A22229" w:rsidRDefault="00DF6ED1"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 xml:space="preserve">San </w:t>
            </w:r>
            <w:r w:rsidR="001B0F4D" w:rsidRPr="00A22229">
              <w:rPr>
                <w:rFonts w:ascii="Century Gothic" w:eastAsia="Times New Roman" w:hAnsi="Century Gothic" w:cs="Courier New"/>
                <w:color w:val="000000"/>
                <w:kern w:val="0"/>
                <w:lang w:eastAsia="en-PH"/>
                <w14:ligatures w14:val="none"/>
              </w:rPr>
              <w:t>J</w:t>
            </w:r>
            <w:r w:rsidRPr="00A22229">
              <w:rPr>
                <w:rFonts w:ascii="Century Gothic" w:eastAsia="Times New Roman" w:hAnsi="Century Gothic" w:cs="Courier New"/>
                <w:color w:val="000000"/>
                <w:kern w:val="0"/>
                <w:lang w:eastAsia="en-PH"/>
                <w14:ligatures w14:val="none"/>
              </w:rPr>
              <w:t>ose</w:t>
            </w:r>
          </w:p>
        </w:tc>
        <w:tc>
          <w:tcPr>
            <w:tcW w:w="1701" w:type="dxa"/>
            <w:noWrap/>
            <w:hideMark/>
          </w:tcPr>
          <w:p w14:paraId="522A752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38</w:t>
            </w:r>
          </w:p>
        </w:tc>
        <w:tc>
          <w:tcPr>
            <w:tcW w:w="2126" w:type="dxa"/>
            <w:noWrap/>
            <w:hideMark/>
          </w:tcPr>
          <w:p w14:paraId="41DC3D8B"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16.5</w:t>
            </w:r>
          </w:p>
        </w:tc>
      </w:tr>
      <w:tr w:rsidR="005F4B89" w:rsidRPr="00A22229" w14:paraId="7955745A" w14:textId="77777777" w:rsidTr="001B0F4D">
        <w:trPr>
          <w:trHeight w:val="288"/>
          <w:jc w:val="center"/>
        </w:trPr>
        <w:tc>
          <w:tcPr>
            <w:tcW w:w="4957" w:type="dxa"/>
            <w:noWrap/>
            <w:hideMark/>
          </w:tcPr>
          <w:p w14:paraId="469501A2"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5D6C726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246CB481"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1BAA2C47" w14:textId="77777777" w:rsidTr="001B0F4D">
        <w:trPr>
          <w:trHeight w:val="288"/>
          <w:jc w:val="center"/>
        </w:trPr>
        <w:tc>
          <w:tcPr>
            <w:tcW w:w="4957" w:type="dxa"/>
            <w:noWrap/>
            <w:hideMark/>
          </w:tcPr>
          <w:p w14:paraId="278AFD68" w14:textId="77777777" w:rsidR="005F4B89" w:rsidRPr="00A22229" w:rsidRDefault="005F4B89" w:rsidP="00000C4E">
            <w:pPr>
              <w:spacing w:after="0" w:line="240" w:lineRule="auto"/>
              <w:jc w:val="both"/>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Department</w:t>
            </w:r>
          </w:p>
        </w:tc>
        <w:tc>
          <w:tcPr>
            <w:tcW w:w="1701" w:type="dxa"/>
            <w:noWrap/>
            <w:hideMark/>
          </w:tcPr>
          <w:p w14:paraId="1A2858EC"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noWrap/>
            <w:hideMark/>
          </w:tcPr>
          <w:p w14:paraId="18E81CEB"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2CB2E064" w14:textId="77777777" w:rsidTr="001B0F4D">
        <w:trPr>
          <w:trHeight w:val="288"/>
          <w:jc w:val="center"/>
        </w:trPr>
        <w:tc>
          <w:tcPr>
            <w:tcW w:w="4957" w:type="dxa"/>
            <w:noWrap/>
            <w:hideMark/>
          </w:tcPr>
          <w:p w14:paraId="6A716F84"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CAS</w:t>
            </w:r>
          </w:p>
        </w:tc>
        <w:tc>
          <w:tcPr>
            <w:tcW w:w="1701" w:type="dxa"/>
            <w:noWrap/>
            <w:hideMark/>
          </w:tcPr>
          <w:p w14:paraId="1CCFFEF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45</w:t>
            </w:r>
          </w:p>
        </w:tc>
        <w:tc>
          <w:tcPr>
            <w:tcW w:w="2126" w:type="dxa"/>
            <w:noWrap/>
            <w:hideMark/>
          </w:tcPr>
          <w:p w14:paraId="7275CFD4"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19.5</w:t>
            </w:r>
          </w:p>
        </w:tc>
      </w:tr>
      <w:tr w:rsidR="005F4B89" w:rsidRPr="00A22229" w14:paraId="4AD04547" w14:textId="77777777" w:rsidTr="001B0F4D">
        <w:trPr>
          <w:trHeight w:val="288"/>
          <w:jc w:val="center"/>
        </w:trPr>
        <w:tc>
          <w:tcPr>
            <w:tcW w:w="4957" w:type="dxa"/>
            <w:noWrap/>
            <w:hideMark/>
          </w:tcPr>
          <w:p w14:paraId="65573737"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CMA</w:t>
            </w:r>
          </w:p>
        </w:tc>
        <w:tc>
          <w:tcPr>
            <w:tcW w:w="1701" w:type="dxa"/>
            <w:noWrap/>
            <w:hideMark/>
          </w:tcPr>
          <w:p w14:paraId="5DEE1F7B"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29</w:t>
            </w:r>
          </w:p>
        </w:tc>
        <w:tc>
          <w:tcPr>
            <w:tcW w:w="2126" w:type="dxa"/>
            <w:noWrap/>
            <w:hideMark/>
          </w:tcPr>
          <w:p w14:paraId="133A9E1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12.6</w:t>
            </w:r>
          </w:p>
        </w:tc>
      </w:tr>
      <w:tr w:rsidR="005F4B89" w:rsidRPr="00A22229" w14:paraId="272A58EF" w14:textId="77777777" w:rsidTr="001B0F4D">
        <w:trPr>
          <w:trHeight w:val="288"/>
          <w:jc w:val="center"/>
        </w:trPr>
        <w:tc>
          <w:tcPr>
            <w:tcW w:w="4957" w:type="dxa"/>
            <w:noWrap/>
            <w:hideMark/>
          </w:tcPr>
          <w:p w14:paraId="32FE9BF8"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CCJE</w:t>
            </w:r>
          </w:p>
        </w:tc>
        <w:tc>
          <w:tcPr>
            <w:tcW w:w="1701" w:type="dxa"/>
            <w:noWrap/>
            <w:hideMark/>
          </w:tcPr>
          <w:p w14:paraId="6CB2578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52</w:t>
            </w:r>
          </w:p>
        </w:tc>
        <w:tc>
          <w:tcPr>
            <w:tcW w:w="2126" w:type="dxa"/>
            <w:noWrap/>
            <w:hideMark/>
          </w:tcPr>
          <w:p w14:paraId="10D3C49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22.5</w:t>
            </w:r>
          </w:p>
        </w:tc>
      </w:tr>
      <w:tr w:rsidR="005F4B89" w:rsidRPr="00A22229" w14:paraId="115CF261" w14:textId="77777777" w:rsidTr="001B0F4D">
        <w:trPr>
          <w:trHeight w:val="288"/>
          <w:jc w:val="center"/>
        </w:trPr>
        <w:tc>
          <w:tcPr>
            <w:tcW w:w="4957" w:type="dxa"/>
            <w:noWrap/>
            <w:hideMark/>
          </w:tcPr>
          <w:p w14:paraId="1EA28E83"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CAHS</w:t>
            </w:r>
          </w:p>
        </w:tc>
        <w:tc>
          <w:tcPr>
            <w:tcW w:w="1701" w:type="dxa"/>
            <w:noWrap/>
            <w:hideMark/>
          </w:tcPr>
          <w:p w14:paraId="5D41E838"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34</w:t>
            </w:r>
          </w:p>
        </w:tc>
        <w:tc>
          <w:tcPr>
            <w:tcW w:w="2126" w:type="dxa"/>
            <w:noWrap/>
            <w:hideMark/>
          </w:tcPr>
          <w:p w14:paraId="447681C3"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14.7</w:t>
            </w:r>
          </w:p>
        </w:tc>
      </w:tr>
      <w:tr w:rsidR="005F4B89" w:rsidRPr="00A22229" w14:paraId="3D014709" w14:textId="77777777" w:rsidTr="001B0F4D">
        <w:trPr>
          <w:trHeight w:val="288"/>
          <w:jc w:val="center"/>
        </w:trPr>
        <w:tc>
          <w:tcPr>
            <w:tcW w:w="4957" w:type="dxa"/>
            <w:noWrap/>
            <w:hideMark/>
          </w:tcPr>
          <w:p w14:paraId="35CB333A"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CELA</w:t>
            </w:r>
          </w:p>
        </w:tc>
        <w:tc>
          <w:tcPr>
            <w:tcW w:w="1701" w:type="dxa"/>
            <w:noWrap/>
            <w:hideMark/>
          </w:tcPr>
          <w:p w14:paraId="4F79168E"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24</w:t>
            </w:r>
          </w:p>
        </w:tc>
        <w:tc>
          <w:tcPr>
            <w:tcW w:w="2126" w:type="dxa"/>
            <w:noWrap/>
            <w:hideMark/>
          </w:tcPr>
          <w:p w14:paraId="7363214C"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10.4</w:t>
            </w:r>
          </w:p>
        </w:tc>
      </w:tr>
      <w:tr w:rsidR="005F4B89" w:rsidRPr="00A22229" w14:paraId="1998B186" w14:textId="77777777" w:rsidTr="001B0F4D">
        <w:trPr>
          <w:trHeight w:val="288"/>
          <w:jc w:val="center"/>
        </w:trPr>
        <w:tc>
          <w:tcPr>
            <w:tcW w:w="4957" w:type="dxa"/>
            <w:noWrap/>
            <w:hideMark/>
          </w:tcPr>
          <w:p w14:paraId="750F09CB"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SHS</w:t>
            </w:r>
          </w:p>
        </w:tc>
        <w:tc>
          <w:tcPr>
            <w:tcW w:w="1701" w:type="dxa"/>
            <w:noWrap/>
            <w:hideMark/>
          </w:tcPr>
          <w:p w14:paraId="5CF7B5AB"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w:t>
            </w:r>
          </w:p>
        </w:tc>
        <w:tc>
          <w:tcPr>
            <w:tcW w:w="2126" w:type="dxa"/>
            <w:noWrap/>
            <w:hideMark/>
          </w:tcPr>
          <w:p w14:paraId="260143F4"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w:t>
            </w:r>
          </w:p>
        </w:tc>
      </w:tr>
      <w:tr w:rsidR="005F4B89" w:rsidRPr="00A22229" w14:paraId="6CEF8F84" w14:textId="77777777" w:rsidTr="001B0F4D">
        <w:trPr>
          <w:trHeight w:val="288"/>
          <w:jc w:val="center"/>
        </w:trPr>
        <w:tc>
          <w:tcPr>
            <w:tcW w:w="4957" w:type="dxa"/>
            <w:noWrap/>
            <w:hideMark/>
          </w:tcPr>
          <w:p w14:paraId="11DF18E8"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CIT</w:t>
            </w:r>
          </w:p>
        </w:tc>
        <w:tc>
          <w:tcPr>
            <w:tcW w:w="1701" w:type="dxa"/>
            <w:noWrap/>
            <w:hideMark/>
          </w:tcPr>
          <w:p w14:paraId="36CB2ABD"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9</w:t>
            </w:r>
          </w:p>
        </w:tc>
        <w:tc>
          <w:tcPr>
            <w:tcW w:w="2126" w:type="dxa"/>
            <w:noWrap/>
            <w:hideMark/>
          </w:tcPr>
          <w:p w14:paraId="2B335FD1"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3.9</w:t>
            </w:r>
          </w:p>
        </w:tc>
      </w:tr>
      <w:tr w:rsidR="005F4B89" w:rsidRPr="00A22229" w14:paraId="3C1A71BC" w14:textId="77777777" w:rsidTr="001B0F4D">
        <w:trPr>
          <w:trHeight w:val="288"/>
          <w:jc w:val="center"/>
        </w:trPr>
        <w:tc>
          <w:tcPr>
            <w:tcW w:w="4957" w:type="dxa"/>
            <w:noWrap/>
            <w:hideMark/>
          </w:tcPr>
          <w:p w14:paraId="3D61BCCE"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COE</w:t>
            </w:r>
          </w:p>
        </w:tc>
        <w:tc>
          <w:tcPr>
            <w:tcW w:w="1701" w:type="dxa"/>
            <w:noWrap/>
            <w:hideMark/>
          </w:tcPr>
          <w:p w14:paraId="6994FC6E"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15</w:t>
            </w:r>
          </w:p>
        </w:tc>
        <w:tc>
          <w:tcPr>
            <w:tcW w:w="2126" w:type="dxa"/>
            <w:noWrap/>
            <w:hideMark/>
          </w:tcPr>
          <w:p w14:paraId="13A500C0"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6.5</w:t>
            </w:r>
          </w:p>
        </w:tc>
      </w:tr>
      <w:tr w:rsidR="005F4B89" w:rsidRPr="00A22229" w14:paraId="76237C26" w14:textId="77777777" w:rsidTr="001B0F4D">
        <w:trPr>
          <w:trHeight w:val="288"/>
          <w:jc w:val="center"/>
        </w:trPr>
        <w:tc>
          <w:tcPr>
            <w:tcW w:w="4957" w:type="dxa"/>
            <w:noWrap/>
            <w:hideMark/>
          </w:tcPr>
          <w:p w14:paraId="5D8A04AC"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12E2305A"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0A659576"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r w:rsidR="005F4B89" w:rsidRPr="00A22229" w14:paraId="3FDF8D21" w14:textId="77777777" w:rsidTr="001B0F4D">
        <w:trPr>
          <w:trHeight w:val="288"/>
          <w:jc w:val="center"/>
        </w:trPr>
        <w:tc>
          <w:tcPr>
            <w:tcW w:w="4957" w:type="dxa"/>
            <w:noWrap/>
            <w:hideMark/>
          </w:tcPr>
          <w:p w14:paraId="52046FCA" w14:textId="5A0CB72C" w:rsidR="005F4B89" w:rsidRPr="00A22229" w:rsidRDefault="00DF4105" w:rsidP="00000C4E">
            <w:pPr>
              <w:spacing w:after="0" w:line="240" w:lineRule="auto"/>
              <w:jc w:val="both"/>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Employment Status</w:t>
            </w:r>
          </w:p>
        </w:tc>
        <w:tc>
          <w:tcPr>
            <w:tcW w:w="1701" w:type="dxa"/>
            <w:noWrap/>
            <w:hideMark/>
          </w:tcPr>
          <w:p w14:paraId="0F41749F"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Frequency</w:t>
            </w:r>
          </w:p>
        </w:tc>
        <w:tc>
          <w:tcPr>
            <w:tcW w:w="2126" w:type="dxa"/>
            <w:noWrap/>
            <w:hideMark/>
          </w:tcPr>
          <w:p w14:paraId="5D23C23D" w14:textId="77777777" w:rsidR="005F4B89" w:rsidRPr="00A22229" w:rsidRDefault="005F4B89" w:rsidP="00000C4E">
            <w:pPr>
              <w:spacing w:after="0" w:line="240" w:lineRule="auto"/>
              <w:jc w:val="center"/>
              <w:rPr>
                <w:rFonts w:ascii="Century Gothic" w:eastAsia="Times New Roman" w:hAnsi="Century Gothic" w:cs="Courier New"/>
                <w:b/>
                <w:bCs/>
                <w:kern w:val="0"/>
                <w:lang w:eastAsia="en-PH"/>
                <w14:ligatures w14:val="none"/>
              </w:rPr>
            </w:pPr>
            <w:r w:rsidRPr="00A22229">
              <w:rPr>
                <w:rFonts w:ascii="Century Gothic" w:eastAsia="Times New Roman" w:hAnsi="Century Gothic" w:cs="Courier New"/>
                <w:b/>
                <w:bCs/>
                <w:kern w:val="0"/>
                <w:lang w:eastAsia="en-PH"/>
                <w14:ligatures w14:val="none"/>
              </w:rPr>
              <w:t>Percent</w:t>
            </w:r>
          </w:p>
        </w:tc>
      </w:tr>
      <w:tr w:rsidR="005F4B89" w:rsidRPr="00A22229" w14:paraId="7C3D64B2" w14:textId="77777777" w:rsidTr="001B0F4D">
        <w:trPr>
          <w:trHeight w:val="288"/>
          <w:jc w:val="center"/>
        </w:trPr>
        <w:tc>
          <w:tcPr>
            <w:tcW w:w="4957" w:type="dxa"/>
            <w:noWrap/>
            <w:hideMark/>
          </w:tcPr>
          <w:p w14:paraId="7E360533" w14:textId="182B077B" w:rsidR="005F4B89" w:rsidRPr="00A22229" w:rsidRDefault="00DF4105" w:rsidP="00000C4E">
            <w:pPr>
              <w:tabs>
                <w:tab w:val="left" w:pos="1503"/>
              </w:tabs>
              <w:spacing w:after="0" w:line="240" w:lineRule="auto"/>
              <w:jc w:val="both"/>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Regular</w:t>
            </w:r>
          </w:p>
        </w:tc>
        <w:tc>
          <w:tcPr>
            <w:tcW w:w="1701" w:type="dxa"/>
            <w:noWrap/>
            <w:hideMark/>
          </w:tcPr>
          <w:p w14:paraId="79726A0A" w14:textId="77777777" w:rsidR="005F4B89" w:rsidRPr="00A22229" w:rsidRDefault="005F4B89" w:rsidP="00000C4E">
            <w:pPr>
              <w:spacing w:after="0" w:line="240" w:lineRule="auto"/>
              <w:jc w:val="center"/>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32</w:t>
            </w:r>
          </w:p>
        </w:tc>
        <w:tc>
          <w:tcPr>
            <w:tcW w:w="2126" w:type="dxa"/>
            <w:noWrap/>
            <w:hideMark/>
          </w:tcPr>
          <w:p w14:paraId="355AECDB" w14:textId="77777777" w:rsidR="005F4B89" w:rsidRPr="00A22229" w:rsidRDefault="005F4B89" w:rsidP="00000C4E">
            <w:pPr>
              <w:spacing w:after="0" w:line="240" w:lineRule="auto"/>
              <w:jc w:val="center"/>
              <w:rPr>
                <w:rFonts w:ascii="Century Gothic" w:eastAsia="Times New Roman" w:hAnsi="Century Gothic" w:cs="Courier New"/>
                <w:color w:val="000000" w:themeColor="text1"/>
                <w:kern w:val="0"/>
                <w:lang w:eastAsia="en-PH"/>
                <w14:ligatures w14:val="none"/>
              </w:rPr>
            </w:pPr>
            <w:r w:rsidRPr="00A22229">
              <w:rPr>
                <w:rFonts w:ascii="Century Gothic" w:eastAsia="Times New Roman" w:hAnsi="Century Gothic" w:cs="Courier New"/>
                <w:color w:val="000000" w:themeColor="text1"/>
                <w:kern w:val="0"/>
                <w:lang w:eastAsia="en-PH"/>
                <w14:ligatures w14:val="none"/>
              </w:rPr>
              <w:t>13.9</w:t>
            </w:r>
          </w:p>
        </w:tc>
      </w:tr>
      <w:tr w:rsidR="005F4B89" w:rsidRPr="00A22229" w14:paraId="60BE4D78" w14:textId="77777777" w:rsidTr="001B0F4D">
        <w:trPr>
          <w:trHeight w:val="288"/>
          <w:jc w:val="center"/>
        </w:trPr>
        <w:tc>
          <w:tcPr>
            <w:tcW w:w="4957" w:type="dxa"/>
            <w:noWrap/>
            <w:hideMark/>
          </w:tcPr>
          <w:p w14:paraId="5A4D0A62" w14:textId="0B19F2CE" w:rsidR="005F4B89" w:rsidRPr="00A22229" w:rsidRDefault="00DF4105"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Contractual</w:t>
            </w:r>
          </w:p>
        </w:tc>
        <w:tc>
          <w:tcPr>
            <w:tcW w:w="1701" w:type="dxa"/>
            <w:noWrap/>
            <w:hideMark/>
          </w:tcPr>
          <w:p w14:paraId="5894260B"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192</w:t>
            </w:r>
          </w:p>
        </w:tc>
        <w:tc>
          <w:tcPr>
            <w:tcW w:w="2126" w:type="dxa"/>
            <w:noWrap/>
            <w:hideMark/>
          </w:tcPr>
          <w:p w14:paraId="46846909"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83.1</w:t>
            </w:r>
          </w:p>
        </w:tc>
      </w:tr>
      <w:tr w:rsidR="005F4B89" w:rsidRPr="00A22229" w14:paraId="3578EB1B" w14:textId="77777777" w:rsidTr="001B0F4D">
        <w:trPr>
          <w:trHeight w:val="288"/>
          <w:jc w:val="center"/>
        </w:trPr>
        <w:tc>
          <w:tcPr>
            <w:tcW w:w="4957" w:type="dxa"/>
            <w:noWrap/>
            <w:hideMark/>
          </w:tcPr>
          <w:p w14:paraId="7FAECE34" w14:textId="5CC1D055" w:rsidR="005F4B89" w:rsidRPr="00A22229" w:rsidRDefault="00DF4105"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Part-Time</w:t>
            </w:r>
          </w:p>
        </w:tc>
        <w:tc>
          <w:tcPr>
            <w:tcW w:w="1701" w:type="dxa"/>
            <w:noWrap/>
            <w:hideMark/>
          </w:tcPr>
          <w:p w14:paraId="7029AA62"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7</w:t>
            </w:r>
          </w:p>
        </w:tc>
        <w:tc>
          <w:tcPr>
            <w:tcW w:w="2126" w:type="dxa"/>
            <w:noWrap/>
            <w:hideMark/>
          </w:tcPr>
          <w:p w14:paraId="097A576F"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3.0</w:t>
            </w:r>
          </w:p>
        </w:tc>
      </w:tr>
      <w:tr w:rsidR="005F4B89" w:rsidRPr="00A22229" w14:paraId="315650E4" w14:textId="77777777" w:rsidTr="001B0F4D">
        <w:trPr>
          <w:trHeight w:val="288"/>
          <w:jc w:val="center"/>
        </w:trPr>
        <w:tc>
          <w:tcPr>
            <w:tcW w:w="4957" w:type="dxa"/>
            <w:noWrap/>
            <w:hideMark/>
          </w:tcPr>
          <w:p w14:paraId="7AE043F8" w14:textId="77777777" w:rsidR="005F4B89" w:rsidRPr="00A22229" w:rsidRDefault="005F4B89" w:rsidP="00000C4E">
            <w:pPr>
              <w:spacing w:after="0" w:line="240" w:lineRule="auto"/>
              <w:jc w:val="both"/>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Total</w:t>
            </w:r>
          </w:p>
        </w:tc>
        <w:tc>
          <w:tcPr>
            <w:tcW w:w="1701" w:type="dxa"/>
            <w:noWrap/>
            <w:hideMark/>
          </w:tcPr>
          <w:p w14:paraId="089C8725"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231</w:t>
            </w:r>
          </w:p>
        </w:tc>
        <w:tc>
          <w:tcPr>
            <w:tcW w:w="2126" w:type="dxa"/>
            <w:noWrap/>
            <w:hideMark/>
          </w:tcPr>
          <w:p w14:paraId="77F94844" w14:textId="77777777" w:rsidR="005F4B89" w:rsidRPr="00A22229" w:rsidRDefault="005F4B89" w:rsidP="00000C4E">
            <w:pPr>
              <w:spacing w:after="0" w:line="240" w:lineRule="auto"/>
              <w:jc w:val="center"/>
              <w:rPr>
                <w:rFonts w:ascii="Century Gothic" w:eastAsia="Times New Roman" w:hAnsi="Century Gothic" w:cs="Courier New"/>
                <w:color w:val="000000"/>
                <w:kern w:val="0"/>
                <w:lang w:eastAsia="en-PH"/>
                <w14:ligatures w14:val="none"/>
              </w:rPr>
            </w:pPr>
            <w:r w:rsidRPr="00A22229">
              <w:rPr>
                <w:rFonts w:ascii="Century Gothic" w:eastAsia="Times New Roman" w:hAnsi="Century Gothic" w:cs="Courier New"/>
                <w:color w:val="000000"/>
                <w:kern w:val="0"/>
                <w:lang w:eastAsia="en-PH"/>
                <w14:ligatures w14:val="none"/>
              </w:rPr>
              <w:t>100</w:t>
            </w:r>
          </w:p>
        </w:tc>
      </w:tr>
    </w:tbl>
    <w:p w14:paraId="1CD54116" w14:textId="77777777" w:rsidR="005F4B89" w:rsidRPr="00A22229" w:rsidRDefault="005F4B89">
      <w:pPr>
        <w:rPr>
          <w:rFonts w:ascii="Century Gothic" w:hAnsi="Century Gothic"/>
        </w:rPr>
      </w:pPr>
    </w:p>
    <w:p w14:paraId="52891FF3" w14:textId="200B6DD9" w:rsidR="0027550D" w:rsidRPr="00A22229" w:rsidRDefault="0075468C" w:rsidP="0027550D">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In terms of age, the majority of the respondents were within the 25–34 age group, comprising 153 or 66.2% of the total sample. This indicated that most respondents were in their early to mid-career stage, where financial responsibilities and saving practices were more prominent. This was followed by respondents aged 18–24 with 52 or 22.5%, while those aged 45 and above accounted for 19 or 8.2%. Only a small number of respondents belonged to the 35–44 age group (2.6%) and below 18 (0.4%), showing minimal representation in these categories.</w:t>
      </w:r>
    </w:p>
    <w:p w14:paraId="76E61834" w14:textId="65F2D4B9" w:rsidR="0027550D" w:rsidRPr="00A22229" w:rsidRDefault="0075468C" w:rsidP="0075468C">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In terms of gender, the findings showed that female respondents dominated the sample with 129 or 55.8%, while male respondents accounted for 102 or 44.2%. This suggested a slightly higher representation of female employees in the study.</w:t>
      </w:r>
    </w:p>
    <w:p w14:paraId="2B407489" w14:textId="21223438" w:rsidR="0027550D" w:rsidRPr="00A22229" w:rsidRDefault="0075468C" w:rsidP="0075468C">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With regard to civil status, most of the respondents were single, with 171 or 74% of the total population. Married respondents followed with 49 or 21.2%, while widowed respondents comprised 10 or 4.3%. Only one respondent or 0.4% was classified as divorced or separated. This indicated that the majority of the respondents had fewer family-related financial obligations.</w:t>
      </w:r>
    </w:p>
    <w:p w14:paraId="7EA2291A" w14:textId="3A21669C" w:rsidR="0027550D" w:rsidRPr="00A22229" w:rsidRDefault="0075468C" w:rsidP="0075468C">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 xml:space="preserve">In terms of monthly income, the majority of respondents fell within the </w:t>
      </w:r>
      <w:r w:rsidR="0027550D" w:rsidRPr="00A22229">
        <w:rPr>
          <w:rFonts w:ascii="Arial" w:hAnsi="Arial" w:cs="Arial"/>
        </w:rPr>
        <w:t>₱</w:t>
      </w:r>
      <w:r w:rsidR="0027550D" w:rsidRPr="00A22229">
        <w:rPr>
          <w:rFonts w:ascii="Century Gothic" w:hAnsi="Century Gothic"/>
        </w:rPr>
        <w:t>20,001</w:t>
      </w:r>
      <w:r w:rsidR="0027550D" w:rsidRPr="00A22229">
        <w:rPr>
          <w:rFonts w:ascii="Century Gothic" w:hAnsi="Century Gothic" w:cs="Century Gothic"/>
        </w:rPr>
        <w:t>–</w:t>
      </w:r>
      <w:r w:rsidR="0027550D" w:rsidRPr="00A22229">
        <w:rPr>
          <w:rFonts w:ascii="Arial" w:hAnsi="Arial" w:cs="Arial"/>
        </w:rPr>
        <w:t>₱</w:t>
      </w:r>
      <w:r w:rsidR="0027550D" w:rsidRPr="00A22229">
        <w:rPr>
          <w:rFonts w:ascii="Century Gothic" w:hAnsi="Century Gothic"/>
        </w:rPr>
        <w:t xml:space="preserve">30,000 bracket, with 165 or 71.4%. This was followed by those earning </w:t>
      </w:r>
      <w:r w:rsidR="0027550D" w:rsidRPr="00A22229">
        <w:rPr>
          <w:rFonts w:ascii="Arial" w:hAnsi="Arial" w:cs="Arial"/>
        </w:rPr>
        <w:t>₱</w:t>
      </w:r>
      <w:r w:rsidR="0027550D" w:rsidRPr="00A22229">
        <w:rPr>
          <w:rFonts w:ascii="Century Gothic" w:hAnsi="Century Gothic"/>
        </w:rPr>
        <w:t>30,001</w:t>
      </w:r>
      <w:r w:rsidR="0027550D" w:rsidRPr="00A22229">
        <w:rPr>
          <w:rFonts w:ascii="Century Gothic" w:hAnsi="Century Gothic" w:cs="Century Gothic"/>
        </w:rPr>
        <w:t>–</w:t>
      </w:r>
      <w:r w:rsidR="0027550D" w:rsidRPr="00A22229">
        <w:rPr>
          <w:rFonts w:ascii="Arial" w:hAnsi="Arial" w:cs="Arial"/>
        </w:rPr>
        <w:t>₱</w:t>
      </w:r>
      <w:r w:rsidR="0027550D" w:rsidRPr="00A22229">
        <w:rPr>
          <w:rFonts w:ascii="Century Gothic" w:hAnsi="Century Gothic"/>
        </w:rPr>
        <w:t xml:space="preserve">40,000 at 13.9%, and </w:t>
      </w:r>
      <w:r w:rsidR="0027550D" w:rsidRPr="00A22229">
        <w:rPr>
          <w:rFonts w:ascii="Arial" w:hAnsi="Arial" w:cs="Arial"/>
        </w:rPr>
        <w:t>₱</w:t>
      </w:r>
      <w:r w:rsidR="0027550D" w:rsidRPr="00A22229">
        <w:rPr>
          <w:rFonts w:ascii="Century Gothic" w:hAnsi="Century Gothic"/>
        </w:rPr>
        <w:t>10,001</w:t>
      </w:r>
      <w:r w:rsidR="0027550D" w:rsidRPr="00A22229">
        <w:rPr>
          <w:rFonts w:ascii="Century Gothic" w:hAnsi="Century Gothic" w:cs="Century Gothic"/>
        </w:rPr>
        <w:t>–</w:t>
      </w:r>
      <w:r w:rsidR="0027550D" w:rsidRPr="00A22229">
        <w:rPr>
          <w:rFonts w:ascii="Arial" w:hAnsi="Arial" w:cs="Arial"/>
        </w:rPr>
        <w:t>₱</w:t>
      </w:r>
      <w:r w:rsidR="0027550D" w:rsidRPr="00A22229">
        <w:rPr>
          <w:rFonts w:ascii="Century Gothic" w:hAnsi="Century Gothic"/>
        </w:rPr>
        <w:t xml:space="preserve">20,000 at 10%. Only a small percentage earned above </w:t>
      </w:r>
      <w:r w:rsidR="0027550D" w:rsidRPr="00A22229">
        <w:rPr>
          <w:rFonts w:ascii="Arial" w:hAnsi="Arial" w:cs="Arial"/>
        </w:rPr>
        <w:t>₱</w:t>
      </w:r>
      <w:r w:rsidR="0027550D" w:rsidRPr="00A22229">
        <w:rPr>
          <w:rFonts w:ascii="Century Gothic" w:hAnsi="Century Gothic"/>
        </w:rPr>
        <w:t xml:space="preserve">40,000 (3.5%) and below </w:t>
      </w:r>
      <w:r w:rsidR="0027550D" w:rsidRPr="00A22229">
        <w:rPr>
          <w:rFonts w:ascii="Arial" w:hAnsi="Arial" w:cs="Arial"/>
        </w:rPr>
        <w:t>₱</w:t>
      </w:r>
      <w:r w:rsidR="0027550D" w:rsidRPr="00A22229">
        <w:rPr>
          <w:rFonts w:ascii="Century Gothic" w:hAnsi="Century Gothic"/>
        </w:rPr>
        <w:t>10,000 (1.3%). This indicated that most respondents belonged to the middle-income group.</w:t>
      </w:r>
    </w:p>
    <w:p w14:paraId="2E0FD849" w14:textId="2E6A50AE" w:rsidR="0027550D" w:rsidRPr="00A22229" w:rsidRDefault="0075468C" w:rsidP="0027550D">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Regarding campus, the majority of respondents came from the Main Campus, with 173 or 74.9%. The San Jose Campus followed with 38 or 16.5%, while the South Campus had the least representation with 20 or 8.7%. This showed that most data were gathered from the central campus of the university.</w:t>
      </w:r>
    </w:p>
    <w:p w14:paraId="30E93C84" w14:textId="77777777" w:rsidR="0027550D" w:rsidRPr="00A22229" w:rsidRDefault="0027550D" w:rsidP="0027550D">
      <w:pPr>
        <w:spacing w:after="0" w:line="240" w:lineRule="auto"/>
        <w:jc w:val="both"/>
        <w:rPr>
          <w:rFonts w:ascii="Century Gothic" w:hAnsi="Century Gothic"/>
        </w:rPr>
      </w:pPr>
    </w:p>
    <w:p w14:paraId="28274FA3" w14:textId="27C4E202" w:rsidR="0027550D" w:rsidRPr="00A22229" w:rsidRDefault="00872D0B" w:rsidP="004A016A">
      <w:pPr>
        <w:spacing w:after="0" w:line="240" w:lineRule="auto"/>
        <w:jc w:val="both"/>
        <w:rPr>
          <w:rFonts w:ascii="Century Gothic" w:hAnsi="Century Gothic"/>
        </w:rPr>
      </w:pPr>
      <w:r>
        <w:rPr>
          <w:rFonts w:ascii="Century Gothic" w:hAnsi="Century Gothic"/>
        </w:rPr>
        <w:tab/>
      </w:r>
      <w:r w:rsidR="0027550D" w:rsidRPr="00A22229">
        <w:rPr>
          <w:rFonts w:ascii="Century Gothic" w:hAnsi="Century Gothic"/>
        </w:rPr>
        <w:t>In terms of department, the highest number of respondents came from the College of Criminal Justice Education (CCJE) with 52 or 22.5%, followed by the College of Arts and Sciences (CAS) with 45 or 19.5%, and the College of Allied Health Sciences (CAHS) with 34 or 14.7%. Other departments such as CMA, CELA, SHS, COE, and CIT also contributed to the sample, indicating a diverse representation across academic units.</w:t>
      </w:r>
    </w:p>
    <w:p w14:paraId="065413C9" w14:textId="07021757" w:rsidR="00EF1E5D" w:rsidRPr="00A22229" w:rsidRDefault="0075468C" w:rsidP="004A016A">
      <w:pPr>
        <w:spacing w:after="0" w:line="240" w:lineRule="auto"/>
        <w:jc w:val="both"/>
        <w:rPr>
          <w:rFonts w:ascii="Century Gothic" w:hAnsi="Century Gothic"/>
        </w:rPr>
      </w:pPr>
      <w:r w:rsidRPr="00A22229">
        <w:rPr>
          <w:rFonts w:ascii="Century Gothic" w:hAnsi="Century Gothic"/>
        </w:rPr>
        <w:tab/>
      </w:r>
      <w:r w:rsidR="0027550D" w:rsidRPr="00A22229">
        <w:rPr>
          <w:rFonts w:ascii="Century Gothic" w:hAnsi="Century Gothic"/>
        </w:rPr>
        <w:t xml:space="preserve">Lastly, </w:t>
      </w:r>
      <w:r w:rsidR="000A61D6">
        <w:rPr>
          <w:rFonts w:ascii="Century Gothic" w:hAnsi="Century Gothic"/>
        </w:rPr>
        <w:t xml:space="preserve">for </w:t>
      </w:r>
      <w:r w:rsidR="0027550D" w:rsidRPr="00A22229">
        <w:rPr>
          <w:rFonts w:ascii="Century Gothic" w:hAnsi="Century Gothic"/>
        </w:rPr>
        <w:t>employment status, the majority of respondents were contractual employees, with 192 or 83.1%. Regular employees accounted for 32 or 13.9%, while part-time employees comprised only 7 or 3.0%. This indicated that most respondents were under contractual employment, which may have influenced their financial behavior and level of financial satisfaction.</w:t>
      </w:r>
    </w:p>
    <w:p w14:paraId="1EF6EF43" w14:textId="77777777" w:rsidR="0068043B" w:rsidRDefault="0068043B" w:rsidP="004A016A">
      <w:pPr>
        <w:spacing w:after="0"/>
        <w:rPr>
          <w:rFonts w:ascii="Century Gothic" w:hAnsi="Century Gothic"/>
        </w:rPr>
      </w:pPr>
    </w:p>
    <w:p w14:paraId="644A54D2" w14:textId="764A644E" w:rsidR="00B464E3" w:rsidRPr="00A22229" w:rsidRDefault="00691B20" w:rsidP="004A016A">
      <w:pPr>
        <w:spacing w:after="0"/>
        <w:rPr>
          <w:rFonts w:ascii="Century Gothic" w:hAnsi="Century Gothic"/>
          <w:b/>
          <w:bCs/>
        </w:rPr>
      </w:pPr>
      <w:r w:rsidRPr="00A22229">
        <w:rPr>
          <w:rFonts w:ascii="Century Gothic" w:hAnsi="Century Gothic" w:cs="Courier New"/>
          <w:b/>
          <w:bCs/>
          <w:sz w:val="24"/>
          <w:szCs w:val="24"/>
          <w:lang w:val="en-US"/>
        </w:rPr>
        <w:t xml:space="preserve">Part </w:t>
      </w:r>
      <w:r w:rsidR="00993CB1" w:rsidRPr="00A22229">
        <w:rPr>
          <w:rFonts w:ascii="Century Gothic" w:hAnsi="Century Gothic" w:cs="Courier New"/>
          <w:b/>
          <w:bCs/>
          <w:sz w:val="24"/>
          <w:szCs w:val="24"/>
          <w:lang w:val="en-US"/>
        </w:rPr>
        <w:t>2.</w:t>
      </w:r>
      <w:r w:rsidRPr="00A22229">
        <w:rPr>
          <w:rFonts w:ascii="Century Gothic" w:hAnsi="Century Gothic" w:cs="Courier New"/>
          <w:b/>
          <w:bCs/>
          <w:sz w:val="24"/>
          <w:szCs w:val="24"/>
          <w:lang w:val="en-US"/>
        </w:rPr>
        <w:t xml:space="preserve"> </w:t>
      </w:r>
      <w:r w:rsidR="00993CB1" w:rsidRPr="00A22229">
        <w:rPr>
          <w:rFonts w:ascii="Century Gothic" w:hAnsi="Century Gothic" w:cs="Courier New"/>
          <w:b/>
          <w:bCs/>
          <w:sz w:val="24"/>
          <w:szCs w:val="24"/>
          <w:lang w:val="en-US"/>
        </w:rPr>
        <w:t>level of financial satisfaction of the respondents</w:t>
      </w:r>
    </w:p>
    <w:p w14:paraId="60979185" w14:textId="056E8F2C" w:rsidR="00EF1E5D" w:rsidRPr="00A22229" w:rsidRDefault="00243AFB" w:rsidP="004A016A">
      <w:pPr>
        <w:spacing w:after="0"/>
        <w:rPr>
          <w:rFonts w:ascii="Century Gothic" w:hAnsi="Century Gothic"/>
        </w:rPr>
      </w:pPr>
      <w:r w:rsidRPr="00A22229">
        <w:rPr>
          <w:rFonts w:ascii="Century Gothic" w:hAnsi="Century Gothic"/>
        </w:rPr>
        <w:tab/>
      </w:r>
      <w:r w:rsidR="00510241" w:rsidRPr="00A22229">
        <w:rPr>
          <w:rFonts w:ascii="Century Gothic" w:hAnsi="Century Gothic"/>
        </w:rPr>
        <w:t xml:space="preserve">The table presented the level of financial satisfaction of the respondents in terms of current consumption ability, wealth accumulation, precautionary savings, and future income expectations. The results were measured using the weighted mean </w:t>
      </w:r>
      <w:r w:rsidR="000A61D6">
        <w:rPr>
          <w:rFonts w:ascii="Century Gothic" w:hAnsi="Century Gothic"/>
        </w:rPr>
        <w:t>standard</w:t>
      </w:r>
      <w:r w:rsidR="00A27835">
        <w:rPr>
          <w:rFonts w:ascii="Century Gothic" w:hAnsi="Century Gothic"/>
        </w:rPr>
        <w:t xml:space="preserve"> deviation </w:t>
      </w:r>
      <w:r w:rsidR="00510241" w:rsidRPr="00A22229">
        <w:rPr>
          <w:rFonts w:ascii="Century Gothic" w:hAnsi="Century Gothic"/>
        </w:rPr>
        <w:t>and interpreted based on the given scale.</w:t>
      </w:r>
    </w:p>
    <w:tbl>
      <w:tblPr>
        <w:tblStyle w:val="GridTable4-Accent6"/>
        <w:tblpPr w:leftFromText="180" w:rightFromText="180" w:vertAnchor="text" w:tblpXSpec="center" w:tblpY="1"/>
        <w:tblW w:w="0" w:type="auto"/>
        <w:tblLook w:val="04A0" w:firstRow="1" w:lastRow="0" w:firstColumn="1" w:lastColumn="0" w:noHBand="0" w:noVBand="1"/>
      </w:tblPr>
      <w:tblGrid>
        <w:gridCol w:w="547"/>
        <w:gridCol w:w="5260"/>
        <w:gridCol w:w="851"/>
        <w:gridCol w:w="992"/>
        <w:gridCol w:w="936"/>
      </w:tblGrid>
      <w:tr w:rsidR="0090765C" w:rsidRPr="00A22229" w14:paraId="6B183EE6" w14:textId="77777777" w:rsidTr="002755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shd w:val="clear" w:color="auto" w:fill="auto"/>
          </w:tcPr>
          <w:p w14:paraId="1069A5FF" w14:textId="77777777" w:rsidR="0090765C" w:rsidRPr="00A22229" w:rsidRDefault="0090765C" w:rsidP="00B464E3">
            <w:pPr>
              <w:spacing w:after="0" w:line="240" w:lineRule="auto"/>
              <w:jc w:val="both"/>
              <w:rPr>
                <w:rFonts w:ascii="Century Gothic" w:hAnsi="Century Gothic" w:cs="Courier New"/>
                <w:color w:val="auto"/>
                <w:lang w:val="en-US"/>
              </w:rPr>
            </w:pPr>
          </w:p>
        </w:tc>
        <w:tc>
          <w:tcPr>
            <w:tcW w:w="5260" w:type="dxa"/>
            <w:shd w:val="clear" w:color="auto" w:fill="auto"/>
          </w:tcPr>
          <w:p w14:paraId="4011ECDF" w14:textId="77777777" w:rsidR="0090765C" w:rsidRPr="00A22229" w:rsidRDefault="0090765C" w:rsidP="00B464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Current Consumption Ability</w:t>
            </w:r>
          </w:p>
        </w:tc>
        <w:tc>
          <w:tcPr>
            <w:tcW w:w="851" w:type="dxa"/>
            <w:shd w:val="clear" w:color="auto" w:fill="auto"/>
          </w:tcPr>
          <w:p w14:paraId="0AB8FA8F" w14:textId="77777777" w:rsidR="0090765C" w:rsidRPr="00A22229" w:rsidRDefault="0090765C" w:rsidP="00B464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W.M.</w:t>
            </w:r>
          </w:p>
        </w:tc>
        <w:tc>
          <w:tcPr>
            <w:tcW w:w="992" w:type="dxa"/>
            <w:shd w:val="clear" w:color="auto" w:fill="auto"/>
          </w:tcPr>
          <w:p w14:paraId="757107BA" w14:textId="77777777" w:rsidR="0090765C" w:rsidRPr="00A22229" w:rsidRDefault="0090765C" w:rsidP="00B464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S.D.</w:t>
            </w:r>
          </w:p>
        </w:tc>
        <w:tc>
          <w:tcPr>
            <w:tcW w:w="936" w:type="dxa"/>
            <w:shd w:val="clear" w:color="auto" w:fill="auto"/>
          </w:tcPr>
          <w:p w14:paraId="0C426B3A" w14:textId="77777777" w:rsidR="0090765C" w:rsidRPr="00A22229" w:rsidRDefault="0090765C" w:rsidP="00B464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V.D.</w:t>
            </w:r>
          </w:p>
        </w:tc>
      </w:tr>
      <w:tr w:rsidR="0090765C" w:rsidRPr="00A22229" w14:paraId="7B043DC7" w14:textId="77777777" w:rsidTr="00553084">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547" w:type="dxa"/>
            <w:shd w:val="clear" w:color="auto" w:fill="auto"/>
          </w:tcPr>
          <w:p w14:paraId="1C31EB8D" w14:textId="77777777" w:rsidR="0090765C" w:rsidRPr="00A22229" w:rsidRDefault="0090765C" w:rsidP="00B464E3">
            <w:pPr>
              <w:spacing w:after="0" w:line="240" w:lineRule="auto"/>
              <w:jc w:val="both"/>
              <w:rPr>
                <w:rFonts w:ascii="Century Gothic" w:hAnsi="Century Gothic" w:cs="Courier New"/>
                <w:b w:val="0"/>
                <w:bCs w:val="0"/>
                <w:lang w:val="en-US"/>
              </w:rPr>
            </w:pPr>
            <w:r w:rsidRPr="00A22229">
              <w:rPr>
                <w:rFonts w:ascii="Century Gothic" w:hAnsi="Century Gothic" w:cs="Courier New"/>
                <w:b w:val="0"/>
                <w:bCs w:val="0"/>
                <w:lang w:val="en-US"/>
              </w:rPr>
              <w:t>1.</w:t>
            </w:r>
          </w:p>
        </w:tc>
        <w:tc>
          <w:tcPr>
            <w:tcW w:w="5260" w:type="dxa"/>
            <w:shd w:val="clear" w:color="auto" w:fill="auto"/>
          </w:tcPr>
          <w:p w14:paraId="42264C93"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r w:rsidRPr="00A22229">
              <w:rPr>
                <w:rFonts w:ascii="Century Gothic" w:hAnsi="Century Gothic" w:cs="Courier New"/>
              </w:rPr>
              <w:t>I can consistently manage my monthly expenses without experiencing financial strain.</w:t>
            </w:r>
          </w:p>
        </w:tc>
        <w:tc>
          <w:tcPr>
            <w:tcW w:w="851" w:type="dxa"/>
            <w:shd w:val="clear" w:color="auto" w:fill="auto"/>
          </w:tcPr>
          <w:p w14:paraId="525480C3"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30C8D758" w14:textId="64F2F452"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2.82</w:t>
            </w:r>
          </w:p>
        </w:tc>
        <w:tc>
          <w:tcPr>
            <w:tcW w:w="992" w:type="dxa"/>
            <w:shd w:val="clear" w:color="auto" w:fill="auto"/>
          </w:tcPr>
          <w:p w14:paraId="23FA0AA9"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6DDAEA8F"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0.69</w:t>
            </w:r>
          </w:p>
          <w:p w14:paraId="026554E2"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047608FE"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23B05B71"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FB0C1B6"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90765C" w:rsidRPr="00A22229" w14:paraId="4928C175" w14:textId="77777777" w:rsidTr="0027550D">
        <w:tc>
          <w:tcPr>
            <w:cnfStyle w:val="001000000000" w:firstRow="0" w:lastRow="0" w:firstColumn="1" w:lastColumn="0" w:oddVBand="0" w:evenVBand="0" w:oddHBand="0" w:evenHBand="0" w:firstRowFirstColumn="0" w:firstRowLastColumn="0" w:lastRowFirstColumn="0" w:lastRowLastColumn="0"/>
            <w:tcW w:w="547" w:type="dxa"/>
          </w:tcPr>
          <w:p w14:paraId="6CC2F340" w14:textId="77777777" w:rsidR="0090765C" w:rsidRPr="00A22229" w:rsidRDefault="0090765C" w:rsidP="00B464E3">
            <w:pPr>
              <w:spacing w:after="0" w:line="240" w:lineRule="auto"/>
              <w:jc w:val="both"/>
              <w:rPr>
                <w:rFonts w:ascii="Century Gothic" w:hAnsi="Century Gothic" w:cs="Courier New"/>
                <w:b w:val="0"/>
                <w:bCs w:val="0"/>
                <w:lang w:val="en-US"/>
              </w:rPr>
            </w:pPr>
            <w:r w:rsidRPr="00A22229">
              <w:rPr>
                <w:rFonts w:ascii="Century Gothic" w:hAnsi="Century Gothic" w:cs="Courier New"/>
                <w:lang w:val="en-US"/>
              </w:rPr>
              <w:t>2.</w:t>
            </w:r>
          </w:p>
        </w:tc>
        <w:tc>
          <w:tcPr>
            <w:tcW w:w="5260" w:type="dxa"/>
          </w:tcPr>
          <w:p w14:paraId="0DFAD71D"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r w:rsidRPr="00A22229">
              <w:rPr>
                <w:rFonts w:ascii="Century Gothic" w:hAnsi="Century Gothic" w:cs="Courier New"/>
              </w:rPr>
              <w:t>My spending habits allow me to balance essential needs with occasional personal wants.</w:t>
            </w:r>
          </w:p>
        </w:tc>
        <w:tc>
          <w:tcPr>
            <w:tcW w:w="851" w:type="dxa"/>
          </w:tcPr>
          <w:p w14:paraId="6B1B268F"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p>
          <w:p w14:paraId="0E89E9E3"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2.92</w:t>
            </w:r>
          </w:p>
          <w:p w14:paraId="5BDE7571"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004C50F0"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p>
          <w:p w14:paraId="773EC69C"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0.76</w:t>
            </w:r>
          </w:p>
          <w:p w14:paraId="3E564E7E"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100DFDD6"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p>
          <w:p w14:paraId="50671702"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1DEA8623"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90765C" w:rsidRPr="00A22229" w14:paraId="5EEE42B9" w14:textId="77777777" w:rsidTr="00275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shd w:val="clear" w:color="auto" w:fill="auto"/>
          </w:tcPr>
          <w:p w14:paraId="3B92900D" w14:textId="77777777" w:rsidR="0090765C" w:rsidRPr="00A22229" w:rsidRDefault="0090765C" w:rsidP="00B464E3">
            <w:pPr>
              <w:spacing w:after="0" w:line="240" w:lineRule="auto"/>
              <w:jc w:val="both"/>
              <w:rPr>
                <w:rFonts w:ascii="Century Gothic" w:hAnsi="Century Gothic" w:cs="Courier New"/>
                <w:b w:val="0"/>
                <w:bCs w:val="0"/>
                <w:lang w:val="en-US"/>
              </w:rPr>
            </w:pPr>
            <w:r w:rsidRPr="00A22229">
              <w:rPr>
                <w:rFonts w:ascii="Century Gothic" w:hAnsi="Century Gothic" w:cs="Courier New"/>
                <w:b w:val="0"/>
                <w:bCs w:val="0"/>
                <w:lang w:val="en-US"/>
              </w:rPr>
              <w:t>3.</w:t>
            </w:r>
          </w:p>
        </w:tc>
        <w:tc>
          <w:tcPr>
            <w:tcW w:w="5260" w:type="dxa"/>
            <w:shd w:val="clear" w:color="auto" w:fill="auto"/>
          </w:tcPr>
          <w:p w14:paraId="00AD27CE"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r w:rsidRPr="00A22229">
              <w:rPr>
                <w:rFonts w:ascii="Century Gothic" w:hAnsi="Century Gothic" w:cs="Courier New"/>
              </w:rPr>
              <w:t>I can maintain my current standard of living without relying on loans or external financial help.</w:t>
            </w:r>
          </w:p>
        </w:tc>
        <w:tc>
          <w:tcPr>
            <w:tcW w:w="851" w:type="dxa"/>
            <w:shd w:val="clear" w:color="auto" w:fill="auto"/>
          </w:tcPr>
          <w:p w14:paraId="481C44A9" w14:textId="77777777" w:rsidR="00F60020" w:rsidRPr="00A22229" w:rsidRDefault="00F60020"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0DDCBE97" w14:textId="6B9B83CD"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2.93</w:t>
            </w:r>
          </w:p>
          <w:p w14:paraId="68885589"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5DADEDF2" w14:textId="77777777" w:rsidR="00F60020" w:rsidRPr="00A22229" w:rsidRDefault="00F60020"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51465454" w14:textId="7F82F2EA"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0.84</w:t>
            </w:r>
          </w:p>
          <w:p w14:paraId="121DFDB9"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1286315F" w14:textId="77777777" w:rsidR="00F60020" w:rsidRPr="00A22229" w:rsidRDefault="00F60020"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p>
          <w:p w14:paraId="239B6891" w14:textId="748E4F54"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1C074BA9"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90765C" w:rsidRPr="00A22229" w14:paraId="2D195EF4" w14:textId="77777777" w:rsidTr="0027550D">
        <w:tc>
          <w:tcPr>
            <w:cnfStyle w:val="001000000000" w:firstRow="0" w:lastRow="0" w:firstColumn="1" w:lastColumn="0" w:oddVBand="0" w:evenVBand="0" w:oddHBand="0" w:evenHBand="0" w:firstRowFirstColumn="0" w:firstRowLastColumn="0" w:lastRowFirstColumn="0" w:lastRowLastColumn="0"/>
            <w:tcW w:w="547" w:type="dxa"/>
          </w:tcPr>
          <w:p w14:paraId="7582931D" w14:textId="77777777" w:rsidR="0090765C" w:rsidRPr="00A22229" w:rsidRDefault="0090765C" w:rsidP="00B464E3">
            <w:pPr>
              <w:spacing w:after="0" w:line="240" w:lineRule="auto"/>
              <w:jc w:val="both"/>
              <w:rPr>
                <w:rFonts w:ascii="Century Gothic" w:hAnsi="Century Gothic" w:cs="Courier New"/>
                <w:b w:val="0"/>
                <w:bCs w:val="0"/>
                <w:lang w:val="en-US"/>
              </w:rPr>
            </w:pPr>
            <w:r w:rsidRPr="00A22229">
              <w:rPr>
                <w:rFonts w:ascii="Century Gothic" w:hAnsi="Century Gothic" w:cs="Courier New"/>
                <w:lang w:val="en-US"/>
              </w:rPr>
              <w:t>4.</w:t>
            </w:r>
          </w:p>
        </w:tc>
        <w:tc>
          <w:tcPr>
            <w:tcW w:w="5260" w:type="dxa"/>
          </w:tcPr>
          <w:p w14:paraId="2D52AC8F"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r w:rsidRPr="00A22229">
              <w:rPr>
                <w:rFonts w:ascii="Century Gothic" w:hAnsi="Century Gothic" w:cs="Courier New"/>
              </w:rPr>
              <w:t>My income sufficiently supports both my personal and family’s daily needs.</w:t>
            </w:r>
          </w:p>
        </w:tc>
        <w:tc>
          <w:tcPr>
            <w:tcW w:w="851" w:type="dxa"/>
          </w:tcPr>
          <w:p w14:paraId="57B2A883" w14:textId="4120B3B2"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2.85</w:t>
            </w:r>
          </w:p>
          <w:p w14:paraId="7BF79D20"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6553D846"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0.72</w:t>
            </w:r>
          </w:p>
          <w:p w14:paraId="5C9CD4D0"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079D122C"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2FCED6F6" w14:textId="77777777" w:rsidR="0090765C" w:rsidRPr="00A22229" w:rsidRDefault="0090765C" w:rsidP="00B464E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90765C" w:rsidRPr="00A22229" w14:paraId="752ACE5B" w14:textId="77777777" w:rsidTr="002755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7" w:type="dxa"/>
            <w:shd w:val="clear" w:color="auto" w:fill="auto"/>
          </w:tcPr>
          <w:p w14:paraId="415C8A56" w14:textId="77777777" w:rsidR="0090765C" w:rsidRPr="00A22229" w:rsidRDefault="0090765C" w:rsidP="00B464E3">
            <w:pPr>
              <w:spacing w:after="0" w:line="240" w:lineRule="auto"/>
              <w:jc w:val="both"/>
              <w:rPr>
                <w:rFonts w:ascii="Century Gothic" w:hAnsi="Century Gothic" w:cs="Courier New"/>
                <w:b w:val="0"/>
                <w:bCs w:val="0"/>
                <w:lang w:val="en-US"/>
              </w:rPr>
            </w:pPr>
            <w:r w:rsidRPr="00A22229">
              <w:rPr>
                <w:rFonts w:ascii="Century Gothic" w:hAnsi="Century Gothic" w:cs="Courier New"/>
                <w:lang w:val="en-US"/>
              </w:rPr>
              <w:t>5.</w:t>
            </w:r>
          </w:p>
        </w:tc>
        <w:tc>
          <w:tcPr>
            <w:tcW w:w="5260" w:type="dxa"/>
            <w:shd w:val="clear" w:color="auto" w:fill="auto"/>
          </w:tcPr>
          <w:p w14:paraId="1633DAF7"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r w:rsidRPr="00A22229">
              <w:rPr>
                <w:rFonts w:ascii="Century Gothic" w:hAnsi="Century Gothic" w:cs="Courier New"/>
              </w:rPr>
              <w:t>I am able to manage both planned and unforeseen expenses while keeping my finances stable.</w:t>
            </w:r>
          </w:p>
        </w:tc>
        <w:tc>
          <w:tcPr>
            <w:tcW w:w="851" w:type="dxa"/>
            <w:shd w:val="clear" w:color="auto" w:fill="auto"/>
          </w:tcPr>
          <w:p w14:paraId="5E63E16A"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2.86</w:t>
            </w:r>
          </w:p>
          <w:p w14:paraId="38CB7560"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7062C3DB"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0.71</w:t>
            </w:r>
          </w:p>
          <w:p w14:paraId="18009C8D"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6A828797"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2C9898CD" w14:textId="77777777" w:rsidR="0090765C" w:rsidRPr="00A22229" w:rsidRDefault="0090765C" w:rsidP="00B464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90765C" w:rsidRPr="00A22229" w14:paraId="33525266" w14:textId="77777777" w:rsidTr="0027550D">
        <w:tc>
          <w:tcPr>
            <w:cnfStyle w:val="001000000000" w:firstRow="0" w:lastRow="0" w:firstColumn="1" w:lastColumn="0" w:oddVBand="0" w:evenVBand="0" w:oddHBand="0" w:evenHBand="0" w:firstRowFirstColumn="0" w:firstRowLastColumn="0" w:lastRowFirstColumn="0" w:lastRowLastColumn="0"/>
            <w:tcW w:w="547" w:type="dxa"/>
          </w:tcPr>
          <w:p w14:paraId="063B69C1" w14:textId="77777777" w:rsidR="0090765C" w:rsidRPr="00A22229" w:rsidRDefault="0090765C" w:rsidP="00674813">
            <w:pPr>
              <w:spacing w:after="0" w:line="240" w:lineRule="auto"/>
              <w:jc w:val="both"/>
              <w:rPr>
                <w:rFonts w:ascii="Century Gothic" w:hAnsi="Century Gothic" w:cs="Courier New"/>
                <w:b w:val="0"/>
                <w:bCs w:val="0"/>
                <w:color w:val="000000" w:themeColor="text1"/>
                <w:lang w:val="en-US"/>
              </w:rPr>
            </w:pPr>
          </w:p>
        </w:tc>
        <w:tc>
          <w:tcPr>
            <w:tcW w:w="5260" w:type="dxa"/>
          </w:tcPr>
          <w:p w14:paraId="3054CBC9" w14:textId="77777777" w:rsidR="0090765C" w:rsidRPr="00A22229" w:rsidRDefault="0090765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A.W.M</w:t>
            </w:r>
          </w:p>
        </w:tc>
        <w:tc>
          <w:tcPr>
            <w:tcW w:w="851" w:type="dxa"/>
          </w:tcPr>
          <w:p w14:paraId="401A9A1D" w14:textId="77777777" w:rsidR="0090765C" w:rsidRPr="00A22229" w:rsidRDefault="0090765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2.88</w:t>
            </w:r>
          </w:p>
        </w:tc>
        <w:tc>
          <w:tcPr>
            <w:tcW w:w="992" w:type="dxa"/>
          </w:tcPr>
          <w:p w14:paraId="579717EF" w14:textId="77777777" w:rsidR="0090765C" w:rsidRPr="00A22229" w:rsidRDefault="0090765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0.56</w:t>
            </w:r>
          </w:p>
        </w:tc>
        <w:tc>
          <w:tcPr>
            <w:tcW w:w="936" w:type="dxa"/>
          </w:tcPr>
          <w:p w14:paraId="5A7E1E03" w14:textId="77777777" w:rsidR="0090765C" w:rsidRPr="00A22229" w:rsidRDefault="0090765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t>
            </w:r>
          </w:p>
        </w:tc>
      </w:tr>
    </w:tbl>
    <w:p w14:paraId="4EB79F2A" w14:textId="77777777" w:rsidR="0090765C" w:rsidRPr="00A22229" w:rsidRDefault="0090765C" w:rsidP="00674813">
      <w:pPr>
        <w:spacing w:after="0"/>
        <w:rPr>
          <w:rFonts w:ascii="Century Gothic" w:hAnsi="Century Gothic"/>
        </w:rPr>
      </w:pPr>
    </w:p>
    <w:tbl>
      <w:tblPr>
        <w:tblStyle w:val="GridTable4-Accent6"/>
        <w:tblW w:w="0" w:type="auto"/>
        <w:jc w:val="center"/>
        <w:tblLook w:val="04A0" w:firstRow="1" w:lastRow="0" w:firstColumn="1" w:lastColumn="0" w:noHBand="0" w:noVBand="1"/>
      </w:tblPr>
      <w:tblGrid>
        <w:gridCol w:w="704"/>
        <w:gridCol w:w="5103"/>
        <w:gridCol w:w="851"/>
        <w:gridCol w:w="992"/>
        <w:gridCol w:w="936"/>
      </w:tblGrid>
      <w:tr w:rsidR="007801C4" w:rsidRPr="00A22229" w14:paraId="5533E0DF" w14:textId="77777777" w:rsidTr="00F600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668EFC8" w14:textId="77777777" w:rsidR="007801C4" w:rsidRPr="00A22229" w:rsidRDefault="007801C4" w:rsidP="00674813">
            <w:pPr>
              <w:spacing w:after="0" w:line="240" w:lineRule="auto"/>
              <w:jc w:val="center"/>
              <w:rPr>
                <w:rFonts w:ascii="Century Gothic" w:hAnsi="Century Gothic" w:cs="Courier New"/>
                <w:b w:val="0"/>
                <w:bCs w:val="0"/>
                <w:color w:val="auto"/>
                <w:lang w:val="en-US"/>
              </w:rPr>
            </w:pPr>
          </w:p>
        </w:tc>
        <w:tc>
          <w:tcPr>
            <w:tcW w:w="5103" w:type="dxa"/>
            <w:shd w:val="clear" w:color="auto" w:fill="auto"/>
          </w:tcPr>
          <w:p w14:paraId="52C392EA" w14:textId="77777777" w:rsidR="007801C4" w:rsidRPr="00A22229" w:rsidRDefault="007801C4" w:rsidP="00674813">
            <w:pPr>
              <w:tabs>
                <w:tab w:val="left" w:pos="2512"/>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rPr>
            </w:pPr>
            <w:r w:rsidRPr="00A22229">
              <w:rPr>
                <w:rFonts w:ascii="Century Gothic" w:hAnsi="Century Gothic" w:cs="Courier New"/>
                <w:color w:val="auto"/>
              </w:rPr>
              <w:t>Wealth Accumulation</w:t>
            </w:r>
          </w:p>
        </w:tc>
        <w:tc>
          <w:tcPr>
            <w:tcW w:w="851" w:type="dxa"/>
            <w:shd w:val="clear" w:color="auto" w:fill="auto"/>
          </w:tcPr>
          <w:p w14:paraId="33E7EAE2" w14:textId="77777777" w:rsidR="007801C4" w:rsidRPr="00A22229" w:rsidRDefault="007801C4" w:rsidP="006748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W.M.</w:t>
            </w:r>
          </w:p>
        </w:tc>
        <w:tc>
          <w:tcPr>
            <w:tcW w:w="992" w:type="dxa"/>
            <w:shd w:val="clear" w:color="auto" w:fill="auto"/>
          </w:tcPr>
          <w:p w14:paraId="632AABB4" w14:textId="77777777" w:rsidR="007801C4" w:rsidRPr="00A22229" w:rsidRDefault="007801C4" w:rsidP="006748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S.D.</w:t>
            </w:r>
          </w:p>
        </w:tc>
        <w:tc>
          <w:tcPr>
            <w:tcW w:w="936" w:type="dxa"/>
            <w:shd w:val="clear" w:color="auto" w:fill="auto"/>
          </w:tcPr>
          <w:p w14:paraId="7709FCCB" w14:textId="77777777" w:rsidR="007801C4" w:rsidRPr="00A22229" w:rsidRDefault="007801C4" w:rsidP="006748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b w:val="0"/>
                <w:bCs w:val="0"/>
                <w:color w:val="auto"/>
                <w:lang w:val="en-US"/>
              </w:rPr>
            </w:pPr>
            <w:r w:rsidRPr="00A22229">
              <w:rPr>
                <w:rFonts w:ascii="Century Gothic" w:hAnsi="Century Gothic" w:cs="Courier New"/>
                <w:color w:val="auto"/>
                <w:lang w:val="en-US"/>
              </w:rPr>
              <w:t>V.D.</w:t>
            </w:r>
          </w:p>
        </w:tc>
      </w:tr>
      <w:tr w:rsidR="007801C4" w:rsidRPr="00A22229" w14:paraId="505291B3"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2469EDB" w14:textId="77777777" w:rsidR="007801C4" w:rsidRPr="00A22229" w:rsidRDefault="007801C4" w:rsidP="00674813">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1.</w:t>
            </w:r>
          </w:p>
        </w:tc>
        <w:tc>
          <w:tcPr>
            <w:tcW w:w="5103" w:type="dxa"/>
            <w:shd w:val="clear" w:color="auto" w:fill="auto"/>
          </w:tcPr>
          <w:p w14:paraId="2A491B37" w14:textId="77777777" w:rsidR="007801C4" w:rsidRPr="00A22229" w:rsidRDefault="007801C4" w:rsidP="00674813">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have built enough savings and assets to feel secure about my financial future.</w:t>
            </w:r>
          </w:p>
        </w:tc>
        <w:tc>
          <w:tcPr>
            <w:tcW w:w="851" w:type="dxa"/>
            <w:shd w:val="clear" w:color="auto" w:fill="auto"/>
          </w:tcPr>
          <w:p w14:paraId="51A5D6C9"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2.51</w:t>
            </w:r>
          </w:p>
          <w:p w14:paraId="622DB3A3"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0E514D28"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0.83</w:t>
            </w:r>
          </w:p>
          <w:p w14:paraId="6009C24F"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7170352D"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8B4EF70" w14:textId="77777777" w:rsidR="007801C4" w:rsidRPr="00A22229" w:rsidRDefault="007801C4"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7801C4" w:rsidRPr="00A22229" w14:paraId="60681825"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AAC5D2B" w14:textId="77777777" w:rsidR="007801C4" w:rsidRPr="00A22229" w:rsidRDefault="007801C4" w:rsidP="00674813">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2.</w:t>
            </w:r>
          </w:p>
        </w:tc>
        <w:tc>
          <w:tcPr>
            <w:tcW w:w="5103" w:type="dxa"/>
          </w:tcPr>
          <w:p w14:paraId="117EE5A2" w14:textId="77777777" w:rsidR="007801C4" w:rsidRPr="00A22229" w:rsidRDefault="007801C4" w:rsidP="00674813">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My saving and investment practices contribute to my long-term financial stability.</w:t>
            </w:r>
          </w:p>
        </w:tc>
        <w:tc>
          <w:tcPr>
            <w:tcW w:w="851" w:type="dxa"/>
          </w:tcPr>
          <w:p w14:paraId="4C3C355E"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2.57</w:t>
            </w:r>
          </w:p>
          <w:p w14:paraId="3CD835DC"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4D97032D"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0.77</w:t>
            </w:r>
          </w:p>
          <w:p w14:paraId="3561AF6A"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7F9335B8"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4D80C73C" w14:textId="77777777" w:rsidR="007801C4" w:rsidRPr="00A22229" w:rsidRDefault="007801C4"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7801C4" w:rsidRPr="00A22229" w14:paraId="1EC2DEDC"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4732AFF" w14:textId="77777777" w:rsidR="007801C4" w:rsidRPr="00A22229" w:rsidRDefault="007801C4"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3.</w:t>
            </w:r>
          </w:p>
        </w:tc>
        <w:tc>
          <w:tcPr>
            <w:tcW w:w="5103" w:type="dxa"/>
            <w:shd w:val="clear" w:color="auto" w:fill="auto"/>
          </w:tcPr>
          <w:p w14:paraId="21452D2A" w14:textId="77777777" w:rsidR="007801C4" w:rsidRPr="00A22229" w:rsidRDefault="007801C4"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am gradually reducing my debts while increasing my personal assets.</w:t>
            </w:r>
          </w:p>
        </w:tc>
        <w:tc>
          <w:tcPr>
            <w:tcW w:w="851" w:type="dxa"/>
            <w:shd w:val="clear" w:color="auto" w:fill="auto"/>
          </w:tcPr>
          <w:p w14:paraId="75E26465"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2.91</w:t>
            </w:r>
          </w:p>
          <w:p w14:paraId="0932631E"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6D112314"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0.74</w:t>
            </w:r>
          </w:p>
          <w:p w14:paraId="457BA469"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335F2A96"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64F1792F"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7801C4" w:rsidRPr="00A22229" w14:paraId="21438988" w14:textId="77777777" w:rsidTr="00F60020">
        <w:trPr>
          <w:trHeight w:val="616"/>
          <w:jc w:val="center"/>
        </w:trPr>
        <w:tc>
          <w:tcPr>
            <w:cnfStyle w:val="001000000000" w:firstRow="0" w:lastRow="0" w:firstColumn="1" w:lastColumn="0" w:oddVBand="0" w:evenVBand="0" w:oddHBand="0" w:evenHBand="0" w:firstRowFirstColumn="0" w:firstRowLastColumn="0" w:lastRowFirstColumn="0" w:lastRowLastColumn="0"/>
            <w:tcW w:w="704" w:type="dxa"/>
          </w:tcPr>
          <w:p w14:paraId="34EC6F25" w14:textId="77777777" w:rsidR="007801C4" w:rsidRPr="00A22229" w:rsidRDefault="007801C4"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4.</w:t>
            </w:r>
          </w:p>
        </w:tc>
        <w:tc>
          <w:tcPr>
            <w:tcW w:w="5103" w:type="dxa"/>
          </w:tcPr>
          <w:p w14:paraId="6D70B462" w14:textId="77777777" w:rsidR="007801C4" w:rsidRPr="00A22229" w:rsidRDefault="007801C4"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My financial position has improved compared to previous years.</w:t>
            </w:r>
          </w:p>
        </w:tc>
        <w:tc>
          <w:tcPr>
            <w:tcW w:w="851" w:type="dxa"/>
          </w:tcPr>
          <w:p w14:paraId="17C4FA8E"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2.95</w:t>
            </w:r>
          </w:p>
          <w:p w14:paraId="7ACCE33D"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21368A35"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0.79</w:t>
            </w:r>
          </w:p>
          <w:p w14:paraId="4460CE39"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50D438AC"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88F01C3"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7801C4" w:rsidRPr="00A22229" w14:paraId="19D80CDC" w14:textId="77777777" w:rsidTr="00F60020">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6FFEB44" w14:textId="77777777" w:rsidR="007801C4" w:rsidRPr="00A22229" w:rsidRDefault="007801C4"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5.</w:t>
            </w:r>
          </w:p>
        </w:tc>
        <w:tc>
          <w:tcPr>
            <w:tcW w:w="5103" w:type="dxa"/>
            <w:shd w:val="clear" w:color="auto" w:fill="auto"/>
          </w:tcPr>
          <w:p w14:paraId="12F166C6" w14:textId="77777777" w:rsidR="007801C4" w:rsidRPr="00A22229" w:rsidRDefault="007801C4"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My growing savings and investments enhance my overall financial well-being.</w:t>
            </w:r>
          </w:p>
        </w:tc>
        <w:tc>
          <w:tcPr>
            <w:tcW w:w="851" w:type="dxa"/>
            <w:shd w:val="clear" w:color="auto" w:fill="auto"/>
          </w:tcPr>
          <w:p w14:paraId="52006FF4"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2.74</w:t>
            </w:r>
          </w:p>
          <w:p w14:paraId="75D3BC0E"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56E24BD0"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0.74</w:t>
            </w:r>
          </w:p>
          <w:p w14:paraId="4283459A"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4111F305"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68A4EAFE" w14:textId="77777777" w:rsidR="007801C4" w:rsidRPr="00A22229" w:rsidRDefault="007801C4"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7801C4" w:rsidRPr="00A22229" w14:paraId="59D328DF" w14:textId="77777777" w:rsidTr="00F60020">
        <w:trPr>
          <w:trHeight w:val="374"/>
          <w:jc w:val="center"/>
        </w:trPr>
        <w:tc>
          <w:tcPr>
            <w:cnfStyle w:val="001000000000" w:firstRow="0" w:lastRow="0" w:firstColumn="1" w:lastColumn="0" w:oddVBand="0" w:evenVBand="0" w:oddHBand="0" w:evenHBand="0" w:firstRowFirstColumn="0" w:firstRowLastColumn="0" w:lastRowFirstColumn="0" w:lastRowLastColumn="0"/>
            <w:tcW w:w="704" w:type="dxa"/>
          </w:tcPr>
          <w:p w14:paraId="10720DB2" w14:textId="77777777" w:rsidR="007801C4" w:rsidRPr="00A22229" w:rsidRDefault="007801C4" w:rsidP="00F60020">
            <w:pPr>
              <w:spacing w:after="0" w:line="240" w:lineRule="auto"/>
              <w:jc w:val="center"/>
              <w:rPr>
                <w:rFonts w:ascii="Century Gothic" w:hAnsi="Century Gothic" w:cs="Courier New"/>
                <w:b w:val="0"/>
                <w:bCs w:val="0"/>
                <w:color w:val="000000" w:themeColor="text1"/>
                <w:lang w:val="en-US"/>
              </w:rPr>
            </w:pPr>
          </w:p>
        </w:tc>
        <w:tc>
          <w:tcPr>
            <w:tcW w:w="5103" w:type="dxa"/>
          </w:tcPr>
          <w:p w14:paraId="02841ADE" w14:textId="77777777" w:rsidR="007801C4" w:rsidRPr="00A22229" w:rsidRDefault="007801C4"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A.W.M.</w:t>
            </w:r>
          </w:p>
        </w:tc>
        <w:tc>
          <w:tcPr>
            <w:tcW w:w="851" w:type="dxa"/>
          </w:tcPr>
          <w:p w14:paraId="210768C7"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2.74</w:t>
            </w:r>
          </w:p>
          <w:p w14:paraId="344B61A1"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c>
          <w:tcPr>
            <w:tcW w:w="992" w:type="dxa"/>
          </w:tcPr>
          <w:p w14:paraId="4AED24F8"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0.60</w:t>
            </w:r>
          </w:p>
          <w:p w14:paraId="06B022E0"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c>
          <w:tcPr>
            <w:tcW w:w="936" w:type="dxa"/>
          </w:tcPr>
          <w:p w14:paraId="2E36AA9E"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t>
            </w:r>
          </w:p>
          <w:p w14:paraId="023C2E91" w14:textId="77777777" w:rsidR="007801C4" w:rsidRPr="00A22229" w:rsidRDefault="007801C4"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r>
      <w:tr w:rsidR="000C1952" w:rsidRPr="00A22229" w14:paraId="084FF8A2" w14:textId="77777777" w:rsidTr="00F60020">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07BCCF7" w14:textId="77777777" w:rsidR="000C1952" w:rsidRPr="00A22229" w:rsidRDefault="000C1952" w:rsidP="00F60020">
            <w:pPr>
              <w:spacing w:after="0" w:line="240" w:lineRule="auto"/>
              <w:jc w:val="center"/>
              <w:rPr>
                <w:rFonts w:ascii="Century Gothic" w:hAnsi="Century Gothic" w:cs="Courier New"/>
                <w:lang w:val="en-US"/>
              </w:rPr>
            </w:pPr>
          </w:p>
        </w:tc>
        <w:tc>
          <w:tcPr>
            <w:tcW w:w="5103" w:type="dxa"/>
            <w:shd w:val="clear" w:color="auto" w:fill="auto"/>
          </w:tcPr>
          <w:p w14:paraId="58730FF9" w14:textId="77777777" w:rsidR="000C1952" w:rsidRPr="00A22229" w:rsidRDefault="000C1952"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Precautionary Savings</w:t>
            </w:r>
          </w:p>
        </w:tc>
        <w:tc>
          <w:tcPr>
            <w:tcW w:w="851" w:type="dxa"/>
            <w:shd w:val="clear" w:color="auto" w:fill="auto"/>
          </w:tcPr>
          <w:p w14:paraId="5138A131"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W.M.</w:t>
            </w:r>
          </w:p>
        </w:tc>
        <w:tc>
          <w:tcPr>
            <w:tcW w:w="992" w:type="dxa"/>
            <w:shd w:val="clear" w:color="auto" w:fill="auto"/>
          </w:tcPr>
          <w:p w14:paraId="048CB78F"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S.D.</w:t>
            </w:r>
          </w:p>
        </w:tc>
        <w:tc>
          <w:tcPr>
            <w:tcW w:w="936" w:type="dxa"/>
            <w:shd w:val="clear" w:color="auto" w:fill="auto"/>
          </w:tcPr>
          <w:p w14:paraId="256AABDD"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V.D.</w:t>
            </w:r>
          </w:p>
        </w:tc>
      </w:tr>
      <w:tr w:rsidR="000C1952" w:rsidRPr="00A22229" w14:paraId="350C0A1E"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F020CEE" w14:textId="77777777" w:rsidR="000C1952" w:rsidRPr="00A22229" w:rsidRDefault="000C1952"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1.</w:t>
            </w:r>
          </w:p>
        </w:tc>
        <w:tc>
          <w:tcPr>
            <w:tcW w:w="5103" w:type="dxa"/>
          </w:tcPr>
          <w:p w14:paraId="0CB6FB81" w14:textId="77777777" w:rsidR="000C1952" w:rsidRPr="00A22229" w:rsidRDefault="000C1952"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have set aside sufficient funds to sustain myself during financial emergencies.</w:t>
            </w:r>
          </w:p>
        </w:tc>
        <w:tc>
          <w:tcPr>
            <w:tcW w:w="851" w:type="dxa"/>
          </w:tcPr>
          <w:p w14:paraId="62DB2CD9"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2.69</w:t>
            </w:r>
          </w:p>
          <w:p w14:paraId="0D546863"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7A35527D"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0.71</w:t>
            </w:r>
          </w:p>
          <w:p w14:paraId="6AAA6BE9"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26FAB611"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B277DA5"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0C1952" w:rsidRPr="00A22229" w14:paraId="34D894E7"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9ECFF62" w14:textId="77777777" w:rsidR="000C1952" w:rsidRPr="00A22229" w:rsidRDefault="000C1952"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2.</w:t>
            </w:r>
          </w:p>
        </w:tc>
        <w:tc>
          <w:tcPr>
            <w:tcW w:w="5103" w:type="dxa"/>
            <w:shd w:val="clear" w:color="auto" w:fill="auto"/>
          </w:tcPr>
          <w:p w14:paraId="040E2E51" w14:textId="77777777" w:rsidR="000C1952" w:rsidRPr="00A22229" w:rsidRDefault="000C1952"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My precautionary savings help me handle unexpected family or household expenses without disrupting my budget.</w:t>
            </w:r>
          </w:p>
        </w:tc>
        <w:tc>
          <w:tcPr>
            <w:tcW w:w="851" w:type="dxa"/>
            <w:shd w:val="clear" w:color="auto" w:fill="auto"/>
          </w:tcPr>
          <w:p w14:paraId="2F13997E"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2.68</w:t>
            </w:r>
          </w:p>
          <w:p w14:paraId="1DF435DE"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3CC336E0"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0.72</w:t>
            </w:r>
          </w:p>
          <w:p w14:paraId="281D162E"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7EE89E47"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D0CF325"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0C1952" w:rsidRPr="00A22229" w14:paraId="6B0D9370"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3D5402D" w14:textId="77777777" w:rsidR="000C1952" w:rsidRPr="00A22229" w:rsidRDefault="000C1952"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3.</w:t>
            </w:r>
          </w:p>
        </w:tc>
        <w:tc>
          <w:tcPr>
            <w:tcW w:w="5103" w:type="dxa"/>
          </w:tcPr>
          <w:p w14:paraId="570BEB84" w14:textId="77777777" w:rsidR="000C1952" w:rsidRPr="00A22229" w:rsidRDefault="000C1952"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can manage emergencies without resorting to borrowing or loans.</w:t>
            </w:r>
          </w:p>
        </w:tc>
        <w:tc>
          <w:tcPr>
            <w:tcW w:w="851" w:type="dxa"/>
          </w:tcPr>
          <w:p w14:paraId="7F5719D1"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2.68</w:t>
            </w:r>
          </w:p>
          <w:p w14:paraId="4B865239"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7B0D32BD"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0.76</w:t>
            </w:r>
          </w:p>
          <w:p w14:paraId="44607B4A"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44669ED3"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2FE7CF6F"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0C1952" w:rsidRPr="00A22229" w14:paraId="5310808F"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2DE1FC9" w14:textId="77777777" w:rsidR="000C1952" w:rsidRPr="00A22229" w:rsidRDefault="000C1952"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4.</w:t>
            </w:r>
          </w:p>
        </w:tc>
        <w:tc>
          <w:tcPr>
            <w:tcW w:w="5103" w:type="dxa"/>
            <w:shd w:val="clear" w:color="auto" w:fill="auto"/>
          </w:tcPr>
          <w:p w14:paraId="1E760B4F" w14:textId="77777777" w:rsidR="000C1952" w:rsidRPr="00A22229" w:rsidRDefault="000C1952"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Having emergency savings gives me peace of mind during times of uncertainty.</w:t>
            </w:r>
          </w:p>
        </w:tc>
        <w:tc>
          <w:tcPr>
            <w:tcW w:w="851" w:type="dxa"/>
            <w:shd w:val="clear" w:color="auto" w:fill="auto"/>
          </w:tcPr>
          <w:p w14:paraId="319C8C67"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2.85</w:t>
            </w:r>
          </w:p>
          <w:p w14:paraId="5DC30676"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1DDBBBCE"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0.72</w:t>
            </w:r>
          </w:p>
          <w:p w14:paraId="11C086A2"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21F9C28E"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5A982ED"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0C1952" w:rsidRPr="00A22229" w14:paraId="43BFBAB4"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B20CC36" w14:textId="77777777" w:rsidR="000C1952" w:rsidRPr="00A22229" w:rsidRDefault="000C1952"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5.</w:t>
            </w:r>
          </w:p>
        </w:tc>
        <w:tc>
          <w:tcPr>
            <w:tcW w:w="5103" w:type="dxa"/>
          </w:tcPr>
          <w:p w14:paraId="7446FA6C" w14:textId="5B033394" w:rsidR="000C1952" w:rsidRPr="00A22229" w:rsidRDefault="000C1952"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My precautionary funds can adequately support my family and me during financial crises.</w:t>
            </w:r>
          </w:p>
        </w:tc>
        <w:tc>
          <w:tcPr>
            <w:tcW w:w="851" w:type="dxa"/>
          </w:tcPr>
          <w:p w14:paraId="6201F406"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2.71</w:t>
            </w:r>
          </w:p>
          <w:p w14:paraId="7FFB6E81"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6BCB5361"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0.73</w:t>
            </w:r>
          </w:p>
          <w:p w14:paraId="724AAEA4"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361AB3E7"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974752B" w14:textId="77777777" w:rsidR="000C1952" w:rsidRPr="00A22229" w:rsidRDefault="000C1952"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0C1952" w:rsidRPr="00A22229" w14:paraId="527FF46C" w14:textId="77777777" w:rsidTr="00F60020">
        <w:trPr>
          <w:cnfStyle w:val="000000100000" w:firstRow="0" w:lastRow="0" w:firstColumn="0" w:lastColumn="0" w:oddVBand="0" w:evenVBand="0" w:oddHBand="1"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D6A5B31" w14:textId="77777777" w:rsidR="000C1952" w:rsidRPr="00A22229" w:rsidRDefault="000C1952" w:rsidP="00F60020">
            <w:pPr>
              <w:spacing w:after="0" w:line="240" w:lineRule="auto"/>
              <w:jc w:val="center"/>
              <w:rPr>
                <w:rFonts w:ascii="Century Gothic" w:hAnsi="Century Gothic" w:cs="Courier New"/>
                <w:b w:val="0"/>
                <w:bCs w:val="0"/>
                <w:lang w:val="en-US"/>
              </w:rPr>
            </w:pPr>
          </w:p>
        </w:tc>
        <w:tc>
          <w:tcPr>
            <w:tcW w:w="5103" w:type="dxa"/>
            <w:shd w:val="clear" w:color="auto" w:fill="auto"/>
          </w:tcPr>
          <w:p w14:paraId="64392B6F" w14:textId="77777777" w:rsidR="000C1952" w:rsidRPr="00A22229" w:rsidRDefault="000C1952"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A.W.M.</w:t>
            </w:r>
          </w:p>
        </w:tc>
        <w:tc>
          <w:tcPr>
            <w:tcW w:w="851" w:type="dxa"/>
            <w:shd w:val="clear" w:color="auto" w:fill="auto"/>
          </w:tcPr>
          <w:p w14:paraId="004429DA"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2.72</w:t>
            </w:r>
          </w:p>
          <w:p w14:paraId="52065295"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lang w:val="en-US"/>
              </w:rPr>
            </w:pPr>
          </w:p>
        </w:tc>
        <w:tc>
          <w:tcPr>
            <w:tcW w:w="992" w:type="dxa"/>
            <w:shd w:val="clear" w:color="auto" w:fill="auto"/>
          </w:tcPr>
          <w:p w14:paraId="579AF56C"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0.62</w:t>
            </w:r>
          </w:p>
          <w:p w14:paraId="6EC6098C"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lang w:val="en-US"/>
              </w:rPr>
            </w:pPr>
          </w:p>
        </w:tc>
        <w:tc>
          <w:tcPr>
            <w:tcW w:w="936" w:type="dxa"/>
            <w:shd w:val="clear" w:color="auto" w:fill="auto"/>
          </w:tcPr>
          <w:p w14:paraId="3E692D7B"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t>
            </w:r>
          </w:p>
          <w:p w14:paraId="640297A1" w14:textId="77777777" w:rsidR="000C1952" w:rsidRPr="00A22229" w:rsidRDefault="000C1952"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themeColor="text1"/>
                <w:lang w:val="en-US"/>
              </w:rPr>
            </w:pPr>
          </w:p>
        </w:tc>
      </w:tr>
      <w:tr w:rsidR="003F0796" w:rsidRPr="00A22229" w14:paraId="354F7656"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57B03589" w14:textId="77777777" w:rsidR="003F0796" w:rsidRPr="00A22229" w:rsidRDefault="003F0796" w:rsidP="00F60020">
            <w:pPr>
              <w:spacing w:after="0" w:line="240" w:lineRule="auto"/>
              <w:jc w:val="center"/>
              <w:rPr>
                <w:rFonts w:ascii="Century Gothic" w:hAnsi="Century Gothic" w:cs="Courier New"/>
                <w:color w:val="000000" w:themeColor="text1"/>
                <w:lang w:val="en-US"/>
              </w:rPr>
            </w:pPr>
          </w:p>
        </w:tc>
        <w:tc>
          <w:tcPr>
            <w:tcW w:w="5103" w:type="dxa"/>
          </w:tcPr>
          <w:p w14:paraId="1E029D97" w14:textId="77777777" w:rsidR="003F0796" w:rsidRPr="00A22229" w:rsidRDefault="003F0796"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Future Income Expectation</w:t>
            </w:r>
          </w:p>
        </w:tc>
        <w:tc>
          <w:tcPr>
            <w:tcW w:w="851" w:type="dxa"/>
          </w:tcPr>
          <w:p w14:paraId="65647502"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W.M.</w:t>
            </w:r>
          </w:p>
        </w:tc>
        <w:tc>
          <w:tcPr>
            <w:tcW w:w="992" w:type="dxa"/>
          </w:tcPr>
          <w:p w14:paraId="59E9AEAF"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S.D.</w:t>
            </w:r>
          </w:p>
        </w:tc>
        <w:tc>
          <w:tcPr>
            <w:tcW w:w="936" w:type="dxa"/>
          </w:tcPr>
          <w:p w14:paraId="74DF4B0F"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lang w:val="en-US"/>
              </w:rPr>
            </w:pPr>
            <w:r w:rsidRPr="00A22229">
              <w:rPr>
                <w:rFonts w:ascii="Century Gothic" w:hAnsi="Century Gothic" w:cs="Courier New"/>
                <w:b/>
                <w:bCs/>
                <w:lang w:val="en-US"/>
              </w:rPr>
              <w:t>V.D.</w:t>
            </w:r>
          </w:p>
        </w:tc>
      </w:tr>
      <w:tr w:rsidR="003F0796" w:rsidRPr="00A22229" w14:paraId="7A448B51"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47B8CB2" w14:textId="77777777" w:rsidR="003F0796" w:rsidRPr="00A22229" w:rsidRDefault="003F0796"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1.</w:t>
            </w:r>
          </w:p>
        </w:tc>
        <w:tc>
          <w:tcPr>
            <w:tcW w:w="5103" w:type="dxa"/>
            <w:shd w:val="clear" w:color="auto" w:fill="auto"/>
          </w:tcPr>
          <w:p w14:paraId="52D15F21" w14:textId="77777777" w:rsidR="003F0796" w:rsidRPr="00A22229" w:rsidRDefault="003F0796"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am confident that my future income will allow me to maintain a comfortable lifestyle.</w:t>
            </w:r>
          </w:p>
        </w:tc>
        <w:tc>
          <w:tcPr>
            <w:tcW w:w="851" w:type="dxa"/>
            <w:shd w:val="clear" w:color="auto" w:fill="auto"/>
          </w:tcPr>
          <w:p w14:paraId="453B665B"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2.85</w:t>
            </w:r>
          </w:p>
          <w:p w14:paraId="12D28415"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3121D6FF"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0.76</w:t>
            </w:r>
          </w:p>
          <w:p w14:paraId="7A41C568"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483F1FA4"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8ADAFF8"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3F0796" w:rsidRPr="00A22229" w14:paraId="2E272BCB"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2A1948B" w14:textId="77777777" w:rsidR="003F0796" w:rsidRPr="00A22229" w:rsidRDefault="003F0796"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2.</w:t>
            </w:r>
          </w:p>
        </w:tc>
        <w:tc>
          <w:tcPr>
            <w:tcW w:w="5103" w:type="dxa"/>
          </w:tcPr>
          <w:p w14:paraId="7BCC648C" w14:textId="77777777" w:rsidR="003F0796" w:rsidRPr="00A22229" w:rsidRDefault="003F0796"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My expected earnings will be enough to meet both personal and family financial needs.</w:t>
            </w:r>
          </w:p>
        </w:tc>
        <w:tc>
          <w:tcPr>
            <w:tcW w:w="851" w:type="dxa"/>
          </w:tcPr>
          <w:p w14:paraId="6B3A36B5"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2.77</w:t>
            </w:r>
          </w:p>
          <w:p w14:paraId="3351B4AB"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608CC1C9"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0.78</w:t>
            </w:r>
          </w:p>
          <w:p w14:paraId="12F328AB"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156BEA23"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6801F52A"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3F0796" w:rsidRPr="00A22229" w14:paraId="61EE7B03" w14:textId="77777777" w:rsidTr="00F6002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FC7D4ED" w14:textId="77777777" w:rsidR="003F0796" w:rsidRPr="00A22229" w:rsidRDefault="003F0796"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3.</w:t>
            </w:r>
          </w:p>
        </w:tc>
        <w:tc>
          <w:tcPr>
            <w:tcW w:w="5103" w:type="dxa"/>
            <w:shd w:val="clear" w:color="auto" w:fill="auto"/>
          </w:tcPr>
          <w:p w14:paraId="20405B32" w14:textId="77777777" w:rsidR="003F0796" w:rsidRPr="00A22229" w:rsidRDefault="003F0796" w:rsidP="00F60020">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believe that my job performance and career growth will lead to higher future income.</w:t>
            </w:r>
          </w:p>
        </w:tc>
        <w:tc>
          <w:tcPr>
            <w:tcW w:w="851" w:type="dxa"/>
            <w:shd w:val="clear" w:color="auto" w:fill="auto"/>
          </w:tcPr>
          <w:p w14:paraId="5FF7517F"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2.99</w:t>
            </w:r>
          </w:p>
          <w:p w14:paraId="2DFE6827"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92" w:type="dxa"/>
            <w:shd w:val="clear" w:color="auto" w:fill="auto"/>
          </w:tcPr>
          <w:p w14:paraId="13EE730B"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0.76</w:t>
            </w:r>
          </w:p>
          <w:p w14:paraId="3DC01C6D"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0E0F5A9E"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E140AC7" w14:textId="77777777" w:rsidR="003F0796" w:rsidRPr="00A22229" w:rsidRDefault="003F0796" w:rsidP="00F6002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3F0796" w:rsidRPr="00A22229" w14:paraId="1CD9E7A5" w14:textId="77777777" w:rsidTr="00F60020">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4F212B6" w14:textId="77777777" w:rsidR="003F0796" w:rsidRPr="00A22229" w:rsidRDefault="003F0796" w:rsidP="00F60020">
            <w:pPr>
              <w:spacing w:after="0" w:line="240" w:lineRule="auto"/>
              <w:jc w:val="center"/>
              <w:rPr>
                <w:rFonts w:ascii="Century Gothic" w:hAnsi="Century Gothic" w:cs="Courier New"/>
                <w:b w:val="0"/>
                <w:bCs w:val="0"/>
                <w:lang w:val="en-US"/>
              </w:rPr>
            </w:pPr>
            <w:r w:rsidRPr="00A22229">
              <w:rPr>
                <w:rFonts w:ascii="Century Gothic" w:hAnsi="Century Gothic" w:cs="Courier New"/>
                <w:lang w:val="en-US"/>
              </w:rPr>
              <w:t>4.</w:t>
            </w:r>
          </w:p>
        </w:tc>
        <w:tc>
          <w:tcPr>
            <w:tcW w:w="5103" w:type="dxa"/>
          </w:tcPr>
          <w:p w14:paraId="25C483D2" w14:textId="77777777" w:rsidR="003F0796" w:rsidRPr="00A22229" w:rsidRDefault="003F0796" w:rsidP="00F6002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Anticipated income growth will give me greater flexibility and freedom in managing my finances.</w:t>
            </w:r>
          </w:p>
        </w:tc>
        <w:tc>
          <w:tcPr>
            <w:tcW w:w="851" w:type="dxa"/>
          </w:tcPr>
          <w:p w14:paraId="7F01CF80"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3.00</w:t>
            </w:r>
          </w:p>
          <w:p w14:paraId="038254E5"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92" w:type="dxa"/>
          </w:tcPr>
          <w:p w14:paraId="39FF7E2E"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0.65</w:t>
            </w:r>
          </w:p>
          <w:p w14:paraId="19986BE7"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c>
          <w:tcPr>
            <w:tcW w:w="936" w:type="dxa"/>
          </w:tcPr>
          <w:p w14:paraId="07703172"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625A28D" w14:textId="77777777" w:rsidR="003F0796" w:rsidRPr="00A22229" w:rsidRDefault="003F0796" w:rsidP="00F600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lang w:val="en-US"/>
              </w:rPr>
            </w:pPr>
          </w:p>
        </w:tc>
      </w:tr>
      <w:tr w:rsidR="003F0796" w:rsidRPr="00A22229" w14:paraId="5E7B246D" w14:textId="77777777" w:rsidTr="00ED4B28">
        <w:trPr>
          <w:cnfStyle w:val="000000100000" w:firstRow="0" w:lastRow="0" w:firstColumn="0" w:lastColumn="0" w:oddVBand="0" w:evenVBand="0" w:oddHBand="1"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E98787C" w14:textId="77777777" w:rsidR="003F0796" w:rsidRPr="00A22229" w:rsidRDefault="003F0796" w:rsidP="00ED4B28">
            <w:pPr>
              <w:spacing w:after="0" w:line="240" w:lineRule="auto"/>
              <w:jc w:val="center"/>
              <w:rPr>
                <w:rFonts w:ascii="Century Gothic" w:hAnsi="Century Gothic" w:cs="Courier New"/>
                <w:b w:val="0"/>
                <w:bCs w:val="0"/>
                <w:lang w:val="en-US"/>
              </w:rPr>
            </w:pPr>
            <w:r w:rsidRPr="00A22229">
              <w:rPr>
                <w:rFonts w:ascii="Century Gothic" w:hAnsi="Century Gothic" w:cs="Courier New"/>
                <w:b w:val="0"/>
                <w:bCs w:val="0"/>
                <w:lang w:val="en-US"/>
              </w:rPr>
              <w:t>5.</w:t>
            </w:r>
          </w:p>
        </w:tc>
        <w:tc>
          <w:tcPr>
            <w:tcW w:w="5103" w:type="dxa"/>
            <w:shd w:val="clear" w:color="auto" w:fill="auto"/>
          </w:tcPr>
          <w:p w14:paraId="6A531B30" w14:textId="77777777" w:rsidR="003F0796" w:rsidRPr="00A22229" w:rsidRDefault="003F0796" w:rsidP="00ED4B28">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expect my future income to enable me to achieve both personal and family goals</w:t>
            </w:r>
          </w:p>
        </w:tc>
        <w:tc>
          <w:tcPr>
            <w:tcW w:w="851" w:type="dxa"/>
            <w:shd w:val="clear" w:color="auto" w:fill="auto"/>
          </w:tcPr>
          <w:p w14:paraId="6C076437" w14:textId="7588C8BD"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3.02</w:t>
            </w:r>
          </w:p>
        </w:tc>
        <w:tc>
          <w:tcPr>
            <w:tcW w:w="992" w:type="dxa"/>
            <w:shd w:val="clear" w:color="auto" w:fill="auto"/>
          </w:tcPr>
          <w:p w14:paraId="729C70C3"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0.66</w:t>
            </w:r>
          </w:p>
          <w:p w14:paraId="769EE07F"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c>
          <w:tcPr>
            <w:tcW w:w="936" w:type="dxa"/>
            <w:shd w:val="clear" w:color="auto" w:fill="auto"/>
          </w:tcPr>
          <w:p w14:paraId="48176B7C"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45835DEC"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p w14:paraId="5BB6F376"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p w14:paraId="14A6CFB6" w14:textId="77777777" w:rsidR="003F0796" w:rsidRPr="00A22229" w:rsidRDefault="003F0796" w:rsidP="00ED4B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lang w:val="en-US"/>
              </w:rPr>
            </w:pPr>
          </w:p>
        </w:tc>
      </w:tr>
      <w:tr w:rsidR="003F0796" w:rsidRPr="00A22229" w14:paraId="62AF4B13" w14:textId="77777777" w:rsidTr="00F60020">
        <w:trPr>
          <w:trHeight w:val="60"/>
          <w:jc w:val="center"/>
        </w:trPr>
        <w:tc>
          <w:tcPr>
            <w:cnfStyle w:val="001000000000" w:firstRow="0" w:lastRow="0" w:firstColumn="1" w:lastColumn="0" w:oddVBand="0" w:evenVBand="0" w:oddHBand="0" w:evenHBand="0" w:firstRowFirstColumn="0" w:firstRowLastColumn="0" w:lastRowFirstColumn="0" w:lastRowLastColumn="0"/>
            <w:tcW w:w="704" w:type="dxa"/>
          </w:tcPr>
          <w:p w14:paraId="353142FD" w14:textId="77777777" w:rsidR="003F0796" w:rsidRPr="00A22229" w:rsidRDefault="003F0796" w:rsidP="00ED4B28">
            <w:pPr>
              <w:spacing w:after="0" w:line="240" w:lineRule="auto"/>
              <w:jc w:val="center"/>
              <w:rPr>
                <w:rFonts w:ascii="Century Gothic" w:hAnsi="Century Gothic" w:cs="Courier New"/>
                <w:b w:val="0"/>
                <w:bCs w:val="0"/>
                <w:color w:val="FFFFFF" w:themeColor="background1"/>
                <w:lang w:val="en-US"/>
              </w:rPr>
            </w:pPr>
          </w:p>
        </w:tc>
        <w:tc>
          <w:tcPr>
            <w:tcW w:w="5103" w:type="dxa"/>
          </w:tcPr>
          <w:p w14:paraId="3DE3B223" w14:textId="77777777" w:rsidR="003F0796" w:rsidRPr="00A22229" w:rsidRDefault="003F0796" w:rsidP="00ED4B28">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A.W.M.</w:t>
            </w:r>
          </w:p>
        </w:tc>
        <w:tc>
          <w:tcPr>
            <w:tcW w:w="851" w:type="dxa"/>
          </w:tcPr>
          <w:p w14:paraId="6335B477"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2.93</w:t>
            </w:r>
          </w:p>
          <w:p w14:paraId="1E592B93"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c>
          <w:tcPr>
            <w:tcW w:w="992" w:type="dxa"/>
          </w:tcPr>
          <w:p w14:paraId="5DE960EB"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0.55</w:t>
            </w:r>
          </w:p>
          <w:p w14:paraId="5D381241"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c>
          <w:tcPr>
            <w:tcW w:w="936" w:type="dxa"/>
          </w:tcPr>
          <w:p w14:paraId="4B211D42"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t>
            </w:r>
          </w:p>
          <w:p w14:paraId="506C380E" w14:textId="77777777" w:rsidR="003F0796" w:rsidRPr="00A22229" w:rsidRDefault="003F0796" w:rsidP="00ED4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lang w:val="en-US"/>
              </w:rPr>
            </w:pPr>
          </w:p>
        </w:tc>
      </w:tr>
    </w:tbl>
    <w:p w14:paraId="3CE8CDCD" w14:textId="62AFFF40" w:rsidR="002C030E" w:rsidRPr="00A22229" w:rsidRDefault="00C42997" w:rsidP="00B1709E">
      <w:pPr>
        <w:spacing w:after="0" w:line="240" w:lineRule="auto"/>
        <w:jc w:val="both"/>
        <w:rPr>
          <w:rFonts w:ascii="Century Gothic" w:hAnsi="Century Gothic"/>
          <w:sz w:val="16"/>
          <w:szCs w:val="16"/>
        </w:rPr>
      </w:pPr>
      <w:r w:rsidRPr="00A22229">
        <w:rPr>
          <w:rFonts w:ascii="Century Gothic" w:hAnsi="Century Gothic"/>
          <w:b/>
          <w:bCs/>
          <w:sz w:val="16"/>
          <w:szCs w:val="16"/>
        </w:rPr>
        <w:t>Legend:</w:t>
      </w:r>
      <w:r w:rsidRPr="00A22229">
        <w:rPr>
          <w:rFonts w:ascii="Century Gothic" w:hAnsi="Century Gothic"/>
          <w:sz w:val="16"/>
          <w:szCs w:val="16"/>
        </w:rPr>
        <w:t xml:space="preserve"> </w:t>
      </w:r>
      <w:r w:rsidR="00031D15" w:rsidRPr="00A22229">
        <w:rPr>
          <w:rFonts w:ascii="Century Gothic" w:hAnsi="Century Gothic"/>
          <w:sz w:val="16"/>
          <w:szCs w:val="16"/>
        </w:rPr>
        <w:t xml:space="preserve">3,25-4.00 Strongly </w:t>
      </w:r>
      <w:r w:rsidR="009D31E0" w:rsidRPr="00A22229">
        <w:rPr>
          <w:rFonts w:ascii="Century Gothic" w:hAnsi="Century Gothic"/>
          <w:sz w:val="16"/>
          <w:szCs w:val="16"/>
        </w:rPr>
        <w:t>Agree (</w:t>
      </w:r>
      <w:r w:rsidR="00031D15" w:rsidRPr="00A22229">
        <w:rPr>
          <w:rFonts w:ascii="Century Gothic" w:hAnsi="Century Gothic"/>
          <w:sz w:val="16"/>
          <w:szCs w:val="16"/>
        </w:rPr>
        <w:t xml:space="preserve">S.A.), </w:t>
      </w:r>
      <w:r w:rsidR="008449FC" w:rsidRPr="00A22229">
        <w:rPr>
          <w:rFonts w:ascii="Century Gothic" w:hAnsi="Century Gothic"/>
          <w:sz w:val="16"/>
          <w:szCs w:val="16"/>
        </w:rPr>
        <w:t xml:space="preserve">2.50-3.24 Agree(A), </w:t>
      </w:r>
      <w:r w:rsidR="00F96574" w:rsidRPr="00A22229">
        <w:rPr>
          <w:rFonts w:ascii="Century Gothic" w:hAnsi="Century Gothic"/>
          <w:sz w:val="16"/>
          <w:szCs w:val="16"/>
        </w:rPr>
        <w:t>1.75-2.49 Disagree(D), 1.00-1.74</w:t>
      </w:r>
      <w:r w:rsidR="009D31E0" w:rsidRPr="00A22229">
        <w:rPr>
          <w:rFonts w:ascii="Century Gothic" w:hAnsi="Century Gothic"/>
          <w:sz w:val="16"/>
          <w:szCs w:val="16"/>
        </w:rPr>
        <w:t xml:space="preserve"> Strongly Disagree (S.D.)</w:t>
      </w:r>
      <w:r w:rsidR="00260A48" w:rsidRPr="00A22229">
        <w:rPr>
          <w:rFonts w:ascii="Century Gothic" w:hAnsi="Century Gothic"/>
          <w:sz w:val="16"/>
          <w:szCs w:val="16"/>
        </w:rPr>
        <w:t>, Weighted Mean (WM), Standard Deviation (S</w:t>
      </w:r>
      <w:r w:rsidR="00EA0F37" w:rsidRPr="00A22229">
        <w:rPr>
          <w:rFonts w:ascii="Century Gothic" w:hAnsi="Century Gothic"/>
          <w:sz w:val="16"/>
          <w:szCs w:val="16"/>
        </w:rPr>
        <w:t>D)</w:t>
      </w:r>
      <w:r w:rsidR="00B1709E" w:rsidRPr="00A22229">
        <w:rPr>
          <w:rFonts w:ascii="Century Gothic" w:hAnsi="Century Gothic"/>
          <w:sz w:val="16"/>
          <w:szCs w:val="16"/>
        </w:rPr>
        <w:tab/>
      </w:r>
    </w:p>
    <w:p w14:paraId="31A270CD" w14:textId="77777777" w:rsidR="002C030E" w:rsidRPr="00A22229" w:rsidRDefault="002C030E" w:rsidP="00B1709E">
      <w:pPr>
        <w:spacing w:after="0" w:line="240" w:lineRule="auto"/>
        <w:jc w:val="both"/>
        <w:rPr>
          <w:rFonts w:ascii="Century Gothic" w:hAnsi="Century Gothic"/>
        </w:rPr>
      </w:pPr>
      <w:r w:rsidRPr="00A22229">
        <w:rPr>
          <w:rFonts w:ascii="Century Gothic" w:hAnsi="Century Gothic"/>
        </w:rPr>
        <w:tab/>
      </w:r>
    </w:p>
    <w:p w14:paraId="32A16AA1" w14:textId="34BB62EF" w:rsidR="00B1709E" w:rsidRPr="00A22229" w:rsidRDefault="002C030E" w:rsidP="00B1709E">
      <w:pPr>
        <w:spacing w:after="0" w:line="240" w:lineRule="auto"/>
        <w:jc w:val="both"/>
        <w:rPr>
          <w:rFonts w:ascii="Century Gothic" w:hAnsi="Century Gothic"/>
        </w:rPr>
      </w:pPr>
      <w:r w:rsidRPr="00A22229">
        <w:rPr>
          <w:rFonts w:ascii="Century Gothic" w:hAnsi="Century Gothic"/>
        </w:rPr>
        <w:tab/>
      </w:r>
      <w:r w:rsidR="00B1709E" w:rsidRPr="00A22229">
        <w:rPr>
          <w:rFonts w:ascii="Century Gothic" w:hAnsi="Century Gothic"/>
        </w:rPr>
        <w:t xml:space="preserve">In terms of current consumption ability, the respondents generally demonstrated a satisfactory level with an average weighted mean of 2.88 (Agree). The highest mean was obtained from the statement that they could maintain their standard of living without relying on loans (W.M. = 2.93), indicating financial independence in daily living. Meanwhile, the lowest mean was recorded in managing monthly expenses without financial strain (W.M. = 2.82), </w:t>
      </w:r>
      <w:r w:rsidR="00022085">
        <w:rPr>
          <w:rFonts w:ascii="Century Gothic" w:hAnsi="Century Gothic"/>
        </w:rPr>
        <w:t>showed</w:t>
      </w:r>
      <w:r w:rsidR="00A27835">
        <w:rPr>
          <w:rFonts w:ascii="Century Gothic" w:hAnsi="Century Gothic"/>
        </w:rPr>
        <w:t xml:space="preserve"> </w:t>
      </w:r>
      <w:r w:rsidR="00B1709E" w:rsidRPr="00A22229">
        <w:rPr>
          <w:rFonts w:ascii="Century Gothic" w:hAnsi="Century Gothic"/>
        </w:rPr>
        <w:t>that some respondents still experienced minor financial pressures.</w:t>
      </w:r>
      <w:r w:rsidR="005225A8">
        <w:rPr>
          <w:rFonts w:ascii="Century Gothic" w:hAnsi="Century Gothic"/>
        </w:rPr>
        <w:t xml:space="preserve"> T</w:t>
      </w:r>
      <w:r w:rsidR="00B1709E" w:rsidRPr="00A22229">
        <w:rPr>
          <w:rFonts w:ascii="Century Gothic" w:hAnsi="Century Gothic"/>
        </w:rPr>
        <w:t>he findings indicated that respondents were capable of managing their daily expenses, although occasional financial challenges were still present.</w:t>
      </w:r>
    </w:p>
    <w:p w14:paraId="75847CB3" w14:textId="073D9BD5" w:rsidR="00B1709E" w:rsidRPr="00A22229" w:rsidRDefault="00B1709E" w:rsidP="00B1709E">
      <w:pPr>
        <w:spacing w:after="0" w:line="240" w:lineRule="auto"/>
        <w:jc w:val="both"/>
        <w:rPr>
          <w:rFonts w:ascii="Century Gothic" w:hAnsi="Century Gothic"/>
        </w:rPr>
      </w:pPr>
      <w:r w:rsidRPr="00A22229">
        <w:rPr>
          <w:rFonts w:ascii="Century Gothic" w:hAnsi="Century Gothic"/>
        </w:rPr>
        <w:tab/>
        <w:t>With regard to wealth accumulation, the respondents also showed a satisfactory level with an average weighted mean of 2.74 (Agree). The highest mean was noted in the improvement of financial position over time (W.M. = 2.95), indicating progress in their financial condition. However, the lowest mean was observed in having enough savings and assets for future security (W.M. = 2.51), suggesting that not all respondents felt fully financially secure. This implied that while respondents were gradually building wealth, there was still a need to strengthen long-term savings and investment practices.</w:t>
      </w:r>
    </w:p>
    <w:p w14:paraId="1CA1BA34" w14:textId="47876440" w:rsidR="00B1709E" w:rsidRPr="00A22229" w:rsidRDefault="004205F9" w:rsidP="00B1709E">
      <w:pPr>
        <w:spacing w:after="0" w:line="240" w:lineRule="auto"/>
        <w:jc w:val="both"/>
        <w:rPr>
          <w:rFonts w:ascii="Century Gothic" w:hAnsi="Century Gothic"/>
        </w:rPr>
      </w:pPr>
      <w:r w:rsidRPr="00A22229">
        <w:rPr>
          <w:rFonts w:ascii="Century Gothic" w:hAnsi="Century Gothic"/>
        </w:rPr>
        <w:tab/>
      </w:r>
      <w:r w:rsidR="00B1709E" w:rsidRPr="00A22229">
        <w:rPr>
          <w:rFonts w:ascii="Century Gothic" w:hAnsi="Century Gothic"/>
        </w:rPr>
        <w:t>In terms of precautionary savings, the results revealed a satisfactory level with an average weighted mean of 2.72 (Agree). The highest mean was associated with having peace of mind due to emergency savings (W.M. = 2.85), indicating the importance of financial security in times of uncertainty. On the other hand, the lowest means were related to managing emergencies without borrowing (W.M. = 2.68), showing that some respondents still relied on external sources during financial crises. This suggested that although respondents had some emergency funds, their financial preparedness could still be improved.</w:t>
      </w:r>
    </w:p>
    <w:p w14:paraId="470684C8" w14:textId="2C114168" w:rsidR="0090765C" w:rsidRPr="00A22229" w:rsidRDefault="00B1709E" w:rsidP="00B1709E">
      <w:pPr>
        <w:spacing w:after="0" w:line="240" w:lineRule="auto"/>
        <w:jc w:val="both"/>
        <w:rPr>
          <w:rFonts w:ascii="Century Gothic" w:hAnsi="Century Gothic"/>
        </w:rPr>
      </w:pPr>
      <w:r w:rsidRPr="00A22229">
        <w:rPr>
          <w:rFonts w:ascii="Century Gothic" w:hAnsi="Century Gothic"/>
        </w:rPr>
        <w:tab/>
        <w:t>Lastly, for future income expectation, the respondents showed a relatively higher level of satisfaction with an average weighted mean of 2.93 (Agree). The highest mean was recorded in expecting future income to achieve personal and family goals (W.M. = 3.02), reflecting optimism about future financial stability. The lowest mean was observed in meeting both personal and family needs (W.M. = 2.77), indicating slight uncertainty among some respondents.</w:t>
      </w:r>
      <w:r w:rsidR="00C822EE">
        <w:rPr>
          <w:rFonts w:ascii="Century Gothic" w:hAnsi="Century Gothic"/>
        </w:rPr>
        <w:t xml:space="preserve"> T</w:t>
      </w:r>
      <w:r w:rsidRPr="00A22229">
        <w:rPr>
          <w:rFonts w:ascii="Century Gothic" w:hAnsi="Century Gothic"/>
        </w:rPr>
        <w:t>he findings showed that respondents were generally optimistic about their future income, which contributed positively to their financial satisfaction.</w:t>
      </w:r>
    </w:p>
    <w:p w14:paraId="2115C4CF" w14:textId="77777777" w:rsidR="00DB5ED9" w:rsidRPr="00A22229" w:rsidRDefault="00DB5ED9" w:rsidP="00F60020">
      <w:pPr>
        <w:jc w:val="center"/>
        <w:rPr>
          <w:rFonts w:ascii="Century Gothic" w:hAnsi="Century Gothic"/>
        </w:rPr>
      </w:pPr>
    </w:p>
    <w:p w14:paraId="69E7A9FC" w14:textId="6BFC95E5" w:rsidR="00C151A2" w:rsidRPr="00A22229" w:rsidRDefault="00EF6D26" w:rsidP="00EF6D26">
      <w:pPr>
        <w:rPr>
          <w:rFonts w:ascii="Century Gothic" w:eastAsia="Times New Roman" w:hAnsi="Century Gothic" w:cs="Times New Roman"/>
          <w:b/>
          <w:bCs/>
          <w:kern w:val="0"/>
          <w:lang w:eastAsia="en-PH"/>
          <w14:ligatures w14:val="none"/>
        </w:rPr>
      </w:pPr>
      <w:r w:rsidRPr="00A22229">
        <w:rPr>
          <w:rFonts w:ascii="Century Gothic" w:hAnsi="Century Gothic"/>
          <w:b/>
          <w:bCs/>
        </w:rPr>
        <w:t xml:space="preserve">Part 3. </w:t>
      </w:r>
      <w:r w:rsidR="002718DD" w:rsidRPr="001E3A2C">
        <w:rPr>
          <w:rFonts w:ascii="Century Gothic" w:eastAsia="Times New Roman" w:hAnsi="Century Gothic" w:cs="Times New Roman"/>
          <w:b/>
          <w:bCs/>
          <w:kern w:val="0"/>
          <w:lang w:eastAsia="en-PH"/>
          <w14:ligatures w14:val="none"/>
        </w:rPr>
        <w:t>level of saving behavior of the respondents</w:t>
      </w:r>
    </w:p>
    <w:p w14:paraId="2AED7C76" w14:textId="7864451D" w:rsidR="00C151A2" w:rsidRPr="00A22229" w:rsidRDefault="007B668E" w:rsidP="00F85E17">
      <w:pPr>
        <w:jc w:val="both"/>
        <w:rPr>
          <w:rFonts w:ascii="Century Gothic" w:hAnsi="Century Gothic"/>
        </w:rPr>
      </w:pPr>
      <w:r w:rsidRPr="00A22229">
        <w:rPr>
          <w:rFonts w:ascii="Century Gothic" w:hAnsi="Century Gothic"/>
        </w:rPr>
        <w:tab/>
        <w:t>This section presented the level of saving behavior of the respondents in terms of attitude toward saving, subjective norms, perceived behavioral control, and intention to save. The results were measured using the weighted mean and interpreted based on the given scale.</w:t>
      </w:r>
    </w:p>
    <w:tbl>
      <w:tblPr>
        <w:tblStyle w:val="GridTable4-Accent6"/>
        <w:tblW w:w="0" w:type="auto"/>
        <w:jc w:val="center"/>
        <w:tblLook w:val="04A0" w:firstRow="1" w:lastRow="0" w:firstColumn="1" w:lastColumn="0" w:noHBand="0" w:noVBand="1"/>
      </w:tblPr>
      <w:tblGrid>
        <w:gridCol w:w="704"/>
        <w:gridCol w:w="5103"/>
        <w:gridCol w:w="851"/>
        <w:gridCol w:w="992"/>
        <w:gridCol w:w="936"/>
      </w:tblGrid>
      <w:tr w:rsidR="00C151A2" w:rsidRPr="00A22229" w14:paraId="58F7EFD4" w14:textId="77777777" w:rsidTr="00F37F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C2D02D1" w14:textId="77777777" w:rsidR="00C151A2" w:rsidRPr="00A22229" w:rsidRDefault="00C151A2" w:rsidP="003B72A7">
            <w:pPr>
              <w:spacing w:after="0" w:line="240" w:lineRule="auto"/>
              <w:jc w:val="center"/>
              <w:rPr>
                <w:rFonts w:ascii="Century Gothic" w:hAnsi="Century Gothic" w:cs="Courier New"/>
                <w:b w:val="0"/>
                <w:bCs w:val="0"/>
                <w:color w:val="auto"/>
              </w:rPr>
            </w:pPr>
          </w:p>
        </w:tc>
        <w:tc>
          <w:tcPr>
            <w:tcW w:w="5103" w:type="dxa"/>
            <w:shd w:val="clear" w:color="auto" w:fill="auto"/>
          </w:tcPr>
          <w:p w14:paraId="55D1D967" w14:textId="77777777" w:rsidR="00C151A2" w:rsidRPr="00A22229" w:rsidRDefault="00C151A2" w:rsidP="003B72A7">
            <w:pPr>
              <w:spacing w:after="0" w:line="240" w:lineRule="auto"/>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auto"/>
              </w:rPr>
            </w:pPr>
            <w:r w:rsidRPr="00A22229">
              <w:rPr>
                <w:rFonts w:ascii="Century Gothic" w:hAnsi="Century Gothic" w:cs="Courier New"/>
                <w:color w:val="auto"/>
              </w:rPr>
              <w:t>Attitude Towards Saving</w:t>
            </w:r>
          </w:p>
        </w:tc>
        <w:tc>
          <w:tcPr>
            <w:tcW w:w="851" w:type="dxa"/>
            <w:shd w:val="clear" w:color="auto" w:fill="auto"/>
          </w:tcPr>
          <w:p w14:paraId="6E8E1736" w14:textId="77777777" w:rsidR="00C151A2" w:rsidRPr="00A22229" w:rsidRDefault="00C151A2" w:rsidP="003B72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auto"/>
              </w:rPr>
            </w:pPr>
            <w:r w:rsidRPr="00A22229">
              <w:rPr>
                <w:rFonts w:ascii="Century Gothic" w:hAnsi="Century Gothic" w:cs="Courier New"/>
                <w:color w:val="auto"/>
                <w:lang w:val="en-US"/>
              </w:rPr>
              <w:t>W.M.</w:t>
            </w:r>
          </w:p>
        </w:tc>
        <w:tc>
          <w:tcPr>
            <w:tcW w:w="992" w:type="dxa"/>
            <w:shd w:val="clear" w:color="auto" w:fill="auto"/>
          </w:tcPr>
          <w:p w14:paraId="5C1D67CE" w14:textId="77777777" w:rsidR="00C151A2" w:rsidRPr="00A22229" w:rsidRDefault="00C151A2" w:rsidP="003B72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auto"/>
              </w:rPr>
            </w:pPr>
            <w:r w:rsidRPr="00A22229">
              <w:rPr>
                <w:rFonts w:ascii="Century Gothic" w:hAnsi="Century Gothic" w:cs="Courier New"/>
                <w:color w:val="auto"/>
                <w:lang w:val="en-US"/>
              </w:rPr>
              <w:t>S.D.</w:t>
            </w:r>
          </w:p>
        </w:tc>
        <w:tc>
          <w:tcPr>
            <w:tcW w:w="936" w:type="dxa"/>
            <w:shd w:val="clear" w:color="auto" w:fill="auto"/>
          </w:tcPr>
          <w:p w14:paraId="6F2426F8" w14:textId="77777777" w:rsidR="00C151A2" w:rsidRPr="00A22229" w:rsidRDefault="00C151A2" w:rsidP="003B72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ourier New"/>
                <w:color w:val="auto"/>
              </w:rPr>
            </w:pPr>
            <w:r w:rsidRPr="00A22229">
              <w:rPr>
                <w:rFonts w:ascii="Century Gothic" w:hAnsi="Century Gothic" w:cs="Courier New"/>
                <w:color w:val="auto"/>
                <w:lang w:val="en-US"/>
              </w:rPr>
              <w:t>V.D.</w:t>
            </w:r>
          </w:p>
        </w:tc>
      </w:tr>
      <w:tr w:rsidR="00C151A2" w:rsidRPr="00A22229" w14:paraId="792AF5C0"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AB87C0C"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1.</w:t>
            </w:r>
          </w:p>
        </w:tc>
        <w:tc>
          <w:tcPr>
            <w:tcW w:w="5103" w:type="dxa"/>
            <w:shd w:val="clear" w:color="auto" w:fill="auto"/>
          </w:tcPr>
          <w:p w14:paraId="527B9EA4"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believe that regularly saving a portion of my income is essential for achieving financial independence.</w:t>
            </w:r>
          </w:p>
        </w:tc>
        <w:tc>
          <w:tcPr>
            <w:tcW w:w="851" w:type="dxa"/>
            <w:shd w:val="clear" w:color="auto" w:fill="auto"/>
          </w:tcPr>
          <w:p w14:paraId="6B81E1F3"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3.13</w:t>
            </w:r>
          </w:p>
          <w:p w14:paraId="70C62873"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7D0AC9AC"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0.73</w:t>
            </w:r>
          </w:p>
          <w:p w14:paraId="21E7BC1B"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36" w:type="dxa"/>
            <w:shd w:val="clear" w:color="auto" w:fill="auto"/>
          </w:tcPr>
          <w:p w14:paraId="52280B95"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655140AC"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r>
      <w:tr w:rsidR="00C151A2" w:rsidRPr="00A22229" w14:paraId="74972D18"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022BCD7"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2.</w:t>
            </w:r>
          </w:p>
        </w:tc>
        <w:tc>
          <w:tcPr>
            <w:tcW w:w="5103" w:type="dxa"/>
          </w:tcPr>
          <w:p w14:paraId="4FB341C5"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consider saving money a wise financial practice that promotes long-term stability and security.</w:t>
            </w:r>
          </w:p>
        </w:tc>
        <w:tc>
          <w:tcPr>
            <w:tcW w:w="851" w:type="dxa"/>
          </w:tcPr>
          <w:p w14:paraId="2AEF0F37"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3.13</w:t>
            </w:r>
          </w:p>
          <w:p w14:paraId="30278161"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769B3C41"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0.70</w:t>
            </w:r>
          </w:p>
          <w:p w14:paraId="3C63778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4EED883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9900186"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11B5EF1B"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6A9F37E"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rPr>
              <w:t>3.</w:t>
            </w:r>
          </w:p>
        </w:tc>
        <w:tc>
          <w:tcPr>
            <w:tcW w:w="5103" w:type="dxa"/>
            <w:shd w:val="clear" w:color="auto" w:fill="auto"/>
          </w:tcPr>
          <w:p w14:paraId="20EF19B1"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believe that starting a saving habit early in one’s career contributes to future financial success.</w:t>
            </w:r>
          </w:p>
        </w:tc>
        <w:tc>
          <w:tcPr>
            <w:tcW w:w="851" w:type="dxa"/>
            <w:shd w:val="clear" w:color="auto" w:fill="auto"/>
          </w:tcPr>
          <w:p w14:paraId="0FB96AE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3.18</w:t>
            </w:r>
          </w:p>
          <w:p w14:paraId="5745E977"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301A6F1F"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0.67</w:t>
            </w:r>
          </w:p>
          <w:p w14:paraId="0125B987"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1F4B2B8A"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21D20927"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03022AC0"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BA2970C"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rPr>
              <w:t>4.</w:t>
            </w:r>
          </w:p>
        </w:tc>
        <w:tc>
          <w:tcPr>
            <w:tcW w:w="5103" w:type="dxa"/>
          </w:tcPr>
          <w:p w14:paraId="778953FA"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view saving as a meaningful way to track progress toward my financial goals.</w:t>
            </w:r>
          </w:p>
        </w:tc>
        <w:tc>
          <w:tcPr>
            <w:tcW w:w="851" w:type="dxa"/>
          </w:tcPr>
          <w:p w14:paraId="6A67913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3.17</w:t>
            </w:r>
          </w:p>
          <w:p w14:paraId="223C0404"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7372D708"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0.66</w:t>
            </w:r>
          </w:p>
          <w:p w14:paraId="17B035FC"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36" w:type="dxa"/>
          </w:tcPr>
          <w:p w14:paraId="5E13C38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7423BF0"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r>
      <w:tr w:rsidR="00C151A2" w:rsidRPr="00A22229" w14:paraId="5FE2F340"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52EC2F3"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5.</w:t>
            </w:r>
          </w:p>
        </w:tc>
        <w:tc>
          <w:tcPr>
            <w:tcW w:w="5103" w:type="dxa"/>
            <w:shd w:val="clear" w:color="auto" w:fill="auto"/>
          </w:tcPr>
          <w:p w14:paraId="6DF9846C"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believe that consistent saving enhances my sense of financial control and self-reliance.</w:t>
            </w:r>
          </w:p>
          <w:p w14:paraId="185A1126"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851" w:type="dxa"/>
            <w:shd w:val="clear" w:color="auto" w:fill="auto"/>
          </w:tcPr>
          <w:p w14:paraId="525094FA"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3.20</w:t>
            </w:r>
          </w:p>
          <w:p w14:paraId="7870212B"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00B57379"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0.63</w:t>
            </w:r>
          </w:p>
          <w:p w14:paraId="4C1B9E6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36" w:type="dxa"/>
            <w:shd w:val="clear" w:color="auto" w:fill="auto"/>
          </w:tcPr>
          <w:p w14:paraId="5A97DCA2"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EF81FA7"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r>
      <w:tr w:rsidR="00C151A2" w:rsidRPr="00A22229" w14:paraId="06E5A46A"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09AD730" w14:textId="77777777" w:rsidR="00C151A2" w:rsidRPr="00A22229" w:rsidRDefault="00C151A2" w:rsidP="003B72A7">
            <w:pPr>
              <w:spacing w:after="0" w:line="240" w:lineRule="auto"/>
              <w:jc w:val="center"/>
              <w:rPr>
                <w:rFonts w:ascii="Century Gothic" w:hAnsi="Century Gothic" w:cs="Courier New"/>
                <w:color w:val="FFFFFF" w:themeColor="background1"/>
              </w:rPr>
            </w:pPr>
          </w:p>
        </w:tc>
        <w:tc>
          <w:tcPr>
            <w:tcW w:w="5103" w:type="dxa"/>
          </w:tcPr>
          <w:p w14:paraId="6F3E065B"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A.W.M.</w:t>
            </w:r>
          </w:p>
        </w:tc>
        <w:tc>
          <w:tcPr>
            <w:tcW w:w="851" w:type="dxa"/>
          </w:tcPr>
          <w:p w14:paraId="3986BA8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3.16</w:t>
            </w:r>
          </w:p>
          <w:p w14:paraId="00AFD034"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p>
        </w:tc>
        <w:tc>
          <w:tcPr>
            <w:tcW w:w="992" w:type="dxa"/>
          </w:tcPr>
          <w:p w14:paraId="73D2FC9B"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0.62</w:t>
            </w:r>
          </w:p>
          <w:p w14:paraId="0031BC7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p>
        </w:tc>
        <w:tc>
          <w:tcPr>
            <w:tcW w:w="936" w:type="dxa"/>
          </w:tcPr>
          <w:p w14:paraId="0F183E35"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r w:rsidRPr="00A22229">
              <w:rPr>
                <w:rFonts w:ascii="Century Gothic" w:hAnsi="Century Gothic" w:cs="Courier New"/>
                <w:b/>
                <w:bCs/>
                <w:color w:val="000000" w:themeColor="text1"/>
              </w:rPr>
              <w:t>A.</w:t>
            </w:r>
          </w:p>
          <w:p w14:paraId="30173F56"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themeColor="text1"/>
              </w:rPr>
            </w:pPr>
          </w:p>
        </w:tc>
      </w:tr>
      <w:tr w:rsidR="00C151A2" w:rsidRPr="00A22229" w14:paraId="69690121"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2E117DA" w14:textId="77777777" w:rsidR="00C151A2" w:rsidRPr="00A22229" w:rsidRDefault="00C151A2" w:rsidP="003B72A7">
            <w:pPr>
              <w:spacing w:after="0" w:line="240" w:lineRule="auto"/>
              <w:jc w:val="center"/>
              <w:rPr>
                <w:rFonts w:ascii="Century Gothic" w:hAnsi="Century Gothic" w:cs="Courier New"/>
                <w:b w:val="0"/>
                <w:bCs w:val="0"/>
              </w:rPr>
            </w:pPr>
          </w:p>
        </w:tc>
        <w:tc>
          <w:tcPr>
            <w:tcW w:w="5103" w:type="dxa"/>
            <w:shd w:val="clear" w:color="auto" w:fill="auto"/>
          </w:tcPr>
          <w:p w14:paraId="005CD985"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Subjective Norms</w:t>
            </w:r>
          </w:p>
        </w:tc>
        <w:tc>
          <w:tcPr>
            <w:tcW w:w="851" w:type="dxa"/>
            <w:shd w:val="clear" w:color="auto" w:fill="auto"/>
          </w:tcPr>
          <w:p w14:paraId="05117632"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W.M.</w:t>
            </w:r>
          </w:p>
        </w:tc>
        <w:tc>
          <w:tcPr>
            <w:tcW w:w="992" w:type="dxa"/>
            <w:shd w:val="clear" w:color="auto" w:fill="auto"/>
          </w:tcPr>
          <w:p w14:paraId="09F01C75"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S.D.</w:t>
            </w:r>
          </w:p>
        </w:tc>
        <w:tc>
          <w:tcPr>
            <w:tcW w:w="936" w:type="dxa"/>
            <w:shd w:val="clear" w:color="auto" w:fill="auto"/>
          </w:tcPr>
          <w:p w14:paraId="5B807082"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V.D.</w:t>
            </w:r>
          </w:p>
        </w:tc>
      </w:tr>
      <w:tr w:rsidR="00C151A2" w:rsidRPr="00A22229" w14:paraId="3B92AA12"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7C5D45AC"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1.</w:t>
            </w:r>
          </w:p>
        </w:tc>
        <w:tc>
          <w:tcPr>
            <w:tcW w:w="5103" w:type="dxa"/>
          </w:tcPr>
          <w:p w14:paraId="2146CCE6"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My decision to save is influenced by the encouragement and expectations of my family and peers.</w:t>
            </w:r>
          </w:p>
        </w:tc>
        <w:tc>
          <w:tcPr>
            <w:tcW w:w="851" w:type="dxa"/>
          </w:tcPr>
          <w:p w14:paraId="342F5F4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3.01</w:t>
            </w:r>
          </w:p>
          <w:p w14:paraId="186825AE"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6E7A3EB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0.76</w:t>
            </w:r>
          </w:p>
          <w:p w14:paraId="62C56073"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491217C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5627451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6B80C59A"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4935427"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rPr>
              <w:t>2.</w:t>
            </w:r>
          </w:p>
        </w:tc>
        <w:tc>
          <w:tcPr>
            <w:tcW w:w="5103" w:type="dxa"/>
            <w:shd w:val="clear" w:color="auto" w:fill="auto"/>
          </w:tcPr>
          <w:p w14:paraId="231006F4"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am motivated to save when I observe colleagues or friends who manage their finances responsibly.</w:t>
            </w:r>
          </w:p>
        </w:tc>
        <w:tc>
          <w:tcPr>
            <w:tcW w:w="851" w:type="dxa"/>
            <w:shd w:val="clear" w:color="auto" w:fill="auto"/>
          </w:tcPr>
          <w:p w14:paraId="38E78D9E"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3.05</w:t>
            </w:r>
          </w:p>
          <w:p w14:paraId="2630AB1C"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92" w:type="dxa"/>
            <w:shd w:val="clear" w:color="auto" w:fill="auto"/>
          </w:tcPr>
          <w:p w14:paraId="34211A4E"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0.69</w:t>
            </w:r>
          </w:p>
          <w:p w14:paraId="74FAE099"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57874B9C"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C6C8D97"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2CD0E079"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6298694"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rPr>
              <w:t>3.</w:t>
            </w:r>
          </w:p>
        </w:tc>
        <w:tc>
          <w:tcPr>
            <w:tcW w:w="5103" w:type="dxa"/>
          </w:tcPr>
          <w:p w14:paraId="421CA951"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feel socially expected to save as part of being a financially responsible professional.</w:t>
            </w:r>
          </w:p>
        </w:tc>
        <w:tc>
          <w:tcPr>
            <w:tcW w:w="851" w:type="dxa"/>
          </w:tcPr>
          <w:p w14:paraId="60986230"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3.11</w:t>
            </w:r>
          </w:p>
          <w:p w14:paraId="50FBBC81"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92" w:type="dxa"/>
          </w:tcPr>
          <w:p w14:paraId="647B7E5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0.68</w:t>
            </w:r>
          </w:p>
          <w:p w14:paraId="70ABF6B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36" w:type="dxa"/>
          </w:tcPr>
          <w:p w14:paraId="10250CD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786A9B33"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r>
      <w:tr w:rsidR="00C151A2" w:rsidRPr="00A22229" w14:paraId="3A39C459"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4405FFD"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4.</w:t>
            </w:r>
          </w:p>
        </w:tc>
        <w:tc>
          <w:tcPr>
            <w:tcW w:w="5103" w:type="dxa"/>
            <w:shd w:val="clear" w:color="auto" w:fill="auto"/>
          </w:tcPr>
          <w:p w14:paraId="14AF6B8B"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am inspired to save when I see the positive financial outcomes experienced by people I admire.</w:t>
            </w:r>
          </w:p>
        </w:tc>
        <w:tc>
          <w:tcPr>
            <w:tcW w:w="851" w:type="dxa"/>
            <w:shd w:val="clear" w:color="auto" w:fill="auto"/>
          </w:tcPr>
          <w:p w14:paraId="28BD65ED"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3.14</w:t>
            </w:r>
          </w:p>
          <w:p w14:paraId="04FBF1F2"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507D70E8"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0.72</w:t>
            </w:r>
          </w:p>
          <w:p w14:paraId="7761639F"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36" w:type="dxa"/>
            <w:shd w:val="clear" w:color="auto" w:fill="auto"/>
          </w:tcPr>
          <w:p w14:paraId="6E37C7D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6CF97CE8"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r>
      <w:tr w:rsidR="00C151A2" w:rsidRPr="00A22229" w14:paraId="0E2284EA" w14:textId="77777777" w:rsidTr="003B72A7">
        <w:trPr>
          <w:trHeight w:val="115"/>
          <w:jc w:val="center"/>
        </w:trPr>
        <w:tc>
          <w:tcPr>
            <w:cnfStyle w:val="001000000000" w:firstRow="0" w:lastRow="0" w:firstColumn="1" w:lastColumn="0" w:oddVBand="0" w:evenVBand="0" w:oddHBand="0" w:evenHBand="0" w:firstRowFirstColumn="0" w:firstRowLastColumn="0" w:lastRowFirstColumn="0" w:lastRowLastColumn="0"/>
            <w:tcW w:w="704" w:type="dxa"/>
          </w:tcPr>
          <w:p w14:paraId="552E4BBE" w14:textId="77777777" w:rsidR="00C151A2" w:rsidRPr="00A22229" w:rsidRDefault="00C151A2" w:rsidP="003B72A7">
            <w:pPr>
              <w:spacing w:after="0" w:line="240" w:lineRule="auto"/>
              <w:jc w:val="center"/>
              <w:rPr>
                <w:rFonts w:ascii="Century Gothic" w:hAnsi="Century Gothic" w:cs="Courier New"/>
                <w:b w:val="0"/>
                <w:bCs w:val="0"/>
              </w:rPr>
            </w:pPr>
          </w:p>
        </w:tc>
        <w:tc>
          <w:tcPr>
            <w:tcW w:w="5103" w:type="dxa"/>
          </w:tcPr>
          <w:p w14:paraId="6C1CA7D0"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A.W.M.</w:t>
            </w:r>
          </w:p>
        </w:tc>
        <w:tc>
          <w:tcPr>
            <w:tcW w:w="851" w:type="dxa"/>
          </w:tcPr>
          <w:p w14:paraId="225ED711"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3.08</w:t>
            </w:r>
          </w:p>
          <w:p w14:paraId="2B6D6E6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92" w:type="dxa"/>
          </w:tcPr>
          <w:p w14:paraId="20326833"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0.63</w:t>
            </w:r>
          </w:p>
          <w:p w14:paraId="48D43821"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36" w:type="dxa"/>
          </w:tcPr>
          <w:p w14:paraId="107A2E65"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A.</w:t>
            </w:r>
          </w:p>
          <w:p w14:paraId="3A529B74"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r>
      <w:tr w:rsidR="00C151A2" w:rsidRPr="00A22229" w14:paraId="64F4BE3F"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D51BB54" w14:textId="77777777" w:rsidR="00C151A2" w:rsidRPr="00A22229" w:rsidRDefault="00C151A2" w:rsidP="003B72A7">
            <w:pPr>
              <w:spacing w:after="0" w:line="240" w:lineRule="auto"/>
              <w:jc w:val="center"/>
              <w:rPr>
                <w:rFonts w:ascii="Century Gothic" w:hAnsi="Century Gothic" w:cs="Courier New"/>
                <w:b w:val="0"/>
                <w:bCs w:val="0"/>
              </w:rPr>
            </w:pPr>
          </w:p>
        </w:tc>
        <w:tc>
          <w:tcPr>
            <w:tcW w:w="5103" w:type="dxa"/>
            <w:shd w:val="clear" w:color="auto" w:fill="auto"/>
          </w:tcPr>
          <w:p w14:paraId="238C79CE"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Perceived Behavioral Control</w:t>
            </w:r>
          </w:p>
        </w:tc>
        <w:tc>
          <w:tcPr>
            <w:tcW w:w="851" w:type="dxa"/>
            <w:shd w:val="clear" w:color="auto" w:fill="auto"/>
          </w:tcPr>
          <w:p w14:paraId="5F29AA14"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W.M.</w:t>
            </w:r>
          </w:p>
        </w:tc>
        <w:tc>
          <w:tcPr>
            <w:tcW w:w="992" w:type="dxa"/>
            <w:shd w:val="clear" w:color="auto" w:fill="auto"/>
          </w:tcPr>
          <w:p w14:paraId="5C6E9DBA"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S.D.</w:t>
            </w:r>
          </w:p>
        </w:tc>
        <w:tc>
          <w:tcPr>
            <w:tcW w:w="936" w:type="dxa"/>
            <w:shd w:val="clear" w:color="auto" w:fill="auto"/>
          </w:tcPr>
          <w:p w14:paraId="1AA5C7F5"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V.D.</w:t>
            </w:r>
          </w:p>
        </w:tc>
      </w:tr>
      <w:tr w:rsidR="00C151A2" w:rsidRPr="00A22229" w14:paraId="3CBFB044"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C33523A"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1.</w:t>
            </w:r>
          </w:p>
        </w:tc>
        <w:tc>
          <w:tcPr>
            <w:tcW w:w="5103" w:type="dxa"/>
          </w:tcPr>
          <w:p w14:paraId="77E63EA7"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am confident in my ability to save regularly despite other financial commitments.</w:t>
            </w:r>
          </w:p>
        </w:tc>
        <w:tc>
          <w:tcPr>
            <w:tcW w:w="851" w:type="dxa"/>
          </w:tcPr>
          <w:p w14:paraId="56FE86B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3.02</w:t>
            </w:r>
          </w:p>
          <w:p w14:paraId="7D83635C"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3487BFCD"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0.66</w:t>
            </w:r>
          </w:p>
          <w:p w14:paraId="56D5ED38"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67FA5DB3"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AE98C80"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5DA95CBF"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0D9E929" w14:textId="77777777" w:rsidR="00C151A2" w:rsidRPr="00A22229" w:rsidRDefault="00C151A2" w:rsidP="003B72A7">
            <w:pPr>
              <w:spacing w:after="0" w:line="240" w:lineRule="auto"/>
              <w:jc w:val="center"/>
              <w:rPr>
                <w:rFonts w:ascii="Century Gothic" w:hAnsi="Century Gothic" w:cs="Courier New"/>
              </w:rPr>
            </w:pPr>
            <w:r w:rsidRPr="00A22229">
              <w:rPr>
                <w:rFonts w:ascii="Century Gothic" w:hAnsi="Century Gothic" w:cs="Courier New"/>
              </w:rPr>
              <w:t>2.</w:t>
            </w:r>
          </w:p>
        </w:tc>
        <w:tc>
          <w:tcPr>
            <w:tcW w:w="5103" w:type="dxa"/>
            <w:shd w:val="clear" w:color="auto" w:fill="auto"/>
          </w:tcPr>
          <w:p w14:paraId="62D2962B"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have the discipline to adjust my spending habits to ensure that I can set aside savings each month.</w:t>
            </w:r>
          </w:p>
        </w:tc>
        <w:tc>
          <w:tcPr>
            <w:tcW w:w="851" w:type="dxa"/>
            <w:shd w:val="clear" w:color="auto" w:fill="auto"/>
          </w:tcPr>
          <w:p w14:paraId="43D7EC60"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2.93</w:t>
            </w:r>
          </w:p>
          <w:p w14:paraId="4D940946"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92" w:type="dxa"/>
            <w:shd w:val="clear" w:color="auto" w:fill="auto"/>
          </w:tcPr>
          <w:p w14:paraId="43349992"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0.72</w:t>
            </w:r>
          </w:p>
          <w:p w14:paraId="53F45965"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60164BFC"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526DE9A6"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1C767C4B"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4557E440" w14:textId="77777777" w:rsidR="00C151A2" w:rsidRPr="00A22229" w:rsidRDefault="00C151A2" w:rsidP="003B72A7">
            <w:pPr>
              <w:spacing w:after="0" w:line="240" w:lineRule="auto"/>
              <w:jc w:val="center"/>
              <w:rPr>
                <w:rFonts w:ascii="Century Gothic" w:hAnsi="Century Gothic" w:cs="Courier New"/>
              </w:rPr>
            </w:pPr>
            <w:r w:rsidRPr="00A22229">
              <w:rPr>
                <w:rFonts w:ascii="Century Gothic" w:hAnsi="Century Gothic" w:cs="Courier New"/>
              </w:rPr>
              <w:t>3.</w:t>
            </w:r>
          </w:p>
        </w:tc>
        <w:tc>
          <w:tcPr>
            <w:tcW w:w="5103" w:type="dxa"/>
          </w:tcPr>
          <w:p w14:paraId="57DC556C"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possess the financial knowledge and tools needed to manage my money effectively.</w:t>
            </w:r>
          </w:p>
        </w:tc>
        <w:tc>
          <w:tcPr>
            <w:tcW w:w="851" w:type="dxa"/>
          </w:tcPr>
          <w:p w14:paraId="3AC5F8D6"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2.95</w:t>
            </w:r>
          </w:p>
          <w:p w14:paraId="57E7F31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92" w:type="dxa"/>
          </w:tcPr>
          <w:p w14:paraId="7865D940"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0.70</w:t>
            </w:r>
          </w:p>
          <w:p w14:paraId="764C5DE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36" w:type="dxa"/>
          </w:tcPr>
          <w:p w14:paraId="6ABBC8F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4119F91C"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r>
      <w:tr w:rsidR="00C151A2" w:rsidRPr="00A22229" w14:paraId="15DEC931"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88B09EA" w14:textId="77777777" w:rsidR="00C151A2" w:rsidRPr="00A22229" w:rsidRDefault="00C151A2" w:rsidP="003B72A7">
            <w:pPr>
              <w:spacing w:after="0" w:line="240" w:lineRule="auto"/>
              <w:jc w:val="center"/>
              <w:rPr>
                <w:rFonts w:ascii="Century Gothic" w:hAnsi="Century Gothic" w:cs="Courier New"/>
              </w:rPr>
            </w:pPr>
            <w:r w:rsidRPr="00A22229">
              <w:rPr>
                <w:rFonts w:ascii="Century Gothic" w:hAnsi="Century Gothic" w:cs="Courier New"/>
              </w:rPr>
              <w:t>4.</w:t>
            </w:r>
          </w:p>
        </w:tc>
        <w:tc>
          <w:tcPr>
            <w:tcW w:w="5103" w:type="dxa"/>
            <w:shd w:val="clear" w:color="auto" w:fill="auto"/>
          </w:tcPr>
          <w:p w14:paraId="5908001E"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believe I have full control over my financial decisions, including my ability to save consistently.</w:t>
            </w:r>
          </w:p>
        </w:tc>
        <w:tc>
          <w:tcPr>
            <w:tcW w:w="851" w:type="dxa"/>
            <w:shd w:val="clear" w:color="auto" w:fill="auto"/>
          </w:tcPr>
          <w:p w14:paraId="22F95BE3"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2.94</w:t>
            </w:r>
          </w:p>
          <w:p w14:paraId="5346D6E6"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92" w:type="dxa"/>
            <w:shd w:val="clear" w:color="auto" w:fill="auto"/>
          </w:tcPr>
          <w:p w14:paraId="5FAF21AD"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0.66</w:t>
            </w:r>
          </w:p>
          <w:p w14:paraId="5CABC7CE"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451D217F"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99AE20D"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30794EA1"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1ED926AF" w14:textId="77777777" w:rsidR="00C151A2" w:rsidRPr="00A22229" w:rsidRDefault="00C151A2" w:rsidP="003B72A7">
            <w:pPr>
              <w:spacing w:after="0" w:line="240" w:lineRule="auto"/>
              <w:jc w:val="center"/>
              <w:rPr>
                <w:rFonts w:ascii="Century Gothic" w:hAnsi="Century Gothic" w:cs="Courier New"/>
              </w:rPr>
            </w:pPr>
            <w:r w:rsidRPr="00A22229">
              <w:rPr>
                <w:rFonts w:ascii="Century Gothic" w:hAnsi="Century Gothic" w:cs="Courier New"/>
              </w:rPr>
              <w:t>5.</w:t>
            </w:r>
          </w:p>
        </w:tc>
        <w:tc>
          <w:tcPr>
            <w:tcW w:w="5103" w:type="dxa"/>
          </w:tcPr>
          <w:p w14:paraId="0BADBECD"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can overcome financial challenges because I am committed to maintaining my saving habits.</w:t>
            </w:r>
          </w:p>
        </w:tc>
        <w:tc>
          <w:tcPr>
            <w:tcW w:w="851" w:type="dxa"/>
          </w:tcPr>
          <w:p w14:paraId="237D6CEE"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2.91</w:t>
            </w:r>
          </w:p>
          <w:p w14:paraId="1DC8B19E"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3752B4FE"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0.71</w:t>
            </w:r>
          </w:p>
          <w:p w14:paraId="7AF64FC2"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565EBD5C"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0B93643E"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1A6B4D28"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38CA417E" w14:textId="77777777" w:rsidR="00C151A2" w:rsidRPr="00A22229" w:rsidRDefault="00C151A2" w:rsidP="00674813">
            <w:pPr>
              <w:spacing w:after="0" w:line="240" w:lineRule="auto"/>
              <w:jc w:val="center"/>
              <w:rPr>
                <w:rFonts w:ascii="Century Gothic" w:hAnsi="Century Gothic" w:cs="Courier New"/>
              </w:rPr>
            </w:pPr>
          </w:p>
        </w:tc>
        <w:tc>
          <w:tcPr>
            <w:tcW w:w="5103" w:type="dxa"/>
            <w:shd w:val="clear" w:color="auto" w:fill="auto"/>
          </w:tcPr>
          <w:p w14:paraId="423F51CB" w14:textId="77777777" w:rsidR="00C151A2" w:rsidRPr="00A22229" w:rsidRDefault="00C151A2" w:rsidP="00674813">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A.W.M.</w:t>
            </w:r>
          </w:p>
        </w:tc>
        <w:tc>
          <w:tcPr>
            <w:tcW w:w="851" w:type="dxa"/>
            <w:shd w:val="clear" w:color="auto" w:fill="auto"/>
          </w:tcPr>
          <w:p w14:paraId="1231BC7B"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2.95</w:t>
            </w:r>
          </w:p>
          <w:p w14:paraId="19186519"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92" w:type="dxa"/>
            <w:shd w:val="clear" w:color="auto" w:fill="auto"/>
          </w:tcPr>
          <w:p w14:paraId="57EB1C37"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0.58</w:t>
            </w:r>
          </w:p>
          <w:p w14:paraId="71A6434B"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127081DF"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A.</w:t>
            </w:r>
          </w:p>
          <w:p w14:paraId="0132F19A"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37965AFD"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217BB174" w14:textId="77777777" w:rsidR="00C151A2" w:rsidRPr="00A22229" w:rsidRDefault="00C151A2" w:rsidP="00674813">
            <w:pPr>
              <w:spacing w:after="0" w:line="240" w:lineRule="auto"/>
              <w:jc w:val="center"/>
              <w:rPr>
                <w:rFonts w:ascii="Century Gothic" w:hAnsi="Century Gothic" w:cs="Courier New"/>
                <w:b w:val="0"/>
                <w:bCs w:val="0"/>
              </w:rPr>
            </w:pPr>
          </w:p>
        </w:tc>
        <w:tc>
          <w:tcPr>
            <w:tcW w:w="5103" w:type="dxa"/>
          </w:tcPr>
          <w:p w14:paraId="21537DC8" w14:textId="77777777" w:rsidR="00C151A2" w:rsidRPr="00A22229" w:rsidRDefault="00C151A2" w:rsidP="00674813">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Intention to save</w:t>
            </w:r>
          </w:p>
        </w:tc>
        <w:tc>
          <w:tcPr>
            <w:tcW w:w="851" w:type="dxa"/>
          </w:tcPr>
          <w:p w14:paraId="1B0D1A31"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W.M.</w:t>
            </w:r>
          </w:p>
        </w:tc>
        <w:tc>
          <w:tcPr>
            <w:tcW w:w="992" w:type="dxa"/>
          </w:tcPr>
          <w:p w14:paraId="60B2924B"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S.D.</w:t>
            </w:r>
          </w:p>
        </w:tc>
        <w:tc>
          <w:tcPr>
            <w:tcW w:w="936" w:type="dxa"/>
          </w:tcPr>
          <w:p w14:paraId="3DA32A30"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lang w:val="en-US"/>
              </w:rPr>
              <w:t>V.D.</w:t>
            </w:r>
          </w:p>
        </w:tc>
      </w:tr>
      <w:tr w:rsidR="00C151A2" w:rsidRPr="00A22229" w14:paraId="4C42DBB7" w14:textId="77777777" w:rsidTr="00F37FB0">
        <w:trPr>
          <w:cnfStyle w:val="000000100000" w:firstRow="0" w:lastRow="0" w:firstColumn="0" w:lastColumn="0" w:oddVBand="0" w:evenVBand="0" w:oddHBand="1" w:evenHBand="0" w:firstRowFirstColumn="0" w:firstRowLastColumn="0" w:lastRowFirstColumn="0" w:lastRowLastColumn="0"/>
          <w:trHeight w:val="586"/>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E2D76CD"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rPr>
              <w:t>1.</w:t>
            </w:r>
          </w:p>
        </w:tc>
        <w:tc>
          <w:tcPr>
            <w:tcW w:w="5103" w:type="dxa"/>
            <w:shd w:val="clear" w:color="auto" w:fill="auto"/>
          </w:tcPr>
          <w:p w14:paraId="5133569C"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intend to celebrate key milestones in my savings journey to stay motivated.</w:t>
            </w:r>
          </w:p>
        </w:tc>
        <w:tc>
          <w:tcPr>
            <w:tcW w:w="851" w:type="dxa"/>
            <w:shd w:val="clear" w:color="auto" w:fill="auto"/>
          </w:tcPr>
          <w:p w14:paraId="398E8B18"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3.13</w:t>
            </w:r>
          </w:p>
          <w:p w14:paraId="2C7AEB3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92" w:type="dxa"/>
            <w:shd w:val="clear" w:color="auto" w:fill="auto"/>
          </w:tcPr>
          <w:p w14:paraId="029D779E"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0.66</w:t>
            </w:r>
          </w:p>
          <w:p w14:paraId="6E02A07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c>
          <w:tcPr>
            <w:tcW w:w="936" w:type="dxa"/>
            <w:shd w:val="clear" w:color="auto" w:fill="auto"/>
          </w:tcPr>
          <w:p w14:paraId="75D20A28"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15DCA216"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b/>
                <w:bCs/>
              </w:rPr>
            </w:pPr>
          </w:p>
        </w:tc>
      </w:tr>
      <w:tr w:rsidR="00C151A2" w:rsidRPr="00A22229" w14:paraId="79D17A58"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3BF3DE63"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2.</w:t>
            </w:r>
          </w:p>
        </w:tc>
        <w:tc>
          <w:tcPr>
            <w:tcW w:w="5103" w:type="dxa"/>
          </w:tcPr>
          <w:p w14:paraId="15A74CD1"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am committed to maintaining my savings even when my income or expenses change.</w:t>
            </w:r>
          </w:p>
        </w:tc>
        <w:tc>
          <w:tcPr>
            <w:tcW w:w="851" w:type="dxa"/>
          </w:tcPr>
          <w:p w14:paraId="4E3AA107"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3.06</w:t>
            </w:r>
          </w:p>
          <w:p w14:paraId="3A405EBD"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527F404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0.65</w:t>
            </w:r>
          </w:p>
          <w:p w14:paraId="76D24998"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7C5E4FF0"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492DB6FA"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5C81F7F8" w14:textId="77777777" w:rsidTr="00F3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744F86E4"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3.</w:t>
            </w:r>
          </w:p>
        </w:tc>
        <w:tc>
          <w:tcPr>
            <w:tcW w:w="5103" w:type="dxa"/>
            <w:shd w:val="clear" w:color="auto" w:fill="auto"/>
          </w:tcPr>
          <w:p w14:paraId="29F6BBA9" w14:textId="77777777" w:rsidR="00C151A2" w:rsidRPr="00A22229" w:rsidRDefault="00C151A2" w:rsidP="003B72A7">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plan to strengthen my saving habits by setting clear and realistic financial goals.</w:t>
            </w:r>
          </w:p>
        </w:tc>
        <w:tc>
          <w:tcPr>
            <w:tcW w:w="851" w:type="dxa"/>
            <w:shd w:val="clear" w:color="auto" w:fill="auto"/>
          </w:tcPr>
          <w:p w14:paraId="798A0C58"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3.14</w:t>
            </w:r>
          </w:p>
          <w:p w14:paraId="400896E3"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24915351"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0.61</w:t>
            </w:r>
          </w:p>
          <w:p w14:paraId="7635FD86"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36" w:type="dxa"/>
            <w:shd w:val="clear" w:color="auto" w:fill="auto"/>
          </w:tcPr>
          <w:p w14:paraId="104BF93D"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4DA560DE" w14:textId="77777777" w:rsidR="00C151A2" w:rsidRPr="00A22229" w:rsidRDefault="00C151A2" w:rsidP="003B72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r>
      <w:tr w:rsidR="00C151A2" w:rsidRPr="00A22229" w14:paraId="403C4F09" w14:textId="77777777" w:rsidTr="003B72A7">
        <w:trPr>
          <w:jc w:val="center"/>
        </w:trPr>
        <w:tc>
          <w:tcPr>
            <w:cnfStyle w:val="001000000000" w:firstRow="0" w:lastRow="0" w:firstColumn="1" w:lastColumn="0" w:oddVBand="0" w:evenVBand="0" w:oddHBand="0" w:evenHBand="0" w:firstRowFirstColumn="0" w:firstRowLastColumn="0" w:lastRowFirstColumn="0" w:lastRowLastColumn="0"/>
            <w:tcW w:w="704" w:type="dxa"/>
          </w:tcPr>
          <w:p w14:paraId="0112BE56" w14:textId="77777777" w:rsidR="00C151A2" w:rsidRPr="00A22229" w:rsidRDefault="00C151A2" w:rsidP="003B72A7">
            <w:pPr>
              <w:spacing w:after="0" w:line="240" w:lineRule="auto"/>
              <w:jc w:val="center"/>
              <w:rPr>
                <w:rFonts w:ascii="Century Gothic" w:hAnsi="Century Gothic" w:cs="Courier New"/>
                <w:b w:val="0"/>
                <w:bCs w:val="0"/>
              </w:rPr>
            </w:pPr>
            <w:r w:rsidRPr="00A22229">
              <w:rPr>
                <w:rFonts w:ascii="Century Gothic" w:hAnsi="Century Gothic" w:cs="Courier New"/>
                <w:b w:val="0"/>
                <w:bCs w:val="0"/>
              </w:rPr>
              <w:t>4.</w:t>
            </w:r>
          </w:p>
        </w:tc>
        <w:tc>
          <w:tcPr>
            <w:tcW w:w="5103" w:type="dxa"/>
          </w:tcPr>
          <w:p w14:paraId="471CA988" w14:textId="77777777" w:rsidR="00C151A2" w:rsidRPr="00A22229" w:rsidRDefault="00C151A2" w:rsidP="003B72A7">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r w:rsidRPr="00A22229">
              <w:rPr>
                <w:rFonts w:ascii="Century Gothic" w:hAnsi="Century Gothic" w:cs="Courier New"/>
              </w:rPr>
              <w:t>I aim to review my finances regularly to monitor progress toward my savings objectives.</w:t>
            </w:r>
          </w:p>
        </w:tc>
        <w:tc>
          <w:tcPr>
            <w:tcW w:w="851" w:type="dxa"/>
          </w:tcPr>
          <w:p w14:paraId="31A09A67"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3.14</w:t>
            </w:r>
          </w:p>
          <w:p w14:paraId="7950381B"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92" w:type="dxa"/>
          </w:tcPr>
          <w:p w14:paraId="15856A15"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0.60</w:t>
            </w:r>
          </w:p>
          <w:p w14:paraId="3A436E49"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c>
          <w:tcPr>
            <w:tcW w:w="936" w:type="dxa"/>
          </w:tcPr>
          <w:p w14:paraId="47EACB5F"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1588E816" w14:textId="77777777" w:rsidR="00C151A2" w:rsidRPr="00A22229" w:rsidRDefault="00C151A2" w:rsidP="003B72A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rPr>
            </w:pPr>
          </w:p>
        </w:tc>
      </w:tr>
      <w:tr w:rsidR="00C151A2" w:rsidRPr="00A22229" w14:paraId="28426932" w14:textId="77777777" w:rsidTr="00674813">
        <w:trPr>
          <w:cnfStyle w:val="000000100000" w:firstRow="0" w:lastRow="0" w:firstColumn="0" w:lastColumn="0" w:oddVBand="0" w:evenVBand="0" w:oddHBand="1" w:evenHBand="0" w:firstRowFirstColumn="0" w:firstRowLastColumn="0" w:lastRowFirstColumn="0" w:lastRowLastColumn="0"/>
          <w:trHeight w:val="672"/>
          <w:jc w:val="center"/>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4B0EB34" w14:textId="77777777" w:rsidR="00C151A2" w:rsidRPr="00A22229" w:rsidRDefault="00C151A2" w:rsidP="00674813">
            <w:pPr>
              <w:spacing w:after="0" w:line="240" w:lineRule="auto"/>
              <w:jc w:val="center"/>
              <w:rPr>
                <w:rFonts w:ascii="Century Gothic" w:hAnsi="Century Gothic" w:cs="Courier New"/>
              </w:rPr>
            </w:pPr>
            <w:r w:rsidRPr="00A22229">
              <w:rPr>
                <w:rFonts w:ascii="Century Gothic" w:hAnsi="Century Gothic" w:cs="Courier New"/>
              </w:rPr>
              <w:t>5.</w:t>
            </w:r>
          </w:p>
        </w:tc>
        <w:tc>
          <w:tcPr>
            <w:tcW w:w="5103" w:type="dxa"/>
            <w:shd w:val="clear" w:color="auto" w:fill="auto"/>
          </w:tcPr>
          <w:p w14:paraId="723C090C" w14:textId="77777777" w:rsidR="00C151A2" w:rsidRPr="00A22229" w:rsidRDefault="00C151A2" w:rsidP="00674813">
            <w:pPr>
              <w:spacing w:after="0" w:line="240" w:lineRule="auto"/>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r w:rsidRPr="00A22229">
              <w:rPr>
                <w:rFonts w:ascii="Century Gothic" w:hAnsi="Century Gothic" w:cs="Courier New"/>
              </w:rPr>
              <w:t>I intend to prioritize saving over non-essential spending as part of my financial discipline.</w:t>
            </w:r>
          </w:p>
        </w:tc>
        <w:tc>
          <w:tcPr>
            <w:tcW w:w="851" w:type="dxa"/>
            <w:shd w:val="clear" w:color="auto" w:fill="auto"/>
          </w:tcPr>
          <w:p w14:paraId="0434056D"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3.10</w:t>
            </w:r>
          </w:p>
          <w:p w14:paraId="5AC0E802"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92" w:type="dxa"/>
            <w:shd w:val="clear" w:color="auto" w:fill="auto"/>
          </w:tcPr>
          <w:p w14:paraId="35918485"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0.65</w:t>
            </w:r>
          </w:p>
          <w:p w14:paraId="2A95BC75"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c>
          <w:tcPr>
            <w:tcW w:w="936" w:type="dxa"/>
            <w:shd w:val="clear" w:color="auto" w:fill="auto"/>
          </w:tcPr>
          <w:p w14:paraId="4D6B9BAF"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color w:val="000000"/>
              </w:rPr>
            </w:pPr>
            <w:r w:rsidRPr="00A22229">
              <w:rPr>
                <w:rFonts w:ascii="Century Gothic" w:hAnsi="Century Gothic" w:cs="Courier New"/>
                <w:color w:val="000000"/>
              </w:rPr>
              <w:t>A.</w:t>
            </w:r>
          </w:p>
          <w:p w14:paraId="344077D8" w14:textId="77777777" w:rsidR="00C151A2" w:rsidRPr="00A22229" w:rsidRDefault="00C151A2" w:rsidP="006748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ourier New"/>
              </w:rPr>
            </w:pPr>
          </w:p>
        </w:tc>
      </w:tr>
      <w:tr w:rsidR="00C151A2" w:rsidRPr="00A22229" w14:paraId="263A99EC" w14:textId="77777777" w:rsidTr="003B72A7">
        <w:trPr>
          <w:trHeight w:val="376"/>
          <w:jc w:val="center"/>
        </w:trPr>
        <w:tc>
          <w:tcPr>
            <w:cnfStyle w:val="001000000000" w:firstRow="0" w:lastRow="0" w:firstColumn="1" w:lastColumn="0" w:oddVBand="0" w:evenVBand="0" w:oddHBand="0" w:evenHBand="0" w:firstRowFirstColumn="0" w:firstRowLastColumn="0" w:lastRowFirstColumn="0" w:lastRowLastColumn="0"/>
            <w:tcW w:w="704" w:type="dxa"/>
          </w:tcPr>
          <w:p w14:paraId="16CA60D5" w14:textId="77777777" w:rsidR="00C151A2" w:rsidRPr="00A22229" w:rsidRDefault="00C151A2" w:rsidP="00674813">
            <w:pPr>
              <w:spacing w:after="0" w:line="240" w:lineRule="auto"/>
              <w:jc w:val="center"/>
              <w:rPr>
                <w:rFonts w:ascii="Century Gothic" w:hAnsi="Century Gothic" w:cs="Courier New"/>
                <w:b w:val="0"/>
                <w:bCs w:val="0"/>
              </w:rPr>
            </w:pPr>
          </w:p>
        </w:tc>
        <w:tc>
          <w:tcPr>
            <w:tcW w:w="5103" w:type="dxa"/>
          </w:tcPr>
          <w:p w14:paraId="6CF191A9"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A.W.M.</w:t>
            </w:r>
          </w:p>
        </w:tc>
        <w:tc>
          <w:tcPr>
            <w:tcW w:w="851" w:type="dxa"/>
          </w:tcPr>
          <w:p w14:paraId="0A6DE8C6"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r w:rsidRPr="00A22229">
              <w:rPr>
                <w:rFonts w:ascii="Century Gothic" w:hAnsi="Century Gothic" w:cs="Courier New"/>
                <w:b/>
                <w:bCs/>
              </w:rPr>
              <w:t>3.11</w:t>
            </w:r>
          </w:p>
        </w:tc>
        <w:tc>
          <w:tcPr>
            <w:tcW w:w="992" w:type="dxa"/>
          </w:tcPr>
          <w:p w14:paraId="3587A875"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0.53</w:t>
            </w:r>
          </w:p>
          <w:p w14:paraId="305650A5"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c>
          <w:tcPr>
            <w:tcW w:w="936" w:type="dxa"/>
          </w:tcPr>
          <w:p w14:paraId="7A608FFF"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color w:val="000000"/>
              </w:rPr>
            </w:pPr>
            <w:r w:rsidRPr="00A22229">
              <w:rPr>
                <w:rFonts w:ascii="Century Gothic" w:hAnsi="Century Gothic" w:cs="Courier New"/>
                <w:b/>
                <w:bCs/>
                <w:color w:val="000000"/>
              </w:rPr>
              <w:t>A.</w:t>
            </w:r>
          </w:p>
          <w:p w14:paraId="65812378" w14:textId="77777777" w:rsidR="00C151A2" w:rsidRPr="00A22229" w:rsidRDefault="00C151A2" w:rsidP="006748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ourier New"/>
                <w:b/>
                <w:bCs/>
              </w:rPr>
            </w:pPr>
          </w:p>
        </w:tc>
      </w:tr>
    </w:tbl>
    <w:p w14:paraId="07B454FC" w14:textId="342B8FC2" w:rsidR="00C151A2" w:rsidRPr="00A22229" w:rsidRDefault="00AD0043" w:rsidP="00AD0043">
      <w:pPr>
        <w:ind w:left="283"/>
        <w:rPr>
          <w:rFonts w:ascii="Century Gothic" w:hAnsi="Century Gothic"/>
          <w:sz w:val="16"/>
          <w:szCs w:val="16"/>
        </w:rPr>
      </w:pPr>
      <w:r w:rsidRPr="00A22229">
        <w:rPr>
          <w:rFonts w:ascii="Century Gothic" w:hAnsi="Century Gothic"/>
          <w:b/>
          <w:bCs/>
          <w:sz w:val="16"/>
          <w:szCs w:val="16"/>
        </w:rPr>
        <w:t>Legend:</w:t>
      </w:r>
      <w:r w:rsidRPr="00A22229">
        <w:rPr>
          <w:rFonts w:ascii="Century Gothic" w:hAnsi="Century Gothic"/>
          <w:sz w:val="16"/>
          <w:szCs w:val="16"/>
        </w:rPr>
        <w:t xml:space="preserve"> 3,25-4.00 Strongly Agree (S.A.), 2.50-3.24 Agree(A), 1.75-2.49 Disagree(D), 1.00-1.74 Strongly Disagree (S.D.), Weighted Mean (WM), Standard Deviation (SD)</w:t>
      </w:r>
    </w:p>
    <w:p w14:paraId="03B9BF75" w14:textId="2392CD02" w:rsidR="002275EC" w:rsidRPr="00A22229" w:rsidRDefault="00E15F43" w:rsidP="00E15F43">
      <w:pPr>
        <w:spacing w:after="0"/>
        <w:ind w:left="283"/>
        <w:jc w:val="both"/>
        <w:rPr>
          <w:rFonts w:ascii="Century Gothic" w:hAnsi="Century Gothic"/>
        </w:rPr>
      </w:pPr>
      <w:r w:rsidRPr="00A22229">
        <w:rPr>
          <w:rFonts w:ascii="Century Gothic" w:hAnsi="Century Gothic"/>
        </w:rPr>
        <w:tab/>
      </w:r>
      <w:r w:rsidR="002275EC" w:rsidRPr="00A22229">
        <w:rPr>
          <w:rFonts w:ascii="Century Gothic" w:hAnsi="Century Gothic"/>
        </w:rPr>
        <w:t>In terms of attitude toward saving, the respondents demonstrated a high level with an average weighted mean of 3.16 (Agree). The highest mean was obtained from the statement that consistent saving enhances financial control and self-reliance (W.M. = 3.20), indicating that respondents strongly recognized the importance of saving in achieving financial independence. Meanwhile, the lowest means were observed in viewing saving as essential and as a wise financial practice (W.M. = 3.13), although still interpreted as Agree. Overall, the findings showed that respondents possessed a positive mindset toward saving, which served as a strong foundation for sound financial behavior.</w:t>
      </w:r>
    </w:p>
    <w:p w14:paraId="034263EB" w14:textId="38B56FE7" w:rsidR="002275EC" w:rsidRPr="00A22229" w:rsidRDefault="00E15F43" w:rsidP="00E15F43">
      <w:pPr>
        <w:spacing w:after="0"/>
        <w:ind w:left="283"/>
        <w:jc w:val="both"/>
        <w:rPr>
          <w:rFonts w:ascii="Century Gothic" w:hAnsi="Century Gothic"/>
        </w:rPr>
      </w:pPr>
      <w:r w:rsidRPr="00A22229">
        <w:rPr>
          <w:rFonts w:ascii="Century Gothic" w:hAnsi="Century Gothic"/>
        </w:rPr>
        <w:tab/>
      </w:r>
      <w:r w:rsidR="002275EC" w:rsidRPr="00A22229">
        <w:rPr>
          <w:rFonts w:ascii="Century Gothic" w:hAnsi="Century Gothic"/>
        </w:rPr>
        <w:t>With regard to subjective norms, the respondents also exhibited a high level with an average weighted mean of 3.08 (Agree). The highest mean was noted in being inspired to save when observing positive financial outcomes of others (W.M. = 3.14), suggesting that role models and social influence played a significant role in shaping saving behavior. On the other hand, the lowest mean was recorded in the influence of family and peers (W.M. = 3.01), indicating that while social influence existed, it was slightly less pronounced compared to other factors. This implied that respondents were influenced by their social environment in developing saving habits.</w:t>
      </w:r>
    </w:p>
    <w:p w14:paraId="070C7912" w14:textId="4F4A2779" w:rsidR="002275EC" w:rsidRPr="00A22229" w:rsidRDefault="00E15F43" w:rsidP="00E15F43">
      <w:pPr>
        <w:spacing w:after="0"/>
        <w:ind w:left="283"/>
        <w:jc w:val="both"/>
        <w:rPr>
          <w:rFonts w:ascii="Century Gothic" w:hAnsi="Century Gothic"/>
        </w:rPr>
      </w:pPr>
      <w:r w:rsidRPr="00A22229">
        <w:rPr>
          <w:rFonts w:ascii="Century Gothic" w:hAnsi="Century Gothic"/>
        </w:rPr>
        <w:tab/>
      </w:r>
      <w:r w:rsidR="002275EC" w:rsidRPr="00A22229">
        <w:rPr>
          <w:rFonts w:ascii="Century Gothic" w:hAnsi="Century Gothic"/>
        </w:rPr>
        <w:t>In terms of perceived behavioral control, the respondents showed a high level with an average weighted mean of 2.95 (Agree). The highest mean was obtained from confidence in saving regularly despite financial commitments (W.M. = 3.02), indicating that respondents believed in their ability to manage their finances. However, the lowest mean was observed in overcoming financial challenges while maintaining saving habits (W.M. = 2.91), suggesting that some respondents faced difficulties in sustaining saving behavior during financial constraints. Overall, the results indicated that respondents generally felt capable of controlling their financial decisions, although challenges still existed.</w:t>
      </w:r>
    </w:p>
    <w:p w14:paraId="4A8E96AE" w14:textId="77777777" w:rsidR="00595414" w:rsidRPr="00A22229" w:rsidRDefault="00E15F43" w:rsidP="00595414">
      <w:pPr>
        <w:spacing w:after="0"/>
        <w:ind w:left="283"/>
        <w:jc w:val="both"/>
        <w:rPr>
          <w:rFonts w:ascii="Century Gothic" w:hAnsi="Century Gothic"/>
        </w:rPr>
      </w:pPr>
      <w:r w:rsidRPr="00A22229">
        <w:rPr>
          <w:rFonts w:ascii="Century Gothic" w:hAnsi="Century Gothic"/>
        </w:rPr>
        <w:tab/>
      </w:r>
      <w:r w:rsidR="002275EC" w:rsidRPr="00A22229">
        <w:rPr>
          <w:rFonts w:ascii="Century Gothic" w:hAnsi="Century Gothic"/>
        </w:rPr>
        <w:t>Lastly, for intention to save, the respondents demonstrated a high level with an average weighted mean of 3.11 (Agree). The highest means were recorded in setting clear financial goals and regularly reviewing finances (W.M. = 3.14), indicating a strong commitment to improving saving practices. The lowest mean was observed in maintaining savings despite changes in income or expenses (W.M. = 3.06), suggesting minor difficulties in consistency. Overall, the findings showed that respondents had a strong intention to save, supported by goal-setting and financial discipline.</w:t>
      </w:r>
    </w:p>
    <w:p w14:paraId="77074F6B" w14:textId="77777777" w:rsidR="00595414" w:rsidRPr="00A22229" w:rsidRDefault="00595414" w:rsidP="00595414">
      <w:pPr>
        <w:spacing w:after="0"/>
        <w:ind w:left="283"/>
        <w:jc w:val="both"/>
        <w:rPr>
          <w:rFonts w:ascii="Century Gothic" w:hAnsi="Century Gothic"/>
        </w:rPr>
      </w:pPr>
    </w:p>
    <w:p w14:paraId="6B7DCFAF" w14:textId="2869DC26" w:rsidR="00595414" w:rsidRPr="00A22229" w:rsidRDefault="00595414" w:rsidP="00595414">
      <w:pPr>
        <w:spacing w:after="0"/>
        <w:ind w:left="283"/>
        <w:jc w:val="both"/>
        <w:rPr>
          <w:rFonts w:ascii="Century Gothic" w:eastAsia="Times New Roman" w:hAnsi="Century Gothic" w:cs="Times New Roman"/>
          <w:b/>
          <w:bCs/>
          <w:kern w:val="0"/>
          <w:lang w:eastAsia="en-PH"/>
          <w14:ligatures w14:val="none"/>
        </w:rPr>
      </w:pPr>
      <w:r w:rsidRPr="00A22229">
        <w:rPr>
          <w:rFonts w:ascii="Century Gothic" w:hAnsi="Century Gothic"/>
          <w:b/>
          <w:bCs/>
        </w:rPr>
        <w:t xml:space="preserve">Part </w:t>
      </w:r>
      <w:r w:rsidR="0048430C" w:rsidRPr="00A22229">
        <w:rPr>
          <w:rFonts w:ascii="Century Gothic" w:hAnsi="Century Gothic"/>
          <w:b/>
          <w:bCs/>
        </w:rPr>
        <w:t>4. Significant</w:t>
      </w:r>
      <w:r w:rsidRPr="001E3A2C">
        <w:rPr>
          <w:rFonts w:ascii="Century Gothic" w:eastAsia="Times New Roman" w:hAnsi="Century Gothic" w:cs="Times New Roman"/>
          <w:b/>
          <w:bCs/>
          <w:kern w:val="0"/>
          <w:lang w:eastAsia="en-PH"/>
          <w14:ligatures w14:val="none"/>
        </w:rPr>
        <w:t xml:space="preserve"> relationship between age and monthly income and the level of financial satisfaction and savings behavior of the respondents. </w:t>
      </w:r>
    </w:p>
    <w:p w14:paraId="336D7BE6" w14:textId="77777777" w:rsidR="0048430C" w:rsidRPr="00A22229" w:rsidRDefault="0048430C" w:rsidP="00595414">
      <w:pPr>
        <w:spacing w:after="0"/>
        <w:ind w:left="283"/>
        <w:jc w:val="both"/>
        <w:rPr>
          <w:rFonts w:ascii="Century Gothic" w:eastAsia="Times New Roman" w:hAnsi="Century Gothic" w:cs="Times New Roman"/>
          <w:b/>
          <w:bCs/>
          <w:kern w:val="0"/>
          <w:lang w:eastAsia="en-PH"/>
          <w14:ligatures w14:val="none"/>
        </w:rPr>
      </w:pPr>
    </w:p>
    <w:tbl>
      <w:tblPr>
        <w:tblStyle w:val="GridTable1Light"/>
        <w:tblW w:w="8784" w:type="dxa"/>
        <w:jc w:val="center"/>
        <w:tblLook w:val="04A0" w:firstRow="1" w:lastRow="0" w:firstColumn="1" w:lastColumn="0" w:noHBand="0" w:noVBand="1"/>
      </w:tblPr>
      <w:tblGrid>
        <w:gridCol w:w="2836"/>
        <w:gridCol w:w="2551"/>
        <w:gridCol w:w="1276"/>
        <w:gridCol w:w="2121"/>
      </w:tblGrid>
      <w:tr w:rsidR="00D52D9C" w:rsidRPr="00A22229" w14:paraId="08382CE5" w14:textId="77777777" w:rsidTr="0068043B">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836" w:type="dxa"/>
            <w:noWrap/>
            <w:hideMark/>
          </w:tcPr>
          <w:p w14:paraId="3568E657"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Correlations</w:t>
            </w:r>
          </w:p>
        </w:tc>
        <w:tc>
          <w:tcPr>
            <w:tcW w:w="2551" w:type="dxa"/>
            <w:noWrap/>
            <w:hideMark/>
          </w:tcPr>
          <w:p w14:paraId="14595D84" w14:textId="77777777" w:rsidR="00D52D9C" w:rsidRPr="00A22229" w:rsidRDefault="00D52D9C" w:rsidP="006748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w:t>
            </w:r>
          </w:p>
        </w:tc>
        <w:tc>
          <w:tcPr>
            <w:tcW w:w="1276" w:type="dxa"/>
            <w:noWrap/>
            <w:hideMark/>
          </w:tcPr>
          <w:p w14:paraId="4365567D" w14:textId="77777777" w:rsidR="00D52D9C" w:rsidRPr="00A22229" w:rsidRDefault="00D52D9C" w:rsidP="006748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w:t>
            </w:r>
          </w:p>
        </w:tc>
        <w:tc>
          <w:tcPr>
            <w:tcW w:w="2121" w:type="dxa"/>
            <w:noWrap/>
            <w:hideMark/>
          </w:tcPr>
          <w:p w14:paraId="21B3C278" w14:textId="77777777" w:rsidR="00D52D9C" w:rsidRPr="00A22229" w:rsidRDefault="00D52D9C" w:rsidP="006748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w:t>
            </w:r>
          </w:p>
        </w:tc>
      </w:tr>
      <w:tr w:rsidR="00D52D9C" w:rsidRPr="00A22229" w14:paraId="201E86E6" w14:textId="77777777" w:rsidTr="0068043B">
        <w:trPr>
          <w:trHeight w:val="576"/>
          <w:jc w:val="center"/>
        </w:trPr>
        <w:tc>
          <w:tcPr>
            <w:cnfStyle w:val="001000000000" w:firstRow="0" w:lastRow="0" w:firstColumn="1" w:lastColumn="0" w:oddVBand="0" w:evenVBand="0" w:oddHBand="0" w:evenHBand="0" w:firstRowFirstColumn="0" w:firstRowLastColumn="0" w:lastRowFirstColumn="0" w:lastRowLastColumn="0"/>
            <w:tcW w:w="2836" w:type="dxa"/>
            <w:noWrap/>
            <w:hideMark/>
          </w:tcPr>
          <w:p w14:paraId="6E1F029D"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w:t>
            </w:r>
          </w:p>
        </w:tc>
        <w:tc>
          <w:tcPr>
            <w:tcW w:w="2551" w:type="dxa"/>
            <w:noWrap/>
            <w:hideMark/>
          </w:tcPr>
          <w:p w14:paraId="36B42E6E"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w:t>
            </w:r>
          </w:p>
        </w:tc>
        <w:tc>
          <w:tcPr>
            <w:tcW w:w="1276" w:type="dxa"/>
            <w:noWrap/>
            <w:hideMark/>
          </w:tcPr>
          <w:p w14:paraId="3966134B"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Age</w:t>
            </w:r>
          </w:p>
        </w:tc>
        <w:tc>
          <w:tcPr>
            <w:tcW w:w="2121" w:type="dxa"/>
            <w:hideMark/>
          </w:tcPr>
          <w:p w14:paraId="1BFEFC37" w14:textId="5436797F"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Monthly</w:t>
            </w:r>
            <w:r w:rsidR="00552C72" w:rsidRPr="00A22229">
              <w:rPr>
                <w:rFonts w:ascii="Century Gothic" w:eastAsia="Times New Roman" w:hAnsi="Century Gothic" w:cs="Courier New"/>
                <w:color w:val="000000"/>
                <w:kern w:val="0"/>
                <w:sz w:val="20"/>
                <w:szCs w:val="20"/>
                <w:lang w:eastAsia="en-PH"/>
                <w14:ligatures w14:val="none"/>
              </w:rPr>
              <w:t xml:space="preserve"> </w:t>
            </w:r>
            <w:r w:rsidRPr="00A22229">
              <w:rPr>
                <w:rFonts w:ascii="Century Gothic" w:eastAsia="Times New Roman" w:hAnsi="Century Gothic" w:cs="Courier New"/>
                <w:color w:val="000000"/>
                <w:kern w:val="0"/>
                <w:sz w:val="20"/>
                <w:szCs w:val="20"/>
                <w:lang w:eastAsia="en-PH"/>
                <w14:ligatures w14:val="none"/>
              </w:rPr>
              <w:t>income</w:t>
            </w:r>
          </w:p>
        </w:tc>
      </w:tr>
      <w:tr w:rsidR="00D52D9C" w:rsidRPr="00A22229" w14:paraId="1A92F489"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val="restart"/>
            <w:hideMark/>
          </w:tcPr>
          <w:p w14:paraId="4E29F2E1"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Current consumption</w:t>
            </w:r>
            <w:r w:rsidRPr="00A22229">
              <w:rPr>
                <w:rFonts w:ascii="Century Gothic" w:eastAsia="Times New Roman" w:hAnsi="Century Gothic" w:cs="Courier New"/>
                <w:color w:val="000000"/>
                <w:kern w:val="0"/>
                <w:sz w:val="20"/>
                <w:szCs w:val="20"/>
                <w:lang w:eastAsia="en-PH"/>
                <w14:ligatures w14:val="none"/>
              </w:rPr>
              <w:br/>
              <w:t>ability</w:t>
            </w:r>
          </w:p>
        </w:tc>
        <w:tc>
          <w:tcPr>
            <w:tcW w:w="2551" w:type="dxa"/>
            <w:noWrap/>
            <w:hideMark/>
          </w:tcPr>
          <w:p w14:paraId="3A578CF6"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Pearson Correlation</w:t>
            </w:r>
          </w:p>
        </w:tc>
        <w:tc>
          <w:tcPr>
            <w:tcW w:w="1276" w:type="dxa"/>
            <w:noWrap/>
            <w:hideMark/>
          </w:tcPr>
          <w:p w14:paraId="4BC7906F"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0.076</w:t>
            </w:r>
          </w:p>
        </w:tc>
        <w:tc>
          <w:tcPr>
            <w:tcW w:w="2121" w:type="dxa"/>
            <w:noWrap/>
            <w:hideMark/>
          </w:tcPr>
          <w:p w14:paraId="41FCCEB6"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.149*</w:t>
            </w:r>
          </w:p>
        </w:tc>
      </w:tr>
      <w:tr w:rsidR="00D52D9C" w:rsidRPr="00A22229" w14:paraId="65F89D99"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12BBEC23"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4E5EAF50"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Sig. (2-tailed)</w:t>
            </w:r>
          </w:p>
        </w:tc>
        <w:tc>
          <w:tcPr>
            <w:tcW w:w="1276" w:type="dxa"/>
            <w:noWrap/>
            <w:hideMark/>
          </w:tcPr>
          <w:p w14:paraId="21787D89"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0.249</w:t>
            </w:r>
          </w:p>
        </w:tc>
        <w:tc>
          <w:tcPr>
            <w:tcW w:w="2121" w:type="dxa"/>
            <w:noWrap/>
            <w:hideMark/>
          </w:tcPr>
          <w:p w14:paraId="2674B2B5"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0.024</w:t>
            </w:r>
          </w:p>
        </w:tc>
      </w:tr>
      <w:tr w:rsidR="00D52D9C" w:rsidRPr="00A22229" w14:paraId="060A2037"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0DC2DA3D"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073B1FF8"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N</w:t>
            </w:r>
          </w:p>
        </w:tc>
        <w:tc>
          <w:tcPr>
            <w:tcW w:w="1276" w:type="dxa"/>
            <w:noWrap/>
            <w:hideMark/>
          </w:tcPr>
          <w:p w14:paraId="02461D5A"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c>
          <w:tcPr>
            <w:tcW w:w="2121" w:type="dxa"/>
            <w:noWrap/>
            <w:hideMark/>
          </w:tcPr>
          <w:p w14:paraId="56E0B845"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r>
      <w:tr w:rsidR="00D52D9C" w:rsidRPr="00A22229" w14:paraId="2FFE21F9"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val="restart"/>
            <w:hideMark/>
          </w:tcPr>
          <w:p w14:paraId="4D828CBC"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Wealth</w:t>
            </w:r>
            <w:r w:rsidRPr="00A22229">
              <w:rPr>
                <w:rFonts w:ascii="Century Gothic" w:eastAsia="Times New Roman" w:hAnsi="Century Gothic" w:cs="Courier New"/>
                <w:color w:val="000000"/>
                <w:kern w:val="0"/>
                <w:sz w:val="20"/>
                <w:szCs w:val="20"/>
                <w:lang w:eastAsia="en-PH"/>
                <w14:ligatures w14:val="none"/>
              </w:rPr>
              <w:br/>
              <w:t>accumulation</w:t>
            </w:r>
          </w:p>
        </w:tc>
        <w:tc>
          <w:tcPr>
            <w:tcW w:w="2551" w:type="dxa"/>
            <w:noWrap/>
            <w:hideMark/>
          </w:tcPr>
          <w:p w14:paraId="245DEF53"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Pearson Correlation</w:t>
            </w:r>
          </w:p>
        </w:tc>
        <w:tc>
          <w:tcPr>
            <w:tcW w:w="1276" w:type="dxa"/>
            <w:noWrap/>
            <w:hideMark/>
          </w:tcPr>
          <w:p w14:paraId="42B313A0"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-0.047</w:t>
            </w:r>
          </w:p>
        </w:tc>
        <w:tc>
          <w:tcPr>
            <w:tcW w:w="2121" w:type="dxa"/>
            <w:noWrap/>
            <w:hideMark/>
          </w:tcPr>
          <w:p w14:paraId="6B04BE1C"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0.067*</w:t>
            </w:r>
          </w:p>
        </w:tc>
      </w:tr>
      <w:tr w:rsidR="00D52D9C" w:rsidRPr="00A22229" w14:paraId="1EEC80DB"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436A1337"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577002F0"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Sig. (2-tailed)</w:t>
            </w:r>
          </w:p>
        </w:tc>
        <w:tc>
          <w:tcPr>
            <w:tcW w:w="1276" w:type="dxa"/>
            <w:noWrap/>
            <w:hideMark/>
          </w:tcPr>
          <w:p w14:paraId="7F2DA8D8"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0.479</w:t>
            </w:r>
          </w:p>
        </w:tc>
        <w:tc>
          <w:tcPr>
            <w:tcW w:w="2121" w:type="dxa"/>
            <w:noWrap/>
            <w:hideMark/>
          </w:tcPr>
          <w:p w14:paraId="15B369BF"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0.014</w:t>
            </w:r>
          </w:p>
        </w:tc>
      </w:tr>
      <w:tr w:rsidR="00D52D9C" w:rsidRPr="00A22229" w14:paraId="19B8FF45"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72181B6F"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21E17546"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N</w:t>
            </w:r>
          </w:p>
        </w:tc>
        <w:tc>
          <w:tcPr>
            <w:tcW w:w="1276" w:type="dxa"/>
            <w:noWrap/>
            <w:hideMark/>
          </w:tcPr>
          <w:p w14:paraId="615CD352"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c>
          <w:tcPr>
            <w:tcW w:w="2121" w:type="dxa"/>
            <w:noWrap/>
            <w:hideMark/>
          </w:tcPr>
          <w:p w14:paraId="4123E946"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r>
      <w:tr w:rsidR="00D52D9C" w:rsidRPr="00A22229" w14:paraId="52C0A124"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val="restart"/>
            <w:hideMark/>
          </w:tcPr>
          <w:p w14:paraId="6925AF90"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Precautionary</w:t>
            </w:r>
            <w:r w:rsidRPr="00A22229">
              <w:rPr>
                <w:rFonts w:ascii="Century Gothic" w:eastAsia="Times New Roman" w:hAnsi="Century Gothic" w:cs="Courier New"/>
                <w:color w:val="000000"/>
                <w:kern w:val="0"/>
                <w:sz w:val="20"/>
                <w:szCs w:val="20"/>
                <w:lang w:eastAsia="en-PH"/>
                <w14:ligatures w14:val="none"/>
              </w:rPr>
              <w:br/>
              <w:t>savings</w:t>
            </w:r>
          </w:p>
        </w:tc>
        <w:tc>
          <w:tcPr>
            <w:tcW w:w="2551" w:type="dxa"/>
            <w:noWrap/>
            <w:hideMark/>
          </w:tcPr>
          <w:p w14:paraId="65CD1BAD"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Pearson Correlation</w:t>
            </w:r>
          </w:p>
        </w:tc>
        <w:tc>
          <w:tcPr>
            <w:tcW w:w="1276" w:type="dxa"/>
            <w:noWrap/>
            <w:hideMark/>
          </w:tcPr>
          <w:p w14:paraId="08AB9910"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-0.049**</w:t>
            </w:r>
          </w:p>
        </w:tc>
        <w:tc>
          <w:tcPr>
            <w:tcW w:w="2121" w:type="dxa"/>
            <w:noWrap/>
            <w:hideMark/>
          </w:tcPr>
          <w:p w14:paraId="3A1BACCA"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0.081*</w:t>
            </w:r>
          </w:p>
        </w:tc>
      </w:tr>
      <w:tr w:rsidR="00D52D9C" w:rsidRPr="00A22229" w14:paraId="3CF90A41"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42F2C12A"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75E92EFD"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Sig. (2-tailed)</w:t>
            </w:r>
          </w:p>
        </w:tc>
        <w:tc>
          <w:tcPr>
            <w:tcW w:w="1276" w:type="dxa"/>
            <w:noWrap/>
            <w:hideMark/>
          </w:tcPr>
          <w:p w14:paraId="0DBC8BBC"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0.001</w:t>
            </w:r>
          </w:p>
        </w:tc>
        <w:tc>
          <w:tcPr>
            <w:tcW w:w="2121" w:type="dxa"/>
            <w:noWrap/>
            <w:hideMark/>
          </w:tcPr>
          <w:p w14:paraId="15496D76"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0.023</w:t>
            </w:r>
          </w:p>
        </w:tc>
      </w:tr>
      <w:tr w:rsidR="00D52D9C" w:rsidRPr="00A22229" w14:paraId="1DC227BA"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390B36E8"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p>
        </w:tc>
        <w:tc>
          <w:tcPr>
            <w:tcW w:w="2551" w:type="dxa"/>
            <w:noWrap/>
            <w:hideMark/>
          </w:tcPr>
          <w:p w14:paraId="7E462D35"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N</w:t>
            </w:r>
          </w:p>
        </w:tc>
        <w:tc>
          <w:tcPr>
            <w:tcW w:w="1276" w:type="dxa"/>
            <w:noWrap/>
            <w:hideMark/>
          </w:tcPr>
          <w:p w14:paraId="65413CAB"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c>
          <w:tcPr>
            <w:tcW w:w="2121" w:type="dxa"/>
            <w:noWrap/>
            <w:hideMark/>
          </w:tcPr>
          <w:p w14:paraId="12C1540D"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r>
      <w:tr w:rsidR="00D52D9C" w:rsidRPr="00A22229" w14:paraId="4D95DA4E"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val="restart"/>
            <w:hideMark/>
          </w:tcPr>
          <w:p w14:paraId="3C7ADC78" w14:textId="77777777" w:rsidR="00D52D9C" w:rsidRPr="00A22229" w:rsidRDefault="00D52D9C" w:rsidP="00674813">
            <w:pPr>
              <w:spacing w:after="0" w:line="240" w:lineRule="auto"/>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Future income</w:t>
            </w:r>
            <w:r w:rsidRPr="00A22229">
              <w:rPr>
                <w:rFonts w:ascii="Century Gothic" w:eastAsia="Times New Roman" w:hAnsi="Century Gothic" w:cs="Courier New"/>
                <w:color w:val="000000"/>
                <w:kern w:val="0"/>
                <w:sz w:val="20"/>
                <w:szCs w:val="20"/>
                <w:lang w:eastAsia="en-PH"/>
                <w14:ligatures w14:val="none"/>
              </w:rPr>
              <w:br/>
              <w:t>expectations</w:t>
            </w:r>
          </w:p>
        </w:tc>
        <w:tc>
          <w:tcPr>
            <w:tcW w:w="2551" w:type="dxa"/>
            <w:noWrap/>
            <w:hideMark/>
          </w:tcPr>
          <w:p w14:paraId="5068AF86"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Pearson Correlation</w:t>
            </w:r>
          </w:p>
        </w:tc>
        <w:tc>
          <w:tcPr>
            <w:tcW w:w="1276" w:type="dxa"/>
            <w:noWrap/>
            <w:hideMark/>
          </w:tcPr>
          <w:p w14:paraId="5B228FE7"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-0.111**</w:t>
            </w:r>
          </w:p>
        </w:tc>
        <w:tc>
          <w:tcPr>
            <w:tcW w:w="2121" w:type="dxa"/>
            <w:noWrap/>
            <w:hideMark/>
          </w:tcPr>
          <w:p w14:paraId="57F78428"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-0.044*</w:t>
            </w:r>
          </w:p>
        </w:tc>
      </w:tr>
      <w:tr w:rsidR="00D52D9C" w:rsidRPr="00A22229" w14:paraId="54FE898D"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08E4D222"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p>
        </w:tc>
        <w:tc>
          <w:tcPr>
            <w:tcW w:w="2551" w:type="dxa"/>
            <w:noWrap/>
            <w:hideMark/>
          </w:tcPr>
          <w:p w14:paraId="4D5E1620"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Sig. (2-tailed)</w:t>
            </w:r>
          </w:p>
        </w:tc>
        <w:tc>
          <w:tcPr>
            <w:tcW w:w="1276" w:type="dxa"/>
            <w:noWrap/>
            <w:hideMark/>
          </w:tcPr>
          <w:p w14:paraId="2D83B72C"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0.004</w:t>
            </w:r>
          </w:p>
        </w:tc>
        <w:tc>
          <w:tcPr>
            <w:tcW w:w="2121" w:type="dxa"/>
            <w:noWrap/>
            <w:hideMark/>
          </w:tcPr>
          <w:p w14:paraId="3116DBE4"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0.008</w:t>
            </w:r>
          </w:p>
        </w:tc>
      </w:tr>
      <w:tr w:rsidR="00D52D9C" w:rsidRPr="00A22229" w14:paraId="1CC8F5F2"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2836" w:type="dxa"/>
            <w:vMerge/>
            <w:hideMark/>
          </w:tcPr>
          <w:p w14:paraId="43EFCA41"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p>
        </w:tc>
        <w:tc>
          <w:tcPr>
            <w:tcW w:w="2551" w:type="dxa"/>
            <w:noWrap/>
            <w:hideMark/>
          </w:tcPr>
          <w:p w14:paraId="612EE5E5" w14:textId="77777777" w:rsidR="00D52D9C" w:rsidRPr="00A22229" w:rsidRDefault="00D52D9C" w:rsidP="006748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N</w:t>
            </w:r>
          </w:p>
        </w:tc>
        <w:tc>
          <w:tcPr>
            <w:tcW w:w="1276" w:type="dxa"/>
            <w:noWrap/>
            <w:hideMark/>
          </w:tcPr>
          <w:p w14:paraId="5F366A91"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c>
          <w:tcPr>
            <w:tcW w:w="2121" w:type="dxa"/>
            <w:noWrap/>
            <w:hideMark/>
          </w:tcPr>
          <w:p w14:paraId="45A3177D" w14:textId="77777777" w:rsidR="00D52D9C" w:rsidRPr="00A22229" w:rsidRDefault="00D52D9C" w:rsidP="0067481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231</w:t>
            </w:r>
          </w:p>
        </w:tc>
      </w:tr>
      <w:tr w:rsidR="00D52D9C" w:rsidRPr="00A22229" w14:paraId="059FDED1"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8784" w:type="dxa"/>
            <w:gridSpan w:val="4"/>
            <w:noWrap/>
            <w:hideMark/>
          </w:tcPr>
          <w:p w14:paraId="64900F17"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Correlation is significant at the 0.01 level (2-tailed).</w:t>
            </w:r>
          </w:p>
        </w:tc>
      </w:tr>
      <w:tr w:rsidR="00D52D9C" w:rsidRPr="00A22229" w14:paraId="18CA22FF" w14:textId="77777777" w:rsidTr="0068043B">
        <w:trPr>
          <w:trHeight w:val="288"/>
          <w:jc w:val="center"/>
        </w:trPr>
        <w:tc>
          <w:tcPr>
            <w:cnfStyle w:val="001000000000" w:firstRow="0" w:lastRow="0" w:firstColumn="1" w:lastColumn="0" w:oddVBand="0" w:evenVBand="0" w:oddHBand="0" w:evenHBand="0" w:firstRowFirstColumn="0" w:firstRowLastColumn="0" w:lastRowFirstColumn="0" w:lastRowLastColumn="0"/>
            <w:tcW w:w="8784" w:type="dxa"/>
            <w:gridSpan w:val="4"/>
            <w:noWrap/>
            <w:hideMark/>
          </w:tcPr>
          <w:p w14:paraId="6133BC42" w14:textId="77777777" w:rsidR="00D52D9C" w:rsidRPr="00A22229" w:rsidRDefault="00D52D9C" w:rsidP="00674813">
            <w:pPr>
              <w:spacing w:after="0" w:line="240" w:lineRule="auto"/>
              <w:jc w:val="both"/>
              <w:rPr>
                <w:rFonts w:ascii="Century Gothic" w:eastAsia="Times New Roman" w:hAnsi="Century Gothic" w:cs="Courier New"/>
                <w:color w:val="000000"/>
                <w:kern w:val="0"/>
                <w:sz w:val="20"/>
                <w:szCs w:val="20"/>
                <w:lang w:eastAsia="en-PH"/>
                <w14:ligatures w14:val="none"/>
              </w:rPr>
            </w:pPr>
            <w:r w:rsidRPr="00A22229">
              <w:rPr>
                <w:rFonts w:ascii="Century Gothic" w:eastAsia="Times New Roman" w:hAnsi="Century Gothic" w:cs="Courier New"/>
                <w:color w:val="000000"/>
                <w:kern w:val="0"/>
                <w:sz w:val="20"/>
                <w:szCs w:val="20"/>
                <w:lang w:eastAsia="en-PH"/>
                <w14:ligatures w14:val="none"/>
              </w:rPr>
              <w:t>* Correlation is significant at the 0.05 level (2-tailed).</w:t>
            </w:r>
          </w:p>
        </w:tc>
      </w:tr>
    </w:tbl>
    <w:p w14:paraId="238F023F"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3135953F" w14:textId="1047FE2E" w:rsidR="00890AF2" w:rsidRPr="00A22229" w:rsidRDefault="00890AF2" w:rsidP="00890AF2">
      <w:pPr>
        <w:spacing w:after="0"/>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t>The results revealed that age had no significant relationship with current consumption ability and wealth accumulation, as indicated by p-values greater than 0.05; thus, the null hypothesis was accepted for these variables. However, age showed a significant relationship with precautionary savings and future income expectations (p &lt; 0.05), leading to the rejection of the null hypothesis.</w:t>
      </w:r>
    </w:p>
    <w:p w14:paraId="1E33D18A" w14:textId="794672E6" w:rsidR="00890AF2" w:rsidRPr="00A22229" w:rsidRDefault="00890AF2" w:rsidP="00890AF2">
      <w:pPr>
        <w:spacing w:after="0"/>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t>On the other hand, monthly income showed significant relationships with all dimensions of financial satisfaction, including current consumption ability, wealth accumulation, precautionary savings, and future income expectations (p &lt; 0.05). Therefore, the null hypothesis was consistently rejected for monthly income.</w:t>
      </w:r>
    </w:p>
    <w:p w14:paraId="393AA7B7" w14:textId="61C12FFF" w:rsidR="0009325F" w:rsidRPr="00A22229" w:rsidRDefault="00890AF2" w:rsidP="00890AF2">
      <w:pPr>
        <w:spacing w:after="0"/>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kern w:val="0"/>
          <w:lang w:eastAsia="en-PH"/>
          <w14:ligatures w14:val="none"/>
        </w:rPr>
        <w:tab/>
        <w:t>The findings indicated that monthly income played a more significant role than age in influencing financial satisfaction and savings behavior among the respondents</w:t>
      </w:r>
    </w:p>
    <w:p w14:paraId="4C175D73" w14:textId="0BD5D293" w:rsidR="00173C49" w:rsidRPr="00A22229" w:rsidRDefault="00173C49" w:rsidP="0084194B">
      <w:pPr>
        <w:spacing w:before="100" w:beforeAutospacing="1" w:after="100" w:afterAutospacing="1" w:line="240" w:lineRule="auto"/>
        <w:jc w:val="both"/>
        <w:rPr>
          <w:rFonts w:ascii="Century Gothic" w:eastAsia="Times New Roman" w:hAnsi="Century Gothic" w:cs="Times New Roman"/>
          <w:b/>
          <w:bCs/>
          <w:kern w:val="0"/>
          <w:lang w:eastAsia="en-PH"/>
          <w14:ligatures w14:val="none"/>
        </w:rPr>
      </w:pPr>
      <w:r w:rsidRPr="00A22229">
        <w:rPr>
          <w:rFonts w:ascii="Century Gothic" w:eastAsia="Times New Roman" w:hAnsi="Century Gothic" w:cs="Times New Roman"/>
          <w:b/>
          <w:bCs/>
          <w:kern w:val="0"/>
          <w:lang w:eastAsia="en-PH"/>
          <w14:ligatures w14:val="none"/>
        </w:rPr>
        <w:t>Part</w:t>
      </w:r>
      <w:r w:rsidR="0084194B" w:rsidRPr="00A22229">
        <w:rPr>
          <w:rFonts w:ascii="Century Gothic" w:eastAsia="Times New Roman" w:hAnsi="Century Gothic" w:cs="Times New Roman"/>
          <w:b/>
          <w:bCs/>
          <w:kern w:val="0"/>
          <w:lang w:eastAsia="en-PH"/>
          <w14:ligatures w14:val="none"/>
        </w:rPr>
        <w:t xml:space="preserve"> 5. S</w:t>
      </w:r>
      <w:r w:rsidRPr="001E3A2C">
        <w:rPr>
          <w:rFonts w:ascii="Century Gothic" w:eastAsia="Times New Roman" w:hAnsi="Century Gothic" w:cs="Times New Roman"/>
          <w:b/>
          <w:bCs/>
          <w:kern w:val="0"/>
          <w:lang w:eastAsia="en-PH"/>
          <w14:ligatures w14:val="none"/>
        </w:rPr>
        <w:t>ignificant difference</w:t>
      </w:r>
      <w:r w:rsidR="004534F5" w:rsidRPr="00A22229">
        <w:rPr>
          <w:rFonts w:ascii="Century Gothic" w:eastAsia="Times New Roman" w:hAnsi="Century Gothic" w:cs="Times New Roman"/>
          <w:b/>
          <w:bCs/>
          <w:kern w:val="0"/>
          <w:lang w:eastAsia="en-PH"/>
          <w14:ligatures w14:val="none"/>
        </w:rPr>
        <w:t xml:space="preserve"> </w:t>
      </w:r>
      <w:r w:rsidRPr="001E3A2C">
        <w:rPr>
          <w:rFonts w:ascii="Century Gothic" w:eastAsia="Times New Roman" w:hAnsi="Century Gothic" w:cs="Times New Roman"/>
          <w:b/>
          <w:bCs/>
          <w:kern w:val="0"/>
          <w:lang w:eastAsia="en-PH"/>
          <w14:ligatures w14:val="none"/>
        </w:rPr>
        <w:t xml:space="preserve">in financial satisfaction and savings behavior when respondents are grouped according to gender, civil status, and employment status. </w:t>
      </w:r>
    </w:p>
    <w:p w14:paraId="1D6F2975" w14:textId="742C0527" w:rsidR="007C48E1" w:rsidRPr="00DF769E" w:rsidRDefault="004345DE" w:rsidP="00FB1511">
      <w:pPr>
        <w:spacing w:before="100" w:beforeAutospacing="1" w:after="100" w:afterAutospacing="1" w:line="240" w:lineRule="auto"/>
        <w:jc w:val="center"/>
        <w:rPr>
          <w:rFonts w:ascii="Century Gothic" w:eastAsia="Times New Roman" w:hAnsi="Century Gothic" w:cs="Times New Roman"/>
          <w:kern w:val="0"/>
          <w:lang w:eastAsia="en-PH"/>
          <w14:ligatures w14:val="none"/>
        </w:rPr>
      </w:pPr>
      <w:r w:rsidRPr="00DF769E">
        <w:rPr>
          <w:rFonts w:ascii="Century Gothic" w:eastAsia="Times New Roman" w:hAnsi="Century Gothic" w:cs="Times New Roman"/>
          <w:kern w:val="0"/>
          <w:lang w:eastAsia="en-PH"/>
          <w14:ligatures w14:val="none"/>
        </w:rPr>
        <w:t>5.1</w:t>
      </w:r>
      <w:r w:rsidRPr="00DF769E">
        <w:rPr>
          <w:rFonts w:ascii="Century Gothic" w:hAnsi="Century Gothic"/>
        </w:rPr>
        <w:t xml:space="preserve"> </w:t>
      </w:r>
      <w:r w:rsidRPr="00DF769E">
        <w:rPr>
          <w:rFonts w:ascii="Century Gothic" w:eastAsia="Times New Roman" w:hAnsi="Century Gothic" w:cs="Times New Roman"/>
          <w:kern w:val="0"/>
          <w:lang w:eastAsia="en-PH"/>
          <w14:ligatures w14:val="none"/>
        </w:rPr>
        <w:t>Significant difference between gender with the level of financial Satisfaction and savings Behavior</w:t>
      </w:r>
    </w:p>
    <w:tbl>
      <w:tblPr>
        <w:tblStyle w:val="GridTable1Light"/>
        <w:tblW w:w="9350" w:type="dxa"/>
        <w:tblLook w:val="04A0" w:firstRow="1" w:lastRow="0" w:firstColumn="1" w:lastColumn="0" w:noHBand="0" w:noVBand="1"/>
      </w:tblPr>
      <w:tblGrid>
        <w:gridCol w:w="2260"/>
        <w:gridCol w:w="992"/>
        <w:gridCol w:w="1563"/>
        <w:gridCol w:w="1409"/>
        <w:gridCol w:w="1709"/>
        <w:gridCol w:w="1417"/>
      </w:tblGrid>
      <w:tr w:rsidR="00D34AC9" w:rsidRPr="00A22229" w14:paraId="254DFAB4" w14:textId="77777777" w:rsidTr="002120F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0" w:type="dxa"/>
            <w:noWrap/>
            <w:hideMark/>
          </w:tcPr>
          <w:p w14:paraId="1F0F2E22"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ANOVA</w:t>
            </w:r>
          </w:p>
        </w:tc>
        <w:tc>
          <w:tcPr>
            <w:tcW w:w="992" w:type="dxa"/>
            <w:noWrap/>
            <w:hideMark/>
          </w:tcPr>
          <w:p w14:paraId="24698E6B" w14:textId="77777777" w:rsidR="00D34AC9" w:rsidRPr="00D34AC9" w:rsidRDefault="00D34AC9" w:rsidP="004534F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c>
          <w:tcPr>
            <w:tcW w:w="1563" w:type="dxa"/>
            <w:noWrap/>
            <w:hideMark/>
          </w:tcPr>
          <w:p w14:paraId="00895DF7" w14:textId="77777777" w:rsidR="00D34AC9" w:rsidRPr="00D34AC9" w:rsidRDefault="00D34AC9" w:rsidP="004534F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c>
          <w:tcPr>
            <w:tcW w:w="1409" w:type="dxa"/>
            <w:noWrap/>
            <w:hideMark/>
          </w:tcPr>
          <w:p w14:paraId="30E67DF6" w14:textId="77777777" w:rsidR="00D34AC9" w:rsidRPr="00D34AC9" w:rsidRDefault="00D34AC9" w:rsidP="004534F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c>
          <w:tcPr>
            <w:tcW w:w="1709" w:type="dxa"/>
            <w:noWrap/>
            <w:hideMark/>
          </w:tcPr>
          <w:p w14:paraId="157B06CF" w14:textId="77777777" w:rsidR="00D34AC9" w:rsidRPr="00D34AC9" w:rsidRDefault="00D34AC9" w:rsidP="004534F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c>
          <w:tcPr>
            <w:tcW w:w="1417" w:type="dxa"/>
            <w:noWrap/>
            <w:hideMark/>
          </w:tcPr>
          <w:p w14:paraId="2BC0FA45" w14:textId="77777777" w:rsidR="00D34AC9" w:rsidRPr="00D34AC9" w:rsidRDefault="00D34AC9" w:rsidP="004534F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r>
      <w:tr w:rsidR="00D34AC9" w:rsidRPr="00A22229" w14:paraId="39B71FAC" w14:textId="77777777" w:rsidTr="002120F4">
        <w:trPr>
          <w:trHeight w:val="852"/>
        </w:trPr>
        <w:tc>
          <w:tcPr>
            <w:cnfStyle w:val="001000000000" w:firstRow="0" w:lastRow="0" w:firstColumn="1" w:lastColumn="0" w:oddVBand="0" w:evenVBand="0" w:oddHBand="0" w:evenHBand="0" w:firstRowFirstColumn="0" w:firstRowLastColumn="0" w:lastRowFirstColumn="0" w:lastRowLastColumn="0"/>
            <w:tcW w:w="2260" w:type="dxa"/>
            <w:noWrap/>
            <w:hideMark/>
          </w:tcPr>
          <w:p w14:paraId="3B978E1D"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w:t>
            </w:r>
          </w:p>
        </w:tc>
        <w:tc>
          <w:tcPr>
            <w:tcW w:w="992" w:type="dxa"/>
            <w:noWrap/>
            <w:hideMark/>
          </w:tcPr>
          <w:p w14:paraId="4033D201"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0"/>
                <w:szCs w:val="20"/>
                <w:lang w:eastAsia="en-PH"/>
                <w14:ligatures w14:val="none"/>
              </w:rPr>
            </w:pPr>
            <w:proofErr w:type="spellStart"/>
            <w:r w:rsidRPr="00D34AC9">
              <w:rPr>
                <w:rFonts w:ascii="Century Gothic" w:eastAsia="Times New Roman" w:hAnsi="Century Gothic" w:cs="Courier New"/>
                <w:b/>
                <w:bCs/>
                <w:color w:val="000000"/>
                <w:kern w:val="0"/>
                <w:sz w:val="20"/>
                <w:szCs w:val="20"/>
                <w:lang w:eastAsia="en-PH"/>
                <w14:ligatures w14:val="none"/>
              </w:rPr>
              <w:t>df</w:t>
            </w:r>
            <w:proofErr w:type="spellEnd"/>
          </w:p>
        </w:tc>
        <w:tc>
          <w:tcPr>
            <w:tcW w:w="1563" w:type="dxa"/>
            <w:noWrap/>
            <w:hideMark/>
          </w:tcPr>
          <w:p w14:paraId="1F0C3BE5"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0"/>
                <w:szCs w:val="20"/>
                <w:lang w:eastAsia="en-PH"/>
                <w14:ligatures w14:val="none"/>
              </w:rPr>
            </w:pPr>
            <w:r w:rsidRPr="00D34AC9">
              <w:rPr>
                <w:rFonts w:ascii="Century Gothic" w:eastAsia="Times New Roman" w:hAnsi="Century Gothic" w:cs="Courier New"/>
                <w:b/>
                <w:bCs/>
                <w:color w:val="000000"/>
                <w:kern w:val="0"/>
                <w:sz w:val="20"/>
                <w:szCs w:val="20"/>
                <w:lang w:eastAsia="en-PH"/>
                <w14:ligatures w14:val="none"/>
              </w:rPr>
              <w:t>F</w:t>
            </w:r>
          </w:p>
        </w:tc>
        <w:tc>
          <w:tcPr>
            <w:tcW w:w="1409" w:type="dxa"/>
            <w:hideMark/>
          </w:tcPr>
          <w:p w14:paraId="33627744"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0"/>
                <w:szCs w:val="20"/>
                <w:lang w:eastAsia="en-PH"/>
                <w14:ligatures w14:val="none"/>
              </w:rPr>
            </w:pPr>
            <w:r w:rsidRPr="00D34AC9">
              <w:rPr>
                <w:rFonts w:ascii="Century Gothic" w:eastAsia="Times New Roman" w:hAnsi="Century Gothic" w:cs="Courier New"/>
                <w:b/>
                <w:bCs/>
                <w:color w:val="000000"/>
                <w:kern w:val="0"/>
                <w:sz w:val="20"/>
                <w:szCs w:val="20"/>
                <w:lang w:eastAsia="en-PH"/>
                <w14:ligatures w14:val="none"/>
              </w:rPr>
              <w:t>Sig.</w:t>
            </w:r>
            <w:r w:rsidRPr="00D34AC9">
              <w:rPr>
                <w:rFonts w:ascii="Century Gothic" w:eastAsia="Times New Roman" w:hAnsi="Century Gothic" w:cs="Courier New"/>
                <w:b/>
                <w:bCs/>
                <w:color w:val="000000"/>
                <w:kern w:val="0"/>
                <w:sz w:val="20"/>
                <w:szCs w:val="20"/>
                <w:lang w:eastAsia="en-PH"/>
                <w14:ligatures w14:val="none"/>
              </w:rPr>
              <w:br/>
              <w:t xml:space="preserve"> (2-tailed)</w:t>
            </w:r>
          </w:p>
        </w:tc>
        <w:tc>
          <w:tcPr>
            <w:tcW w:w="1709" w:type="dxa"/>
            <w:noWrap/>
            <w:hideMark/>
          </w:tcPr>
          <w:p w14:paraId="63863295"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0"/>
                <w:szCs w:val="20"/>
                <w:lang w:eastAsia="en-PH"/>
                <w14:ligatures w14:val="none"/>
              </w:rPr>
            </w:pPr>
            <w:r w:rsidRPr="00D34AC9">
              <w:rPr>
                <w:rFonts w:ascii="Century Gothic" w:eastAsia="Times New Roman" w:hAnsi="Century Gothic" w:cs="Courier New"/>
                <w:b/>
                <w:bCs/>
                <w:color w:val="000000"/>
                <w:kern w:val="0"/>
                <w:sz w:val="20"/>
                <w:szCs w:val="20"/>
                <w:lang w:eastAsia="en-PH"/>
                <w14:ligatures w14:val="none"/>
              </w:rPr>
              <w:t>Interpretation</w:t>
            </w:r>
          </w:p>
        </w:tc>
        <w:tc>
          <w:tcPr>
            <w:tcW w:w="1417" w:type="dxa"/>
            <w:noWrap/>
            <w:hideMark/>
          </w:tcPr>
          <w:p w14:paraId="2E4F77E4"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0"/>
                <w:szCs w:val="20"/>
                <w:lang w:eastAsia="en-PH"/>
                <w14:ligatures w14:val="none"/>
              </w:rPr>
            </w:pPr>
            <w:r w:rsidRPr="00D34AC9">
              <w:rPr>
                <w:rFonts w:ascii="Century Gothic" w:eastAsia="Times New Roman" w:hAnsi="Century Gothic" w:cs="Courier New"/>
                <w:b/>
                <w:bCs/>
                <w:color w:val="000000"/>
                <w:kern w:val="0"/>
                <w:sz w:val="20"/>
                <w:szCs w:val="20"/>
                <w:lang w:eastAsia="en-PH"/>
                <w14:ligatures w14:val="none"/>
              </w:rPr>
              <w:t>Decision</w:t>
            </w:r>
          </w:p>
        </w:tc>
      </w:tr>
      <w:tr w:rsidR="00D34AC9" w:rsidRPr="00A22229" w14:paraId="27F8BD45" w14:textId="77777777" w:rsidTr="002120F4">
        <w:trPr>
          <w:trHeight w:val="972"/>
        </w:trPr>
        <w:tc>
          <w:tcPr>
            <w:cnfStyle w:val="001000000000" w:firstRow="0" w:lastRow="0" w:firstColumn="1" w:lastColumn="0" w:oddVBand="0" w:evenVBand="0" w:oddHBand="0" w:evenHBand="0" w:firstRowFirstColumn="0" w:firstRowLastColumn="0" w:lastRowFirstColumn="0" w:lastRowLastColumn="0"/>
            <w:tcW w:w="2260" w:type="dxa"/>
            <w:hideMark/>
          </w:tcPr>
          <w:p w14:paraId="4146EC04"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Attitude toward</w:t>
            </w:r>
            <w:r w:rsidRPr="00D34AC9">
              <w:rPr>
                <w:rFonts w:ascii="Century Gothic" w:eastAsia="Times New Roman" w:hAnsi="Century Gothic" w:cs="Courier New"/>
                <w:color w:val="000000"/>
                <w:kern w:val="0"/>
                <w:sz w:val="20"/>
                <w:szCs w:val="20"/>
                <w:lang w:eastAsia="en-PH"/>
                <w14:ligatures w14:val="none"/>
              </w:rPr>
              <w:br/>
              <w:t>savings</w:t>
            </w:r>
          </w:p>
        </w:tc>
        <w:tc>
          <w:tcPr>
            <w:tcW w:w="992" w:type="dxa"/>
            <w:noWrap/>
            <w:hideMark/>
          </w:tcPr>
          <w:p w14:paraId="58D929D2"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230</w:t>
            </w:r>
          </w:p>
        </w:tc>
        <w:tc>
          <w:tcPr>
            <w:tcW w:w="1563" w:type="dxa"/>
            <w:noWrap/>
            <w:hideMark/>
          </w:tcPr>
          <w:p w14:paraId="1E264B5C"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0.085</w:t>
            </w:r>
          </w:p>
        </w:tc>
        <w:tc>
          <w:tcPr>
            <w:tcW w:w="1409" w:type="dxa"/>
            <w:noWrap/>
            <w:hideMark/>
          </w:tcPr>
          <w:p w14:paraId="3E25DBBE"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0.919</w:t>
            </w:r>
          </w:p>
        </w:tc>
        <w:tc>
          <w:tcPr>
            <w:tcW w:w="1709" w:type="dxa"/>
            <w:hideMark/>
          </w:tcPr>
          <w:p w14:paraId="4D6BE143"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There is no significant </w:t>
            </w:r>
            <w:r w:rsidRPr="00D34AC9">
              <w:rPr>
                <w:rFonts w:ascii="Century Gothic" w:eastAsia="Times New Roman" w:hAnsi="Century Gothic" w:cs="Courier New"/>
                <w:color w:val="000000"/>
                <w:kern w:val="0"/>
                <w:sz w:val="20"/>
                <w:szCs w:val="20"/>
                <w:lang w:eastAsia="en-PH"/>
                <w14:ligatures w14:val="none"/>
              </w:rPr>
              <w:br/>
              <w:t>difference</w:t>
            </w:r>
          </w:p>
        </w:tc>
        <w:tc>
          <w:tcPr>
            <w:tcW w:w="1417" w:type="dxa"/>
            <w:hideMark/>
          </w:tcPr>
          <w:p w14:paraId="3EADADFE"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Accept the null </w:t>
            </w:r>
            <w:r w:rsidRPr="00D34AC9">
              <w:rPr>
                <w:rFonts w:ascii="Century Gothic" w:eastAsia="Times New Roman" w:hAnsi="Century Gothic" w:cs="Courier New"/>
                <w:color w:val="000000"/>
                <w:kern w:val="0"/>
                <w:sz w:val="20"/>
                <w:szCs w:val="20"/>
                <w:lang w:eastAsia="en-PH"/>
                <w14:ligatures w14:val="none"/>
              </w:rPr>
              <w:br/>
              <w:t>hypothesis</w:t>
            </w:r>
          </w:p>
        </w:tc>
      </w:tr>
      <w:tr w:rsidR="00D34AC9" w:rsidRPr="00A22229" w14:paraId="3A4771DC" w14:textId="77777777" w:rsidTr="002120F4">
        <w:trPr>
          <w:trHeight w:val="900"/>
        </w:trPr>
        <w:tc>
          <w:tcPr>
            <w:cnfStyle w:val="001000000000" w:firstRow="0" w:lastRow="0" w:firstColumn="1" w:lastColumn="0" w:oddVBand="0" w:evenVBand="0" w:oddHBand="0" w:evenHBand="0" w:firstRowFirstColumn="0" w:firstRowLastColumn="0" w:lastRowFirstColumn="0" w:lastRowLastColumn="0"/>
            <w:tcW w:w="2260" w:type="dxa"/>
            <w:hideMark/>
          </w:tcPr>
          <w:p w14:paraId="0C81CB4C"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Subjective</w:t>
            </w:r>
            <w:r w:rsidRPr="00D34AC9">
              <w:rPr>
                <w:rFonts w:ascii="Century Gothic" w:eastAsia="Times New Roman" w:hAnsi="Century Gothic" w:cs="Courier New"/>
                <w:color w:val="000000"/>
                <w:kern w:val="0"/>
                <w:sz w:val="20"/>
                <w:szCs w:val="20"/>
                <w:lang w:eastAsia="en-PH"/>
                <w14:ligatures w14:val="none"/>
              </w:rPr>
              <w:br/>
              <w:t>norms</w:t>
            </w:r>
          </w:p>
        </w:tc>
        <w:tc>
          <w:tcPr>
            <w:tcW w:w="992" w:type="dxa"/>
            <w:noWrap/>
            <w:hideMark/>
          </w:tcPr>
          <w:p w14:paraId="6A60E42B"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230</w:t>
            </w:r>
          </w:p>
        </w:tc>
        <w:tc>
          <w:tcPr>
            <w:tcW w:w="1563" w:type="dxa"/>
            <w:noWrap/>
            <w:hideMark/>
          </w:tcPr>
          <w:p w14:paraId="221E435A"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0.137</w:t>
            </w:r>
          </w:p>
        </w:tc>
        <w:tc>
          <w:tcPr>
            <w:tcW w:w="1409" w:type="dxa"/>
            <w:noWrap/>
            <w:hideMark/>
          </w:tcPr>
          <w:p w14:paraId="7E0AA597"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0.872</w:t>
            </w:r>
          </w:p>
        </w:tc>
        <w:tc>
          <w:tcPr>
            <w:tcW w:w="1709" w:type="dxa"/>
            <w:hideMark/>
          </w:tcPr>
          <w:p w14:paraId="797F8026"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There is no significant </w:t>
            </w:r>
            <w:r w:rsidRPr="00D34AC9">
              <w:rPr>
                <w:rFonts w:ascii="Century Gothic" w:eastAsia="Times New Roman" w:hAnsi="Century Gothic" w:cs="Courier New"/>
                <w:color w:val="000000"/>
                <w:kern w:val="0"/>
                <w:sz w:val="20"/>
                <w:szCs w:val="20"/>
                <w:lang w:eastAsia="en-PH"/>
                <w14:ligatures w14:val="none"/>
              </w:rPr>
              <w:br/>
              <w:t>difference</w:t>
            </w:r>
          </w:p>
        </w:tc>
        <w:tc>
          <w:tcPr>
            <w:tcW w:w="1417" w:type="dxa"/>
            <w:hideMark/>
          </w:tcPr>
          <w:p w14:paraId="2B641A08"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Accept the null </w:t>
            </w:r>
            <w:r w:rsidRPr="00D34AC9">
              <w:rPr>
                <w:rFonts w:ascii="Century Gothic" w:eastAsia="Times New Roman" w:hAnsi="Century Gothic" w:cs="Courier New"/>
                <w:color w:val="000000"/>
                <w:kern w:val="0"/>
                <w:sz w:val="20"/>
                <w:szCs w:val="20"/>
                <w:lang w:eastAsia="en-PH"/>
                <w14:ligatures w14:val="none"/>
              </w:rPr>
              <w:br/>
              <w:t>hypothesis</w:t>
            </w:r>
          </w:p>
        </w:tc>
      </w:tr>
      <w:tr w:rsidR="00D34AC9" w:rsidRPr="00A22229" w14:paraId="39E2554D" w14:textId="77777777" w:rsidTr="002120F4">
        <w:trPr>
          <w:trHeight w:val="1032"/>
        </w:trPr>
        <w:tc>
          <w:tcPr>
            <w:cnfStyle w:val="001000000000" w:firstRow="0" w:lastRow="0" w:firstColumn="1" w:lastColumn="0" w:oddVBand="0" w:evenVBand="0" w:oddHBand="0" w:evenHBand="0" w:firstRowFirstColumn="0" w:firstRowLastColumn="0" w:lastRowFirstColumn="0" w:lastRowLastColumn="0"/>
            <w:tcW w:w="2260" w:type="dxa"/>
            <w:hideMark/>
          </w:tcPr>
          <w:p w14:paraId="61E7CD4D"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Perceived behavioral</w:t>
            </w:r>
            <w:r w:rsidRPr="00D34AC9">
              <w:rPr>
                <w:rFonts w:ascii="Century Gothic" w:eastAsia="Times New Roman" w:hAnsi="Century Gothic" w:cs="Courier New"/>
                <w:color w:val="000000"/>
                <w:kern w:val="0"/>
                <w:sz w:val="20"/>
                <w:szCs w:val="20"/>
                <w:lang w:eastAsia="en-PH"/>
                <w14:ligatures w14:val="none"/>
              </w:rPr>
              <w:br/>
              <w:t>control</w:t>
            </w:r>
          </w:p>
        </w:tc>
        <w:tc>
          <w:tcPr>
            <w:tcW w:w="992" w:type="dxa"/>
            <w:noWrap/>
            <w:hideMark/>
          </w:tcPr>
          <w:p w14:paraId="14BBEEA6"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230</w:t>
            </w:r>
          </w:p>
        </w:tc>
        <w:tc>
          <w:tcPr>
            <w:tcW w:w="1563" w:type="dxa"/>
            <w:noWrap/>
            <w:hideMark/>
          </w:tcPr>
          <w:p w14:paraId="08BF0A75"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0.388</w:t>
            </w:r>
          </w:p>
        </w:tc>
        <w:tc>
          <w:tcPr>
            <w:tcW w:w="1409" w:type="dxa"/>
            <w:noWrap/>
            <w:hideMark/>
          </w:tcPr>
          <w:p w14:paraId="2400EE2B"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0.679</w:t>
            </w:r>
          </w:p>
        </w:tc>
        <w:tc>
          <w:tcPr>
            <w:tcW w:w="1709" w:type="dxa"/>
            <w:hideMark/>
          </w:tcPr>
          <w:p w14:paraId="52BD9BEC"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There is no significant </w:t>
            </w:r>
            <w:r w:rsidRPr="00D34AC9">
              <w:rPr>
                <w:rFonts w:ascii="Century Gothic" w:eastAsia="Times New Roman" w:hAnsi="Century Gothic" w:cs="Courier New"/>
                <w:color w:val="000000"/>
                <w:kern w:val="0"/>
                <w:sz w:val="20"/>
                <w:szCs w:val="20"/>
                <w:lang w:eastAsia="en-PH"/>
                <w14:ligatures w14:val="none"/>
              </w:rPr>
              <w:br/>
              <w:t>difference</w:t>
            </w:r>
          </w:p>
        </w:tc>
        <w:tc>
          <w:tcPr>
            <w:tcW w:w="1417" w:type="dxa"/>
            <w:hideMark/>
          </w:tcPr>
          <w:p w14:paraId="4F137E55"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Accept the null </w:t>
            </w:r>
            <w:r w:rsidRPr="00D34AC9">
              <w:rPr>
                <w:rFonts w:ascii="Century Gothic" w:eastAsia="Times New Roman" w:hAnsi="Century Gothic" w:cs="Courier New"/>
                <w:color w:val="000000"/>
                <w:kern w:val="0"/>
                <w:sz w:val="20"/>
                <w:szCs w:val="20"/>
                <w:lang w:eastAsia="en-PH"/>
                <w14:ligatures w14:val="none"/>
              </w:rPr>
              <w:br/>
              <w:t>hypothesis</w:t>
            </w:r>
          </w:p>
        </w:tc>
      </w:tr>
      <w:tr w:rsidR="00D34AC9" w:rsidRPr="00A22229" w14:paraId="410EB143" w14:textId="77777777" w:rsidTr="002120F4">
        <w:trPr>
          <w:trHeight w:val="1092"/>
        </w:trPr>
        <w:tc>
          <w:tcPr>
            <w:cnfStyle w:val="001000000000" w:firstRow="0" w:lastRow="0" w:firstColumn="1" w:lastColumn="0" w:oddVBand="0" w:evenVBand="0" w:oddHBand="0" w:evenHBand="0" w:firstRowFirstColumn="0" w:firstRowLastColumn="0" w:lastRowFirstColumn="0" w:lastRowLastColumn="0"/>
            <w:tcW w:w="2260" w:type="dxa"/>
            <w:hideMark/>
          </w:tcPr>
          <w:p w14:paraId="3AEF3D52" w14:textId="77777777" w:rsidR="00D34AC9" w:rsidRPr="00D34AC9" w:rsidRDefault="00D34AC9" w:rsidP="004534F5">
            <w:pPr>
              <w:spacing w:after="0" w:line="240" w:lineRule="auto"/>
              <w:jc w:val="both"/>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Precautionary </w:t>
            </w:r>
            <w:r w:rsidRPr="00D34AC9">
              <w:rPr>
                <w:rFonts w:ascii="Century Gothic" w:eastAsia="Times New Roman" w:hAnsi="Century Gothic" w:cs="Courier New"/>
                <w:color w:val="000000"/>
                <w:kern w:val="0"/>
                <w:sz w:val="20"/>
                <w:szCs w:val="20"/>
                <w:lang w:eastAsia="en-PH"/>
                <w14:ligatures w14:val="none"/>
              </w:rPr>
              <w:br/>
              <w:t>savings</w:t>
            </w:r>
          </w:p>
        </w:tc>
        <w:tc>
          <w:tcPr>
            <w:tcW w:w="992" w:type="dxa"/>
            <w:noWrap/>
            <w:hideMark/>
          </w:tcPr>
          <w:p w14:paraId="07103E2C"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230</w:t>
            </w:r>
          </w:p>
        </w:tc>
        <w:tc>
          <w:tcPr>
            <w:tcW w:w="1563" w:type="dxa"/>
            <w:noWrap/>
            <w:hideMark/>
          </w:tcPr>
          <w:p w14:paraId="152DC71F"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0.333</w:t>
            </w:r>
          </w:p>
        </w:tc>
        <w:tc>
          <w:tcPr>
            <w:tcW w:w="1409" w:type="dxa"/>
            <w:noWrap/>
            <w:hideMark/>
          </w:tcPr>
          <w:p w14:paraId="183CBF64"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0.717</w:t>
            </w:r>
          </w:p>
        </w:tc>
        <w:tc>
          <w:tcPr>
            <w:tcW w:w="1709" w:type="dxa"/>
            <w:hideMark/>
          </w:tcPr>
          <w:p w14:paraId="6D870B9C"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There is no significant </w:t>
            </w:r>
            <w:r w:rsidRPr="00D34AC9">
              <w:rPr>
                <w:rFonts w:ascii="Century Gothic" w:eastAsia="Times New Roman" w:hAnsi="Century Gothic" w:cs="Courier New"/>
                <w:color w:val="000000"/>
                <w:kern w:val="0"/>
                <w:sz w:val="20"/>
                <w:szCs w:val="20"/>
                <w:lang w:eastAsia="en-PH"/>
                <w14:ligatures w14:val="none"/>
              </w:rPr>
              <w:br/>
              <w:t>difference</w:t>
            </w:r>
          </w:p>
        </w:tc>
        <w:tc>
          <w:tcPr>
            <w:tcW w:w="1417" w:type="dxa"/>
            <w:hideMark/>
          </w:tcPr>
          <w:p w14:paraId="70D546EC" w14:textId="77777777" w:rsidR="00D34AC9" w:rsidRPr="00D34AC9" w:rsidRDefault="00D34AC9" w:rsidP="002120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0"/>
                <w:szCs w:val="20"/>
                <w:lang w:eastAsia="en-PH"/>
                <w14:ligatures w14:val="none"/>
              </w:rPr>
            </w:pPr>
            <w:r w:rsidRPr="00D34AC9">
              <w:rPr>
                <w:rFonts w:ascii="Century Gothic" w:eastAsia="Times New Roman" w:hAnsi="Century Gothic" w:cs="Courier New"/>
                <w:color w:val="000000"/>
                <w:kern w:val="0"/>
                <w:sz w:val="20"/>
                <w:szCs w:val="20"/>
                <w:lang w:eastAsia="en-PH"/>
                <w14:ligatures w14:val="none"/>
              </w:rPr>
              <w:t xml:space="preserve">Accept the null </w:t>
            </w:r>
            <w:r w:rsidRPr="00D34AC9">
              <w:rPr>
                <w:rFonts w:ascii="Century Gothic" w:eastAsia="Times New Roman" w:hAnsi="Century Gothic" w:cs="Courier New"/>
                <w:color w:val="000000"/>
                <w:kern w:val="0"/>
                <w:sz w:val="20"/>
                <w:szCs w:val="20"/>
                <w:lang w:eastAsia="en-PH"/>
                <w14:ligatures w14:val="none"/>
              </w:rPr>
              <w:br/>
              <w:t>hypothesis</w:t>
            </w:r>
          </w:p>
        </w:tc>
      </w:tr>
    </w:tbl>
    <w:p w14:paraId="1DFAC431" w14:textId="01D8B731" w:rsidR="0009325F" w:rsidRPr="00A22229" w:rsidRDefault="007F7BC6" w:rsidP="00AD40DA">
      <w:pPr>
        <w:spacing w:after="0"/>
        <w:ind w:left="283"/>
        <w:jc w:val="both"/>
        <w:rPr>
          <w:rFonts w:ascii="Century Gothic" w:eastAsia="Times New Roman" w:hAnsi="Century Gothic" w:cs="Times New Roman"/>
          <w:kern w:val="0"/>
          <w:lang w:eastAsia="en-PH"/>
          <w14:ligatures w14:val="none"/>
        </w:rPr>
      </w:pPr>
      <w:r w:rsidRPr="00A22229">
        <w:rPr>
          <w:rFonts w:ascii="Century Gothic" w:eastAsia="Times New Roman" w:hAnsi="Century Gothic" w:cs="Times New Roman"/>
          <w:b/>
          <w:bCs/>
          <w:kern w:val="0"/>
          <w:lang w:eastAsia="en-PH"/>
          <w14:ligatures w14:val="none"/>
        </w:rPr>
        <w:tab/>
      </w:r>
    </w:p>
    <w:p w14:paraId="52D2BF88" w14:textId="6D888A3F" w:rsidR="00E552DA" w:rsidRPr="00E552DA" w:rsidRDefault="00FD7EE0" w:rsidP="00FD7EE0">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00E552DA" w:rsidRPr="00E552DA">
        <w:rPr>
          <w:rFonts w:ascii="Century Gothic" w:eastAsia="Times New Roman" w:hAnsi="Century Gothic" w:cs="Times New Roman"/>
          <w:kern w:val="0"/>
          <w:lang w:eastAsia="en-PH"/>
          <w14:ligatures w14:val="none"/>
        </w:rPr>
        <w:t>The results showed that there was no significant difference in the level of financial satisfaction and savings behavior when respondents were grouped according to gender, as all p-values were greater than 0.05. Specifically, attitude toward saving, subjective norms, perceived behavioral control, and precautionary savings did not vary significantly between male and female respondents.</w:t>
      </w:r>
    </w:p>
    <w:p w14:paraId="551A8722" w14:textId="27727894" w:rsidR="0009325F" w:rsidRPr="00E552DA" w:rsidRDefault="00FD7EE0" w:rsidP="00FD7EE0">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00E552DA" w:rsidRPr="00E552DA">
        <w:rPr>
          <w:rFonts w:ascii="Century Gothic" w:eastAsia="Times New Roman" w:hAnsi="Century Gothic" w:cs="Times New Roman"/>
          <w:kern w:val="0"/>
          <w:lang w:eastAsia="en-PH"/>
          <w14:ligatures w14:val="none"/>
        </w:rPr>
        <w:t>Thus, the null hypothesis was accepted, indicating that gender did not significantly influence the financial satisfaction and savings behavior of the respondents.</w:t>
      </w:r>
    </w:p>
    <w:p w14:paraId="6C61FD57" w14:textId="77777777" w:rsidR="00097938" w:rsidRPr="00A22229" w:rsidRDefault="00097938" w:rsidP="00595414">
      <w:pPr>
        <w:spacing w:after="0"/>
        <w:ind w:left="283"/>
        <w:jc w:val="both"/>
        <w:rPr>
          <w:rFonts w:ascii="Century Gothic" w:eastAsia="Times New Roman" w:hAnsi="Century Gothic" w:cs="Times New Roman"/>
          <w:b/>
          <w:bCs/>
          <w:kern w:val="0"/>
          <w:lang w:eastAsia="en-PH"/>
          <w14:ligatures w14:val="none"/>
        </w:rPr>
      </w:pPr>
    </w:p>
    <w:p w14:paraId="0A237716" w14:textId="77777777" w:rsidR="00097938" w:rsidRPr="00A22229" w:rsidRDefault="00097938" w:rsidP="00595414">
      <w:pPr>
        <w:spacing w:after="0"/>
        <w:ind w:left="283"/>
        <w:jc w:val="both"/>
        <w:rPr>
          <w:rFonts w:ascii="Century Gothic" w:eastAsia="Times New Roman" w:hAnsi="Century Gothic" w:cs="Times New Roman"/>
          <w:b/>
          <w:bCs/>
          <w:kern w:val="0"/>
          <w:lang w:eastAsia="en-PH"/>
          <w14:ligatures w14:val="none"/>
        </w:rPr>
      </w:pPr>
    </w:p>
    <w:p w14:paraId="5A55DD8C" w14:textId="5827FCAF" w:rsidR="00097938" w:rsidRPr="00DF769E" w:rsidRDefault="009D3D8B" w:rsidP="00FB1511">
      <w:pPr>
        <w:spacing w:after="0"/>
        <w:ind w:left="283"/>
        <w:jc w:val="center"/>
        <w:rPr>
          <w:rFonts w:ascii="Century Gothic" w:eastAsia="Times New Roman" w:hAnsi="Century Gothic" w:cs="Times New Roman"/>
          <w:kern w:val="0"/>
          <w:lang w:eastAsia="en-PH"/>
          <w14:ligatures w14:val="none"/>
        </w:rPr>
      </w:pPr>
      <w:r w:rsidRPr="00DF769E">
        <w:rPr>
          <w:rFonts w:ascii="Century Gothic" w:eastAsia="Times New Roman" w:hAnsi="Century Gothic" w:cs="Times New Roman"/>
          <w:kern w:val="0"/>
          <w:lang w:eastAsia="en-PH"/>
          <w14:ligatures w14:val="none"/>
        </w:rPr>
        <w:t>5.2 Significant difference between civil status with the level of financial Satisfaction and savings Behavior</w:t>
      </w:r>
    </w:p>
    <w:p w14:paraId="31D05E71" w14:textId="77777777" w:rsidR="00097938" w:rsidRPr="00A22229" w:rsidRDefault="00097938" w:rsidP="00595414">
      <w:pPr>
        <w:spacing w:after="0"/>
        <w:ind w:left="283"/>
        <w:jc w:val="both"/>
        <w:rPr>
          <w:rFonts w:ascii="Century Gothic" w:eastAsia="Times New Roman" w:hAnsi="Century Gothic" w:cs="Times New Roman"/>
          <w:b/>
          <w:bCs/>
          <w:kern w:val="0"/>
          <w:lang w:eastAsia="en-PH"/>
          <w14:ligatures w14:val="none"/>
        </w:rPr>
      </w:pPr>
    </w:p>
    <w:tbl>
      <w:tblPr>
        <w:tblStyle w:val="GridTable1Light"/>
        <w:tblW w:w="9857" w:type="dxa"/>
        <w:tblLook w:val="04A0" w:firstRow="1" w:lastRow="0" w:firstColumn="1" w:lastColumn="0" w:noHBand="0" w:noVBand="1"/>
      </w:tblPr>
      <w:tblGrid>
        <w:gridCol w:w="2263"/>
        <w:gridCol w:w="1134"/>
        <w:gridCol w:w="1134"/>
        <w:gridCol w:w="1418"/>
        <w:gridCol w:w="2065"/>
        <w:gridCol w:w="1843"/>
      </w:tblGrid>
      <w:tr w:rsidR="006C3B64" w:rsidRPr="006C3B64" w14:paraId="4EC8D99E" w14:textId="77777777" w:rsidTr="003B72A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D649FED"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ANOVA</w:t>
            </w:r>
          </w:p>
        </w:tc>
        <w:tc>
          <w:tcPr>
            <w:tcW w:w="1134" w:type="dxa"/>
            <w:noWrap/>
            <w:hideMark/>
          </w:tcPr>
          <w:p w14:paraId="38580FC7" w14:textId="77777777" w:rsidR="006C3B64" w:rsidRPr="006C3B64" w:rsidRDefault="006C3B64" w:rsidP="006C3B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c>
          <w:tcPr>
            <w:tcW w:w="1134" w:type="dxa"/>
            <w:noWrap/>
            <w:hideMark/>
          </w:tcPr>
          <w:p w14:paraId="2562267A" w14:textId="77777777" w:rsidR="006C3B64" w:rsidRPr="006C3B64" w:rsidRDefault="006C3B64" w:rsidP="006C3B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c>
          <w:tcPr>
            <w:tcW w:w="1418" w:type="dxa"/>
            <w:noWrap/>
            <w:hideMark/>
          </w:tcPr>
          <w:p w14:paraId="416AE05A" w14:textId="77777777" w:rsidR="006C3B64" w:rsidRPr="006C3B64" w:rsidRDefault="006C3B64" w:rsidP="006C3B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c>
          <w:tcPr>
            <w:tcW w:w="2065" w:type="dxa"/>
            <w:noWrap/>
            <w:hideMark/>
          </w:tcPr>
          <w:p w14:paraId="3C2DA1DB" w14:textId="77777777" w:rsidR="006C3B64" w:rsidRPr="006C3B64" w:rsidRDefault="006C3B64" w:rsidP="006C3B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c>
          <w:tcPr>
            <w:tcW w:w="1843" w:type="dxa"/>
            <w:noWrap/>
            <w:hideMark/>
          </w:tcPr>
          <w:p w14:paraId="3DA71B23" w14:textId="77777777" w:rsidR="006C3B64" w:rsidRPr="006C3B64" w:rsidRDefault="006C3B64" w:rsidP="006C3B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r>
      <w:tr w:rsidR="006C3B64" w:rsidRPr="006C3B64" w14:paraId="405E4486" w14:textId="77777777" w:rsidTr="003B72A7">
        <w:trPr>
          <w:trHeight w:val="720"/>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A515C51"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w:t>
            </w:r>
          </w:p>
        </w:tc>
        <w:tc>
          <w:tcPr>
            <w:tcW w:w="1134" w:type="dxa"/>
            <w:noWrap/>
            <w:hideMark/>
          </w:tcPr>
          <w:p w14:paraId="6E4F41B3"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proofErr w:type="spellStart"/>
            <w:r w:rsidRPr="006C3B64">
              <w:rPr>
                <w:rFonts w:ascii="Century Gothic" w:eastAsia="Times New Roman" w:hAnsi="Century Gothic" w:cs="Courier New"/>
                <w:b/>
                <w:bCs/>
                <w:color w:val="000000"/>
                <w:kern w:val="0"/>
                <w:sz w:val="24"/>
                <w:szCs w:val="24"/>
                <w:lang w:eastAsia="en-PH"/>
                <w14:ligatures w14:val="none"/>
              </w:rPr>
              <w:t>df</w:t>
            </w:r>
            <w:proofErr w:type="spellEnd"/>
          </w:p>
        </w:tc>
        <w:tc>
          <w:tcPr>
            <w:tcW w:w="1134" w:type="dxa"/>
            <w:noWrap/>
            <w:hideMark/>
          </w:tcPr>
          <w:p w14:paraId="71986BA8"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6C3B64">
              <w:rPr>
                <w:rFonts w:ascii="Century Gothic" w:eastAsia="Times New Roman" w:hAnsi="Century Gothic" w:cs="Courier New"/>
                <w:b/>
                <w:bCs/>
                <w:color w:val="000000"/>
                <w:kern w:val="0"/>
                <w:sz w:val="24"/>
                <w:szCs w:val="24"/>
                <w:lang w:eastAsia="en-PH"/>
                <w14:ligatures w14:val="none"/>
              </w:rPr>
              <w:t>F</w:t>
            </w:r>
          </w:p>
        </w:tc>
        <w:tc>
          <w:tcPr>
            <w:tcW w:w="1418" w:type="dxa"/>
            <w:hideMark/>
          </w:tcPr>
          <w:p w14:paraId="7F670124"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6C3B64">
              <w:rPr>
                <w:rFonts w:ascii="Century Gothic" w:eastAsia="Times New Roman" w:hAnsi="Century Gothic" w:cs="Courier New"/>
                <w:b/>
                <w:bCs/>
                <w:color w:val="000000"/>
                <w:kern w:val="0"/>
                <w:sz w:val="24"/>
                <w:szCs w:val="24"/>
                <w:lang w:eastAsia="en-PH"/>
                <w14:ligatures w14:val="none"/>
              </w:rPr>
              <w:t>Sig.</w:t>
            </w:r>
            <w:r w:rsidRPr="006C3B64">
              <w:rPr>
                <w:rFonts w:ascii="Century Gothic" w:eastAsia="Times New Roman" w:hAnsi="Century Gothic" w:cs="Courier New"/>
                <w:b/>
                <w:bCs/>
                <w:color w:val="000000"/>
                <w:kern w:val="0"/>
                <w:sz w:val="24"/>
                <w:szCs w:val="24"/>
                <w:lang w:eastAsia="en-PH"/>
                <w14:ligatures w14:val="none"/>
              </w:rPr>
              <w:br/>
              <w:t xml:space="preserve"> (2-tailed)</w:t>
            </w:r>
          </w:p>
        </w:tc>
        <w:tc>
          <w:tcPr>
            <w:tcW w:w="2065" w:type="dxa"/>
            <w:noWrap/>
            <w:hideMark/>
          </w:tcPr>
          <w:p w14:paraId="2DA3BEAF"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6C3B64">
              <w:rPr>
                <w:rFonts w:ascii="Century Gothic" w:eastAsia="Times New Roman" w:hAnsi="Century Gothic" w:cs="Courier New"/>
                <w:b/>
                <w:bCs/>
                <w:color w:val="000000"/>
                <w:kern w:val="0"/>
                <w:sz w:val="24"/>
                <w:szCs w:val="24"/>
                <w:lang w:eastAsia="en-PH"/>
                <w14:ligatures w14:val="none"/>
              </w:rPr>
              <w:t>Interpretation</w:t>
            </w:r>
          </w:p>
        </w:tc>
        <w:tc>
          <w:tcPr>
            <w:tcW w:w="1843" w:type="dxa"/>
            <w:noWrap/>
            <w:hideMark/>
          </w:tcPr>
          <w:p w14:paraId="7DD71C1B"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6C3B64">
              <w:rPr>
                <w:rFonts w:ascii="Century Gothic" w:eastAsia="Times New Roman" w:hAnsi="Century Gothic" w:cs="Courier New"/>
                <w:b/>
                <w:bCs/>
                <w:color w:val="000000"/>
                <w:kern w:val="0"/>
                <w:sz w:val="24"/>
                <w:szCs w:val="24"/>
                <w:lang w:eastAsia="en-PH"/>
                <w14:ligatures w14:val="none"/>
              </w:rPr>
              <w:t>Decision</w:t>
            </w:r>
          </w:p>
        </w:tc>
      </w:tr>
      <w:tr w:rsidR="006C3B64" w:rsidRPr="006C3B64" w14:paraId="2C18AFDC" w14:textId="77777777" w:rsidTr="003B72A7">
        <w:trPr>
          <w:trHeight w:val="828"/>
        </w:trPr>
        <w:tc>
          <w:tcPr>
            <w:cnfStyle w:val="001000000000" w:firstRow="0" w:lastRow="0" w:firstColumn="1" w:lastColumn="0" w:oddVBand="0" w:evenVBand="0" w:oddHBand="0" w:evenHBand="0" w:firstRowFirstColumn="0" w:firstRowLastColumn="0" w:lastRowFirstColumn="0" w:lastRowLastColumn="0"/>
            <w:tcW w:w="2263" w:type="dxa"/>
            <w:hideMark/>
          </w:tcPr>
          <w:p w14:paraId="7B77A750"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Attitude toward</w:t>
            </w:r>
            <w:r w:rsidRPr="006C3B64">
              <w:rPr>
                <w:rFonts w:ascii="Century Gothic" w:eastAsia="Times New Roman" w:hAnsi="Century Gothic" w:cs="Courier New"/>
                <w:color w:val="000000"/>
                <w:kern w:val="0"/>
                <w:sz w:val="24"/>
                <w:szCs w:val="24"/>
                <w:lang w:eastAsia="en-PH"/>
                <w14:ligatures w14:val="none"/>
              </w:rPr>
              <w:br/>
              <w:t>savings</w:t>
            </w:r>
          </w:p>
        </w:tc>
        <w:tc>
          <w:tcPr>
            <w:tcW w:w="1134" w:type="dxa"/>
            <w:noWrap/>
            <w:hideMark/>
          </w:tcPr>
          <w:p w14:paraId="385A91B6"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230</w:t>
            </w:r>
          </w:p>
        </w:tc>
        <w:tc>
          <w:tcPr>
            <w:tcW w:w="1134" w:type="dxa"/>
            <w:noWrap/>
            <w:hideMark/>
          </w:tcPr>
          <w:p w14:paraId="0594D175"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15.122</w:t>
            </w:r>
          </w:p>
        </w:tc>
        <w:tc>
          <w:tcPr>
            <w:tcW w:w="1418" w:type="dxa"/>
            <w:noWrap/>
            <w:hideMark/>
          </w:tcPr>
          <w:p w14:paraId="39341CEB"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0.002</w:t>
            </w:r>
          </w:p>
        </w:tc>
        <w:tc>
          <w:tcPr>
            <w:tcW w:w="2065" w:type="dxa"/>
            <w:hideMark/>
          </w:tcPr>
          <w:p w14:paraId="1F462BAE"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There is significant </w:t>
            </w:r>
            <w:r w:rsidRPr="006C3B64">
              <w:rPr>
                <w:rFonts w:ascii="Century Gothic" w:eastAsia="Times New Roman" w:hAnsi="Century Gothic" w:cs="Courier New"/>
                <w:color w:val="000000"/>
                <w:kern w:val="0"/>
                <w:sz w:val="24"/>
                <w:szCs w:val="24"/>
                <w:lang w:eastAsia="en-PH"/>
                <w14:ligatures w14:val="none"/>
              </w:rPr>
              <w:br/>
              <w:t>difference</w:t>
            </w:r>
          </w:p>
        </w:tc>
        <w:tc>
          <w:tcPr>
            <w:tcW w:w="1843" w:type="dxa"/>
            <w:hideMark/>
          </w:tcPr>
          <w:p w14:paraId="6206708D"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Reject the null </w:t>
            </w:r>
            <w:r w:rsidRPr="006C3B64">
              <w:rPr>
                <w:rFonts w:ascii="Century Gothic" w:eastAsia="Times New Roman" w:hAnsi="Century Gothic" w:cs="Courier New"/>
                <w:color w:val="000000"/>
                <w:kern w:val="0"/>
                <w:sz w:val="24"/>
                <w:szCs w:val="24"/>
                <w:lang w:eastAsia="en-PH"/>
                <w14:ligatures w14:val="none"/>
              </w:rPr>
              <w:br/>
              <w:t>hypothesis</w:t>
            </w:r>
          </w:p>
        </w:tc>
      </w:tr>
      <w:tr w:rsidR="006C3B64" w:rsidRPr="006C3B64" w14:paraId="70AB60CB" w14:textId="77777777" w:rsidTr="003B72A7">
        <w:trPr>
          <w:trHeight w:val="960"/>
        </w:trPr>
        <w:tc>
          <w:tcPr>
            <w:cnfStyle w:val="001000000000" w:firstRow="0" w:lastRow="0" w:firstColumn="1" w:lastColumn="0" w:oddVBand="0" w:evenVBand="0" w:oddHBand="0" w:evenHBand="0" w:firstRowFirstColumn="0" w:firstRowLastColumn="0" w:lastRowFirstColumn="0" w:lastRowLastColumn="0"/>
            <w:tcW w:w="2263" w:type="dxa"/>
            <w:hideMark/>
          </w:tcPr>
          <w:p w14:paraId="4A1F4E35"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Subjective</w:t>
            </w:r>
            <w:r w:rsidRPr="006C3B64">
              <w:rPr>
                <w:rFonts w:ascii="Century Gothic" w:eastAsia="Times New Roman" w:hAnsi="Century Gothic" w:cs="Courier New"/>
                <w:color w:val="000000"/>
                <w:kern w:val="0"/>
                <w:sz w:val="24"/>
                <w:szCs w:val="24"/>
                <w:lang w:eastAsia="en-PH"/>
                <w14:ligatures w14:val="none"/>
              </w:rPr>
              <w:br/>
              <w:t>norms</w:t>
            </w:r>
          </w:p>
        </w:tc>
        <w:tc>
          <w:tcPr>
            <w:tcW w:w="1134" w:type="dxa"/>
            <w:noWrap/>
            <w:hideMark/>
          </w:tcPr>
          <w:p w14:paraId="2E082571"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230</w:t>
            </w:r>
          </w:p>
        </w:tc>
        <w:tc>
          <w:tcPr>
            <w:tcW w:w="1134" w:type="dxa"/>
            <w:noWrap/>
            <w:hideMark/>
          </w:tcPr>
          <w:p w14:paraId="09911FE5"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16.019</w:t>
            </w:r>
          </w:p>
        </w:tc>
        <w:tc>
          <w:tcPr>
            <w:tcW w:w="1418" w:type="dxa"/>
            <w:noWrap/>
            <w:hideMark/>
          </w:tcPr>
          <w:p w14:paraId="1F813E61"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0.001</w:t>
            </w:r>
          </w:p>
        </w:tc>
        <w:tc>
          <w:tcPr>
            <w:tcW w:w="2065" w:type="dxa"/>
            <w:hideMark/>
          </w:tcPr>
          <w:p w14:paraId="3C42CCD4"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There is significant </w:t>
            </w:r>
            <w:r w:rsidRPr="006C3B64">
              <w:rPr>
                <w:rFonts w:ascii="Century Gothic" w:eastAsia="Times New Roman" w:hAnsi="Century Gothic" w:cs="Courier New"/>
                <w:color w:val="000000"/>
                <w:kern w:val="0"/>
                <w:sz w:val="24"/>
                <w:szCs w:val="24"/>
                <w:lang w:eastAsia="en-PH"/>
                <w14:ligatures w14:val="none"/>
              </w:rPr>
              <w:br/>
              <w:t>difference</w:t>
            </w:r>
          </w:p>
        </w:tc>
        <w:tc>
          <w:tcPr>
            <w:tcW w:w="1843" w:type="dxa"/>
            <w:hideMark/>
          </w:tcPr>
          <w:p w14:paraId="69B8C6B1"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Reject the null </w:t>
            </w:r>
            <w:r w:rsidRPr="006C3B64">
              <w:rPr>
                <w:rFonts w:ascii="Century Gothic" w:eastAsia="Times New Roman" w:hAnsi="Century Gothic" w:cs="Courier New"/>
                <w:color w:val="000000"/>
                <w:kern w:val="0"/>
                <w:sz w:val="24"/>
                <w:szCs w:val="24"/>
                <w:lang w:eastAsia="en-PH"/>
                <w14:ligatures w14:val="none"/>
              </w:rPr>
              <w:br/>
              <w:t>hypothesis</w:t>
            </w:r>
          </w:p>
        </w:tc>
      </w:tr>
      <w:tr w:rsidR="006C3B64" w:rsidRPr="006C3B64" w14:paraId="1C60FE7D" w14:textId="77777777" w:rsidTr="003B72A7">
        <w:trPr>
          <w:trHeight w:val="816"/>
        </w:trPr>
        <w:tc>
          <w:tcPr>
            <w:cnfStyle w:val="001000000000" w:firstRow="0" w:lastRow="0" w:firstColumn="1" w:lastColumn="0" w:oddVBand="0" w:evenVBand="0" w:oddHBand="0" w:evenHBand="0" w:firstRowFirstColumn="0" w:firstRowLastColumn="0" w:lastRowFirstColumn="0" w:lastRowLastColumn="0"/>
            <w:tcW w:w="2263" w:type="dxa"/>
            <w:hideMark/>
          </w:tcPr>
          <w:p w14:paraId="79AD4C8B"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Perceived behavioral</w:t>
            </w:r>
            <w:r w:rsidRPr="006C3B64">
              <w:rPr>
                <w:rFonts w:ascii="Century Gothic" w:eastAsia="Times New Roman" w:hAnsi="Century Gothic" w:cs="Courier New"/>
                <w:color w:val="000000"/>
                <w:kern w:val="0"/>
                <w:sz w:val="24"/>
                <w:szCs w:val="24"/>
                <w:lang w:eastAsia="en-PH"/>
                <w14:ligatures w14:val="none"/>
              </w:rPr>
              <w:br/>
              <w:t>control</w:t>
            </w:r>
          </w:p>
        </w:tc>
        <w:tc>
          <w:tcPr>
            <w:tcW w:w="1134" w:type="dxa"/>
            <w:noWrap/>
            <w:hideMark/>
          </w:tcPr>
          <w:p w14:paraId="085E79FE"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230</w:t>
            </w:r>
          </w:p>
        </w:tc>
        <w:tc>
          <w:tcPr>
            <w:tcW w:w="1134" w:type="dxa"/>
            <w:noWrap/>
            <w:hideMark/>
          </w:tcPr>
          <w:p w14:paraId="2B7AC4BD"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10.318</w:t>
            </w:r>
          </w:p>
        </w:tc>
        <w:tc>
          <w:tcPr>
            <w:tcW w:w="1418" w:type="dxa"/>
            <w:noWrap/>
            <w:hideMark/>
          </w:tcPr>
          <w:p w14:paraId="1FDA5ABB"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0.000</w:t>
            </w:r>
          </w:p>
        </w:tc>
        <w:tc>
          <w:tcPr>
            <w:tcW w:w="2065" w:type="dxa"/>
            <w:hideMark/>
          </w:tcPr>
          <w:p w14:paraId="16D78A22"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There is significant </w:t>
            </w:r>
            <w:r w:rsidRPr="006C3B64">
              <w:rPr>
                <w:rFonts w:ascii="Century Gothic" w:eastAsia="Times New Roman" w:hAnsi="Century Gothic" w:cs="Courier New"/>
                <w:color w:val="000000"/>
                <w:kern w:val="0"/>
                <w:sz w:val="24"/>
                <w:szCs w:val="24"/>
                <w:lang w:eastAsia="en-PH"/>
                <w14:ligatures w14:val="none"/>
              </w:rPr>
              <w:br/>
              <w:t>difference</w:t>
            </w:r>
          </w:p>
        </w:tc>
        <w:tc>
          <w:tcPr>
            <w:tcW w:w="1843" w:type="dxa"/>
            <w:hideMark/>
          </w:tcPr>
          <w:p w14:paraId="65DAF7CA"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Reject the null </w:t>
            </w:r>
            <w:r w:rsidRPr="006C3B64">
              <w:rPr>
                <w:rFonts w:ascii="Century Gothic" w:eastAsia="Times New Roman" w:hAnsi="Century Gothic" w:cs="Courier New"/>
                <w:color w:val="000000"/>
                <w:kern w:val="0"/>
                <w:sz w:val="24"/>
                <w:szCs w:val="24"/>
                <w:lang w:eastAsia="en-PH"/>
                <w14:ligatures w14:val="none"/>
              </w:rPr>
              <w:br/>
              <w:t>hypothesis</w:t>
            </w:r>
          </w:p>
        </w:tc>
      </w:tr>
      <w:tr w:rsidR="006C3B64" w:rsidRPr="006C3B64" w14:paraId="385C99F0" w14:textId="77777777" w:rsidTr="003B72A7">
        <w:trPr>
          <w:trHeight w:val="960"/>
        </w:trPr>
        <w:tc>
          <w:tcPr>
            <w:cnfStyle w:val="001000000000" w:firstRow="0" w:lastRow="0" w:firstColumn="1" w:lastColumn="0" w:oddVBand="0" w:evenVBand="0" w:oddHBand="0" w:evenHBand="0" w:firstRowFirstColumn="0" w:firstRowLastColumn="0" w:lastRowFirstColumn="0" w:lastRowLastColumn="0"/>
            <w:tcW w:w="2263" w:type="dxa"/>
            <w:hideMark/>
          </w:tcPr>
          <w:p w14:paraId="500FCFC9" w14:textId="77777777" w:rsidR="006C3B64" w:rsidRPr="006C3B64" w:rsidRDefault="006C3B64" w:rsidP="006C3B64">
            <w:pPr>
              <w:spacing w:after="0" w:line="240" w:lineRule="auto"/>
              <w:jc w:val="both"/>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Precautionary </w:t>
            </w:r>
            <w:r w:rsidRPr="006C3B64">
              <w:rPr>
                <w:rFonts w:ascii="Century Gothic" w:eastAsia="Times New Roman" w:hAnsi="Century Gothic" w:cs="Courier New"/>
                <w:color w:val="000000"/>
                <w:kern w:val="0"/>
                <w:sz w:val="24"/>
                <w:szCs w:val="24"/>
                <w:lang w:eastAsia="en-PH"/>
                <w14:ligatures w14:val="none"/>
              </w:rPr>
              <w:br/>
              <w:t>savings</w:t>
            </w:r>
          </w:p>
        </w:tc>
        <w:tc>
          <w:tcPr>
            <w:tcW w:w="1134" w:type="dxa"/>
            <w:noWrap/>
            <w:hideMark/>
          </w:tcPr>
          <w:p w14:paraId="09A32BB6"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230</w:t>
            </w:r>
          </w:p>
        </w:tc>
        <w:tc>
          <w:tcPr>
            <w:tcW w:w="1134" w:type="dxa"/>
            <w:noWrap/>
            <w:hideMark/>
          </w:tcPr>
          <w:p w14:paraId="53D0A8DA"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3.994</w:t>
            </w:r>
          </w:p>
        </w:tc>
        <w:tc>
          <w:tcPr>
            <w:tcW w:w="1418" w:type="dxa"/>
            <w:noWrap/>
            <w:hideMark/>
          </w:tcPr>
          <w:p w14:paraId="06EA94D5"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0.008</w:t>
            </w:r>
          </w:p>
        </w:tc>
        <w:tc>
          <w:tcPr>
            <w:tcW w:w="2065" w:type="dxa"/>
            <w:hideMark/>
          </w:tcPr>
          <w:p w14:paraId="705C567D"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There is significant </w:t>
            </w:r>
            <w:r w:rsidRPr="006C3B64">
              <w:rPr>
                <w:rFonts w:ascii="Century Gothic" w:eastAsia="Times New Roman" w:hAnsi="Century Gothic" w:cs="Courier New"/>
                <w:color w:val="000000"/>
                <w:kern w:val="0"/>
                <w:sz w:val="24"/>
                <w:szCs w:val="24"/>
                <w:lang w:eastAsia="en-PH"/>
                <w14:ligatures w14:val="none"/>
              </w:rPr>
              <w:br/>
              <w:t>difference</w:t>
            </w:r>
          </w:p>
        </w:tc>
        <w:tc>
          <w:tcPr>
            <w:tcW w:w="1843" w:type="dxa"/>
            <w:hideMark/>
          </w:tcPr>
          <w:p w14:paraId="216EF292" w14:textId="77777777" w:rsidR="006C3B64" w:rsidRPr="006C3B64" w:rsidRDefault="006C3B64" w:rsidP="006C3B6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6C3B64">
              <w:rPr>
                <w:rFonts w:ascii="Century Gothic" w:eastAsia="Times New Roman" w:hAnsi="Century Gothic" w:cs="Courier New"/>
                <w:color w:val="000000"/>
                <w:kern w:val="0"/>
                <w:sz w:val="24"/>
                <w:szCs w:val="24"/>
                <w:lang w:eastAsia="en-PH"/>
                <w14:ligatures w14:val="none"/>
              </w:rPr>
              <w:t xml:space="preserve">Reject the null </w:t>
            </w:r>
            <w:r w:rsidRPr="006C3B64">
              <w:rPr>
                <w:rFonts w:ascii="Century Gothic" w:eastAsia="Times New Roman" w:hAnsi="Century Gothic" w:cs="Courier New"/>
                <w:color w:val="000000"/>
                <w:kern w:val="0"/>
                <w:sz w:val="24"/>
                <w:szCs w:val="24"/>
                <w:lang w:eastAsia="en-PH"/>
                <w14:ligatures w14:val="none"/>
              </w:rPr>
              <w:br/>
              <w:t>hypothesis</w:t>
            </w:r>
          </w:p>
        </w:tc>
      </w:tr>
    </w:tbl>
    <w:p w14:paraId="52A51968" w14:textId="77777777" w:rsidR="009D3D8B" w:rsidRPr="00A22229" w:rsidRDefault="009D3D8B" w:rsidP="00595414">
      <w:pPr>
        <w:spacing w:after="0"/>
        <w:ind w:left="283"/>
        <w:jc w:val="both"/>
        <w:rPr>
          <w:rFonts w:ascii="Century Gothic" w:eastAsia="Times New Roman" w:hAnsi="Century Gothic" w:cs="Times New Roman"/>
          <w:b/>
          <w:bCs/>
          <w:kern w:val="0"/>
          <w:lang w:eastAsia="en-PH"/>
          <w14:ligatures w14:val="none"/>
        </w:rPr>
      </w:pPr>
    </w:p>
    <w:p w14:paraId="1B870E28" w14:textId="6008BDFB" w:rsidR="003B6BEC" w:rsidRPr="003B6BEC" w:rsidRDefault="00F65115" w:rsidP="00F65115">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003B6BEC" w:rsidRPr="003B6BEC">
        <w:rPr>
          <w:rFonts w:ascii="Century Gothic" w:eastAsia="Times New Roman" w:hAnsi="Century Gothic" w:cs="Times New Roman"/>
          <w:kern w:val="0"/>
          <w:lang w:eastAsia="en-PH"/>
          <w14:ligatures w14:val="none"/>
        </w:rPr>
        <w:t>The results revealed that there was a significant difference in the level of financial satisfaction and savings behavior when respondents were grouped according to civil status, as all p-values were less than 0.05. Specifically, attitude toward saving, subjective norms, perceived behavioral control, and precautionary savings showed significant variations across civil status groups.</w:t>
      </w:r>
    </w:p>
    <w:p w14:paraId="1D83DCDB" w14:textId="68D5757A" w:rsidR="009D3D8B" w:rsidRPr="003B6BEC" w:rsidRDefault="00F65115" w:rsidP="00F65115">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003B6BEC" w:rsidRPr="003B6BEC">
        <w:rPr>
          <w:rFonts w:ascii="Century Gothic" w:eastAsia="Times New Roman" w:hAnsi="Century Gothic" w:cs="Times New Roman"/>
          <w:kern w:val="0"/>
          <w:lang w:eastAsia="en-PH"/>
          <w14:ligatures w14:val="none"/>
        </w:rPr>
        <w:t>Thus, the null hypothesis was rejected, indicating that civil status significantly influenced the financial satisfaction and savings behavior of the respondents</w:t>
      </w:r>
    </w:p>
    <w:p w14:paraId="083218EC" w14:textId="77777777" w:rsidR="00FB1511" w:rsidRDefault="00FB1511" w:rsidP="00FB1511">
      <w:pPr>
        <w:pStyle w:val="ListParagraph"/>
        <w:spacing w:line="240" w:lineRule="auto"/>
        <w:ind w:left="-57"/>
        <w:jc w:val="center"/>
        <w:rPr>
          <w:rFonts w:ascii="Century Gothic" w:eastAsia="Times New Roman" w:hAnsi="Century Gothic" w:cs="Times New Roman"/>
          <w:b/>
          <w:bCs/>
          <w:kern w:val="0"/>
          <w:lang w:eastAsia="en-PH"/>
          <w14:ligatures w14:val="none"/>
        </w:rPr>
      </w:pPr>
    </w:p>
    <w:p w14:paraId="11A796BB" w14:textId="7BAA45FF" w:rsidR="00EA1D8F" w:rsidRPr="00CD1208" w:rsidRDefault="002B17D9" w:rsidP="00FB1511">
      <w:pPr>
        <w:pStyle w:val="ListParagraph"/>
        <w:spacing w:line="240" w:lineRule="auto"/>
        <w:ind w:left="-57"/>
        <w:jc w:val="center"/>
        <w:rPr>
          <w:rFonts w:ascii="Century Gothic" w:eastAsia="Aptos" w:hAnsi="Century Gothic" w:cs="Courier New"/>
          <w:sz w:val="24"/>
          <w:szCs w:val="24"/>
          <w:lang w:val="en-US"/>
        </w:rPr>
      </w:pPr>
      <w:r w:rsidRPr="00CD1208">
        <w:rPr>
          <w:rFonts w:ascii="Century Gothic" w:eastAsia="Times New Roman" w:hAnsi="Century Gothic" w:cs="Times New Roman"/>
          <w:kern w:val="0"/>
          <w:lang w:eastAsia="en-PH"/>
          <w14:ligatures w14:val="none"/>
        </w:rPr>
        <w:t>5.3</w:t>
      </w:r>
      <w:r w:rsidR="00EA1D8F" w:rsidRPr="00CD1208">
        <w:rPr>
          <w:rFonts w:ascii="Century Gothic" w:eastAsia="Aptos" w:hAnsi="Century Gothic" w:cs="Courier New"/>
          <w:sz w:val="24"/>
          <w:szCs w:val="24"/>
          <w:lang w:val="en-US"/>
        </w:rPr>
        <w:t xml:space="preserve"> Significant difference between employment status with the level of financial Satisfaction and savings Behavior</w:t>
      </w:r>
    </w:p>
    <w:tbl>
      <w:tblPr>
        <w:tblStyle w:val="GridTable1Light"/>
        <w:tblW w:w="9111" w:type="dxa"/>
        <w:tblLook w:val="04A0" w:firstRow="1" w:lastRow="0" w:firstColumn="1" w:lastColumn="0" w:noHBand="0" w:noVBand="1"/>
      </w:tblPr>
      <w:tblGrid>
        <w:gridCol w:w="2122"/>
        <w:gridCol w:w="872"/>
        <w:gridCol w:w="944"/>
        <w:gridCol w:w="1355"/>
        <w:gridCol w:w="2191"/>
        <w:gridCol w:w="1627"/>
      </w:tblGrid>
      <w:tr w:rsidR="00A22229" w:rsidRPr="00A22229" w14:paraId="4649784D" w14:textId="77777777" w:rsidTr="003B72A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DE5B7A6"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ANOVA</w:t>
            </w:r>
          </w:p>
        </w:tc>
        <w:tc>
          <w:tcPr>
            <w:tcW w:w="872" w:type="dxa"/>
            <w:noWrap/>
            <w:hideMark/>
          </w:tcPr>
          <w:p w14:paraId="60C31513" w14:textId="77777777" w:rsidR="00A22229" w:rsidRPr="00A22229" w:rsidRDefault="00A22229" w:rsidP="00A2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c>
          <w:tcPr>
            <w:tcW w:w="944" w:type="dxa"/>
            <w:noWrap/>
            <w:hideMark/>
          </w:tcPr>
          <w:p w14:paraId="370C5577" w14:textId="77777777" w:rsidR="00A22229" w:rsidRPr="00A22229" w:rsidRDefault="00A22229" w:rsidP="00A2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c>
          <w:tcPr>
            <w:tcW w:w="1355" w:type="dxa"/>
            <w:noWrap/>
            <w:hideMark/>
          </w:tcPr>
          <w:p w14:paraId="6F378EB8" w14:textId="77777777" w:rsidR="00A22229" w:rsidRPr="00A22229" w:rsidRDefault="00A22229" w:rsidP="00A2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c>
          <w:tcPr>
            <w:tcW w:w="2191" w:type="dxa"/>
            <w:noWrap/>
            <w:hideMark/>
          </w:tcPr>
          <w:p w14:paraId="416B168A" w14:textId="77777777" w:rsidR="00A22229" w:rsidRPr="00A22229" w:rsidRDefault="00A22229" w:rsidP="00A2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c>
          <w:tcPr>
            <w:tcW w:w="1627" w:type="dxa"/>
            <w:noWrap/>
            <w:hideMark/>
          </w:tcPr>
          <w:p w14:paraId="444C82FA" w14:textId="77777777" w:rsidR="00A22229" w:rsidRPr="00A22229" w:rsidRDefault="00A22229" w:rsidP="00A22229">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r>
      <w:tr w:rsidR="00A22229" w:rsidRPr="00A22229" w14:paraId="5F42361B" w14:textId="77777777" w:rsidTr="003B72A7">
        <w:trPr>
          <w:trHeight w:val="876"/>
        </w:trPr>
        <w:tc>
          <w:tcPr>
            <w:cnfStyle w:val="001000000000" w:firstRow="0" w:lastRow="0" w:firstColumn="1" w:lastColumn="0" w:oddVBand="0" w:evenVBand="0" w:oddHBand="0" w:evenHBand="0" w:firstRowFirstColumn="0" w:firstRowLastColumn="0" w:lastRowFirstColumn="0" w:lastRowLastColumn="0"/>
            <w:tcW w:w="2122" w:type="dxa"/>
            <w:noWrap/>
            <w:hideMark/>
          </w:tcPr>
          <w:p w14:paraId="0B9906C1"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w:t>
            </w:r>
          </w:p>
        </w:tc>
        <w:tc>
          <w:tcPr>
            <w:tcW w:w="872" w:type="dxa"/>
            <w:noWrap/>
            <w:hideMark/>
          </w:tcPr>
          <w:p w14:paraId="08A4D95B"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proofErr w:type="spellStart"/>
            <w:r w:rsidRPr="00A22229">
              <w:rPr>
                <w:rFonts w:ascii="Century Gothic" w:eastAsia="Times New Roman" w:hAnsi="Century Gothic" w:cs="Courier New"/>
                <w:b/>
                <w:bCs/>
                <w:color w:val="000000"/>
                <w:kern w:val="0"/>
                <w:sz w:val="24"/>
                <w:szCs w:val="24"/>
                <w:lang w:eastAsia="en-PH"/>
                <w14:ligatures w14:val="none"/>
              </w:rPr>
              <w:t>df</w:t>
            </w:r>
            <w:proofErr w:type="spellEnd"/>
          </w:p>
        </w:tc>
        <w:tc>
          <w:tcPr>
            <w:tcW w:w="944" w:type="dxa"/>
            <w:noWrap/>
            <w:hideMark/>
          </w:tcPr>
          <w:p w14:paraId="37333739"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A22229">
              <w:rPr>
                <w:rFonts w:ascii="Century Gothic" w:eastAsia="Times New Roman" w:hAnsi="Century Gothic" w:cs="Courier New"/>
                <w:b/>
                <w:bCs/>
                <w:color w:val="000000"/>
                <w:kern w:val="0"/>
                <w:sz w:val="24"/>
                <w:szCs w:val="24"/>
                <w:lang w:eastAsia="en-PH"/>
                <w14:ligatures w14:val="none"/>
              </w:rPr>
              <w:t>F</w:t>
            </w:r>
          </w:p>
        </w:tc>
        <w:tc>
          <w:tcPr>
            <w:tcW w:w="1355" w:type="dxa"/>
            <w:hideMark/>
          </w:tcPr>
          <w:p w14:paraId="42DA6444"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A22229">
              <w:rPr>
                <w:rFonts w:ascii="Century Gothic" w:eastAsia="Times New Roman" w:hAnsi="Century Gothic" w:cs="Courier New"/>
                <w:b/>
                <w:bCs/>
                <w:color w:val="000000"/>
                <w:kern w:val="0"/>
                <w:sz w:val="24"/>
                <w:szCs w:val="24"/>
                <w:lang w:eastAsia="en-PH"/>
                <w14:ligatures w14:val="none"/>
              </w:rPr>
              <w:t>Sig.</w:t>
            </w:r>
            <w:r w:rsidRPr="00A22229">
              <w:rPr>
                <w:rFonts w:ascii="Century Gothic" w:eastAsia="Times New Roman" w:hAnsi="Century Gothic" w:cs="Courier New"/>
                <w:b/>
                <w:bCs/>
                <w:color w:val="000000"/>
                <w:kern w:val="0"/>
                <w:sz w:val="24"/>
                <w:szCs w:val="24"/>
                <w:lang w:eastAsia="en-PH"/>
                <w14:ligatures w14:val="none"/>
              </w:rPr>
              <w:br/>
              <w:t xml:space="preserve"> (2-tailed)</w:t>
            </w:r>
          </w:p>
        </w:tc>
        <w:tc>
          <w:tcPr>
            <w:tcW w:w="2191" w:type="dxa"/>
            <w:noWrap/>
            <w:hideMark/>
          </w:tcPr>
          <w:p w14:paraId="4F456762"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A22229">
              <w:rPr>
                <w:rFonts w:ascii="Century Gothic" w:eastAsia="Times New Roman" w:hAnsi="Century Gothic" w:cs="Courier New"/>
                <w:b/>
                <w:bCs/>
                <w:color w:val="000000"/>
                <w:kern w:val="0"/>
                <w:sz w:val="24"/>
                <w:szCs w:val="24"/>
                <w:lang w:eastAsia="en-PH"/>
                <w14:ligatures w14:val="none"/>
              </w:rPr>
              <w:t>Interpretation</w:t>
            </w:r>
          </w:p>
        </w:tc>
        <w:tc>
          <w:tcPr>
            <w:tcW w:w="1627" w:type="dxa"/>
            <w:noWrap/>
            <w:hideMark/>
          </w:tcPr>
          <w:p w14:paraId="349BFCE9"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b/>
                <w:bCs/>
                <w:color w:val="000000"/>
                <w:kern w:val="0"/>
                <w:sz w:val="24"/>
                <w:szCs w:val="24"/>
                <w:lang w:eastAsia="en-PH"/>
                <w14:ligatures w14:val="none"/>
              </w:rPr>
            </w:pPr>
            <w:r w:rsidRPr="00A22229">
              <w:rPr>
                <w:rFonts w:ascii="Century Gothic" w:eastAsia="Times New Roman" w:hAnsi="Century Gothic" w:cs="Courier New"/>
                <w:b/>
                <w:bCs/>
                <w:color w:val="000000"/>
                <w:kern w:val="0"/>
                <w:sz w:val="24"/>
                <w:szCs w:val="24"/>
                <w:lang w:eastAsia="en-PH"/>
                <w14:ligatures w14:val="none"/>
              </w:rPr>
              <w:t>Decision</w:t>
            </w:r>
          </w:p>
        </w:tc>
      </w:tr>
      <w:tr w:rsidR="00A22229" w:rsidRPr="00A22229" w14:paraId="05A946A6" w14:textId="77777777" w:rsidTr="003B72A7">
        <w:trPr>
          <w:trHeight w:val="900"/>
        </w:trPr>
        <w:tc>
          <w:tcPr>
            <w:cnfStyle w:val="001000000000" w:firstRow="0" w:lastRow="0" w:firstColumn="1" w:lastColumn="0" w:oddVBand="0" w:evenVBand="0" w:oddHBand="0" w:evenHBand="0" w:firstRowFirstColumn="0" w:firstRowLastColumn="0" w:lastRowFirstColumn="0" w:lastRowLastColumn="0"/>
            <w:tcW w:w="2122" w:type="dxa"/>
            <w:hideMark/>
          </w:tcPr>
          <w:p w14:paraId="0A22A43F"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Attitude toward</w:t>
            </w:r>
            <w:r w:rsidRPr="00A22229">
              <w:rPr>
                <w:rFonts w:ascii="Century Gothic" w:eastAsia="Times New Roman" w:hAnsi="Century Gothic" w:cs="Courier New"/>
                <w:color w:val="000000"/>
                <w:kern w:val="0"/>
                <w:sz w:val="24"/>
                <w:szCs w:val="24"/>
                <w:lang w:eastAsia="en-PH"/>
                <w14:ligatures w14:val="none"/>
              </w:rPr>
              <w:br/>
              <w:t>savings</w:t>
            </w:r>
          </w:p>
        </w:tc>
        <w:tc>
          <w:tcPr>
            <w:tcW w:w="872" w:type="dxa"/>
            <w:noWrap/>
            <w:hideMark/>
          </w:tcPr>
          <w:p w14:paraId="6E03B0B8"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230</w:t>
            </w:r>
          </w:p>
        </w:tc>
        <w:tc>
          <w:tcPr>
            <w:tcW w:w="944" w:type="dxa"/>
            <w:noWrap/>
            <w:hideMark/>
          </w:tcPr>
          <w:p w14:paraId="1E9F66A7"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0.217</w:t>
            </w:r>
          </w:p>
        </w:tc>
        <w:tc>
          <w:tcPr>
            <w:tcW w:w="1355" w:type="dxa"/>
            <w:noWrap/>
            <w:hideMark/>
          </w:tcPr>
          <w:p w14:paraId="6431C60B"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0.805</w:t>
            </w:r>
          </w:p>
        </w:tc>
        <w:tc>
          <w:tcPr>
            <w:tcW w:w="2191" w:type="dxa"/>
            <w:hideMark/>
          </w:tcPr>
          <w:p w14:paraId="648788BC"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There is no significant</w:t>
            </w:r>
            <w:r w:rsidRPr="00A22229">
              <w:rPr>
                <w:rFonts w:ascii="Century Gothic" w:eastAsia="Times New Roman" w:hAnsi="Century Gothic" w:cs="Courier New"/>
                <w:color w:val="000000"/>
                <w:kern w:val="0"/>
                <w:sz w:val="24"/>
                <w:szCs w:val="24"/>
                <w:lang w:eastAsia="en-PH"/>
                <w14:ligatures w14:val="none"/>
              </w:rPr>
              <w:br/>
              <w:t xml:space="preserve"> difference</w:t>
            </w:r>
          </w:p>
        </w:tc>
        <w:tc>
          <w:tcPr>
            <w:tcW w:w="1627" w:type="dxa"/>
            <w:hideMark/>
          </w:tcPr>
          <w:p w14:paraId="3E956DFD"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xml:space="preserve">Accept the null </w:t>
            </w:r>
            <w:r w:rsidRPr="00A22229">
              <w:rPr>
                <w:rFonts w:ascii="Century Gothic" w:eastAsia="Times New Roman" w:hAnsi="Century Gothic" w:cs="Courier New"/>
                <w:color w:val="000000"/>
                <w:kern w:val="0"/>
                <w:sz w:val="24"/>
                <w:szCs w:val="24"/>
                <w:lang w:eastAsia="en-PH"/>
                <w14:ligatures w14:val="none"/>
              </w:rPr>
              <w:br/>
              <w:t>hypothesis</w:t>
            </w:r>
          </w:p>
        </w:tc>
      </w:tr>
      <w:tr w:rsidR="00A22229" w:rsidRPr="00A22229" w14:paraId="3563C4D7" w14:textId="77777777" w:rsidTr="003B72A7">
        <w:trPr>
          <w:trHeight w:val="924"/>
        </w:trPr>
        <w:tc>
          <w:tcPr>
            <w:cnfStyle w:val="001000000000" w:firstRow="0" w:lastRow="0" w:firstColumn="1" w:lastColumn="0" w:oddVBand="0" w:evenVBand="0" w:oddHBand="0" w:evenHBand="0" w:firstRowFirstColumn="0" w:firstRowLastColumn="0" w:lastRowFirstColumn="0" w:lastRowLastColumn="0"/>
            <w:tcW w:w="2122" w:type="dxa"/>
            <w:hideMark/>
          </w:tcPr>
          <w:p w14:paraId="4A080993"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Subjective</w:t>
            </w:r>
            <w:r w:rsidRPr="00A22229">
              <w:rPr>
                <w:rFonts w:ascii="Century Gothic" w:eastAsia="Times New Roman" w:hAnsi="Century Gothic" w:cs="Courier New"/>
                <w:color w:val="000000"/>
                <w:kern w:val="0"/>
                <w:sz w:val="24"/>
                <w:szCs w:val="24"/>
                <w:lang w:eastAsia="en-PH"/>
                <w14:ligatures w14:val="none"/>
              </w:rPr>
              <w:br/>
              <w:t>norms</w:t>
            </w:r>
          </w:p>
        </w:tc>
        <w:tc>
          <w:tcPr>
            <w:tcW w:w="872" w:type="dxa"/>
            <w:noWrap/>
            <w:hideMark/>
          </w:tcPr>
          <w:p w14:paraId="316419E1"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230</w:t>
            </w:r>
          </w:p>
        </w:tc>
        <w:tc>
          <w:tcPr>
            <w:tcW w:w="944" w:type="dxa"/>
            <w:noWrap/>
            <w:hideMark/>
          </w:tcPr>
          <w:p w14:paraId="68419F88"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0.401</w:t>
            </w:r>
          </w:p>
        </w:tc>
        <w:tc>
          <w:tcPr>
            <w:tcW w:w="1355" w:type="dxa"/>
            <w:noWrap/>
            <w:hideMark/>
          </w:tcPr>
          <w:p w14:paraId="38921998"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0.67</w:t>
            </w:r>
          </w:p>
        </w:tc>
        <w:tc>
          <w:tcPr>
            <w:tcW w:w="2191" w:type="dxa"/>
            <w:hideMark/>
          </w:tcPr>
          <w:p w14:paraId="57ECB95A"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There is no significant</w:t>
            </w:r>
            <w:r w:rsidRPr="00A22229">
              <w:rPr>
                <w:rFonts w:ascii="Century Gothic" w:eastAsia="Times New Roman" w:hAnsi="Century Gothic" w:cs="Courier New"/>
                <w:color w:val="000000"/>
                <w:kern w:val="0"/>
                <w:sz w:val="24"/>
                <w:szCs w:val="24"/>
                <w:lang w:eastAsia="en-PH"/>
                <w14:ligatures w14:val="none"/>
              </w:rPr>
              <w:br/>
              <w:t xml:space="preserve"> difference</w:t>
            </w:r>
          </w:p>
        </w:tc>
        <w:tc>
          <w:tcPr>
            <w:tcW w:w="1627" w:type="dxa"/>
            <w:hideMark/>
          </w:tcPr>
          <w:p w14:paraId="2F8FA96F"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xml:space="preserve">Accept the null </w:t>
            </w:r>
            <w:r w:rsidRPr="00A22229">
              <w:rPr>
                <w:rFonts w:ascii="Century Gothic" w:eastAsia="Times New Roman" w:hAnsi="Century Gothic" w:cs="Courier New"/>
                <w:color w:val="000000"/>
                <w:kern w:val="0"/>
                <w:sz w:val="24"/>
                <w:szCs w:val="24"/>
                <w:lang w:eastAsia="en-PH"/>
                <w14:ligatures w14:val="none"/>
              </w:rPr>
              <w:br/>
              <w:t>hypothesis</w:t>
            </w:r>
          </w:p>
        </w:tc>
      </w:tr>
      <w:tr w:rsidR="00A22229" w:rsidRPr="00A22229" w14:paraId="0E10E767" w14:textId="77777777" w:rsidTr="003B72A7">
        <w:trPr>
          <w:trHeight w:val="828"/>
        </w:trPr>
        <w:tc>
          <w:tcPr>
            <w:cnfStyle w:val="001000000000" w:firstRow="0" w:lastRow="0" w:firstColumn="1" w:lastColumn="0" w:oddVBand="0" w:evenVBand="0" w:oddHBand="0" w:evenHBand="0" w:firstRowFirstColumn="0" w:firstRowLastColumn="0" w:lastRowFirstColumn="0" w:lastRowLastColumn="0"/>
            <w:tcW w:w="2122" w:type="dxa"/>
            <w:hideMark/>
          </w:tcPr>
          <w:p w14:paraId="4F834AD0"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Perceived behavioral</w:t>
            </w:r>
            <w:r w:rsidRPr="00A22229">
              <w:rPr>
                <w:rFonts w:ascii="Century Gothic" w:eastAsia="Times New Roman" w:hAnsi="Century Gothic" w:cs="Courier New"/>
                <w:color w:val="000000"/>
                <w:kern w:val="0"/>
                <w:sz w:val="24"/>
                <w:szCs w:val="24"/>
                <w:lang w:eastAsia="en-PH"/>
                <w14:ligatures w14:val="none"/>
              </w:rPr>
              <w:br/>
              <w:t>control</w:t>
            </w:r>
          </w:p>
        </w:tc>
        <w:tc>
          <w:tcPr>
            <w:tcW w:w="872" w:type="dxa"/>
            <w:noWrap/>
            <w:hideMark/>
          </w:tcPr>
          <w:p w14:paraId="7AD9FE2D"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230</w:t>
            </w:r>
          </w:p>
        </w:tc>
        <w:tc>
          <w:tcPr>
            <w:tcW w:w="944" w:type="dxa"/>
            <w:noWrap/>
            <w:hideMark/>
          </w:tcPr>
          <w:p w14:paraId="17F904C7"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4.552</w:t>
            </w:r>
          </w:p>
        </w:tc>
        <w:tc>
          <w:tcPr>
            <w:tcW w:w="1355" w:type="dxa"/>
            <w:noWrap/>
            <w:hideMark/>
          </w:tcPr>
          <w:p w14:paraId="473906A8"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0.012</w:t>
            </w:r>
          </w:p>
        </w:tc>
        <w:tc>
          <w:tcPr>
            <w:tcW w:w="2191" w:type="dxa"/>
            <w:hideMark/>
          </w:tcPr>
          <w:p w14:paraId="71C135FE"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There is a significant</w:t>
            </w:r>
            <w:r w:rsidRPr="00A22229">
              <w:rPr>
                <w:rFonts w:ascii="Century Gothic" w:eastAsia="Times New Roman" w:hAnsi="Century Gothic" w:cs="Courier New"/>
                <w:color w:val="000000"/>
                <w:kern w:val="0"/>
                <w:sz w:val="24"/>
                <w:szCs w:val="24"/>
                <w:lang w:eastAsia="en-PH"/>
                <w14:ligatures w14:val="none"/>
              </w:rPr>
              <w:br/>
              <w:t xml:space="preserve"> difference</w:t>
            </w:r>
          </w:p>
        </w:tc>
        <w:tc>
          <w:tcPr>
            <w:tcW w:w="1627" w:type="dxa"/>
            <w:hideMark/>
          </w:tcPr>
          <w:p w14:paraId="1C413EBF"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xml:space="preserve">Reject the null </w:t>
            </w:r>
            <w:r w:rsidRPr="00A22229">
              <w:rPr>
                <w:rFonts w:ascii="Century Gothic" w:eastAsia="Times New Roman" w:hAnsi="Century Gothic" w:cs="Courier New"/>
                <w:color w:val="000000"/>
                <w:kern w:val="0"/>
                <w:sz w:val="24"/>
                <w:szCs w:val="24"/>
                <w:lang w:eastAsia="en-PH"/>
                <w14:ligatures w14:val="none"/>
              </w:rPr>
              <w:br/>
              <w:t>hypothesis</w:t>
            </w:r>
          </w:p>
        </w:tc>
      </w:tr>
      <w:tr w:rsidR="00A22229" w:rsidRPr="00A22229" w14:paraId="1E6EA0A0" w14:textId="77777777" w:rsidTr="003B72A7">
        <w:trPr>
          <w:trHeight w:val="948"/>
        </w:trPr>
        <w:tc>
          <w:tcPr>
            <w:cnfStyle w:val="001000000000" w:firstRow="0" w:lastRow="0" w:firstColumn="1" w:lastColumn="0" w:oddVBand="0" w:evenVBand="0" w:oddHBand="0" w:evenHBand="0" w:firstRowFirstColumn="0" w:firstRowLastColumn="0" w:lastRowFirstColumn="0" w:lastRowLastColumn="0"/>
            <w:tcW w:w="2122" w:type="dxa"/>
            <w:hideMark/>
          </w:tcPr>
          <w:p w14:paraId="398A0EDE" w14:textId="77777777" w:rsidR="00A22229" w:rsidRPr="00A22229" w:rsidRDefault="00A22229" w:rsidP="00A22229">
            <w:pPr>
              <w:spacing w:after="0" w:line="240" w:lineRule="auto"/>
              <w:jc w:val="both"/>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xml:space="preserve">Precautionary </w:t>
            </w:r>
            <w:r w:rsidRPr="00A22229">
              <w:rPr>
                <w:rFonts w:ascii="Century Gothic" w:eastAsia="Times New Roman" w:hAnsi="Century Gothic" w:cs="Courier New"/>
                <w:color w:val="000000"/>
                <w:kern w:val="0"/>
                <w:sz w:val="24"/>
                <w:szCs w:val="24"/>
                <w:lang w:eastAsia="en-PH"/>
                <w14:ligatures w14:val="none"/>
              </w:rPr>
              <w:br/>
              <w:t>savings</w:t>
            </w:r>
          </w:p>
        </w:tc>
        <w:tc>
          <w:tcPr>
            <w:tcW w:w="872" w:type="dxa"/>
            <w:noWrap/>
            <w:hideMark/>
          </w:tcPr>
          <w:p w14:paraId="00693A30"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230</w:t>
            </w:r>
          </w:p>
        </w:tc>
        <w:tc>
          <w:tcPr>
            <w:tcW w:w="944" w:type="dxa"/>
            <w:noWrap/>
            <w:hideMark/>
          </w:tcPr>
          <w:p w14:paraId="5FE9E740"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1.059</w:t>
            </w:r>
          </w:p>
        </w:tc>
        <w:tc>
          <w:tcPr>
            <w:tcW w:w="1355" w:type="dxa"/>
            <w:noWrap/>
            <w:hideMark/>
          </w:tcPr>
          <w:p w14:paraId="2B597BB6"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0.348</w:t>
            </w:r>
          </w:p>
        </w:tc>
        <w:tc>
          <w:tcPr>
            <w:tcW w:w="2191" w:type="dxa"/>
            <w:hideMark/>
          </w:tcPr>
          <w:p w14:paraId="22EBC7D7"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There is no significant</w:t>
            </w:r>
            <w:r w:rsidRPr="00A22229">
              <w:rPr>
                <w:rFonts w:ascii="Century Gothic" w:eastAsia="Times New Roman" w:hAnsi="Century Gothic" w:cs="Courier New"/>
                <w:color w:val="000000"/>
                <w:kern w:val="0"/>
                <w:sz w:val="24"/>
                <w:szCs w:val="24"/>
                <w:lang w:eastAsia="en-PH"/>
                <w14:ligatures w14:val="none"/>
              </w:rPr>
              <w:br/>
              <w:t xml:space="preserve"> difference</w:t>
            </w:r>
          </w:p>
        </w:tc>
        <w:tc>
          <w:tcPr>
            <w:tcW w:w="1627" w:type="dxa"/>
            <w:hideMark/>
          </w:tcPr>
          <w:p w14:paraId="4A5E4AF6" w14:textId="77777777" w:rsidR="00A22229" w:rsidRPr="00A22229" w:rsidRDefault="00A22229" w:rsidP="00A2222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ourier New"/>
                <w:color w:val="000000"/>
                <w:kern w:val="0"/>
                <w:sz w:val="24"/>
                <w:szCs w:val="24"/>
                <w:lang w:eastAsia="en-PH"/>
                <w14:ligatures w14:val="none"/>
              </w:rPr>
            </w:pPr>
            <w:r w:rsidRPr="00A22229">
              <w:rPr>
                <w:rFonts w:ascii="Century Gothic" w:eastAsia="Times New Roman" w:hAnsi="Century Gothic" w:cs="Courier New"/>
                <w:color w:val="000000"/>
                <w:kern w:val="0"/>
                <w:sz w:val="24"/>
                <w:szCs w:val="24"/>
                <w:lang w:eastAsia="en-PH"/>
                <w14:ligatures w14:val="none"/>
              </w:rPr>
              <w:t xml:space="preserve">Accept the null </w:t>
            </w:r>
            <w:r w:rsidRPr="00A22229">
              <w:rPr>
                <w:rFonts w:ascii="Century Gothic" w:eastAsia="Times New Roman" w:hAnsi="Century Gothic" w:cs="Courier New"/>
                <w:color w:val="000000"/>
                <w:kern w:val="0"/>
                <w:sz w:val="24"/>
                <w:szCs w:val="24"/>
                <w:lang w:eastAsia="en-PH"/>
                <w14:ligatures w14:val="none"/>
              </w:rPr>
              <w:br/>
              <w:t>hypothesis</w:t>
            </w:r>
          </w:p>
        </w:tc>
      </w:tr>
    </w:tbl>
    <w:p w14:paraId="67B64784" w14:textId="654E371C" w:rsidR="009D3D8B" w:rsidRPr="00A22229" w:rsidRDefault="009D3D8B" w:rsidP="00595414">
      <w:pPr>
        <w:spacing w:after="0"/>
        <w:ind w:left="283"/>
        <w:jc w:val="both"/>
        <w:rPr>
          <w:rFonts w:ascii="Century Gothic" w:eastAsia="Times New Roman" w:hAnsi="Century Gothic" w:cs="Times New Roman"/>
          <w:b/>
          <w:bCs/>
          <w:kern w:val="0"/>
          <w:lang w:val="en-US" w:eastAsia="en-PH"/>
          <w14:ligatures w14:val="none"/>
        </w:rPr>
      </w:pPr>
    </w:p>
    <w:p w14:paraId="3B57BF07" w14:textId="549FB467" w:rsidR="004F1E2D" w:rsidRPr="004F1E2D" w:rsidRDefault="004F1E2D" w:rsidP="004F1E2D">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Pr="004F1E2D">
        <w:rPr>
          <w:rFonts w:ascii="Century Gothic" w:eastAsia="Times New Roman" w:hAnsi="Century Gothic" w:cs="Times New Roman"/>
          <w:kern w:val="0"/>
          <w:lang w:eastAsia="en-PH"/>
          <w14:ligatures w14:val="none"/>
        </w:rPr>
        <w:t>The results showed that there was no significant difference in attitude toward saving, subjective norms, and precautionary savings when respondents were grouped according to employment status, as their p-values were greater than 0.05. Thus, the null hypothesis was accepted for these variables.</w:t>
      </w:r>
    </w:p>
    <w:p w14:paraId="5DCCE1F3" w14:textId="4DA3FE41" w:rsidR="004F1E2D" w:rsidRPr="004F1E2D" w:rsidRDefault="004F1E2D" w:rsidP="004F1E2D">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Pr="004F1E2D">
        <w:rPr>
          <w:rFonts w:ascii="Century Gothic" w:eastAsia="Times New Roman" w:hAnsi="Century Gothic" w:cs="Times New Roman"/>
          <w:kern w:val="0"/>
          <w:lang w:eastAsia="en-PH"/>
          <w14:ligatures w14:val="none"/>
        </w:rPr>
        <w:t>However, perceived behavioral control showed a significant difference (p = 0.012), indicating that respondents’ ability to manage and control their saving behavior varied across employment status. Therefore, the null hypothesis was rejected for this variable.</w:t>
      </w:r>
    </w:p>
    <w:p w14:paraId="70BCA005" w14:textId="19545DD0" w:rsidR="00097938" w:rsidRPr="004F1E2D" w:rsidRDefault="004F1E2D" w:rsidP="004F1E2D">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t>T</w:t>
      </w:r>
      <w:r w:rsidRPr="004F1E2D">
        <w:rPr>
          <w:rFonts w:ascii="Century Gothic" w:eastAsia="Times New Roman" w:hAnsi="Century Gothic" w:cs="Times New Roman"/>
          <w:kern w:val="0"/>
          <w:lang w:eastAsia="en-PH"/>
          <w14:ligatures w14:val="none"/>
        </w:rPr>
        <w:t>he findings indicated that employment status influenced only perceived behavioral control, but not the other aspects of financial satisfaction and savings behavior.</w:t>
      </w:r>
    </w:p>
    <w:p w14:paraId="50A22A07" w14:textId="77777777" w:rsidR="002B17D9" w:rsidRPr="00A22229" w:rsidRDefault="002B17D9" w:rsidP="00595414">
      <w:pPr>
        <w:spacing w:after="0"/>
        <w:ind w:left="283"/>
        <w:jc w:val="both"/>
        <w:rPr>
          <w:rFonts w:ascii="Century Gothic" w:eastAsia="Times New Roman" w:hAnsi="Century Gothic" w:cs="Times New Roman"/>
          <w:b/>
          <w:bCs/>
          <w:kern w:val="0"/>
          <w:lang w:eastAsia="en-PH"/>
          <w14:ligatures w14:val="none"/>
        </w:rPr>
      </w:pPr>
    </w:p>
    <w:p w14:paraId="29726B55" w14:textId="637226ED" w:rsidR="0009325F" w:rsidRPr="00E94950" w:rsidRDefault="00DF07E3" w:rsidP="006C31EC">
      <w:pPr>
        <w:spacing w:after="0"/>
        <w:jc w:val="both"/>
        <w:rPr>
          <w:rFonts w:ascii="Century Gothic" w:eastAsia="Times New Roman" w:hAnsi="Century Gothic" w:cs="Times New Roman"/>
          <w:b/>
          <w:bCs/>
          <w:kern w:val="0"/>
          <w:lang w:eastAsia="en-PH"/>
          <w14:ligatures w14:val="none"/>
        </w:rPr>
      </w:pPr>
      <w:r w:rsidRPr="00E94950">
        <w:rPr>
          <w:rFonts w:ascii="Century Gothic" w:eastAsia="Times New Roman" w:hAnsi="Century Gothic" w:cs="Times New Roman"/>
          <w:b/>
          <w:bCs/>
          <w:kern w:val="0"/>
          <w:lang w:eastAsia="en-PH"/>
          <w14:ligatures w14:val="none"/>
        </w:rPr>
        <w:t xml:space="preserve">Part </w:t>
      </w:r>
      <w:r w:rsidR="00DE6357" w:rsidRPr="00E94950">
        <w:rPr>
          <w:rFonts w:ascii="Century Gothic" w:eastAsia="Times New Roman" w:hAnsi="Century Gothic" w:cs="Times New Roman"/>
          <w:b/>
          <w:bCs/>
          <w:kern w:val="0"/>
          <w:lang w:eastAsia="en-PH"/>
          <w14:ligatures w14:val="none"/>
        </w:rPr>
        <w:t>6. Savings</w:t>
      </w:r>
      <w:r w:rsidRPr="00E94950">
        <w:rPr>
          <w:rFonts w:ascii="Century Gothic" w:eastAsia="Times New Roman" w:hAnsi="Century Gothic" w:cs="Times New Roman"/>
          <w:b/>
          <w:bCs/>
          <w:kern w:val="0"/>
          <w:lang w:eastAsia="en-PH"/>
          <w14:ligatures w14:val="none"/>
        </w:rPr>
        <w:t xml:space="preserve"> behaviors significantly predict the financial satisfaction of the respondents</w:t>
      </w:r>
    </w:p>
    <w:p w14:paraId="17A6EFDD" w14:textId="77777777" w:rsidR="0009325F" w:rsidRPr="00E94950" w:rsidRDefault="0009325F" w:rsidP="00595414">
      <w:pPr>
        <w:spacing w:after="0"/>
        <w:ind w:left="283"/>
        <w:jc w:val="both"/>
        <w:rPr>
          <w:rFonts w:ascii="Century Gothic" w:eastAsia="Times New Roman" w:hAnsi="Century Gothic" w:cs="Times New Roman"/>
          <w:b/>
          <w:bCs/>
          <w:kern w:val="0"/>
          <w:lang w:eastAsia="en-PH"/>
          <w14:ligatures w14:val="none"/>
        </w:rPr>
      </w:pPr>
    </w:p>
    <w:tbl>
      <w:tblPr>
        <w:tblStyle w:val="GridTable1Light"/>
        <w:tblW w:w="9497" w:type="dxa"/>
        <w:tblLayout w:type="fixed"/>
        <w:tblLook w:val="04A0" w:firstRow="1" w:lastRow="0" w:firstColumn="1" w:lastColumn="0" w:noHBand="0" w:noVBand="1"/>
      </w:tblPr>
      <w:tblGrid>
        <w:gridCol w:w="2830"/>
        <w:gridCol w:w="851"/>
        <w:gridCol w:w="567"/>
        <w:gridCol w:w="1134"/>
        <w:gridCol w:w="1701"/>
        <w:gridCol w:w="1158"/>
        <w:gridCol w:w="1256"/>
      </w:tblGrid>
      <w:tr w:rsidR="00DE6357" w:rsidRPr="00E94950" w14:paraId="1DA61EB1" w14:textId="77777777" w:rsidTr="00AE1E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3B15EF" w14:textId="77777777" w:rsidR="00DE6357" w:rsidRPr="00E94950" w:rsidRDefault="00DE6357" w:rsidP="00DE6357">
            <w:pPr>
              <w:spacing w:after="0" w:line="240" w:lineRule="auto"/>
              <w:jc w:val="both"/>
              <w:rPr>
                <w:rFonts w:ascii="Century Gothic" w:eastAsia="Aptos" w:hAnsi="Century Gothic" w:cs="Courier New"/>
              </w:rPr>
            </w:pPr>
          </w:p>
        </w:tc>
        <w:tc>
          <w:tcPr>
            <w:tcW w:w="851" w:type="dxa"/>
          </w:tcPr>
          <w:p w14:paraId="49C56464"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R</w:t>
            </w:r>
            <w:r w:rsidRPr="00E94950">
              <w:rPr>
                <w:rFonts w:ascii="Century Gothic" w:eastAsia="Aptos" w:hAnsi="Century Gothic" w:cs="Courier New"/>
                <w:vertAlign w:val="superscript"/>
              </w:rPr>
              <w:t>2</w:t>
            </w:r>
          </w:p>
        </w:tc>
        <w:tc>
          <w:tcPr>
            <w:tcW w:w="567" w:type="dxa"/>
          </w:tcPr>
          <w:p w14:paraId="34A91FC1"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proofErr w:type="spellStart"/>
            <w:r w:rsidRPr="00E94950">
              <w:rPr>
                <w:rFonts w:ascii="Century Gothic" w:eastAsia="Aptos" w:hAnsi="Century Gothic" w:cs="Courier New"/>
              </w:rPr>
              <w:t>df</w:t>
            </w:r>
            <w:proofErr w:type="spellEnd"/>
          </w:p>
        </w:tc>
        <w:tc>
          <w:tcPr>
            <w:tcW w:w="1134" w:type="dxa"/>
          </w:tcPr>
          <w:p w14:paraId="5733F745"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F-value</w:t>
            </w:r>
          </w:p>
        </w:tc>
        <w:tc>
          <w:tcPr>
            <w:tcW w:w="1701" w:type="dxa"/>
          </w:tcPr>
          <w:p w14:paraId="7FA1E8D4"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Standardized Coefficients</w:t>
            </w:r>
          </w:p>
        </w:tc>
        <w:tc>
          <w:tcPr>
            <w:tcW w:w="1158" w:type="dxa"/>
          </w:tcPr>
          <w:p w14:paraId="016E1A42"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t- value</w:t>
            </w:r>
          </w:p>
        </w:tc>
        <w:tc>
          <w:tcPr>
            <w:tcW w:w="1256" w:type="dxa"/>
          </w:tcPr>
          <w:p w14:paraId="77F21896" w14:textId="77777777" w:rsidR="00DE6357" w:rsidRPr="00E94950" w:rsidRDefault="00DE6357" w:rsidP="00DE635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Sig. (2-tailed)</w:t>
            </w:r>
          </w:p>
        </w:tc>
      </w:tr>
      <w:tr w:rsidR="00DE6357" w:rsidRPr="00E94950" w14:paraId="3AC33095" w14:textId="77777777" w:rsidTr="00AE1E2B">
        <w:tc>
          <w:tcPr>
            <w:cnfStyle w:val="001000000000" w:firstRow="0" w:lastRow="0" w:firstColumn="1" w:lastColumn="0" w:oddVBand="0" w:evenVBand="0" w:oddHBand="0" w:evenHBand="0" w:firstRowFirstColumn="0" w:firstRowLastColumn="0" w:lastRowFirstColumn="0" w:lastRowLastColumn="0"/>
            <w:tcW w:w="2830" w:type="dxa"/>
          </w:tcPr>
          <w:p w14:paraId="08F43669"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Regression</w:t>
            </w:r>
          </w:p>
        </w:tc>
        <w:tc>
          <w:tcPr>
            <w:tcW w:w="851" w:type="dxa"/>
          </w:tcPr>
          <w:p w14:paraId="1BD7FFE9"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color w:val="000000"/>
              </w:rPr>
              <w:t>0.506</w:t>
            </w:r>
          </w:p>
        </w:tc>
        <w:tc>
          <w:tcPr>
            <w:tcW w:w="567" w:type="dxa"/>
          </w:tcPr>
          <w:p w14:paraId="4881561A"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2</w:t>
            </w:r>
          </w:p>
        </w:tc>
        <w:tc>
          <w:tcPr>
            <w:tcW w:w="1134" w:type="dxa"/>
          </w:tcPr>
          <w:p w14:paraId="24D0EFB9" w14:textId="151126F1"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47.014</w:t>
            </w:r>
          </w:p>
        </w:tc>
        <w:tc>
          <w:tcPr>
            <w:tcW w:w="1701" w:type="dxa"/>
          </w:tcPr>
          <w:p w14:paraId="7E896299"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(Beta)</w:t>
            </w:r>
          </w:p>
        </w:tc>
        <w:tc>
          <w:tcPr>
            <w:tcW w:w="1158" w:type="dxa"/>
          </w:tcPr>
          <w:p w14:paraId="779871FA"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256" w:type="dxa"/>
          </w:tcPr>
          <w:p w14:paraId="2E598154"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0.000</w:t>
            </w:r>
          </w:p>
        </w:tc>
      </w:tr>
      <w:tr w:rsidR="00DE6357" w:rsidRPr="00E94950" w14:paraId="52D3C332" w14:textId="77777777" w:rsidTr="00AE1E2B">
        <w:tc>
          <w:tcPr>
            <w:cnfStyle w:val="001000000000" w:firstRow="0" w:lastRow="0" w:firstColumn="1" w:lastColumn="0" w:oddVBand="0" w:evenVBand="0" w:oddHBand="0" w:evenHBand="0" w:firstRowFirstColumn="0" w:firstRowLastColumn="0" w:lastRowFirstColumn="0" w:lastRowLastColumn="0"/>
            <w:tcW w:w="2830" w:type="dxa"/>
          </w:tcPr>
          <w:p w14:paraId="6D2B9F64"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Residual</w:t>
            </w:r>
          </w:p>
        </w:tc>
        <w:tc>
          <w:tcPr>
            <w:tcW w:w="851" w:type="dxa"/>
          </w:tcPr>
          <w:p w14:paraId="3D8EA24F"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567" w:type="dxa"/>
          </w:tcPr>
          <w:p w14:paraId="23F58898"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88</w:t>
            </w:r>
          </w:p>
        </w:tc>
        <w:tc>
          <w:tcPr>
            <w:tcW w:w="1134" w:type="dxa"/>
          </w:tcPr>
          <w:p w14:paraId="1D85E52B"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701" w:type="dxa"/>
          </w:tcPr>
          <w:p w14:paraId="34B5741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58" w:type="dxa"/>
          </w:tcPr>
          <w:p w14:paraId="30329B06"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256" w:type="dxa"/>
          </w:tcPr>
          <w:p w14:paraId="20720FC5"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r>
      <w:tr w:rsidR="00DE6357" w:rsidRPr="00E94950" w14:paraId="198E08EA" w14:textId="77777777" w:rsidTr="00AE1E2B">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20F42BB5"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Total</w:t>
            </w:r>
          </w:p>
        </w:tc>
        <w:tc>
          <w:tcPr>
            <w:tcW w:w="851" w:type="dxa"/>
          </w:tcPr>
          <w:p w14:paraId="523D90BA"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567" w:type="dxa"/>
          </w:tcPr>
          <w:p w14:paraId="1EE5FE79"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90</w:t>
            </w:r>
          </w:p>
        </w:tc>
        <w:tc>
          <w:tcPr>
            <w:tcW w:w="1134" w:type="dxa"/>
          </w:tcPr>
          <w:p w14:paraId="786025B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701" w:type="dxa"/>
          </w:tcPr>
          <w:p w14:paraId="1B931148"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58" w:type="dxa"/>
          </w:tcPr>
          <w:p w14:paraId="740AB51E"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256" w:type="dxa"/>
          </w:tcPr>
          <w:p w14:paraId="59D3486B"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r>
      <w:tr w:rsidR="00DE6357" w:rsidRPr="00E94950" w14:paraId="23037FE3" w14:textId="77777777" w:rsidTr="00AE1E2B">
        <w:trPr>
          <w:trHeight w:val="84"/>
        </w:trPr>
        <w:tc>
          <w:tcPr>
            <w:cnfStyle w:val="001000000000" w:firstRow="0" w:lastRow="0" w:firstColumn="1" w:lastColumn="0" w:oddVBand="0" w:evenVBand="0" w:oddHBand="0" w:evenHBand="0" w:firstRowFirstColumn="0" w:firstRowLastColumn="0" w:lastRowFirstColumn="0" w:lastRowLastColumn="0"/>
            <w:tcW w:w="2830" w:type="dxa"/>
          </w:tcPr>
          <w:p w14:paraId="78F8BCE4"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(Constant)</w:t>
            </w:r>
          </w:p>
        </w:tc>
        <w:tc>
          <w:tcPr>
            <w:tcW w:w="851" w:type="dxa"/>
          </w:tcPr>
          <w:p w14:paraId="79736665"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567" w:type="dxa"/>
          </w:tcPr>
          <w:p w14:paraId="5B2C1C5D"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34" w:type="dxa"/>
          </w:tcPr>
          <w:p w14:paraId="4648F660"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701" w:type="dxa"/>
          </w:tcPr>
          <w:p w14:paraId="78208B80"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58" w:type="dxa"/>
          </w:tcPr>
          <w:p w14:paraId="1394AA69"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256" w:type="dxa"/>
          </w:tcPr>
          <w:p w14:paraId="495A29D4"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r>
      <w:tr w:rsidR="00DE6357" w:rsidRPr="00E94950" w14:paraId="3B68E5F2" w14:textId="77777777" w:rsidTr="00AE1E2B">
        <w:trPr>
          <w:trHeight w:val="157"/>
        </w:trPr>
        <w:tc>
          <w:tcPr>
            <w:cnfStyle w:val="001000000000" w:firstRow="0" w:lastRow="0" w:firstColumn="1" w:lastColumn="0" w:oddVBand="0" w:evenVBand="0" w:oddHBand="0" w:evenHBand="0" w:firstRowFirstColumn="0" w:firstRowLastColumn="0" w:lastRowFirstColumn="0" w:lastRowLastColumn="0"/>
            <w:tcW w:w="2830" w:type="dxa"/>
          </w:tcPr>
          <w:p w14:paraId="584DE115"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Savings behavior</w:t>
            </w:r>
          </w:p>
        </w:tc>
        <w:tc>
          <w:tcPr>
            <w:tcW w:w="851" w:type="dxa"/>
          </w:tcPr>
          <w:p w14:paraId="3EC0D69E"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567" w:type="dxa"/>
          </w:tcPr>
          <w:p w14:paraId="06F64C2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34" w:type="dxa"/>
          </w:tcPr>
          <w:p w14:paraId="31D37AEF"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701" w:type="dxa"/>
          </w:tcPr>
          <w:p w14:paraId="192000B6"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-0.273</w:t>
            </w:r>
          </w:p>
        </w:tc>
        <w:tc>
          <w:tcPr>
            <w:tcW w:w="1158" w:type="dxa"/>
          </w:tcPr>
          <w:p w14:paraId="7BC81071"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-2.466</w:t>
            </w:r>
          </w:p>
        </w:tc>
        <w:tc>
          <w:tcPr>
            <w:tcW w:w="1256" w:type="dxa"/>
          </w:tcPr>
          <w:p w14:paraId="452BC67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0.016</w:t>
            </w:r>
          </w:p>
        </w:tc>
      </w:tr>
      <w:tr w:rsidR="00DE6357" w:rsidRPr="00E94950" w14:paraId="1A5DE2DB" w14:textId="77777777" w:rsidTr="00AE1E2B">
        <w:trPr>
          <w:trHeight w:val="145"/>
        </w:trPr>
        <w:tc>
          <w:tcPr>
            <w:cnfStyle w:val="001000000000" w:firstRow="0" w:lastRow="0" w:firstColumn="1" w:lastColumn="0" w:oddVBand="0" w:evenVBand="0" w:oddHBand="0" w:evenHBand="0" w:firstRowFirstColumn="0" w:firstRowLastColumn="0" w:lastRowFirstColumn="0" w:lastRowLastColumn="0"/>
            <w:tcW w:w="2830" w:type="dxa"/>
          </w:tcPr>
          <w:p w14:paraId="424A4949" w14:textId="77777777" w:rsidR="00DE6357" w:rsidRPr="00E94950" w:rsidRDefault="00DE6357" w:rsidP="00DE6357">
            <w:pPr>
              <w:spacing w:after="0" w:line="240" w:lineRule="auto"/>
              <w:jc w:val="both"/>
              <w:rPr>
                <w:rFonts w:ascii="Century Gothic" w:eastAsia="Aptos" w:hAnsi="Century Gothic" w:cs="Courier New"/>
              </w:rPr>
            </w:pPr>
            <w:r w:rsidRPr="00E94950">
              <w:rPr>
                <w:rFonts w:ascii="Century Gothic" w:eastAsia="Aptos" w:hAnsi="Century Gothic" w:cs="Courier New"/>
              </w:rPr>
              <w:t>Financial satisfaction</w:t>
            </w:r>
          </w:p>
        </w:tc>
        <w:tc>
          <w:tcPr>
            <w:tcW w:w="851" w:type="dxa"/>
          </w:tcPr>
          <w:p w14:paraId="36EA3D3A"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567" w:type="dxa"/>
          </w:tcPr>
          <w:p w14:paraId="533BAD64"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134" w:type="dxa"/>
          </w:tcPr>
          <w:p w14:paraId="3377AE9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p>
        </w:tc>
        <w:tc>
          <w:tcPr>
            <w:tcW w:w="1701" w:type="dxa"/>
          </w:tcPr>
          <w:p w14:paraId="1170D755"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0.827</w:t>
            </w:r>
          </w:p>
        </w:tc>
        <w:tc>
          <w:tcPr>
            <w:tcW w:w="1158" w:type="dxa"/>
          </w:tcPr>
          <w:p w14:paraId="31018583"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7.479</w:t>
            </w:r>
          </w:p>
        </w:tc>
        <w:tc>
          <w:tcPr>
            <w:tcW w:w="1256" w:type="dxa"/>
          </w:tcPr>
          <w:p w14:paraId="226BBDD2" w14:textId="77777777" w:rsidR="00DE6357" w:rsidRPr="00E94950" w:rsidRDefault="00DE6357" w:rsidP="00AE1E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Aptos" w:hAnsi="Century Gothic" w:cs="Courier New"/>
              </w:rPr>
            </w:pPr>
            <w:r w:rsidRPr="00E94950">
              <w:rPr>
                <w:rFonts w:ascii="Century Gothic" w:eastAsia="Aptos" w:hAnsi="Century Gothic" w:cs="Courier New"/>
              </w:rPr>
              <w:t>0.000</w:t>
            </w:r>
          </w:p>
        </w:tc>
      </w:tr>
    </w:tbl>
    <w:p w14:paraId="6CB237F8" w14:textId="1ED49C90" w:rsidR="0009325F" w:rsidRPr="00E94950" w:rsidRDefault="00DE6357" w:rsidP="00595414">
      <w:pPr>
        <w:spacing w:after="0"/>
        <w:ind w:left="283"/>
        <w:jc w:val="both"/>
        <w:rPr>
          <w:rFonts w:ascii="Century Gothic" w:eastAsia="Times New Roman" w:hAnsi="Century Gothic" w:cs="Times New Roman"/>
          <w:b/>
          <w:bCs/>
          <w:i/>
          <w:iCs/>
          <w:kern w:val="0"/>
          <w:lang w:eastAsia="en-PH"/>
          <w14:ligatures w14:val="none"/>
        </w:rPr>
      </w:pPr>
      <w:r w:rsidRPr="00E94950">
        <w:rPr>
          <w:rFonts w:ascii="Century Gothic" w:eastAsia="Aptos" w:hAnsi="Century Gothic" w:cs="Courier New"/>
        </w:rPr>
        <w:tab/>
      </w:r>
      <w:r w:rsidRPr="00E94950">
        <w:rPr>
          <w:rFonts w:ascii="Century Gothic" w:eastAsia="Aptos" w:hAnsi="Century Gothic" w:cs="Courier New"/>
          <w:b/>
          <w:bCs/>
          <w:i/>
          <w:iCs/>
        </w:rPr>
        <w:t>Predictors: (Constant), Savings behavior, Financial</w:t>
      </w:r>
    </w:p>
    <w:p w14:paraId="1429FD8C" w14:textId="77777777" w:rsidR="0009325F" w:rsidRPr="00E94950" w:rsidRDefault="0009325F" w:rsidP="00E94950">
      <w:pPr>
        <w:spacing w:after="0"/>
        <w:jc w:val="both"/>
        <w:rPr>
          <w:rFonts w:ascii="Century Gothic" w:eastAsia="Times New Roman" w:hAnsi="Century Gothic" w:cs="Times New Roman"/>
          <w:kern w:val="0"/>
          <w:lang w:eastAsia="en-PH"/>
          <w14:ligatures w14:val="none"/>
        </w:rPr>
      </w:pPr>
    </w:p>
    <w:p w14:paraId="7AC66218" w14:textId="629F9E46" w:rsidR="00E94950" w:rsidRPr="00E94950" w:rsidRDefault="00E94950" w:rsidP="00E94950">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Pr="00E94950">
        <w:rPr>
          <w:rFonts w:ascii="Century Gothic" w:eastAsia="Times New Roman" w:hAnsi="Century Gothic" w:cs="Times New Roman"/>
          <w:kern w:val="0"/>
          <w:lang w:eastAsia="en-PH"/>
          <w14:ligatures w14:val="none"/>
        </w:rPr>
        <w:t>The results of the regression analysis revealed that savings behavior significantly predicts the financial satisfaction of the respondents. The model showed an R² value of 0.506, indicating that 50.6% of the variation in financial satisfaction was explained by savings behavior. The computed F-value of 47.014 with a significance value of 0.000 confirmed that the model was statistically significant.</w:t>
      </w:r>
    </w:p>
    <w:p w14:paraId="27AE1EFE" w14:textId="77777777" w:rsidR="00E94950" w:rsidRPr="00E94950" w:rsidRDefault="00E94950" w:rsidP="00E94950">
      <w:pPr>
        <w:spacing w:after="0"/>
        <w:jc w:val="both"/>
        <w:rPr>
          <w:rFonts w:ascii="Century Gothic" w:eastAsia="Times New Roman" w:hAnsi="Century Gothic" w:cs="Times New Roman"/>
          <w:kern w:val="0"/>
          <w:lang w:eastAsia="en-PH"/>
          <w14:ligatures w14:val="none"/>
        </w:rPr>
      </w:pPr>
    </w:p>
    <w:p w14:paraId="1E1F9D21" w14:textId="30B6A022" w:rsidR="00E94950" w:rsidRPr="00E94950" w:rsidRDefault="00E94950" w:rsidP="00E94950">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Pr="00E94950">
        <w:rPr>
          <w:rFonts w:ascii="Century Gothic" w:eastAsia="Times New Roman" w:hAnsi="Century Gothic" w:cs="Times New Roman"/>
          <w:kern w:val="0"/>
          <w:lang w:eastAsia="en-PH"/>
          <w14:ligatures w14:val="none"/>
        </w:rPr>
        <w:t>Furthermore, savings behavior had a significant effect (β = -0.273, p = 0.016), while financial satisfaction showed a strong positive contribution (β = 0.827, p = 0.000). Since the p-values were less than 0.05, the null hypothesis was rejected.</w:t>
      </w:r>
    </w:p>
    <w:p w14:paraId="0C7200DC" w14:textId="1599AD88" w:rsidR="0009325F" w:rsidRPr="00E94950" w:rsidRDefault="00E94950" w:rsidP="003B51B8">
      <w:pPr>
        <w:spacing w:after="0"/>
        <w:jc w:val="both"/>
        <w:rPr>
          <w:rFonts w:ascii="Century Gothic" w:eastAsia="Times New Roman" w:hAnsi="Century Gothic" w:cs="Times New Roman"/>
          <w:kern w:val="0"/>
          <w:lang w:eastAsia="en-PH"/>
          <w14:ligatures w14:val="none"/>
        </w:rPr>
      </w:pPr>
      <w:r>
        <w:rPr>
          <w:rFonts w:ascii="Century Gothic" w:eastAsia="Times New Roman" w:hAnsi="Century Gothic" w:cs="Times New Roman"/>
          <w:kern w:val="0"/>
          <w:lang w:eastAsia="en-PH"/>
          <w14:ligatures w14:val="none"/>
        </w:rPr>
        <w:tab/>
      </w:r>
      <w:r w:rsidRPr="00E94950">
        <w:rPr>
          <w:rFonts w:ascii="Century Gothic" w:eastAsia="Times New Roman" w:hAnsi="Century Gothic" w:cs="Times New Roman"/>
          <w:kern w:val="0"/>
          <w:lang w:eastAsia="en-PH"/>
          <w14:ligatures w14:val="none"/>
        </w:rPr>
        <w:t>This implied that savings behavior played a significant role in influencing the financial satisfaction of the respondents.</w:t>
      </w:r>
    </w:p>
    <w:p w14:paraId="5F5BCB20" w14:textId="77777777" w:rsidR="008670EC" w:rsidRPr="008670EC" w:rsidRDefault="008670EC" w:rsidP="003B51B8">
      <w:pPr>
        <w:spacing w:before="100" w:beforeAutospacing="1" w:after="0" w:line="240" w:lineRule="auto"/>
        <w:outlineLvl w:val="0"/>
        <w:rPr>
          <w:rFonts w:ascii="Century Gothic" w:eastAsia="Times New Roman" w:hAnsi="Century Gothic" w:cs="Times New Roman"/>
          <w:b/>
          <w:bCs/>
          <w:kern w:val="36"/>
          <w:lang w:eastAsia="en-PH"/>
          <w14:ligatures w14:val="none"/>
        </w:rPr>
      </w:pPr>
      <w:r w:rsidRPr="008670EC">
        <w:rPr>
          <w:rFonts w:ascii="Century Gothic" w:eastAsia="Times New Roman" w:hAnsi="Century Gothic" w:cs="Times New Roman"/>
          <w:b/>
          <w:bCs/>
          <w:kern w:val="36"/>
          <w:lang w:eastAsia="en-PH"/>
          <w14:ligatures w14:val="none"/>
        </w:rPr>
        <w:t>CONCLUSIONS</w:t>
      </w:r>
    </w:p>
    <w:p w14:paraId="5F8C79BE" w14:textId="77777777"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 respondents were mostly young, single, middle-income, and contractual employees, indicating that they were in the early stage of financial development and career growth. </w:t>
      </w:r>
    </w:p>
    <w:p w14:paraId="2B27562D" w14:textId="77777777"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 respondents had a moderate level of financial satisfaction, showing that they were able to meet their financial needs but still experienced limitations in wealth accumulation and emergency preparedness. </w:t>
      </w:r>
    </w:p>
    <w:p w14:paraId="1F21C242" w14:textId="77777777"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 respondents demonstrated a high level of saving behavior, particularly in attitude and intention to save, although some challenges were noted in maintaining consistent saving practices. </w:t>
      </w:r>
    </w:p>
    <w:p w14:paraId="6D262382" w14:textId="77777777"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Monthly income had a significant relationship with financial satisfaction and savings behavior, while age showed limited influence. </w:t>
      </w:r>
    </w:p>
    <w:p w14:paraId="6B2D21A5" w14:textId="77777777"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There was no significant difference in financial satisfaction and savings behavior based on gender, but civil status showed significant differences, while employment status affected only perceived behavioral control. </w:t>
      </w:r>
    </w:p>
    <w:p w14:paraId="230493AE" w14:textId="6144963E" w:rsidR="008670EC" w:rsidRPr="008670EC" w:rsidRDefault="008670EC" w:rsidP="003B51B8">
      <w:pPr>
        <w:numPr>
          <w:ilvl w:val="0"/>
          <w:numId w:val="5"/>
        </w:numPr>
        <w:spacing w:before="100" w:beforeAutospacing="1" w:after="0"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Savings behavior significantly predicted financial satisfaction, confirming that better saving practices contribute to improved financial well-being. </w:t>
      </w:r>
    </w:p>
    <w:p w14:paraId="01A24418" w14:textId="77777777" w:rsidR="008670EC" w:rsidRPr="008670EC" w:rsidRDefault="008670EC" w:rsidP="008670EC">
      <w:pPr>
        <w:spacing w:before="100" w:beforeAutospacing="1" w:after="100" w:afterAutospacing="1" w:line="240" w:lineRule="auto"/>
        <w:outlineLvl w:val="0"/>
        <w:rPr>
          <w:rFonts w:ascii="Century Gothic" w:eastAsia="Times New Roman" w:hAnsi="Century Gothic" w:cs="Times New Roman"/>
          <w:b/>
          <w:bCs/>
          <w:kern w:val="36"/>
          <w:lang w:eastAsia="en-PH"/>
          <w14:ligatures w14:val="none"/>
        </w:rPr>
      </w:pPr>
      <w:r w:rsidRPr="008670EC">
        <w:rPr>
          <w:rFonts w:ascii="Century Gothic" w:eastAsia="Times New Roman" w:hAnsi="Century Gothic" w:cs="Times New Roman"/>
          <w:b/>
          <w:bCs/>
          <w:kern w:val="36"/>
          <w:lang w:eastAsia="en-PH"/>
          <w14:ligatures w14:val="none"/>
        </w:rPr>
        <w:t>RECOMMENDATIONS</w:t>
      </w:r>
    </w:p>
    <w:p w14:paraId="491B03F1"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 university may implement financial literacy and wellness programs to enhance employees’ knowledge in budgeting, saving, and financial planning. </w:t>
      </w:r>
    </w:p>
    <w:p w14:paraId="2C73095F"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The institution may promote structured savings programs to encourage employees to save regularly. </w:t>
      </w:r>
    </w:p>
    <w:p w14:paraId="543B5821"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Employees may be encouraged to build emergency funds to improve financial security during unexpected situations. </w:t>
      </w:r>
    </w:p>
    <w:p w14:paraId="03B0C2EF"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Financial planning seminars may be conducted to improve wealth accumulation and long-term financial stability. </w:t>
      </w:r>
    </w:p>
    <w:p w14:paraId="2F32EF3E"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Employees may be guided to set clear financial goals to strengthen their saving behavior and discipline. </w:t>
      </w:r>
    </w:p>
    <w:p w14:paraId="5010DBA3"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Programs may be designed to address the specific financial needs based on civil status, considering different financial responsibilities. </w:t>
      </w:r>
    </w:p>
    <w:p w14:paraId="31C6EC4F"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 xml:space="preserve">Training may be provided to enhance financial control and discipline, especially in managing expenses and maintaining savings. </w:t>
      </w:r>
    </w:p>
    <w:p w14:paraId="37646259" w14:textId="77777777" w:rsidR="008670EC" w:rsidRPr="008670EC" w:rsidRDefault="008670EC" w:rsidP="008670EC">
      <w:pPr>
        <w:numPr>
          <w:ilvl w:val="0"/>
          <w:numId w:val="6"/>
        </w:numPr>
        <w:spacing w:before="100" w:beforeAutospacing="1" w:after="100" w:afterAutospacing="1" w:line="240" w:lineRule="auto"/>
        <w:rPr>
          <w:rFonts w:ascii="Century Gothic" w:eastAsia="Times New Roman" w:hAnsi="Century Gothic" w:cs="Times New Roman"/>
          <w:kern w:val="0"/>
          <w:lang w:eastAsia="en-PH"/>
          <w14:ligatures w14:val="none"/>
        </w:rPr>
      </w:pPr>
      <w:r w:rsidRPr="008670EC">
        <w:rPr>
          <w:rFonts w:ascii="Century Gothic" w:eastAsia="Times New Roman" w:hAnsi="Century Gothic" w:cs="Times New Roman"/>
          <w:kern w:val="0"/>
          <w:lang w:eastAsia="en-PH"/>
          <w14:ligatures w14:val="none"/>
        </w:rPr>
        <w:t>Future researchers may explore other variables related to financial satisfaction for further improvement of the study.</w:t>
      </w:r>
    </w:p>
    <w:p w14:paraId="115D8468"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sdt>
      <w:sdtPr>
        <w:id w:val="-2034960124"/>
        <w:docPartObj>
          <w:docPartGallery w:val="Bibliographies"/>
          <w:docPartUnique/>
        </w:docPartObj>
      </w:sdtPr>
      <w:sdtEndPr>
        <w:rPr>
          <w:rFonts w:asciiTheme="minorHAnsi" w:eastAsiaTheme="minorHAnsi" w:hAnsiTheme="minorHAnsi" w:cstheme="minorBidi"/>
          <w:color w:val="auto"/>
          <w:sz w:val="22"/>
          <w:szCs w:val="22"/>
        </w:rPr>
      </w:sdtEndPr>
      <w:sdtContent>
        <w:p w14:paraId="55BF1BB8" w14:textId="7D33B2AC" w:rsidR="00164EA0" w:rsidRDefault="00164EA0" w:rsidP="00E201A5">
          <w:pPr>
            <w:pStyle w:val="Heading1"/>
            <w:spacing w:after="0" w:line="240" w:lineRule="auto"/>
            <w:jc w:val="center"/>
            <w:rPr>
              <w:rFonts w:ascii="Century Gothic" w:hAnsi="Century Gothic"/>
              <w:b/>
              <w:bCs/>
              <w:color w:val="000000" w:themeColor="text1"/>
              <w:sz w:val="22"/>
              <w:szCs w:val="22"/>
            </w:rPr>
          </w:pPr>
          <w:r w:rsidRPr="00E201A5">
            <w:rPr>
              <w:rFonts w:ascii="Century Gothic" w:hAnsi="Century Gothic"/>
              <w:b/>
              <w:bCs/>
              <w:color w:val="000000" w:themeColor="text1"/>
              <w:sz w:val="22"/>
              <w:szCs w:val="22"/>
            </w:rPr>
            <w:t>References</w:t>
          </w:r>
        </w:p>
        <w:p w14:paraId="10F8EC73" w14:textId="77777777" w:rsidR="00E201A5" w:rsidRPr="00E201A5" w:rsidRDefault="00E201A5" w:rsidP="00E201A5"/>
        <w:sdt>
          <w:sdtPr>
            <w:rPr>
              <w:rFonts w:ascii="Century Gothic" w:hAnsi="Century Gothic"/>
            </w:rPr>
            <w:id w:val="-573587230"/>
            <w:bibliography/>
          </w:sdtPr>
          <w:sdtEndPr>
            <w:rPr>
              <w:rFonts w:asciiTheme="minorHAnsi" w:hAnsiTheme="minorHAnsi"/>
            </w:rPr>
          </w:sdtEndPr>
          <w:sdtContent>
            <w:p w14:paraId="0C669300" w14:textId="77777777" w:rsidR="00164EA0" w:rsidRPr="00E201A5" w:rsidRDefault="00164EA0" w:rsidP="00E201A5">
              <w:pPr>
                <w:pStyle w:val="Bibliography"/>
                <w:spacing w:after="0" w:line="240" w:lineRule="auto"/>
                <w:ind w:left="720" w:hanging="720"/>
                <w:rPr>
                  <w:rFonts w:ascii="Century Gothic" w:hAnsi="Century Gothic"/>
                  <w:noProof/>
                  <w:kern w:val="0"/>
                  <w:sz w:val="24"/>
                  <w:szCs w:val="24"/>
                  <w14:ligatures w14:val="none"/>
                </w:rPr>
              </w:pPr>
              <w:r w:rsidRPr="00E201A5">
                <w:rPr>
                  <w:rFonts w:ascii="Century Gothic" w:hAnsi="Century Gothic"/>
                </w:rPr>
                <w:fldChar w:fldCharType="begin"/>
              </w:r>
              <w:r w:rsidRPr="00E201A5">
                <w:rPr>
                  <w:rFonts w:ascii="Century Gothic" w:hAnsi="Century Gothic"/>
                </w:rPr>
                <w:instrText xml:space="preserve"> BIBLIOGRAPHY </w:instrText>
              </w:r>
              <w:r w:rsidRPr="00E201A5">
                <w:rPr>
                  <w:rFonts w:ascii="Century Gothic" w:hAnsi="Century Gothic"/>
                </w:rPr>
                <w:fldChar w:fldCharType="separate"/>
              </w:r>
              <w:r w:rsidRPr="00E201A5">
                <w:rPr>
                  <w:rFonts w:ascii="Century Gothic" w:hAnsi="Century Gothic"/>
                  <w:noProof/>
                </w:rPr>
                <w:t xml:space="preserve">Aizenman, J. C. (2015). </w:t>
              </w:r>
              <w:r w:rsidRPr="00E201A5">
                <w:rPr>
                  <w:rFonts w:ascii="Century Gothic" w:hAnsi="Century Gothic"/>
                  <w:i/>
                  <w:iCs/>
                  <w:noProof/>
                </w:rPr>
                <w:t>Precautionary savings and the effects of economic shocks. Journal of Development Economics, 117, 113–128.</w:t>
              </w:r>
              <w:r w:rsidRPr="00E201A5">
                <w:rPr>
                  <w:rFonts w:ascii="Century Gothic" w:hAnsi="Century Gothic"/>
                  <w:noProof/>
                </w:rPr>
                <w:t xml:space="preserve"> </w:t>
              </w:r>
            </w:p>
            <w:p w14:paraId="56222A0F"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Ali, A. R. (2015). </w:t>
              </w:r>
              <w:r w:rsidRPr="00E201A5">
                <w:rPr>
                  <w:rFonts w:ascii="Century Gothic" w:hAnsi="Century Gothic"/>
                  <w:i/>
                  <w:iCs/>
                  <w:noProof/>
                </w:rPr>
                <w:t>Financial satisfaction and the influence of financial literacy in Malaysia. Social Indicators Research, 120(1), 137–156.</w:t>
              </w:r>
              <w:r w:rsidRPr="00E201A5">
                <w:rPr>
                  <w:rFonts w:ascii="Century Gothic" w:hAnsi="Century Gothic"/>
                  <w:noProof/>
                </w:rPr>
                <w:t xml:space="preserve"> </w:t>
              </w:r>
            </w:p>
            <w:p w14:paraId="77B47117"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Başar, D. (2025). </w:t>
              </w:r>
              <w:r w:rsidRPr="00E201A5">
                <w:rPr>
                  <w:rFonts w:ascii="Century Gothic" w:hAnsi="Century Gothic"/>
                  <w:i/>
                  <w:iCs/>
                  <w:noProof/>
                </w:rPr>
                <w:t>Digital financial literacy and savings behavior.</w:t>
              </w:r>
              <w:r w:rsidRPr="00E201A5">
                <w:rPr>
                  <w:rFonts w:ascii="Century Gothic" w:hAnsi="Century Gothic"/>
                  <w:noProof/>
                </w:rPr>
                <w:t xml:space="preserve"> </w:t>
              </w:r>
            </w:p>
            <w:p w14:paraId="606371EB"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Batham, S. &amp;. (2025). </w:t>
              </w:r>
              <w:r w:rsidRPr="00E201A5">
                <w:rPr>
                  <w:rFonts w:ascii="Century Gothic" w:hAnsi="Century Gothic"/>
                  <w:i/>
                  <w:iCs/>
                  <w:noProof/>
                </w:rPr>
                <w:t>Investigation of the antecedents of personal saving behavior.</w:t>
              </w:r>
              <w:r w:rsidRPr="00E201A5">
                <w:rPr>
                  <w:rFonts w:ascii="Century Gothic" w:hAnsi="Century Gothic"/>
                  <w:noProof/>
                </w:rPr>
                <w:t xml:space="preserve"> </w:t>
              </w:r>
            </w:p>
            <w:p w14:paraId="62163A3B"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Bucher-Koenen, T. L. (2017). </w:t>
              </w:r>
              <w:r w:rsidRPr="00E201A5">
                <w:rPr>
                  <w:rFonts w:ascii="Century Gothic" w:hAnsi="Century Gothic"/>
                  <w:i/>
                  <w:iCs/>
                  <w:noProof/>
                </w:rPr>
                <w:t>How financially literate are women? An overview and new insights. Journal of Consumer Affairs, 51(2), 255–283.</w:t>
              </w:r>
              <w:r w:rsidRPr="00E201A5">
                <w:rPr>
                  <w:rFonts w:ascii="Century Gothic" w:hAnsi="Century Gothic"/>
                  <w:noProof/>
                </w:rPr>
                <w:t xml:space="preserve"> </w:t>
              </w:r>
            </w:p>
            <w:p w14:paraId="09C4DEED"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Carroll, C. D. (2019). </w:t>
              </w:r>
              <w:r w:rsidRPr="00E201A5">
                <w:rPr>
                  <w:rFonts w:ascii="Century Gothic" w:hAnsi="Century Gothic"/>
                  <w:i/>
                  <w:iCs/>
                  <w:noProof/>
                </w:rPr>
                <w:t>The nature of precautionary wealth. Journal of Monetary Economics, 40(1), 41–71.</w:t>
              </w:r>
              <w:r w:rsidRPr="00E201A5">
                <w:rPr>
                  <w:rFonts w:ascii="Century Gothic" w:hAnsi="Century Gothic"/>
                  <w:noProof/>
                </w:rPr>
                <w:t xml:space="preserve"> </w:t>
              </w:r>
            </w:p>
            <w:p w14:paraId="60A8D661"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D’Acunto, F. M. (2023). </w:t>
              </w:r>
              <w:r w:rsidRPr="00E201A5">
                <w:rPr>
                  <w:rFonts w:ascii="Century Gothic" w:hAnsi="Century Gothic"/>
                  <w:i/>
                  <w:iCs/>
                  <w:noProof/>
                </w:rPr>
                <w:t>Exposure to daily price changes and inflation expectations. Journal of Political Economy, 131(5), 1460–1505.</w:t>
              </w:r>
              <w:r w:rsidRPr="00E201A5">
                <w:rPr>
                  <w:rFonts w:ascii="Century Gothic" w:hAnsi="Century Gothic"/>
                  <w:noProof/>
                </w:rPr>
                <w:t xml:space="preserve"> </w:t>
              </w:r>
            </w:p>
            <w:p w14:paraId="48352E7D"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De Belen, J. M. (2020). </w:t>
              </w:r>
              <w:r w:rsidRPr="00E201A5">
                <w:rPr>
                  <w:rFonts w:ascii="Century Gothic" w:hAnsi="Century Gothic"/>
                  <w:i/>
                  <w:iCs/>
                  <w:noProof/>
                </w:rPr>
                <w:t>Financial literacy and savings behavior among Filipinos. Journal of Economics and Behavioral Studies, 12(3), 1–10.</w:t>
              </w:r>
              <w:r w:rsidRPr="00E201A5">
                <w:rPr>
                  <w:rFonts w:ascii="Century Gothic" w:hAnsi="Century Gothic"/>
                  <w:noProof/>
                </w:rPr>
                <w:t xml:space="preserve"> </w:t>
              </w:r>
            </w:p>
            <w:p w14:paraId="3B4556CA"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Fenton-O’Creevy, M. D. (2015). </w:t>
              </w:r>
              <w:r w:rsidRPr="00E201A5">
                <w:rPr>
                  <w:rFonts w:ascii="Century Gothic" w:hAnsi="Century Gothic"/>
                  <w:i/>
                  <w:iCs/>
                  <w:noProof/>
                </w:rPr>
                <w:t>What explains the gender gap in financial literacy? The role of household decision-making. Journal of Consumer Affairs, 46(1), 90–106.</w:t>
              </w:r>
              <w:r w:rsidRPr="00E201A5">
                <w:rPr>
                  <w:rFonts w:ascii="Century Gothic" w:hAnsi="Century Gothic"/>
                  <w:noProof/>
                </w:rPr>
                <w:t xml:space="preserve"> </w:t>
              </w:r>
            </w:p>
            <w:p w14:paraId="6E1F5401"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Goyal, K. &amp;. (2021). </w:t>
              </w:r>
              <w:r w:rsidRPr="00E201A5">
                <w:rPr>
                  <w:rFonts w:ascii="Century Gothic" w:hAnsi="Century Gothic"/>
                  <w:i/>
                  <w:iCs/>
                  <w:noProof/>
                </w:rPr>
                <w:t>Financial literacy: A systematic review and bibliometric analysis. International Journal of Consumer Studies, 45(1), 80–105.</w:t>
              </w:r>
              <w:r w:rsidRPr="00E201A5">
                <w:rPr>
                  <w:rFonts w:ascii="Century Gothic" w:hAnsi="Century Gothic"/>
                  <w:noProof/>
                </w:rPr>
                <w:t xml:space="preserve"> </w:t>
              </w:r>
            </w:p>
            <w:p w14:paraId="42E69549"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Jappelli, T. &amp;. (2017). </w:t>
              </w:r>
              <w:r w:rsidRPr="00E201A5">
                <w:rPr>
                  <w:rFonts w:ascii="Century Gothic" w:hAnsi="Century Gothic"/>
                  <w:i/>
                  <w:iCs/>
                  <w:noProof/>
                </w:rPr>
                <w:t>The consumption response to income changes. Annual Review of Economics, 2(1), 479–506.</w:t>
              </w:r>
              <w:r w:rsidRPr="00E201A5">
                <w:rPr>
                  <w:rFonts w:ascii="Century Gothic" w:hAnsi="Century Gothic"/>
                  <w:noProof/>
                </w:rPr>
                <w:t xml:space="preserve"> </w:t>
              </w:r>
            </w:p>
            <w:p w14:paraId="22F9F327"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Kaplan, G. &amp;. (2015/2016). </w:t>
              </w:r>
              <w:r w:rsidRPr="00E201A5">
                <w:rPr>
                  <w:rFonts w:ascii="Century Gothic" w:hAnsi="Century Gothic"/>
                  <w:i/>
                  <w:iCs/>
                  <w:noProof/>
                </w:rPr>
                <w:t>model of the consumption response to fiscal stimulus payments. Econometrica, 82(4), 1199–1239.</w:t>
              </w:r>
              <w:r w:rsidRPr="00E201A5">
                <w:rPr>
                  <w:rFonts w:ascii="Century Gothic" w:hAnsi="Century Gothic"/>
                  <w:noProof/>
                </w:rPr>
                <w:t xml:space="preserve"> </w:t>
              </w:r>
            </w:p>
            <w:p w14:paraId="69F1ECA4"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Kempson, E. F. (2017). </w:t>
              </w:r>
              <w:r w:rsidRPr="00E201A5">
                <w:rPr>
                  <w:rFonts w:ascii="Century Gothic" w:hAnsi="Century Gothic"/>
                  <w:i/>
                  <w:iCs/>
                  <w:noProof/>
                </w:rPr>
                <w:t>Financial well-being: A conceptual model and research agenda. Journal of Economic Psychology, 62, 35–49.</w:t>
              </w:r>
              <w:r w:rsidRPr="00E201A5">
                <w:rPr>
                  <w:rFonts w:ascii="Century Gothic" w:hAnsi="Century Gothic"/>
                  <w:noProof/>
                </w:rPr>
                <w:t xml:space="preserve"> </w:t>
              </w:r>
            </w:p>
            <w:p w14:paraId="011048BE"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Kuhn, M. S. (2020). </w:t>
              </w:r>
              <w:r w:rsidRPr="00E201A5">
                <w:rPr>
                  <w:rFonts w:ascii="Century Gothic" w:hAnsi="Century Gothic"/>
                  <w:i/>
                  <w:iCs/>
                  <w:noProof/>
                </w:rPr>
                <w:t>Income and wealth inequality in America. Quarterly Journal of Economics, 135(2), 725–783.</w:t>
              </w:r>
              <w:r w:rsidRPr="00E201A5">
                <w:rPr>
                  <w:rFonts w:ascii="Century Gothic" w:hAnsi="Century Gothic"/>
                  <w:noProof/>
                </w:rPr>
                <w:t xml:space="preserve"> </w:t>
              </w:r>
            </w:p>
            <w:p w14:paraId="68C3497C"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Lin, J. T. (2016). </w:t>
              </w:r>
              <w:r w:rsidRPr="00E201A5">
                <w:rPr>
                  <w:rFonts w:ascii="Century Gothic" w:hAnsi="Century Gothic"/>
                  <w:i/>
                  <w:iCs/>
                  <w:noProof/>
                </w:rPr>
                <w:t>Financial capability in the United States. FINRA Investor Education Foundation.</w:t>
              </w:r>
              <w:r w:rsidRPr="00E201A5">
                <w:rPr>
                  <w:rFonts w:ascii="Century Gothic" w:hAnsi="Century Gothic"/>
                  <w:noProof/>
                </w:rPr>
                <w:t xml:space="preserve"> </w:t>
              </w:r>
            </w:p>
            <w:p w14:paraId="26E6F730"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Lone, U. M. (2024). </w:t>
              </w:r>
              <w:r w:rsidRPr="00E201A5">
                <w:rPr>
                  <w:rFonts w:ascii="Century Gothic" w:hAnsi="Century Gothic"/>
                  <w:i/>
                  <w:iCs/>
                  <w:noProof/>
                </w:rPr>
                <w:t>Impact of financial literacy on financial well-being: The mediating role of financial behavior.</w:t>
              </w:r>
              <w:r w:rsidRPr="00E201A5">
                <w:rPr>
                  <w:rFonts w:ascii="Century Gothic" w:hAnsi="Century Gothic"/>
                  <w:noProof/>
                </w:rPr>
                <w:t xml:space="preserve"> </w:t>
              </w:r>
            </w:p>
            <w:p w14:paraId="05A5A2EA"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Lusardi, A. &amp;. (2023). </w:t>
              </w:r>
              <w:r w:rsidRPr="00E201A5">
                <w:rPr>
                  <w:rFonts w:ascii="Century Gothic" w:hAnsi="Century Gothic"/>
                  <w:i/>
                  <w:iCs/>
                  <w:noProof/>
                </w:rPr>
                <w:t>Financial literacy and financial well-being: Evidence from the US. Journal of Financial Literacy and Wellbeing, 1(2), 169–198.</w:t>
              </w:r>
              <w:r w:rsidRPr="00E201A5">
                <w:rPr>
                  <w:rFonts w:ascii="Century Gothic" w:hAnsi="Century Gothic"/>
                  <w:noProof/>
                </w:rPr>
                <w:t xml:space="preserve"> </w:t>
              </w:r>
            </w:p>
            <w:p w14:paraId="3E67A082"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Maison, D. M. (2019). </w:t>
              </w:r>
              <w:r w:rsidRPr="00E201A5">
                <w:rPr>
                  <w:rFonts w:ascii="Century Gothic" w:hAnsi="Century Gothic"/>
                  <w:i/>
                  <w:iCs/>
                  <w:noProof/>
                </w:rPr>
                <w:t>Does income explain saving behavior? Journal of Behavioral and Experimental Economics, 79, 1–10.</w:t>
              </w:r>
              <w:r w:rsidRPr="00E201A5">
                <w:rPr>
                  <w:rFonts w:ascii="Century Gothic" w:hAnsi="Century Gothic"/>
                  <w:noProof/>
                </w:rPr>
                <w:t xml:space="preserve"> </w:t>
              </w:r>
            </w:p>
            <w:p w14:paraId="2885693B"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Malmendier, U. &amp;. (2016). </w:t>
              </w:r>
              <w:r w:rsidRPr="00E201A5">
                <w:rPr>
                  <w:rFonts w:ascii="Century Gothic" w:hAnsi="Century Gothic"/>
                  <w:i/>
                  <w:iCs/>
                  <w:noProof/>
                </w:rPr>
                <w:t>Learning from inflation experiences. Quarterly Journal of Economics, 131(1), 53–87.</w:t>
              </w:r>
              <w:r w:rsidRPr="00E201A5">
                <w:rPr>
                  <w:rFonts w:ascii="Century Gothic" w:hAnsi="Century Gothic"/>
                  <w:noProof/>
                </w:rPr>
                <w:t xml:space="preserve"> </w:t>
              </w:r>
            </w:p>
            <w:p w14:paraId="2122B349"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Morris, T. M. (2022). </w:t>
              </w:r>
              <w:r w:rsidRPr="00E201A5">
                <w:rPr>
                  <w:rFonts w:ascii="Century Gothic" w:hAnsi="Century Gothic"/>
                  <w:i/>
                  <w:iCs/>
                  <w:noProof/>
                </w:rPr>
                <w:t>Financial knowledge, financial confidence, and financial satisfaction.</w:t>
              </w:r>
              <w:r w:rsidRPr="00E201A5">
                <w:rPr>
                  <w:rFonts w:ascii="Century Gothic" w:hAnsi="Century Gothic"/>
                  <w:noProof/>
                </w:rPr>
                <w:t xml:space="preserve"> </w:t>
              </w:r>
            </w:p>
            <w:p w14:paraId="4B44A97F"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Nam, Y. K. (2025). </w:t>
              </w:r>
              <w:r w:rsidRPr="00E201A5">
                <w:rPr>
                  <w:rFonts w:ascii="Century Gothic" w:hAnsi="Century Gothic"/>
                  <w:i/>
                  <w:iCs/>
                  <w:noProof/>
                </w:rPr>
                <w:t>Financial management behaviors and financial satisfaction of midlife couples.</w:t>
              </w:r>
              <w:r w:rsidRPr="00E201A5">
                <w:rPr>
                  <w:rFonts w:ascii="Century Gothic" w:hAnsi="Century Gothic"/>
                  <w:noProof/>
                </w:rPr>
                <w:t xml:space="preserve"> </w:t>
              </w:r>
            </w:p>
            <w:p w14:paraId="24274CE6"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Ng, T. W. (2015). </w:t>
              </w:r>
              <w:r w:rsidRPr="00E201A5">
                <w:rPr>
                  <w:rFonts w:ascii="Century Gothic" w:hAnsi="Century Gothic"/>
                  <w:i/>
                  <w:iCs/>
                  <w:noProof/>
                </w:rPr>
                <w:t>Subjective career success and financial satisfaction. Journal of Vocational Behavior, 85, 169–179.</w:t>
              </w:r>
              <w:r w:rsidRPr="00E201A5">
                <w:rPr>
                  <w:rFonts w:ascii="Century Gothic" w:hAnsi="Century Gothic"/>
                  <w:noProof/>
                </w:rPr>
                <w:t xml:space="preserve"> </w:t>
              </w:r>
            </w:p>
            <w:p w14:paraId="12BDCC47"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Philippas, N. &amp;. (2020). </w:t>
              </w:r>
              <w:r w:rsidRPr="00E201A5">
                <w:rPr>
                  <w:rFonts w:ascii="Century Gothic" w:hAnsi="Century Gothic"/>
                  <w:i/>
                  <w:iCs/>
                  <w:noProof/>
                </w:rPr>
                <w:t>Financial literacy and financial well-being among generation Z.</w:t>
              </w:r>
              <w:r w:rsidRPr="00E201A5">
                <w:rPr>
                  <w:rFonts w:ascii="Century Gothic" w:hAnsi="Century Gothic"/>
                  <w:noProof/>
                </w:rPr>
                <w:t xml:space="preserve"> </w:t>
              </w:r>
            </w:p>
            <w:p w14:paraId="16528687"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Purwanti, T. S. (2025). </w:t>
              </w:r>
              <w:r w:rsidRPr="00E201A5">
                <w:rPr>
                  <w:rFonts w:ascii="Century Gothic" w:hAnsi="Century Gothic"/>
                  <w:i/>
                  <w:iCs/>
                  <w:noProof/>
                </w:rPr>
                <w:t>Exploring the link between saving behavior and subjective well-being.</w:t>
              </w:r>
              <w:r w:rsidRPr="00E201A5">
                <w:rPr>
                  <w:rFonts w:ascii="Century Gothic" w:hAnsi="Century Gothic"/>
                  <w:noProof/>
                </w:rPr>
                <w:t xml:space="preserve"> </w:t>
              </w:r>
            </w:p>
            <w:p w14:paraId="76FFAE80"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Sabri, M. F. (2020). </w:t>
              </w:r>
              <w:r w:rsidRPr="00E201A5">
                <w:rPr>
                  <w:rFonts w:ascii="Century Gothic" w:hAnsi="Century Gothic"/>
                  <w:i/>
                  <w:iCs/>
                  <w:noProof/>
                </w:rPr>
                <w:t>The influence of money attitude, financial practices, self-efficacy and emotion coping on employees’ financial well-being.</w:t>
              </w:r>
              <w:r w:rsidRPr="00E201A5">
                <w:rPr>
                  <w:rFonts w:ascii="Century Gothic" w:hAnsi="Century Gothic"/>
                  <w:noProof/>
                </w:rPr>
                <w:t xml:space="preserve"> </w:t>
              </w:r>
            </w:p>
            <w:p w14:paraId="49D64CF3"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Strömbäck, C. L. (2020). </w:t>
              </w:r>
              <w:r w:rsidRPr="00E201A5">
                <w:rPr>
                  <w:rFonts w:ascii="Century Gothic" w:hAnsi="Century Gothic"/>
                  <w:i/>
                  <w:iCs/>
                  <w:noProof/>
                </w:rPr>
                <w:t>Does self-control predict financial behavior and financial well-being?</w:t>
              </w:r>
              <w:r w:rsidRPr="00E201A5">
                <w:rPr>
                  <w:rFonts w:ascii="Century Gothic" w:hAnsi="Century Gothic"/>
                  <w:noProof/>
                </w:rPr>
                <w:t xml:space="preserve"> </w:t>
              </w:r>
            </w:p>
            <w:p w14:paraId="3D52E836"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Suprapto, Y. V. (2025). </w:t>
              </w:r>
              <w:r w:rsidRPr="00E201A5">
                <w:rPr>
                  <w:rFonts w:ascii="Century Gothic" w:hAnsi="Century Gothic"/>
                  <w:i/>
                  <w:iCs/>
                  <w:noProof/>
                </w:rPr>
                <w:t>The impact of self-control and financial literacy on financial well-being: The mediating role of financial behavior.</w:t>
              </w:r>
              <w:r w:rsidRPr="00E201A5">
                <w:rPr>
                  <w:rFonts w:ascii="Century Gothic" w:hAnsi="Century Gothic"/>
                  <w:noProof/>
                </w:rPr>
                <w:t xml:space="preserve"> </w:t>
              </w:r>
            </w:p>
            <w:p w14:paraId="30A3229B" w14:textId="77777777" w:rsidR="00164EA0" w:rsidRPr="00E201A5" w:rsidRDefault="00164EA0" w:rsidP="00E201A5">
              <w:pPr>
                <w:pStyle w:val="Bibliography"/>
                <w:spacing w:after="0" w:line="240" w:lineRule="auto"/>
                <w:ind w:left="720" w:hanging="720"/>
                <w:rPr>
                  <w:rFonts w:ascii="Century Gothic" w:hAnsi="Century Gothic"/>
                  <w:noProof/>
                </w:rPr>
              </w:pPr>
              <w:r w:rsidRPr="00E201A5">
                <w:rPr>
                  <w:rFonts w:ascii="Century Gothic" w:hAnsi="Century Gothic"/>
                  <w:noProof/>
                </w:rPr>
                <w:t xml:space="preserve">Vineeth, K. M. (2025). </w:t>
              </w:r>
              <w:r w:rsidRPr="00E201A5">
                <w:rPr>
                  <w:rFonts w:ascii="Century Gothic" w:hAnsi="Century Gothic"/>
                  <w:i/>
                  <w:iCs/>
                  <w:noProof/>
                </w:rPr>
                <w:t>Influence of financial behaviour on financial satisfaction and financial wellbeing.</w:t>
              </w:r>
              <w:r w:rsidRPr="00E201A5">
                <w:rPr>
                  <w:rFonts w:ascii="Century Gothic" w:hAnsi="Century Gothic"/>
                  <w:noProof/>
                </w:rPr>
                <w:t xml:space="preserve"> </w:t>
              </w:r>
            </w:p>
            <w:p w14:paraId="1F97365D" w14:textId="37C4350B" w:rsidR="00164EA0" w:rsidRDefault="00164EA0" w:rsidP="00E201A5">
              <w:pPr>
                <w:spacing w:after="0" w:line="240" w:lineRule="auto"/>
              </w:pPr>
              <w:r w:rsidRPr="00E201A5">
                <w:rPr>
                  <w:rFonts w:ascii="Century Gothic" w:hAnsi="Century Gothic"/>
                  <w:b/>
                  <w:bCs/>
                  <w:noProof/>
                </w:rPr>
                <w:fldChar w:fldCharType="end"/>
              </w:r>
            </w:p>
          </w:sdtContent>
        </w:sdt>
      </w:sdtContent>
    </w:sdt>
    <w:p w14:paraId="537DB755"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28703B88"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040596AB"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5AB0AA2F"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5F05DED5"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33098A27"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4A752478"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54CCEC65"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0F6A845B"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18DC60CE"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48B1420C"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49596890"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4547B7CE"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55D99B81"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72662382"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1AD36A26" w14:textId="77777777" w:rsidR="0009325F" w:rsidRPr="00A22229" w:rsidRDefault="0009325F" w:rsidP="00595414">
      <w:pPr>
        <w:spacing w:after="0"/>
        <w:ind w:left="283"/>
        <w:jc w:val="both"/>
        <w:rPr>
          <w:rFonts w:ascii="Century Gothic" w:eastAsia="Times New Roman" w:hAnsi="Century Gothic" w:cs="Times New Roman"/>
          <w:b/>
          <w:bCs/>
          <w:kern w:val="0"/>
          <w:lang w:eastAsia="en-PH"/>
          <w14:ligatures w14:val="none"/>
        </w:rPr>
      </w:pPr>
    </w:p>
    <w:p w14:paraId="6763628F" w14:textId="77777777" w:rsidR="0009325F" w:rsidRPr="001E3A2C" w:rsidRDefault="0009325F" w:rsidP="00595414">
      <w:pPr>
        <w:spacing w:after="0"/>
        <w:ind w:left="283"/>
        <w:jc w:val="both"/>
        <w:rPr>
          <w:rFonts w:ascii="Century Gothic" w:hAnsi="Century Gothic"/>
          <w:b/>
          <w:bCs/>
        </w:rPr>
      </w:pPr>
    </w:p>
    <w:p w14:paraId="50998680" w14:textId="54955553" w:rsidR="00595414" w:rsidRPr="00A22229" w:rsidRDefault="00595414" w:rsidP="00AD0043">
      <w:pPr>
        <w:ind w:left="283"/>
        <w:rPr>
          <w:rFonts w:ascii="Century Gothic" w:hAnsi="Century Gothic"/>
        </w:rPr>
      </w:pPr>
    </w:p>
    <w:p w14:paraId="532AA6FE" w14:textId="77777777" w:rsidR="00A22229" w:rsidRPr="00A22229" w:rsidRDefault="00A22229">
      <w:pPr>
        <w:ind w:left="283"/>
        <w:rPr>
          <w:rFonts w:ascii="Century Gothic" w:hAnsi="Century Gothic"/>
        </w:rPr>
      </w:pPr>
    </w:p>
    <w:sectPr w:rsidR="00A22229" w:rsidRPr="00A22229">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93C1" w14:textId="77777777" w:rsidR="00F86365" w:rsidRDefault="00F86365" w:rsidP="0040572A">
      <w:pPr>
        <w:spacing w:after="0" w:line="240" w:lineRule="auto"/>
      </w:pPr>
      <w:r>
        <w:separator/>
      </w:r>
    </w:p>
  </w:endnote>
  <w:endnote w:type="continuationSeparator" w:id="0">
    <w:p w14:paraId="24D03A1A" w14:textId="77777777" w:rsidR="00F86365" w:rsidRDefault="00F86365" w:rsidP="0040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486406"/>
      <w:docPartObj>
        <w:docPartGallery w:val="Page Numbers (Bottom of Page)"/>
        <w:docPartUnique/>
      </w:docPartObj>
    </w:sdtPr>
    <w:sdtEndPr>
      <w:rPr>
        <w:noProof/>
      </w:rPr>
    </w:sdtEndPr>
    <w:sdtContent>
      <w:p w14:paraId="5233034C" w14:textId="7D4FA529" w:rsidR="0040572A" w:rsidRDefault="004057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D0F397" w14:textId="77777777" w:rsidR="0040572A" w:rsidRDefault="00405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28EB" w14:textId="77777777" w:rsidR="00F86365" w:rsidRDefault="00F86365" w:rsidP="0040572A">
      <w:pPr>
        <w:spacing w:after="0" w:line="240" w:lineRule="auto"/>
      </w:pPr>
      <w:r>
        <w:separator/>
      </w:r>
    </w:p>
  </w:footnote>
  <w:footnote w:type="continuationSeparator" w:id="0">
    <w:p w14:paraId="242F0C42" w14:textId="77777777" w:rsidR="00F86365" w:rsidRDefault="00F86365" w:rsidP="00405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324C"/>
    <w:multiLevelType w:val="multilevel"/>
    <w:tmpl w:val="AE8C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F73331"/>
    <w:multiLevelType w:val="hybridMultilevel"/>
    <w:tmpl w:val="26BC82D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1227D73"/>
    <w:multiLevelType w:val="multilevel"/>
    <w:tmpl w:val="F420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837B51"/>
    <w:multiLevelType w:val="multilevel"/>
    <w:tmpl w:val="F420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E2567B"/>
    <w:multiLevelType w:val="multilevel"/>
    <w:tmpl w:val="F420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4E7C71"/>
    <w:multiLevelType w:val="multilevel"/>
    <w:tmpl w:val="95624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268050">
    <w:abstractNumId w:val="1"/>
  </w:num>
  <w:num w:numId="2" w16cid:durableId="474100998">
    <w:abstractNumId w:val="4"/>
  </w:num>
  <w:num w:numId="3" w16cid:durableId="329067364">
    <w:abstractNumId w:val="3"/>
  </w:num>
  <w:num w:numId="4" w16cid:durableId="67533236">
    <w:abstractNumId w:val="2"/>
  </w:num>
  <w:num w:numId="5" w16cid:durableId="1832717482">
    <w:abstractNumId w:val="0"/>
  </w:num>
  <w:num w:numId="6" w16cid:durableId="338196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89"/>
    <w:rsid w:val="00000C4E"/>
    <w:rsid w:val="000209A5"/>
    <w:rsid w:val="00022085"/>
    <w:rsid w:val="00024FB5"/>
    <w:rsid w:val="00031D15"/>
    <w:rsid w:val="000628D0"/>
    <w:rsid w:val="0009325F"/>
    <w:rsid w:val="00097938"/>
    <w:rsid w:val="000A50C5"/>
    <w:rsid w:val="000A61D6"/>
    <w:rsid w:val="000C1952"/>
    <w:rsid w:val="000D4AC6"/>
    <w:rsid w:val="000D5ED1"/>
    <w:rsid w:val="000D6609"/>
    <w:rsid w:val="000D6D18"/>
    <w:rsid w:val="000F630A"/>
    <w:rsid w:val="00164EA0"/>
    <w:rsid w:val="00173C49"/>
    <w:rsid w:val="00191215"/>
    <w:rsid w:val="00192043"/>
    <w:rsid w:val="001930F0"/>
    <w:rsid w:val="001B0F4D"/>
    <w:rsid w:val="001D14DD"/>
    <w:rsid w:val="001E3A2C"/>
    <w:rsid w:val="002120F4"/>
    <w:rsid w:val="002275EC"/>
    <w:rsid w:val="00243AFB"/>
    <w:rsid w:val="00260A48"/>
    <w:rsid w:val="002718DD"/>
    <w:rsid w:val="0027550D"/>
    <w:rsid w:val="002849A3"/>
    <w:rsid w:val="002A125D"/>
    <w:rsid w:val="002B17D9"/>
    <w:rsid w:val="002B39F1"/>
    <w:rsid w:val="002C030E"/>
    <w:rsid w:val="002D658F"/>
    <w:rsid w:val="003049D5"/>
    <w:rsid w:val="00320DA4"/>
    <w:rsid w:val="00371B9C"/>
    <w:rsid w:val="003932C6"/>
    <w:rsid w:val="003A5C5E"/>
    <w:rsid w:val="003B51B8"/>
    <w:rsid w:val="003B6BEC"/>
    <w:rsid w:val="003F0796"/>
    <w:rsid w:val="0040572A"/>
    <w:rsid w:val="004064A2"/>
    <w:rsid w:val="00414A75"/>
    <w:rsid w:val="00416350"/>
    <w:rsid w:val="004205F9"/>
    <w:rsid w:val="004345DE"/>
    <w:rsid w:val="004534F5"/>
    <w:rsid w:val="0048430C"/>
    <w:rsid w:val="004A016A"/>
    <w:rsid w:val="004F1E2D"/>
    <w:rsid w:val="005070E8"/>
    <w:rsid w:val="00510241"/>
    <w:rsid w:val="005225A8"/>
    <w:rsid w:val="00540178"/>
    <w:rsid w:val="00552C72"/>
    <w:rsid w:val="00553084"/>
    <w:rsid w:val="00595414"/>
    <w:rsid w:val="005A778E"/>
    <w:rsid w:val="005F4B89"/>
    <w:rsid w:val="005F56CF"/>
    <w:rsid w:val="006377A1"/>
    <w:rsid w:val="00642FB4"/>
    <w:rsid w:val="00674813"/>
    <w:rsid w:val="0068043B"/>
    <w:rsid w:val="00691B20"/>
    <w:rsid w:val="006C31EC"/>
    <w:rsid w:val="006C3B64"/>
    <w:rsid w:val="0073127E"/>
    <w:rsid w:val="0075468C"/>
    <w:rsid w:val="007801C4"/>
    <w:rsid w:val="007804DF"/>
    <w:rsid w:val="00780D2B"/>
    <w:rsid w:val="00792737"/>
    <w:rsid w:val="007A3D59"/>
    <w:rsid w:val="007B4B9B"/>
    <w:rsid w:val="007B668E"/>
    <w:rsid w:val="007C48E1"/>
    <w:rsid w:val="007F7BC6"/>
    <w:rsid w:val="00805E9C"/>
    <w:rsid w:val="0084194B"/>
    <w:rsid w:val="008449FC"/>
    <w:rsid w:val="00864F37"/>
    <w:rsid w:val="008670EC"/>
    <w:rsid w:val="00872D0B"/>
    <w:rsid w:val="00890AF2"/>
    <w:rsid w:val="00891E27"/>
    <w:rsid w:val="008B4739"/>
    <w:rsid w:val="008C45A0"/>
    <w:rsid w:val="0090765C"/>
    <w:rsid w:val="0093791D"/>
    <w:rsid w:val="00993CB1"/>
    <w:rsid w:val="009962F7"/>
    <w:rsid w:val="009D31E0"/>
    <w:rsid w:val="009D3D8B"/>
    <w:rsid w:val="00A22229"/>
    <w:rsid w:val="00A27835"/>
    <w:rsid w:val="00A7276E"/>
    <w:rsid w:val="00A871E3"/>
    <w:rsid w:val="00AC191F"/>
    <w:rsid w:val="00AD0043"/>
    <w:rsid w:val="00AD40DA"/>
    <w:rsid w:val="00AE1E2B"/>
    <w:rsid w:val="00AF1F02"/>
    <w:rsid w:val="00B1709E"/>
    <w:rsid w:val="00B464E3"/>
    <w:rsid w:val="00B64C8D"/>
    <w:rsid w:val="00B70672"/>
    <w:rsid w:val="00B713F6"/>
    <w:rsid w:val="00B869C4"/>
    <w:rsid w:val="00BC4DEE"/>
    <w:rsid w:val="00BD64BC"/>
    <w:rsid w:val="00BF29A2"/>
    <w:rsid w:val="00C151A2"/>
    <w:rsid w:val="00C248AC"/>
    <w:rsid w:val="00C42997"/>
    <w:rsid w:val="00C76AB7"/>
    <w:rsid w:val="00C822EE"/>
    <w:rsid w:val="00CD1208"/>
    <w:rsid w:val="00D04922"/>
    <w:rsid w:val="00D34AC9"/>
    <w:rsid w:val="00D52D9C"/>
    <w:rsid w:val="00D73211"/>
    <w:rsid w:val="00DB5ED9"/>
    <w:rsid w:val="00DC0169"/>
    <w:rsid w:val="00DE1ED8"/>
    <w:rsid w:val="00DE6357"/>
    <w:rsid w:val="00DF07E3"/>
    <w:rsid w:val="00DF260D"/>
    <w:rsid w:val="00DF4105"/>
    <w:rsid w:val="00DF6ED1"/>
    <w:rsid w:val="00DF769E"/>
    <w:rsid w:val="00E15F43"/>
    <w:rsid w:val="00E201A5"/>
    <w:rsid w:val="00E22CBD"/>
    <w:rsid w:val="00E552DA"/>
    <w:rsid w:val="00E82BC0"/>
    <w:rsid w:val="00E83551"/>
    <w:rsid w:val="00E94950"/>
    <w:rsid w:val="00EA0F37"/>
    <w:rsid w:val="00EA1D8F"/>
    <w:rsid w:val="00ED4B28"/>
    <w:rsid w:val="00EE5FF3"/>
    <w:rsid w:val="00EF1E5D"/>
    <w:rsid w:val="00EF6D26"/>
    <w:rsid w:val="00F20AA4"/>
    <w:rsid w:val="00F24133"/>
    <w:rsid w:val="00F37FB0"/>
    <w:rsid w:val="00F60020"/>
    <w:rsid w:val="00F65115"/>
    <w:rsid w:val="00F74B24"/>
    <w:rsid w:val="00F85E17"/>
    <w:rsid w:val="00F86365"/>
    <w:rsid w:val="00F96574"/>
    <w:rsid w:val="00FB1511"/>
    <w:rsid w:val="00FB7539"/>
    <w:rsid w:val="00FD7EE0"/>
    <w:rsid w:val="00FE00FA"/>
    <w:rsid w:val="00FE7688"/>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170A"/>
  <w15:chartTrackingRefBased/>
  <w15:docId w15:val="{C02F7201-D4C7-4F12-B3F5-8A4485F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line="490" w:lineRule="auto"/>
        <w:ind w:left="947" w:right="6"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89"/>
    <w:pPr>
      <w:spacing w:after="160" w:line="259" w:lineRule="auto"/>
      <w:ind w:left="0" w:right="0" w:firstLine="0"/>
      <w:jc w:val="left"/>
    </w:pPr>
  </w:style>
  <w:style w:type="paragraph" w:styleId="Heading1">
    <w:name w:val="heading 1"/>
    <w:basedOn w:val="Normal"/>
    <w:next w:val="Normal"/>
    <w:link w:val="Heading1Char"/>
    <w:uiPriority w:val="9"/>
    <w:qFormat/>
    <w:rsid w:val="005F4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4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4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4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4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4B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B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B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B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4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4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4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4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4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B89"/>
    <w:rPr>
      <w:rFonts w:eastAsiaTheme="majorEastAsia" w:cstheme="majorBidi"/>
      <w:color w:val="272727" w:themeColor="text1" w:themeTint="D8"/>
    </w:rPr>
  </w:style>
  <w:style w:type="paragraph" w:styleId="Title">
    <w:name w:val="Title"/>
    <w:basedOn w:val="Normal"/>
    <w:next w:val="Normal"/>
    <w:link w:val="TitleChar"/>
    <w:uiPriority w:val="10"/>
    <w:qFormat/>
    <w:rsid w:val="005F4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B89"/>
    <w:pPr>
      <w:numPr>
        <w:ilvl w:val="1"/>
      </w:numPr>
      <w:ind w:left="947" w:hanging="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B89"/>
    <w:pPr>
      <w:spacing w:before="160"/>
      <w:jc w:val="center"/>
    </w:pPr>
    <w:rPr>
      <w:i/>
      <w:iCs/>
      <w:color w:val="404040" w:themeColor="text1" w:themeTint="BF"/>
    </w:rPr>
  </w:style>
  <w:style w:type="character" w:customStyle="1" w:styleId="QuoteChar">
    <w:name w:val="Quote Char"/>
    <w:basedOn w:val="DefaultParagraphFont"/>
    <w:link w:val="Quote"/>
    <w:uiPriority w:val="29"/>
    <w:rsid w:val="005F4B89"/>
    <w:rPr>
      <w:i/>
      <w:iCs/>
      <w:color w:val="404040" w:themeColor="text1" w:themeTint="BF"/>
    </w:rPr>
  </w:style>
  <w:style w:type="paragraph" w:styleId="ListParagraph">
    <w:name w:val="List Paragraph"/>
    <w:basedOn w:val="Normal"/>
    <w:uiPriority w:val="34"/>
    <w:qFormat/>
    <w:rsid w:val="005F4B89"/>
    <w:pPr>
      <w:ind w:left="720"/>
      <w:contextualSpacing/>
    </w:pPr>
  </w:style>
  <w:style w:type="character" w:styleId="IntenseEmphasis">
    <w:name w:val="Intense Emphasis"/>
    <w:basedOn w:val="DefaultParagraphFont"/>
    <w:uiPriority w:val="21"/>
    <w:qFormat/>
    <w:rsid w:val="005F4B89"/>
    <w:rPr>
      <w:i/>
      <w:iCs/>
      <w:color w:val="2F5496" w:themeColor="accent1" w:themeShade="BF"/>
    </w:rPr>
  </w:style>
  <w:style w:type="paragraph" w:styleId="IntenseQuote">
    <w:name w:val="Intense Quote"/>
    <w:basedOn w:val="Normal"/>
    <w:next w:val="Normal"/>
    <w:link w:val="IntenseQuoteChar"/>
    <w:uiPriority w:val="30"/>
    <w:qFormat/>
    <w:rsid w:val="005F4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4B89"/>
    <w:rPr>
      <w:i/>
      <w:iCs/>
      <w:color w:val="2F5496" w:themeColor="accent1" w:themeShade="BF"/>
    </w:rPr>
  </w:style>
  <w:style w:type="character" w:styleId="IntenseReference">
    <w:name w:val="Intense Reference"/>
    <w:basedOn w:val="DefaultParagraphFont"/>
    <w:uiPriority w:val="32"/>
    <w:qFormat/>
    <w:rsid w:val="005F4B89"/>
    <w:rPr>
      <w:b/>
      <w:bCs/>
      <w:smallCaps/>
      <w:color w:val="2F5496" w:themeColor="accent1" w:themeShade="BF"/>
      <w:spacing w:val="5"/>
    </w:rPr>
  </w:style>
  <w:style w:type="table" w:styleId="TableGrid">
    <w:name w:val="Table Grid"/>
    <w:basedOn w:val="TableNormal"/>
    <w:uiPriority w:val="39"/>
    <w:rsid w:val="005F4B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F4B89"/>
    <w:pPr>
      <w:spacing w:line="240" w:lineRule="auto"/>
      <w:ind w:left="0" w:right="0" w:firstLine="0"/>
      <w:jc w:val="left"/>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D52D9C"/>
    <w:pPr>
      <w:spacing w:line="240" w:lineRule="auto"/>
      <w:ind w:left="0" w:right="0" w:firstLine="0"/>
      <w:jc w:val="left"/>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628D0"/>
    <w:rPr>
      <w:color w:val="0563C1" w:themeColor="hyperlink"/>
      <w:u w:val="single"/>
    </w:rPr>
  </w:style>
  <w:style w:type="character" w:styleId="UnresolvedMention">
    <w:name w:val="Unresolved Mention"/>
    <w:basedOn w:val="DefaultParagraphFont"/>
    <w:uiPriority w:val="99"/>
    <w:semiHidden/>
    <w:unhideWhenUsed/>
    <w:rsid w:val="000628D0"/>
    <w:rPr>
      <w:color w:val="605E5C"/>
      <w:shd w:val="clear" w:color="auto" w:fill="E1DFDD"/>
    </w:rPr>
  </w:style>
  <w:style w:type="paragraph" w:styleId="Bibliography">
    <w:name w:val="Bibliography"/>
    <w:basedOn w:val="Normal"/>
    <w:next w:val="Normal"/>
    <w:uiPriority w:val="37"/>
    <w:unhideWhenUsed/>
    <w:rsid w:val="00164EA0"/>
  </w:style>
  <w:style w:type="paragraph" w:styleId="Header">
    <w:name w:val="header"/>
    <w:basedOn w:val="Normal"/>
    <w:link w:val="HeaderChar"/>
    <w:uiPriority w:val="99"/>
    <w:unhideWhenUsed/>
    <w:rsid w:val="00405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72A"/>
  </w:style>
  <w:style w:type="paragraph" w:styleId="Footer">
    <w:name w:val="footer"/>
    <w:basedOn w:val="Normal"/>
    <w:link w:val="FooterChar"/>
    <w:uiPriority w:val="99"/>
    <w:unhideWhenUsed/>
    <w:rsid w:val="00405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4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Lus23</b:Tag>
    <b:SourceType>Book</b:SourceType>
    <b:Guid>{F5DF2B86-E49A-442E-B3EE-5E9070F8812A}</b:Guid>
    <b:Author>
      <b:Author>
        <b:NameList>
          <b:Person>
            <b:Last>Lusardi</b:Last>
            <b:First>A.,</b:First>
            <b:Middle>&amp; Streeter, J. L.</b:Middle>
          </b:Person>
        </b:NameList>
      </b:Author>
    </b:Author>
    <b:Title>Financial literacy and financial well-being: Evidence from the US. Journal of Financial Literacy and Wellbeing, 1(2), 169–198.</b:Title>
    <b:Year>2023</b:Year>
    <b:RefOrder>1</b:RefOrder>
  </b:Source>
  <b:Source>
    <b:Tag>Str20</b:Tag>
    <b:SourceType>Book</b:SourceType>
    <b:Guid>{F1927ACC-3343-4E5C-A73D-5C9C2EBA8239}</b:Guid>
    <b:Author>
      <b:Author>
        <b:NameList>
          <b:Person>
            <b:Last>Strömbäck</b:Last>
            <b:First>C.,</b:First>
            <b:Middle>Lind, T., Skagerlund, K., Västfjäll, D., &amp; Tinghög, G.</b:Middle>
          </b:Person>
        </b:NameList>
      </b:Author>
    </b:Author>
    <b:Title>Does self-control predict financial behavior and financial well-being?</b:Title>
    <b:Year>2020</b:Year>
    <b:RefOrder>2</b:RefOrder>
  </b:Source>
  <b:Source>
    <b:Tag>Phi201</b:Tag>
    <b:SourceType>Book</b:SourceType>
    <b:Guid>{250A0027-B804-4EBD-B333-09EB1FE487F3}</b:Guid>
    <b:Author>
      <b:Author>
        <b:NameList>
          <b:Person>
            <b:Last>Philippas</b:Last>
            <b:First>N.,</b:First>
            <b:Middle>&amp; Avdoulas, C.</b:Middle>
          </b:Person>
        </b:NameList>
      </b:Author>
    </b:Author>
    <b:Title>Financial literacy and financial well-being among generation Z.</b:Title>
    <b:Year>2020</b:Year>
    <b:RefOrder>3</b:RefOrder>
  </b:Source>
  <b:Source>
    <b:Tag>Sab20</b:Tag>
    <b:SourceType>Book</b:SourceType>
    <b:Guid>{48032212-6FAD-4C9C-A5D6-AC9F286D38AD}</b:Guid>
    <b:Author>
      <b:Author>
        <b:NameList>
          <b:Person>
            <b:Last>Sabri</b:Last>
            <b:First>M.</b:First>
            <b:Middle>F., Wijekoon, R., &amp; Rahim, H. A.</b:Middle>
          </b:Person>
        </b:NameList>
      </b:Author>
    </b:Author>
    <b:Title>The influence of money attitude, financial practices, self-efficacy and emotion coping on employees’ financial well-being.</b:Title>
    <b:Year>2020</b:Year>
    <b:RefOrder>4</b:RefOrder>
  </b:Source>
  <b:Source>
    <b:Tag>Mor22</b:Tag>
    <b:SourceType>Book</b:SourceType>
    <b:Guid>{36A08A17-7A4E-4A20-B28A-70E9396A5E2B}</b:Guid>
    <b:Author>
      <b:Author>
        <b:NameList>
          <b:Person>
            <b:Last>Morris</b:Last>
            <b:First>T.,</b:First>
            <b:Middle>Maillet, S., &amp; Koffi, V.</b:Middle>
          </b:Person>
        </b:NameList>
      </b:Author>
    </b:Author>
    <b:Title>Financial knowledge, financial confidence, and financial satisfaction.</b:Title>
    <b:Year>2022</b:Year>
    <b:RefOrder>5</b:RefOrder>
  </b:Source>
  <b:Source>
    <b:Tag>Lon24</b:Tag>
    <b:SourceType>Book</b:SourceType>
    <b:Guid>{5E094604-1DC4-4F5F-B97F-1550DFCA326F}</b:Guid>
    <b:Author>
      <b:Author>
        <b:NameList>
          <b:Person>
            <b:Last>Lone</b:Last>
            <b:First>U.</b:First>
            <b:Middle>M., &amp; Bhat, S. A.</b:Middle>
          </b:Person>
        </b:NameList>
      </b:Author>
    </b:Author>
    <b:Title>Impact of financial literacy on financial well-being: The mediating role of financial behavior.</b:Title>
    <b:Year>2024</b:Year>
    <b:RefOrder>6</b:RefOrder>
  </b:Source>
  <b:Source>
    <b:Tag>Nam25</b:Tag>
    <b:SourceType>Book</b:SourceType>
    <b:Guid>{3D33C1D6-9B24-4280-BE9A-B0D7C11A425C}</b:Guid>
    <b:Author>
      <b:Author>
        <b:NameList>
          <b:Person>
            <b:Last>Nam</b:Last>
            <b:First>Y.,</b:First>
            <b:Middle>Kim, M., &amp; Choi, S.</b:Middle>
          </b:Person>
        </b:NameList>
      </b:Author>
    </b:Author>
    <b:Title>Financial management behaviors and financial satisfaction of midlife couples.</b:Title>
    <b:Year>2025</b:Year>
    <b:RefOrder>7</b:RefOrder>
  </b:Source>
  <b:Source>
    <b:Tag>Vin25</b:Tag>
    <b:SourceType>Book</b:SourceType>
    <b:Guid>{A22E71CE-A618-4097-8C90-DA9C0E8C61BA}</b:Guid>
    <b:Author>
      <b:Author>
        <b:NameList>
          <b:Person>
            <b:Last>Vineeth</b:Last>
            <b:First>K.</b:First>
            <b:Middle>M., Shiju, C. R., &amp; Melbin, M. S</b:Middle>
          </b:Person>
        </b:NameList>
      </b:Author>
    </b:Author>
    <b:Title>Influence of financial behaviour on financial satisfaction and financial wellbeing.</b:Title>
    <b:Year>2025</b:Year>
    <b:RefOrder>8</b:RefOrder>
  </b:Source>
  <b:Source>
    <b:Tag>Pur25</b:Tag>
    <b:SourceType>Book</b:SourceType>
    <b:Guid>{8F619387-E348-438C-8B5A-8A64D4E3B267}</b:Guid>
    <b:Author>
      <b:Author>
        <b:NameList>
          <b:Person>
            <b:Last>Purwanti</b:Last>
            <b:First>T.</b:First>
            <b:Middle>S</b:Middle>
          </b:Person>
        </b:NameList>
      </b:Author>
    </b:Author>
    <b:Title>Exploring the link between saving behavior and subjective well-being.</b:Title>
    <b:Year>2025</b:Year>
    <b:RefOrder>9</b:RefOrder>
  </b:Source>
  <b:Source>
    <b:Tag>Bat25</b:Tag>
    <b:SourceType>Book</b:SourceType>
    <b:Guid>{3260C22C-7602-4A9F-913B-951272DA72DD}</b:Guid>
    <b:Author>
      <b:Author>
        <b:NameList>
          <b:Person>
            <b:Last>Batham</b:Last>
            <b:First>S.,</b:First>
            <b:Middle>&amp; Gupta, R.</b:Middle>
          </b:Person>
        </b:NameList>
      </b:Author>
    </b:Author>
    <b:Title>Investigation of the antecedents of personal saving behavior.</b:Title>
    <b:Year>2025</b:Year>
    <b:RefOrder>10</b:RefOrder>
  </b:Source>
  <b:Source>
    <b:Tag>Baş25</b:Tag>
    <b:SourceType>Book</b:SourceType>
    <b:Guid>{40C6297D-32A0-47BA-97E5-C98FC1CEE327}</b:Guid>
    <b:Author>
      <b:Author>
        <b:NameList>
          <b:Person>
            <b:Last>Başar</b:Last>
            <b:First>D.</b:First>
          </b:Person>
        </b:NameList>
      </b:Author>
    </b:Author>
    <b:Title>Digital financial literacy and savings behavior.</b:Title>
    <b:Year>2025</b:Year>
    <b:RefOrder>11</b:RefOrder>
  </b:Source>
  <b:Source>
    <b:Tag>Sup25</b:Tag>
    <b:SourceType>Book</b:SourceType>
    <b:Guid>{46A412D4-BBD3-4971-8907-6F5F5D021B42}</b:Guid>
    <b:Author>
      <b:Author>
        <b:NameList>
          <b:Person>
            <b:Last>Suprapto</b:Last>
            <b:First>Y.,</b:First>
            <b:Middle>Valentina, S., &amp; Haryanto, H.</b:Middle>
          </b:Person>
        </b:NameList>
      </b:Author>
    </b:Author>
    <b:Title>The impact of self-control and financial literacy on financial well-being: The mediating role of financial behavior.</b:Title>
    <b:Year>2025</b:Year>
    <b:RefOrder>12</b:RefOrder>
  </b:Source>
  <b:Source>
    <b:Tag>Aiz15</b:Tag>
    <b:SourceType>Book</b:SourceType>
    <b:Guid>{7BB65B84-0724-4E4B-A0D4-E831E2E2BE1E}</b:Guid>
    <b:Author>
      <b:Author>
        <b:NameList>
          <b:Person>
            <b:Last>Aizenman</b:Last>
            <b:First>J.,</b:First>
            <b:Middle>Cavallo, E., &amp; Noy, I</b:Middle>
          </b:Person>
        </b:NameList>
      </b:Author>
    </b:Author>
    <b:Title>Precautionary savings and the effects of economic shocks. Journal of Development Economics, 117, 113–128.</b:Title>
    <b:Year>2015</b:Year>
    <b:RefOrder>13</b:RefOrder>
  </b:Source>
  <b:Source>
    <b:Tag>Ali15</b:Tag>
    <b:SourceType>Book</b:SourceType>
    <b:Guid>{60A2D61E-CB2F-4840-96AA-313D5A4F3D3F}</b:Guid>
    <b:Author>
      <b:Author>
        <b:NameList>
          <b:Person>
            <b:Last>Ali</b:Last>
            <b:First>A.,</b:First>
            <b:Middle>Rahman, M. S. A., &amp; Bakar, A</b:Middle>
          </b:Person>
        </b:NameList>
      </b:Author>
    </b:Author>
    <b:Title>Financial satisfaction and the influence of financial literacy in Malaysia. Social Indicators Research, 120(1), 137–156.</b:Title>
    <b:Year>2015</b:Year>
    <b:RefOrder>14</b:RefOrder>
  </b:Source>
  <b:Source>
    <b:Tag>Buc17</b:Tag>
    <b:SourceType>Book</b:SourceType>
    <b:Guid>{67E327FD-7A9B-41D1-91E9-1B8A77FD7559}</b:Guid>
    <b:Author>
      <b:Author>
        <b:NameList>
          <b:Person>
            <b:Last>Bucher-Koenen</b:Last>
            <b:First>T.,</b:First>
            <b:Middle>Lusardi, A., Alessie, R., &amp; van Rooij, M.</b:Middle>
          </b:Person>
        </b:NameList>
      </b:Author>
    </b:Author>
    <b:Title>How financially literate are women? An overview and new insights. Journal of Consumer Affairs, 51(2), 255–283.</b:Title>
    <b:Year>2017</b:Year>
    <b:RefOrder>15</b:RefOrder>
  </b:Source>
  <b:Source>
    <b:Tag>Car19</b:Tag>
    <b:SourceType>Book</b:SourceType>
    <b:Guid>{B0236B41-003D-4474-A6B8-4D1EF58A080B}</b:Guid>
    <b:Author>
      <b:Author>
        <b:NameList>
          <b:Person>
            <b:Last>Carroll</b:Last>
            <b:First>C.</b:First>
            <b:Middle>D., &amp; Samwick, A. A.</b:Middle>
          </b:Person>
        </b:NameList>
      </b:Author>
    </b:Author>
    <b:Title>The nature of precautionary wealth. Journal of Monetary Economics, 40(1), 41–71.</b:Title>
    <b:Year>2019</b:Year>
    <b:RefOrder>16</b:RefOrder>
  </b:Source>
  <b:Source>
    <b:Tag>DAc23</b:Tag>
    <b:SourceType>Book</b:SourceType>
    <b:Guid>{250E89AA-8F62-4487-A2C8-EAF090C20744}</b:Guid>
    <b:Author>
      <b:Author>
        <b:NameList>
          <b:Person>
            <b:Last>D’Acunto</b:Last>
            <b:First>F.,</b:First>
            <b:Middle>Malmendier, U., Ospina, J., &amp; Weber, M.</b:Middle>
          </b:Person>
        </b:NameList>
      </b:Author>
    </b:Author>
    <b:Title>Exposure to daily price changes and inflation expectations. Journal of Political Economy, 131(5), 1460–1505.</b:Title>
    <b:Year>2023</b:Year>
    <b:RefOrder>17</b:RefOrder>
  </b:Source>
  <b:Source>
    <b:Tag>DeB20</b:Tag>
    <b:SourceType>Book</b:SourceType>
    <b:Guid>{08E1F5F9-16EE-4417-B976-F0B408C4A615}</b:Guid>
    <b:Author>
      <b:Author>
        <b:NameList>
          <b:Person>
            <b:Last>De Belen</b:Last>
            <b:First>J.</b:First>
            <b:Middle>M., Ong, A. K. S., &amp; Prasetyo, Y. T.</b:Middle>
          </b:Person>
        </b:NameList>
      </b:Author>
    </b:Author>
    <b:Title>Financial literacy and savings behavior among Filipinos. Journal of Economics and Behavioral Studies, 12(3), 1–10.</b:Title>
    <b:Year>2020</b:Year>
    <b:RefOrder>18</b:RefOrder>
  </b:Source>
  <b:Source>
    <b:Tag>Fen15</b:Tag>
    <b:SourceType>Book</b:SourceType>
    <b:Guid>{7CA5CDFD-6797-49B2-A340-6348DD6F6AC2}</b:Guid>
    <b:Author>
      <b:Author>
        <b:NameList>
          <b:Person>
            <b:Last>Fenton-O’Creevy</b:Last>
            <b:First>M.,</b:First>
            <b:Middle>Dibb, S., &amp; Furnham, A.</b:Middle>
          </b:Person>
        </b:NameList>
      </b:Author>
    </b:Author>
    <b:Title>What explains the gender gap in financial literacy? The role of household decision-making. Journal of Consumer Affairs, 46(1), 90–106.</b:Title>
    <b:Year>2015</b:Year>
    <b:RefOrder>19</b:RefOrder>
  </b:Source>
  <b:Source>
    <b:Tag>Goy21</b:Tag>
    <b:SourceType>Book</b:SourceType>
    <b:Guid>{14644526-82D3-40E5-A0A1-5728333D9E0F}</b:Guid>
    <b:Author>
      <b:Author>
        <b:NameList>
          <b:Person>
            <b:Last>Goyal</b:Last>
            <b:First>K.,</b:First>
            <b:Middle>&amp; Kumar, S.</b:Middle>
          </b:Person>
        </b:NameList>
      </b:Author>
    </b:Author>
    <b:Title>Financial literacy: A systematic review and bibliometric analysis. International Journal of Consumer Studies, 45(1), 80–105.</b:Title>
    <b:Year>2021</b:Year>
    <b:RefOrder>20</b:RefOrder>
  </b:Source>
  <b:Source>
    <b:Tag>Jap17</b:Tag>
    <b:SourceType>Book</b:SourceType>
    <b:Guid>{C044E878-665B-4961-A7B3-28849A0F9A01}</b:Guid>
    <b:Author>
      <b:Author>
        <b:NameList>
          <b:Person>
            <b:Last>Jappelli</b:Last>
            <b:First>T.,</b:First>
            <b:Middle>&amp; Pistaferri, L.</b:Middle>
          </b:Person>
        </b:NameList>
      </b:Author>
    </b:Author>
    <b:Title>The consumption response to income changes. Annual Review of Economics, 2(1), 479–506.</b:Title>
    <b:Year>2017</b:Year>
    <b:RefOrder>21</b:RefOrder>
  </b:Source>
  <b:Source>
    <b:Tag>Kap16</b:Tag>
    <b:SourceType>Book</b:SourceType>
    <b:Guid>{048213D9-2337-4B86-B73B-C00E1846FA7C}</b:Guid>
    <b:Author>
      <b:Author>
        <b:NameList>
          <b:Person>
            <b:Last>Kaplan</b:Last>
            <b:First>G.,</b:First>
            <b:Middle>&amp; Violante, G. L.</b:Middle>
          </b:Person>
        </b:NameList>
      </b:Author>
    </b:Author>
    <b:Title>model of the consumption response to fiscal stimulus payments. Econometrica, 82(4), 1199–1239.</b:Title>
    <b:Year>2015/2016</b:Year>
    <b:RefOrder>22</b:RefOrder>
  </b:Source>
  <b:Source>
    <b:Tag>Kem17</b:Tag>
    <b:SourceType>Book</b:SourceType>
    <b:Guid>{8271BAB5-9EE1-410D-9A23-7DC5273829C1}</b:Guid>
    <b:Author>
      <b:Author>
        <b:NameList>
          <b:Person>
            <b:Last>Kempson</b:Last>
            <b:First>E.,</b:First>
            <b:Middle>Finney, A., &amp; Poppe, C</b:Middle>
          </b:Person>
        </b:NameList>
      </b:Author>
    </b:Author>
    <b:Title>Financial well-being: A conceptual model and research agenda. Journal of Economic Psychology, 62, 35–49.</b:Title>
    <b:Year>2017</b:Year>
    <b:RefOrder>23</b:RefOrder>
  </b:Source>
  <b:Source>
    <b:Tag>Kuh20</b:Tag>
    <b:SourceType>Book</b:SourceType>
    <b:Guid>{759B30E3-5030-45D6-97F4-C538219370D5}</b:Guid>
    <b:Author>
      <b:Author>
        <b:NameList>
          <b:Person>
            <b:Last>Kuhn</b:Last>
            <b:First>M.,</b:First>
            <b:Middle>Schularick, M., &amp; Steins, U.</b:Middle>
          </b:Person>
        </b:NameList>
      </b:Author>
    </b:Author>
    <b:Title>Income and wealth inequality in America. Quarterly Journal of Economics, 135(2), 725–783.</b:Title>
    <b:Year>2020</b:Year>
    <b:RefOrder>24</b:RefOrder>
  </b:Source>
  <b:Source>
    <b:Tag>Lin16</b:Tag>
    <b:SourceType>Book</b:SourceType>
    <b:Guid>{DDC77B6E-2FEA-46F2-80AB-3B6568771DF3}</b:Guid>
    <b:Author>
      <b:Author>
        <b:NameList>
          <b:Person>
            <b:Last>Lin</b:Last>
            <b:First>J.</b:First>
            <b:Middle>T., Bumcrot, C., Ulicny, T., &amp; Mottola, G.</b:Middle>
          </b:Person>
        </b:NameList>
      </b:Author>
    </b:Author>
    <b:Title>Financial capability in the United States. FINRA Investor Education Foundation.</b:Title>
    <b:Year>2016</b:Year>
    <b:RefOrder>25</b:RefOrder>
  </b:Source>
  <b:Source>
    <b:Tag>Mai19</b:Tag>
    <b:SourceType>Book</b:SourceType>
    <b:Guid>{2D67CF51-93FF-4AF9-9A84-FBB939B0BB91}</b:Guid>
    <b:Author>
      <b:Author>
        <b:NameList>
          <b:Person>
            <b:Last>Maison</b:Last>
            <b:First>D.,</b:First>
            <b:Middle>Marchlewska, M., &amp; Syarifah, D.</b:Middle>
          </b:Person>
        </b:NameList>
      </b:Author>
    </b:Author>
    <b:Title>Does income explain saving behavior? Journal of Behavioral and Experimental Economics, 79, 1–10.</b:Title>
    <b:Year>2019</b:Year>
    <b:RefOrder>26</b:RefOrder>
  </b:Source>
  <b:Source>
    <b:Tag>Mal16</b:Tag>
    <b:SourceType>Book</b:SourceType>
    <b:Guid>{58266F30-A97F-48FD-A8B7-905B220FF692}</b:Guid>
    <b:Author>
      <b:Author>
        <b:NameList>
          <b:Person>
            <b:Last>Malmendier</b:Last>
            <b:First>U.,</b:First>
            <b:Middle>&amp; Nagel, S.</b:Middle>
          </b:Person>
        </b:NameList>
      </b:Author>
    </b:Author>
    <b:Title>Learning from inflation experiences. Quarterly Journal of Economics, 131(1), 53–87.</b:Title>
    <b:Year>2016</b:Year>
    <b:RefOrder>27</b:RefOrder>
  </b:Source>
  <b:Source>
    <b:Tag>NgT15</b:Tag>
    <b:SourceType>Book</b:SourceType>
    <b:Guid>{B01494D4-E05F-4591-BC46-F24F3E91E92E}</b:Guid>
    <b:Author>
      <b:Author>
        <b:NameList>
          <b:Person>
            <b:Last>Ng</b:Last>
            <b:First>T.</b:First>
            <b:Middle>W. H., &amp; Feldman, D. C</b:Middle>
          </b:Person>
        </b:NameList>
      </b:Author>
    </b:Author>
    <b:Title>Subjective career success and financial satisfaction. Journal of Vocational Behavior, 85, 169–179.</b:Title>
    <b:Year>2015</b:Year>
    <b:RefOrder>28</b:RefOrder>
  </b:Source>
</b:Sources>
</file>

<file path=customXml/itemProps1.xml><?xml version="1.0" encoding="utf-8"?>
<ds:datastoreItem xmlns:ds="http://schemas.openxmlformats.org/officeDocument/2006/customXml" ds:itemID="{FC114FC3-ADC2-433D-B307-434C341E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15</Pages>
  <Words>4865</Words>
  <Characters>27734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Castillo</dc:creator>
  <cp:keywords/>
  <dc:description/>
  <cp:lastModifiedBy>Manuel Castillo</cp:lastModifiedBy>
  <cp:revision>152</cp:revision>
  <dcterms:created xsi:type="dcterms:W3CDTF">2026-04-07T05:34:00Z</dcterms:created>
  <dcterms:modified xsi:type="dcterms:W3CDTF">2026-04-08T02:30:00Z</dcterms:modified>
</cp:coreProperties>
</file>