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B03B" w14:textId="4EA3BA7F" w:rsidR="004D7AAD" w:rsidRPr="00121102" w:rsidRDefault="004D7AAD" w:rsidP="004D7AAD">
      <w:pPr>
        <w:pStyle w:val="Heading1"/>
        <w:spacing w:line="480" w:lineRule="auto"/>
        <w:rPr>
          <w:rFonts w:cs="Times New Roman"/>
          <w:bCs/>
          <w:sz w:val="24"/>
          <w:szCs w:val="24"/>
        </w:rPr>
      </w:pPr>
      <w:r w:rsidRPr="00121102">
        <w:rPr>
          <w:rFonts w:cs="Times New Roman"/>
          <w:bCs/>
          <w:sz w:val="24"/>
          <w:szCs w:val="24"/>
        </w:rPr>
        <w:t>The Impact of B</w:t>
      </w:r>
      <w:r w:rsidRPr="00121102">
        <w:rPr>
          <w:rFonts w:cs="Times New Roman"/>
          <w:sz w:val="24"/>
          <w:szCs w:val="24"/>
        </w:rPr>
        <w:t>ook Value of Equity and Abnormal Earnings on</w:t>
      </w:r>
      <w:r w:rsidRPr="00121102">
        <w:rPr>
          <w:rFonts w:cs="Times New Roman"/>
          <w:bCs/>
          <w:sz w:val="24"/>
          <w:szCs w:val="24"/>
        </w:rPr>
        <w:t xml:space="preserve"> Investment Decisions in Nigerian Banks</w:t>
      </w:r>
    </w:p>
    <w:p w14:paraId="629A8D31" w14:textId="77777777" w:rsidR="004D7AAD" w:rsidRPr="00121102" w:rsidRDefault="004D7AAD" w:rsidP="004D7AAD">
      <w:pPr>
        <w:rPr>
          <w:rFonts w:ascii="Times New Roman" w:hAnsi="Times New Roman" w:cs="Times New Roman"/>
        </w:rPr>
      </w:pPr>
    </w:p>
    <w:p w14:paraId="031971FB" w14:textId="77777777" w:rsidR="00841B6B" w:rsidRPr="00121102" w:rsidRDefault="00841B6B" w:rsidP="007324AE">
      <w:pPr>
        <w:pStyle w:val="PlainText"/>
        <w:jc w:val="center"/>
        <w:rPr>
          <w:rFonts w:ascii="Times New Roman" w:hAnsi="Times New Roman" w:cs="Times New Roman"/>
          <w:b/>
          <w:bCs/>
          <w:sz w:val="24"/>
          <w:szCs w:val="24"/>
        </w:rPr>
      </w:pPr>
    </w:p>
    <w:p w14:paraId="08CF4749" w14:textId="77777777" w:rsidR="00121102" w:rsidRPr="00121102" w:rsidRDefault="00121102" w:rsidP="00121102">
      <w:pPr>
        <w:spacing w:after="0"/>
        <w:jc w:val="center"/>
        <w:rPr>
          <w:rFonts w:ascii="Times New Roman" w:hAnsi="Times New Roman" w:cs="Times New Roman"/>
          <w:b/>
          <w:bCs/>
          <w:lang w:val="en-US"/>
        </w:rPr>
      </w:pPr>
      <w:r w:rsidRPr="00121102">
        <w:rPr>
          <w:rFonts w:ascii="Times New Roman" w:hAnsi="Times New Roman" w:cs="Times New Roman"/>
          <w:b/>
          <w:bCs/>
          <w:lang w:val="en-US"/>
        </w:rPr>
        <w:t/>
      </w:r>
    </w:p>
    <w:p w14:paraId="12EE7285" w14:textId="77777777" w:rsidR="00121102" w:rsidRPr="00121102" w:rsidRDefault="00121102" w:rsidP="00121102">
      <w:pPr>
        <w:spacing w:after="0"/>
        <w:jc w:val="center"/>
        <w:rPr>
          <w:rFonts w:ascii="Times New Roman" w:hAnsi="Times New Roman" w:cs="Times New Roman"/>
          <w:lang w:val="en-US"/>
        </w:rPr>
      </w:pPr>
      <w:r w:rsidRPr="00121102">
        <w:rPr>
          <w:rFonts w:ascii="Times New Roman" w:hAnsi="Times New Roman" w:cs="Times New Roman"/>
          <w:lang w:val="en-US"/>
        </w:rPr>
        <w:t/>
      </w:r>
    </w:p>
    <w:p w14:paraId="60AC183B" w14:textId="77777777" w:rsidR="00121102" w:rsidRPr="00121102" w:rsidRDefault="00121102" w:rsidP="00121102">
      <w:pPr>
        <w:spacing w:after="0"/>
        <w:jc w:val="center"/>
        <w:rPr>
          <w:rFonts w:ascii="Times New Roman" w:hAnsi="Times New Roman" w:cs="Times New Roman"/>
          <w:lang w:val="en-US"/>
        </w:rPr>
      </w:pPr>
      <w:r w:rsidRPr="00121102">
        <w:rPr>
          <w:rFonts w:ascii="Times New Roman" w:hAnsi="Times New Roman" w:cs="Times New Roman"/>
          <w:lang w:val="en-US"/>
        </w:rPr>
        <w:t xml:space="preserve"/>
      </w:r>
      <w:proofErr w:type="spellStart"/>
      <w:r w:rsidRPr="00121102">
        <w:rPr>
          <w:rFonts w:ascii="Times New Roman" w:hAnsi="Times New Roman" w:cs="Times New Roman"/>
          <w:lang w:val="en-US"/>
        </w:rPr>
        <w:t/>
      </w:r>
      <w:proofErr w:type="spellEnd"/>
      <w:r w:rsidRPr="00121102">
        <w:rPr>
          <w:rFonts w:ascii="Times New Roman" w:hAnsi="Times New Roman" w:cs="Times New Roman"/>
          <w:lang w:val="en-US"/>
        </w:rPr>
        <w:t/>
      </w:r>
    </w:p>
    <w:p w14:paraId="452A66F3" w14:textId="77777777" w:rsidR="00121102" w:rsidRPr="00121102" w:rsidRDefault="00121102" w:rsidP="00121102">
      <w:pPr>
        <w:spacing w:after="0"/>
        <w:jc w:val="center"/>
        <w:rPr>
          <w:rFonts w:ascii="Times New Roman" w:hAnsi="Times New Roman" w:cs="Times New Roman"/>
        </w:rPr>
      </w:pPr>
      <w:hyperlink r:id="rId8" w:history="1">
        <w:r w:rsidRPr="00121102">
          <w:rPr>
            <w:rStyle w:val="Hyperlink"/>
            <w:rFonts w:ascii="Times New Roman" w:hAnsi="Times New Roman" w:cs="Times New Roman"/>
            <w:lang w:val="en-US"/>
          </w:rPr>
          <w:t/>
        </w:r>
      </w:hyperlink>
    </w:p>
    <w:p w14:paraId="06BC581D" w14:textId="77777777" w:rsidR="00121102" w:rsidRPr="00121102" w:rsidRDefault="00121102" w:rsidP="00121102">
      <w:pPr>
        <w:spacing w:after="0"/>
        <w:jc w:val="center"/>
        <w:rPr>
          <w:rFonts w:ascii="Times New Roman" w:hAnsi="Times New Roman" w:cs="Times New Roman"/>
        </w:rPr>
      </w:pPr>
    </w:p>
    <w:p w14:paraId="028D103A" w14:textId="77777777" w:rsidR="00121102" w:rsidRPr="00121102" w:rsidRDefault="00121102" w:rsidP="00121102">
      <w:pPr>
        <w:spacing w:after="0"/>
        <w:jc w:val="center"/>
        <w:rPr>
          <w:rFonts w:ascii="Times New Roman" w:hAnsi="Times New Roman" w:cs="Times New Roman"/>
          <w:b/>
          <w:bCs/>
        </w:rPr>
      </w:pPr>
      <w:r w:rsidRPr="00121102">
        <w:rPr>
          <w:rFonts w:ascii="Times New Roman" w:hAnsi="Times New Roman" w:cs="Times New Roman"/>
          <w:b/>
          <w:bCs/>
        </w:rPr>
        <w:t/>
      </w:r>
    </w:p>
    <w:p w14:paraId="78B443AE" w14:textId="77777777" w:rsidR="00121102" w:rsidRPr="00121102" w:rsidRDefault="00121102" w:rsidP="00121102">
      <w:pPr>
        <w:spacing w:after="0"/>
        <w:jc w:val="center"/>
        <w:rPr>
          <w:rFonts w:ascii="Times New Roman" w:hAnsi="Times New Roman" w:cs="Times New Roman"/>
          <w:lang w:val="en-US"/>
        </w:rPr>
      </w:pPr>
      <w:r w:rsidRPr="00121102">
        <w:rPr>
          <w:rFonts w:ascii="Times New Roman" w:hAnsi="Times New Roman" w:cs="Times New Roman"/>
          <w:lang w:val="en-US"/>
        </w:rPr>
        <w:t/>
      </w:r>
    </w:p>
    <w:p w14:paraId="36955669" w14:textId="77777777" w:rsidR="00121102" w:rsidRPr="00121102" w:rsidRDefault="00121102" w:rsidP="00121102">
      <w:pPr>
        <w:spacing w:after="0"/>
        <w:jc w:val="center"/>
        <w:rPr>
          <w:rFonts w:ascii="Times New Roman" w:hAnsi="Times New Roman" w:cs="Times New Roman"/>
          <w:lang w:val="en-US"/>
        </w:rPr>
      </w:pPr>
      <w:r w:rsidRPr="00121102">
        <w:rPr>
          <w:rFonts w:ascii="Times New Roman" w:hAnsi="Times New Roman" w:cs="Times New Roman"/>
          <w:lang w:val="en-US"/>
        </w:rPr>
        <w:t/>
      </w:r>
    </w:p>
    <w:p w14:paraId="2D3789DE" w14:textId="1A20CFCA" w:rsidR="005B76D4" w:rsidRDefault="00121102" w:rsidP="00121102">
      <w:pPr>
        <w:pStyle w:val="PlainText"/>
        <w:jc w:val="center"/>
        <w:rPr>
          <w:rFonts w:ascii="Times New Roman" w:hAnsi="Times New Roman" w:cs="Times New Roman"/>
          <w:kern w:val="0"/>
          <w:sz w:val="24"/>
          <w:szCs w:val="24"/>
          <w14:ligatures w14:val="none"/>
        </w:rPr>
      </w:pPr>
      <w:hyperlink r:id="rId9" w:history="1">
        <w:r w:rsidRPr="00121102">
          <w:rPr>
            <w:rStyle w:val="Hyperlink"/>
            <w:rFonts w:ascii="Times New Roman" w:hAnsi="Times New Roman" w:cs="Times New Roman"/>
            <w:kern w:val="0"/>
            <w:sz w:val="24"/>
            <w:szCs w:val="24"/>
            <w14:ligatures w14:val="none"/>
          </w:rPr>
          <w:t/>
        </w:r>
      </w:hyperlink>
    </w:p>
    <w:p w14:paraId="1B5E76C0" w14:textId="77777777" w:rsidR="00121102" w:rsidRDefault="00121102" w:rsidP="00121102">
      <w:pPr>
        <w:spacing w:after="80"/>
        <w:jc w:val="center"/>
        <w:rPr>
          <w:rFonts w:ascii="Times New Roman" w:hAnsi="Times New Roman" w:cs="Times New Roman"/>
          <w:b/>
          <w:bCs/>
        </w:rPr>
      </w:pPr>
    </w:p>
    <w:p w14:paraId="276F5B8E" w14:textId="7E659DAA" w:rsidR="00121102" w:rsidRDefault="00121102" w:rsidP="00121102">
      <w:pPr>
        <w:spacing w:after="80"/>
        <w:jc w:val="center"/>
        <w:rPr>
          <w:rFonts w:ascii="Times New Roman" w:hAnsi="Times New Roman" w:cs="Times New Roman"/>
          <w:b/>
          <w:bCs/>
        </w:rPr>
      </w:pPr>
      <w:r w:rsidRPr="0041132A">
        <w:rPr>
          <w:rFonts w:ascii="Times New Roman" w:hAnsi="Times New Roman" w:cs="Times New Roman"/>
          <w:b/>
          <w:bCs/>
        </w:rPr>
        <w:t/>
      </w:r>
      <w:r>
        <w:rPr>
          <w:rFonts w:ascii="Times New Roman" w:hAnsi="Times New Roman" w:cs="Times New Roman"/>
          <w:b/>
          <w:bCs/>
        </w:rPr>
        <w:t/>
      </w:r>
      <w:r w:rsidRPr="0041132A">
        <w:rPr>
          <w:rFonts w:ascii="Times New Roman" w:hAnsi="Times New Roman" w:cs="Times New Roman"/>
          <w:b/>
          <w:bCs/>
        </w:rPr>
        <w:t/>
      </w:r>
    </w:p>
    <w:p w14:paraId="76181992" w14:textId="77777777" w:rsidR="00121102" w:rsidRPr="002E5973" w:rsidRDefault="00121102" w:rsidP="00121102">
      <w:pPr>
        <w:spacing w:after="0" w:line="276" w:lineRule="auto"/>
        <w:jc w:val="center"/>
        <w:rPr>
          <w:rFonts w:ascii="Times New Roman" w:hAnsi="Times New Roman" w:cs="Times New Roman"/>
        </w:rPr>
      </w:pPr>
      <w:r w:rsidRPr="002E5973">
        <w:rPr>
          <w:rFonts w:ascii="Times New Roman" w:hAnsi="Times New Roman" w:cs="Times New Roman"/>
        </w:rPr>
        <w:t/>
      </w:r>
    </w:p>
    <w:p w14:paraId="16B887BC" w14:textId="2C1BC1E6" w:rsidR="00121102" w:rsidRDefault="00121102" w:rsidP="00121102">
      <w:pPr>
        <w:spacing w:after="0" w:line="276" w:lineRule="auto"/>
        <w:jc w:val="center"/>
        <w:rPr>
          <w:rFonts w:ascii="Times New Roman" w:hAnsi="Times New Roman" w:cs="Times New Roman"/>
        </w:rPr>
      </w:pPr>
      <w:r w:rsidRPr="002E5973">
        <w:rPr>
          <w:rFonts w:ascii="Times New Roman" w:hAnsi="Times New Roman" w:cs="Times New Roman"/>
        </w:rPr>
        <w:t xml:space="preserve"/>
      </w:r>
      <w:r>
        <w:rPr>
          <w:rFonts w:ascii="Times New Roman" w:hAnsi="Times New Roman" w:cs="Times New Roman"/>
        </w:rPr>
        <w:t/>
      </w:r>
      <w:r w:rsidRPr="002E5973">
        <w:rPr>
          <w:rFonts w:ascii="Times New Roman" w:hAnsi="Times New Roman" w:cs="Times New Roman"/>
        </w:rPr>
        <w:t xml:space="preserve"/>
      </w:r>
      <w:r>
        <w:rPr>
          <w:rFonts w:ascii="Times New Roman" w:hAnsi="Times New Roman" w:cs="Times New Roman"/>
        </w:rPr>
        <w:t/>
      </w:r>
    </w:p>
    <w:p w14:paraId="1DC83F51" w14:textId="726DF3DA" w:rsidR="00D07FC3" w:rsidRDefault="00D07FC3" w:rsidP="00121102">
      <w:pPr>
        <w:spacing w:after="0" w:line="276" w:lineRule="auto"/>
        <w:jc w:val="center"/>
        <w:rPr>
          <w:rFonts w:ascii="Times New Roman" w:hAnsi="Times New Roman" w:cs="Times New Roman"/>
        </w:rPr>
      </w:pPr>
      <w:hyperlink r:id="rId10" w:history="1">
        <w:r w:rsidRPr="001C40E1">
          <w:rPr>
            <w:rStyle w:val="Hyperlink"/>
            <w:rFonts w:ascii="Times New Roman" w:hAnsi="Times New Roman" w:cs="Times New Roman"/>
          </w:rPr>
          <w:t/>
        </w:r>
      </w:hyperlink>
    </w:p>
    <w:p w14:paraId="3CDDEEBB" w14:textId="77777777" w:rsidR="00D07FC3" w:rsidRDefault="00D07FC3" w:rsidP="00121102">
      <w:pPr>
        <w:spacing w:after="0" w:line="276" w:lineRule="auto"/>
        <w:jc w:val="center"/>
        <w:rPr>
          <w:rFonts w:ascii="Times New Roman" w:hAnsi="Times New Roman" w:cs="Times New Roman"/>
        </w:rPr>
      </w:pPr>
    </w:p>
    <w:p w14:paraId="591FBB45" w14:textId="383527A6" w:rsidR="00121102" w:rsidRDefault="00121102">
      <w:pPr>
        <w:rPr>
          <w:rFonts w:ascii="Times New Roman" w:hAnsi="Times New Roman" w:cs="Times New Roman"/>
        </w:rPr>
      </w:pPr>
      <w:r>
        <w:rPr>
          <w:rFonts w:ascii="Times New Roman" w:hAnsi="Times New Roman" w:cs="Times New Roman"/>
        </w:rPr>
        <w:br w:type="page"/>
      </w:r>
    </w:p>
    <w:p w14:paraId="7C1F40FE" w14:textId="77777777" w:rsidR="00121102" w:rsidRDefault="00121102" w:rsidP="00121102">
      <w:pPr>
        <w:spacing w:after="0" w:line="276" w:lineRule="auto"/>
        <w:jc w:val="center"/>
        <w:rPr>
          <w:rFonts w:ascii="Times New Roman" w:hAnsi="Times New Roman" w:cs="Times New Roman"/>
          <w:b/>
          <w:bCs/>
        </w:rPr>
      </w:pPr>
    </w:p>
    <w:p w14:paraId="666D91D8" w14:textId="77777777" w:rsidR="004D7AAD" w:rsidRPr="00121102" w:rsidRDefault="004D7AAD">
      <w:pPr>
        <w:rPr>
          <w:rFonts w:ascii="Times New Roman" w:hAnsi="Times New Roman" w:cs="Times New Roman"/>
          <w:b/>
          <w:bCs/>
        </w:rPr>
      </w:pPr>
    </w:p>
    <w:p w14:paraId="0196FDB7" w14:textId="29DB18FC" w:rsidR="007416E9" w:rsidRPr="008C317D" w:rsidRDefault="0073675A" w:rsidP="0073675A">
      <w:pPr>
        <w:pStyle w:val="Heading1"/>
        <w:spacing w:before="0" w:after="0" w:line="480" w:lineRule="auto"/>
        <w:rPr>
          <w:rFonts w:asciiTheme="majorBidi" w:hAnsiTheme="majorBidi"/>
          <w:b w:val="0"/>
          <w:bCs/>
          <w:sz w:val="24"/>
          <w:szCs w:val="24"/>
        </w:rPr>
      </w:pPr>
      <w:bookmarkStart w:id="0" w:name="_Toc214465967"/>
      <w:r w:rsidRPr="008C317D">
        <w:rPr>
          <w:rFonts w:asciiTheme="majorBidi" w:hAnsiTheme="majorBidi"/>
          <w:bCs/>
          <w:sz w:val="24"/>
          <w:szCs w:val="24"/>
        </w:rPr>
        <w:t>Abstract</w:t>
      </w:r>
      <w:bookmarkEnd w:id="0"/>
    </w:p>
    <w:p w14:paraId="6BEA7290" w14:textId="77777777" w:rsidR="00D73B24" w:rsidRDefault="00D73B24" w:rsidP="0073675A">
      <w:pPr>
        <w:pStyle w:val="PlainText"/>
        <w:jc w:val="both"/>
        <w:rPr>
          <w:rFonts w:asciiTheme="majorBidi" w:hAnsiTheme="majorBidi" w:cstheme="majorBidi"/>
          <w:sz w:val="24"/>
          <w:szCs w:val="24"/>
        </w:rPr>
      </w:pPr>
    </w:p>
    <w:p w14:paraId="0EB359C3" w14:textId="49B243E7" w:rsidR="004D7AAD" w:rsidRPr="00EA037C" w:rsidRDefault="004D7AAD" w:rsidP="004D7AAD">
      <w:pPr>
        <w:jc w:val="both"/>
        <w:rPr>
          <w:rFonts w:ascii="Times New Roman" w:hAnsi="Times New Roman" w:cs="Times New Roman"/>
        </w:rPr>
      </w:pPr>
      <w:r w:rsidRPr="008B584F">
        <w:rPr>
          <w:rFonts w:asciiTheme="majorBidi" w:hAnsiTheme="majorBidi" w:cstheme="majorBidi"/>
        </w:rPr>
        <w:t xml:space="preserve">The </w:t>
      </w:r>
      <w:r>
        <w:rPr>
          <w:rFonts w:asciiTheme="majorBidi" w:hAnsiTheme="majorBidi" w:cstheme="majorBidi"/>
        </w:rPr>
        <w:t>explore the impact of book value of equity and abnormal earnings on investment decision of Nigerian banks</w:t>
      </w:r>
      <w:r w:rsidRPr="008B584F">
        <w:rPr>
          <w:rFonts w:asciiTheme="majorBidi" w:hAnsiTheme="majorBidi" w:cstheme="majorBidi"/>
        </w:rPr>
        <w:t xml:space="preserve">. </w:t>
      </w:r>
      <w:r>
        <w:rPr>
          <w:rFonts w:asciiTheme="majorBidi" w:hAnsiTheme="majorBidi" w:cstheme="majorBidi"/>
        </w:rPr>
        <w:t>Secondary data was extracted from the financial statement of the banks from</w:t>
      </w:r>
      <w:r w:rsidRPr="008B584F">
        <w:rPr>
          <w:rFonts w:asciiTheme="majorBidi" w:hAnsiTheme="majorBidi" w:cstheme="majorBidi"/>
        </w:rPr>
        <w:t xml:space="preserve"> 2015</w:t>
      </w:r>
      <w:r>
        <w:rPr>
          <w:rFonts w:asciiTheme="majorBidi" w:hAnsiTheme="majorBidi" w:cstheme="majorBidi"/>
        </w:rPr>
        <w:t xml:space="preserve"> to </w:t>
      </w:r>
      <w:r w:rsidRPr="008B584F">
        <w:rPr>
          <w:rFonts w:asciiTheme="majorBidi" w:hAnsiTheme="majorBidi" w:cstheme="majorBidi"/>
        </w:rPr>
        <w:t xml:space="preserve">2024. </w:t>
      </w:r>
      <w:r>
        <w:rPr>
          <w:rFonts w:asciiTheme="majorBidi" w:hAnsiTheme="majorBidi" w:cstheme="majorBidi"/>
        </w:rPr>
        <w:t>The data of the study was analysed using regression analysis. The study explanatory variables are b</w:t>
      </w:r>
      <w:r w:rsidRPr="008B584F">
        <w:rPr>
          <w:rFonts w:asciiTheme="majorBidi" w:hAnsiTheme="majorBidi" w:cstheme="majorBidi"/>
        </w:rPr>
        <w:t xml:space="preserve">ook </w:t>
      </w:r>
      <w:r>
        <w:rPr>
          <w:rFonts w:asciiTheme="majorBidi" w:hAnsiTheme="majorBidi" w:cstheme="majorBidi"/>
        </w:rPr>
        <w:t>v</w:t>
      </w:r>
      <w:r w:rsidRPr="008B584F">
        <w:rPr>
          <w:rFonts w:asciiTheme="majorBidi" w:hAnsiTheme="majorBidi" w:cstheme="majorBidi"/>
        </w:rPr>
        <w:t xml:space="preserve">alue per </w:t>
      </w:r>
      <w:r>
        <w:rPr>
          <w:rFonts w:asciiTheme="majorBidi" w:hAnsiTheme="majorBidi" w:cstheme="majorBidi"/>
        </w:rPr>
        <w:t>s</w:t>
      </w:r>
      <w:r w:rsidRPr="008B584F">
        <w:rPr>
          <w:rFonts w:asciiTheme="majorBidi" w:hAnsiTheme="majorBidi" w:cstheme="majorBidi"/>
        </w:rPr>
        <w:t xml:space="preserve">hare and </w:t>
      </w:r>
      <w:r>
        <w:rPr>
          <w:rFonts w:asciiTheme="majorBidi" w:hAnsiTheme="majorBidi" w:cstheme="majorBidi"/>
        </w:rPr>
        <w:t>a</w:t>
      </w:r>
      <w:r w:rsidRPr="008B584F">
        <w:rPr>
          <w:rFonts w:asciiTheme="majorBidi" w:hAnsiTheme="majorBidi" w:cstheme="majorBidi"/>
        </w:rPr>
        <w:t xml:space="preserve">bnormal </w:t>
      </w:r>
      <w:r>
        <w:rPr>
          <w:rFonts w:asciiTheme="majorBidi" w:hAnsiTheme="majorBidi" w:cstheme="majorBidi"/>
        </w:rPr>
        <w:t>e</w:t>
      </w:r>
      <w:r w:rsidRPr="008B584F">
        <w:rPr>
          <w:rFonts w:asciiTheme="majorBidi" w:hAnsiTheme="majorBidi" w:cstheme="majorBidi"/>
        </w:rPr>
        <w:t>arnings</w:t>
      </w:r>
      <w:r>
        <w:rPr>
          <w:rFonts w:asciiTheme="majorBidi" w:hAnsiTheme="majorBidi" w:cstheme="majorBidi"/>
        </w:rPr>
        <w:t>,</w:t>
      </w:r>
      <w:r w:rsidRPr="008B584F">
        <w:rPr>
          <w:rFonts w:asciiTheme="majorBidi" w:hAnsiTheme="majorBidi" w:cstheme="majorBidi"/>
        </w:rPr>
        <w:t xml:space="preserve"> </w:t>
      </w:r>
      <w:r>
        <w:rPr>
          <w:rFonts w:asciiTheme="majorBidi" w:hAnsiTheme="majorBidi" w:cstheme="majorBidi"/>
        </w:rPr>
        <w:t>the study considered f</w:t>
      </w:r>
      <w:r w:rsidRPr="008B584F">
        <w:rPr>
          <w:rFonts w:asciiTheme="majorBidi" w:hAnsiTheme="majorBidi" w:cstheme="majorBidi"/>
        </w:rPr>
        <w:t xml:space="preserve">irm </w:t>
      </w:r>
      <w:r>
        <w:rPr>
          <w:rFonts w:asciiTheme="majorBidi" w:hAnsiTheme="majorBidi" w:cstheme="majorBidi"/>
        </w:rPr>
        <w:t>s</w:t>
      </w:r>
      <w:r w:rsidRPr="008B584F">
        <w:rPr>
          <w:rFonts w:asciiTheme="majorBidi" w:hAnsiTheme="majorBidi" w:cstheme="majorBidi"/>
        </w:rPr>
        <w:t>ize and</w:t>
      </w:r>
      <w:r>
        <w:rPr>
          <w:rFonts w:asciiTheme="majorBidi" w:hAnsiTheme="majorBidi" w:cstheme="majorBidi"/>
        </w:rPr>
        <w:t xml:space="preserve"> firm financial</w:t>
      </w:r>
      <w:r w:rsidRPr="008B584F">
        <w:rPr>
          <w:rFonts w:asciiTheme="majorBidi" w:hAnsiTheme="majorBidi" w:cstheme="majorBidi"/>
        </w:rPr>
        <w:t xml:space="preserve"> </w:t>
      </w:r>
      <w:r>
        <w:rPr>
          <w:rFonts w:asciiTheme="majorBidi" w:hAnsiTheme="majorBidi" w:cstheme="majorBidi"/>
        </w:rPr>
        <w:t>l</w:t>
      </w:r>
      <w:r w:rsidRPr="008B584F">
        <w:rPr>
          <w:rFonts w:asciiTheme="majorBidi" w:hAnsiTheme="majorBidi" w:cstheme="majorBidi"/>
        </w:rPr>
        <w:t xml:space="preserve">everage </w:t>
      </w:r>
      <w:r>
        <w:rPr>
          <w:rFonts w:asciiTheme="majorBidi" w:hAnsiTheme="majorBidi" w:cstheme="majorBidi"/>
        </w:rPr>
        <w:t>as the co</w:t>
      </w:r>
      <w:r w:rsidRPr="008B584F">
        <w:rPr>
          <w:rFonts w:asciiTheme="majorBidi" w:hAnsiTheme="majorBidi" w:cstheme="majorBidi"/>
        </w:rPr>
        <w:t xml:space="preserve">ntrol variables. The empirical results revealed that </w:t>
      </w:r>
      <w:r>
        <w:rPr>
          <w:rFonts w:asciiTheme="majorBidi" w:hAnsiTheme="majorBidi" w:cstheme="majorBidi"/>
        </w:rPr>
        <w:t>b</w:t>
      </w:r>
      <w:r w:rsidRPr="008B584F">
        <w:rPr>
          <w:rFonts w:asciiTheme="majorBidi" w:hAnsiTheme="majorBidi" w:cstheme="majorBidi"/>
        </w:rPr>
        <w:t xml:space="preserve">ook </w:t>
      </w:r>
      <w:r>
        <w:rPr>
          <w:rFonts w:asciiTheme="majorBidi" w:hAnsiTheme="majorBidi" w:cstheme="majorBidi"/>
        </w:rPr>
        <w:t>v</w:t>
      </w:r>
      <w:r w:rsidRPr="008B584F">
        <w:rPr>
          <w:rFonts w:asciiTheme="majorBidi" w:hAnsiTheme="majorBidi" w:cstheme="majorBidi"/>
        </w:rPr>
        <w:t>alue per</w:t>
      </w:r>
      <w:r>
        <w:rPr>
          <w:rFonts w:asciiTheme="majorBidi" w:hAnsiTheme="majorBidi" w:cstheme="majorBidi"/>
        </w:rPr>
        <w:t xml:space="preserve"> share</w:t>
      </w:r>
      <w:r w:rsidRPr="008B584F">
        <w:rPr>
          <w:rFonts w:asciiTheme="majorBidi" w:hAnsiTheme="majorBidi" w:cstheme="majorBidi"/>
        </w:rPr>
        <w:t xml:space="preserve"> has a strong, positive and</w:t>
      </w:r>
      <w:r>
        <w:rPr>
          <w:rFonts w:asciiTheme="majorBidi" w:hAnsiTheme="majorBidi" w:cstheme="majorBidi"/>
        </w:rPr>
        <w:t xml:space="preserve"> </w:t>
      </w:r>
      <w:r w:rsidRPr="008B584F">
        <w:rPr>
          <w:rFonts w:asciiTheme="majorBidi" w:hAnsiTheme="majorBidi" w:cstheme="majorBidi"/>
        </w:rPr>
        <w:t xml:space="preserve">significant effect on firm value, indicating that investors place substantial emphasis on the net asset position of banks when making investment decisions. </w:t>
      </w:r>
      <w:r>
        <w:rPr>
          <w:rFonts w:asciiTheme="majorBidi" w:hAnsiTheme="majorBidi" w:cstheme="majorBidi"/>
        </w:rPr>
        <w:t>The findings of the study indicate</w:t>
      </w:r>
      <w:r w:rsidRPr="008B584F">
        <w:rPr>
          <w:rFonts w:asciiTheme="majorBidi" w:hAnsiTheme="majorBidi" w:cstheme="majorBidi"/>
        </w:rPr>
        <w:t xml:space="preserve"> </w:t>
      </w:r>
      <w:r>
        <w:rPr>
          <w:rFonts w:asciiTheme="majorBidi" w:hAnsiTheme="majorBidi" w:cstheme="majorBidi"/>
        </w:rPr>
        <w:t>a</w:t>
      </w:r>
      <w:r w:rsidRPr="008B584F">
        <w:rPr>
          <w:rFonts w:asciiTheme="majorBidi" w:hAnsiTheme="majorBidi" w:cstheme="majorBidi"/>
        </w:rPr>
        <w:t xml:space="preserve">bnormal </w:t>
      </w:r>
      <w:r>
        <w:rPr>
          <w:rFonts w:asciiTheme="majorBidi" w:hAnsiTheme="majorBidi" w:cstheme="majorBidi"/>
        </w:rPr>
        <w:t>e</w:t>
      </w:r>
      <w:r w:rsidRPr="008B584F">
        <w:rPr>
          <w:rFonts w:asciiTheme="majorBidi" w:hAnsiTheme="majorBidi" w:cstheme="majorBidi"/>
        </w:rPr>
        <w:t xml:space="preserve">arnings </w:t>
      </w:r>
      <w:r>
        <w:rPr>
          <w:rFonts w:asciiTheme="majorBidi" w:hAnsiTheme="majorBidi" w:cstheme="majorBidi"/>
        </w:rPr>
        <w:t xml:space="preserve">indicate a </w:t>
      </w:r>
      <w:r w:rsidRPr="008B584F">
        <w:rPr>
          <w:rFonts w:asciiTheme="majorBidi" w:hAnsiTheme="majorBidi" w:cstheme="majorBidi"/>
        </w:rPr>
        <w:t xml:space="preserve">positive insignificant </w:t>
      </w:r>
      <w:r>
        <w:rPr>
          <w:rFonts w:asciiTheme="majorBidi" w:hAnsiTheme="majorBidi" w:cstheme="majorBidi"/>
        </w:rPr>
        <w:t xml:space="preserve">relationship. </w:t>
      </w:r>
      <w:r w:rsidRPr="008B584F">
        <w:rPr>
          <w:rFonts w:asciiTheme="majorBidi" w:hAnsiTheme="majorBidi" w:cstheme="majorBidi"/>
        </w:rPr>
        <w:t xml:space="preserve">The study concludes that financial statements are decision-useful for investment appraisal in Nigeria, but investors rely more heavily on balance sheet indicators particularly book value than on earnings measures. </w:t>
      </w:r>
      <w:r>
        <w:rPr>
          <w:rFonts w:ascii="Times New Roman" w:hAnsi="Times New Roman" w:cs="Times New Roman"/>
        </w:rPr>
        <w:t xml:space="preserve">The study </w:t>
      </w:r>
      <w:r w:rsidRPr="00EA037C">
        <w:rPr>
          <w:rFonts w:ascii="Times New Roman" w:hAnsi="Times New Roman" w:cs="Times New Roman"/>
        </w:rPr>
        <w:t>suggests that investors place greater emphasis on book value per share when assessing bank stocks, encourages bank managers to improve transparency regarding equity positions, and urges regulators to reinforce disclosure standards to enhance the relevance</w:t>
      </w:r>
      <w:r>
        <w:rPr>
          <w:rFonts w:ascii="Times New Roman" w:hAnsi="Times New Roman" w:cs="Times New Roman"/>
        </w:rPr>
        <w:t xml:space="preserve"> and reliability of disclosed information.</w:t>
      </w:r>
    </w:p>
    <w:p w14:paraId="11875660" w14:textId="77777777" w:rsidR="004D7AAD" w:rsidRDefault="004D7AAD" w:rsidP="004D7AAD">
      <w:pPr>
        <w:pStyle w:val="PlainText"/>
        <w:spacing w:line="276" w:lineRule="auto"/>
        <w:jc w:val="both"/>
        <w:rPr>
          <w:rFonts w:asciiTheme="majorBidi" w:hAnsiTheme="majorBidi" w:cstheme="majorBidi"/>
          <w:sz w:val="24"/>
          <w:szCs w:val="24"/>
        </w:rPr>
      </w:pPr>
    </w:p>
    <w:p w14:paraId="7CB07D27" w14:textId="77777777" w:rsidR="00D73B24" w:rsidRDefault="00D73B24" w:rsidP="00D73B24">
      <w:pPr>
        <w:spacing w:line="360" w:lineRule="auto"/>
        <w:rPr>
          <w:rFonts w:asciiTheme="majorBidi" w:hAnsiTheme="majorBidi" w:cstheme="majorBidi"/>
          <w:b/>
          <w:bCs/>
        </w:rPr>
      </w:pPr>
    </w:p>
    <w:p w14:paraId="06864581" w14:textId="3D2434B5" w:rsidR="007416E9" w:rsidRPr="008C317D" w:rsidRDefault="00D73B24" w:rsidP="004D7AAD">
      <w:pPr>
        <w:spacing w:line="360" w:lineRule="auto"/>
        <w:rPr>
          <w:rFonts w:asciiTheme="majorBidi" w:hAnsiTheme="majorBidi" w:cstheme="majorBidi"/>
        </w:rPr>
        <w:sectPr w:rsidR="007416E9" w:rsidRPr="008C317D" w:rsidSect="008C317D">
          <w:footerReference w:type="even" r:id="rId11"/>
          <w:footerReference w:type="default" r:id="rId12"/>
          <w:pgSz w:w="12240" w:h="15840"/>
          <w:pgMar w:top="1440" w:right="1502" w:bottom="1440" w:left="1501" w:header="720" w:footer="720" w:gutter="0"/>
          <w:pgNumType w:fmt="lowerRoman" w:start="1"/>
          <w:cols w:space="720"/>
          <w:docGrid w:linePitch="360"/>
        </w:sectPr>
      </w:pPr>
      <w:r w:rsidRPr="008B584F">
        <w:rPr>
          <w:rFonts w:asciiTheme="majorBidi" w:hAnsiTheme="majorBidi" w:cstheme="majorBidi"/>
          <w:b/>
          <w:bCs/>
        </w:rPr>
        <w:t>keywords</w:t>
      </w:r>
      <w:r w:rsidRPr="008B584F">
        <w:rPr>
          <w:rFonts w:asciiTheme="majorBidi" w:hAnsiTheme="majorBidi" w:cstheme="majorBidi"/>
        </w:rPr>
        <w:t xml:space="preserve"> </w:t>
      </w:r>
      <w:r>
        <w:rPr>
          <w:rFonts w:asciiTheme="majorBidi" w:hAnsiTheme="majorBidi" w:cstheme="majorBidi"/>
        </w:rPr>
        <w:t xml:space="preserve">Book </w:t>
      </w:r>
      <w:r w:rsidR="008145B4">
        <w:rPr>
          <w:rFonts w:asciiTheme="majorBidi" w:hAnsiTheme="majorBidi" w:cstheme="majorBidi"/>
        </w:rPr>
        <w:t>V</w:t>
      </w:r>
      <w:r>
        <w:rPr>
          <w:rFonts w:asciiTheme="majorBidi" w:hAnsiTheme="majorBidi" w:cstheme="majorBidi"/>
        </w:rPr>
        <w:t>alue</w:t>
      </w:r>
      <w:r w:rsidR="004D7AAD">
        <w:rPr>
          <w:rFonts w:asciiTheme="majorBidi" w:hAnsiTheme="majorBidi" w:cstheme="majorBidi"/>
        </w:rPr>
        <w:t xml:space="preserve"> of </w:t>
      </w:r>
      <w:r w:rsidR="008145B4">
        <w:rPr>
          <w:rFonts w:asciiTheme="majorBidi" w:hAnsiTheme="majorBidi" w:cstheme="majorBidi"/>
        </w:rPr>
        <w:t>E</w:t>
      </w:r>
      <w:r w:rsidR="004D7AAD">
        <w:rPr>
          <w:rFonts w:asciiTheme="majorBidi" w:hAnsiTheme="majorBidi" w:cstheme="majorBidi"/>
        </w:rPr>
        <w:t>quity,</w:t>
      </w:r>
      <w:r>
        <w:rPr>
          <w:rFonts w:asciiTheme="majorBidi" w:hAnsiTheme="majorBidi" w:cstheme="majorBidi"/>
        </w:rPr>
        <w:t xml:space="preserve"> </w:t>
      </w:r>
      <w:r w:rsidR="004D7AAD" w:rsidRPr="008B584F">
        <w:rPr>
          <w:rFonts w:asciiTheme="majorBidi" w:hAnsiTheme="majorBidi" w:cstheme="majorBidi"/>
        </w:rPr>
        <w:t>Abnormal Earnings</w:t>
      </w:r>
      <w:r w:rsidR="008145B4">
        <w:rPr>
          <w:rFonts w:asciiTheme="majorBidi" w:hAnsiTheme="majorBidi" w:cstheme="majorBidi"/>
        </w:rPr>
        <w:t>, Firm Performance</w:t>
      </w:r>
      <w:r w:rsidR="004D7AAD">
        <w:rPr>
          <w:rFonts w:asciiTheme="majorBidi" w:hAnsiTheme="majorBidi" w:cstheme="majorBidi"/>
        </w:rPr>
        <w:t xml:space="preserve"> and </w:t>
      </w:r>
      <w:r w:rsidR="008145B4">
        <w:rPr>
          <w:rFonts w:asciiTheme="majorBidi" w:hAnsiTheme="majorBidi" w:cstheme="majorBidi"/>
        </w:rPr>
        <w:t>I</w:t>
      </w:r>
      <w:r w:rsidR="004D7AAD">
        <w:rPr>
          <w:rFonts w:asciiTheme="majorBidi" w:hAnsiTheme="majorBidi" w:cstheme="majorBidi"/>
        </w:rPr>
        <w:t xml:space="preserve">nvestment </w:t>
      </w:r>
      <w:r w:rsidR="008145B4">
        <w:rPr>
          <w:rFonts w:asciiTheme="majorBidi" w:hAnsiTheme="majorBidi" w:cstheme="majorBidi"/>
        </w:rPr>
        <w:t>D</w:t>
      </w:r>
      <w:r w:rsidR="004D7AAD">
        <w:rPr>
          <w:rFonts w:asciiTheme="majorBidi" w:hAnsiTheme="majorBidi" w:cstheme="majorBidi"/>
        </w:rPr>
        <w:t>ecision</w:t>
      </w:r>
      <w:r w:rsidR="007416E9" w:rsidRPr="008C317D">
        <w:rPr>
          <w:rFonts w:asciiTheme="majorBidi" w:hAnsiTheme="majorBidi" w:cstheme="majorBidi"/>
        </w:rPr>
        <w:br w:type="page"/>
      </w:r>
    </w:p>
    <w:p w14:paraId="08A33345" w14:textId="78111BFC" w:rsidR="00251386" w:rsidRDefault="0073675A" w:rsidP="006B5D87">
      <w:pPr>
        <w:pStyle w:val="Heading1"/>
        <w:spacing w:line="240" w:lineRule="auto"/>
        <w:jc w:val="left"/>
        <w:rPr>
          <w:rFonts w:asciiTheme="majorBidi" w:hAnsiTheme="majorBidi"/>
          <w:bCs/>
          <w:sz w:val="24"/>
          <w:szCs w:val="24"/>
        </w:rPr>
      </w:pPr>
      <w:bookmarkStart w:id="1" w:name="_Toc214465970"/>
      <w:r w:rsidRPr="008C317D">
        <w:rPr>
          <w:rFonts w:asciiTheme="majorBidi" w:hAnsiTheme="majorBidi"/>
          <w:bCs/>
          <w:sz w:val="24"/>
          <w:szCs w:val="24"/>
        </w:rPr>
        <w:lastRenderedPageBreak/>
        <w:t>Introduction</w:t>
      </w:r>
      <w:bookmarkEnd w:id="1"/>
    </w:p>
    <w:p w14:paraId="57A10A78" w14:textId="16BB59DA" w:rsidR="00B75FA3" w:rsidRPr="00B75FA3" w:rsidRDefault="00B75FA3" w:rsidP="00B75FA3">
      <w:pPr>
        <w:spacing w:after="0" w:line="480" w:lineRule="auto"/>
        <w:jc w:val="both"/>
        <w:rPr>
          <w:rFonts w:ascii="Times New Roman" w:hAnsi="Times New Roman" w:cs="Times New Roman"/>
        </w:rPr>
      </w:pPr>
      <w:r>
        <w:rPr>
          <w:rFonts w:ascii="Times New Roman" w:hAnsi="Times New Roman" w:cs="Times New Roman"/>
        </w:rPr>
        <w:t>Firms’ financial statement enables</w:t>
      </w:r>
      <w:r w:rsidRPr="00255785">
        <w:rPr>
          <w:rFonts w:ascii="Times New Roman" w:hAnsi="Times New Roman" w:cs="Times New Roman"/>
        </w:rPr>
        <w:t xml:space="preserve"> stakeholders to make informed investment decisions. Accurate and timely financial reporting not only reflects</w:t>
      </w:r>
      <w:r>
        <w:rPr>
          <w:rFonts w:ascii="Times New Roman" w:hAnsi="Times New Roman" w:cs="Times New Roman"/>
        </w:rPr>
        <w:t xml:space="preserve"> </w:t>
      </w:r>
      <w:r w:rsidRPr="00255785">
        <w:rPr>
          <w:rFonts w:ascii="Times New Roman" w:hAnsi="Times New Roman" w:cs="Times New Roman"/>
        </w:rPr>
        <w:t>operational efficiency and risk management practices but also enhances investor confidence, supports regulatory compliance, and guides strategic planning</w:t>
      </w:r>
      <w:r>
        <w:rPr>
          <w:rFonts w:ascii="Times New Roman" w:hAnsi="Times New Roman" w:cs="Times New Roman"/>
        </w:rPr>
        <w:t xml:space="preserve"> and decision making </w:t>
      </w:r>
      <w:r w:rsidR="00FC4E13">
        <w:rPr>
          <w:rFonts w:ascii="Times New Roman" w:hAnsi="Times New Roman" w:cs="Times New Roman"/>
        </w:rPr>
        <w:t>(Marota 2024).</w:t>
      </w:r>
      <w:r w:rsidRPr="008C317D">
        <w:rPr>
          <w:rFonts w:asciiTheme="majorBidi" w:hAnsiTheme="majorBidi" w:cstheme="majorBidi"/>
        </w:rPr>
        <w:t xml:space="preserve"> </w:t>
      </w:r>
      <w:r>
        <w:rPr>
          <w:rFonts w:asciiTheme="majorBidi" w:hAnsiTheme="majorBidi" w:cstheme="majorBidi"/>
        </w:rPr>
        <w:t>H</w:t>
      </w:r>
      <w:r w:rsidRPr="008C317D">
        <w:rPr>
          <w:rFonts w:asciiTheme="majorBidi" w:hAnsiTheme="majorBidi" w:cstheme="majorBidi"/>
        </w:rPr>
        <w:t>owever, investment decisions are often made under conditions of uncertainty, market inefficiencies, and limited access to reliable data</w:t>
      </w:r>
      <w:r>
        <w:rPr>
          <w:rFonts w:asciiTheme="majorBidi" w:hAnsiTheme="majorBidi" w:cstheme="majorBidi"/>
        </w:rPr>
        <w:t xml:space="preserve"> (Singh et al., 2022)</w:t>
      </w:r>
      <w:r w:rsidRPr="008C317D">
        <w:rPr>
          <w:rFonts w:asciiTheme="majorBidi" w:hAnsiTheme="majorBidi" w:cstheme="majorBidi"/>
        </w:rPr>
        <w:t>. Consequently, investment decisions may rely on speculation, brand perception, or incomplete information rather than on sound financial analysis.</w:t>
      </w:r>
      <w:r w:rsidRPr="002F6125">
        <w:rPr>
          <w:rFonts w:ascii="Times New Roman" w:hAnsi="Times New Roman" w:cs="Times New Roman"/>
        </w:rPr>
        <w:t xml:space="preserve"> </w:t>
      </w:r>
      <w:r w:rsidRPr="0051249F">
        <w:rPr>
          <w:rFonts w:ascii="Times New Roman" w:hAnsi="Times New Roman" w:cs="Times New Roman"/>
        </w:rPr>
        <w:t xml:space="preserve">The usefulness of these reports lies in their ability to reduce information asymmetry between managers and external stakeholders, thereby enabling users to assess the financial </w:t>
      </w:r>
      <w:r>
        <w:rPr>
          <w:rFonts w:ascii="Times New Roman" w:hAnsi="Times New Roman" w:cs="Times New Roman"/>
        </w:rPr>
        <w:t>statement</w:t>
      </w:r>
      <w:r w:rsidRPr="0051249F">
        <w:rPr>
          <w:rFonts w:ascii="Times New Roman" w:hAnsi="Times New Roman" w:cs="Times New Roman"/>
        </w:rPr>
        <w:t xml:space="preserve"> and prospects of a company</w:t>
      </w:r>
      <w:r w:rsidR="00FC4E13">
        <w:rPr>
          <w:rFonts w:ascii="Times New Roman" w:hAnsi="Times New Roman" w:cs="Times New Roman"/>
        </w:rPr>
        <w:t xml:space="preserve"> (</w:t>
      </w:r>
      <w:proofErr w:type="spellStart"/>
      <w:r w:rsidR="00FC4E13">
        <w:rPr>
          <w:rFonts w:ascii="Times New Roman" w:hAnsi="Times New Roman" w:cs="Times New Roman"/>
        </w:rPr>
        <w:t>Vaildya</w:t>
      </w:r>
      <w:proofErr w:type="spellEnd"/>
      <w:r w:rsidR="00FC4E13">
        <w:rPr>
          <w:rFonts w:ascii="Times New Roman" w:hAnsi="Times New Roman" w:cs="Times New Roman"/>
        </w:rPr>
        <w:t>, 2021)</w:t>
      </w:r>
      <w:r w:rsidR="00FC4E13" w:rsidRPr="0051249F">
        <w:rPr>
          <w:rFonts w:ascii="Times New Roman" w:hAnsi="Times New Roman" w:cs="Times New Roman"/>
        </w:rPr>
        <w:t xml:space="preserve">. </w:t>
      </w:r>
    </w:p>
    <w:p w14:paraId="2DBC9AA4" w14:textId="7921DAA1" w:rsidR="00251386" w:rsidRPr="008C317D" w:rsidRDefault="00251386" w:rsidP="007324AE">
      <w:pPr>
        <w:pStyle w:val="PlainText"/>
        <w:spacing w:line="480" w:lineRule="auto"/>
        <w:jc w:val="both"/>
        <w:rPr>
          <w:rFonts w:asciiTheme="majorBidi" w:hAnsiTheme="majorBidi" w:cstheme="majorBidi"/>
          <w:sz w:val="24"/>
          <w:szCs w:val="24"/>
        </w:rPr>
      </w:pPr>
      <w:r w:rsidRPr="008C317D">
        <w:rPr>
          <w:rFonts w:asciiTheme="majorBidi" w:hAnsiTheme="majorBidi" w:cstheme="majorBidi"/>
          <w:sz w:val="24"/>
          <w:szCs w:val="24"/>
        </w:rPr>
        <w:t xml:space="preserve">Investment decision making is central to financial markets and corporate governance, as it determines how resources are allocated to generate returns and support economic growth. In theory, investors make decisions based on comprehensive information about companies’ financial health, market conditions, and </w:t>
      </w:r>
      <w:r w:rsidR="003A0C6E" w:rsidRPr="008C317D">
        <w:rPr>
          <w:rFonts w:asciiTheme="majorBidi" w:hAnsiTheme="majorBidi" w:cstheme="majorBidi"/>
          <w:sz w:val="24"/>
          <w:szCs w:val="24"/>
        </w:rPr>
        <w:t>prospects</w:t>
      </w:r>
      <w:r w:rsidR="008B12C8">
        <w:rPr>
          <w:rFonts w:asciiTheme="majorBidi" w:hAnsiTheme="majorBidi" w:cstheme="majorBidi"/>
          <w:sz w:val="24"/>
          <w:szCs w:val="24"/>
        </w:rPr>
        <w:t xml:space="preserve"> (De-Oliveira et al 2024)</w:t>
      </w:r>
      <w:r w:rsidRPr="008C317D">
        <w:rPr>
          <w:rFonts w:asciiTheme="majorBidi" w:hAnsiTheme="majorBidi" w:cstheme="majorBidi"/>
          <w:sz w:val="24"/>
          <w:szCs w:val="24"/>
        </w:rPr>
        <w:t>. Financial statements comprising the balance sheet, income statement, cash flow statement, statement of changes in equity, and accompanying notes are intended to provide this information in a structured and transparent manner</w:t>
      </w:r>
      <w:r w:rsidR="008B12C8">
        <w:rPr>
          <w:rFonts w:asciiTheme="majorBidi" w:hAnsiTheme="majorBidi" w:cstheme="majorBidi"/>
          <w:sz w:val="24"/>
          <w:szCs w:val="24"/>
        </w:rPr>
        <w:t xml:space="preserve"> </w:t>
      </w:r>
      <w:proofErr w:type="spellStart"/>
      <w:r w:rsidR="008B12C8" w:rsidRPr="008C317D">
        <w:rPr>
          <w:rFonts w:asciiTheme="majorBidi" w:hAnsiTheme="majorBidi" w:cstheme="majorBidi"/>
          <w:sz w:val="24"/>
          <w:szCs w:val="24"/>
        </w:rPr>
        <w:t>Adaramola</w:t>
      </w:r>
      <w:proofErr w:type="spellEnd"/>
      <w:r w:rsidR="008B12C8" w:rsidRPr="008C317D">
        <w:rPr>
          <w:rFonts w:asciiTheme="majorBidi" w:hAnsiTheme="majorBidi" w:cstheme="majorBidi"/>
          <w:sz w:val="24"/>
          <w:szCs w:val="24"/>
        </w:rPr>
        <w:t xml:space="preserve"> </w:t>
      </w:r>
      <w:r w:rsidR="008B12C8">
        <w:rPr>
          <w:rFonts w:asciiTheme="majorBidi" w:hAnsiTheme="majorBidi" w:cstheme="majorBidi"/>
          <w:sz w:val="24"/>
          <w:szCs w:val="24"/>
        </w:rPr>
        <w:t>and</w:t>
      </w:r>
      <w:r w:rsidR="008B12C8" w:rsidRPr="008C317D">
        <w:rPr>
          <w:rFonts w:asciiTheme="majorBidi" w:hAnsiTheme="majorBidi" w:cstheme="majorBidi"/>
          <w:sz w:val="24"/>
          <w:szCs w:val="24"/>
        </w:rPr>
        <w:t xml:space="preserve"> </w:t>
      </w:r>
      <w:proofErr w:type="spellStart"/>
      <w:r w:rsidR="008B12C8" w:rsidRPr="008C317D">
        <w:rPr>
          <w:rFonts w:asciiTheme="majorBidi" w:hAnsiTheme="majorBidi" w:cstheme="majorBidi"/>
          <w:sz w:val="24"/>
          <w:szCs w:val="24"/>
        </w:rPr>
        <w:t>Oyerinde</w:t>
      </w:r>
      <w:proofErr w:type="spellEnd"/>
      <w:r w:rsidR="008B12C8" w:rsidRPr="008C317D">
        <w:rPr>
          <w:rFonts w:asciiTheme="majorBidi" w:hAnsiTheme="majorBidi" w:cstheme="majorBidi"/>
          <w:sz w:val="24"/>
          <w:szCs w:val="24"/>
        </w:rPr>
        <w:t xml:space="preserve"> (2014)</w:t>
      </w:r>
      <w:r w:rsidRPr="008C317D">
        <w:rPr>
          <w:rFonts w:asciiTheme="majorBidi" w:hAnsiTheme="majorBidi" w:cstheme="majorBidi"/>
          <w:sz w:val="24"/>
          <w:szCs w:val="24"/>
        </w:rPr>
        <w:t>.</w:t>
      </w:r>
    </w:p>
    <w:p w14:paraId="12991E52" w14:textId="77A8D248" w:rsidR="00251386" w:rsidRPr="008C317D" w:rsidRDefault="00251386" w:rsidP="007324AE">
      <w:pPr>
        <w:pStyle w:val="PlainText"/>
        <w:spacing w:line="480" w:lineRule="auto"/>
        <w:jc w:val="both"/>
        <w:rPr>
          <w:rFonts w:asciiTheme="majorBidi" w:hAnsiTheme="majorBidi" w:cstheme="majorBidi"/>
          <w:sz w:val="24"/>
          <w:szCs w:val="24"/>
        </w:rPr>
      </w:pPr>
      <w:r w:rsidRPr="008C317D">
        <w:rPr>
          <w:rFonts w:asciiTheme="majorBidi" w:hAnsiTheme="majorBidi" w:cstheme="majorBidi"/>
          <w:sz w:val="24"/>
          <w:szCs w:val="24"/>
        </w:rPr>
        <w:t>In practice, however, investment decisions are often made under conditions of uncertainty, market inefficiencies, and limited access to reliable data</w:t>
      </w:r>
      <w:r w:rsidR="008B12C8">
        <w:rPr>
          <w:rFonts w:asciiTheme="majorBidi" w:hAnsiTheme="majorBidi" w:cstheme="majorBidi"/>
          <w:sz w:val="24"/>
          <w:szCs w:val="24"/>
        </w:rPr>
        <w:t xml:space="preserve"> </w:t>
      </w:r>
      <w:r w:rsidR="008B12C8" w:rsidRPr="008C317D">
        <w:rPr>
          <w:rFonts w:asciiTheme="majorBidi" w:hAnsiTheme="majorBidi" w:cstheme="majorBidi"/>
          <w:sz w:val="24"/>
          <w:szCs w:val="24"/>
        </w:rPr>
        <w:t>Etim et al (2022)</w:t>
      </w:r>
      <w:r w:rsidRPr="008C317D">
        <w:rPr>
          <w:rFonts w:asciiTheme="majorBidi" w:hAnsiTheme="majorBidi" w:cstheme="majorBidi"/>
          <w:sz w:val="24"/>
          <w:szCs w:val="24"/>
        </w:rPr>
        <w:t xml:space="preserve">. In Nigeria, many investors, particularly in the informal and retail segments, face challenges in interpreting financial statements due to inadequate financial literacy or limited analytical skills. Consequently, investment decisions may rely on speculation, brand perception, or incomplete information rather </w:t>
      </w:r>
      <w:r w:rsidRPr="008C317D">
        <w:rPr>
          <w:rFonts w:asciiTheme="majorBidi" w:hAnsiTheme="majorBidi" w:cstheme="majorBidi"/>
          <w:sz w:val="24"/>
          <w:szCs w:val="24"/>
        </w:rPr>
        <w:lastRenderedPageBreak/>
        <w:t>than on sound financial analysis.</w:t>
      </w:r>
      <w:r w:rsidR="0073675A">
        <w:rPr>
          <w:rFonts w:asciiTheme="majorBidi" w:hAnsiTheme="majorBidi" w:cstheme="majorBidi"/>
          <w:sz w:val="24"/>
          <w:szCs w:val="24"/>
        </w:rPr>
        <w:t xml:space="preserve"> </w:t>
      </w:r>
      <w:r w:rsidRPr="008C317D">
        <w:rPr>
          <w:rFonts w:asciiTheme="majorBidi" w:hAnsiTheme="majorBidi" w:cstheme="majorBidi"/>
          <w:sz w:val="24"/>
          <w:szCs w:val="24"/>
        </w:rPr>
        <w:t xml:space="preserve">Another critical concern is whether financial statements truly reflect the company’s performance. Issues such as </w:t>
      </w:r>
      <w:r w:rsidR="00E37BE8" w:rsidRPr="008C317D">
        <w:rPr>
          <w:rFonts w:asciiTheme="majorBidi" w:hAnsiTheme="majorBidi" w:cstheme="majorBidi"/>
          <w:sz w:val="24"/>
          <w:szCs w:val="24"/>
        </w:rPr>
        <w:t>non-compliance</w:t>
      </w:r>
      <w:r w:rsidRPr="008C317D">
        <w:rPr>
          <w:rFonts w:asciiTheme="majorBidi" w:hAnsiTheme="majorBidi" w:cstheme="majorBidi"/>
          <w:sz w:val="24"/>
          <w:szCs w:val="24"/>
        </w:rPr>
        <w:t xml:space="preserve"> with accounting standards, lack of transparency, and weak corporate governance can undermine the reliability of reported information</w:t>
      </w:r>
      <w:r w:rsidR="008B12C8">
        <w:rPr>
          <w:rFonts w:asciiTheme="majorBidi" w:hAnsiTheme="majorBidi" w:cstheme="majorBidi"/>
          <w:sz w:val="24"/>
          <w:szCs w:val="24"/>
        </w:rPr>
        <w:t xml:space="preserve"> </w:t>
      </w:r>
      <w:proofErr w:type="spellStart"/>
      <w:r w:rsidR="008B12C8" w:rsidRPr="008C317D">
        <w:rPr>
          <w:rFonts w:asciiTheme="majorBidi" w:hAnsiTheme="majorBidi" w:cstheme="majorBidi"/>
          <w:sz w:val="24"/>
          <w:szCs w:val="24"/>
        </w:rPr>
        <w:t>Nwinkonzor</w:t>
      </w:r>
      <w:proofErr w:type="spellEnd"/>
      <w:r w:rsidR="008B12C8" w:rsidRPr="008C317D">
        <w:rPr>
          <w:rFonts w:asciiTheme="majorBidi" w:hAnsiTheme="majorBidi" w:cstheme="majorBidi"/>
          <w:sz w:val="24"/>
          <w:szCs w:val="24"/>
        </w:rPr>
        <w:t xml:space="preserve"> </w:t>
      </w:r>
      <w:r w:rsidR="008B12C8">
        <w:rPr>
          <w:rFonts w:asciiTheme="majorBidi" w:hAnsiTheme="majorBidi" w:cstheme="majorBidi"/>
          <w:sz w:val="24"/>
          <w:szCs w:val="24"/>
        </w:rPr>
        <w:t>and</w:t>
      </w:r>
      <w:r w:rsidR="008B12C8" w:rsidRPr="008C317D">
        <w:rPr>
          <w:rFonts w:asciiTheme="majorBidi" w:hAnsiTheme="majorBidi" w:cstheme="majorBidi"/>
          <w:sz w:val="24"/>
          <w:szCs w:val="24"/>
        </w:rPr>
        <w:t xml:space="preserve"> </w:t>
      </w:r>
      <w:proofErr w:type="spellStart"/>
      <w:r w:rsidR="008B12C8" w:rsidRPr="008C317D">
        <w:rPr>
          <w:rFonts w:asciiTheme="majorBidi" w:hAnsiTheme="majorBidi" w:cstheme="majorBidi"/>
          <w:sz w:val="24"/>
          <w:szCs w:val="24"/>
        </w:rPr>
        <w:t>Odoemelam</w:t>
      </w:r>
      <w:proofErr w:type="spellEnd"/>
      <w:r w:rsidR="008B12C8" w:rsidRPr="008C317D">
        <w:rPr>
          <w:rFonts w:asciiTheme="majorBidi" w:hAnsiTheme="majorBidi" w:cstheme="majorBidi"/>
          <w:sz w:val="24"/>
          <w:szCs w:val="24"/>
        </w:rPr>
        <w:t xml:space="preserve"> (2024)</w:t>
      </w:r>
      <w:r w:rsidRPr="008C317D">
        <w:rPr>
          <w:rFonts w:asciiTheme="majorBidi" w:hAnsiTheme="majorBidi" w:cstheme="majorBidi"/>
          <w:sz w:val="24"/>
          <w:szCs w:val="24"/>
        </w:rPr>
        <w:t xml:space="preserve">. These factors can result in poor investment outcomes, underperformance of investor portfolios, and avoidable financial losses. </w:t>
      </w:r>
    </w:p>
    <w:p w14:paraId="172CFB8B" w14:textId="074561FA" w:rsidR="00251386" w:rsidRPr="008C317D" w:rsidRDefault="00251386" w:rsidP="007416E9">
      <w:pPr>
        <w:pStyle w:val="Heading2"/>
      </w:pPr>
      <w:bookmarkStart w:id="2" w:name="_Toc214465972"/>
      <w:r w:rsidRPr="008C317D">
        <w:t>Statement of the Problem</w:t>
      </w:r>
      <w:bookmarkEnd w:id="2"/>
    </w:p>
    <w:p w14:paraId="7073ABED" w14:textId="47EF8E51" w:rsidR="00251386" w:rsidRPr="008C317D" w:rsidRDefault="00251386" w:rsidP="00B75FA3">
      <w:pPr>
        <w:pStyle w:val="PlainText"/>
        <w:spacing w:line="480" w:lineRule="auto"/>
        <w:jc w:val="both"/>
        <w:rPr>
          <w:rFonts w:asciiTheme="majorBidi" w:hAnsiTheme="majorBidi" w:cstheme="majorBidi"/>
          <w:sz w:val="24"/>
          <w:szCs w:val="24"/>
        </w:rPr>
      </w:pPr>
      <w:r w:rsidRPr="008C317D">
        <w:rPr>
          <w:rFonts w:asciiTheme="majorBidi" w:hAnsiTheme="majorBidi" w:cstheme="majorBidi"/>
          <w:sz w:val="24"/>
          <w:szCs w:val="24"/>
        </w:rPr>
        <w:t>Investment decisions are often made in environments characterized by uncertainty, market inefficiencies, and limited access to reliable financial information. Although financial statements are intended to provide a comprehensive overview of a company’s financial health, there remains a gap between the availability of these reports and their effective utilization by investors. Many potential investors, especially in the informal and retail segments of the Nigerian economy, either do not have adequate financial literacy or lack the analytical tools required to interpret financial statements meaningfully. As a result, investment decisions are sometimes based on speculation or brand perception rather than on informed financial analysis. Another problem is whether the financial statements represent a true and fair view of the performance of the company, given concerns about compliance with accounting standards, transparency, and corporate governance. These problems have led to poor investment outcomes, underperformance of investor portfolios, and in some cases, avoidable financial losses. These challenges underscore the need to examine how useful financial statements are in guiding investment decisions and assessing company performance in the Nigerian context.</w:t>
      </w:r>
      <w:r w:rsidR="00B75FA3">
        <w:rPr>
          <w:rFonts w:asciiTheme="majorBidi" w:hAnsiTheme="majorBidi" w:cstheme="majorBidi"/>
          <w:sz w:val="24"/>
          <w:szCs w:val="24"/>
        </w:rPr>
        <w:t xml:space="preserve"> The </w:t>
      </w:r>
      <w:r w:rsidR="007F50E4">
        <w:rPr>
          <w:rFonts w:asciiTheme="majorBidi" w:hAnsiTheme="majorBidi" w:cstheme="majorBidi"/>
          <w:sz w:val="24"/>
          <w:szCs w:val="24"/>
        </w:rPr>
        <w:t>objectives</w:t>
      </w:r>
      <w:r w:rsidR="00B75FA3">
        <w:rPr>
          <w:rFonts w:asciiTheme="majorBidi" w:hAnsiTheme="majorBidi" w:cstheme="majorBidi"/>
          <w:sz w:val="24"/>
          <w:szCs w:val="24"/>
        </w:rPr>
        <w:t xml:space="preserve"> of the study </w:t>
      </w:r>
      <w:r w:rsidR="007F50E4">
        <w:rPr>
          <w:rFonts w:asciiTheme="majorBidi" w:hAnsiTheme="majorBidi" w:cstheme="majorBidi"/>
          <w:sz w:val="24"/>
          <w:szCs w:val="24"/>
        </w:rPr>
        <w:t>examined</w:t>
      </w:r>
      <w:r w:rsidR="00B75FA3">
        <w:rPr>
          <w:rFonts w:asciiTheme="majorBidi" w:hAnsiTheme="majorBidi" w:cstheme="majorBidi"/>
          <w:sz w:val="24"/>
          <w:szCs w:val="24"/>
        </w:rPr>
        <w:t xml:space="preserve"> the</w:t>
      </w:r>
      <w:r w:rsidRPr="008C317D">
        <w:rPr>
          <w:rFonts w:asciiTheme="majorBidi" w:hAnsiTheme="majorBidi" w:cstheme="majorBidi"/>
          <w:sz w:val="24"/>
          <w:szCs w:val="24"/>
        </w:rPr>
        <w:t xml:space="preserve"> relationship between</w:t>
      </w:r>
      <w:r w:rsidR="00B75FA3">
        <w:rPr>
          <w:rFonts w:asciiTheme="majorBidi" w:hAnsiTheme="majorBidi" w:cstheme="majorBidi"/>
          <w:sz w:val="24"/>
          <w:szCs w:val="24"/>
        </w:rPr>
        <w:t xml:space="preserve"> book value of equity and</w:t>
      </w:r>
      <w:r w:rsidRPr="008C317D">
        <w:rPr>
          <w:rFonts w:asciiTheme="majorBidi" w:hAnsiTheme="majorBidi" w:cstheme="majorBidi"/>
          <w:sz w:val="24"/>
          <w:szCs w:val="24"/>
        </w:rPr>
        <w:t xml:space="preserve"> abnormal earnings </w:t>
      </w:r>
      <w:r w:rsidR="00B75FA3">
        <w:rPr>
          <w:rFonts w:asciiTheme="majorBidi" w:hAnsiTheme="majorBidi" w:cstheme="majorBidi"/>
          <w:sz w:val="24"/>
          <w:szCs w:val="24"/>
        </w:rPr>
        <w:t xml:space="preserve">on </w:t>
      </w:r>
      <w:r w:rsidRPr="008C317D">
        <w:rPr>
          <w:rFonts w:asciiTheme="majorBidi" w:hAnsiTheme="majorBidi" w:cstheme="majorBidi"/>
          <w:sz w:val="24"/>
          <w:szCs w:val="24"/>
        </w:rPr>
        <w:t>firm value.</w:t>
      </w:r>
    </w:p>
    <w:p w14:paraId="5AEB7A8F" w14:textId="77777777" w:rsidR="00F73C56" w:rsidRDefault="00F73C56" w:rsidP="007416E9">
      <w:pPr>
        <w:pStyle w:val="Heading1"/>
        <w:spacing w:before="0" w:after="0" w:line="480" w:lineRule="auto"/>
        <w:rPr>
          <w:rFonts w:asciiTheme="majorBidi" w:hAnsiTheme="majorBidi"/>
          <w:bCs/>
          <w:sz w:val="24"/>
          <w:szCs w:val="24"/>
        </w:rPr>
      </w:pPr>
      <w:bookmarkStart w:id="3" w:name="_Toc214465980"/>
    </w:p>
    <w:p w14:paraId="1A911E16" w14:textId="0FCF6098" w:rsidR="00323C54" w:rsidRPr="008C317D" w:rsidRDefault="009A390E" w:rsidP="009A390E">
      <w:pPr>
        <w:pStyle w:val="Heading1"/>
        <w:spacing w:before="0" w:after="0" w:line="480" w:lineRule="auto"/>
        <w:jc w:val="left"/>
        <w:rPr>
          <w:rFonts w:asciiTheme="majorBidi" w:hAnsiTheme="majorBidi"/>
          <w:b w:val="0"/>
          <w:bCs/>
          <w:sz w:val="24"/>
          <w:szCs w:val="24"/>
        </w:rPr>
      </w:pPr>
      <w:r w:rsidRPr="008C317D">
        <w:rPr>
          <w:rFonts w:asciiTheme="majorBidi" w:hAnsiTheme="majorBidi"/>
          <w:bCs/>
          <w:sz w:val="24"/>
          <w:szCs w:val="24"/>
        </w:rPr>
        <w:t>Literature Review</w:t>
      </w:r>
      <w:bookmarkEnd w:id="3"/>
    </w:p>
    <w:p w14:paraId="77825392" w14:textId="3BF636C1" w:rsidR="00323C54" w:rsidRPr="008C317D" w:rsidRDefault="00323C54" w:rsidP="00A13B4E">
      <w:pPr>
        <w:pStyle w:val="Heading3"/>
      </w:pPr>
      <w:bookmarkStart w:id="4" w:name="_Toc214465986"/>
      <w:r w:rsidRPr="008C317D">
        <w:t>Firm Value</w:t>
      </w:r>
      <w:bookmarkEnd w:id="4"/>
    </w:p>
    <w:p w14:paraId="56A271C2" w14:textId="77777777" w:rsidR="00AC35E7" w:rsidRDefault="00AC35E7" w:rsidP="00AC35E7">
      <w:pPr>
        <w:spacing w:line="480" w:lineRule="auto"/>
        <w:jc w:val="both"/>
        <w:rPr>
          <w:rFonts w:ascii="Times New Roman" w:hAnsi="Times New Roman" w:cs="Times New Roman"/>
        </w:rPr>
      </w:pPr>
      <w:bookmarkStart w:id="5" w:name="_Toc214465987"/>
      <w:r w:rsidRPr="00582F25">
        <w:rPr>
          <w:rFonts w:ascii="Times New Roman" w:hAnsi="Times New Roman" w:cs="Times New Roman"/>
        </w:rPr>
        <w:t>Firm value represents the market’s overall assessment of a company’s economic worth and is often measured using indicators such as market capitalization or the market value of equity (Damodaran, 2012). Information contained in financial statements,</w:t>
      </w:r>
      <w:r>
        <w:rPr>
          <w:rFonts w:ascii="Times New Roman" w:hAnsi="Times New Roman" w:cs="Times New Roman"/>
        </w:rPr>
        <w:t xml:space="preserve"> </w:t>
      </w:r>
      <w:r w:rsidRPr="00582F25">
        <w:rPr>
          <w:rFonts w:ascii="Times New Roman" w:hAnsi="Times New Roman" w:cs="Times New Roman"/>
        </w:rPr>
        <w:t>especially earnings figures and book value</w:t>
      </w:r>
      <w:r>
        <w:rPr>
          <w:rFonts w:ascii="Times New Roman" w:hAnsi="Times New Roman" w:cs="Times New Roman"/>
        </w:rPr>
        <w:t xml:space="preserve"> </w:t>
      </w:r>
      <w:proofErr w:type="gramStart"/>
      <w:r w:rsidRPr="00582F25">
        <w:rPr>
          <w:rFonts w:ascii="Times New Roman" w:hAnsi="Times New Roman" w:cs="Times New Roman"/>
        </w:rPr>
        <w:t>plays</w:t>
      </w:r>
      <w:proofErr w:type="gramEnd"/>
      <w:r w:rsidRPr="00582F25">
        <w:rPr>
          <w:rFonts w:ascii="Times New Roman" w:hAnsi="Times New Roman" w:cs="Times New Roman"/>
        </w:rPr>
        <w:t xml:space="preserve"> a significant role in shaping this valuation (Barth et al., 2001). When firms provide clear and transparent financial disclosures, investor confidence tends to increase, which can positively influence the firm’s market valuation (</w:t>
      </w:r>
      <w:proofErr w:type="spellStart"/>
      <w:r w:rsidRPr="00582F25">
        <w:rPr>
          <w:rFonts w:ascii="Times New Roman" w:hAnsi="Times New Roman" w:cs="Times New Roman"/>
        </w:rPr>
        <w:t>Uwuigbe</w:t>
      </w:r>
      <w:proofErr w:type="spellEnd"/>
      <w:r w:rsidRPr="00582F25">
        <w:rPr>
          <w:rFonts w:ascii="Times New Roman" w:hAnsi="Times New Roman" w:cs="Times New Roman"/>
        </w:rPr>
        <w:t xml:space="preserve">, Olugbenga, &amp; </w:t>
      </w:r>
      <w:proofErr w:type="spellStart"/>
      <w:r w:rsidRPr="00582F25">
        <w:rPr>
          <w:rFonts w:ascii="Times New Roman" w:hAnsi="Times New Roman" w:cs="Times New Roman"/>
        </w:rPr>
        <w:t>Uwuigbe</w:t>
      </w:r>
      <w:proofErr w:type="spellEnd"/>
      <w:r w:rsidRPr="00582F25">
        <w:rPr>
          <w:rFonts w:ascii="Times New Roman" w:hAnsi="Times New Roman" w:cs="Times New Roman"/>
        </w:rPr>
        <w:t>, 2012).</w:t>
      </w:r>
    </w:p>
    <w:p w14:paraId="1CD6CAD9" w14:textId="77777777" w:rsidR="00B75FA3" w:rsidRPr="008C317D" w:rsidRDefault="00B75FA3" w:rsidP="00B75FA3">
      <w:pPr>
        <w:pStyle w:val="Heading3"/>
        <w:spacing w:before="0" w:after="0"/>
      </w:pPr>
      <w:bookmarkStart w:id="6" w:name="_Toc214465983"/>
      <w:r w:rsidRPr="008C317D">
        <w:t>Financial Statements</w:t>
      </w:r>
      <w:bookmarkEnd w:id="6"/>
    </w:p>
    <w:p w14:paraId="2D9182A5" w14:textId="2148BB98" w:rsidR="00B75FA3" w:rsidRDefault="00B75FA3" w:rsidP="00B75FA3">
      <w:pPr>
        <w:pStyle w:val="PlainText"/>
        <w:spacing w:line="480" w:lineRule="auto"/>
        <w:jc w:val="both"/>
        <w:rPr>
          <w:rFonts w:asciiTheme="majorBidi" w:hAnsiTheme="majorBidi" w:cstheme="majorBidi"/>
          <w:sz w:val="24"/>
          <w:szCs w:val="24"/>
        </w:rPr>
      </w:pPr>
      <w:r w:rsidRPr="00AC35E7">
        <w:rPr>
          <w:rFonts w:asciiTheme="majorBidi" w:hAnsiTheme="majorBidi" w:cstheme="majorBidi"/>
          <w:sz w:val="24"/>
          <w:szCs w:val="24"/>
        </w:rPr>
        <w:t>The major components of financial statements consist of the statement of financial position (balance sheet), income statement (profit or loss statement), statement of cash flows, statement of changes in equity, and accompanying notes to the accounts (International Accounting Standards Board, 2018). Each element performs a distinct function. For instance, the income statement reports a firm’s revenues, expenses, and net earnings for a specific period, while the balance sheet outlines the organization’s assets, liabilities, and shareholders’ equity at a given point in time. The cash flow statement provides information about cash inflows and outflows, reflecting the firm’s liquidity position, whereas the statement of changes in equity records movements in retained earnings, dividends, and reserves. Additionally, the notes to the accounts contain detailed disclosures that improve clarity and transparency in financial reporting (Alexander &amp; Britton, 2017).</w:t>
      </w:r>
    </w:p>
    <w:p w14:paraId="5B323996" w14:textId="77777777" w:rsidR="00B75FA3" w:rsidRPr="008C317D" w:rsidRDefault="00B75FA3" w:rsidP="00B75FA3">
      <w:pPr>
        <w:pStyle w:val="Heading3"/>
        <w:spacing w:before="0" w:after="0" w:line="360" w:lineRule="auto"/>
      </w:pPr>
      <w:bookmarkStart w:id="7" w:name="_Toc214465985"/>
      <w:r w:rsidRPr="008C317D">
        <w:t xml:space="preserve">Book Value of Equity </w:t>
      </w:r>
      <w:bookmarkEnd w:id="7"/>
    </w:p>
    <w:p w14:paraId="4B8B3D18" w14:textId="092BB7F9" w:rsidR="00B75FA3" w:rsidRPr="00B75FA3" w:rsidRDefault="00B75FA3" w:rsidP="00B75FA3">
      <w:pPr>
        <w:spacing w:after="0" w:line="360" w:lineRule="auto"/>
        <w:jc w:val="both"/>
        <w:rPr>
          <w:rFonts w:ascii="Times New Roman" w:hAnsi="Times New Roman" w:cs="Times New Roman"/>
        </w:rPr>
      </w:pPr>
      <w:r w:rsidRPr="008C317D">
        <w:rPr>
          <w:rFonts w:asciiTheme="majorBidi" w:hAnsiTheme="majorBidi" w:cstheme="majorBidi"/>
        </w:rPr>
        <w:t>Book Value per Share represents the net equity attributable to each ordinary share, calculated by dividing total equity by the number of outstanding shares</w:t>
      </w:r>
      <w:r>
        <w:rPr>
          <w:rFonts w:asciiTheme="majorBidi" w:hAnsiTheme="majorBidi" w:cstheme="majorBidi"/>
        </w:rPr>
        <w:t>.</w:t>
      </w:r>
      <w:r w:rsidRPr="005F3C97">
        <w:rPr>
          <w:rFonts w:ascii="Times New Roman" w:hAnsi="Times New Roman" w:cs="Times New Roman"/>
        </w:rPr>
        <w:t xml:space="preserve"> </w:t>
      </w:r>
      <w:r>
        <w:rPr>
          <w:rFonts w:ascii="Times New Roman" w:hAnsi="Times New Roman" w:cs="Times New Roman"/>
        </w:rPr>
        <w:t>B</w:t>
      </w:r>
      <w:r w:rsidRPr="00CC0D51">
        <w:rPr>
          <w:rFonts w:ascii="Times New Roman" w:hAnsi="Times New Roman" w:cs="Times New Roman"/>
        </w:rPr>
        <w:t xml:space="preserve">ook value of equity (sometimes </w:t>
      </w:r>
      <w:r w:rsidRPr="00CC0D51">
        <w:rPr>
          <w:rFonts w:ascii="Times New Roman" w:hAnsi="Times New Roman" w:cs="Times New Roman"/>
        </w:rPr>
        <w:lastRenderedPageBreak/>
        <w:t xml:space="preserve">summarized as book value per share, BVPS) is central in equity valuation research. It represents shareholders’ net claim on the firm’s assets (assets </w:t>
      </w:r>
      <w:r>
        <w:rPr>
          <w:rFonts w:ascii="Times New Roman" w:hAnsi="Times New Roman" w:cs="Times New Roman"/>
        </w:rPr>
        <w:t>less</w:t>
      </w:r>
      <w:r w:rsidRPr="00CC0D51">
        <w:rPr>
          <w:rFonts w:ascii="Times New Roman" w:hAnsi="Times New Roman" w:cs="Times New Roman"/>
        </w:rPr>
        <w:t xml:space="preserve"> liabilities), and when scaled by shares, gives a share measure of this claim</w:t>
      </w:r>
      <w:r>
        <w:rPr>
          <w:rFonts w:ascii="Times New Roman" w:hAnsi="Times New Roman" w:cs="Times New Roman"/>
        </w:rPr>
        <w:t xml:space="preserve"> (</w:t>
      </w:r>
      <w:proofErr w:type="spellStart"/>
      <w:r>
        <w:rPr>
          <w:rFonts w:ascii="Times New Roman" w:hAnsi="Times New Roman" w:cs="Times New Roman"/>
        </w:rPr>
        <w:t>Ugbe</w:t>
      </w:r>
      <w:proofErr w:type="spellEnd"/>
      <w:r>
        <w:rPr>
          <w:rFonts w:ascii="Times New Roman" w:hAnsi="Times New Roman" w:cs="Times New Roman"/>
        </w:rPr>
        <w:t xml:space="preserve"> and Babet 2019). </w:t>
      </w:r>
      <w:r w:rsidRPr="008C317D">
        <w:rPr>
          <w:rFonts w:asciiTheme="majorBidi" w:hAnsiTheme="majorBidi" w:cstheme="majorBidi"/>
        </w:rPr>
        <w:t>In volatile markets such as Nigeria, BVPS often provides a more reliable measure of firm worth than earnings alone (</w:t>
      </w:r>
      <w:proofErr w:type="spellStart"/>
      <w:r w:rsidRPr="008C317D">
        <w:rPr>
          <w:rFonts w:asciiTheme="majorBidi" w:hAnsiTheme="majorBidi" w:cstheme="majorBidi"/>
        </w:rPr>
        <w:t>Ezeagba</w:t>
      </w:r>
      <w:proofErr w:type="spellEnd"/>
      <w:r w:rsidRPr="008C317D">
        <w:rPr>
          <w:rFonts w:asciiTheme="majorBidi" w:hAnsiTheme="majorBidi" w:cstheme="majorBidi"/>
        </w:rPr>
        <w:t>, 2014).</w:t>
      </w:r>
    </w:p>
    <w:p w14:paraId="1D380A7B" w14:textId="5474570D" w:rsidR="00323C54" w:rsidRPr="008C317D" w:rsidRDefault="00323C54" w:rsidP="00A13B4E">
      <w:pPr>
        <w:pStyle w:val="Heading3"/>
      </w:pPr>
      <w:r w:rsidRPr="008C317D">
        <w:t>Abnormal Earnings</w:t>
      </w:r>
      <w:bookmarkEnd w:id="5"/>
    </w:p>
    <w:p w14:paraId="72B881D0" w14:textId="77777777" w:rsidR="00AC35E7" w:rsidRPr="00582F25" w:rsidRDefault="00AC35E7" w:rsidP="00AC35E7">
      <w:pPr>
        <w:spacing w:line="480" w:lineRule="auto"/>
        <w:jc w:val="both"/>
        <w:rPr>
          <w:rFonts w:ascii="Times New Roman" w:hAnsi="Times New Roman" w:cs="Times New Roman"/>
        </w:rPr>
      </w:pPr>
      <w:bookmarkStart w:id="8" w:name="_Toc214465988"/>
      <w:r w:rsidRPr="00582F25">
        <w:rPr>
          <w:rFonts w:ascii="Times New Roman" w:hAnsi="Times New Roman" w:cs="Times New Roman"/>
        </w:rPr>
        <w:t>Abnormal earnings refer to the component of net income that surpasses the expected return on equity derived from a firm’s book value. This concept forms a key element of the Ohlson valuation framework, which establishes a relationship between accounting information and firm value (Ohlson, 1995). Abnormal earnings help clarify variations in market valuation among companies that possess comparable book values. In the Nigerian context, the examination of abnormal earnings offers valuable insight into how firms generate value beyond their recorded equity base (</w:t>
      </w:r>
      <w:proofErr w:type="spellStart"/>
      <w:r w:rsidRPr="00582F25">
        <w:rPr>
          <w:rFonts w:ascii="Times New Roman" w:hAnsi="Times New Roman" w:cs="Times New Roman"/>
        </w:rPr>
        <w:t>Oyerinde</w:t>
      </w:r>
      <w:proofErr w:type="spellEnd"/>
      <w:r w:rsidRPr="00582F25">
        <w:rPr>
          <w:rFonts w:ascii="Times New Roman" w:hAnsi="Times New Roman" w:cs="Times New Roman"/>
        </w:rPr>
        <w:t>, 2009).</w:t>
      </w:r>
    </w:p>
    <w:p w14:paraId="11D26A44" w14:textId="38C4ADF0" w:rsidR="00323C54" w:rsidRPr="008C317D" w:rsidRDefault="00323C54" w:rsidP="00A13B4E">
      <w:pPr>
        <w:pStyle w:val="Heading2"/>
      </w:pPr>
      <w:bookmarkStart w:id="9" w:name="_Toc214465989"/>
      <w:bookmarkEnd w:id="8"/>
      <w:r w:rsidRPr="008C317D">
        <w:t>Theoretical Framework</w:t>
      </w:r>
      <w:bookmarkEnd w:id="9"/>
    </w:p>
    <w:p w14:paraId="03FB5AC8" w14:textId="2091A881" w:rsidR="00323C54" w:rsidRPr="008C317D" w:rsidRDefault="00323C54" w:rsidP="00A13B4E">
      <w:pPr>
        <w:pStyle w:val="Heading3"/>
      </w:pPr>
      <w:bookmarkStart w:id="10" w:name="_Toc214465991"/>
      <w:r w:rsidRPr="008C317D">
        <w:t>Agency Theory</w:t>
      </w:r>
      <w:bookmarkEnd w:id="10"/>
    </w:p>
    <w:p w14:paraId="2CEFADB4" w14:textId="77777777" w:rsidR="008E258C" w:rsidRPr="00582F25" w:rsidRDefault="008E258C" w:rsidP="008E258C">
      <w:pPr>
        <w:spacing w:line="480" w:lineRule="auto"/>
        <w:jc w:val="both"/>
        <w:rPr>
          <w:rFonts w:ascii="Times New Roman" w:hAnsi="Times New Roman" w:cs="Times New Roman"/>
        </w:rPr>
      </w:pPr>
      <w:bookmarkStart w:id="11" w:name="_Toc214465993"/>
      <w:r w:rsidRPr="00582F25">
        <w:rPr>
          <w:rFonts w:ascii="Times New Roman" w:hAnsi="Times New Roman" w:cs="Times New Roman"/>
        </w:rPr>
        <w:t>Agency Theory, developed b</w:t>
      </w:r>
      <w:r w:rsidRPr="008E258C">
        <w:rPr>
          <w:rFonts w:ascii="Times New Roman" w:hAnsi="Times New Roman" w:cs="Times New Roman"/>
        </w:rPr>
        <w:t>y Jensen and Meckling (1976), d</w:t>
      </w:r>
      <w:r w:rsidRPr="00582F25">
        <w:rPr>
          <w:rFonts w:ascii="Times New Roman" w:hAnsi="Times New Roman" w:cs="Times New Roman"/>
        </w:rPr>
        <w:t>escribes the relationship between shareholders (principals) and managers (agents). Conflicts may occur when managers act in their own interests instead of prioritizing the maximization of shareholder wealth, leading to information asymmetry between both parties. Financial reporting plays an important role in minimizing this imbalance by providing clear and reliable information about a company’s performance. In the Nigerian context, where corporate governance structures are still developing, transparent disclosure of indicators such as earnings per share (EPS), book value per share (BVPS), and other accounting metrics enables investors to better oversee managerial actions and make well-informed investment decisions (</w:t>
      </w:r>
      <w:proofErr w:type="spellStart"/>
      <w:r w:rsidRPr="00582F25">
        <w:rPr>
          <w:rFonts w:ascii="Times New Roman" w:hAnsi="Times New Roman" w:cs="Times New Roman"/>
        </w:rPr>
        <w:t>Uwuigbe</w:t>
      </w:r>
      <w:proofErr w:type="spellEnd"/>
      <w:r w:rsidRPr="00582F25">
        <w:rPr>
          <w:rFonts w:ascii="Times New Roman" w:hAnsi="Times New Roman" w:cs="Times New Roman"/>
        </w:rPr>
        <w:t xml:space="preserve"> et al., 2012). Agency Theory therefore underpins this study by emphasizing that dependable financial statements are vital for reducing information asymmetry and agency-related conflicts within Nigerian firms. By examining </w:t>
      </w:r>
      <w:r w:rsidRPr="00582F25">
        <w:rPr>
          <w:rFonts w:ascii="Times New Roman" w:hAnsi="Times New Roman" w:cs="Times New Roman"/>
        </w:rPr>
        <w:lastRenderedPageBreak/>
        <w:t>whether accounting figures influence investor decisions, the study assesses the extent to which financial reporting functions as a governance tool in the Nigerian capital market.</w:t>
      </w:r>
    </w:p>
    <w:p w14:paraId="487D5E58" w14:textId="434F47CF" w:rsidR="00323C54" w:rsidRDefault="00323C54" w:rsidP="00A13B4E">
      <w:pPr>
        <w:pStyle w:val="Heading2"/>
      </w:pPr>
      <w:r w:rsidRPr="008C317D">
        <w:t>Empirical Review</w:t>
      </w:r>
      <w:bookmarkEnd w:id="11"/>
    </w:p>
    <w:p w14:paraId="3AC003FC" w14:textId="77777777" w:rsidR="00B75FA3" w:rsidRDefault="00B75FA3" w:rsidP="007F50E4">
      <w:pPr>
        <w:spacing w:after="0" w:line="480" w:lineRule="auto"/>
        <w:jc w:val="both"/>
        <w:rPr>
          <w:rFonts w:ascii="Times New Roman" w:hAnsi="Times New Roman" w:cs="Times New Roman"/>
        </w:rPr>
      </w:pPr>
      <w:proofErr w:type="spellStart"/>
      <w:r w:rsidRPr="00A645BC">
        <w:rPr>
          <w:rFonts w:ascii="Times New Roman" w:hAnsi="Times New Roman" w:cs="Times New Roman"/>
        </w:rPr>
        <w:t>Obizue</w:t>
      </w:r>
      <w:proofErr w:type="spellEnd"/>
      <w:r>
        <w:rPr>
          <w:rFonts w:ascii="Times New Roman" w:hAnsi="Times New Roman" w:cs="Times New Roman"/>
        </w:rPr>
        <w:t xml:space="preserve"> and</w:t>
      </w:r>
      <w:r w:rsidRPr="00A645BC">
        <w:rPr>
          <w:rFonts w:ascii="Times New Roman" w:hAnsi="Times New Roman" w:cs="Times New Roman"/>
        </w:rPr>
        <w:t xml:space="preserve"> Eme</w:t>
      </w:r>
      <w:r>
        <w:rPr>
          <w:rFonts w:ascii="Times New Roman" w:hAnsi="Times New Roman" w:cs="Times New Roman"/>
        </w:rPr>
        <w:t xml:space="preserve"> (2025)</w:t>
      </w:r>
      <w:r w:rsidRPr="006B2D5D">
        <w:rPr>
          <w:rFonts w:ascii="Times New Roman" w:hAnsi="Times New Roman" w:cs="Times New Roman"/>
        </w:rPr>
        <w:t xml:space="preserve"> examined the effect of asset investment on the financial performance of Nigerian deposit money banks (DMBs) from 2012 to 2022. Using time-series data from annual reports, return on assets (ROA) measured financial performance, while cash and cash equivalents, tangible assets, and intangible assets represented asset investments. Linear regression analysis showed a positive and significant relationship between asset investments and ROA, indicating that effective investment decisions enhance banks’ financial health. The study concluded that well-managed asset allocation is a strong predictor of profitability and financial stability, recommending that banks optimize their investment mix and comply with Central Bank of Nigeria guidelines to ensure prudence, efficiency, and sustained financial performance.</w:t>
      </w:r>
    </w:p>
    <w:p w14:paraId="1A25F243" w14:textId="28B82BD9" w:rsidR="00323C54" w:rsidRDefault="00323C54" w:rsidP="007F50E4">
      <w:pPr>
        <w:pStyle w:val="PlainText"/>
        <w:spacing w:line="480" w:lineRule="auto"/>
        <w:jc w:val="both"/>
        <w:rPr>
          <w:rFonts w:asciiTheme="majorBidi" w:hAnsiTheme="majorBidi" w:cstheme="majorBidi"/>
          <w:sz w:val="24"/>
          <w:szCs w:val="24"/>
        </w:rPr>
      </w:pPr>
      <w:r w:rsidRPr="008C317D">
        <w:rPr>
          <w:rFonts w:asciiTheme="majorBidi" w:hAnsiTheme="majorBidi" w:cstheme="majorBidi"/>
          <w:sz w:val="24"/>
          <w:szCs w:val="24"/>
        </w:rPr>
        <w:t xml:space="preserve">Omobolanle Ajibola et al. (2024) </w:t>
      </w:r>
      <w:r w:rsidR="00D833D1">
        <w:rPr>
          <w:rFonts w:asciiTheme="majorBidi" w:hAnsiTheme="majorBidi" w:cstheme="majorBidi"/>
          <w:sz w:val="24"/>
          <w:szCs w:val="24"/>
        </w:rPr>
        <w:t>s</w:t>
      </w:r>
      <w:r w:rsidRPr="008C317D">
        <w:rPr>
          <w:rFonts w:asciiTheme="majorBidi" w:hAnsiTheme="majorBidi" w:cstheme="majorBidi"/>
          <w:sz w:val="24"/>
          <w:szCs w:val="24"/>
        </w:rPr>
        <w:t>tudied segment reporting (2015</w:t>
      </w:r>
      <w:r w:rsidR="008D3937">
        <w:rPr>
          <w:rFonts w:asciiTheme="majorBidi" w:hAnsiTheme="majorBidi" w:cstheme="majorBidi"/>
          <w:sz w:val="24"/>
          <w:szCs w:val="24"/>
        </w:rPr>
        <w:t>-</w:t>
      </w:r>
      <w:r w:rsidRPr="008C317D">
        <w:rPr>
          <w:rFonts w:asciiTheme="majorBidi" w:hAnsiTheme="majorBidi" w:cstheme="majorBidi"/>
          <w:sz w:val="24"/>
          <w:szCs w:val="24"/>
        </w:rPr>
        <w:t xml:space="preserve">2022) for Nigerian multinationals and found segment disclosures had an insignificant effect on market </w:t>
      </w:r>
      <w:proofErr w:type="spellStart"/>
      <w:r w:rsidRPr="008C317D">
        <w:rPr>
          <w:rFonts w:asciiTheme="majorBidi" w:hAnsiTheme="majorBidi" w:cstheme="majorBidi"/>
          <w:sz w:val="24"/>
          <w:szCs w:val="24"/>
        </w:rPr>
        <w:t>valuationimplying</w:t>
      </w:r>
      <w:proofErr w:type="spellEnd"/>
      <w:r w:rsidRPr="008C317D">
        <w:rPr>
          <w:rFonts w:asciiTheme="majorBidi" w:hAnsiTheme="majorBidi" w:cstheme="majorBidi"/>
          <w:sz w:val="24"/>
          <w:szCs w:val="24"/>
        </w:rPr>
        <w:t xml:space="preserve"> that, for many Nigerian investors, core aggregate metrics (earnings, book value, dividends) remain the primary decision inputs.</w:t>
      </w:r>
    </w:p>
    <w:p w14:paraId="4C7EB575" w14:textId="77777777" w:rsidR="00B75FA3" w:rsidRDefault="00B75FA3" w:rsidP="007F50E4">
      <w:pPr>
        <w:pStyle w:val="PlainText"/>
        <w:spacing w:line="480" w:lineRule="auto"/>
        <w:jc w:val="both"/>
        <w:rPr>
          <w:rFonts w:asciiTheme="majorBidi" w:hAnsiTheme="majorBidi" w:cstheme="majorBidi"/>
          <w:sz w:val="24"/>
          <w:szCs w:val="24"/>
        </w:rPr>
      </w:pPr>
      <w:r w:rsidRPr="008C317D">
        <w:rPr>
          <w:rFonts w:asciiTheme="majorBidi" w:hAnsiTheme="majorBidi" w:cstheme="majorBidi"/>
          <w:sz w:val="24"/>
          <w:szCs w:val="24"/>
        </w:rPr>
        <w:t>Etim et al (2022)</w:t>
      </w:r>
      <w:r>
        <w:rPr>
          <w:rFonts w:asciiTheme="majorBidi" w:hAnsiTheme="majorBidi" w:cstheme="majorBidi"/>
          <w:sz w:val="24"/>
          <w:szCs w:val="24"/>
        </w:rPr>
        <w:t xml:space="preserve"> i</w:t>
      </w:r>
      <w:r w:rsidRPr="008C317D">
        <w:rPr>
          <w:rFonts w:asciiTheme="majorBidi" w:hAnsiTheme="majorBidi" w:cstheme="majorBidi"/>
          <w:sz w:val="24"/>
          <w:szCs w:val="24"/>
        </w:rPr>
        <w:t>nvestigated service sector firms and concluded EPS significantly influenced share prices while BVPS and cash flows showed positive but sometimes insignificant relationships indicating sectoral differences in which financial metrics investors prioritize.</w:t>
      </w:r>
    </w:p>
    <w:p w14:paraId="108DDF7C" w14:textId="23F6E438" w:rsidR="003D4F8D" w:rsidRDefault="00B75FA3" w:rsidP="007F50E4">
      <w:pPr>
        <w:pStyle w:val="PlainText"/>
        <w:spacing w:line="480" w:lineRule="auto"/>
        <w:jc w:val="both"/>
        <w:rPr>
          <w:rFonts w:asciiTheme="majorBidi" w:hAnsiTheme="majorBidi" w:cstheme="majorBidi"/>
        </w:rPr>
      </w:pPr>
      <w:r w:rsidRPr="008C317D">
        <w:rPr>
          <w:rFonts w:asciiTheme="majorBidi" w:hAnsiTheme="majorBidi" w:cstheme="majorBidi"/>
          <w:sz w:val="24"/>
          <w:szCs w:val="24"/>
        </w:rPr>
        <w:t xml:space="preserve">Abdu Abubakar et al. (2022) </w:t>
      </w:r>
      <w:r>
        <w:rPr>
          <w:rFonts w:asciiTheme="majorBidi" w:hAnsiTheme="majorBidi" w:cstheme="majorBidi"/>
          <w:sz w:val="24"/>
          <w:szCs w:val="24"/>
        </w:rPr>
        <w:t>c</w:t>
      </w:r>
      <w:r w:rsidRPr="008C317D">
        <w:rPr>
          <w:rFonts w:asciiTheme="majorBidi" w:hAnsiTheme="majorBidi" w:cstheme="majorBidi"/>
          <w:sz w:val="24"/>
          <w:szCs w:val="24"/>
        </w:rPr>
        <w:t>ompared value relevance for firms audited by Big Four and non-Big Four auditors (20142019). The</w:t>
      </w:r>
      <w:r>
        <w:rPr>
          <w:rFonts w:asciiTheme="majorBidi" w:hAnsiTheme="majorBidi" w:cstheme="majorBidi"/>
          <w:sz w:val="24"/>
          <w:szCs w:val="24"/>
        </w:rPr>
        <w:t xml:space="preserve"> study</w:t>
      </w:r>
      <w:r w:rsidRPr="008C317D">
        <w:rPr>
          <w:rFonts w:asciiTheme="majorBidi" w:hAnsiTheme="majorBidi" w:cstheme="majorBidi"/>
          <w:sz w:val="24"/>
          <w:szCs w:val="24"/>
        </w:rPr>
        <w:t xml:space="preserve"> found EPS and BVPS to be value relevant for both groups, with audit quality influencing the strength of the association suggesting audit credibility affects how investors use financial statements.</w:t>
      </w:r>
      <w:r w:rsidR="003D4F8D">
        <w:rPr>
          <w:rFonts w:asciiTheme="majorBidi" w:hAnsiTheme="majorBidi" w:cstheme="majorBidi"/>
        </w:rPr>
        <w:br w:type="page"/>
      </w:r>
    </w:p>
    <w:p w14:paraId="2B6EA4E3" w14:textId="404D29E6" w:rsidR="00B75FA3" w:rsidRPr="003D4F8D" w:rsidRDefault="003D4F8D" w:rsidP="003D4F8D">
      <w:pPr>
        <w:spacing w:line="480" w:lineRule="auto"/>
        <w:jc w:val="both"/>
        <w:rPr>
          <w:rFonts w:ascii="Times New Roman" w:hAnsi="Times New Roman" w:cs="Times New Roman"/>
        </w:rPr>
      </w:pPr>
      <w:r>
        <w:rPr>
          <w:rFonts w:ascii="Times New Roman" w:hAnsi="Times New Roman" w:cs="Times New Roman"/>
        </w:rPr>
        <w:lastRenderedPageBreak/>
        <w:t xml:space="preserve">Vaidya (2021) </w:t>
      </w:r>
      <w:r w:rsidRPr="00762A78">
        <w:rPr>
          <w:rFonts w:ascii="Times New Roman" w:hAnsi="Times New Roman" w:cs="Times New Roman"/>
        </w:rPr>
        <w:t>examined the role of accounting information in share investment decision-making using survey data collected from investors at brokers’ offices during NEPSE trading hours. The findings revealed that investors use accounting information to improve their investment knowledge, assess company performance trends, and make informed share investment decisions. The study further showed that investors attach high importance to items such as share capital, net profit after tax, and cash flow from investing activities, as well as financial indicators such as earnings per share and dividend per share. The study concluded that listed companies should regularly disclose important financial indicators because such disclosure improves corporate credibility and supports investors’ decision-making.</w:t>
      </w:r>
    </w:p>
    <w:p w14:paraId="2AE10B43" w14:textId="77777777" w:rsidR="00B75FA3" w:rsidRDefault="00B75FA3" w:rsidP="00B75FA3">
      <w:pPr>
        <w:pStyle w:val="PlainText"/>
        <w:spacing w:line="480" w:lineRule="auto"/>
        <w:jc w:val="both"/>
        <w:rPr>
          <w:rFonts w:asciiTheme="majorBidi" w:hAnsiTheme="majorBidi" w:cstheme="majorBidi"/>
          <w:sz w:val="24"/>
          <w:szCs w:val="24"/>
        </w:rPr>
      </w:pPr>
      <w:proofErr w:type="spellStart"/>
      <w:r w:rsidRPr="008C317D">
        <w:rPr>
          <w:rFonts w:asciiTheme="majorBidi" w:hAnsiTheme="majorBidi" w:cstheme="majorBidi"/>
          <w:sz w:val="24"/>
          <w:szCs w:val="24"/>
        </w:rPr>
        <w:t>Osazevbaru</w:t>
      </w:r>
      <w:proofErr w:type="spellEnd"/>
      <w:r w:rsidRPr="008C317D">
        <w:rPr>
          <w:rFonts w:asciiTheme="majorBidi" w:hAnsiTheme="majorBidi" w:cstheme="majorBidi"/>
          <w:sz w:val="24"/>
          <w:szCs w:val="24"/>
        </w:rPr>
        <w:t xml:space="preserve"> (2020)</w:t>
      </w:r>
      <w:r>
        <w:rPr>
          <w:rFonts w:asciiTheme="majorBidi" w:hAnsiTheme="majorBidi" w:cstheme="majorBidi"/>
          <w:sz w:val="24"/>
          <w:szCs w:val="24"/>
        </w:rPr>
        <w:t xml:space="preserve"> u</w:t>
      </w:r>
      <w:r w:rsidRPr="008C317D">
        <w:rPr>
          <w:rFonts w:asciiTheme="majorBidi" w:hAnsiTheme="majorBidi" w:cstheme="majorBidi"/>
          <w:sz w:val="24"/>
          <w:szCs w:val="24"/>
        </w:rPr>
        <w:t>sed panel data covering many quoted firms and found EPS, DPS and operating cash flows were significantly associated with share prices, whereas BVPS was less consistently significant indicating investors may place higher weight on earnings and cash flows than on book value in certain periods and contexts. manufacturing firms (2006</w:t>
      </w:r>
      <w:r>
        <w:rPr>
          <w:rFonts w:asciiTheme="majorBidi" w:hAnsiTheme="majorBidi" w:cstheme="majorBidi"/>
          <w:sz w:val="24"/>
          <w:szCs w:val="24"/>
        </w:rPr>
        <w:t>-</w:t>
      </w:r>
      <w:r w:rsidRPr="008C317D">
        <w:rPr>
          <w:rFonts w:asciiTheme="majorBidi" w:hAnsiTheme="majorBidi" w:cstheme="majorBidi"/>
          <w:sz w:val="24"/>
          <w:szCs w:val="24"/>
        </w:rPr>
        <w:t>2022) and found that EPS has a consistent positive relationship with share price whereas BVPS was negative/insignificant in some specifications evidence that investors may weigh earnings more than book value in contemporary periods.</w:t>
      </w:r>
      <w:r>
        <w:rPr>
          <w:rFonts w:asciiTheme="majorBidi" w:hAnsiTheme="majorBidi" w:cstheme="majorBidi"/>
          <w:sz w:val="24"/>
          <w:szCs w:val="24"/>
        </w:rPr>
        <w:t xml:space="preserve"> </w:t>
      </w:r>
      <w:proofErr w:type="spellStart"/>
      <w:r w:rsidRPr="008C317D">
        <w:rPr>
          <w:rFonts w:asciiTheme="majorBidi" w:hAnsiTheme="majorBidi" w:cstheme="majorBidi"/>
          <w:sz w:val="24"/>
          <w:szCs w:val="24"/>
        </w:rPr>
        <w:t>Ochie</w:t>
      </w:r>
      <w:proofErr w:type="spellEnd"/>
      <w:r w:rsidRPr="008C317D">
        <w:rPr>
          <w:rFonts w:asciiTheme="majorBidi" w:hAnsiTheme="majorBidi" w:cstheme="majorBidi"/>
          <w:sz w:val="24"/>
          <w:szCs w:val="24"/>
        </w:rPr>
        <w:t xml:space="preserve"> (2024)</w:t>
      </w:r>
      <w:r>
        <w:rPr>
          <w:rFonts w:asciiTheme="majorBidi" w:hAnsiTheme="majorBidi" w:cstheme="majorBidi"/>
          <w:sz w:val="24"/>
          <w:szCs w:val="24"/>
        </w:rPr>
        <w:t xml:space="preserve"> i</w:t>
      </w:r>
      <w:r w:rsidRPr="008C317D">
        <w:rPr>
          <w:rFonts w:asciiTheme="majorBidi" w:hAnsiTheme="majorBidi" w:cstheme="majorBidi"/>
          <w:sz w:val="24"/>
          <w:szCs w:val="24"/>
        </w:rPr>
        <w:t>nvestigated industrial goods firms (2013</w:t>
      </w:r>
      <w:r>
        <w:rPr>
          <w:rFonts w:asciiTheme="majorBidi" w:hAnsiTheme="majorBidi" w:cstheme="majorBidi"/>
          <w:sz w:val="24"/>
          <w:szCs w:val="24"/>
        </w:rPr>
        <w:t>-</w:t>
      </w:r>
      <w:r w:rsidRPr="008C317D">
        <w:rPr>
          <w:rFonts w:asciiTheme="majorBidi" w:hAnsiTheme="majorBidi" w:cstheme="majorBidi"/>
          <w:sz w:val="24"/>
          <w:szCs w:val="24"/>
        </w:rPr>
        <w:t>2023) and, in a notable finding, reported that measured profitability and liquidity sometimes did not significantly predict investment decisions,</w:t>
      </w:r>
      <w:r>
        <w:rPr>
          <w:rFonts w:asciiTheme="majorBidi" w:hAnsiTheme="majorBidi" w:cstheme="majorBidi"/>
          <w:sz w:val="24"/>
          <w:szCs w:val="24"/>
        </w:rPr>
        <w:t xml:space="preserve"> </w:t>
      </w:r>
      <w:r w:rsidRPr="008C317D">
        <w:rPr>
          <w:rFonts w:asciiTheme="majorBidi" w:hAnsiTheme="majorBidi" w:cstheme="majorBidi"/>
          <w:sz w:val="24"/>
          <w:szCs w:val="24"/>
        </w:rPr>
        <w:t>this suggests investors sometimes rely on non-accounting information or that market inefficiencies/behavioural factors may weaken the accounting</w:t>
      </w:r>
      <w:r>
        <w:rPr>
          <w:rFonts w:asciiTheme="majorBidi" w:hAnsiTheme="majorBidi" w:cstheme="majorBidi"/>
          <w:sz w:val="24"/>
          <w:szCs w:val="24"/>
        </w:rPr>
        <w:t xml:space="preserve"> </w:t>
      </w:r>
      <w:r w:rsidRPr="008C317D">
        <w:rPr>
          <w:rFonts w:asciiTheme="majorBidi" w:hAnsiTheme="majorBidi" w:cstheme="majorBidi"/>
          <w:sz w:val="24"/>
          <w:szCs w:val="24"/>
        </w:rPr>
        <w:t>market link.</w:t>
      </w:r>
    </w:p>
    <w:p w14:paraId="17E1873B" w14:textId="77777777" w:rsidR="00A348E2" w:rsidRDefault="00A348E2" w:rsidP="00A348E2">
      <w:pPr>
        <w:pStyle w:val="PlainText"/>
        <w:spacing w:line="480" w:lineRule="auto"/>
        <w:jc w:val="both"/>
        <w:rPr>
          <w:rFonts w:asciiTheme="majorBidi" w:hAnsiTheme="majorBidi" w:cstheme="majorBidi"/>
          <w:sz w:val="24"/>
          <w:szCs w:val="24"/>
        </w:rPr>
      </w:pPr>
      <w:r>
        <w:rPr>
          <w:rFonts w:asciiTheme="majorBidi" w:hAnsiTheme="majorBidi" w:cstheme="majorBidi"/>
          <w:sz w:val="24"/>
          <w:szCs w:val="24"/>
        </w:rPr>
        <w:t xml:space="preserve">Likewise, </w:t>
      </w:r>
      <w:r w:rsidRPr="008C317D">
        <w:rPr>
          <w:rFonts w:asciiTheme="majorBidi" w:hAnsiTheme="majorBidi" w:cstheme="majorBidi"/>
          <w:sz w:val="24"/>
          <w:szCs w:val="24"/>
        </w:rPr>
        <w:t xml:space="preserve">Okafor, Ofoegbu </w:t>
      </w:r>
      <w:r>
        <w:rPr>
          <w:rFonts w:asciiTheme="majorBidi" w:hAnsiTheme="majorBidi" w:cstheme="majorBidi"/>
          <w:sz w:val="24"/>
          <w:szCs w:val="24"/>
        </w:rPr>
        <w:t>and</w:t>
      </w:r>
      <w:r w:rsidRPr="008C317D">
        <w:rPr>
          <w:rFonts w:asciiTheme="majorBidi" w:hAnsiTheme="majorBidi" w:cstheme="majorBidi"/>
          <w:sz w:val="24"/>
          <w:szCs w:val="24"/>
        </w:rPr>
        <w:t xml:space="preserve"> Okoye (2017)</w:t>
      </w:r>
      <w:r>
        <w:rPr>
          <w:rFonts w:asciiTheme="majorBidi" w:hAnsiTheme="majorBidi" w:cstheme="majorBidi"/>
          <w:sz w:val="24"/>
          <w:szCs w:val="24"/>
        </w:rPr>
        <w:t xml:space="preserve"> i</w:t>
      </w:r>
      <w:r w:rsidRPr="008C317D">
        <w:rPr>
          <w:rFonts w:asciiTheme="majorBidi" w:hAnsiTheme="majorBidi" w:cstheme="majorBidi"/>
          <w:sz w:val="24"/>
          <w:szCs w:val="24"/>
        </w:rPr>
        <w:t xml:space="preserve">nvestigated IFRS adoption and value relevance in Nigeria and reported that IFRS increased the decision usefulness of accounting </w:t>
      </w:r>
      <w:proofErr w:type="gramStart"/>
      <w:r w:rsidRPr="008C317D">
        <w:rPr>
          <w:rFonts w:asciiTheme="majorBidi" w:hAnsiTheme="majorBidi" w:cstheme="majorBidi"/>
          <w:sz w:val="24"/>
          <w:szCs w:val="24"/>
        </w:rPr>
        <w:t>numbers</w:t>
      </w:r>
      <w:proofErr w:type="gramEnd"/>
      <w:r w:rsidRPr="008C317D">
        <w:rPr>
          <w:rFonts w:asciiTheme="majorBidi" w:hAnsiTheme="majorBidi" w:cstheme="majorBidi"/>
          <w:sz w:val="24"/>
          <w:szCs w:val="24"/>
        </w:rPr>
        <w:t xml:space="preserve"> earnings and book value became more informative for investors after mandatory IFRS adoption</w:t>
      </w:r>
    </w:p>
    <w:p w14:paraId="420DA186" w14:textId="77777777" w:rsidR="00A348E2" w:rsidRDefault="00A348E2" w:rsidP="00A348E2">
      <w:pPr>
        <w:pStyle w:val="PlainText"/>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Moreso, </w:t>
      </w:r>
      <w:proofErr w:type="spellStart"/>
      <w:r w:rsidRPr="008C317D">
        <w:rPr>
          <w:rFonts w:asciiTheme="majorBidi" w:hAnsiTheme="majorBidi" w:cstheme="majorBidi"/>
          <w:sz w:val="24"/>
          <w:szCs w:val="24"/>
        </w:rPr>
        <w:t>Jeroh</w:t>
      </w:r>
      <w:proofErr w:type="spellEnd"/>
      <w:r w:rsidRPr="008C317D">
        <w:rPr>
          <w:rFonts w:asciiTheme="majorBidi" w:hAnsiTheme="majorBidi" w:cstheme="majorBidi"/>
          <w:sz w:val="24"/>
          <w:szCs w:val="24"/>
        </w:rPr>
        <w:t xml:space="preserve"> (2016)</w:t>
      </w:r>
      <w:r>
        <w:rPr>
          <w:rFonts w:asciiTheme="majorBidi" w:hAnsiTheme="majorBidi" w:cstheme="majorBidi"/>
          <w:sz w:val="24"/>
          <w:szCs w:val="24"/>
        </w:rPr>
        <w:t xml:space="preserve"> studied </w:t>
      </w:r>
      <w:r w:rsidRPr="008C317D">
        <w:rPr>
          <w:rFonts w:asciiTheme="majorBidi" w:hAnsiTheme="majorBidi" w:cstheme="majorBidi"/>
          <w:sz w:val="24"/>
          <w:szCs w:val="24"/>
        </w:rPr>
        <w:t>Value Relevance of Financial Accounting Information and Equity Valuation of Quoted Firms in Nigeria</w:t>
      </w:r>
      <w:r>
        <w:rPr>
          <w:rFonts w:asciiTheme="majorBidi" w:hAnsiTheme="majorBidi" w:cstheme="majorBidi"/>
          <w:sz w:val="24"/>
          <w:szCs w:val="24"/>
        </w:rPr>
        <w:t xml:space="preserve"> u</w:t>
      </w:r>
      <w:r w:rsidRPr="008C317D">
        <w:rPr>
          <w:rFonts w:asciiTheme="majorBidi" w:hAnsiTheme="majorBidi" w:cstheme="majorBidi"/>
          <w:sz w:val="24"/>
          <w:szCs w:val="24"/>
        </w:rPr>
        <w:t>sing a large sample of quoted firms and tests across pre- and post-crisis periods</w:t>
      </w:r>
      <w:r>
        <w:rPr>
          <w:rFonts w:asciiTheme="majorBidi" w:hAnsiTheme="majorBidi" w:cstheme="majorBidi"/>
          <w:sz w:val="24"/>
          <w:szCs w:val="24"/>
        </w:rPr>
        <w:t xml:space="preserve"> and</w:t>
      </w:r>
      <w:r w:rsidRPr="008C317D">
        <w:rPr>
          <w:rFonts w:asciiTheme="majorBidi" w:hAnsiTheme="majorBidi" w:cstheme="majorBidi"/>
          <w:sz w:val="24"/>
          <w:szCs w:val="24"/>
        </w:rPr>
        <w:t xml:space="preserve"> found </w:t>
      </w:r>
      <w:r>
        <w:rPr>
          <w:rFonts w:asciiTheme="majorBidi" w:hAnsiTheme="majorBidi" w:cstheme="majorBidi"/>
          <w:sz w:val="24"/>
          <w:szCs w:val="24"/>
        </w:rPr>
        <w:t xml:space="preserve">that </w:t>
      </w:r>
      <w:r w:rsidRPr="008C317D">
        <w:rPr>
          <w:rFonts w:asciiTheme="majorBidi" w:hAnsiTheme="majorBidi" w:cstheme="majorBidi"/>
          <w:sz w:val="24"/>
          <w:szCs w:val="24"/>
        </w:rPr>
        <w:t xml:space="preserve">accounting numbers (earnings and book value) remain significantly associated with market value. The </w:t>
      </w:r>
      <w:r>
        <w:rPr>
          <w:rFonts w:asciiTheme="majorBidi" w:hAnsiTheme="majorBidi" w:cstheme="majorBidi"/>
          <w:sz w:val="24"/>
          <w:szCs w:val="24"/>
        </w:rPr>
        <w:t>study</w:t>
      </w:r>
      <w:r w:rsidRPr="008C317D">
        <w:rPr>
          <w:rFonts w:asciiTheme="majorBidi" w:hAnsiTheme="majorBidi" w:cstheme="majorBidi"/>
          <w:sz w:val="24"/>
          <w:szCs w:val="24"/>
        </w:rPr>
        <w:t xml:space="preserve"> also notes sectoral differences and effects from IFRS implementation.</w:t>
      </w:r>
    </w:p>
    <w:p w14:paraId="1FFA6946" w14:textId="77777777" w:rsidR="00A348E2" w:rsidRPr="00A348E2" w:rsidRDefault="00A348E2" w:rsidP="00A348E2">
      <w:pPr>
        <w:pStyle w:val="PlainText"/>
        <w:spacing w:line="480" w:lineRule="auto"/>
        <w:jc w:val="both"/>
        <w:rPr>
          <w:rFonts w:asciiTheme="majorBidi" w:hAnsiTheme="majorBidi" w:cstheme="majorBidi"/>
          <w:sz w:val="24"/>
          <w:szCs w:val="24"/>
        </w:rPr>
      </w:pPr>
      <w:r>
        <w:rPr>
          <w:rFonts w:asciiTheme="majorBidi" w:hAnsiTheme="majorBidi" w:cstheme="majorBidi"/>
          <w:sz w:val="24"/>
          <w:szCs w:val="24"/>
        </w:rPr>
        <w:t xml:space="preserve">Moreover, </w:t>
      </w:r>
      <w:proofErr w:type="spellStart"/>
      <w:r w:rsidRPr="008C317D">
        <w:rPr>
          <w:rFonts w:asciiTheme="majorBidi" w:hAnsiTheme="majorBidi" w:cstheme="majorBidi"/>
          <w:sz w:val="24"/>
          <w:szCs w:val="24"/>
        </w:rPr>
        <w:t>Uwuigbe</w:t>
      </w:r>
      <w:proofErr w:type="spellEnd"/>
      <w:r w:rsidRPr="008C317D">
        <w:rPr>
          <w:rFonts w:asciiTheme="majorBidi" w:hAnsiTheme="majorBidi" w:cstheme="majorBidi"/>
          <w:sz w:val="24"/>
          <w:szCs w:val="24"/>
        </w:rPr>
        <w:t xml:space="preserve">, Olugbenga </w:t>
      </w:r>
      <w:r>
        <w:rPr>
          <w:rFonts w:asciiTheme="majorBidi" w:hAnsiTheme="majorBidi" w:cstheme="majorBidi"/>
          <w:sz w:val="24"/>
          <w:szCs w:val="24"/>
        </w:rPr>
        <w:t>and</w:t>
      </w:r>
      <w:r w:rsidRPr="008C317D">
        <w:rPr>
          <w:rFonts w:asciiTheme="majorBidi" w:hAnsiTheme="majorBidi" w:cstheme="majorBidi"/>
          <w:sz w:val="24"/>
          <w:szCs w:val="24"/>
        </w:rPr>
        <w:t xml:space="preserve"> </w:t>
      </w:r>
      <w:proofErr w:type="spellStart"/>
      <w:r w:rsidRPr="008C317D">
        <w:rPr>
          <w:rFonts w:asciiTheme="majorBidi" w:hAnsiTheme="majorBidi" w:cstheme="majorBidi"/>
          <w:sz w:val="24"/>
          <w:szCs w:val="24"/>
        </w:rPr>
        <w:t>Uwuigbe</w:t>
      </w:r>
      <w:proofErr w:type="spellEnd"/>
      <w:r w:rsidRPr="008C317D">
        <w:rPr>
          <w:rFonts w:asciiTheme="majorBidi" w:hAnsiTheme="majorBidi" w:cstheme="majorBidi"/>
          <w:sz w:val="24"/>
          <w:szCs w:val="24"/>
        </w:rPr>
        <w:t xml:space="preserve"> (2016)</w:t>
      </w:r>
      <w:r>
        <w:rPr>
          <w:rFonts w:asciiTheme="majorBidi" w:hAnsiTheme="majorBidi" w:cstheme="majorBidi"/>
          <w:sz w:val="24"/>
          <w:szCs w:val="24"/>
        </w:rPr>
        <w:t xml:space="preserve"> studied </w:t>
      </w:r>
      <w:r w:rsidRPr="008C317D">
        <w:rPr>
          <w:rFonts w:asciiTheme="majorBidi" w:hAnsiTheme="majorBidi" w:cstheme="majorBidi"/>
          <w:sz w:val="24"/>
          <w:szCs w:val="24"/>
        </w:rPr>
        <w:t>value relevance of accounting information in the Nigerian banking sector. Using panel data for listed banks, the authors found EPS, BVPS and DPS significantly affect share prices reinforcing the view that investors use earnings, book value and distributions to assess performance and guide investment choices.</w:t>
      </w:r>
      <w:r>
        <w:rPr>
          <w:rFonts w:asciiTheme="majorBidi" w:hAnsiTheme="majorBidi" w:cstheme="majorBidi"/>
          <w:sz w:val="24"/>
          <w:szCs w:val="24"/>
        </w:rPr>
        <w:t xml:space="preserve"> </w:t>
      </w:r>
    </w:p>
    <w:p w14:paraId="64A562DE" w14:textId="77777777" w:rsidR="00A348E2" w:rsidRDefault="00A348E2" w:rsidP="00A348E2">
      <w:pPr>
        <w:pStyle w:val="PlainText"/>
        <w:spacing w:line="480" w:lineRule="auto"/>
        <w:jc w:val="both"/>
        <w:rPr>
          <w:rFonts w:asciiTheme="majorBidi" w:hAnsiTheme="majorBidi" w:cstheme="majorBidi"/>
          <w:sz w:val="24"/>
          <w:szCs w:val="24"/>
        </w:rPr>
      </w:pPr>
      <w:r>
        <w:rPr>
          <w:rFonts w:asciiTheme="majorBidi" w:hAnsiTheme="majorBidi" w:cstheme="majorBidi"/>
          <w:sz w:val="24"/>
          <w:szCs w:val="24"/>
        </w:rPr>
        <w:t xml:space="preserve">Moreso, </w:t>
      </w:r>
      <w:proofErr w:type="spellStart"/>
      <w:r w:rsidRPr="008C317D">
        <w:rPr>
          <w:rFonts w:asciiTheme="majorBidi" w:hAnsiTheme="majorBidi" w:cstheme="majorBidi"/>
          <w:sz w:val="24"/>
          <w:szCs w:val="24"/>
        </w:rPr>
        <w:t>Siyanbola</w:t>
      </w:r>
      <w:proofErr w:type="spellEnd"/>
      <w:r w:rsidRPr="008C317D">
        <w:rPr>
          <w:rFonts w:asciiTheme="majorBidi" w:hAnsiTheme="majorBidi" w:cstheme="majorBidi"/>
          <w:sz w:val="24"/>
          <w:szCs w:val="24"/>
        </w:rPr>
        <w:t xml:space="preserve">, Adedeji </w:t>
      </w:r>
      <w:r>
        <w:rPr>
          <w:rFonts w:asciiTheme="majorBidi" w:hAnsiTheme="majorBidi" w:cstheme="majorBidi"/>
          <w:sz w:val="24"/>
          <w:szCs w:val="24"/>
        </w:rPr>
        <w:t>and</w:t>
      </w:r>
      <w:r w:rsidRPr="008C317D">
        <w:rPr>
          <w:rFonts w:asciiTheme="majorBidi" w:hAnsiTheme="majorBidi" w:cstheme="majorBidi"/>
          <w:sz w:val="24"/>
          <w:szCs w:val="24"/>
        </w:rPr>
        <w:t xml:space="preserve"> Adedeji (2015)</w:t>
      </w:r>
      <w:r>
        <w:rPr>
          <w:rFonts w:asciiTheme="majorBidi" w:hAnsiTheme="majorBidi" w:cstheme="majorBidi"/>
          <w:sz w:val="24"/>
          <w:szCs w:val="24"/>
        </w:rPr>
        <w:t xml:space="preserve"> examined the </w:t>
      </w:r>
      <w:r w:rsidRPr="008C317D">
        <w:rPr>
          <w:rFonts w:asciiTheme="majorBidi" w:hAnsiTheme="majorBidi" w:cstheme="majorBidi"/>
          <w:sz w:val="24"/>
          <w:szCs w:val="24"/>
        </w:rPr>
        <w:t xml:space="preserve">price models and the value relevance of accounting information of listed deposit money banks in Nigeria. Using a sample of listed banks (20052012), they estimated price models and reported EPS and DPS (dividend per share) as particularly value relevant for banking sector investors indicating investors in regulated, payout-oriented firms use dividends and earnings signals when making decisions. </w:t>
      </w:r>
    </w:p>
    <w:p w14:paraId="37CEC095" w14:textId="77777777" w:rsidR="00A348E2" w:rsidRPr="008C317D" w:rsidRDefault="00A348E2" w:rsidP="00A348E2">
      <w:pPr>
        <w:pStyle w:val="PlainText"/>
        <w:spacing w:line="480" w:lineRule="auto"/>
        <w:jc w:val="both"/>
        <w:rPr>
          <w:rFonts w:asciiTheme="majorBidi" w:hAnsiTheme="majorBidi" w:cstheme="majorBidi"/>
          <w:sz w:val="24"/>
          <w:szCs w:val="24"/>
        </w:rPr>
      </w:pPr>
      <w:proofErr w:type="spellStart"/>
      <w:r w:rsidRPr="008C317D">
        <w:rPr>
          <w:rFonts w:asciiTheme="majorBidi" w:hAnsiTheme="majorBidi" w:cstheme="majorBidi"/>
          <w:sz w:val="24"/>
          <w:szCs w:val="24"/>
        </w:rPr>
        <w:t>Omokhudu</w:t>
      </w:r>
      <w:proofErr w:type="spellEnd"/>
      <w:r w:rsidRPr="008C317D">
        <w:rPr>
          <w:rFonts w:asciiTheme="majorBidi" w:hAnsiTheme="majorBidi" w:cstheme="majorBidi"/>
          <w:sz w:val="24"/>
          <w:szCs w:val="24"/>
        </w:rPr>
        <w:t xml:space="preserve"> </w:t>
      </w:r>
      <w:r>
        <w:rPr>
          <w:rFonts w:asciiTheme="majorBidi" w:hAnsiTheme="majorBidi" w:cstheme="majorBidi"/>
          <w:sz w:val="24"/>
          <w:szCs w:val="24"/>
        </w:rPr>
        <w:t>and</w:t>
      </w:r>
      <w:r w:rsidRPr="008C317D">
        <w:rPr>
          <w:rFonts w:asciiTheme="majorBidi" w:hAnsiTheme="majorBidi" w:cstheme="majorBidi"/>
          <w:sz w:val="24"/>
          <w:szCs w:val="24"/>
        </w:rPr>
        <w:t xml:space="preserve"> </w:t>
      </w:r>
      <w:proofErr w:type="spellStart"/>
      <w:r w:rsidRPr="008C317D">
        <w:rPr>
          <w:rFonts w:asciiTheme="majorBidi" w:hAnsiTheme="majorBidi" w:cstheme="majorBidi"/>
          <w:sz w:val="24"/>
          <w:szCs w:val="24"/>
        </w:rPr>
        <w:t>Ibadin</w:t>
      </w:r>
      <w:proofErr w:type="spellEnd"/>
      <w:r w:rsidRPr="008C317D">
        <w:rPr>
          <w:rFonts w:asciiTheme="majorBidi" w:hAnsiTheme="majorBidi" w:cstheme="majorBidi"/>
          <w:sz w:val="24"/>
          <w:szCs w:val="24"/>
        </w:rPr>
        <w:t xml:space="preserve"> (2015)</w:t>
      </w:r>
      <w:r>
        <w:rPr>
          <w:rFonts w:asciiTheme="majorBidi" w:hAnsiTheme="majorBidi" w:cstheme="majorBidi"/>
          <w:sz w:val="24"/>
          <w:szCs w:val="24"/>
        </w:rPr>
        <w:t xml:space="preserve"> a</w:t>
      </w:r>
      <w:r w:rsidRPr="008C317D">
        <w:rPr>
          <w:rFonts w:asciiTheme="majorBidi" w:hAnsiTheme="majorBidi" w:cstheme="majorBidi"/>
          <w:sz w:val="24"/>
          <w:szCs w:val="24"/>
        </w:rPr>
        <w:t xml:space="preserve">pplied price models to Nigerian listed firms and found that both EPS and BVPS significantly influence share </w:t>
      </w:r>
      <w:proofErr w:type="gramStart"/>
      <w:r w:rsidRPr="008C317D">
        <w:rPr>
          <w:rFonts w:asciiTheme="majorBidi" w:hAnsiTheme="majorBidi" w:cstheme="majorBidi"/>
          <w:sz w:val="24"/>
          <w:szCs w:val="24"/>
        </w:rPr>
        <w:t>price ,results</w:t>
      </w:r>
      <w:proofErr w:type="gramEnd"/>
      <w:r w:rsidRPr="008C317D">
        <w:rPr>
          <w:rFonts w:asciiTheme="majorBidi" w:hAnsiTheme="majorBidi" w:cstheme="majorBidi"/>
          <w:sz w:val="24"/>
          <w:szCs w:val="24"/>
        </w:rPr>
        <w:t xml:space="preserve"> support the hypothesis that financial statements are decision-useful for investors in the Nigerian market.</w:t>
      </w:r>
    </w:p>
    <w:p w14:paraId="11BED71E" w14:textId="77777777" w:rsidR="00A348E2" w:rsidRDefault="00A348E2" w:rsidP="00A348E2">
      <w:pPr>
        <w:pStyle w:val="PlainText"/>
        <w:spacing w:line="480" w:lineRule="auto"/>
        <w:jc w:val="both"/>
        <w:rPr>
          <w:rFonts w:asciiTheme="majorBidi" w:hAnsiTheme="majorBidi" w:cstheme="majorBidi"/>
          <w:sz w:val="24"/>
          <w:szCs w:val="24"/>
        </w:rPr>
      </w:pPr>
      <w:r>
        <w:rPr>
          <w:rFonts w:asciiTheme="majorBidi" w:hAnsiTheme="majorBidi" w:cstheme="majorBidi"/>
          <w:sz w:val="24"/>
          <w:szCs w:val="24"/>
        </w:rPr>
        <w:t xml:space="preserve">Likewise, </w:t>
      </w:r>
      <w:r w:rsidRPr="008C317D">
        <w:rPr>
          <w:rFonts w:asciiTheme="majorBidi" w:hAnsiTheme="majorBidi" w:cstheme="majorBidi"/>
          <w:sz w:val="24"/>
          <w:szCs w:val="24"/>
        </w:rPr>
        <w:t>Uthman (2014)</w:t>
      </w:r>
      <w:r>
        <w:rPr>
          <w:rFonts w:asciiTheme="majorBidi" w:hAnsiTheme="majorBidi" w:cstheme="majorBidi"/>
          <w:sz w:val="24"/>
          <w:szCs w:val="24"/>
        </w:rPr>
        <w:t xml:space="preserve"> study the i</w:t>
      </w:r>
      <w:r w:rsidRPr="008C317D">
        <w:rPr>
          <w:rFonts w:asciiTheme="majorBidi" w:hAnsiTheme="majorBidi" w:cstheme="majorBidi"/>
          <w:sz w:val="24"/>
          <w:szCs w:val="24"/>
        </w:rPr>
        <w:t>nvestigated analysts’ and investors’ perception of financial statements following IFRS adoption</w:t>
      </w:r>
      <w:r>
        <w:rPr>
          <w:rFonts w:asciiTheme="majorBidi" w:hAnsiTheme="majorBidi" w:cstheme="majorBidi"/>
          <w:sz w:val="24"/>
          <w:szCs w:val="24"/>
        </w:rPr>
        <w:t xml:space="preserve"> u</w:t>
      </w:r>
      <w:r w:rsidRPr="008C317D">
        <w:rPr>
          <w:rFonts w:asciiTheme="majorBidi" w:hAnsiTheme="majorBidi" w:cstheme="majorBidi"/>
          <w:sz w:val="24"/>
          <w:szCs w:val="24"/>
        </w:rPr>
        <w:t>sing survey and regression methods, the study concluded IFRS adoption improved the perceived reliability and usefulness of EPS and BVPS, increasing investor reliance on reported accounting numbers.</w:t>
      </w:r>
      <w:r>
        <w:rPr>
          <w:rFonts w:asciiTheme="majorBidi" w:hAnsiTheme="majorBidi" w:cstheme="majorBidi"/>
          <w:sz w:val="24"/>
          <w:szCs w:val="24"/>
        </w:rPr>
        <w:t xml:space="preserve"> In the same Nigerian Economy, </w:t>
      </w:r>
    </w:p>
    <w:p w14:paraId="717DC577" w14:textId="77777777" w:rsidR="00A348E2" w:rsidRPr="008C317D" w:rsidRDefault="00F33162" w:rsidP="00A348E2">
      <w:pPr>
        <w:pStyle w:val="Heading1"/>
        <w:spacing w:before="0" w:after="0" w:line="480" w:lineRule="auto"/>
        <w:jc w:val="left"/>
        <w:rPr>
          <w:rFonts w:asciiTheme="majorBidi" w:hAnsiTheme="majorBidi"/>
          <w:b w:val="0"/>
          <w:bCs/>
          <w:sz w:val="24"/>
          <w:szCs w:val="24"/>
        </w:rPr>
      </w:pPr>
      <w:bookmarkStart w:id="12" w:name="_Toc214465997"/>
      <w:r w:rsidRPr="008C317D">
        <w:lastRenderedPageBreak/>
        <w:t xml:space="preserve">Research </w:t>
      </w:r>
      <w:bookmarkStart w:id="13" w:name="_Toc214465995"/>
      <w:bookmarkEnd w:id="12"/>
      <w:r w:rsidR="00A348E2" w:rsidRPr="008C317D">
        <w:rPr>
          <w:rFonts w:asciiTheme="majorBidi" w:hAnsiTheme="majorBidi"/>
          <w:bCs/>
          <w:sz w:val="24"/>
          <w:szCs w:val="24"/>
        </w:rPr>
        <w:t>Methodology</w:t>
      </w:r>
      <w:bookmarkEnd w:id="13"/>
    </w:p>
    <w:p w14:paraId="5A83BCEA" w14:textId="6C20252C" w:rsidR="00F33162" w:rsidRPr="008C317D" w:rsidRDefault="00A348E2" w:rsidP="005F3C9E">
      <w:pPr>
        <w:pStyle w:val="PlainText"/>
        <w:spacing w:line="480" w:lineRule="auto"/>
        <w:jc w:val="both"/>
        <w:rPr>
          <w:rFonts w:asciiTheme="majorBidi" w:hAnsiTheme="majorBidi" w:cstheme="majorBidi"/>
          <w:sz w:val="24"/>
          <w:szCs w:val="24"/>
        </w:rPr>
      </w:pPr>
      <w:r>
        <w:rPr>
          <w:rFonts w:asciiTheme="majorBidi" w:hAnsiTheme="majorBidi" w:cstheme="majorBidi"/>
          <w:sz w:val="24"/>
          <w:szCs w:val="24"/>
        </w:rPr>
        <w:t>The study adopted a quantitative research design</w:t>
      </w:r>
      <w:r w:rsidR="00F33162" w:rsidRPr="008C317D">
        <w:rPr>
          <w:rFonts w:asciiTheme="majorBidi" w:hAnsiTheme="majorBidi" w:cstheme="majorBidi"/>
          <w:sz w:val="24"/>
          <w:szCs w:val="24"/>
        </w:rPr>
        <w:t>. The descriptive aspect enables the study to examine the usefulness of financial statements in assessing corporate performance, while the explanatory aspect helps to establish the extent to which financial statements guide investment decisions. This design is appropriate because it deals with quantitative analysis which</w:t>
      </w:r>
      <w:r w:rsidR="009A390E">
        <w:rPr>
          <w:rFonts w:asciiTheme="majorBidi" w:hAnsiTheme="majorBidi" w:cstheme="majorBidi"/>
          <w:sz w:val="24"/>
          <w:szCs w:val="24"/>
        </w:rPr>
        <w:t xml:space="preserve"> </w:t>
      </w:r>
      <w:r w:rsidR="00F33162" w:rsidRPr="008C317D">
        <w:rPr>
          <w:rFonts w:asciiTheme="majorBidi" w:hAnsiTheme="majorBidi" w:cstheme="majorBidi"/>
          <w:sz w:val="24"/>
          <w:szCs w:val="24"/>
        </w:rPr>
        <w:t>provide robust conclusions.</w:t>
      </w:r>
      <w:r w:rsidR="00F73C56">
        <w:rPr>
          <w:rFonts w:asciiTheme="majorBidi" w:hAnsiTheme="majorBidi" w:cstheme="majorBidi"/>
          <w:sz w:val="24"/>
          <w:szCs w:val="24"/>
        </w:rPr>
        <w:t xml:space="preserve"> </w:t>
      </w:r>
      <w:r w:rsidR="00F33162" w:rsidRPr="008C317D">
        <w:rPr>
          <w:rFonts w:asciiTheme="majorBidi" w:hAnsiTheme="majorBidi" w:cstheme="majorBidi"/>
          <w:sz w:val="24"/>
          <w:szCs w:val="24"/>
        </w:rPr>
        <w:t>The population of this study comprises all deposit money banks listed on the Nigerian Exchange Group (NGX) as of 2024. This population is appropriate since listed banks are required by regulation to publish audited financial statements annually in compliance with the Companies and Allied Matters Act (CAMA, 2020) and International Financial Reporting Standards (IFRS). These statements provide the essential financial information used to evaluate company performance and guide investment decisions. Published annual financial statements of the selected listed companies on the Nigerian Exchange Group (NGX), which provide detailed information on earnings, book values, and other financial indicators.</w:t>
      </w:r>
      <w:r w:rsidR="005F3C9E">
        <w:rPr>
          <w:rFonts w:asciiTheme="majorBidi" w:hAnsiTheme="majorBidi" w:cstheme="majorBidi"/>
          <w:sz w:val="24"/>
          <w:szCs w:val="24"/>
        </w:rPr>
        <w:t xml:space="preserve"> </w:t>
      </w:r>
      <w:r w:rsidR="00F33162" w:rsidRPr="008C317D">
        <w:rPr>
          <w:rFonts w:asciiTheme="majorBidi" w:hAnsiTheme="majorBidi" w:cstheme="majorBidi"/>
          <w:sz w:val="24"/>
          <w:szCs w:val="24"/>
        </w:rPr>
        <w:t>Nigerian Exchange Group (NGX) Factbook</w:t>
      </w:r>
      <w:r w:rsidR="005F3C9E">
        <w:rPr>
          <w:rFonts w:asciiTheme="majorBidi" w:hAnsiTheme="majorBidi" w:cstheme="majorBidi"/>
          <w:sz w:val="24"/>
          <w:szCs w:val="24"/>
        </w:rPr>
        <w:t>,</w:t>
      </w:r>
      <w:r w:rsidR="00F73C56">
        <w:rPr>
          <w:rFonts w:asciiTheme="majorBidi" w:hAnsiTheme="majorBidi" w:cstheme="majorBidi"/>
          <w:sz w:val="24"/>
          <w:szCs w:val="24"/>
        </w:rPr>
        <w:t xml:space="preserve"> </w:t>
      </w:r>
      <w:r w:rsidR="005F3C9E">
        <w:rPr>
          <w:rFonts w:asciiTheme="majorBidi" w:hAnsiTheme="majorBidi" w:cstheme="majorBidi"/>
          <w:sz w:val="24"/>
          <w:szCs w:val="24"/>
        </w:rPr>
        <w:t>c</w:t>
      </w:r>
      <w:r w:rsidR="00F73C56">
        <w:rPr>
          <w:rFonts w:asciiTheme="majorBidi" w:hAnsiTheme="majorBidi" w:cstheme="majorBidi"/>
          <w:sz w:val="24"/>
          <w:szCs w:val="24"/>
        </w:rPr>
        <w:t>e</w:t>
      </w:r>
      <w:r w:rsidR="00F33162" w:rsidRPr="008C317D">
        <w:rPr>
          <w:rFonts w:asciiTheme="majorBidi" w:hAnsiTheme="majorBidi" w:cstheme="majorBidi"/>
          <w:sz w:val="24"/>
          <w:szCs w:val="24"/>
        </w:rPr>
        <w:t xml:space="preserve">ntral Bank of Nigeria (CBN) Statistical Bulletins, financial </w:t>
      </w:r>
      <w:r w:rsidR="005F3C9E">
        <w:rPr>
          <w:rFonts w:asciiTheme="majorBidi" w:hAnsiTheme="majorBidi" w:cstheme="majorBidi"/>
          <w:sz w:val="24"/>
          <w:szCs w:val="24"/>
        </w:rPr>
        <w:t>statement.</w:t>
      </w:r>
    </w:p>
    <w:p w14:paraId="2271F485" w14:textId="283EF7A8" w:rsidR="00F33162" w:rsidRPr="008C317D" w:rsidRDefault="00F33162" w:rsidP="007324AE">
      <w:pPr>
        <w:pStyle w:val="PlainText"/>
        <w:spacing w:line="480" w:lineRule="auto"/>
        <w:jc w:val="both"/>
        <w:rPr>
          <w:rFonts w:asciiTheme="majorBidi" w:hAnsiTheme="majorBidi" w:cstheme="majorBidi"/>
          <w:sz w:val="24"/>
          <w:szCs w:val="24"/>
        </w:rPr>
      </w:pPr>
      <w:r w:rsidRPr="008C317D">
        <w:rPr>
          <w:rFonts w:asciiTheme="majorBidi" w:hAnsiTheme="majorBidi" w:cstheme="majorBidi"/>
          <w:sz w:val="24"/>
          <w:szCs w:val="24"/>
        </w:rPr>
        <w:t xml:space="preserve">Data </w:t>
      </w:r>
      <w:r w:rsidR="005F3C9E">
        <w:rPr>
          <w:rFonts w:asciiTheme="majorBidi" w:hAnsiTheme="majorBidi" w:cstheme="majorBidi"/>
          <w:sz w:val="24"/>
          <w:szCs w:val="24"/>
        </w:rPr>
        <w:t>was</w:t>
      </w:r>
      <w:r w:rsidRPr="008C317D">
        <w:rPr>
          <w:rFonts w:asciiTheme="majorBidi" w:hAnsiTheme="majorBidi" w:cstheme="majorBidi"/>
          <w:sz w:val="24"/>
          <w:szCs w:val="24"/>
        </w:rPr>
        <w:t xml:space="preserve"> extracted manually from the published financial statements of sampled firms and cross-verified with data obtained from NGX and CBN databases. T</w:t>
      </w:r>
    </w:p>
    <w:p w14:paraId="6CBA5DBF" w14:textId="77777777" w:rsidR="00A348E2" w:rsidRPr="008C317D" w:rsidRDefault="00A348E2" w:rsidP="00A348E2">
      <w:pPr>
        <w:pStyle w:val="Heading2"/>
        <w:spacing w:line="360" w:lineRule="auto"/>
      </w:pPr>
      <w:bookmarkStart w:id="14" w:name="_Toc214466005"/>
      <w:bookmarkStart w:id="15" w:name="_Toc214466017"/>
      <w:r w:rsidRPr="008C317D">
        <w:t>Model Specification</w:t>
      </w:r>
      <w:bookmarkEnd w:id="14"/>
    </w:p>
    <w:p w14:paraId="44AB6B36" w14:textId="77777777" w:rsidR="00A348E2" w:rsidRPr="008C317D"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t>th</w:t>
      </w:r>
      <w:r>
        <w:rPr>
          <w:rFonts w:asciiTheme="majorBidi" w:hAnsiTheme="majorBidi" w:cstheme="majorBidi"/>
          <w:sz w:val="24"/>
          <w:szCs w:val="24"/>
        </w:rPr>
        <w:t>e</w:t>
      </w:r>
      <w:r w:rsidRPr="008C317D">
        <w:rPr>
          <w:rFonts w:asciiTheme="majorBidi" w:hAnsiTheme="majorBidi" w:cstheme="majorBidi"/>
          <w:sz w:val="24"/>
          <w:szCs w:val="24"/>
        </w:rPr>
        <w:t xml:space="preserve"> study specifies an econometric model that links investment decisions to key accounting variables.</w:t>
      </w:r>
    </w:p>
    <w:p w14:paraId="7F3CD626" w14:textId="77777777" w:rsidR="00A348E2" w:rsidRPr="008C317D"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t>The functional form of the model is expressed as:</w:t>
      </w:r>
    </w:p>
    <w:p w14:paraId="5BF06058" w14:textId="713DE381" w:rsidR="00A348E2"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t>INV=f(</w:t>
      </w:r>
      <w:proofErr w:type="gramStart"/>
      <w:r w:rsidRPr="008C317D">
        <w:rPr>
          <w:rFonts w:asciiTheme="majorBidi" w:hAnsiTheme="majorBidi" w:cstheme="majorBidi"/>
          <w:sz w:val="24"/>
          <w:szCs w:val="24"/>
        </w:rPr>
        <w:t>BVPS,ABN</w:t>
      </w:r>
      <w:proofErr w:type="gramEnd"/>
      <w:r w:rsidRPr="008C317D">
        <w:rPr>
          <w:rFonts w:asciiTheme="majorBidi" w:hAnsiTheme="majorBidi" w:cstheme="majorBidi"/>
          <w:sz w:val="24"/>
          <w:szCs w:val="24"/>
        </w:rPr>
        <w:t>,</w:t>
      </w:r>
      <w:proofErr w:type="gramStart"/>
      <w:r w:rsidRPr="008C317D">
        <w:rPr>
          <w:rFonts w:asciiTheme="majorBidi" w:hAnsiTheme="majorBidi" w:cstheme="majorBidi"/>
          <w:sz w:val="24"/>
          <w:szCs w:val="24"/>
        </w:rPr>
        <w:t>FSZ,LEV</w:t>
      </w:r>
      <w:proofErr w:type="gramEnd"/>
      <w:r w:rsidRPr="008C317D">
        <w:rPr>
          <w:rFonts w:asciiTheme="majorBidi" w:hAnsiTheme="majorBidi" w:cstheme="majorBidi"/>
          <w:sz w:val="24"/>
          <w:szCs w:val="24"/>
        </w:rPr>
        <w:t>)</w:t>
      </w:r>
    </w:p>
    <w:p w14:paraId="2FAD0994" w14:textId="296F843E" w:rsidR="00A348E2" w:rsidRPr="008C317D" w:rsidRDefault="00A348E2" w:rsidP="00A348E2">
      <w:pPr>
        <w:pStyle w:val="PlainText"/>
        <w:spacing w:line="360" w:lineRule="auto"/>
        <w:jc w:val="both"/>
        <w:rPr>
          <w:rFonts w:asciiTheme="majorBidi" w:hAnsiTheme="majorBidi" w:cstheme="majorBidi"/>
          <w:sz w:val="24"/>
          <w:szCs w:val="24"/>
        </w:rPr>
      </w:pPr>
      <w:proofErr w:type="spellStart"/>
      <w:r w:rsidRPr="008C317D">
        <w:rPr>
          <w:rFonts w:asciiTheme="majorBidi" w:hAnsiTheme="majorBidi" w:cstheme="majorBidi"/>
          <w:sz w:val="24"/>
          <w:szCs w:val="24"/>
        </w:rPr>
        <w:t>INV</w:t>
      </w:r>
      <w:r w:rsidRPr="00CE0DD6">
        <w:rPr>
          <w:rFonts w:asciiTheme="majorBidi" w:hAnsiTheme="majorBidi" w:cstheme="majorBidi"/>
          <w:sz w:val="24"/>
          <w:szCs w:val="24"/>
          <w:vertAlign w:val="subscript"/>
        </w:rPr>
        <w:t>it</w:t>
      </w:r>
      <w:proofErr w:type="spellEnd"/>
      <w:r w:rsidRPr="008C317D">
        <w:rPr>
          <w:rFonts w:asciiTheme="majorBidi" w:hAnsiTheme="majorBidi" w:cstheme="majorBidi"/>
          <w:sz w:val="24"/>
          <w:szCs w:val="24"/>
        </w:rPr>
        <w:t>=β0</w:t>
      </w:r>
      <w:r w:rsidRPr="00CE0DD6">
        <w:rPr>
          <w:rFonts w:asciiTheme="majorBidi" w:hAnsiTheme="majorBidi" w:cstheme="majorBidi"/>
          <w:sz w:val="24"/>
          <w:szCs w:val="24"/>
          <w:vertAlign w:val="subscript"/>
        </w:rPr>
        <w:t>it</w:t>
      </w:r>
      <w:r w:rsidRPr="008C317D">
        <w:rPr>
          <w:rFonts w:asciiTheme="majorBidi" w:hAnsiTheme="majorBidi" w:cstheme="majorBidi"/>
          <w:sz w:val="24"/>
          <w:szCs w:val="24"/>
        </w:rPr>
        <w:t>+β2BVPS</w:t>
      </w:r>
      <w:r w:rsidRPr="00CE0DD6">
        <w:rPr>
          <w:rFonts w:asciiTheme="majorBidi" w:hAnsiTheme="majorBidi" w:cstheme="majorBidi"/>
          <w:sz w:val="24"/>
          <w:szCs w:val="24"/>
          <w:vertAlign w:val="subscript"/>
        </w:rPr>
        <w:t>it</w:t>
      </w:r>
      <w:r w:rsidRPr="008C317D">
        <w:rPr>
          <w:rFonts w:asciiTheme="majorBidi" w:hAnsiTheme="majorBidi" w:cstheme="majorBidi"/>
          <w:sz w:val="24"/>
          <w:szCs w:val="24"/>
        </w:rPr>
        <w:t>+β3ABN</w:t>
      </w:r>
      <w:r w:rsidRPr="00CE0DD6">
        <w:rPr>
          <w:rFonts w:asciiTheme="majorBidi" w:hAnsiTheme="majorBidi" w:cstheme="majorBidi"/>
          <w:sz w:val="24"/>
          <w:szCs w:val="24"/>
          <w:vertAlign w:val="subscript"/>
        </w:rPr>
        <w:t>it</w:t>
      </w:r>
      <w:r w:rsidRPr="008C317D">
        <w:rPr>
          <w:rFonts w:asciiTheme="majorBidi" w:hAnsiTheme="majorBidi" w:cstheme="majorBidi"/>
          <w:sz w:val="24"/>
          <w:szCs w:val="24"/>
        </w:rPr>
        <w:t>+β4FSZ</w:t>
      </w:r>
      <w:r w:rsidRPr="00CE0DD6">
        <w:rPr>
          <w:rFonts w:asciiTheme="majorBidi" w:hAnsiTheme="majorBidi" w:cstheme="majorBidi"/>
          <w:sz w:val="24"/>
          <w:szCs w:val="24"/>
          <w:vertAlign w:val="subscript"/>
        </w:rPr>
        <w:t>it</w:t>
      </w:r>
      <w:r w:rsidRPr="008C317D">
        <w:rPr>
          <w:rFonts w:asciiTheme="majorBidi" w:hAnsiTheme="majorBidi" w:cstheme="majorBidi"/>
          <w:sz w:val="24"/>
          <w:szCs w:val="24"/>
        </w:rPr>
        <w:t>+β5LEV</w:t>
      </w:r>
      <w:r w:rsidRPr="00CE0DD6">
        <w:rPr>
          <w:rFonts w:asciiTheme="majorBidi" w:hAnsiTheme="majorBidi" w:cstheme="majorBidi"/>
          <w:sz w:val="24"/>
          <w:szCs w:val="24"/>
          <w:vertAlign w:val="subscript"/>
        </w:rPr>
        <w:t>it</w:t>
      </w:r>
      <w:r w:rsidRPr="008C317D">
        <w:rPr>
          <w:rFonts w:asciiTheme="majorBidi" w:hAnsiTheme="majorBidi" w:cstheme="majorBidi"/>
          <w:sz w:val="24"/>
          <w:szCs w:val="24"/>
        </w:rPr>
        <w:t>+μ</w:t>
      </w:r>
    </w:p>
    <w:p w14:paraId="1C55450A" w14:textId="77777777" w:rsidR="00A348E2" w:rsidRPr="008C317D"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t>Where:</w:t>
      </w:r>
    </w:p>
    <w:p w14:paraId="0E46550C" w14:textId="77777777" w:rsidR="00A348E2" w:rsidRPr="008C317D"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t>INV = Investment Decision (dependent variable)</w:t>
      </w:r>
    </w:p>
    <w:p w14:paraId="22562E26" w14:textId="77777777" w:rsidR="00A348E2" w:rsidRPr="008C317D"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t>BVPS = Book Value per Share</w:t>
      </w:r>
    </w:p>
    <w:p w14:paraId="5F353DF8" w14:textId="77777777" w:rsidR="00A348E2" w:rsidRPr="008C317D"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lastRenderedPageBreak/>
        <w:t>ABN = Abnormal Earnings</w:t>
      </w:r>
    </w:p>
    <w:p w14:paraId="18974EF4" w14:textId="77777777" w:rsidR="00A348E2" w:rsidRPr="008C317D"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t>FSZ = Firm Size</w:t>
      </w:r>
    </w:p>
    <w:p w14:paraId="7FBCA3C7" w14:textId="77777777" w:rsidR="00A348E2" w:rsidRPr="008C317D"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t>LEV = Leverage</w:t>
      </w:r>
    </w:p>
    <w:p w14:paraId="02E411E4" w14:textId="77777777" w:rsidR="00A348E2" w:rsidRPr="008C317D"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t>β0= Constant term</w:t>
      </w:r>
    </w:p>
    <w:p w14:paraId="028F1067" w14:textId="77777777" w:rsidR="00A348E2" w:rsidRPr="008C317D"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t>β1–β5= Coefficients of the explanatory variables showing their effect on investment decision</w:t>
      </w:r>
    </w:p>
    <w:p w14:paraId="4574F837" w14:textId="77777777" w:rsidR="00A348E2" w:rsidRPr="008C317D" w:rsidRDefault="00A348E2" w:rsidP="00A348E2">
      <w:pPr>
        <w:pStyle w:val="PlainText"/>
        <w:spacing w:line="360" w:lineRule="auto"/>
        <w:jc w:val="both"/>
        <w:rPr>
          <w:rFonts w:asciiTheme="majorBidi" w:hAnsiTheme="majorBidi" w:cstheme="majorBidi"/>
          <w:sz w:val="24"/>
          <w:szCs w:val="24"/>
        </w:rPr>
      </w:pPr>
      <w:r w:rsidRPr="008C317D">
        <w:rPr>
          <w:rFonts w:asciiTheme="majorBidi" w:hAnsiTheme="majorBidi" w:cstheme="majorBidi"/>
          <w:sz w:val="24"/>
          <w:szCs w:val="24"/>
        </w:rPr>
        <w:t xml:space="preserve">μ = Random error term </w:t>
      </w:r>
    </w:p>
    <w:p w14:paraId="33633AAE" w14:textId="77777777" w:rsidR="00A348E2" w:rsidRPr="008C317D" w:rsidRDefault="00A348E2" w:rsidP="00A348E2">
      <w:pPr>
        <w:pStyle w:val="Heading1"/>
        <w:spacing w:before="0" w:after="0"/>
        <w:jc w:val="left"/>
        <w:rPr>
          <w:rFonts w:asciiTheme="majorBidi" w:hAnsiTheme="majorBidi"/>
          <w:b w:val="0"/>
          <w:bCs/>
          <w:sz w:val="24"/>
          <w:szCs w:val="24"/>
        </w:rPr>
      </w:pPr>
      <w:bookmarkStart w:id="16" w:name="_Toc214466006"/>
      <w:r w:rsidRPr="008C317D">
        <w:rPr>
          <w:rFonts w:asciiTheme="majorBidi" w:hAnsiTheme="majorBidi"/>
          <w:bCs/>
          <w:sz w:val="24"/>
          <w:szCs w:val="24"/>
        </w:rPr>
        <w:t xml:space="preserve">Data Presentation, Analysis </w:t>
      </w:r>
      <w:r>
        <w:rPr>
          <w:rFonts w:asciiTheme="majorBidi" w:hAnsiTheme="majorBidi"/>
          <w:bCs/>
          <w:sz w:val="24"/>
          <w:szCs w:val="24"/>
        </w:rPr>
        <w:t>a</w:t>
      </w:r>
      <w:r w:rsidRPr="008C317D">
        <w:rPr>
          <w:rFonts w:asciiTheme="majorBidi" w:hAnsiTheme="majorBidi"/>
          <w:bCs/>
          <w:sz w:val="24"/>
          <w:szCs w:val="24"/>
        </w:rPr>
        <w:t>nd Interpretation</w:t>
      </w:r>
      <w:bookmarkEnd w:id="16"/>
    </w:p>
    <w:p w14:paraId="00CEFC35" w14:textId="77777777" w:rsidR="00A348E2" w:rsidRDefault="00A348E2" w:rsidP="00A348E2">
      <w:pPr>
        <w:spacing w:after="0" w:line="360" w:lineRule="auto"/>
        <w:jc w:val="both"/>
        <w:rPr>
          <w:rFonts w:asciiTheme="majorBidi" w:hAnsiTheme="majorBidi" w:cstheme="majorBidi"/>
        </w:rPr>
      </w:pPr>
      <w:r w:rsidRPr="008C317D">
        <w:rPr>
          <w:rFonts w:asciiTheme="majorBidi" w:hAnsiTheme="majorBidi" w:cstheme="majorBidi"/>
        </w:rPr>
        <w:t>The chapter covers descriptive statistics, correlation analysis, and the regression results estimated using Driscoll-Kraay standard errors to address issues of heteroskedasticity and cross-sectional dependence. The findings are discussed in line with the study objectives and hypotheses.</w:t>
      </w:r>
    </w:p>
    <w:p w14:paraId="1FAE2C50" w14:textId="77777777" w:rsidR="00A348E2" w:rsidRDefault="00A348E2" w:rsidP="00A348E2">
      <w:pPr>
        <w:pStyle w:val="Heading2"/>
        <w:spacing w:after="0" w:line="360" w:lineRule="auto"/>
        <w:rPr>
          <w:rFonts w:asciiTheme="majorBidi" w:hAnsiTheme="majorBidi"/>
          <w:b w:val="0"/>
        </w:rPr>
      </w:pPr>
      <w:bookmarkStart w:id="17" w:name="_Toc214466008"/>
      <w:r w:rsidRPr="002473EB">
        <w:t>Descriptive Analysis</w:t>
      </w:r>
      <w:bookmarkEnd w:id="17"/>
    </w:p>
    <w:p w14:paraId="77E6AF3C" w14:textId="516CBE25" w:rsidR="00A348E2" w:rsidRPr="002473EB" w:rsidRDefault="00A348E2" w:rsidP="00A348E2">
      <w:pPr>
        <w:spacing w:after="0" w:line="360" w:lineRule="auto"/>
        <w:jc w:val="both"/>
        <w:rPr>
          <w:rFonts w:asciiTheme="majorBidi" w:hAnsiTheme="majorBidi" w:cstheme="majorBidi"/>
          <w:bCs/>
        </w:rPr>
      </w:pPr>
      <w:r w:rsidRPr="00100412">
        <w:rPr>
          <w:rFonts w:asciiTheme="majorBidi" w:hAnsiTheme="majorBidi" w:cstheme="majorBidi"/>
          <w:bCs/>
        </w:rPr>
        <w:t xml:space="preserve">This section provides a descriptive analysis of the variables used in the study. </w:t>
      </w:r>
      <w:r>
        <w:rPr>
          <w:rFonts w:asciiTheme="majorBidi" w:hAnsiTheme="majorBidi" w:cstheme="majorBidi"/>
          <w:bCs/>
        </w:rPr>
        <w:t>F</w:t>
      </w:r>
      <w:r w:rsidRPr="00100412">
        <w:rPr>
          <w:rFonts w:asciiTheme="majorBidi" w:hAnsiTheme="majorBidi" w:cstheme="majorBidi"/>
          <w:bCs/>
        </w:rPr>
        <w:t>irm value (INV), book value per share (BVS), abnormal earnings (AES), firm size (FS), and leverage (LEV)</w:t>
      </w:r>
      <w:r>
        <w:rPr>
          <w:rFonts w:asciiTheme="majorBidi" w:hAnsiTheme="majorBidi" w:cstheme="majorBidi"/>
          <w:bCs/>
        </w:rPr>
        <w:t>.</w:t>
      </w:r>
    </w:p>
    <w:p w14:paraId="67DD82A6" w14:textId="77777777" w:rsidR="00A348E2" w:rsidRPr="002473EB" w:rsidRDefault="00A348E2" w:rsidP="00A348E2">
      <w:pPr>
        <w:spacing w:line="360" w:lineRule="auto"/>
        <w:jc w:val="both"/>
        <w:rPr>
          <w:rFonts w:asciiTheme="majorBidi" w:hAnsiTheme="majorBidi" w:cstheme="majorBidi"/>
          <w:b/>
        </w:rPr>
      </w:pPr>
      <w:bookmarkStart w:id="18" w:name="_Toc214303820"/>
      <w:r w:rsidRPr="002473EB">
        <w:rPr>
          <w:rFonts w:asciiTheme="majorBidi" w:hAnsiTheme="majorBidi" w:cstheme="majorBidi"/>
          <w:b/>
        </w:rPr>
        <w:t xml:space="preserve">Table </w:t>
      </w:r>
      <w:r>
        <w:rPr>
          <w:rFonts w:asciiTheme="majorBidi" w:hAnsiTheme="majorBidi" w:cstheme="majorBidi"/>
          <w:b/>
        </w:rPr>
        <w:t xml:space="preserve">2 </w:t>
      </w:r>
      <w:r w:rsidRPr="002473EB">
        <w:rPr>
          <w:rFonts w:asciiTheme="majorBidi" w:hAnsiTheme="majorBidi" w:cstheme="majorBidi"/>
          <w:b/>
        </w:rPr>
        <w:t>Descriptive Statistics</w:t>
      </w:r>
      <w:bookmarkEnd w:id="18"/>
    </w:p>
    <w:tbl>
      <w:tblPr>
        <w:tblW w:w="8935" w:type="dxa"/>
        <w:tblInd w:w="93" w:type="dxa"/>
        <w:tblLook w:val="04A0" w:firstRow="1" w:lastRow="0" w:firstColumn="1" w:lastColumn="0" w:noHBand="0" w:noVBand="1"/>
      </w:tblPr>
      <w:tblGrid>
        <w:gridCol w:w="2720"/>
        <w:gridCol w:w="940"/>
        <w:gridCol w:w="996"/>
        <w:gridCol w:w="996"/>
        <w:gridCol w:w="996"/>
        <w:gridCol w:w="1190"/>
        <w:gridCol w:w="1097"/>
      </w:tblGrid>
      <w:tr w:rsidR="00A348E2" w:rsidRPr="008C317D" w14:paraId="3CA3EFE6" w14:textId="77777777" w:rsidTr="00DA042A">
        <w:trPr>
          <w:trHeight w:val="300"/>
        </w:trPr>
        <w:tc>
          <w:tcPr>
            <w:tcW w:w="2720" w:type="dxa"/>
            <w:tcBorders>
              <w:top w:val="single" w:sz="4" w:space="0" w:color="auto"/>
              <w:left w:val="nil"/>
              <w:bottom w:val="single" w:sz="4" w:space="0" w:color="auto"/>
              <w:right w:val="nil"/>
            </w:tcBorders>
            <w:noWrap/>
            <w:vAlign w:val="bottom"/>
            <w:hideMark/>
          </w:tcPr>
          <w:p w14:paraId="37EA077A"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Variable</w:t>
            </w:r>
          </w:p>
        </w:tc>
        <w:tc>
          <w:tcPr>
            <w:tcW w:w="940" w:type="dxa"/>
            <w:tcBorders>
              <w:top w:val="single" w:sz="4" w:space="0" w:color="auto"/>
              <w:left w:val="nil"/>
              <w:bottom w:val="single" w:sz="4" w:space="0" w:color="auto"/>
              <w:right w:val="nil"/>
            </w:tcBorders>
            <w:noWrap/>
            <w:vAlign w:val="bottom"/>
            <w:hideMark/>
          </w:tcPr>
          <w:p w14:paraId="282D9FC0"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OBS</w:t>
            </w:r>
          </w:p>
        </w:tc>
        <w:tc>
          <w:tcPr>
            <w:tcW w:w="996" w:type="dxa"/>
            <w:tcBorders>
              <w:top w:val="single" w:sz="4" w:space="0" w:color="auto"/>
              <w:left w:val="nil"/>
              <w:bottom w:val="single" w:sz="4" w:space="0" w:color="auto"/>
              <w:right w:val="nil"/>
            </w:tcBorders>
            <w:noWrap/>
            <w:vAlign w:val="bottom"/>
            <w:hideMark/>
          </w:tcPr>
          <w:p w14:paraId="795646B6"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Mean</w:t>
            </w:r>
          </w:p>
        </w:tc>
        <w:tc>
          <w:tcPr>
            <w:tcW w:w="996" w:type="dxa"/>
            <w:tcBorders>
              <w:top w:val="single" w:sz="4" w:space="0" w:color="auto"/>
              <w:left w:val="nil"/>
              <w:bottom w:val="single" w:sz="4" w:space="0" w:color="auto"/>
              <w:right w:val="nil"/>
            </w:tcBorders>
            <w:noWrap/>
            <w:vAlign w:val="bottom"/>
            <w:hideMark/>
          </w:tcPr>
          <w:p w14:paraId="7DE3BCA2"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Min</w:t>
            </w:r>
          </w:p>
        </w:tc>
        <w:tc>
          <w:tcPr>
            <w:tcW w:w="996" w:type="dxa"/>
            <w:tcBorders>
              <w:top w:val="single" w:sz="4" w:space="0" w:color="auto"/>
              <w:left w:val="nil"/>
              <w:bottom w:val="single" w:sz="4" w:space="0" w:color="auto"/>
              <w:right w:val="nil"/>
            </w:tcBorders>
            <w:noWrap/>
            <w:vAlign w:val="bottom"/>
            <w:hideMark/>
          </w:tcPr>
          <w:p w14:paraId="24C89142"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Max</w:t>
            </w:r>
          </w:p>
        </w:tc>
        <w:tc>
          <w:tcPr>
            <w:tcW w:w="1190" w:type="dxa"/>
            <w:tcBorders>
              <w:top w:val="single" w:sz="4" w:space="0" w:color="auto"/>
              <w:left w:val="nil"/>
              <w:bottom w:val="single" w:sz="4" w:space="0" w:color="auto"/>
              <w:right w:val="nil"/>
            </w:tcBorders>
            <w:noWrap/>
            <w:vAlign w:val="bottom"/>
            <w:hideMark/>
          </w:tcPr>
          <w:p w14:paraId="3D7954F0"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Skewness</w:t>
            </w:r>
          </w:p>
        </w:tc>
        <w:tc>
          <w:tcPr>
            <w:tcW w:w="1097" w:type="dxa"/>
            <w:tcBorders>
              <w:top w:val="single" w:sz="4" w:space="0" w:color="auto"/>
              <w:left w:val="nil"/>
              <w:bottom w:val="single" w:sz="4" w:space="0" w:color="auto"/>
              <w:right w:val="nil"/>
            </w:tcBorders>
            <w:noWrap/>
            <w:vAlign w:val="bottom"/>
            <w:hideMark/>
          </w:tcPr>
          <w:p w14:paraId="72BC4B5C"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Kurtosis</w:t>
            </w:r>
          </w:p>
        </w:tc>
      </w:tr>
      <w:tr w:rsidR="00A348E2" w:rsidRPr="008C317D" w14:paraId="339E3627" w14:textId="77777777" w:rsidTr="00DA042A">
        <w:trPr>
          <w:trHeight w:val="312"/>
        </w:trPr>
        <w:tc>
          <w:tcPr>
            <w:tcW w:w="2720" w:type="dxa"/>
            <w:tcBorders>
              <w:top w:val="nil"/>
              <w:left w:val="nil"/>
              <w:bottom w:val="nil"/>
              <w:right w:val="nil"/>
            </w:tcBorders>
            <w:noWrap/>
            <w:vAlign w:val="bottom"/>
            <w:hideMark/>
          </w:tcPr>
          <w:p w14:paraId="78371E8C"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INV</w:t>
            </w:r>
          </w:p>
        </w:tc>
        <w:tc>
          <w:tcPr>
            <w:tcW w:w="940" w:type="dxa"/>
            <w:tcBorders>
              <w:top w:val="nil"/>
              <w:left w:val="nil"/>
              <w:bottom w:val="nil"/>
              <w:right w:val="nil"/>
            </w:tcBorders>
            <w:noWrap/>
            <w:vAlign w:val="bottom"/>
            <w:hideMark/>
          </w:tcPr>
          <w:p w14:paraId="759BD273"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100</w:t>
            </w:r>
          </w:p>
        </w:tc>
        <w:tc>
          <w:tcPr>
            <w:tcW w:w="996" w:type="dxa"/>
            <w:tcBorders>
              <w:top w:val="nil"/>
              <w:left w:val="nil"/>
              <w:bottom w:val="nil"/>
              <w:right w:val="nil"/>
            </w:tcBorders>
            <w:noWrap/>
            <w:vAlign w:val="bottom"/>
            <w:hideMark/>
          </w:tcPr>
          <w:p w14:paraId="75E56DB3"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13.447</w:t>
            </w:r>
          </w:p>
        </w:tc>
        <w:tc>
          <w:tcPr>
            <w:tcW w:w="996" w:type="dxa"/>
            <w:tcBorders>
              <w:top w:val="nil"/>
              <w:left w:val="nil"/>
              <w:bottom w:val="nil"/>
              <w:right w:val="nil"/>
            </w:tcBorders>
            <w:noWrap/>
            <w:vAlign w:val="bottom"/>
            <w:hideMark/>
          </w:tcPr>
          <w:p w14:paraId="7DAE69D4"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w:t>
            </w:r>
          </w:p>
        </w:tc>
        <w:tc>
          <w:tcPr>
            <w:tcW w:w="996" w:type="dxa"/>
            <w:tcBorders>
              <w:top w:val="nil"/>
              <w:left w:val="nil"/>
              <w:bottom w:val="nil"/>
              <w:right w:val="nil"/>
            </w:tcBorders>
            <w:noWrap/>
            <w:vAlign w:val="bottom"/>
            <w:hideMark/>
          </w:tcPr>
          <w:p w14:paraId="271EE952"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69.65</w:t>
            </w:r>
          </w:p>
        </w:tc>
        <w:tc>
          <w:tcPr>
            <w:tcW w:w="1190" w:type="dxa"/>
            <w:tcBorders>
              <w:top w:val="nil"/>
              <w:left w:val="nil"/>
              <w:bottom w:val="nil"/>
              <w:right w:val="nil"/>
            </w:tcBorders>
            <w:noWrap/>
            <w:vAlign w:val="bottom"/>
            <w:hideMark/>
          </w:tcPr>
          <w:p w14:paraId="67E9B9A4"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1.51292</w:t>
            </w:r>
          </w:p>
        </w:tc>
        <w:tc>
          <w:tcPr>
            <w:tcW w:w="1097" w:type="dxa"/>
            <w:tcBorders>
              <w:top w:val="nil"/>
              <w:left w:val="nil"/>
              <w:bottom w:val="nil"/>
              <w:right w:val="nil"/>
            </w:tcBorders>
            <w:noWrap/>
            <w:vAlign w:val="bottom"/>
            <w:hideMark/>
          </w:tcPr>
          <w:p w14:paraId="0C83B407"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5.13392</w:t>
            </w:r>
          </w:p>
        </w:tc>
      </w:tr>
      <w:tr w:rsidR="00A348E2" w:rsidRPr="008C317D" w14:paraId="3E8E14FC" w14:textId="77777777" w:rsidTr="00DA042A">
        <w:trPr>
          <w:trHeight w:val="312"/>
        </w:trPr>
        <w:tc>
          <w:tcPr>
            <w:tcW w:w="2720" w:type="dxa"/>
            <w:tcBorders>
              <w:top w:val="nil"/>
              <w:left w:val="nil"/>
              <w:bottom w:val="nil"/>
              <w:right w:val="nil"/>
            </w:tcBorders>
            <w:noWrap/>
            <w:vAlign w:val="bottom"/>
            <w:hideMark/>
          </w:tcPr>
          <w:p w14:paraId="61180589"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BVS</w:t>
            </w:r>
          </w:p>
        </w:tc>
        <w:tc>
          <w:tcPr>
            <w:tcW w:w="940" w:type="dxa"/>
            <w:tcBorders>
              <w:top w:val="nil"/>
              <w:left w:val="nil"/>
              <w:bottom w:val="nil"/>
              <w:right w:val="nil"/>
            </w:tcBorders>
            <w:noWrap/>
            <w:vAlign w:val="bottom"/>
            <w:hideMark/>
          </w:tcPr>
          <w:p w14:paraId="7199365A"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100</w:t>
            </w:r>
          </w:p>
        </w:tc>
        <w:tc>
          <w:tcPr>
            <w:tcW w:w="996" w:type="dxa"/>
            <w:tcBorders>
              <w:top w:val="nil"/>
              <w:left w:val="nil"/>
              <w:bottom w:val="nil"/>
              <w:right w:val="nil"/>
            </w:tcBorders>
            <w:noWrap/>
            <w:vAlign w:val="bottom"/>
            <w:hideMark/>
          </w:tcPr>
          <w:p w14:paraId="1DC715E1"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0.08826</w:t>
            </w:r>
          </w:p>
        </w:tc>
        <w:tc>
          <w:tcPr>
            <w:tcW w:w="996" w:type="dxa"/>
            <w:tcBorders>
              <w:top w:val="nil"/>
              <w:left w:val="nil"/>
              <w:bottom w:val="nil"/>
              <w:right w:val="nil"/>
            </w:tcBorders>
            <w:noWrap/>
            <w:vAlign w:val="bottom"/>
            <w:hideMark/>
          </w:tcPr>
          <w:p w14:paraId="799F23E3"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-0.0005</w:t>
            </w:r>
          </w:p>
        </w:tc>
        <w:tc>
          <w:tcPr>
            <w:tcW w:w="996" w:type="dxa"/>
            <w:tcBorders>
              <w:top w:val="nil"/>
              <w:left w:val="nil"/>
              <w:bottom w:val="nil"/>
              <w:right w:val="nil"/>
            </w:tcBorders>
            <w:noWrap/>
            <w:vAlign w:val="bottom"/>
            <w:hideMark/>
          </w:tcPr>
          <w:p w14:paraId="6930C2C8"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7.236</w:t>
            </w:r>
          </w:p>
        </w:tc>
        <w:tc>
          <w:tcPr>
            <w:tcW w:w="1190" w:type="dxa"/>
            <w:tcBorders>
              <w:top w:val="nil"/>
              <w:left w:val="nil"/>
              <w:bottom w:val="nil"/>
              <w:right w:val="nil"/>
            </w:tcBorders>
            <w:noWrap/>
            <w:vAlign w:val="bottom"/>
            <w:hideMark/>
          </w:tcPr>
          <w:p w14:paraId="0EAD74A9"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9.84108</w:t>
            </w:r>
          </w:p>
        </w:tc>
        <w:tc>
          <w:tcPr>
            <w:tcW w:w="1097" w:type="dxa"/>
            <w:tcBorders>
              <w:top w:val="nil"/>
              <w:left w:val="nil"/>
              <w:bottom w:val="nil"/>
              <w:right w:val="nil"/>
            </w:tcBorders>
            <w:noWrap/>
            <w:vAlign w:val="bottom"/>
            <w:hideMark/>
          </w:tcPr>
          <w:p w14:paraId="2F61307E"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97.9019</w:t>
            </w:r>
          </w:p>
        </w:tc>
      </w:tr>
      <w:tr w:rsidR="00A348E2" w:rsidRPr="008C317D" w14:paraId="7845AD7E" w14:textId="77777777" w:rsidTr="00DA042A">
        <w:trPr>
          <w:trHeight w:val="312"/>
        </w:trPr>
        <w:tc>
          <w:tcPr>
            <w:tcW w:w="2720" w:type="dxa"/>
            <w:tcBorders>
              <w:top w:val="nil"/>
              <w:left w:val="nil"/>
              <w:bottom w:val="nil"/>
              <w:right w:val="nil"/>
            </w:tcBorders>
            <w:noWrap/>
            <w:vAlign w:val="bottom"/>
            <w:hideMark/>
          </w:tcPr>
          <w:p w14:paraId="6BC7DEC3"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AES</w:t>
            </w:r>
          </w:p>
        </w:tc>
        <w:tc>
          <w:tcPr>
            <w:tcW w:w="940" w:type="dxa"/>
            <w:tcBorders>
              <w:top w:val="nil"/>
              <w:left w:val="nil"/>
              <w:bottom w:val="nil"/>
              <w:right w:val="nil"/>
            </w:tcBorders>
            <w:noWrap/>
            <w:vAlign w:val="bottom"/>
            <w:hideMark/>
          </w:tcPr>
          <w:p w14:paraId="6DB9C929"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100</w:t>
            </w:r>
          </w:p>
        </w:tc>
        <w:tc>
          <w:tcPr>
            <w:tcW w:w="996" w:type="dxa"/>
            <w:tcBorders>
              <w:top w:val="nil"/>
              <w:left w:val="nil"/>
              <w:bottom w:val="nil"/>
              <w:right w:val="nil"/>
            </w:tcBorders>
            <w:noWrap/>
            <w:vAlign w:val="bottom"/>
            <w:hideMark/>
          </w:tcPr>
          <w:p w14:paraId="0B672082"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3.3465</w:t>
            </w:r>
          </w:p>
        </w:tc>
        <w:tc>
          <w:tcPr>
            <w:tcW w:w="996" w:type="dxa"/>
            <w:tcBorders>
              <w:top w:val="nil"/>
              <w:left w:val="nil"/>
              <w:bottom w:val="nil"/>
              <w:right w:val="nil"/>
            </w:tcBorders>
            <w:noWrap/>
            <w:vAlign w:val="bottom"/>
            <w:hideMark/>
          </w:tcPr>
          <w:p w14:paraId="0E56E363"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0.05</w:t>
            </w:r>
          </w:p>
        </w:tc>
        <w:tc>
          <w:tcPr>
            <w:tcW w:w="996" w:type="dxa"/>
            <w:tcBorders>
              <w:top w:val="nil"/>
              <w:left w:val="nil"/>
              <w:bottom w:val="nil"/>
              <w:right w:val="nil"/>
            </w:tcBorders>
            <w:noWrap/>
            <w:vAlign w:val="bottom"/>
            <w:hideMark/>
          </w:tcPr>
          <w:p w14:paraId="365DFD5F"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32.46</w:t>
            </w:r>
          </w:p>
        </w:tc>
        <w:tc>
          <w:tcPr>
            <w:tcW w:w="1190" w:type="dxa"/>
            <w:tcBorders>
              <w:top w:val="nil"/>
              <w:left w:val="nil"/>
              <w:bottom w:val="nil"/>
              <w:right w:val="nil"/>
            </w:tcBorders>
            <w:noWrap/>
            <w:vAlign w:val="bottom"/>
            <w:hideMark/>
          </w:tcPr>
          <w:p w14:paraId="4ECDE606"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3.13373</w:t>
            </w:r>
          </w:p>
        </w:tc>
        <w:tc>
          <w:tcPr>
            <w:tcW w:w="1097" w:type="dxa"/>
            <w:tcBorders>
              <w:top w:val="nil"/>
              <w:left w:val="nil"/>
              <w:bottom w:val="nil"/>
              <w:right w:val="nil"/>
            </w:tcBorders>
            <w:noWrap/>
            <w:vAlign w:val="bottom"/>
            <w:hideMark/>
          </w:tcPr>
          <w:p w14:paraId="4BFE5D14"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13.8524</w:t>
            </w:r>
          </w:p>
        </w:tc>
      </w:tr>
      <w:tr w:rsidR="00A348E2" w:rsidRPr="008C317D" w14:paraId="51E42B14" w14:textId="77777777" w:rsidTr="00DA042A">
        <w:trPr>
          <w:trHeight w:val="312"/>
        </w:trPr>
        <w:tc>
          <w:tcPr>
            <w:tcW w:w="2720" w:type="dxa"/>
            <w:tcBorders>
              <w:top w:val="nil"/>
              <w:left w:val="nil"/>
              <w:bottom w:val="nil"/>
              <w:right w:val="nil"/>
            </w:tcBorders>
            <w:noWrap/>
            <w:vAlign w:val="bottom"/>
            <w:hideMark/>
          </w:tcPr>
          <w:p w14:paraId="241DA3D3"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FS</w:t>
            </w:r>
          </w:p>
        </w:tc>
        <w:tc>
          <w:tcPr>
            <w:tcW w:w="940" w:type="dxa"/>
            <w:tcBorders>
              <w:top w:val="nil"/>
              <w:left w:val="nil"/>
              <w:bottom w:val="nil"/>
              <w:right w:val="nil"/>
            </w:tcBorders>
            <w:noWrap/>
            <w:vAlign w:val="bottom"/>
            <w:hideMark/>
          </w:tcPr>
          <w:p w14:paraId="2022A29B"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100</w:t>
            </w:r>
          </w:p>
        </w:tc>
        <w:tc>
          <w:tcPr>
            <w:tcW w:w="996" w:type="dxa"/>
            <w:tcBorders>
              <w:top w:val="nil"/>
              <w:left w:val="nil"/>
              <w:bottom w:val="nil"/>
              <w:right w:val="nil"/>
            </w:tcBorders>
            <w:noWrap/>
            <w:vAlign w:val="bottom"/>
            <w:hideMark/>
          </w:tcPr>
          <w:p w14:paraId="6BC4DCB0"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9.23804</w:t>
            </w:r>
          </w:p>
        </w:tc>
        <w:tc>
          <w:tcPr>
            <w:tcW w:w="996" w:type="dxa"/>
            <w:tcBorders>
              <w:top w:val="nil"/>
              <w:left w:val="nil"/>
              <w:bottom w:val="nil"/>
              <w:right w:val="nil"/>
            </w:tcBorders>
            <w:noWrap/>
            <w:vAlign w:val="bottom"/>
            <w:hideMark/>
          </w:tcPr>
          <w:p w14:paraId="7A53379B"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7.94139</w:t>
            </w:r>
          </w:p>
        </w:tc>
        <w:tc>
          <w:tcPr>
            <w:tcW w:w="996" w:type="dxa"/>
            <w:tcBorders>
              <w:top w:val="nil"/>
              <w:left w:val="nil"/>
              <w:bottom w:val="nil"/>
              <w:right w:val="nil"/>
            </w:tcBorders>
            <w:noWrap/>
            <w:vAlign w:val="bottom"/>
            <w:hideMark/>
          </w:tcPr>
          <w:p w14:paraId="65893642"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10.8803</w:t>
            </w:r>
          </w:p>
        </w:tc>
        <w:tc>
          <w:tcPr>
            <w:tcW w:w="1190" w:type="dxa"/>
            <w:tcBorders>
              <w:top w:val="nil"/>
              <w:left w:val="nil"/>
              <w:bottom w:val="nil"/>
              <w:right w:val="nil"/>
            </w:tcBorders>
            <w:noWrap/>
            <w:vAlign w:val="bottom"/>
            <w:hideMark/>
          </w:tcPr>
          <w:p w14:paraId="5BF3730B"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-0.2023</w:t>
            </w:r>
          </w:p>
        </w:tc>
        <w:tc>
          <w:tcPr>
            <w:tcW w:w="1097" w:type="dxa"/>
            <w:tcBorders>
              <w:top w:val="nil"/>
              <w:left w:val="nil"/>
              <w:bottom w:val="nil"/>
              <w:right w:val="nil"/>
            </w:tcBorders>
            <w:noWrap/>
            <w:vAlign w:val="bottom"/>
            <w:hideMark/>
          </w:tcPr>
          <w:p w14:paraId="25914A82"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2.43579</w:t>
            </w:r>
          </w:p>
        </w:tc>
      </w:tr>
      <w:tr w:rsidR="00A348E2" w:rsidRPr="008C317D" w14:paraId="76E11E76" w14:textId="77777777" w:rsidTr="00DA042A">
        <w:trPr>
          <w:trHeight w:val="312"/>
        </w:trPr>
        <w:tc>
          <w:tcPr>
            <w:tcW w:w="2720" w:type="dxa"/>
            <w:tcBorders>
              <w:top w:val="nil"/>
              <w:left w:val="nil"/>
              <w:bottom w:val="single" w:sz="4" w:space="0" w:color="auto"/>
              <w:right w:val="nil"/>
            </w:tcBorders>
            <w:noWrap/>
            <w:vAlign w:val="bottom"/>
            <w:hideMark/>
          </w:tcPr>
          <w:p w14:paraId="39556D8A"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LEV</w:t>
            </w:r>
          </w:p>
        </w:tc>
        <w:tc>
          <w:tcPr>
            <w:tcW w:w="940" w:type="dxa"/>
            <w:tcBorders>
              <w:top w:val="nil"/>
              <w:left w:val="nil"/>
              <w:bottom w:val="single" w:sz="4" w:space="0" w:color="auto"/>
              <w:right w:val="nil"/>
            </w:tcBorders>
            <w:noWrap/>
            <w:vAlign w:val="bottom"/>
            <w:hideMark/>
          </w:tcPr>
          <w:p w14:paraId="1D5827B8"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100</w:t>
            </w:r>
          </w:p>
        </w:tc>
        <w:tc>
          <w:tcPr>
            <w:tcW w:w="996" w:type="dxa"/>
            <w:tcBorders>
              <w:top w:val="nil"/>
              <w:left w:val="nil"/>
              <w:bottom w:val="single" w:sz="4" w:space="0" w:color="auto"/>
              <w:right w:val="nil"/>
            </w:tcBorders>
            <w:noWrap/>
            <w:vAlign w:val="bottom"/>
            <w:hideMark/>
          </w:tcPr>
          <w:p w14:paraId="59F8767D"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0.71026</w:t>
            </w:r>
          </w:p>
        </w:tc>
        <w:tc>
          <w:tcPr>
            <w:tcW w:w="996" w:type="dxa"/>
            <w:tcBorders>
              <w:top w:val="nil"/>
              <w:left w:val="nil"/>
              <w:bottom w:val="single" w:sz="4" w:space="0" w:color="auto"/>
              <w:right w:val="nil"/>
            </w:tcBorders>
            <w:noWrap/>
            <w:vAlign w:val="bottom"/>
            <w:hideMark/>
          </w:tcPr>
          <w:p w14:paraId="2BE67F8A"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0.0025</w:t>
            </w:r>
          </w:p>
        </w:tc>
        <w:tc>
          <w:tcPr>
            <w:tcW w:w="996" w:type="dxa"/>
            <w:tcBorders>
              <w:top w:val="nil"/>
              <w:left w:val="nil"/>
              <w:bottom w:val="single" w:sz="4" w:space="0" w:color="auto"/>
              <w:right w:val="nil"/>
            </w:tcBorders>
            <w:noWrap/>
            <w:vAlign w:val="bottom"/>
            <w:hideMark/>
          </w:tcPr>
          <w:p w14:paraId="44B79AB6"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1.01125</w:t>
            </w:r>
          </w:p>
        </w:tc>
        <w:tc>
          <w:tcPr>
            <w:tcW w:w="1190" w:type="dxa"/>
            <w:tcBorders>
              <w:top w:val="nil"/>
              <w:left w:val="nil"/>
              <w:bottom w:val="single" w:sz="4" w:space="0" w:color="auto"/>
              <w:right w:val="nil"/>
            </w:tcBorders>
            <w:noWrap/>
            <w:vAlign w:val="bottom"/>
            <w:hideMark/>
          </w:tcPr>
          <w:p w14:paraId="52B72031"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-1.4037</w:t>
            </w:r>
          </w:p>
        </w:tc>
        <w:tc>
          <w:tcPr>
            <w:tcW w:w="1097" w:type="dxa"/>
            <w:tcBorders>
              <w:top w:val="nil"/>
              <w:left w:val="nil"/>
              <w:bottom w:val="single" w:sz="4" w:space="0" w:color="auto"/>
              <w:right w:val="nil"/>
            </w:tcBorders>
            <w:noWrap/>
            <w:vAlign w:val="bottom"/>
            <w:hideMark/>
          </w:tcPr>
          <w:p w14:paraId="565ADD1A"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3.09519</w:t>
            </w:r>
          </w:p>
        </w:tc>
      </w:tr>
    </w:tbl>
    <w:p w14:paraId="355A83E9" w14:textId="77777777" w:rsidR="00A348E2" w:rsidRPr="008C317D" w:rsidRDefault="00A348E2" w:rsidP="00A348E2">
      <w:pPr>
        <w:spacing w:after="0" w:line="360" w:lineRule="auto"/>
        <w:jc w:val="both"/>
        <w:rPr>
          <w:rFonts w:asciiTheme="majorBidi" w:hAnsiTheme="majorBidi" w:cstheme="majorBidi"/>
          <w:b/>
        </w:rPr>
      </w:pPr>
      <w:r w:rsidRPr="008C317D">
        <w:rPr>
          <w:rFonts w:asciiTheme="majorBidi" w:hAnsiTheme="majorBidi" w:cstheme="majorBidi"/>
          <w:b/>
        </w:rPr>
        <w:t>Source: Research 2025</w:t>
      </w:r>
    </w:p>
    <w:p w14:paraId="6C8362F9" w14:textId="53C775FF" w:rsidR="00A348E2" w:rsidRDefault="00A348E2" w:rsidP="00A348E2">
      <w:pPr>
        <w:spacing w:after="0" w:line="360" w:lineRule="auto"/>
        <w:jc w:val="both"/>
        <w:rPr>
          <w:rFonts w:asciiTheme="majorBidi" w:hAnsiTheme="majorBidi" w:cstheme="majorBidi"/>
        </w:rPr>
      </w:pPr>
      <w:r w:rsidRPr="008C317D">
        <w:rPr>
          <w:rFonts w:asciiTheme="majorBidi" w:hAnsiTheme="majorBidi" w:cstheme="majorBidi"/>
        </w:rPr>
        <w:t xml:space="preserve">The descriptive statistics reveal the central tendencies and dispersion of the variables used in the study. Firm value (INV) has a mean of 13.45, ranging from 0 to 69.65, and is moderately skewed to the right, indicating that a few firms have significantly higher values. Book Value of Equity (BVS) has a very low mean (0.088), very high skewness (9.84), and extremely high kurtosis (97.90), indicating strong outliers and non-normal distribution. Abnormal Earnings (AES) also shows similar non-normal characteristics with high skewness and kurtosis. Firm Size (FS) is approximately normally distributed with low skewness and kurtosis near 3, while leverage (LEV) is left-skewed, meaning more firms have higher leverage ratios. These distributional </w:t>
      </w:r>
      <w:r w:rsidRPr="008C317D">
        <w:rPr>
          <w:rFonts w:asciiTheme="majorBidi" w:hAnsiTheme="majorBidi" w:cstheme="majorBidi"/>
        </w:rPr>
        <w:lastRenderedPageBreak/>
        <w:t>characteristics confirm the need for robust estimation techniques such as the Driscoll–Kraay model used later in the analysis.</w:t>
      </w:r>
    </w:p>
    <w:p w14:paraId="0778E8CA" w14:textId="77777777" w:rsidR="00A348E2" w:rsidRDefault="00A348E2" w:rsidP="00A348E2">
      <w:pPr>
        <w:pStyle w:val="Heading2"/>
        <w:spacing w:after="0" w:line="360" w:lineRule="auto"/>
        <w:rPr>
          <w:rFonts w:asciiTheme="majorBidi" w:hAnsiTheme="majorBidi"/>
          <w:b w:val="0"/>
        </w:rPr>
      </w:pPr>
      <w:bookmarkStart w:id="19" w:name="_Toc214466009"/>
      <w:r w:rsidRPr="002473EB">
        <w:rPr>
          <w:rFonts w:asciiTheme="majorBidi" w:eastAsiaTheme="minorHAnsi" w:hAnsiTheme="majorBidi"/>
          <w:szCs w:val="24"/>
        </w:rPr>
        <w:t>Correlation</w:t>
      </w:r>
      <w:r w:rsidRPr="002473EB">
        <w:t xml:space="preserve"> Analysis</w:t>
      </w:r>
      <w:bookmarkEnd w:id="19"/>
    </w:p>
    <w:p w14:paraId="44874A73" w14:textId="311990F6" w:rsidR="00A348E2" w:rsidRDefault="00A348E2" w:rsidP="00A348E2">
      <w:pPr>
        <w:spacing w:after="0" w:line="360" w:lineRule="auto"/>
        <w:jc w:val="both"/>
        <w:rPr>
          <w:rFonts w:asciiTheme="majorBidi" w:hAnsiTheme="majorBidi" w:cstheme="majorBidi"/>
        </w:rPr>
      </w:pPr>
      <w:r>
        <w:rPr>
          <w:rFonts w:asciiTheme="majorBidi" w:hAnsiTheme="majorBidi" w:cstheme="majorBidi"/>
        </w:rPr>
        <w:t xml:space="preserve">The table </w:t>
      </w:r>
      <w:r w:rsidRPr="00743316">
        <w:rPr>
          <w:rFonts w:asciiTheme="majorBidi" w:hAnsiTheme="majorBidi" w:cstheme="majorBidi"/>
        </w:rPr>
        <w:t>presents the correlation coefficients for firm value (INV), book value per share (BVS), abnormal earnings (AES), firm size (FS), and leverage (LEV). The analysis helps to identify potential multicollinearity issues and provides preliminary insights into how the variables relate before the regression estimation.</w:t>
      </w:r>
      <w:bookmarkStart w:id="20" w:name="_Toc214303821"/>
    </w:p>
    <w:p w14:paraId="153FF90B" w14:textId="77777777" w:rsidR="00A348E2" w:rsidRDefault="00A348E2" w:rsidP="00A348E2">
      <w:pPr>
        <w:spacing w:after="0" w:line="360" w:lineRule="auto"/>
        <w:jc w:val="both"/>
        <w:rPr>
          <w:rFonts w:asciiTheme="majorBidi" w:hAnsiTheme="majorBidi" w:cstheme="majorBidi"/>
          <w:b/>
        </w:rPr>
      </w:pPr>
    </w:p>
    <w:p w14:paraId="5241D79D" w14:textId="77777777" w:rsidR="00A348E2" w:rsidRPr="002473EB" w:rsidRDefault="00A348E2" w:rsidP="00A348E2">
      <w:pPr>
        <w:spacing w:after="0" w:line="360" w:lineRule="auto"/>
        <w:jc w:val="both"/>
        <w:rPr>
          <w:rFonts w:asciiTheme="majorBidi" w:hAnsiTheme="majorBidi" w:cstheme="majorBidi"/>
          <w:b/>
        </w:rPr>
      </w:pPr>
      <w:r w:rsidRPr="002473EB">
        <w:rPr>
          <w:rFonts w:asciiTheme="majorBidi" w:hAnsiTheme="majorBidi" w:cstheme="majorBidi"/>
          <w:b/>
        </w:rPr>
        <w:t>Table</w:t>
      </w:r>
      <w:r>
        <w:rPr>
          <w:rFonts w:asciiTheme="majorBidi" w:hAnsiTheme="majorBidi" w:cstheme="majorBidi"/>
          <w:b/>
        </w:rPr>
        <w:t xml:space="preserve"> </w:t>
      </w:r>
      <w:r w:rsidRPr="002473EB">
        <w:rPr>
          <w:rFonts w:asciiTheme="majorBidi" w:hAnsiTheme="majorBidi" w:cstheme="majorBidi"/>
          <w:b/>
        </w:rPr>
        <w:t>Correlation</w:t>
      </w:r>
      <w:bookmarkEnd w:id="20"/>
      <w:r>
        <w:rPr>
          <w:rFonts w:asciiTheme="majorBidi" w:hAnsiTheme="majorBidi" w:cstheme="majorBidi"/>
          <w:b/>
        </w:rPr>
        <w:t xml:space="preserve"> Analysis</w:t>
      </w:r>
    </w:p>
    <w:tbl>
      <w:tblPr>
        <w:tblW w:w="7641" w:type="dxa"/>
        <w:tblInd w:w="93" w:type="dxa"/>
        <w:tblBorders>
          <w:top w:val="single" w:sz="4" w:space="0" w:color="auto"/>
          <w:bottom w:val="single" w:sz="4" w:space="0" w:color="auto"/>
        </w:tblBorders>
        <w:tblLook w:val="04A0" w:firstRow="1" w:lastRow="0" w:firstColumn="1" w:lastColumn="0" w:noHBand="0" w:noVBand="1"/>
      </w:tblPr>
      <w:tblGrid>
        <w:gridCol w:w="2720"/>
        <w:gridCol w:w="1255"/>
        <w:gridCol w:w="1080"/>
        <w:gridCol w:w="900"/>
        <w:gridCol w:w="876"/>
        <w:gridCol w:w="810"/>
      </w:tblGrid>
      <w:tr w:rsidR="00A348E2" w:rsidRPr="008C317D" w14:paraId="483BE898" w14:textId="77777777" w:rsidTr="00A348E2">
        <w:trPr>
          <w:trHeight w:val="312"/>
        </w:trPr>
        <w:tc>
          <w:tcPr>
            <w:tcW w:w="2720" w:type="dxa"/>
            <w:tcBorders>
              <w:top w:val="single" w:sz="4" w:space="0" w:color="auto"/>
              <w:bottom w:val="single" w:sz="4" w:space="0" w:color="auto"/>
            </w:tcBorders>
            <w:noWrap/>
            <w:vAlign w:val="bottom"/>
            <w:hideMark/>
          </w:tcPr>
          <w:p w14:paraId="42F979DA"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 </w:t>
            </w:r>
          </w:p>
        </w:tc>
        <w:tc>
          <w:tcPr>
            <w:tcW w:w="1255" w:type="dxa"/>
            <w:tcBorders>
              <w:top w:val="single" w:sz="4" w:space="0" w:color="auto"/>
              <w:bottom w:val="single" w:sz="4" w:space="0" w:color="auto"/>
            </w:tcBorders>
            <w:noWrap/>
            <w:vAlign w:val="bottom"/>
            <w:hideMark/>
          </w:tcPr>
          <w:p w14:paraId="77C47589"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INV</w:t>
            </w:r>
          </w:p>
        </w:tc>
        <w:tc>
          <w:tcPr>
            <w:tcW w:w="1080" w:type="dxa"/>
            <w:tcBorders>
              <w:top w:val="single" w:sz="4" w:space="0" w:color="auto"/>
              <w:bottom w:val="single" w:sz="4" w:space="0" w:color="auto"/>
            </w:tcBorders>
            <w:noWrap/>
            <w:vAlign w:val="bottom"/>
            <w:hideMark/>
          </w:tcPr>
          <w:p w14:paraId="4E6731A6"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BVS</w:t>
            </w:r>
          </w:p>
        </w:tc>
        <w:tc>
          <w:tcPr>
            <w:tcW w:w="900" w:type="dxa"/>
            <w:tcBorders>
              <w:top w:val="single" w:sz="4" w:space="0" w:color="auto"/>
              <w:bottom w:val="single" w:sz="4" w:space="0" w:color="auto"/>
            </w:tcBorders>
            <w:noWrap/>
            <w:vAlign w:val="bottom"/>
            <w:hideMark/>
          </w:tcPr>
          <w:p w14:paraId="67E89959"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AES</w:t>
            </w:r>
          </w:p>
        </w:tc>
        <w:tc>
          <w:tcPr>
            <w:tcW w:w="876" w:type="dxa"/>
            <w:tcBorders>
              <w:top w:val="single" w:sz="4" w:space="0" w:color="auto"/>
              <w:bottom w:val="single" w:sz="4" w:space="0" w:color="auto"/>
            </w:tcBorders>
            <w:noWrap/>
            <w:vAlign w:val="bottom"/>
            <w:hideMark/>
          </w:tcPr>
          <w:p w14:paraId="614FE8AF"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FS</w:t>
            </w:r>
          </w:p>
        </w:tc>
        <w:tc>
          <w:tcPr>
            <w:tcW w:w="810" w:type="dxa"/>
            <w:tcBorders>
              <w:top w:val="single" w:sz="4" w:space="0" w:color="auto"/>
              <w:bottom w:val="single" w:sz="4" w:space="0" w:color="auto"/>
            </w:tcBorders>
            <w:noWrap/>
            <w:vAlign w:val="bottom"/>
            <w:hideMark/>
          </w:tcPr>
          <w:p w14:paraId="519E7D5B" w14:textId="77777777" w:rsidR="00A348E2" w:rsidRPr="008C317D" w:rsidRDefault="00A348E2" w:rsidP="00DA042A">
            <w:pPr>
              <w:spacing w:after="0" w:line="360" w:lineRule="auto"/>
              <w:jc w:val="both"/>
              <w:rPr>
                <w:rFonts w:asciiTheme="majorBidi" w:eastAsia="Times New Roman" w:hAnsiTheme="majorBidi" w:cstheme="majorBidi"/>
                <w:b/>
              </w:rPr>
            </w:pPr>
            <w:r w:rsidRPr="008C317D">
              <w:rPr>
                <w:rFonts w:asciiTheme="majorBidi" w:eastAsia="Times New Roman" w:hAnsiTheme="majorBidi" w:cstheme="majorBidi"/>
                <w:b/>
              </w:rPr>
              <w:t>LEV</w:t>
            </w:r>
          </w:p>
        </w:tc>
      </w:tr>
      <w:tr w:rsidR="00A348E2" w:rsidRPr="008C317D" w14:paraId="19B6BACC" w14:textId="77777777" w:rsidTr="00A348E2">
        <w:trPr>
          <w:trHeight w:val="312"/>
        </w:trPr>
        <w:tc>
          <w:tcPr>
            <w:tcW w:w="2720" w:type="dxa"/>
            <w:tcBorders>
              <w:top w:val="single" w:sz="4" w:space="0" w:color="auto"/>
            </w:tcBorders>
            <w:noWrap/>
            <w:vAlign w:val="bottom"/>
            <w:hideMark/>
          </w:tcPr>
          <w:p w14:paraId="3D56F592"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V</w:t>
            </w:r>
          </w:p>
        </w:tc>
        <w:tc>
          <w:tcPr>
            <w:tcW w:w="1255" w:type="dxa"/>
            <w:tcBorders>
              <w:top w:val="single" w:sz="4" w:space="0" w:color="auto"/>
            </w:tcBorders>
            <w:noWrap/>
            <w:vAlign w:val="bottom"/>
            <w:hideMark/>
          </w:tcPr>
          <w:p w14:paraId="4C17C086"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w:t>
            </w:r>
          </w:p>
        </w:tc>
        <w:tc>
          <w:tcPr>
            <w:tcW w:w="1080" w:type="dxa"/>
            <w:tcBorders>
              <w:top w:val="single" w:sz="4" w:space="0" w:color="auto"/>
            </w:tcBorders>
            <w:noWrap/>
            <w:vAlign w:val="bottom"/>
            <w:hideMark/>
          </w:tcPr>
          <w:p w14:paraId="6118D2C1" w14:textId="77777777" w:rsidR="00A348E2" w:rsidRPr="008C317D" w:rsidRDefault="00A348E2" w:rsidP="00DA042A">
            <w:pPr>
              <w:spacing w:after="0" w:line="360" w:lineRule="auto"/>
              <w:jc w:val="both"/>
              <w:rPr>
                <w:rFonts w:asciiTheme="majorBidi" w:eastAsia="Times New Roman" w:hAnsiTheme="majorBidi" w:cstheme="majorBidi"/>
              </w:rPr>
            </w:pPr>
          </w:p>
        </w:tc>
        <w:tc>
          <w:tcPr>
            <w:tcW w:w="900" w:type="dxa"/>
            <w:tcBorders>
              <w:top w:val="single" w:sz="4" w:space="0" w:color="auto"/>
            </w:tcBorders>
            <w:noWrap/>
            <w:vAlign w:val="bottom"/>
            <w:hideMark/>
          </w:tcPr>
          <w:p w14:paraId="105A1B92" w14:textId="77777777" w:rsidR="00A348E2" w:rsidRPr="008C317D" w:rsidRDefault="00A348E2" w:rsidP="00DA042A">
            <w:pPr>
              <w:spacing w:after="0" w:line="360" w:lineRule="auto"/>
              <w:jc w:val="both"/>
              <w:rPr>
                <w:rFonts w:asciiTheme="majorBidi" w:eastAsia="Times New Roman" w:hAnsiTheme="majorBidi" w:cstheme="majorBidi"/>
              </w:rPr>
            </w:pPr>
          </w:p>
        </w:tc>
        <w:tc>
          <w:tcPr>
            <w:tcW w:w="876" w:type="dxa"/>
            <w:tcBorders>
              <w:top w:val="single" w:sz="4" w:space="0" w:color="auto"/>
            </w:tcBorders>
            <w:noWrap/>
            <w:vAlign w:val="bottom"/>
            <w:hideMark/>
          </w:tcPr>
          <w:p w14:paraId="6BE06144" w14:textId="77777777" w:rsidR="00A348E2" w:rsidRPr="008C317D" w:rsidRDefault="00A348E2" w:rsidP="00DA042A">
            <w:pPr>
              <w:spacing w:after="0" w:line="360" w:lineRule="auto"/>
              <w:jc w:val="both"/>
              <w:rPr>
                <w:rFonts w:asciiTheme="majorBidi" w:eastAsia="Times New Roman" w:hAnsiTheme="majorBidi" w:cstheme="majorBidi"/>
              </w:rPr>
            </w:pPr>
          </w:p>
        </w:tc>
        <w:tc>
          <w:tcPr>
            <w:tcW w:w="810" w:type="dxa"/>
            <w:tcBorders>
              <w:top w:val="single" w:sz="4" w:space="0" w:color="auto"/>
            </w:tcBorders>
            <w:noWrap/>
            <w:vAlign w:val="bottom"/>
            <w:hideMark/>
          </w:tcPr>
          <w:p w14:paraId="1A005482" w14:textId="77777777" w:rsidR="00A348E2" w:rsidRPr="008C317D" w:rsidRDefault="00A348E2" w:rsidP="00DA042A">
            <w:pPr>
              <w:spacing w:after="0" w:line="360" w:lineRule="auto"/>
              <w:jc w:val="both"/>
              <w:rPr>
                <w:rFonts w:asciiTheme="majorBidi" w:eastAsia="Times New Roman" w:hAnsiTheme="majorBidi" w:cstheme="majorBidi"/>
              </w:rPr>
            </w:pPr>
          </w:p>
        </w:tc>
      </w:tr>
      <w:tr w:rsidR="00A348E2" w:rsidRPr="008C317D" w14:paraId="0921636B" w14:textId="77777777" w:rsidTr="00A348E2">
        <w:trPr>
          <w:trHeight w:val="312"/>
        </w:trPr>
        <w:tc>
          <w:tcPr>
            <w:tcW w:w="2720" w:type="dxa"/>
            <w:noWrap/>
            <w:vAlign w:val="bottom"/>
            <w:hideMark/>
          </w:tcPr>
          <w:p w14:paraId="267D5A51"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BVS</w:t>
            </w:r>
          </w:p>
        </w:tc>
        <w:tc>
          <w:tcPr>
            <w:tcW w:w="1255" w:type="dxa"/>
            <w:noWrap/>
            <w:vAlign w:val="bottom"/>
            <w:hideMark/>
          </w:tcPr>
          <w:p w14:paraId="31FEAE11"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0.0139</w:t>
            </w:r>
          </w:p>
        </w:tc>
        <w:tc>
          <w:tcPr>
            <w:tcW w:w="1080" w:type="dxa"/>
            <w:noWrap/>
            <w:vAlign w:val="bottom"/>
            <w:hideMark/>
          </w:tcPr>
          <w:p w14:paraId="5186BF03"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w:t>
            </w:r>
          </w:p>
        </w:tc>
        <w:tc>
          <w:tcPr>
            <w:tcW w:w="900" w:type="dxa"/>
            <w:noWrap/>
            <w:vAlign w:val="bottom"/>
            <w:hideMark/>
          </w:tcPr>
          <w:p w14:paraId="395AC4AF" w14:textId="77777777" w:rsidR="00A348E2" w:rsidRPr="008C317D" w:rsidRDefault="00A348E2" w:rsidP="00DA042A">
            <w:pPr>
              <w:spacing w:after="0" w:line="360" w:lineRule="auto"/>
              <w:jc w:val="both"/>
              <w:rPr>
                <w:rFonts w:asciiTheme="majorBidi" w:eastAsia="Times New Roman" w:hAnsiTheme="majorBidi" w:cstheme="majorBidi"/>
              </w:rPr>
            </w:pPr>
          </w:p>
        </w:tc>
        <w:tc>
          <w:tcPr>
            <w:tcW w:w="876" w:type="dxa"/>
            <w:noWrap/>
            <w:vAlign w:val="bottom"/>
            <w:hideMark/>
          </w:tcPr>
          <w:p w14:paraId="6A384B4F" w14:textId="77777777" w:rsidR="00A348E2" w:rsidRPr="008C317D" w:rsidRDefault="00A348E2" w:rsidP="00DA042A">
            <w:pPr>
              <w:spacing w:after="0" w:line="360" w:lineRule="auto"/>
              <w:jc w:val="both"/>
              <w:rPr>
                <w:rFonts w:asciiTheme="majorBidi" w:eastAsia="Times New Roman" w:hAnsiTheme="majorBidi" w:cstheme="majorBidi"/>
              </w:rPr>
            </w:pPr>
          </w:p>
        </w:tc>
        <w:tc>
          <w:tcPr>
            <w:tcW w:w="810" w:type="dxa"/>
            <w:noWrap/>
            <w:vAlign w:val="bottom"/>
            <w:hideMark/>
          </w:tcPr>
          <w:p w14:paraId="0CADF875" w14:textId="77777777" w:rsidR="00A348E2" w:rsidRPr="008C317D" w:rsidRDefault="00A348E2" w:rsidP="00DA042A">
            <w:pPr>
              <w:spacing w:after="0" w:line="360" w:lineRule="auto"/>
              <w:jc w:val="both"/>
              <w:rPr>
                <w:rFonts w:asciiTheme="majorBidi" w:eastAsia="Times New Roman" w:hAnsiTheme="majorBidi" w:cstheme="majorBidi"/>
              </w:rPr>
            </w:pPr>
          </w:p>
        </w:tc>
      </w:tr>
      <w:tr w:rsidR="00A348E2" w:rsidRPr="008C317D" w14:paraId="7CE047A1" w14:textId="77777777" w:rsidTr="00A348E2">
        <w:trPr>
          <w:trHeight w:val="312"/>
        </w:trPr>
        <w:tc>
          <w:tcPr>
            <w:tcW w:w="2720" w:type="dxa"/>
            <w:noWrap/>
            <w:vAlign w:val="bottom"/>
            <w:hideMark/>
          </w:tcPr>
          <w:p w14:paraId="60EFBB36"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AES</w:t>
            </w:r>
          </w:p>
        </w:tc>
        <w:tc>
          <w:tcPr>
            <w:tcW w:w="1255" w:type="dxa"/>
            <w:noWrap/>
            <w:vAlign w:val="bottom"/>
            <w:hideMark/>
          </w:tcPr>
          <w:p w14:paraId="67EE016C"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0.3789</w:t>
            </w:r>
          </w:p>
        </w:tc>
        <w:tc>
          <w:tcPr>
            <w:tcW w:w="1080" w:type="dxa"/>
            <w:noWrap/>
            <w:vAlign w:val="bottom"/>
            <w:hideMark/>
          </w:tcPr>
          <w:p w14:paraId="57A129A1"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-0.0236</w:t>
            </w:r>
          </w:p>
        </w:tc>
        <w:tc>
          <w:tcPr>
            <w:tcW w:w="900" w:type="dxa"/>
            <w:noWrap/>
            <w:vAlign w:val="bottom"/>
            <w:hideMark/>
          </w:tcPr>
          <w:p w14:paraId="5CC6DF1A"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w:t>
            </w:r>
          </w:p>
        </w:tc>
        <w:tc>
          <w:tcPr>
            <w:tcW w:w="876" w:type="dxa"/>
            <w:noWrap/>
            <w:vAlign w:val="bottom"/>
            <w:hideMark/>
          </w:tcPr>
          <w:p w14:paraId="5469CB93" w14:textId="77777777" w:rsidR="00A348E2" w:rsidRPr="008C317D" w:rsidRDefault="00A348E2" w:rsidP="00DA042A">
            <w:pPr>
              <w:spacing w:after="0" w:line="360" w:lineRule="auto"/>
              <w:jc w:val="both"/>
              <w:rPr>
                <w:rFonts w:asciiTheme="majorBidi" w:eastAsia="Times New Roman" w:hAnsiTheme="majorBidi" w:cstheme="majorBidi"/>
              </w:rPr>
            </w:pPr>
          </w:p>
        </w:tc>
        <w:tc>
          <w:tcPr>
            <w:tcW w:w="810" w:type="dxa"/>
            <w:noWrap/>
            <w:vAlign w:val="bottom"/>
            <w:hideMark/>
          </w:tcPr>
          <w:p w14:paraId="79B3AC27" w14:textId="77777777" w:rsidR="00A348E2" w:rsidRPr="008C317D" w:rsidRDefault="00A348E2" w:rsidP="00DA042A">
            <w:pPr>
              <w:spacing w:after="0" w:line="360" w:lineRule="auto"/>
              <w:jc w:val="both"/>
              <w:rPr>
                <w:rFonts w:asciiTheme="majorBidi" w:eastAsia="Times New Roman" w:hAnsiTheme="majorBidi" w:cstheme="majorBidi"/>
              </w:rPr>
            </w:pPr>
          </w:p>
        </w:tc>
      </w:tr>
      <w:tr w:rsidR="00A348E2" w:rsidRPr="008C317D" w14:paraId="2CCACF9E" w14:textId="77777777" w:rsidTr="00A348E2">
        <w:trPr>
          <w:trHeight w:val="312"/>
        </w:trPr>
        <w:tc>
          <w:tcPr>
            <w:tcW w:w="2720" w:type="dxa"/>
            <w:noWrap/>
            <w:vAlign w:val="bottom"/>
            <w:hideMark/>
          </w:tcPr>
          <w:p w14:paraId="4328E83E"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FS</w:t>
            </w:r>
          </w:p>
        </w:tc>
        <w:tc>
          <w:tcPr>
            <w:tcW w:w="1255" w:type="dxa"/>
            <w:noWrap/>
            <w:vAlign w:val="bottom"/>
            <w:hideMark/>
          </w:tcPr>
          <w:p w14:paraId="13627D00"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0.0577</w:t>
            </w:r>
          </w:p>
        </w:tc>
        <w:tc>
          <w:tcPr>
            <w:tcW w:w="1080" w:type="dxa"/>
            <w:noWrap/>
            <w:vAlign w:val="bottom"/>
            <w:hideMark/>
          </w:tcPr>
          <w:p w14:paraId="038F1EA0"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0.262</w:t>
            </w:r>
          </w:p>
        </w:tc>
        <w:tc>
          <w:tcPr>
            <w:tcW w:w="900" w:type="dxa"/>
            <w:noWrap/>
            <w:vAlign w:val="bottom"/>
            <w:hideMark/>
          </w:tcPr>
          <w:p w14:paraId="24968E6F"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0.547</w:t>
            </w:r>
          </w:p>
        </w:tc>
        <w:tc>
          <w:tcPr>
            <w:tcW w:w="876" w:type="dxa"/>
            <w:noWrap/>
            <w:vAlign w:val="bottom"/>
            <w:hideMark/>
          </w:tcPr>
          <w:p w14:paraId="3EE2F58B"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w:t>
            </w:r>
          </w:p>
        </w:tc>
        <w:tc>
          <w:tcPr>
            <w:tcW w:w="810" w:type="dxa"/>
            <w:noWrap/>
            <w:vAlign w:val="bottom"/>
            <w:hideMark/>
          </w:tcPr>
          <w:p w14:paraId="23F29856" w14:textId="77777777" w:rsidR="00A348E2" w:rsidRPr="008C317D" w:rsidRDefault="00A348E2" w:rsidP="00DA042A">
            <w:pPr>
              <w:spacing w:after="0" w:line="360" w:lineRule="auto"/>
              <w:jc w:val="both"/>
              <w:rPr>
                <w:rFonts w:asciiTheme="majorBidi" w:eastAsia="Times New Roman" w:hAnsiTheme="majorBidi" w:cstheme="majorBidi"/>
              </w:rPr>
            </w:pPr>
          </w:p>
        </w:tc>
      </w:tr>
      <w:tr w:rsidR="00A348E2" w:rsidRPr="008C317D" w14:paraId="4ABB0EA0" w14:textId="77777777" w:rsidTr="00A348E2">
        <w:trPr>
          <w:trHeight w:val="312"/>
        </w:trPr>
        <w:tc>
          <w:tcPr>
            <w:tcW w:w="2720" w:type="dxa"/>
            <w:noWrap/>
            <w:vAlign w:val="bottom"/>
            <w:hideMark/>
          </w:tcPr>
          <w:p w14:paraId="7B8BB8F6"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LEV</w:t>
            </w:r>
          </w:p>
        </w:tc>
        <w:tc>
          <w:tcPr>
            <w:tcW w:w="1255" w:type="dxa"/>
            <w:noWrap/>
            <w:vAlign w:val="bottom"/>
            <w:hideMark/>
          </w:tcPr>
          <w:p w14:paraId="3A43AA08"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-0.2353</w:t>
            </w:r>
          </w:p>
        </w:tc>
        <w:tc>
          <w:tcPr>
            <w:tcW w:w="1080" w:type="dxa"/>
            <w:noWrap/>
            <w:vAlign w:val="bottom"/>
            <w:hideMark/>
          </w:tcPr>
          <w:p w14:paraId="0DA01338"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-0.1927</w:t>
            </w:r>
          </w:p>
        </w:tc>
        <w:tc>
          <w:tcPr>
            <w:tcW w:w="900" w:type="dxa"/>
            <w:noWrap/>
            <w:vAlign w:val="bottom"/>
            <w:hideMark/>
          </w:tcPr>
          <w:p w14:paraId="510E021E"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0.1897</w:t>
            </w:r>
          </w:p>
        </w:tc>
        <w:tc>
          <w:tcPr>
            <w:tcW w:w="876" w:type="dxa"/>
            <w:noWrap/>
            <w:vAlign w:val="bottom"/>
            <w:hideMark/>
          </w:tcPr>
          <w:p w14:paraId="21740A46"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0.6917</w:t>
            </w:r>
          </w:p>
        </w:tc>
        <w:tc>
          <w:tcPr>
            <w:tcW w:w="810" w:type="dxa"/>
            <w:noWrap/>
            <w:vAlign w:val="bottom"/>
            <w:hideMark/>
          </w:tcPr>
          <w:p w14:paraId="7BBADCF1"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w:t>
            </w:r>
          </w:p>
        </w:tc>
      </w:tr>
    </w:tbl>
    <w:p w14:paraId="052CDA62" w14:textId="77777777" w:rsidR="00A348E2" w:rsidRPr="008C317D" w:rsidRDefault="00A348E2" w:rsidP="00A348E2">
      <w:pPr>
        <w:spacing w:line="360" w:lineRule="auto"/>
        <w:jc w:val="both"/>
        <w:rPr>
          <w:rFonts w:asciiTheme="majorBidi" w:hAnsiTheme="majorBidi" w:cstheme="majorBidi"/>
          <w:b/>
        </w:rPr>
      </w:pPr>
      <w:r w:rsidRPr="008C317D">
        <w:rPr>
          <w:rFonts w:asciiTheme="majorBidi" w:hAnsiTheme="majorBidi" w:cstheme="majorBidi"/>
          <w:b/>
        </w:rPr>
        <w:t>Source: Research 2025</w:t>
      </w:r>
    </w:p>
    <w:p w14:paraId="24C2954E" w14:textId="27854461" w:rsidR="00A348E2" w:rsidRDefault="00A348E2" w:rsidP="00A348E2">
      <w:pPr>
        <w:spacing w:after="0" w:line="360" w:lineRule="auto"/>
        <w:jc w:val="both"/>
        <w:rPr>
          <w:rFonts w:asciiTheme="majorBidi" w:hAnsiTheme="majorBidi" w:cstheme="majorBidi"/>
        </w:rPr>
      </w:pPr>
      <w:r w:rsidRPr="008C317D">
        <w:rPr>
          <w:rFonts w:asciiTheme="majorBidi" w:hAnsiTheme="majorBidi" w:cstheme="majorBidi"/>
        </w:rPr>
        <w:t xml:space="preserve">The correlation </w:t>
      </w:r>
      <w:r>
        <w:rPr>
          <w:rFonts w:asciiTheme="majorBidi" w:hAnsiTheme="majorBidi" w:cstheme="majorBidi"/>
        </w:rPr>
        <w:t xml:space="preserve">table </w:t>
      </w:r>
      <w:r w:rsidRPr="008C317D">
        <w:rPr>
          <w:rFonts w:asciiTheme="majorBidi" w:hAnsiTheme="majorBidi" w:cstheme="majorBidi"/>
        </w:rPr>
        <w:t xml:space="preserve">show that Abnormal Earnings (AES) </w:t>
      </w:r>
      <w:r>
        <w:rPr>
          <w:rFonts w:asciiTheme="majorBidi" w:hAnsiTheme="majorBidi" w:cstheme="majorBidi"/>
        </w:rPr>
        <w:t>has</w:t>
      </w:r>
      <w:r w:rsidRPr="008C317D">
        <w:rPr>
          <w:rFonts w:asciiTheme="majorBidi" w:hAnsiTheme="majorBidi" w:cstheme="majorBidi"/>
        </w:rPr>
        <w:t xml:space="preserve"> a moderately positive correlation with firm value (INV), with coefficient</w:t>
      </w:r>
      <w:r>
        <w:rPr>
          <w:rFonts w:asciiTheme="majorBidi" w:hAnsiTheme="majorBidi" w:cstheme="majorBidi"/>
        </w:rPr>
        <w:t xml:space="preserve"> </w:t>
      </w:r>
      <w:r w:rsidRPr="008C317D">
        <w:rPr>
          <w:rFonts w:asciiTheme="majorBidi" w:hAnsiTheme="majorBidi" w:cstheme="majorBidi"/>
        </w:rPr>
        <w:t xml:space="preserve">0.3789 respectively, suggesting that profitability measures tend to move in the same direction as firm value. Book Value of Equity (BVS) has a very weak correlation with firm value, implying a limited linear relationship. Firm size (FS) shows a positive association (0.0577), while leverage (LEV) has a negative correlation (-0.2353), indicating that more leveraged firms tend to have slightly lower firm values. </w:t>
      </w:r>
    </w:p>
    <w:p w14:paraId="57E6918C" w14:textId="77777777" w:rsidR="00A348E2" w:rsidRDefault="00A348E2" w:rsidP="00A348E2">
      <w:pPr>
        <w:pStyle w:val="Heading2"/>
        <w:spacing w:after="0" w:line="360" w:lineRule="auto"/>
        <w:rPr>
          <w:rFonts w:asciiTheme="majorBidi" w:hAnsiTheme="majorBidi"/>
          <w:b w:val="0"/>
        </w:rPr>
      </w:pPr>
      <w:bookmarkStart w:id="21" w:name="_Toc214466010"/>
      <w:r w:rsidRPr="002473EB">
        <w:rPr>
          <w:rFonts w:asciiTheme="majorBidi" w:eastAsiaTheme="minorHAnsi" w:hAnsiTheme="majorBidi"/>
          <w:szCs w:val="24"/>
        </w:rPr>
        <w:t>Regression</w:t>
      </w:r>
      <w:r w:rsidRPr="002473EB">
        <w:t xml:space="preserve"> Analysis</w:t>
      </w:r>
      <w:bookmarkEnd w:id="21"/>
    </w:p>
    <w:p w14:paraId="436A9B40" w14:textId="2EE8CCB3" w:rsidR="007F50E4" w:rsidRDefault="00A348E2" w:rsidP="00A348E2">
      <w:pPr>
        <w:spacing w:after="0" w:line="360" w:lineRule="auto"/>
        <w:jc w:val="both"/>
        <w:rPr>
          <w:rFonts w:asciiTheme="majorBidi" w:hAnsiTheme="majorBidi" w:cstheme="majorBidi"/>
        </w:rPr>
      </w:pPr>
      <w:r w:rsidRPr="00142AA9">
        <w:rPr>
          <w:rFonts w:asciiTheme="majorBidi" w:hAnsiTheme="majorBidi" w:cstheme="majorBidi"/>
        </w:rPr>
        <w:t>The regression analysis was conducted to examine the effect of financial statement indicators</w:t>
      </w:r>
      <w:r>
        <w:rPr>
          <w:rFonts w:asciiTheme="majorBidi" w:hAnsiTheme="majorBidi" w:cstheme="majorBidi"/>
        </w:rPr>
        <w:t xml:space="preserve"> </w:t>
      </w:r>
      <w:r w:rsidRPr="00142AA9">
        <w:rPr>
          <w:rFonts w:asciiTheme="majorBidi" w:hAnsiTheme="majorBidi" w:cstheme="majorBidi"/>
        </w:rPr>
        <w:t>Book Value per Share (BVS), and Abnormal Earnings (AES)</w:t>
      </w:r>
      <w:r>
        <w:rPr>
          <w:rFonts w:asciiTheme="majorBidi" w:hAnsiTheme="majorBidi" w:cstheme="majorBidi"/>
        </w:rPr>
        <w:t xml:space="preserve"> </w:t>
      </w:r>
      <w:r w:rsidRPr="00142AA9">
        <w:rPr>
          <w:rFonts w:asciiTheme="majorBidi" w:hAnsiTheme="majorBidi" w:cstheme="majorBidi"/>
        </w:rPr>
        <w:t>on firm value (INV), while controlling for Firm Size (FS) and Leverage (LEV). The analysis employed the Driscoll</w:t>
      </w:r>
      <w:r>
        <w:rPr>
          <w:rFonts w:asciiTheme="majorBidi" w:hAnsiTheme="majorBidi" w:cstheme="majorBidi"/>
        </w:rPr>
        <w:t xml:space="preserve"> </w:t>
      </w:r>
      <w:r w:rsidRPr="00142AA9">
        <w:rPr>
          <w:rFonts w:asciiTheme="majorBidi" w:hAnsiTheme="majorBidi" w:cstheme="majorBidi"/>
        </w:rPr>
        <w:t>Kraay standard error estimator, which provides robust corrections for heteroskedasticity, autocorrelation, and potential cross</w:t>
      </w:r>
      <w:r>
        <w:rPr>
          <w:rFonts w:asciiTheme="majorBidi" w:hAnsiTheme="majorBidi" w:cstheme="majorBidi"/>
        </w:rPr>
        <w:t>-sectional</w:t>
      </w:r>
      <w:r w:rsidRPr="00142AA9">
        <w:rPr>
          <w:rFonts w:asciiTheme="majorBidi" w:hAnsiTheme="majorBidi" w:cstheme="majorBidi"/>
        </w:rPr>
        <w:t xml:space="preserve"> dependence among the sampled firms.</w:t>
      </w:r>
    </w:p>
    <w:p w14:paraId="3401B95B" w14:textId="77777777" w:rsidR="007F50E4" w:rsidRDefault="007F50E4">
      <w:pPr>
        <w:rPr>
          <w:rFonts w:asciiTheme="majorBidi" w:hAnsiTheme="majorBidi" w:cstheme="majorBidi"/>
        </w:rPr>
      </w:pPr>
      <w:r>
        <w:rPr>
          <w:rFonts w:asciiTheme="majorBidi" w:hAnsiTheme="majorBidi" w:cstheme="majorBidi"/>
        </w:rPr>
        <w:br w:type="page"/>
      </w:r>
    </w:p>
    <w:p w14:paraId="33751D10" w14:textId="77777777" w:rsidR="00A348E2" w:rsidRPr="008C317D" w:rsidRDefault="00A348E2" w:rsidP="00A348E2">
      <w:pPr>
        <w:spacing w:after="0" w:line="360" w:lineRule="auto"/>
        <w:jc w:val="both"/>
        <w:rPr>
          <w:rFonts w:asciiTheme="majorBidi" w:hAnsiTheme="majorBidi" w:cstheme="majorBidi"/>
        </w:rPr>
      </w:pPr>
    </w:p>
    <w:p w14:paraId="6BD2B599" w14:textId="77777777" w:rsidR="00A348E2" w:rsidRPr="002473EB" w:rsidRDefault="00A348E2" w:rsidP="00A348E2">
      <w:pPr>
        <w:spacing w:line="360" w:lineRule="auto"/>
        <w:jc w:val="both"/>
        <w:rPr>
          <w:rFonts w:asciiTheme="majorBidi" w:hAnsiTheme="majorBidi" w:cstheme="majorBidi"/>
          <w:b/>
        </w:rPr>
      </w:pPr>
      <w:bookmarkStart w:id="22" w:name="_Toc214303822"/>
      <w:r w:rsidRPr="002473EB">
        <w:rPr>
          <w:rFonts w:asciiTheme="majorBidi" w:hAnsiTheme="majorBidi" w:cstheme="majorBidi"/>
          <w:b/>
        </w:rPr>
        <w:t>Table 4 Regression with Driscoll-Kraay standard errors</w:t>
      </w:r>
      <w:bookmarkEnd w:id="22"/>
    </w:p>
    <w:tbl>
      <w:tblPr>
        <w:tblW w:w="8887" w:type="dxa"/>
        <w:tblInd w:w="93" w:type="dxa"/>
        <w:tblLook w:val="04A0" w:firstRow="1" w:lastRow="0" w:firstColumn="1" w:lastColumn="0" w:noHBand="0" w:noVBand="1"/>
      </w:tblPr>
      <w:tblGrid>
        <w:gridCol w:w="4622"/>
        <w:gridCol w:w="996"/>
        <w:gridCol w:w="1389"/>
        <w:gridCol w:w="940"/>
        <w:gridCol w:w="940"/>
      </w:tblGrid>
      <w:tr w:rsidR="00A348E2" w:rsidRPr="008C317D" w14:paraId="4D56139B" w14:textId="77777777" w:rsidTr="00DA042A">
        <w:trPr>
          <w:trHeight w:val="312"/>
        </w:trPr>
        <w:tc>
          <w:tcPr>
            <w:tcW w:w="4622" w:type="dxa"/>
            <w:tcBorders>
              <w:top w:val="single" w:sz="4" w:space="0" w:color="auto"/>
              <w:left w:val="nil"/>
              <w:bottom w:val="single" w:sz="4" w:space="0" w:color="auto"/>
              <w:right w:val="nil"/>
            </w:tcBorders>
            <w:noWrap/>
            <w:vAlign w:val="bottom"/>
            <w:hideMark/>
          </w:tcPr>
          <w:p w14:paraId="0D8D9623"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INV</w:t>
            </w:r>
          </w:p>
        </w:tc>
        <w:tc>
          <w:tcPr>
            <w:tcW w:w="996" w:type="dxa"/>
            <w:tcBorders>
              <w:top w:val="single" w:sz="4" w:space="0" w:color="auto"/>
              <w:left w:val="nil"/>
              <w:bottom w:val="single" w:sz="4" w:space="0" w:color="auto"/>
              <w:right w:val="nil"/>
            </w:tcBorders>
            <w:noWrap/>
            <w:vAlign w:val="bottom"/>
            <w:hideMark/>
          </w:tcPr>
          <w:p w14:paraId="0BC57165"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Coef.</w:t>
            </w:r>
          </w:p>
        </w:tc>
        <w:tc>
          <w:tcPr>
            <w:tcW w:w="1389" w:type="dxa"/>
            <w:tcBorders>
              <w:top w:val="single" w:sz="4" w:space="0" w:color="auto"/>
              <w:left w:val="nil"/>
              <w:bottom w:val="single" w:sz="4" w:space="0" w:color="auto"/>
              <w:right w:val="nil"/>
            </w:tcBorders>
            <w:noWrap/>
            <w:vAlign w:val="bottom"/>
            <w:hideMark/>
          </w:tcPr>
          <w:p w14:paraId="309BD768" w14:textId="77777777" w:rsidR="00A348E2" w:rsidRPr="008C317D" w:rsidRDefault="00A348E2" w:rsidP="00DA042A">
            <w:pPr>
              <w:spacing w:after="0" w:line="360" w:lineRule="auto"/>
              <w:jc w:val="both"/>
              <w:rPr>
                <w:rFonts w:asciiTheme="majorBidi" w:eastAsia="Times New Roman" w:hAnsiTheme="majorBidi" w:cstheme="majorBidi"/>
              </w:rPr>
            </w:pPr>
            <w:proofErr w:type="spellStart"/>
            <w:r w:rsidRPr="008C317D">
              <w:rPr>
                <w:rFonts w:asciiTheme="majorBidi" w:eastAsia="Times New Roman" w:hAnsiTheme="majorBidi" w:cstheme="majorBidi"/>
              </w:rPr>
              <w:t>Drisc</w:t>
            </w:r>
            <w:proofErr w:type="spellEnd"/>
            <w:r w:rsidRPr="008C317D">
              <w:rPr>
                <w:rFonts w:asciiTheme="majorBidi" w:eastAsia="Times New Roman" w:hAnsiTheme="majorBidi" w:cstheme="majorBidi"/>
              </w:rPr>
              <w:t>/Kraay Std. Err.</w:t>
            </w:r>
          </w:p>
        </w:tc>
        <w:tc>
          <w:tcPr>
            <w:tcW w:w="940" w:type="dxa"/>
            <w:tcBorders>
              <w:top w:val="single" w:sz="4" w:space="0" w:color="auto"/>
              <w:left w:val="nil"/>
              <w:bottom w:val="single" w:sz="4" w:space="0" w:color="auto"/>
              <w:right w:val="nil"/>
            </w:tcBorders>
            <w:noWrap/>
            <w:vAlign w:val="bottom"/>
            <w:hideMark/>
          </w:tcPr>
          <w:p w14:paraId="65A36E98"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t</w:t>
            </w:r>
          </w:p>
        </w:tc>
        <w:tc>
          <w:tcPr>
            <w:tcW w:w="940" w:type="dxa"/>
            <w:tcBorders>
              <w:top w:val="single" w:sz="4" w:space="0" w:color="auto"/>
              <w:left w:val="nil"/>
              <w:bottom w:val="single" w:sz="4" w:space="0" w:color="auto"/>
              <w:right w:val="nil"/>
            </w:tcBorders>
            <w:noWrap/>
            <w:vAlign w:val="bottom"/>
            <w:hideMark/>
          </w:tcPr>
          <w:p w14:paraId="49D6B7CD"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P&gt;t</w:t>
            </w:r>
          </w:p>
        </w:tc>
      </w:tr>
      <w:tr w:rsidR="00A348E2" w:rsidRPr="008C317D" w14:paraId="1B226C9F" w14:textId="77777777" w:rsidTr="00DA042A">
        <w:trPr>
          <w:trHeight w:val="312"/>
        </w:trPr>
        <w:tc>
          <w:tcPr>
            <w:tcW w:w="4622" w:type="dxa"/>
            <w:tcBorders>
              <w:top w:val="nil"/>
              <w:left w:val="nil"/>
              <w:bottom w:val="nil"/>
              <w:right w:val="nil"/>
            </w:tcBorders>
            <w:noWrap/>
            <w:vAlign w:val="bottom"/>
            <w:hideMark/>
          </w:tcPr>
          <w:p w14:paraId="5FE089E0"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BVS</w:t>
            </w:r>
          </w:p>
        </w:tc>
        <w:tc>
          <w:tcPr>
            <w:tcW w:w="996" w:type="dxa"/>
            <w:tcBorders>
              <w:top w:val="nil"/>
              <w:left w:val="nil"/>
              <w:bottom w:val="nil"/>
              <w:right w:val="nil"/>
            </w:tcBorders>
            <w:noWrap/>
            <w:vAlign w:val="bottom"/>
            <w:hideMark/>
          </w:tcPr>
          <w:p w14:paraId="44164DA9"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-6.1008</w:t>
            </w:r>
          </w:p>
        </w:tc>
        <w:tc>
          <w:tcPr>
            <w:tcW w:w="1389" w:type="dxa"/>
            <w:tcBorders>
              <w:top w:val="nil"/>
              <w:left w:val="nil"/>
              <w:bottom w:val="nil"/>
              <w:right w:val="nil"/>
            </w:tcBorders>
            <w:noWrap/>
            <w:vAlign w:val="bottom"/>
            <w:hideMark/>
          </w:tcPr>
          <w:p w14:paraId="26AE2CD4"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1.31347</w:t>
            </w:r>
          </w:p>
        </w:tc>
        <w:tc>
          <w:tcPr>
            <w:tcW w:w="940" w:type="dxa"/>
            <w:tcBorders>
              <w:top w:val="nil"/>
              <w:left w:val="nil"/>
              <w:bottom w:val="nil"/>
              <w:right w:val="nil"/>
            </w:tcBorders>
            <w:noWrap/>
            <w:vAlign w:val="bottom"/>
            <w:hideMark/>
          </w:tcPr>
          <w:p w14:paraId="02FA9218"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-4.64</w:t>
            </w:r>
          </w:p>
        </w:tc>
        <w:tc>
          <w:tcPr>
            <w:tcW w:w="940" w:type="dxa"/>
            <w:tcBorders>
              <w:top w:val="nil"/>
              <w:left w:val="nil"/>
              <w:bottom w:val="nil"/>
              <w:right w:val="nil"/>
            </w:tcBorders>
            <w:noWrap/>
            <w:vAlign w:val="bottom"/>
            <w:hideMark/>
          </w:tcPr>
          <w:p w14:paraId="61C3445C"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0.001</w:t>
            </w:r>
          </w:p>
        </w:tc>
      </w:tr>
      <w:tr w:rsidR="00A348E2" w:rsidRPr="008C317D" w14:paraId="4B9F2616" w14:textId="77777777" w:rsidTr="00DA042A">
        <w:trPr>
          <w:trHeight w:val="312"/>
        </w:trPr>
        <w:tc>
          <w:tcPr>
            <w:tcW w:w="4622" w:type="dxa"/>
            <w:tcBorders>
              <w:top w:val="nil"/>
              <w:left w:val="nil"/>
              <w:bottom w:val="nil"/>
              <w:right w:val="nil"/>
            </w:tcBorders>
            <w:noWrap/>
            <w:vAlign w:val="bottom"/>
            <w:hideMark/>
          </w:tcPr>
          <w:p w14:paraId="12ADC929"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AES</w:t>
            </w:r>
          </w:p>
        </w:tc>
        <w:tc>
          <w:tcPr>
            <w:tcW w:w="996" w:type="dxa"/>
            <w:tcBorders>
              <w:top w:val="nil"/>
              <w:left w:val="nil"/>
              <w:bottom w:val="nil"/>
              <w:right w:val="nil"/>
            </w:tcBorders>
            <w:noWrap/>
            <w:vAlign w:val="bottom"/>
            <w:hideMark/>
          </w:tcPr>
          <w:p w14:paraId="300AE29E"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-26.393</w:t>
            </w:r>
          </w:p>
        </w:tc>
        <w:tc>
          <w:tcPr>
            <w:tcW w:w="1389" w:type="dxa"/>
            <w:tcBorders>
              <w:top w:val="nil"/>
              <w:left w:val="nil"/>
              <w:bottom w:val="nil"/>
              <w:right w:val="nil"/>
            </w:tcBorders>
            <w:noWrap/>
            <w:vAlign w:val="bottom"/>
            <w:hideMark/>
          </w:tcPr>
          <w:p w14:paraId="2CA48E22"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10.9643</w:t>
            </w:r>
          </w:p>
        </w:tc>
        <w:tc>
          <w:tcPr>
            <w:tcW w:w="940" w:type="dxa"/>
            <w:tcBorders>
              <w:top w:val="nil"/>
              <w:left w:val="nil"/>
              <w:bottom w:val="nil"/>
              <w:right w:val="nil"/>
            </w:tcBorders>
            <w:noWrap/>
            <w:vAlign w:val="bottom"/>
            <w:hideMark/>
          </w:tcPr>
          <w:p w14:paraId="3FED73CF"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-2.41</w:t>
            </w:r>
          </w:p>
        </w:tc>
        <w:tc>
          <w:tcPr>
            <w:tcW w:w="940" w:type="dxa"/>
            <w:tcBorders>
              <w:top w:val="nil"/>
              <w:left w:val="nil"/>
              <w:bottom w:val="nil"/>
              <w:right w:val="nil"/>
            </w:tcBorders>
            <w:noWrap/>
            <w:vAlign w:val="bottom"/>
            <w:hideMark/>
          </w:tcPr>
          <w:p w14:paraId="1380B4A7"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0.039</w:t>
            </w:r>
          </w:p>
        </w:tc>
      </w:tr>
      <w:tr w:rsidR="00A348E2" w:rsidRPr="008C317D" w14:paraId="72AB9A3B" w14:textId="77777777" w:rsidTr="00DA042A">
        <w:trPr>
          <w:trHeight w:val="312"/>
        </w:trPr>
        <w:tc>
          <w:tcPr>
            <w:tcW w:w="4622" w:type="dxa"/>
            <w:tcBorders>
              <w:top w:val="nil"/>
              <w:left w:val="nil"/>
              <w:bottom w:val="nil"/>
              <w:right w:val="nil"/>
            </w:tcBorders>
            <w:noWrap/>
            <w:vAlign w:val="bottom"/>
            <w:hideMark/>
          </w:tcPr>
          <w:p w14:paraId="3384F568"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FS</w:t>
            </w:r>
          </w:p>
        </w:tc>
        <w:tc>
          <w:tcPr>
            <w:tcW w:w="996" w:type="dxa"/>
            <w:tcBorders>
              <w:top w:val="nil"/>
              <w:left w:val="nil"/>
              <w:bottom w:val="nil"/>
              <w:right w:val="nil"/>
            </w:tcBorders>
            <w:noWrap/>
            <w:vAlign w:val="bottom"/>
            <w:hideMark/>
          </w:tcPr>
          <w:p w14:paraId="0EC76157"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6.2688</w:t>
            </w:r>
          </w:p>
        </w:tc>
        <w:tc>
          <w:tcPr>
            <w:tcW w:w="1389" w:type="dxa"/>
            <w:tcBorders>
              <w:top w:val="nil"/>
              <w:left w:val="nil"/>
              <w:bottom w:val="nil"/>
              <w:right w:val="nil"/>
            </w:tcBorders>
            <w:noWrap/>
            <w:vAlign w:val="bottom"/>
            <w:hideMark/>
          </w:tcPr>
          <w:p w14:paraId="11EDEFD2"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2.10011</w:t>
            </w:r>
          </w:p>
        </w:tc>
        <w:tc>
          <w:tcPr>
            <w:tcW w:w="940" w:type="dxa"/>
            <w:tcBorders>
              <w:top w:val="nil"/>
              <w:left w:val="nil"/>
              <w:bottom w:val="nil"/>
              <w:right w:val="nil"/>
            </w:tcBorders>
            <w:noWrap/>
            <w:vAlign w:val="bottom"/>
            <w:hideMark/>
          </w:tcPr>
          <w:p w14:paraId="7015FB04"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2.98</w:t>
            </w:r>
          </w:p>
        </w:tc>
        <w:tc>
          <w:tcPr>
            <w:tcW w:w="940" w:type="dxa"/>
            <w:tcBorders>
              <w:top w:val="nil"/>
              <w:left w:val="nil"/>
              <w:bottom w:val="nil"/>
              <w:right w:val="nil"/>
            </w:tcBorders>
            <w:noWrap/>
            <w:vAlign w:val="bottom"/>
            <w:hideMark/>
          </w:tcPr>
          <w:p w14:paraId="164BBD58"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0.015</w:t>
            </w:r>
          </w:p>
        </w:tc>
      </w:tr>
      <w:tr w:rsidR="00A348E2" w:rsidRPr="008C317D" w14:paraId="14162A8A" w14:textId="77777777" w:rsidTr="00DA042A">
        <w:trPr>
          <w:trHeight w:val="312"/>
        </w:trPr>
        <w:tc>
          <w:tcPr>
            <w:tcW w:w="4622" w:type="dxa"/>
            <w:tcBorders>
              <w:top w:val="nil"/>
              <w:left w:val="nil"/>
              <w:bottom w:val="nil"/>
              <w:right w:val="nil"/>
            </w:tcBorders>
            <w:noWrap/>
            <w:vAlign w:val="bottom"/>
            <w:hideMark/>
          </w:tcPr>
          <w:p w14:paraId="3C48AB4A"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LEV</w:t>
            </w:r>
          </w:p>
        </w:tc>
        <w:tc>
          <w:tcPr>
            <w:tcW w:w="996" w:type="dxa"/>
            <w:tcBorders>
              <w:top w:val="nil"/>
              <w:left w:val="nil"/>
              <w:bottom w:val="nil"/>
              <w:right w:val="nil"/>
            </w:tcBorders>
            <w:noWrap/>
            <w:vAlign w:val="bottom"/>
            <w:hideMark/>
          </w:tcPr>
          <w:p w14:paraId="4AE0186A"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-19.805</w:t>
            </w:r>
          </w:p>
        </w:tc>
        <w:tc>
          <w:tcPr>
            <w:tcW w:w="1389" w:type="dxa"/>
            <w:tcBorders>
              <w:top w:val="nil"/>
              <w:left w:val="nil"/>
              <w:bottom w:val="nil"/>
              <w:right w:val="nil"/>
            </w:tcBorders>
            <w:noWrap/>
            <w:vAlign w:val="bottom"/>
            <w:hideMark/>
          </w:tcPr>
          <w:p w14:paraId="12156EE1"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5.07959</w:t>
            </w:r>
          </w:p>
        </w:tc>
        <w:tc>
          <w:tcPr>
            <w:tcW w:w="940" w:type="dxa"/>
            <w:tcBorders>
              <w:top w:val="nil"/>
              <w:left w:val="nil"/>
              <w:bottom w:val="nil"/>
              <w:right w:val="nil"/>
            </w:tcBorders>
            <w:noWrap/>
            <w:vAlign w:val="bottom"/>
            <w:hideMark/>
          </w:tcPr>
          <w:p w14:paraId="5B4B7571"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-3.9</w:t>
            </w:r>
          </w:p>
        </w:tc>
        <w:tc>
          <w:tcPr>
            <w:tcW w:w="940" w:type="dxa"/>
            <w:tcBorders>
              <w:top w:val="nil"/>
              <w:left w:val="nil"/>
              <w:bottom w:val="nil"/>
              <w:right w:val="nil"/>
            </w:tcBorders>
            <w:noWrap/>
            <w:vAlign w:val="bottom"/>
            <w:hideMark/>
          </w:tcPr>
          <w:p w14:paraId="78E569BB"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0.004</w:t>
            </w:r>
          </w:p>
        </w:tc>
      </w:tr>
      <w:tr w:rsidR="00A348E2" w:rsidRPr="008C317D" w14:paraId="61F8F068" w14:textId="77777777" w:rsidTr="00DA042A">
        <w:trPr>
          <w:trHeight w:val="312"/>
        </w:trPr>
        <w:tc>
          <w:tcPr>
            <w:tcW w:w="4622" w:type="dxa"/>
            <w:tcBorders>
              <w:top w:val="nil"/>
              <w:left w:val="nil"/>
              <w:bottom w:val="nil"/>
              <w:right w:val="nil"/>
            </w:tcBorders>
            <w:noWrap/>
            <w:vAlign w:val="bottom"/>
            <w:hideMark/>
          </w:tcPr>
          <w:p w14:paraId="316AB07F"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CONS</w:t>
            </w:r>
          </w:p>
        </w:tc>
        <w:tc>
          <w:tcPr>
            <w:tcW w:w="996" w:type="dxa"/>
            <w:tcBorders>
              <w:top w:val="nil"/>
              <w:left w:val="nil"/>
              <w:bottom w:val="nil"/>
              <w:right w:val="nil"/>
            </w:tcBorders>
            <w:noWrap/>
            <w:vAlign w:val="bottom"/>
            <w:hideMark/>
          </w:tcPr>
          <w:p w14:paraId="6501D319"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-31.406</w:t>
            </w:r>
          </w:p>
        </w:tc>
        <w:tc>
          <w:tcPr>
            <w:tcW w:w="1389" w:type="dxa"/>
            <w:tcBorders>
              <w:top w:val="nil"/>
              <w:left w:val="nil"/>
              <w:bottom w:val="nil"/>
              <w:right w:val="nil"/>
            </w:tcBorders>
            <w:noWrap/>
            <w:vAlign w:val="bottom"/>
            <w:hideMark/>
          </w:tcPr>
          <w:p w14:paraId="120C538E"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19.2413</w:t>
            </w:r>
          </w:p>
        </w:tc>
        <w:tc>
          <w:tcPr>
            <w:tcW w:w="940" w:type="dxa"/>
            <w:tcBorders>
              <w:top w:val="nil"/>
              <w:left w:val="nil"/>
              <w:bottom w:val="nil"/>
              <w:right w:val="nil"/>
            </w:tcBorders>
            <w:noWrap/>
            <w:vAlign w:val="bottom"/>
            <w:hideMark/>
          </w:tcPr>
          <w:p w14:paraId="7DEE3085"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-1.63</w:t>
            </w:r>
          </w:p>
        </w:tc>
        <w:tc>
          <w:tcPr>
            <w:tcW w:w="940" w:type="dxa"/>
            <w:tcBorders>
              <w:top w:val="nil"/>
              <w:left w:val="nil"/>
              <w:bottom w:val="nil"/>
              <w:right w:val="nil"/>
            </w:tcBorders>
            <w:noWrap/>
            <w:vAlign w:val="bottom"/>
            <w:hideMark/>
          </w:tcPr>
          <w:p w14:paraId="35C85887"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0.137</w:t>
            </w:r>
          </w:p>
        </w:tc>
      </w:tr>
      <w:tr w:rsidR="00A348E2" w:rsidRPr="008C317D" w14:paraId="2319FEF7" w14:textId="77777777" w:rsidTr="00DA042A">
        <w:trPr>
          <w:trHeight w:val="312"/>
        </w:trPr>
        <w:tc>
          <w:tcPr>
            <w:tcW w:w="4622" w:type="dxa"/>
            <w:tcBorders>
              <w:top w:val="nil"/>
              <w:left w:val="nil"/>
              <w:bottom w:val="nil"/>
              <w:right w:val="nil"/>
            </w:tcBorders>
            <w:noWrap/>
            <w:vAlign w:val="center"/>
            <w:hideMark/>
          </w:tcPr>
          <w:p w14:paraId="262BBCEB"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R-squared</w:t>
            </w:r>
          </w:p>
        </w:tc>
        <w:tc>
          <w:tcPr>
            <w:tcW w:w="4265" w:type="dxa"/>
            <w:gridSpan w:val="4"/>
            <w:tcBorders>
              <w:top w:val="nil"/>
              <w:left w:val="nil"/>
              <w:bottom w:val="nil"/>
              <w:right w:val="nil"/>
            </w:tcBorders>
            <w:noWrap/>
            <w:vAlign w:val="center"/>
            <w:hideMark/>
          </w:tcPr>
          <w:p w14:paraId="76FB55DD" w14:textId="77777777" w:rsidR="00A348E2" w:rsidRPr="008C317D" w:rsidRDefault="00A348E2" w:rsidP="00DA042A">
            <w:pPr>
              <w:spacing w:after="0" w:line="360" w:lineRule="auto"/>
              <w:jc w:val="center"/>
              <w:rPr>
                <w:rFonts w:asciiTheme="majorBidi" w:eastAsia="Times New Roman" w:hAnsiTheme="majorBidi" w:cstheme="majorBidi"/>
              </w:rPr>
            </w:pPr>
            <w:r w:rsidRPr="008C317D">
              <w:rPr>
                <w:rFonts w:asciiTheme="majorBidi" w:eastAsia="Times New Roman" w:hAnsiTheme="majorBidi" w:cstheme="majorBidi"/>
              </w:rPr>
              <w:t>0.2661</w:t>
            </w:r>
          </w:p>
        </w:tc>
      </w:tr>
      <w:tr w:rsidR="00A348E2" w:rsidRPr="008C317D" w14:paraId="2E39AFA0" w14:textId="77777777" w:rsidTr="00DA042A">
        <w:trPr>
          <w:trHeight w:val="312"/>
        </w:trPr>
        <w:tc>
          <w:tcPr>
            <w:tcW w:w="4622" w:type="dxa"/>
            <w:tcBorders>
              <w:top w:val="nil"/>
              <w:left w:val="nil"/>
              <w:bottom w:val="nil"/>
              <w:right w:val="nil"/>
            </w:tcBorders>
            <w:noWrap/>
            <w:vAlign w:val="center"/>
            <w:hideMark/>
          </w:tcPr>
          <w:p w14:paraId="375710FD"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Prob &gt; F</w:t>
            </w:r>
          </w:p>
        </w:tc>
        <w:tc>
          <w:tcPr>
            <w:tcW w:w="4265" w:type="dxa"/>
            <w:gridSpan w:val="4"/>
            <w:tcBorders>
              <w:top w:val="nil"/>
              <w:left w:val="nil"/>
              <w:bottom w:val="nil"/>
              <w:right w:val="nil"/>
            </w:tcBorders>
            <w:noWrap/>
            <w:vAlign w:val="center"/>
            <w:hideMark/>
          </w:tcPr>
          <w:p w14:paraId="223389C9" w14:textId="77777777" w:rsidR="00A348E2" w:rsidRPr="008C317D" w:rsidRDefault="00A348E2" w:rsidP="00DA042A">
            <w:pPr>
              <w:spacing w:after="0" w:line="360" w:lineRule="auto"/>
              <w:jc w:val="center"/>
              <w:rPr>
                <w:rFonts w:asciiTheme="majorBidi" w:eastAsia="Times New Roman" w:hAnsiTheme="majorBidi" w:cstheme="majorBidi"/>
              </w:rPr>
            </w:pPr>
            <w:r w:rsidRPr="008C317D">
              <w:rPr>
                <w:rFonts w:asciiTheme="majorBidi" w:eastAsia="Times New Roman" w:hAnsiTheme="majorBidi" w:cstheme="majorBidi"/>
              </w:rPr>
              <w:t>0.0000</w:t>
            </w:r>
          </w:p>
        </w:tc>
      </w:tr>
      <w:tr w:rsidR="00A348E2" w:rsidRPr="008C317D" w14:paraId="33524A73" w14:textId="77777777" w:rsidTr="00DA042A">
        <w:trPr>
          <w:trHeight w:val="312"/>
        </w:trPr>
        <w:tc>
          <w:tcPr>
            <w:tcW w:w="4622" w:type="dxa"/>
            <w:tcBorders>
              <w:top w:val="nil"/>
              <w:left w:val="nil"/>
              <w:bottom w:val="nil"/>
              <w:right w:val="nil"/>
            </w:tcBorders>
            <w:noWrap/>
            <w:vAlign w:val="center"/>
            <w:hideMark/>
          </w:tcPr>
          <w:p w14:paraId="76134B2A"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BPLM Test for random effects</w:t>
            </w:r>
          </w:p>
        </w:tc>
        <w:tc>
          <w:tcPr>
            <w:tcW w:w="4265" w:type="dxa"/>
            <w:gridSpan w:val="4"/>
            <w:tcBorders>
              <w:top w:val="nil"/>
              <w:left w:val="nil"/>
              <w:bottom w:val="nil"/>
              <w:right w:val="nil"/>
            </w:tcBorders>
            <w:noWrap/>
            <w:vAlign w:val="center"/>
            <w:hideMark/>
          </w:tcPr>
          <w:p w14:paraId="5D377361" w14:textId="77777777" w:rsidR="00A348E2" w:rsidRPr="008C317D" w:rsidRDefault="00A348E2" w:rsidP="00DA042A">
            <w:pPr>
              <w:spacing w:after="0" w:line="360" w:lineRule="auto"/>
              <w:jc w:val="center"/>
              <w:rPr>
                <w:rFonts w:asciiTheme="majorBidi" w:eastAsia="Times New Roman" w:hAnsiTheme="majorBidi" w:cstheme="majorBidi"/>
              </w:rPr>
            </w:pPr>
            <w:r w:rsidRPr="008C317D">
              <w:rPr>
                <w:rFonts w:asciiTheme="majorBidi" w:eastAsia="Times New Roman" w:hAnsiTheme="majorBidi" w:cstheme="majorBidi"/>
              </w:rPr>
              <w:t>1.0000</w:t>
            </w:r>
          </w:p>
        </w:tc>
      </w:tr>
      <w:tr w:rsidR="00A348E2" w:rsidRPr="008C317D" w14:paraId="36EB05A9" w14:textId="77777777" w:rsidTr="00DA042A">
        <w:trPr>
          <w:trHeight w:val="312"/>
        </w:trPr>
        <w:tc>
          <w:tcPr>
            <w:tcW w:w="4622" w:type="dxa"/>
            <w:tcBorders>
              <w:top w:val="nil"/>
              <w:left w:val="nil"/>
              <w:bottom w:val="nil"/>
              <w:right w:val="nil"/>
            </w:tcBorders>
            <w:noWrap/>
            <w:vAlign w:val="center"/>
            <w:hideMark/>
          </w:tcPr>
          <w:p w14:paraId="76FEDB11"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Hausman Specification Test</w:t>
            </w:r>
          </w:p>
        </w:tc>
        <w:tc>
          <w:tcPr>
            <w:tcW w:w="4265" w:type="dxa"/>
            <w:gridSpan w:val="4"/>
            <w:tcBorders>
              <w:top w:val="nil"/>
              <w:left w:val="nil"/>
              <w:bottom w:val="nil"/>
              <w:right w:val="nil"/>
            </w:tcBorders>
            <w:noWrap/>
            <w:vAlign w:val="center"/>
            <w:hideMark/>
          </w:tcPr>
          <w:p w14:paraId="2A270B58" w14:textId="77777777" w:rsidR="00A348E2" w:rsidRPr="008C317D" w:rsidRDefault="00A348E2" w:rsidP="00DA042A">
            <w:pPr>
              <w:spacing w:after="0" w:line="360" w:lineRule="auto"/>
              <w:jc w:val="center"/>
              <w:rPr>
                <w:rFonts w:asciiTheme="majorBidi" w:eastAsia="Times New Roman" w:hAnsiTheme="majorBidi" w:cstheme="majorBidi"/>
              </w:rPr>
            </w:pPr>
            <w:r w:rsidRPr="008C317D">
              <w:rPr>
                <w:rFonts w:asciiTheme="majorBidi" w:eastAsia="Times New Roman" w:hAnsiTheme="majorBidi" w:cstheme="majorBidi"/>
              </w:rPr>
              <w:t>0.4305</w:t>
            </w:r>
          </w:p>
        </w:tc>
      </w:tr>
      <w:tr w:rsidR="00A348E2" w:rsidRPr="008C317D" w14:paraId="73BDF733" w14:textId="77777777" w:rsidTr="00DA042A">
        <w:trPr>
          <w:trHeight w:val="312"/>
        </w:trPr>
        <w:tc>
          <w:tcPr>
            <w:tcW w:w="4622" w:type="dxa"/>
            <w:tcBorders>
              <w:top w:val="nil"/>
              <w:left w:val="nil"/>
              <w:bottom w:val="nil"/>
              <w:right w:val="nil"/>
            </w:tcBorders>
            <w:noWrap/>
            <w:vAlign w:val="center"/>
            <w:hideMark/>
          </w:tcPr>
          <w:p w14:paraId="7145044D" w14:textId="77777777" w:rsidR="00A348E2" w:rsidRPr="008C317D" w:rsidRDefault="00A348E2" w:rsidP="00DA042A">
            <w:pPr>
              <w:spacing w:after="0" w:line="360" w:lineRule="auto"/>
              <w:jc w:val="both"/>
              <w:rPr>
                <w:rFonts w:asciiTheme="majorBidi" w:eastAsia="Times New Roman" w:hAnsiTheme="majorBidi" w:cstheme="majorBidi"/>
              </w:rPr>
            </w:pPr>
            <w:r w:rsidRPr="008C317D">
              <w:rPr>
                <w:rFonts w:asciiTheme="majorBidi" w:eastAsia="Times New Roman" w:hAnsiTheme="majorBidi" w:cstheme="majorBidi"/>
              </w:rPr>
              <w:t>Groupwise Heteroskedasticity (Modified Wald)</w:t>
            </w:r>
          </w:p>
        </w:tc>
        <w:tc>
          <w:tcPr>
            <w:tcW w:w="4265" w:type="dxa"/>
            <w:gridSpan w:val="4"/>
            <w:tcBorders>
              <w:top w:val="nil"/>
              <w:left w:val="nil"/>
              <w:bottom w:val="nil"/>
              <w:right w:val="nil"/>
            </w:tcBorders>
            <w:noWrap/>
            <w:vAlign w:val="center"/>
            <w:hideMark/>
          </w:tcPr>
          <w:p w14:paraId="7FC2EAFD" w14:textId="77777777" w:rsidR="00A348E2" w:rsidRPr="008C317D" w:rsidRDefault="00A348E2" w:rsidP="00DA042A">
            <w:pPr>
              <w:spacing w:after="0" w:line="360" w:lineRule="auto"/>
              <w:jc w:val="center"/>
              <w:rPr>
                <w:rFonts w:asciiTheme="majorBidi" w:eastAsia="Times New Roman" w:hAnsiTheme="majorBidi" w:cstheme="majorBidi"/>
              </w:rPr>
            </w:pPr>
            <w:r w:rsidRPr="008C317D">
              <w:rPr>
                <w:rFonts w:asciiTheme="majorBidi" w:eastAsia="Times New Roman" w:hAnsiTheme="majorBidi" w:cstheme="majorBidi"/>
              </w:rPr>
              <w:t>0.0000</w:t>
            </w:r>
          </w:p>
        </w:tc>
      </w:tr>
      <w:tr w:rsidR="00A348E2" w:rsidRPr="008C317D" w14:paraId="47A827F0" w14:textId="77777777" w:rsidTr="00DA042A">
        <w:trPr>
          <w:trHeight w:val="312"/>
        </w:trPr>
        <w:tc>
          <w:tcPr>
            <w:tcW w:w="4622" w:type="dxa"/>
            <w:tcBorders>
              <w:top w:val="nil"/>
              <w:left w:val="nil"/>
              <w:bottom w:val="single" w:sz="4" w:space="0" w:color="auto"/>
              <w:right w:val="nil"/>
            </w:tcBorders>
            <w:noWrap/>
            <w:vAlign w:val="center"/>
            <w:hideMark/>
          </w:tcPr>
          <w:p w14:paraId="59C15324" w14:textId="77777777" w:rsidR="00A348E2" w:rsidRPr="008C317D" w:rsidRDefault="00A348E2" w:rsidP="00DA042A">
            <w:pPr>
              <w:spacing w:after="0" w:line="360" w:lineRule="auto"/>
              <w:jc w:val="both"/>
              <w:rPr>
                <w:rFonts w:asciiTheme="majorBidi" w:eastAsia="Times New Roman" w:hAnsiTheme="majorBidi" w:cstheme="majorBidi"/>
              </w:rPr>
            </w:pPr>
            <w:proofErr w:type="spellStart"/>
            <w:r w:rsidRPr="008C317D">
              <w:rPr>
                <w:rFonts w:asciiTheme="majorBidi" w:eastAsia="Times New Roman" w:hAnsiTheme="majorBidi" w:cstheme="majorBidi"/>
              </w:rPr>
              <w:t>Pesaran's</w:t>
            </w:r>
            <w:proofErr w:type="spellEnd"/>
            <w:r w:rsidRPr="008C317D">
              <w:rPr>
                <w:rFonts w:asciiTheme="majorBidi" w:eastAsia="Times New Roman" w:hAnsiTheme="majorBidi" w:cstheme="majorBidi"/>
              </w:rPr>
              <w:t xml:space="preserve"> test of cross-sectional independence</w:t>
            </w:r>
          </w:p>
        </w:tc>
        <w:tc>
          <w:tcPr>
            <w:tcW w:w="4265" w:type="dxa"/>
            <w:gridSpan w:val="4"/>
            <w:tcBorders>
              <w:top w:val="nil"/>
              <w:left w:val="nil"/>
              <w:bottom w:val="single" w:sz="4" w:space="0" w:color="auto"/>
              <w:right w:val="nil"/>
            </w:tcBorders>
            <w:noWrap/>
            <w:vAlign w:val="center"/>
            <w:hideMark/>
          </w:tcPr>
          <w:p w14:paraId="689F7068" w14:textId="77777777" w:rsidR="00A348E2" w:rsidRPr="008C317D" w:rsidRDefault="00A348E2" w:rsidP="00DA042A">
            <w:pPr>
              <w:spacing w:after="0" w:line="360" w:lineRule="auto"/>
              <w:jc w:val="center"/>
              <w:rPr>
                <w:rFonts w:asciiTheme="majorBidi" w:eastAsia="Times New Roman" w:hAnsiTheme="majorBidi" w:cstheme="majorBidi"/>
              </w:rPr>
            </w:pPr>
            <w:r w:rsidRPr="008C317D">
              <w:rPr>
                <w:rFonts w:asciiTheme="majorBidi" w:eastAsia="Times New Roman" w:hAnsiTheme="majorBidi" w:cstheme="majorBidi"/>
              </w:rPr>
              <w:t>0.8006</w:t>
            </w:r>
          </w:p>
        </w:tc>
      </w:tr>
    </w:tbl>
    <w:p w14:paraId="1910FA15" w14:textId="77777777" w:rsidR="00A348E2" w:rsidRPr="008C317D" w:rsidRDefault="00A348E2" w:rsidP="00A348E2">
      <w:pPr>
        <w:spacing w:after="0" w:line="360" w:lineRule="auto"/>
        <w:jc w:val="both"/>
        <w:rPr>
          <w:rFonts w:asciiTheme="majorBidi" w:hAnsiTheme="majorBidi" w:cstheme="majorBidi"/>
          <w:b/>
        </w:rPr>
      </w:pPr>
      <w:r w:rsidRPr="008C317D">
        <w:rPr>
          <w:rFonts w:asciiTheme="majorBidi" w:hAnsiTheme="majorBidi" w:cstheme="majorBidi"/>
          <w:b/>
        </w:rPr>
        <w:t>Source: Research 2025</w:t>
      </w:r>
    </w:p>
    <w:p w14:paraId="3B56AD94" w14:textId="77777777" w:rsidR="00A348E2" w:rsidRDefault="00A348E2" w:rsidP="00A348E2">
      <w:pPr>
        <w:spacing w:after="0" w:line="360" w:lineRule="auto"/>
        <w:jc w:val="both"/>
        <w:rPr>
          <w:rFonts w:asciiTheme="majorBidi" w:hAnsiTheme="majorBidi" w:cstheme="majorBidi"/>
        </w:rPr>
      </w:pPr>
      <w:r>
        <w:rPr>
          <w:rFonts w:asciiTheme="majorBidi" w:hAnsiTheme="majorBidi" w:cstheme="majorBidi"/>
        </w:rPr>
        <w:t xml:space="preserve">Based on the result from Table 4, the </w:t>
      </w:r>
      <w:r w:rsidRPr="008C317D">
        <w:rPr>
          <w:rFonts w:asciiTheme="majorBidi" w:hAnsiTheme="majorBidi" w:cstheme="majorBidi"/>
        </w:rPr>
        <w:t xml:space="preserve">Breusch–Pagan </w:t>
      </w:r>
      <w:proofErr w:type="spellStart"/>
      <w:r w:rsidRPr="008C317D">
        <w:rPr>
          <w:rFonts w:asciiTheme="majorBidi" w:hAnsiTheme="majorBidi" w:cstheme="majorBidi"/>
        </w:rPr>
        <w:t>Lagrangian</w:t>
      </w:r>
      <w:proofErr w:type="spellEnd"/>
      <w:r w:rsidRPr="008C317D">
        <w:rPr>
          <w:rFonts w:asciiTheme="majorBidi" w:hAnsiTheme="majorBidi" w:cstheme="majorBidi"/>
        </w:rPr>
        <w:t xml:space="preserve"> Multiplier Test for Random Effects p-value = 1.0000 indicates that random effects are not appropriate. Pooling is preferable over random effects.</w:t>
      </w:r>
      <w:r>
        <w:rPr>
          <w:rFonts w:asciiTheme="majorBidi" w:hAnsiTheme="majorBidi" w:cstheme="majorBidi"/>
        </w:rPr>
        <w:t xml:space="preserve"> Furthermore, </w:t>
      </w:r>
      <w:r w:rsidRPr="008C317D">
        <w:rPr>
          <w:rFonts w:asciiTheme="majorBidi" w:hAnsiTheme="majorBidi" w:cstheme="majorBidi"/>
        </w:rPr>
        <w:t>Hausman Specification Test p-value = 0.4305</w:t>
      </w:r>
      <w:r>
        <w:rPr>
          <w:rFonts w:asciiTheme="majorBidi" w:hAnsiTheme="majorBidi" w:cstheme="majorBidi"/>
        </w:rPr>
        <w:t xml:space="preserve"> </w:t>
      </w:r>
      <w:r w:rsidRPr="008C317D">
        <w:rPr>
          <w:rFonts w:asciiTheme="majorBidi" w:hAnsiTheme="majorBidi" w:cstheme="majorBidi"/>
        </w:rPr>
        <w:t xml:space="preserve">suggests no significant difference between fixed and random effects, meaning random effects would normally be preferred. But since the LM test rejected random effects, the model falls back to Fixed Effects. Groupwise Heteroskedasticity Test p-value = 0.0000 Heteroskedasticity is present. This justifies the use of Driscoll–Kraay standard errors, which correct for heteroskedasticity. </w:t>
      </w:r>
      <w:proofErr w:type="spellStart"/>
      <w:r w:rsidRPr="008C317D">
        <w:rPr>
          <w:rFonts w:asciiTheme="majorBidi" w:hAnsiTheme="majorBidi" w:cstheme="majorBidi"/>
        </w:rPr>
        <w:t>Pesaran’s</w:t>
      </w:r>
      <w:proofErr w:type="spellEnd"/>
      <w:r w:rsidRPr="008C317D">
        <w:rPr>
          <w:rFonts w:asciiTheme="majorBidi" w:hAnsiTheme="majorBidi" w:cstheme="majorBidi"/>
        </w:rPr>
        <w:t xml:space="preserve"> Test of Cross-sectional Dependence p-value = 0.8006</w:t>
      </w:r>
      <w:r>
        <w:rPr>
          <w:rFonts w:asciiTheme="majorBidi" w:hAnsiTheme="majorBidi" w:cstheme="majorBidi"/>
        </w:rPr>
        <w:t xml:space="preserve"> indicates</w:t>
      </w:r>
      <w:r w:rsidRPr="008C317D">
        <w:rPr>
          <w:rFonts w:asciiTheme="majorBidi" w:hAnsiTheme="majorBidi" w:cstheme="majorBidi"/>
        </w:rPr>
        <w:t xml:space="preserve"> no cross-sectional dependence. However, Driscoll</w:t>
      </w:r>
      <w:r>
        <w:rPr>
          <w:rFonts w:asciiTheme="majorBidi" w:hAnsiTheme="majorBidi" w:cstheme="majorBidi"/>
        </w:rPr>
        <w:t xml:space="preserve"> </w:t>
      </w:r>
      <w:r w:rsidRPr="008C317D">
        <w:rPr>
          <w:rFonts w:asciiTheme="majorBidi" w:hAnsiTheme="majorBidi" w:cstheme="majorBidi"/>
        </w:rPr>
        <w:t>Kraay is robust to both dependence and autocorrelation, so using it is still acceptable.</w:t>
      </w:r>
      <w:r>
        <w:rPr>
          <w:rFonts w:asciiTheme="majorBidi" w:hAnsiTheme="majorBidi" w:cstheme="majorBidi"/>
        </w:rPr>
        <w:t xml:space="preserve"> </w:t>
      </w:r>
      <w:r w:rsidRPr="002473EB">
        <w:rPr>
          <w:rFonts w:asciiTheme="majorBidi" w:hAnsiTheme="majorBidi" w:cstheme="majorBidi"/>
          <w:bCs/>
        </w:rPr>
        <w:t>Therefore, based on</w:t>
      </w:r>
      <w:r w:rsidRPr="008C317D">
        <w:rPr>
          <w:rFonts w:asciiTheme="majorBidi" w:hAnsiTheme="majorBidi" w:cstheme="majorBidi"/>
        </w:rPr>
        <w:t xml:space="preserve"> the combination of the diagnostic tests:</w:t>
      </w:r>
      <w:r>
        <w:rPr>
          <w:rFonts w:asciiTheme="majorBidi" w:hAnsiTheme="majorBidi" w:cstheme="majorBidi"/>
        </w:rPr>
        <w:t xml:space="preserve"> </w:t>
      </w:r>
      <w:r w:rsidRPr="008C317D">
        <w:rPr>
          <w:rFonts w:asciiTheme="majorBidi" w:hAnsiTheme="majorBidi" w:cstheme="majorBidi"/>
        </w:rPr>
        <w:t>LM test rejects random effects which means random effects not suitable Hausman suggests no difference between fixed or random both okay FE is chosen because RE is invalidated by LM test Driscoll</w:t>
      </w:r>
      <w:r>
        <w:rPr>
          <w:rFonts w:asciiTheme="majorBidi" w:hAnsiTheme="majorBidi" w:cstheme="majorBidi"/>
        </w:rPr>
        <w:t xml:space="preserve"> </w:t>
      </w:r>
      <w:r w:rsidRPr="008C317D">
        <w:rPr>
          <w:rFonts w:asciiTheme="majorBidi" w:hAnsiTheme="majorBidi" w:cstheme="majorBidi"/>
        </w:rPr>
        <w:t>Kraay is used to correct heteroskedasticity Thus, the Fixed Effects model with Driscoll</w:t>
      </w:r>
      <w:r>
        <w:rPr>
          <w:rFonts w:asciiTheme="majorBidi" w:hAnsiTheme="majorBidi" w:cstheme="majorBidi"/>
        </w:rPr>
        <w:t xml:space="preserve"> </w:t>
      </w:r>
      <w:r w:rsidRPr="008C317D">
        <w:rPr>
          <w:rFonts w:asciiTheme="majorBidi" w:hAnsiTheme="majorBidi" w:cstheme="majorBidi"/>
        </w:rPr>
        <w:t>Kraay standard errors is the most appropriate model for interpretation.</w:t>
      </w:r>
    </w:p>
    <w:p w14:paraId="506C7A77" w14:textId="30F65547" w:rsidR="00A348E2" w:rsidRPr="00100412" w:rsidRDefault="00A348E2" w:rsidP="00A348E2">
      <w:pPr>
        <w:spacing w:after="0" w:line="360" w:lineRule="auto"/>
        <w:jc w:val="both"/>
        <w:rPr>
          <w:rFonts w:asciiTheme="majorBidi" w:hAnsiTheme="majorBidi" w:cstheme="majorBidi"/>
        </w:rPr>
      </w:pPr>
      <w:r w:rsidRPr="00100412">
        <w:rPr>
          <w:rFonts w:asciiTheme="majorBidi" w:hAnsiTheme="majorBidi" w:cstheme="majorBidi"/>
        </w:rPr>
        <w:lastRenderedPageBreak/>
        <w:t>The regression results indicate that</w:t>
      </w:r>
      <w:r>
        <w:rPr>
          <w:rFonts w:asciiTheme="majorBidi" w:hAnsiTheme="majorBidi" w:cstheme="majorBidi"/>
        </w:rPr>
        <w:t xml:space="preserve"> </w:t>
      </w:r>
      <w:r w:rsidRPr="00100412">
        <w:rPr>
          <w:rFonts w:asciiTheme="majorBidi" w:hAnsiTheme="majorBidi" w:cstheme="majorBidi"/>
        </w:rPr>
        <w:t xml:space="preserve">Book Value of Equity (BVS) shows a negative and significant relationship with firm value (β = -6.10; p = 0.001). This suggests that firms with higher book values tend to experience lower market valuation, possibly reflecting market </w:t>
      </w:r>
      <w:proofErr w:type="spellStart"/>
      <w:r w:rsidRPr="00100412">
        <w:rPr>
          <w:rFonts w:asciiTheme="majorBidi" w:hAnsiTheme="majorBidi" w:cstheme="majorBidi"/>
        </w:rPr>
        <w:t>skepticism</w:t>
      </w:r>
      <w:proofErr w:type="spellEnd"/>
      <w:r w:rsidRPr="00100412">
        <w:rPr>
          <w:rFonts w:asciiTheme="majorBidi" w:hAnsiTheme="majorBidi" w:cstheme="majorBidi"/>
        </w:rPr>
        <w:t xml:space="preserve"> toward asset-based measures compared to earnings-based metrics.</w:t>
      </w:r>
      <w:r>
        <w:rPr>
          <w:rFonts w:asciiTheme="majorBidi" w:hAnsiTheme="majorBidi" w:cstheme="majorBidi"/>
        </w:rPr>
        <w:t xml:space="preserve"> </w:t>
      </w:r>
      <w:r w:rsidRPr="00100412">
        <w:rPr>
          <w:rFonts w:asciiTheme="majorBidi" w:hAnsiTheme="majorBidi" w:cstheme="majorBidi"/>
        </w:rPr>
        <w:t>Abnormal Earnings (AES) also displays a negative and significant relationship with firm value (β = -26.39; p = 0.039). This suggests that investors may perceive abnormal earnings as unsustainable or manipulative, resulting in lower firm valuation.</w:t>
      </w:r>
      <w:r>
        <w:rPr>
          <w:rFonts w:asciiTheme="majorBidi" w:hAnsiTheme="majorBidi" w:cstheme="majorBidi"/>
        </w:rPr>
        <w:t xml:space="preserve"> </w:t>
      </w:r>
      <w:r w:rsidRPr="00100412">
        <w:rPr>
          <w:rFonts w:asciiTheme="majorBidi" w:hAnsiTheme="majorBidi" w:cstheme="majorBidi"/>
        </w:rPr>
        <w:t>Firm size (FS) has a positive and significant influence on firm value (β = 6.27; p = 0.015), supporting the theory that larger firms enjoy economies of scale and market confidence. Leverage (LEV) has a negative and significant effect on firm value (β = -19.81; p = 0.004), indicating that higher debt levels erode firm value.</w:t>
      </w:r>
    </w:p>
    <w:p w14:paraId="6CA301D1" w14:textId="77777777" w:rsidR="00A348E2" w:rsidRPr="008C317D" w:rsidRDefault="00A348E2" w:rsidP="00A348E2">
      <w:pPr>
        <w:spacing w:after="0" w:line="360" w:lineRule="auto"/>
        <w:jc w:val="both"/>
        <w:rPr>
          <w:rFonts w:asciiTheme="majorBidi" w:hAnsiTheme="majorBidi" w:cstheme="majorBidi"/>
        </w:rPr>
      </w:pPr>
      <w:r w:rsidRPr="00100412">
        <w:rPr>
          <w:rFonts w:asciiTheme="majorBidi" w:hAnsiTheme="majorBidi" w:cstheme="majorBidi"/>
        </w:rPr>
        <w:t>The R-squared value of 0.2661 shows that the model explains approximately 26.6% of the variations in firm value, which is acceptable for financial panel data. The model is statistically significant overall (Prob &gt; F = 0.0000).</w:t>
      </w:r>
    </w:p>
    <w:p w14:paraId="44899FEB" w14:textId="77777777" w:rsidR="00A348E2" w:rsidRPr="008C317D" w:rsidRDefault="00A348E2" w:rsidP="00A348E2">
      <w:pPr>
        <w:pStyle w:val="Heading2"/>
        <w:spacing w:after="0" w:line="360" w:lineRule="auto"/>
      </w:pPr>
      <w:bookmarkStart w:id="23" w:name="_Toc214466011"/>
      <w:r w:rsidRPr="008C317D">
        <w:t>Hypotheses Testing</w:t>
      </w:r>
      <w:bookmarkEnd w:id="23"/>
      <w:r w:rsidRPr="008C317D">
        <w:t xml:space="preserve"> </w:t>
      </w:r>
    </w:p>
    <w:p w14:paraId="6EC8D0E9" w14:textId="77777777" w:rsidR="00A348E2" w:rsidRPr="008C317D" w:rsidRDefault="00A348E2" w:rsidP="00A348E2">
      <w:pPr>
        <w:spacing w:after="0" w:line="360" w:lineRule="auto"/>
        <w:jc w:val="both"/>
        <w:rPr>
          <w:rFonts w:asciiTheme="majorBidi" w:hAnsiTheme="majorBidi" w:cstheme="majorBidi"/>
          <w:b/>
        </w:rPr>
      </w:pPr>
      <w:r w:rsidRPr="008C317D">
        <w:rPr>
          <w:rFonts w:asciiTheme="majorBidi" w:hAnsiTheme="majorBidi" w:cstheme="majorBidi"/>
          <w:b/>
        </w:rPr>
        <w:t>H</w:t>
      </w:r>
      <w:r w:rsidRPr="008A0EC5">
        <w:rPr>
          <w:rFonts w:asciiTheme="majorBidi" w:hAnsiTheme="majorBidi" w:cstheme="majorBidi"/>
          <w:b/>
          <w:vertAlign w:val="subscript"/>
        </w:rPr>
        <w:t>o1</w:t>
      </w:r>
      <w:r>
        <w:rPr>
          <w:rFonts w:asciiTheme="majorBidi" w:hAnsiTheme="majorBidi" w:cstheme="majorBidi"/>
          <w:b/>
        </w:rPr>
        <w:t>:</w:t>
      </w:r>
      <w:r w:rsidRPr="008C317D">
        <w:rPr>
          <w:rFonts w:asciiTheme="majorBidi" w:hAnsiTheme="majorBidi" w:cstheme="majorBidi"/>
          <w:b/>
        </w:rPr>
        <w:t xml:space="preserve"> There is no significant relationship between the book value of equity and firm value.</w:t>
      </w:r>
    </w:p>
    <w:p w14:paraId="290372FB" w14:textId="77777777" w:rsidR="00A348E2" w:rsidRPr="008C317D" w:rsidRDefault="00A348E2" w:rsidP="00A348E2">
      <w:pPr>
        <w:spacing w:after="0" w:line="360" w:lineRule="auto"/>
        <w:jc w:val="both"/>
        <w:rPr>
          <w:rFonts w:asciiTheme="majorBidi" w:hAnsiTheme="majorBidi" w:cstheme="majorBidi"/>
        </w:rPr>
      </w:pPr>
      <w:r w:rsidRPr="008C317D">
        <w:rPr>
          <w:rFonts w:asciiTheme="majorBidi" w:hAnsiTheme="majorBidi" w:cstheme="majorBidi"/>
        </w:rPr>
        <w:t xml:space="preserve">The first hypothesis examined whether the book value of equity significantly influences firm value. The regression results shows that book value of equity (BVS) has a negative and statistically significant coefficient (β = -6.1008, p = 0.001). Since the p-value is below the 5% significance level, the study rejects the null hypothesis. This finding implies that book value of equity plays an important role in determining firm value within the Nigerian context. </w:t>
      </w:r>
    </w:p>
    <w:p w14:paraId="045ED63D" w14:textId="77777777" w:rsidR="00A348E2" w:rsidRPr="008C317D" w:rsidRDefault="00A348E2" w:rsidP="00A348E2">
      <w:pPr>
        <w:spacing w:after="0" w:line="360" w:lineRule="auto"/>
        <w:jc w:val="both"/>
        <w:rPr>
          <w:rFonts w:asciiTheme="majorBidi" w:hAnsiTheme="majorBidi" w:cstheme="majorBidi"/>
          <w:b/>
        </w:rPr>
      </w:pPr>
      <w:r w:rsidRPr="008C317D">
        <w:rPr>
          <w:rFonts w:asciiTheme="majorBidi" w:hAnsiTheme="majorBidi" w:cstheme="majorBidi"/>
          <w:b/>
        </w:rPr>
        <w:t>H</w:t>
      </w:r>
      <w:r w:rsidRPr="008A0EC5">
        <w:rPr>
          <w:rFonts w:asciiTheme="majorBidi" w:hAnsiTheme="majorBidi" w:cstheme="majorBidi"/>
          <w:b/>
          <w:vertAlign w:val="subscript"/>
        </w:rPr>
        <w:t>o2:</w:t>
      </w:r>
      <w:r w:rsidRPr="008C317D">
        <w:rPr>
          <w:rFonts w:asciiTheme="majorBidi" w:hAnsiTheme="majorBidi" w:cstheme="majorBidi"/>
          <w:b/>
        </w:rPr>
        <w:t xml:space="preserve"> There is no significant relationship between abnormal earnings performance and firm value.</w:t>
      </w:r>
    </w:p>
    <w:p w14:paraId="454D8779" w14:textId="77777777" w:rsidR="00A348E2" w:rsidRPr="008C317D" w:rsidRDefault="00A348E2" w:rsidP="00A348E2">
      <w:pPr>
        <w:spacing w:after="0" w:line="360" w:lineRule="auto"/>
        <w:jc w:val="both"/>
        <w:rPr>
          <w:rFonts w:asciiTheme="majorBidi" w:hAnsiTheme="majorBidi" w:cstheme="majorBidi"/>
        </w:rPr>
      </w:pPr>
      <w:r w:rsidRPr="008C317D">
        <w:rPr>
          <w:rFonts w:asciiTheme="majorBidi" w:hAnsiTheme="majorBidi" w:cstheme="majorBidi"/>
        </w:rPr>
        <w:t xml:space="preserve">The second hypothesis tested the relationship between abnormal earnings performance (AES) and firm value. The regression analysis reveals a negative and statistically significant relationship between abnormal earnings and firm value (β = -26.393, p = 0.039). With a p-value below the 5% threshold, the study rejects the null hypothesis. The negative coefficient indicates that increases in abnormal earnings are associated with declines in firm value, suggesting that investors may view abnormal earnings as unsustainable, or possibly a signal of earnings manipulation. </w:t>
      </w:r>
    </w:p>
    <w:p w14:paraId="579A4976" w14:textId="77777777" w:rsidR="00A348E2" w:rsidRPr="008C317D" w:rsidRDefault="00A348E2" w:rsidP="00A348E2">
      <w:pPr>
        <w:pStyle w:val="Heading2"/>
        <w:spacing w:after="0" w:line="360" w:lineRule="auto"/>
      </w:pPr>
      <w:bookmarkStart w:id="24" w:name="_Toc214466015"/>
      <w:r w:rsidRPr="008C317D">
        <w:lastRenderedPageBreak/>
        <w:t>Conclusion</w:t>
      </w:r>
      <w:bookmarkEnd w:id="24"/>
    </w:p>
    <w:p w14:paraId="55010D1B" w14:textId="3EE2A2C3" w:rsidR="00A348E2" w:rsidRPr="008C317D" w:rsidRDefault="00A348E2" w:rsidP="00A348E2">
      <w:pPr>
        <w:spacing w:after="0" w:line="360" w:lineRule="auto"/>
        <w:jc w:val="both"/>
        <w:rPr>
          <w:rFonts w:asciiTheme="majorBidi" w:hAnsiTheme="majorBidi" w:cstheme="majorBidi"/>
        </w:rPr>
      </w:pPr>
      <w:r w:rsidRPr="008C317D">
        <w:rPr>
          <w:rFonts w:asciiTheme="majorBidi" w:hAnsiTheme="majorBidi" w:cstheme="majorBidi"/>
        </w:rPr>
        <w:t>The research concludes that financial statements play a significant role in guiding investment decisions in Nigeria, particularly through earnings-related information. The negative effect of book value of equity (BVS) on firm value suggests that investors place less emphasis on asset-based measures, possibly due to outdated valuations or concerns about the reliability of assets reported by firms. Similarly, the negative relationship between abnormal earnings and firm value indicates that investors may discount earnings that deviate substantially from expected patterns, as such deviations can signal potential manipulation. The study also concludes that larger firms tend to attract higher market valuations due to greater stability and investor confidence, while excessive leverage reduces firm value by increasing financial risk. The study affirms that financial statements remain decision-useful in the Nigerian financial market, but their relevance depends on the quality of earnings and the credibility of reporting practices.</w:t>
      </w:r>
    </w:p>
    <w:p w14:paraId="2460AB76" w14:textId="77777777" w:rsidR="00A348E2" w:rsidRPr="008C317D" w:rsidRDefault="00A348E2" w:rsidP="00A348E2">
      <w:pPr>
        <w:pStyle w:val="Heading2"/>
        <w:spacing w:after="0" w:line="360" w:lineRule="auto"/>
      </w:pPr>
      <w:bookmarkStart w:id="25" w:name="_Toc214466016"/>
      <w:r w:rsidRPr="008C317D">
        <w:t>Recommendations</w:t>
      </w:r>
      <w:bookmarkEnd w:id="25"/>
    </w:p>
    <w:p w14:paraId="2B9EA1DD" w14:textId="77777777" w:rsidR="00A348E2" w:rsidRPr="008C317D" w:rsidRDefault="00A348E2" w:rsidP="00A348E2">
      <w:pPr>
        <w:spacing w:after="0" w:line="360" w:lineRule="auto"/>
        <w:jc w:val="both"/>
        <w:rPr>
          <w:rFonts w:asciiTheme="majorBidi" w:hAnsiTheme="majorBidi" w:cstheme="majorBidi"/>
        </w:rPr>
      </w:pPr>
      <w:r w:rsidRPr="008C317D">
        <w:rPr>
          <w:rFonts w:asciiTheme="majorBidi" w:hAnsiTheme="majorBidi" w:cstheme="majorBidi"/>
        </w:rPr>
        <w:t>Based on the findings, the study makes the following key recommendations:</w:t>
      </w:r>
    </w:p>
    <w:p w14:paraId="7FB46682" w14:textId="178AEB42" w:rsidR="00A348E2" w:rsidRPr="00796B8B" w:rsidRDefault="00A348E2" w:rsidP="00A348E2">
      <w:pPr>
        <w:pStyle w:val="ListParagraph"/>
        <w:numPr>
          <w:ilvl w:val="0"/>
          <w:numId w:val="9"/>
        </w:numPr>
        <w:spacing w:after="0" w:line="360" w:lineRule="auto"/>
        <w:jc w:val="both"/>
        <w:rPr>
          <w:rFonts w:asciiTheme="majorBidi" w:hAnsiTheme="majorBidi" w:cstheme="majorBidi"/>
          <w:bCs/>
        </w:rPr>
      </w:pPr>
      <w:r w:rsidRPr="00796B8B">
        <w:rPr>
          <w:rFonts w:asciiTheme="majorBidi" w:hAnsiTheme="majorBidi" w:cstheme="majorBidi"/>
          <w:bCs/>
        </w:rPr>
        <w:t>Companies must ensure that their reported earnings reflect true economic performance, free from manipulation or earnings management practices that could mislead investors.</w:t>
      </w:r>
      <w:r>
        <w:rPr>
          <w:rFonts w:asciiTheme="majorBidi" w:hAnsiTheme="majorBidi" w:cstheme="majorBidi"/>
          <w:bCs/>
        </w:rPr>
        <w:t xml:space="preserve"> </w:t>
      </w:r>
      <w:r w:rsidRPr="00796B8B">
        <w:rPr>
          <w:rFonts w:asciiTheme="majorBidi" w:hAnsiTheme="majorBidi" w:cstheme="majorBidi"/>
          <w:bCs/>
        </w:rPr>
        <w:t>Regulatory bodies should strengthen oversight of asset valuation practices: The negative effect of book value suggests potential issues in how assets are valued and reported. Regulators such as the Financial Reporting Council (FRC) and the Central Bank of Nigeria (CBN) should enforce stricter compliance with IFRS to enhance the credibility of book value information.</w:t>
      </w:r>
    </w:p>
    <w:p w14:paraId="46CD9784" w14:textId="518BD725" w:rsidR="00A348E2" w:rsidRPr="00796B8B" w:rsidRDefault="00A348E2" w:rsidP="00A348E2">
      <w:pPr>
        <w:pStyle w:val="ListParagraph"/>
        <w:numPr>
          <w:ilvl w:val="0"/>
          <w:numId w:val="9"/>
        </w:numPr>
        <w:spacing w:after="0" w:line="360" w:lineRule="auto"/>
        <w:jc w:val="both"/>
        <w:rPr>
          <w:rFonts w:asciiTheme="majorBidi" w:hAnsiTheme="majorBidi" w:cstheme="majorBidi"/>
          <w:bCs/>
        </w:rPr>
      </w:pPr>
      <w:r w:rsidRPr="00796B8B">
        <w:rPr>
          <w:rFonts w:asciiTheme="majorBidi" w:hAnsiTheme="majorBidi" w:cstheme="majorBidi"/>
          <w:bCs/>
        </w:rPr>
        <w:t>Companies should manage leverage levels to maintain investor confidence</w:t>
      </w:r>
      <w:r>
        <w:rPr>
          <w:rFonts w:asciiTheme="majorBidi" w:hAnsiTheme="majorBidi" w:cstheme="majorBidi"/>
          <w:bCs/>
        </w:rPr>
        <w:t>.</w:t>
      </w:r>
      <w:r w:rsidRPr="00796B8B">
        <w:rPr>
          <w:rFonts w:asciiTheme="majorBidi" w:hAnsiTheme="majorBidi" w:cstheme="majorBidi"/>
          <w:bCs/>
        </w:rPr>
        <w:t xml:space="preserve"> Since high leverage significantly reduces firm value, companies especially banks should adopt prudent capital structures, balancing debt and equity to reduce financial risk and improve market valuation.</w:t>
      </w:r>
    </w:p>
    <w:p w14:paraId="583A7A65" w14:textId="77777777" w:rsidR="00A348E2" w:rsidRPr="00022AF1" w:rsidRDefault="00A348E2" w:rsidP="00A348E2">
      <w:pPr>
        <w:pStyle w:val="ListParagraph"/>
        <w:numPr>
          <w:ilvl w:val="0"/>
          <w:numId w:val="9"/>
        </w:numPr>
        <w:spacing w:after="0" w:line="360" w:lineRule="auto"/>
        <w:jc w:val="both"/>
        <w:rPr>
          <w:rFonts w:asciiTheme="majorBidi" w:hAnsiTheme="majorBidi" w:cstheme="majorBidi"/>
        </w:rPr>
      </w:pPr>
      <w:r w:rsidRPr="00796B8B">
        <w:rPr>
          <w:rFonts w:asciiTheme="majorBidi" w:hAnsiTheme="majorBidi" w:cstheme="majorBidi"/>
          <w:bCs/>
        </w:rPr>
        <w:t>Financial literacy programs should be expanded for retail investors</w:t>
      </w:r>
      <w:r>
        <w:rPr>
          <w:rFonts w:asciiTheme="majorBidi" w:hAnsiTheme="majorBidi" w:cstheme="majorBidi"/>
          <w:bCs/>
        </w:rPr>
        <w:t>.</w:t>
      </w:r>
      <w:r w:rsidRPr="00796B8B">
        <w:rPr>
          <w:rFonts w:asciiTheme="majorBidi" w:hAnsiTheme="majorBidi" w:cstheme="majorBidi"/>
          <w:bCs/>
        </w:rPr>
        <w:t xml:space="preserve"> Government agencies, stockbrokers, and financial institutions should develop training programs that help investors understand</w:t>
      </w:r>
      <w:r w:rsidRPr="00022AF1">
        <w:rPr>
          <w:rFonts w:asciiTheme="majorBidi" w:hAnsiTheme="majorBidi" w:cstheme="majorBidi"/>
        </w:rPr>
        <w:t xml:space="preserve"> financial statements, improving their ability to make informed investment decisions based on reliable financial indicators.</w:t>
      </w:r>
    </w:p>
    <w:p w14:paraId="1FD137A1" w14:textId="384FE96A" w:rsidR="00A348E2" w:rsidRDefault="00A348E2">
      <w:pPr>
        <w:rPr>
          <w:rFonts w:asciiTheme="majorBidi" w:eastAsiaTheme="majorEastAsia" w:hAnsiTheme="majorBidi" w:cstheme="majorBidi"/>
          <w:b/>
          <w:bCs/>
        </w:rPr>
      </w:pPr>
    </w:p>
    <w:p w14:paraId="78C7B7EC" w14:textId="233E15A6" w:rsidR="00841B6B" w:rsidRPr="008C317D" w:rsidRDefault="00841B6B" w:rsidP="007324AE">
      <w:pPr>
        <w:pStyle w:val="Heading1"/>
        <w:spacing w:line="480" w:lineRule="auto"/>
        <w:rPr>
          <w:rFonts w:asciiTheme="majorBidi" w:hAnsiTheme="majorBidi"/>
          <w:b w:val="0"/>
          <w:bCs/>
          <w:sz w:val="24"/>
          <w:szCs w:val="24"/>
        </w:rPr>
      </w:pPr>
      <w:r w:rsidRPr="008C317D">
        <w:rPr>
          <w:rFonts w:asciiTheme="majorBidi" w:hAnsiTheme="majorBidi"/>
          <w:bCs/>
          <w:sz w:val="24"/>
          <w:szCs w:val="24"/>
        </w:rPr>
        <w:lastRenderedPageBreak/>
        <w:t>REFERENCE</w:t>
      </w:r>
      <w:bookmarkEnd w:id="15"/>
      <w:r w:rsidRPr="008C317D">
        <w:rPr>
          <w:rFonts w:asciiTheme="majorBidi" w:hAnsiTheme="majorBidi"/>
          <w:bCs/>
          <w:sz w:val="24"/>
          <w:szCs w:val="24"/>
        </w:rPr>
        <w:t xml:space="preserve"> </w:t>
      </w:r>
    </w:p>
    <w:p w14:paraId="20E7C6CE" w14:textId="231BB87B"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proofErr w:type="spellStart"/>
      <w:r w:rsidRPr="008C317D">
        <w:rPr>
          <w:rFonts w:asciiTheme="majorBidi" w:hAnsiTheme="majorBidi" w:cstheme="majorBidi"/>
          <w:sz w:val="24"/>
          <w:szCs w:val="24"/>
        </w:rPr>
        <w:t>Adaramola</w:t>
      </w:r>
      <w:proofErr w:type="spellEnd"/>
      <w:r w:rsidRPr="008C317D">
        <w:rPr>
          <w:rFonts w:asciiTheme="majorBidi" w:hAnsiTheme="majorBidi" w:cstheme="majorBidi"/>
          <w:sz w:val="24"/>
          <w:szCs w:val="24"/>
        </w:rPr>
        <w:t xml:space="preserve">, A. O., &amp; </w:t>
      </w:r>
      <w:proofErr w:type="spellStart"/>
      <w:r w:rsidRPr="008C317D">
        <w:rPr>
          <w:rFonts w:asciiTheme="majorBidi" w:hAnsiTheme="majorBidi" w:cstheme="majorBidi"/>
          <w:sz w:val="24"/>
          <w:szCs w:val="24"/>
        </w:rPr>
        <w:t>Oyerinde</w:t>
      </w:r>
      <w:proofErr w:type="spellEnd"/>
      <w:r w:rsidRPr="008C317D">
        <w:rPr>
          <w:rFonts w:asciiTheme="majorBidi" w:hAnsiTheme="majorBidi" w:cstheme="majorBidi"/>
          <w:sz w:val="24"/>
          <w:szCs w:val="24"/>
        </w:rPr>
        <w:t>, D. (2014). Value relevance of financial accounting information in Nigeria. Journal of Economics and Finance, 5(2), 5663.</w:t>
      </w:r>
    </w:p>
    <w:p w14:paraId="76C2A03A" w14:textId="77777777"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Alexander, D., &amp; Britton, A. (2017). Financial reporting (8th ed.). Cengage Learning.</w:t>
      </w:r>
    </w:p>
    <w:p w14:paraId="2389D7A5" w14:textId="79811BE0"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Babalola, Y. A. (2012). Significance of accounting information on corporate values of firms in Nigeria. Research Journal of Finance and Accounting, 3(1), 6778.</w:t>
      </w:r>
    </w:p>
    <w:p w14:paraId="7A22911B" w14:textId="3E265EDD"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Barth, M. E., Beaver, W. H., &amp; Landsman, W. R. (2001). The relevance of the value relevance literature for financial accounting standard setting. Journal of Accounting and Economics, 31(13), 77104.</w:t>
      </w:r>
    </w:p>
    <w:p w14:paraId="1065A35B" w14:textId="611221A5"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Collins, D. W., Maydew, E. L., &amp; Weiss, I. S. (1997). Changes in the value-relevance of earnings and book values over the past forty years. Journal of Accounting and Economics, 24(1), 3967.</w:t>
      </w:r>
    </w:p>
    <w:p w14:paraId="263894F4" w14:textId="77777777"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Damodaran, A. (2012). Investment valuation: Tools and techniques for determining the value of any asset (3rd ed.). Wiley.</w:t>
      </w:r>
    </w:p>
    <w:p w14:paraId="63B725A3" w14:textId="0FA19D39"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proofErr w:type="spellStart"/>
      <w:r w:rsidRPr="008C317D">
        <w:rPr>
          <w:rFonts w:asciiTheme="majorBidi" w:hAnsiTheme="majorBidi" w:cstheme="majorBidi"/>
          <w:sz w:val="24"/>
          <w:szCs w:val="24"/>
        </w:rPr>
        <w:t>Etale</w:t>
      </w:r>
      <w:proofErr w:type="spellEnd"/>
      <w:r w:rsidRPr="008C317D">
        <w:rPr>
          <w:rFonts w:asciiTheme="majorBidi" w:hAnsiTheme="majorBidi" w:cstheme="majorBidi"/>
          <w:sz w:val="24"/>
          <w:szCs w:val="24"/>
        </w:rPr>
        <w:t xml:space="preserve">, L. M., &amp; </w:t>
      </w:r>
      <w:proofErr w:type="spellStart"/>
      <w:r w:rsidRPr="008C317D">
        <w:rPr>
          <w:rFonts w:asciiTheme="majorBidi" w:hAnsiTheme="majorBidi" w:cstheme="majorBidi"/>
          <w:sz w:val="24"/>
          <w:szCs w:val="24"/>
        </w:rPr>
        <w:t>Ombu</w:t>
      </w:r>
      <w:proofErr w:type="spellEnd"/>
      <w:r w:rsidRPr="008C317D">
        <w:rPr>
          <w:rFonts w:asciiTheme="majorBidi" w:hAnsiTheme="majorBidi" w:cstheme="majorBidi"/>
          <w:sz w:val="24"/>
          <w:szCs w:val="24"/>
        </w:rPr>
        <w:t>, C. M. (2019). Empirical investigation of the relationship between financial performance and share price of listed firms in Nigeria. International Journal of Economics and Financial Management, 4(1), 2335.</w:t>
      </w:r>
    </w:p>
    <w:p w14:paraId="042BC59F" w14:textId="461944DC"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Ezeagba, C. E. (2014). The relevance of accounting information in decision making: An empirical analysis. International Journal of Economics, Finance and Management Sciences, 2(2), 140146.</w:t>
      </w:r>
    </w:p>
    <w:p w14:paraId="1E490B5A" w14:textId="77777777"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Ferreira, B. (2025). The application of financial ratios and panel data analysis. MPRA Working Paper, 118945.</w:t>
      </w:r>
    </w:p>
    <w:p w14:paraId="73454413" w14:textId="77777777"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Financial Accounting Standards Board. (2010). Conceptual framework for financial reporting. FASB.</w:t>
      </w:r>
    </w:p>
    <w:p w14:paraId="43517893" w14:textId="52738BC1"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Francis, J., &amp; Schipper, K. (1999). Have financial statements lost their relevance? Journal of Accounting Research, 37(2), 319352.</w:t>
      </w:r>
    </w:p>
    <w:p w14:paraId="278B79FE" w14:textId="35C5512B"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proofErr w:type="spellStart"/>
      <w:r w:rsidRPr="008C317D">
        <w:rPr>
          <w:rFonts w:asciiTheme="majorBidi" w:hAnsiTheme="majorBidi" w:cstheme="majorBidi"/>
          <w:sz w:val="24"/>
          <w:szCs w:val="24"/>
        </w:rPr>
        <w:t>Gharaibeh</w:t>
      </w:r>
      <w:proofErr w:type="spellEnd"/>
      <w:r w:rsidRPr="008C317D">
        <w:rPr>
          <w:rFonts w:asciiTheme="majorBidi" w:hAnsiTheme="majorBidi" w:cstheme="majorBidi"/>
          <w:sz w:val="24"/>
          <w:szCs w:val="24"/>
        </w:rPr>
        <w:t>, A. T. (2022). An empirical study of the relationship between earnings per share, net income, and stock price. International Journal of Financial Research, 13(3), 4556.</w:t>
      </w:r>
    </w:p>
    <w:p w14:paraId="2CD3CFE7" w14:textId="77777777"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Hendriksen, E. S., &amp; Breda, M. F. (1992). Accounting theory (5th ed.). McGraw-Hill.</w:t>
      </w:r>
    </w:p>
    <w:p w14:paraId="54DBA776" w14:textId="77777777"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lastRenderedPageBreak/>
        <w:t>IASB. (2018). Conceptual framework for financial reporting. International Accounting Standards Board.</w:t>
      </w:r>
    </w:p>
    <w:p w14:paraId="09B42BD8" w14:textId="77777777"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proofErr w:type="spellStart"/>
      <w:r w:rsidRPr="008C317D">
        <w:rPr>
          <w:rFonts w:asciiTheme="majorBidi" w:hAnsiTheme="majorBidi" w:cstheme="majorBidi"/>
          <w:sz w:val="24"/>
          <w:szCs w:val="24"/>
        </w:rPr>
        <w:t>Ijiri</w:t>
      </w:r>
      <w:proofErr w:type="spellEnd"/>
      <w:r w:rsidRPr="008C317D">
        <w:rPr>
          <w:rFonts w:asciiTheme="majorBidi" w:hAnsiTheme="majorBidi" w:cstheme="majorBidi"/>
          <w:sz w:val="24"/>
          <w:szCs w:val="24"/>
        </w:rPr>
        <w:t>, Y. (1975). Theory of accounting measurement. American Accounting Association.</w:t>
      </w:r>
    </w:p>
    <w:p w14:paraId="6002A601" w14:textId="6DC7A13B"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proofErr w:type="spellStart"/>
      <w:r w:rsidRPr="008C317D">
        <w:rPr>
          <w:rFonts w:asciiTheme="majorBidi" w:hAnsiTheme="majorBidi" w:cstheme="majorBidi"/>
          <w:sz w:val="24"/>
          <w:szCs w:val="24"/>
        </w:rPr>
        <w:t>Iyoha</w:t>
      </w:r>
      <w:proofErr w:type="spellEnd"/>
      <w:r w:rsidRPr="008C317D">
        <w:rPr>
          <w:rFonts w:asciiTheme="majorBidi" w:hAnsiTheme="majorBidi" w:cstheme="majorBidi"/>
          <w:sz w:val="24"/>
          <w:szCs w:val="24"/>
        </w:rPr>
        <w:t xml:space="preserve">, F. O., &amp; </w:t>
      </w:r>
      <w:proofErr w:type="spellStart"/>
      <w:r w:rsidRPr="008C317D">
        <w:rPr>
          <w:rFonts w:asciiTheme="majorBidi" w:hAnsiTheme="majorBidi" w:cstheme="majorBidi"/>
          <w:sz w:val="24"/>
          <w:szCs w:val="24"/>
        </w:rPr>
        <w:t>Faboyede</w:t>
      </w:r>
      <w:proofErr w:type="spellEnd"/>
      <w:r w:rsidRPr="008C317D">
        <w:rPr>
          <w:rFonts w:asciiTheme="majorBidi" w:hAnsiTheme="majorBidi" w:cstheme="majorBidi"/>
          <w:sz w:val="24"/>
          <w:szCs w:val="24"/>
        </w:rPr>
        <w:t>, O. S. (2011). Adopting international financial reporting standards (IFRS) in Nigeria: Benefits and challenges. African Journal of Accounting, Economics, Finance and Banking Research, 8(9), 3446.</w:t>
      </w:r>
    </w:p>
    <w:p w14:paraId="60A75877" w14:textId="1E8140A2"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 xml:space="preserve">Jensen, M. C., &amp; Meckling, W. H. (1976). Theory of the firm: Managerial </w:t>
      </w:r>
      <w:proofErr w:type="spellStart"/>
      <w:r w:rsidRPr="008C317D">
        <w:rPr>
          <w:rFonts w:asciiTheme="majorBidi" w:hAnsiTheme="majorBidi" w:cstheme="majorBidi"/>
          <w:sz w:val="24"/>
          <w:szCs w:val="24"/>
        </w:rPr>
        <w:t>behavior</w:t>
      </w:r>
      <w:proofErr w:type="spellEnd"/>
      <w:r w:rsidRPr="008C317D">
        <w:rPr>
          <w:rFonts w:asciiTheme="majorBidi" w:hAnsiTheme="majorBidi" w:cstheme="majorBidi"/>
          <w:sz w:val="24"/>
          <w:szCs w:val="24"/>
        </w:rPr>
        <w:t>, agency costs and ownership structure. Journal of Financial Economics, 3(4), 305360.</w:t>
      </w:r>
    </w:p>
    <w:p w14:paraId="0EF9C0D9" w14:textId="77777777" w:rsidR="006230FC" w:rsidRDefault="006230FC" w:rsidP="00DC2587">
      <w:pPr>
        <w:pStyle w:val="PlainText"/>
        <w:spacing w:before="240" w:line="276" w:lineRule="auto"/>
        <w:ind w:left="720" w:hanging="720"/>
        <w:jc w:val="both"/>
        <w:rPr>
          <w:rFonts w:asciiTheme="majorBidi" w:hAnsiTheme="majorBidi" w:cstheme="majorBidi"/>
          <w:sz w:val="24"/>
          <w:szCs w:val="24"/>
        </w:rPr>
      </w:pPr>
      <w:proofErr w:type="spellStart"/>
      <w:r w:rsidRPr="008C317D">
        <w:rPr>
          <w:rFonts w:asciiTheme="majorBidi" w:hAnsiTheme="majorBidi" w:cstheme="majorBidi"/>
          <w:sz w:val="24"/>
          <w:szCs w:val="24"/>
        </w:rPr>
        <w:t>Jeroh</w:t>
      </w:r>
      <w:proofErr w:type="spellEnd"/>
      <w:r w:rsidRPr="008C317D">
        <w:rPr>
          <w:rFonts w:asciiTheme="majorBidi" w:hAnsiTheme="majorBidi" w:cstheme="majorBidi"/>
          <w:sz w:val="24"/>
          <w:szCs w:val="24"/>
        </w:rPr>
        <w:t>, E. (2016). Value relevance of financial accounting information and equity valuation of quoted firms in Nigeria (Doctoral thesis). University of Benin, Nigeria.</w:t>
      </w:r>
    </w:p>
    <w:p w14:paraId="2B9F427A" w14:textId="2472B6BE" w:rsidR="005C49ED" w:rsidRPr="005C49ED" w:rsidRDefault="005C49ED" w:rsidP="005C49ED">
      <w:pPr>
        <w:spacing w:before="240" w:after="240" w:line="240" w:lineRule="auto"/>
        <w:ind w:left="720" w:hanging="720"/>
        <w:jc w:val="both"/>
        <w:rPr>
          <w:rFonts w:ascii="Times New Roman" w:hAnsi="Times New Roman" w:cs="Times New Roman"/>
        </w:rPr>
      </w:pPr>
      <w:r w:rsidRPr="003279DD">
        <w:rPr>
          <w:rFonts w:ascii="Times New Roman" w:hAnsi="Times New Roman" w:cs="Times New Roman"/>
          <w:color w:val="222222"/>
          <w:shd w:val="clear" w:color="auto" w:fill="FFFFFF"/>
        </w:rPr>
        <w:t xml:space="preserve">Marota, R. (2024). Investor's Decisions on Financial Reporting: Merger, </w:t>
      </w:r>
      <w:proofErr w:type="spellStart"/>
      <w:r w:rsidRPr="003279DD">
        <w:rPr>
          <w:rFonts w:ascii="Times New Roman" w:hAnsi="Times New Roman" w:cs="Times New Roman"/>
          <w:color w:val="222222"/>
          <w:shd w:val="clear" w:color="auto" w:fill="FFFFFF"/>
        </w:rPr>
        <w:t>Aquisition</w:t>
      </w:r>
      <w:proofErr w:type="spellEnd"/>
      <w:r w:rsidRPr="003279DD">
        <w:rPr>
          <w:rFonts w:ascii="Times New Roman" w:hAnsi="Times New Roman" w:cs="Times New Roman"/>
          <w:color w:val="222222"/>
          <w:shd w:val="clear" w:color="auto" w:fill="FFFFFF"/>
        </w:rPr>
        <w:t xml:space="preserve"> and Consolidation. </w:t>
      </w:r>
      <w:proofErr w:type="spellStart"/>
      <w:r w:rsidRPr="003279DD">
        <w:rPr>
          <w:rFonts w:ascii="Times New Roman" w:hAnsi="Times New Roman" w:cs="Times New Roman"/>
          <w:i/>
          <w:iCs/>
          <w:color w:val="222222"/>
          <w:shd w:val="clear" w:color="auto" w:fill="FFFFFF"/>
        </w:rPr>
        <w:t>Atestasi</w:t>
      </w:r>
      <w:proofErr w:type="spellEnd"/>
      <w:r w:rsidRPr="003279DD">
        <w:rPr>
          <w:rFonts w:ascii="Times New Roman" w:hAnsi="Times New Roman" w:cs="Times New Roman"/>
          <w:i/>
          <w:iCs/>
          <w:color w:val="222222"/>
          <w:shd w:val="clear" w:color="auto" w:fill="FFFFFF"/>
        </w:rPr>
        <w:t xml:space="preserve">: </w:t>
      </w:r>
      <w:proofErr w:type="spellStart"/>
      <w:r w:rsidRPr="003279DD">
        <w:rPr>
          <w:rFonts w:ascii="Times New Roman" w:hAnsi="Times New Roman" w:cs="Times New Roman"/>
          <w:i/>
          <w:iCs/>
          <w:color w:val="222222"/>
          <w:shd w:val="clear" w:color="auto" w:fill="FFFFFF"/>
        </w:rPr>
        <w:t>Jurnal</w:t>
      </w:r>
      <w:proofErr w:type="spellEnd"/>
      <w:r w:rsidRPr="003279DD">
        <w:rPr>
          <w:rFonts w:ascii="Times New Roman" w:hAnsi="Times New Roman" w:cs="Times New Roman"/>
          <w:i/>
          <w:iCs/>
          <w:color w:val="222222"/>
          <w:shd w:val="clear" w:color="auto" w:fill="FFFFFF"/>
        </w:rPr>
        <w:t xml:space="preserve"> </w:t>
      </w:r>
      <w:proofErr w:type="spellStart"/>
      <w:r w:rsidRPr="003279DD">
        <w:rPr>
          <w:rFonts w:ascii="Times New Roman" w:hAnsi="Times New Roman" w:cs="Times New Roman"/>
          <w:i/>
          <w:iCs/>
          <w:color w:val="222222"/>
          <w:shd w:val="clear" w:color="auto" w:fill="FFFFFF"/>
        </w:rPr>
        <w:t>Ilmiah</w:t>
      </w:r>
      <w:proofErr w:type="spellEnd"/>
      <w:r w:rsidRPr="003279DD">
        <w:rPr>
          <w:rFonts w:ascii="Times New Roman" w:hAnsi="Times New Roman" w:cs="Times New Roman"/>
          <w:i/>
          <w:iCs/>
          <w:color w:val="222222"/>
          <w:shd w:val="clear" w:color="auto" w:fill="FFFFFF"/>
        </w:rPr>
        <w:t xml:space="preserve"> Akuntansi</w:t>
      </w:r>
      <w:r w:rsidRPr="003279DD">
        <w:rPr>
          <w:rFonts w:ascii="Times New Roman" w:hAnsi="Times New Roman" w:cs="Times New Roman"/>
          <w:color w:val="222222"/>
          <w:shd w:val="clear" w:color="auto" w:fill="FFFFFF"/>
        </w:rPr>
        <w:t>, </w:t>
      </w:r>
      <w:r w:rsidRPr="003279DD">
        <w:rPr>
          <w:rFonts w:ascii="Times New Roman" w:hAnsi="Times New Roman" w:cs="Times New Roman"/>
          <w:i/>
          <w:iCs/>
          <w:color w:val="222222"/>
          <w:shd w:val="clear" w:color="auto" w:fill="FFFFFF"/>
        </w:rPr>
        <w:t>7</w:t>
      </w:r>
      <w:r w:rsidRPr="003279DD">
        <w:rPr>
          <w:rFonts w:ascii="Times New Roman" w:hAnsi="Times New Roman" w:cs="Times New Roman"/>
          <w:color w:val="222222"/>
          <w:shd w:val="clear" w:color="auto" w:fill="FFFFFF"/>
        </w:rPr>
        <w:t>(2), 1344-1361.</w:t>
      </w:r>
    </w:p>
    <w:p w14:paraId="1E6802BA" w14:textId="5F99456A"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Mulenga, M. (2020). Relevance of earnings and book value in equity valuation: A panel data analysis. Journal of Accounting and Finance, 20(4), 112125.</w:t>
      </w:r>
    </w:p>
    <w:p w14:paraId="173D4E66" w14:textId="77777777"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National Bureau of Statistics. (2022). Nigerian economic statistics. NBS.</w:t>
      </w:r>
    </w:p>
    <w:p w14:paraId="25F554B5" w14:textId="1608E70D" w:rsidR="006230FC" w:rsidRDefault="006230FC" w:rsidP="00DC2587">
      <w:pPr>
        <w:pStyle w:val="PlainText"/>
        <w:spacing w:before="240" w:line="276" w:lineRule="auto"/>
        <w:ind w:left="720" w:hanging="720"/>
        <w:jc w:val="both"/>
        <w:rPr>
          <w:rFonts w:asciiTheme="majorBidi" w:hAnsiTheme="majorBidi" w:cstheme="majorBidi"/>
          <w:sz w:val="24"/>
          <w:szCs w:val="24"/>
        </w:rPr>
      </w:pPr>
      <w:proofErr w:type="spellStart"/>
      <w:r w:rsidRPr="008C317D">
        <w:rPr>
          <w:rFonts w:asciiTheme="majorBidi" w:hAnsiTheme="majorBidi" w:cstheme="majorBidi"/>
          <w:sz w:val="24"/>
          <w:szCs w:val="24"/>
        </w:rPr>
        <w:t>Nwinkonzor</w:t>
      </w:r>
      <w:proofErr w:type="spellEnd"/>
      <w:r w:rsidRPr="008C317D">
        <w:rPr>
          <w:rFonts w:asciiTheme="majorBidi" w:hAnsiTheme="majorBidi" w:cstheme="majorBidi"/>
          <w:sz w:val="24"/>
          <w:szCs w:val="24"/>
        </w:rPr>
        <w:t xml:space="preserve">, N., &amp; </w:t>
      </w:r>
      <w:proofErr w:type="spellStart"/>
      <w:r w:rsidRPr="008C317D">
        <w:rPr>
          <w:rFonts w:asciiTheme="majorBidi" w:hAnsiTheme="majorBidi" w:cstheme="majorBidi"/>
          <w:sz w:val="24"/>
          <w:szCs w:val="24"/>
        </w:rPr>
        <w:t>Odoemelam</w:t>
      </w:r>
      <w:proofErr w:type="spellEnd"/>
      <w:r w:rsidRPr="008C317D">
        <w:rPr>
          <w:rFonts w:asciiTheme="majorBidi" w:hAnsiTheme="majorBidi" w:cstheme="majorBidi"/>
          <w:sz w:val="24"/>
          <w:szCs w:val="24"/>
        </w:rPr>
        <w:t>, N. (2024). Value relevance of accounting information of Nigerian manufacturing firms. Journal of Accounting and Finance in Emerging Economies, 14(1), 5570.</w:t>
      </w:r>
    </w:p>
    <w:p w14:paraId="26028D9C" w14:textId="4AFF5D8E" w:rsidR="005C49ED" w:rsidRPr="008C317D" w:rsidRDefault="005C49ED" w:rsidP="00DC2587">
      <w:pPr>
        <w:pStyle w:val="PlainText"/>
        <w:spacing w:before="240" w:line="276" w:lineRule="auto"/>
        <w:ind w:left="720" w:hanging="720"/>
        <w:jc w:val="both"/>
        <w:rPr>
          <w:rFonts w:asciiTheme="majorBidi" w:hAnsiTheme="majorBidi" w:cstheme="majorBidi"/>
          <w:sz w:val="24"/>
          <w:szCs w:val="24"/>
        </w:rPr>
      </w:pPr>
      <w:proofErr w:type="spellStart"/>
      <w:r w:rsidRPr="003279DD">
        <w:rPr>
          <w:rFonts w:ascii="Times New Roman" w:hAnsi="Times New Roman" w:cs="Times New Roman"/>
          <w:sz w:val="24"/>
          <w:szCs w:val="24"/>
        </w:rPr>
        <w:t>Obizue</w:t>
      </w:r>
      <w:proofErr w:type="spellEnd"/>
      <w:r w:rsidRPr="003279DD">
        <w:rPr>
          <w:rFonts w:ascii="Times New Roman" w:hAnsi="Times New Roman" w:cs="Times New Roman"/>
          <w:sz w:val="24"/>
          <w:szCs w:val="24"/>
        </w:rPr>
        <w:t>, E. C., &amp; Eme, P. U. (2025). Effective Assets Investment and Financial Performance:</w:t>
      </w:r>
      <w:r w:rsidRPr="00A645BC">
        <w:rPr>
          <w:rFonts w:ascii="Times New Roman" w:hAnsi="Times New Roman" w:cs="Times New Roman"/>
          <w:sz w:val="24"/>
          <w:szCs w:val="24"/>
        </w:rPr>
        <w:t xml:space="preserve"> Evidence from Deposit Money Banks </w:t>
      </w:r>
      <w:proofErr w:type="gramStart"/>
      <w:r w:rsidRPr="00A645BC">
        <w:rPr>
          <w:rFonts w:ascii="Times New Roman" w:hAnsi="Times New Roman" w:cs="Times New Roman"/>
          <w:sz w:val="24"/>
          <w:szCs w:val="24"/>
        </w:rPr>
        <w:t>In</w:t>
      </w:r>
      <w:proofErr w:type="gramEnd"/>
      <w:r w:rsidRPr="00A645BC">
        <w:rPr>
          <w:rFonts w:ascii="Times New Roman" w:hAnsi="Times New Roman" w:cs="Times New Roman"/>
          <w:sz w:val="24"/>
          <w:szCs w:val="24"/>
        </w:rPr>
        <w:t xml:space="preserve"> Nigeria (2013-2022). </w:t>
      </w:r>
      <w:r w:rsidRPr="00A645BC">
        <w:rPr>
          <w:rFonts w:ascii="Times New Roman" w:hAnsi="Times New Roman" w:cs="Times New Roman"/>
          <w:i/>
          <w:iCs/>
          <w:sz w:val="24"/>
          <w:szCs w:val="24"/>
        </w:rPr>
        <w:t xml:space="preserve">International Journal </w:t>
      </w:r>
      <w:proofErr w:type="gramStart"/>
      <w:r w:rsidRPr="00A645BC">
        <w:rPr>
          <w:rFonts w:ascii="Times New Roman" w:hAnsi="Times New Roman" w:cs="Times New Roman"/>
          <w:i/>
          <w:iCs/>
          <w:sz w:val="24"/>
          <w:szCs w:val="24"/>
        </w:rPr>
        <w:t>Of</w:t>
      </w:r>
      <w:proofErr w:type="gramEnd"/>
      <w:r w:rsidRPr="00A645BC">
        <w:rPr>
          <w:rFonts w:ascii="Times New Roman" w:hAnsi="Times New Roman" w:cs="Times New Roman"/>
          <w:i/>
          <w:iCs/>
          <w:sz w:val="24"/>
          <w:szCs w:val="24"/>
        </w:rPr>
        <w:t xml:space="preserve"> Entrepreneurship, Business and Scientific Research</w:t>
      </w:r>
      <w:r w:rsidRPr="00A645BC">
        <w:rPr>
          <w:rFonts w:ascii="Times New Roman" w:hAnsi="Times New Roman" w:cs="Times New Roman"/>
          <w:sz w:val="24"/>
          <w:szCs w:val="24"/>
        </w:rPr>
        <w:t>, </w:t>
      </w:r>
      <w:r w:rsidRPr="00A645BC">
        <w:rPr>
          <w:rFonts w:ascii="Times New Roman" w:hAnsi="Times New Roman" w:cs="Times New Roman"/>
          <w:i/>
          <w:iCs/>
          <w:sz w:val="24"/>
          <w:szCs w:val="24"/>
        </w:rPr>
        <w:t>1</w:t>
      </w:r>
      <w:r w:rsidRPr="00A645BC">
        <w:rPr>
          <w:rFonts w:ascii="Times New Roman" w:hAnsi="Times New Roman" w:cs="Times New Roman"/>
          <w:sz w:val="24"/>
          <w:szCs w:val="24"/>
        </w:rPr>
        <w:t>(1), 21-39.</w:t>
      </w:r>
    </w:p>
    <w:p w14:paraId="4FBF5954" w14:textId="6E9494A5"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Ochie, P. (2024). Financial performance and investment decision of quoted industrial goods firms in Nigeria. International Journal of Economics and Business Studies, 8(2), 7789.</w:t>
      </w:r>
    </w:p>
    <w:p w14:paraId="7AD2C07B" w14:textId="55175D40"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Ohlson, J. A. (1995). Earnings, book values, and dividends in equity valuation. Contemporary Accounting Research, 11(2), 661687.</w:t>
      </w:r>
    </w:p>
    <w:p w14:paraId="022F2E24" w14:textId="7C613BE2"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Okafor, C. A. (2012). The usefulness of accounting information in decision making. International Journal of Management Science, 2(1), 1020.</w:t>
      </w:r>
    </w:p>
    <w:p w14:paraId="6709CD81" w14:textId="394352ED"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Okafor, C., Ofoegbu, G. N., &amp; Okoye, E. (2017). IFRS adoption and value relevance of accounting information in Nigeria. International Journal of Finance and Accounting, 6(3), 6778.</w:t>
      </w:r>
    </w:p>
    <w:p w14:paraId="7E1DB111" w14:textId="66D11175"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lastRenderedPageBreak/>
        <w:t>Okafor, F., &amp; Umeh, G. (2022). Accounting information and investment decisions in Nigeria. Nigerian Journal of Finance, 14(2), 101120.</w:t>
      </w:r>
    </w:p>
    <w:p w14:paraId="541EDCE6" w14:textId="7D979AA7"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 xml:space="preserve">Olowe, R. A., &amp; </w:t>
      </w:r>
      <w:proofErr w:type="spellStart"/>
      <w:r w:rsidRPr="008C317D">
        <w:rPr>
          <w:rFonts w:asciiTheme="majorBidi" w:hAnsiTheme="majorBidi" w:cstheme="majorBidi"/>
          <w:sz w:val="24"/>
          <w:szCs w:val="24"/>
        </w:rPr>
        <w:t>Oyedokun</w:t>
      </w:r>
      <w:proofErr w:type="spellEnd"/>
      <w:r w:rsidRPr="008C317D">
        <w:rPr>
          <w:rFonts w:asciiTheme="majorBidi" w:hAnsiTheme="majorBidi" w:cstheme="majorBidi"/>
          <w:sz w:val="24"/>
          <w:szCs w:val="24"/>
        </w:rPr>
        <w:t>, G. E. (2019). Financial statement variables and investment decisions of listed firms in Nigeria. Nigerian Journal of Economic Research, 25(1), 4459.</w:t>
      </w:r>
    </w:p>
    <w:p w14:paraId="3F0D49FB" w14:textId="3C15011D"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Omobolanle, A., Okoye, P., &amp; Adebayo, I. (2024). Segment reporting and market valuation of Nigerian multinational firms. African Journal of Business and Management, 18(3), 221234.</w:t>
      </w:r>
    </w:p>
    <w:p w14:paraId="7BDC07A2" w14:textId="0CD88689"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proofErr w:type="spellStart"/>
      <w:r w:rsidRPr="008C317D">
        <w:rPr>
          <w:rFonts w:asciiTheme="majorBidi" w:hAnsiTheme="majorBidi" w:cstheme="majorBidi"/>
          <w:sz w:val="24"/>
          <w:szCs w:val="24"/>
        </w:rPr>
        <w:t>Omokhudu</w:t>
      </w:r>
      <w:proofErr w:type="spellEnd"/>
      <w:r w:rsidRPr="008C317D">
        <w:rPr>
          <w:rFonts w:asciiTheme="majorBidi" w:hAnsiTheme="majorBidi" w:cstheme="majorBidi"/>
          <w:sz w:val="24"/>
          <w:szCs w:val="24"/>
        </w:rPr>
        <w:t xml:space="preserve">, O. O., &amp; </w:t>
      </w:r>
      <w:proofErr w:type="spellStart"/>
      <w:r w:rsidRPr="008C317D">
        <w:rPr>
          <w:rFonts w:asciiTheme="majorBidi" w:hAnsiTheme="majorBidi" w:cstheme="majorBidi"/>
          <w:sz w:val="24"/>
          <w:szCs w:val="24"/>
        </w:rPr>
        <w:t>Ibadin</w:t>
      </w:r>
      <w:proofErr w:type="spellEnd"/>
      <w:r w:rsidRPr="008C317D">
        <w:rPr>
          <w:rFonts w:asciiTheme="majorBidi" w:hAnsiTheme="majorBidi" w:cstheme="majorBidi"/>
          <w:sz w:val="24"/>
          <w:szCs w:val="24"/>
        </w:rPr>
        <w:t>, P. O. (2015). The value relevance of accounting information: Evidence from Nigeria. International Journal of Business and Social Science, 6(9), 110.</w:t>
      </w:r>
    </w:p>
    <w:p w14:paraId="431DCFCE" w14:textId="69ADF6CE"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 xml:space="preserve">Onyema, J., &amp; </w:t>
      </w:r>
      <w:proofErr w:type="spellStart"/>
      <w:r w:rsidRPr="008C317D">
        <w:rPr>
          <w:rFonts w:asciiTheme="majorBidi" w:hAnsiTheme="majorBidi" w:cstheme="majorBidi"/>
          <w:sz w:val="24"/>
          <w:szCs w:val="24"/>
        </w:rPr>
        <w:t>Nwokoma</w:t>
      </w:r>
      <w:proofErr w:type="spellEnd"/>
      <w:r w:rsidRPr="008C317D">
        <w:rPr>
          <w:rFonts w:asciiTheme="majorBidi" w:hAnsiTheme="majorBidi" w:cstheme="majorBidi"/>
          <w:sz w:val="24"/>
          <w:szCs w:val="24"/>
        </w:rPr>
        <w:t>, N. (2020). Accounting information and market performance in Nigeria. Journal of Finance and Banking Studies, 6(2), 155170.</w:t>
      </w:r>
    </w:p>
    <w:p w14:paraId="69B9F8B6" w14:textId="51E23026"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proofErr w:type="spellStart"/>
      <w:r w:rsidRPr="008C317D">
        <w:rPr>
          <w:rFonts w:asciiTheme="majorBidi" w:hAnsiTheme="majorBidi" w:cstheme="majorBidi"/>
          <w:sz w:val="24"/>
          <w:szCs w:val="24"/>
        </w:rPr>
        <w:t>Oyerinde</w:t>
      </w:r>
      <w:proofErr w:type="spellEnd"/>
      <w:r w:rsidRPr="008C317D">
        <w:rPr>
          <w:rFonts w:asciiTheme="majorBidi" w:hAnsiTheme="majorBidi" w:cstheme="majorBidi"/>
          <w:sz w:val="24"/>
          <w:szCs w:val="24"/>
        </w:rPr>
        <w:t>, D. T. (2009). Value relevance of accounting information in an emerging stock market: The Nigerian case. African Journal of Accounting, Economics, Finance and Banking Research, 5(5), 86103.</w:t>
      </w:r>
    </w:p>
    <w:p w14:paraId="1E874705" w14:textId="77777777"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Penman, S. H. (2013). Financial statement analysis and security valuation (5th ed.). McGraw-Hill/Irwin.</w:t>
      </w:r>
    </w:p>
    <w:p w14:paraId="46BC49AE" w14:textId="77777777"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Scott, W. R. (2015). Financial accounting theory (7th ed.). Pearson.</w:t>
      </w:r>
    </w:p>
    <w:p w14:paraId="40638143" w14:textId="77777777" w:rsidR="006230FC"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Securities and Exchange Commission (SEC). (2022). Annual market bulletin. SEC Nigeria.</w:t>
      </w:r>
    </w:p>
    <w:p w14:paraId="38357B4C" w14:textId="77777777" w:rsidR="00590A77" w:rsidRPr="00C357EA" w:rsidRDefault="00590A77" w:rsidP="00590A77">
      <w:pPr>
        <w:pStyle w:val="PlainText"/>
        <w:spacing w:before="240" w:after="240"/>
        <w:ind w:left="720" w:hanging="720"/>
        <w:jc w:val="both"/>
        <w:rPr>
          <w:rFonts w:ascii="Times New Roman" w:hAnsi="Times New Roman" w:cs="Times New Roman"/>
          <w:sz w:val="24"/>
          <w:szCs w:val="24"/>
        </w:rPr>
      </w:pPr>
      <w:r w:rsidRPr="00C357EA">
        <w:rPr>
          <w:rFonts w:ascii="Times New Roman" w:hAnsi="Times New Roman" w:cs="Times New Roman"/>
          <w:sz w:val="24"/>
          <w:szCs w:val="24"/>
        </w:rPr>
        <w:t>Singh, V., Chen, S. S., Singhania, M., Nanavati, B., &amp; Gupta, A. (2022). How are reinforcement learning and deep learning algorithms used for big data-based decision making in financial industries. A review and research agenda. </w:t>
      </w:r>
      <w:r w:rsidRPr="00C357EA">
        <w:rPr>
          <w:rFonts w:ascii="Times New Roman" w:hAnsi="Times New Roman" w:cs="Times New Roman"/>
          <w:i/>
          <w:iCs/>
          <w:sz w:val="24"/>
          <w:szCs w:val="24"/>
        </w:rPr>
        <w:t>International Journal of Information Management Data Insights</w:t>
      </w:r>
      <w:r w:rsidRPr="00C357EA">
        <w:rPr>
          <w:rFonts w:ascii="Times New Roman" w:hAnsi="Times New Roman" w:cs="Times New Roman"/>
          <w:sz w:val="24"/>
          <w:szCs w:val="24"/>
        </w:rPr>
        <w:t>, </w:t>
      </w:r>
      <w:r w:rsidRPr="00C357EA">
        <w:rPr>
          <w:rFonts w:ascii="Times New Roman" w:hAnsi="Times New Roman" w:cs="Times New Roman"/>
          <w:i/>
          <w:iCs/>
          <w:sz w:val="24"/>
          <w:szCs w:val="24"/>
        </w:rPr>
        <w:t>2</w:t>
      </w:r>
      <w:r w:rsidRPr="00C357EA">
        <w:rPr>
          <w:rFonts w:ascii="Times New Roman" w:hAnsi="Times New Roman" w:cs="Times New Roman"/>
          <w:sz w:val="24"/>
          <w:szCs w:val="24"/>
        </w:rPr>
        <w:t>(2), 100094.</w:t>
      </w:r>
    </w:p>
    <w:p w14:paraId="4462B424" w14:textId="6D5E108C"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proofErr w:type="spellStart"/>
      <w:r w:rsidRPr="008C317D">
        <w:rPr>
          <w:rFonts w:asciiTheme="majorBidi" w:hAnsiTheme="majorBidi" w:cstheme="majorBidi"/>
          <w:sz w:val="24"/>
          <w:szCs w:val="24"/>
        </w:rPr>
        <w:t>Siyanbola</w:t>
      </w:r>
      <w:proofErr w:type="spellEnd"/>
      <w:r w:rsidRPr="008C317D">
        <w:rPr>
          <w:rFonts w:asciiTheme="majorBidi" w:hAnsiTheme="majorBidi" w:cstheme="majorBidi"/>
          <w:sz w:val="24"/>
          <w:szCs w:val="24"/>
        </w:rPr>
        <w:t>, T., Adedeji, O., &amp; Adedeji, A. (2015). Value relevance of accounting information of listed deposit money banks in Nigeria. Accounting and Finance Review, 4(1), 115.</w:t>
      </w:r>
    </w:p>
    <w:p w14:paraId="19A5A9E3" w14:textId="4CADB688"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r w:rsidRPr="008C317D">
        <w:rPr>
          <w:rFonts w:asciiTheme="majorBidi" w:hAnsiTheme="majorBidi" w:cstheme="majorBidi"/>
          <w:sz w:val="24"/>
          <w:szCs w:val="24"/>
        </w:rPr>
        <w:t>Uthman, B. (2014). Perceived usefulness of financial statements following IFRS adoption in Nigeria. Journal of Accounting and Finance, 4(3), 102114.</w:t>
      </w:r>
    </w:p>
    <w:p w14:paraId="03733705" w14:textId="3F4059FF" w:rsidR="006230FC" w:rsidRPr="008C317D" w:rsidRDefault="006230FC" w:rsidP="00DC2587">
      <w:pPr>
        <w:pStyle w:val="PlainText"/>
        <w:spacing w:before="240" w:line="276" w:lineRule="auto"/>
        <w:ind w:left="720" w:hanging="720"/>
        <w:jc w:val="both"/>
        <w:rPr>
          <w:rFonts w:asciiTheme="majorBidi" w:hAnsiTheme="majorBidi" w:cstheme="majorBidi"/>
          <w:sz w:val="24"/>
          <w:szCs w:val="24"/>
        </w:rPr>
      </w:pPr>
      <w:proofErr w:type="spellStart"/>
      <w:r w:rsidRPr="008C317D">
        <w:rPr>
          <w:rFonts w:asciiTheme="majorBidi" w:hAnsiTheme="majorBidi" w:cstheme="majorBidi"/>
          <w:sz w:val="24"/>
          <w:szCs w:val="24"/>
        </w:rPr>
        <w:t>Uwuigbe</w:t>
      </w:r>
      <w:proofErr w:type="spellEnd"/>
      <w:r w:rsidRPr="008C317D">
        <w:rPr>
          <w:rFonts w:asciiTheme="majorBidi" w:hAnsiTheme="majorBidi" w:cstheme="majorBidi"/>
          <w:sz w:val="24"/>
          <w:szCs w:val="24"/>
        </w:rPr>
        <w:t xml:space="preserve">, U., Olugbenga, U., &amp; </w:t>
      </w:r>
      <w:proofErr w:type="spellStart"/>
      <w:r w:rsidRPr="008C317D">
        <w:rPr>
          <w:rFonts w:asciiTheme="majorBidi" w:hAnsiTheme="majorBidi" w:cstheme="majorBidi"/>
          <w:sz w:val="24"/>
          <w:szCs w:val="24"/>
        </w:rPr>
        <w:t>Uwuigbe</w:t>
      </w:r>
      <w:proofErr w:type="spellEnd"/>
      <w:r w:rsidRPr="008C317D">
        <w:rPr>
          <w:rFonts w:asciiTheme="majorBidi" w:hAnsiTheme="majorBidi" w:cstheme="majorBidi"/>
          <w:sz w:val="24"/>
          <w:szCs w:val="24"/>
        </w:rPr>
        <w:t>, O. (2012). An empirical assessment of the value relevance of accounting information in the Nigerian stock market. Research Journal of Finance and Accounting, 3(4), 19.</w:t>
      </w:r>
    </w:p>
    <w:p w14:paraId="5E1EE5B3" w14:textId="77777777" w:rsidR="005C49ED" w:rsidRPr="00762F59" w:rsidRDefault="005C49ED" w:rsidP="005C49ED">
      <w:pPr>
        <w:pStyle w:val="PlainText"/>
        <w:spacing w:before="240" w:after="240"/>
        <w:ind w:left="720" w:hanging="720"/>
        <w:jc w:val="both"/>
        <w:rPr>
          <w:rFonts w:ascii="Times New Roman" w:hAnsi="Times New Roman" w:cs="Times New Roman"/>
          <w:sz w:val="24"/>
          <w:szCs w:val="24"/>
        </w:rPr>
      </w:pPr>
      <w:r w:rsidRPr="003279DD">
        <w:rPr>
          <w:rFonts w:ascii="Times New Roman" w:hAnsi="Times New Roman" w:cs="Times New Roman"/>
          <w:color w:val="222222"/>
          <w:sz w:val="24"/>
          <w:szCs w:val="24"/>
          <w:shd w:val="clear" w:color="auto" w:fill="FFFFFF"/>
        </w:rPr>
        <w:lastRenderedPageBreak/>
        <w:t>Vaidya, R. (2021). Role of accounting information in making share investment decisions: A survey of investors in Nepalese stock market. </w:t>
      </w:r>
      <w:r w:rsidRPr="003279DD">
        <w:rPr>
          <w:rFonts w:ascii="Times New Roman" w:hAnsi="Times New Roman" w:cs="Times New Roman"/>
          <w:i/>
          <w:iCs/>
          <w:color w:val="222222"/>
          <w:sz w:val="24"/>
          <w:szCs w:val="24"/>
          <w:shd w:val="clear" w:color="auto" w:fill="FFFFFF"/>
        </w:rPr>
        <w:t>Journal of Business and Social Sciences Research</w:t>
      </w:r>
      <w:r w:rsidRPr="003279DD">
        <w:rPr>
          <w:rFonts w:ascii="Times New Roman" w:hAnsi="Times New Roman" w:cs="Times New Roman"/>
          <w:color w:val="222222"/>
          <w:sz w:val="24"/>
          <w:szCs w:val="24"/>
          <w:shd w:val="clear" w:color="auto" w:fill="FFFFFF"/>
        </w:rPr>
        <w:t>, </w:t>
      </w:r>
      <w:r w:rsidRPr="003279DD">
        <w:rPr>
          <w:rFonts w:ascii="Times New Roman" w:hAnsi="Times New Roman" w:cs="Times New Roman"/>
          <w:i/>
          <w:iCs/>
          <w:color w:val="222222"/>
          <w:sz w:val="24"/>
          <w:szCs w:val="24"/>
          <w:shd w:val="clear" w:color="auto" w:fill="FFFFFF"/>
        </w:rPr>
        <w:t>6</w:t>
      </w:r>
      <w:r w:rsidRPr="003279DD">
        <w:rPr>
          <w:rFonts w:ascii="Times New Roman" w:hAnsi="Times New Roman" w:cs="Times New Roman"/>
          <w:color w:val="222222"/>
          <w:sz w:val="24"/>
          <w:szCs w:val="24"/>
          <w:shd w:val="clear" w:color="auto" w:fill="FFFFFF"/>
        </w:rPr>
        <w:t>(1), 63-76.</w:t>
      </w:r>
    </w:p>
    <w:p w14:paraId="0A913D92" w14:textId="04DA1EEE" w:rsidR="00022AF1" w:rsidRDefault="00022AF1">
      <w:pPr>
        <w:rPr>
          <w:rFonts w:asciiTheme="majorBidi" w:hAnsiTheme="majorBidi" w:cstheme="majorBidi"/>
        </w:rPr>
      </w:pPr>
    </w:p>
    <w:sectPr w:rsidR="00022AF1" w:rsidSect="00C40387">
      <w:footerReference w:type="default" r:id="rId13"/>
      <w:pgSz w:w="12240" w:h="15840"/>
      <w:pgMar w:top="1440" w:right="1502" w:bottom="1440" w:left="15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2CB9" w14:textId="77777777" w:rsidR="00AE1AF7" w:rsidRPr="008C317D" w:rsidRDefault="00AE1AF7" w:rsidP="00841B6B">
      <w:pPr>
        <w:spacing w:after="0" w:line="240" w:lineRule="auto"/>
      </w:pPr>
      <w:r w:rsidRPr="008C317D">
        <w:separator/>
      </w:r>
    </w:p>
  </w:endnote>
  <w:endnote w:type="continuationSeparator" w:id="0">
    <w:p w14:paraId="72839C69" w14:textId="77777777" w:rsidR="00AE1AF7" w:rsidRPr="008C317D" w:rsidRDefault="00AE1AF7" w:rsidP="00841B6B">
      <w:pPr>
        <w:spacing w:after="0" w:line="240" w:lineRule="auto"/>
      </w:pPr>
      <w:r w:rsidRPr="008C31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C1A0" w14:textId="77777777" w:rsidR="008C317D" w:rsidRPr="008C317D" w:rsidRDefault="008C317D" w:rsidP="00022AF1">
    <w:pPr>
      <w:pStyle w:val="Footer"/>
      <w:framePr w:wrap="around" w:vAnchor="text" w:hAnchor="margin" w:xAlign="center" w:y="1"/>
      <w:rPr>
        <w:rStyle w:val="PageNumber"/>
      </w:rPr>
    </w:pPr>
    <w:r w:rsidRPr="008C317D">
      <w:rPr>
        <w:rStyle w:val="PageNumber"/>
      </w:rPr>
      <w:fldChar w:fldCharType="begin"/>
    </w:r>
    <w:r w:rsidRPr="008C317D">
      <w:rPr>
        <w:rStyle w:val="PageNumber"/>
      </w:rPr>
      <w:instrText xml:space="preserve"> PAGE </w:instrText>
    </w:r>
    <w:r w:rsidRPr="008C317D">
      <w:rPr>
        <w:rStyle w:val="PageNumber"/>
      </w:rPr>
      <w:fldChar w:fldCharType="end"/>
    </w:r>
  </w:p>
  <w:p w14:paraId="679AEEE5" w14:textId="77777777" w:rsidR="008C317D" w:rsidRPr="008C317D" w:rsidRDefault="008C317D" w:rsidP="008C31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0DD3" w14:textId="77777777" w:rsidR="007416E9" w:rsidRPr="008C317D" w:rsidRDefault="00741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4F3E" w14:textId="77777777" w:rsidR="00841B6B" w:rsidRPr="008C317D" w:rsidRDefault="00841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8608" w14:textId="77777777" w:rsidR="00AE1AF7" w:rsidRPr="008C317D" w:rsidRDefault="00AE1AF7" w:rsidP="00841B6B">
      <w:pPr>
        <w:spacing w:after="0" w:line="240" w:lineRule="auto"/>
      </w:pPr>
      <w:r w:rsidRPr="008C317D">
        <w:separator/>
      </w:r>
    </w:p>
  </w:footnote>
  <w:footnote w:type="continuationSeparator" w:id="0">
    <w:p w14:paraId="04169F84" w14:textId="77777777" w:rsidR="00AE1AF7" w:rsidRPr="008C317D" w:rsidRDefault="00AE1AF7" w:rsidP="00841B6B">
      <w:pPr>
        <w:spacing w:after="0" w:line="240" w:lineRule="auto"/>
      </w:pPr>
      <w:r w:rsidRPr="008C317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7894"/>
    <w:multiLevelType w:val="hybridMultilevel"/>
    <w:tmpl w:val="2EB8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46040"/>
    <w:multiLevelType w:val="hybridMultilevel"/>
    <w:tmpl w:val="3E78D3B6"/>
    <w:lvl w:ilvl="0" w:tplc="B588D7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EA3D24"/>
    <w:multiLevelType w:val="hybridMultilevel"/>
    <w:tmpl w:val="9CEA356E"/>
    <w:lvl w:ilvl="0" w:tplc="AB520D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92B29"/>
    <w:multiLevelType w:val="hybridMultilevel"/>
    <w:tmpl w:val="1D8833B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7062"/>
    <w:multiLevelType w:val="hybridMultilevel"/>
    <w:tmpl w:val="56DC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F71DE"/>
    <w:multiLevelType w:val="hybridMultilevel"/>
    <w:tmpl w:val="8F62066E"/>
    <w:lvl w:ilvl="0" w:tplc="058E9340">
      <w:start w:val="1"/>
      <w:numFmt w:val="lowerRoman"/>
      <w:lvlText w:val="%1."/>
      <w:lvlJc w:val="right"/>
      <w:pPr>
        <w:ind w:left="720" w:hanging="360"/>
      </w:pPr>
      <w:rPr>
        <w:rFonts w:asciiTheme="majorBidi" w:eastAsiaTheme="minorHAnsi" w:hAnsiTheme="majorBid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A21EE6"/>
    <w:multiLevelType w:val="hybridMultilevel"/>
    <w:tmpl w:val="1518B60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121B5"/>
    <w:multiLevelType w:val="hybridMultilevel"/>
    <w:tmpl w:val="90BE2EF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941661"/>
    <w:multiLevelType w:val="hybridMultilevel"/>
    <w:tmpl w:val="8AEA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86DE5"/>
    <w:multiLevelType w:val="hybridMultilevel"/>
    <w:tmpl w:val="61D811B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6486953">
    <w:abstractNumId w:val="9"/>
  </w:num>
  <w:num w:numId="2" w16cid:durableId="1569609580">
    <w:abstractNumId w:val="7"/>
  </w:num>
  <w:num w:numId="3" w16cid:durableId="1172329892">
    <w:abstractNumId w:val="4"/>
  </w:num>
  <w:num w:numId="4" w16cid:durableId="1105539061">
    <w:abstractNumId w:val="3"/>
  </w:num>
  <w:num w:numId="5" w16cid:durableId="1954827950">
    <w:abstractNumId w:val="6"/>
  </w:num>
  <w:num w:numId="6" w16cid:durableId="614293199">
    <w:abstractNumId w:val="2"/>
  </w:num>
  <w:num w:numId="7" w16cid:durableId="999308236">
    <w:abstractNumId w:val="8"/>
  </w:num>
  <w:num w:numId="8" w16cid:durableId="723989776">
    <w:abstractNumId w:val="0"/>
  </w:num>
  <w:num w:numId="9" w16cid:durableId="1468821693">
    <w:abstractNumId w:val="5"/>
  </w:num>
  <w:num w:numId="10" w16cid:durableId="128603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2MDSzNDI3t7AwtTRT0lEKTi0uzszPAykwqQUA0V1CQSwAAAA="/>
  </w:docVars>
  <w:rsids>
    <w:rsidRoot w:val="00A4049E"/>
    <w:rsid w:val="00014F0D"/>
    <w:rsid w:val="00022AF1"/>
    <w:rsid w:val="00100412"/>
    <w:rsid w:val="00104168"/>
    <w:rsid w:val="001043DC"/>
    <w:rsid w:val="00121102"/>
    <w:rsid w:val="00142AA9"/>
    <w:rsid w:val="001630D0"/>
    <w:rsid w:val="00176A02"/>
    <w:rsid w:val="001B4F02"/>
    <w:rsid w:val="001C0805"/>
    <w:rsid w:val="001D680C"/>
    <w:rsid w:val="00220BA0"/>
    <w:rsid w:val="00223469"/>
    <w:rsid w:val="00227C90"/>
    <w:rsid w:val="002473EB"/>
    <w:rsid w:val="00251386"/>
    <w:rsid w:val="00274D34"/>
    <w:rsid w:val="002D03ED"/>
    <w:rsid w:val="002D28C4"/>
    <w:rsid w:val="00300FA6"/>
    <w:rsid w:val="00323C54"/>
    <w:rsid w:val="00326F8D"/>
    <w:rsid w:val="00387257"/>
    <w:rsid w:val="003A0C6E"/>
    <w:rsid w:val="003B40C9"/>
    <w:rsid w:val="003B4F63"/>
    <w:rsid w:val="003D0953"/>
    <w:rsid w:val="003D4F8D"/>
    <w:rsid w:val="004034E7"/>
    <w:rsid w:val="004D7AAD"/>
    <w:rsid w:val="00590A77"/>
    <w:rsid w:val="005B6C7C"/>
    <w:rsid w:val="005B76D4"/>
    <w:rsid w:val="005C49ED"/>
    <w:rsid w:val="005E0A07"/>
    <w:rsid w:val="005F3C9E"/>
    <w:rsid w:val="006039DA"/>
    <w:rsid w:val="006230FC"/>
    <w:rsid w:val="006232F6"/>
    <w:rsid w:val="00632E79"/>
    <w:rsid w:val="0065647C"/>
    <w:rsid w:val="006639DD"/>
    <w:rsid w:val="00692644"/>
    <w:rsid w:val="00692A38"/>
    <w:rsid w:val="006B5D87"/>
    <w:rsid w:val="006E0744"/>
    <w:rsid w:val="006F6EB6"/>
    <w:rsid w:val="0071166A"/>
    <w:rsid w:val="007324AE"/>
    <w:rsid w:val="00735693"/>
    <w:rsid w:val="0073675A"/>
    <w:rsid w:val="007416E9"/>
    <w:rsid w:val="00743316"/>
    <w:rsid w:val="007F50E4"/>
    <w:rsid w:val="008145B4"/>
    <w:rsid w:val="00841B6B"/>
    <w:rsid w:val="00854792"/>
    <w:rsid w:val="008770EC"/>
    <w:rsid w:val="008B12C8"/>
    <w:rsid w:val="008C317D"/>
    <w:rsid w:val="008D3937"/>
    <w:rsid w:val="008E258C"/>
    <w:rsid w:val="0098320A"/>
    <w:rsid w:val="009A390E"/>
    <w:rsid w:val="00A109B6"/>
    <w:rsid w:val="00A13B3E"/>
    <w:rsid w:val="00A13B4E"/>
    <w:rsid w:val="00A348E2"/>
    <w:rsid w:val="00A4049E"/>
    <w:rsid w:val="00A52100"/>
    <w:rsid w:val="00A6055D"/>
    <w:rsid w:val="00A64FE6"/>
    <w:rsid w:val="00A6654D"/>
    <w:rsid w:val="00A77B44"/>
    <w:rsid w:val="00A80C05"/>
    <w:rsid w:val="00A90AA2"/>
    <w:rsid w:val="00AC35E7"/>
    <w:rsid w:val="00AE1AF7"/>
    <w:rsid w:val="00AE2211"/>
    <w:rsid w:val="00B75FA3"/>
    <w:rsid w:val="00C0787B"/>
    <w:rsid w:val="00C40387"/>
    <w:rsid w:val="00C533BF"/>
    <w:rsid w:val="00C73B84"/>
    <w:rsid w:val="00CB72B1"/>
    <w:rsid w:val="00CE0DD6"/>
    <w:rsid w:val="00D07E22"/>
    <w:rsid w:val="00D07FC3"/>
    <w:rsid w:val="00D73B24"/>
    <w:rsid w:val="00D81E18"/>
    <w:rsid w:val="00D833D1"/>
    <w:rsid w:val="00D91E88"/>
    <w:rsid w:val="00DC2587"/>
    <w:rsid w:val="00E05739"/>
    <w:rsid w:val="00E27AF8"/>
    <w:rsid w:val="00E3664D"/>
    <w:rsid w:val="00E37BE8"/>
    <w:rsid w:val="00E41993"/>
    <w:rsid w:val="00E620A1"/>
    <w:rsid w:val="00E7729B"/>
    <w:rsid w:val="00E87550"/>
    <w:rsid w:val="00F33162"/>
    <w:rsid w:val="00F41ACD"/>
    <w:rsid w:val="00F6061C"/>
    <w:rsid w:val="00F73C56"/>
    <w:rsid w:val="00FC4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6EBD4"/>
  <w15:docId w15:val="{C9995D9C-FBDD-44CC-8BD3-9DED8C4B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109B6"/>
    <w:pPr>
      <w:keepNext/>
      <w:keepLines/>
      <w:spacing w:before="360" w:after="80" w:line="360" w:lineRule="auto"/>
      <w:jc w:val="center"/>
      <w:outlineLvl w:val="0"/>
    </w:pPr>
    <w:rPr>
      <w:rFonts w:ascii="Times New Roman" w:eastAsiaTheme="majorEastAsia" w:hAnsi="Times New Roman" w:cstheme="majorBidi"/>
      <w:b/>
      <w:sz w:val="28"/>
      <w:szCs w:val="40"/>
    </w:rPr>
  </w:style>
  <w:style w:type="paragraph" w:styleId="Heading2">
    <w:name w:val="heading 2"/>
    <w:basedOn w:val="Normal"/>
    <w:next w:val="Normal"/>
    <w:link w:val="Heading2Char"/>
    <w:uiPriority w:val="9"/>
    <w:unhideWhenUsed/>
    <w:qFormat/>
    <w:rsid w:val="007416E9"/>
    <w:pPr>
      <w:keepNext/>
      <w:keepLines/>
      <w:spacing w:before="160" w:after="80"/>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7416E9"/>
    <w:pPr>
      <w:keepNext/>
      <w:keepLines/>
      <w:spacing w:before="160" w:after="80"/>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A40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9B6"/>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7416E9"/>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7416E9"/>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A40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49E"/>
    <w:rPr>
      <w:rFonts w:eastAsiaTheme="majorEastAsia" w:cstheme="majorBidi"/>
      <w:color w:val="272727" w:themeColor="text1" w:themeTint="D8"/>
    </w:rPr>
  </w:style>
  <w:style w:type="paragraph" w:styleId="Title">
    <w:name w:val="Title"/>
    <w:basedOn w:val="Normal"/>
    <w:next w:val="Normal"/>
    <w:link w:val="TitleChar"/>
    <w:uiPriority w:val="10"/>
    <w:qFormat/>
    <w:rsid w:val="00A40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49E"/>
    <w:pPr>
      <w:spacing w:before="160"/>
      <w:jc w:val="center"/>
    </w:pPr>
    <w:rPr>
      <w:i/>
      <w:iCs/>
      <w:color w:val="404040" w:themeColor="text1" w:themeTint="BF"/>
    </w:rPr>
  </w:style>
  <w:style w:type="character" w:customStyle="1" w:styleId="QuoteChar">
    <w:name w:val="Quote Char"/>
    <w:basedOn w:val="DefaultParagraphFont"/>
    <w:link w:val="Quote"/>
    <w:uiPriority w:val="29"/>
    <w:rsid w:val="00A4049E"/>
    <w:rPr>
      <w:i/>
      <w:iCs/>
      <w:color w:val="404040" w:themeColor="text1" w:themeTint="BF"/>
    </w:rPr>
  </w:style>
  <w:style w:type="paragraph" w:styleId="ListParagraph">
    <w:name w:val="List Paragraph"/>
    <w:basedOn w:val="Normal"/>
    <w:uiPriority w:val="34"/>
    <w:qFormat/>
    <w:rsid w:val="00A4049E"/>
    <w:pPr>
      <w:ind w:left="720"/>
      <w:contextualSpacing/>
    </w:pPr>
  </w:style>
  <w:style w:type="character" w:styleId="IntenseEmphasis">
    <w:name w:val="Intense Emphasis"/>
    <w:basedOn w:val="DefaultParagraphFont"/>
    <w:uiPriority w:val="21"/>
    <w:qFormat/>
    <w:rsid w:val="00A4049E"/>
    <w:rPr>
      <w:i/>
      <w:iCs/>
      <w:color w:val="2F5496" w:themeColor="accent1" w:themeShade="BF"/>
    </w:rPr>
  </w:style>
  <w:style w:type="paragraph" w:styleId="IntenseQuote">
    <w:name w:val="Intense Quote"/>
    <w:basedOn w:val="Normal"/>
    <w:next w:val="Normal"/>
    <w:link w:val="IntenseQuoteChar"/>
    <w:uiPriority w:val="30"/>
    <w:qFormat/>
    <w:rsid w:val="00A40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49E"/>
    <w:rPr>
      <w:i/>
      <w:iCs/>
      <w:color w:val="2F5496" w:themeColor="accent1" w:themeShade="BF"/>
    </w:rPr>
  </w:style>
  <w:style w:type="character" w:styleId="IntenseReference">
    <w:name w:val="Intense Reference"/>
    <w:basedOn w:val="DefaultParagraphFont"/>
    <w:uiPriority w:val="32"/>
    <w:qFormat/>
    <w:rsid w:val="00A4049E"/>
    <w:rPr>
      <w:b/>
      <w:bCs/>
      <w:smallCaps/>
      <w:color w:val="2F5496" w:themeColor="accent1" w:themeShade="BF"/>
      <w:spacing w:val="5"/>
    </w:rPr>
  </w:style>
  <w:style w:type="paragraph" w:styleId="PlainText">
    <w:name w:val="Plain Text"/>
    <w:basedOn w:val="Normal"/>
    <w:link w:val="PlainTextChar"/>
    <w:uiPriority w:val="99"/>
    <w:unhideWhenUsed/>
    <w:rsid w:val="00A4049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4049E"/>
    <w:rPr>
      <w:rFonts w:ascii="Consolas" w:hAnsi="Consolas"/>
      <w:sz w:val="21"/>
      <w:szCs w:val="21"/>
    </w:rPr>
  </w:style>
  <w:style w:type="paragraph" w:styleId="Header">
    <w:name w:val="header"/>
    <w:basedOn w:val="Normal"/>
    <w:link w:val="HeaderChar"/>
    <w:uiPriority w:val="99"/>
    <w:unhideWhenUsed/>
    <w:rsid w:val="00841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6B"/>
  </w:style>
  <w:style w:type="paragraph" w:styleId="Footer">
    <w:name w:val="footer"/>
    <w:basedOn w:val="Normal"/>
    <w:link w:val="FooterChar"/>
    <w:uiPriority w:val="99"/>
    <w:unhideWhenUsed/>
    <w:rsid w:val="00841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6B"/>
  </w:style>
  <w:style w:type="paragraph" w:styleId="TOCHeading">
    <w:name w:val="TOC Heading"/>
    <w:basedOn w:val="Heading1"/>
    <w:next w:val="Normal"/>
    <w:uiPriority w:val="39"/>
    <w:unhideWhenUsed/>
    <w:qFormat/>
    <w:rsid w:val="00C4038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22AF1"/>
    <w:pPr>
      <w:spacing w:after="100" w:line="360" w:lineRule="auto"/>
      <w:jc w:val="both"/>
    </w:pPr>
    <w:rPr>
      <w:rFonts w:ascii="Times New Roman" w:hAnsi="Times New Roman"/>
      <w:b/>
    </w:rPr>
  </w:style>
  <w:style w:type="character" w:styleId="Hyperlink">
    <w:name w:val="Hyperlink"/>
    <w:basedOn w:val="DefaultParagraphFont"/>
    <w:uiPriority w:val="99"/>
    <w:unhideWhenUsed/>
    <w:rsid w:val="00C40387"/>
    <w:rPr>
      <w:color w:val="0563C1" w:themeColor="hyperlink"/>
      <w:u w:val="single"/>
    </w:rPr>
  </w:style>
  <w:style w:type="character" w:styleId="PageNumber">
    <w:name w:val="page number"/>
    <w:basedOn w:val="DefaultParagraphFont"/>
    <w:uiPriority w:val="99"/>
    <w:semiHidden/>
    <w:unhideWhenUsed/>
    <w:rsid w:val="008C317D"/>
  </w:style>
  <w:style w:type="paragraph" w:styleId="TOC2">
    <w:name w:val="toc 2"/>
    <w:basedOn w:val="Normal"/>
    <w:next w:val="Normal"/>
    <w:autoRedefine/>
    <w:uiPriority w:val="39"/>
    <w:unhideWhenUsed/>
    <w:rsid w:val="00022AF1"/>
    <w:pPr>
      <w:spacing w:after="100" w:line="360" w:lineRule="auto"/>
      <w:ind w:left="240"/>
      <w:jc w:val="both"/>
    </w:pPr>
    <w:rPr>
      <w:rFonts w:ascii="Times New Roman" w:hAnsi="Times New Roman"/>
    </w:rPr>
  </w:style>
  <w:style w:type="paragraph" w:styleId="TOC3">
    <w:name w:val="toc 3"/>
    <w:basedOn w:val="Normal"/>
    <w:next w:val="Normal"/>
    <w:autoRedefine/>
    <w:uiPriority w:val="39"/>
    <w:unhideWhenUsed/>
    <w:rsid w:val="00022AF1"/>
    <w:pPr>
      <w:spacing w:after="100" w:line="360" w:lineRule="auto"/>
      <w:ind w:left="480"/>
      <w:jc w:val="both"/>
    </w:pPr>
    <w:rPr>
      <w:rFonts w:ascii="Times New Roman" w:hAnsi="Times New Roman"/>
    </w:rPr>
  </w:style>
  <w:style w:type="character" w:styleId="FollowedHyperlink">
    <w:name w:val="FollowedHyperlink"/>
    <w:basedOn w:val="DefaultParagraphFont"/>
    <w:uiPriority w:val="99"/>
    <w:semiHidden/>
    <w:unhideWhenUsed/>
    <w:rsid w:val="008770EC"/>
    <w:rPr>
      <w:color w:val="954F72"/>
      <w:u w:val="single"/>
    </w:rPr>
  </w:style>
  <w:style w:type="paragraph" w:customStyle="1" w:styleId="msonormal0">
    <w:name w:val="msonormal"/>
    <w:basedOn w:val="Normal"/>
    <w:rsid w:val="008770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5">
    <w:name w:val="xl65"/>
    <w:basedOn w:val="Normal"/>
    <w:rsid w:val="008770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6">
    <w:name w:val="xl66"/>
    <w:basedOn w:val="Normal"/>
    <w:rsid w:val="008770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67">
    <w:name w:val="xl67"/>
    <w:basedOn w:val="Normal"/>
    <w:rsid w:val="008770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68">
    <w:name w:val="xl68"/>
    <w:basedOn w:val="Normal"/>
    <w:rsid w:val="008770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69">
    <w:name w:val="xl69"/>
    <w:basedOn w:val="Normal"/>
    <w:rsid w:val="008770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70">
    <w:name w:val="xl70"/>
    <w:basedOn w:val="Normal"/>
    <w:rsid w:val="008770EC"/>
    <w:pP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71">
    <w:name w:val="xl71"/>
    <w:basedOn w:val="Normal"/>
    <w:rsid w:val="008770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2">
    <w:name w:val="xl72"/>
    <w:basedOn w:val="Normal"/>
    <w:rsid w:val="008770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3">
    <w:name w:val="xl73"/>
    <w:basedOn w:val="Normal"/>
    <w:rsid w:val="008770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4">
    <w:name w:val="xl74"/>
    <w:basedOn w:val="Normal"/>
    <w:rsid w:val="008770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5">
    <w:name w:val="xl75"/>
    <w:basedOn w:val="Normal"/>
    <w:rsid w:val="008770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en-GB"/>
      <w14:ligatures w14:val="none"/>
    </w:rPr>
  </w:style>
  <w:style w:type="paragraph" w:customStyle="1" w:styleId="xl76">
    <w:name w:val="xl76"/>
    <w:basedOn w:val="Normal"/>
    <w:rsid w:val="008770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en-GB"/>
      <w14:ligatures w14:val="none"/>
    </w:rPr>
  </w:style>
  <w:style w:type="paragraph" w:customStyle="1" w:styleId="xl77">
    <w:name w:val="xl77"/>
    <w:basedOn w:val="Normal"/>
    <w:rsid w:val="008770EC"/>
    <w:pPr>
      <w:spacing w:before="100" w:beforeAutospacing="1" w:after="100" w:afterAutospacing="1" w:line="240" w:lineRule="auto"/>
      <w:jc w:val="center"/>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D0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imumar11@yahoo.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jibsani@fugusau.edu.ng" TargetMode="External"/><Relationship Id="rId4" Type="http://schemas.openxmlformats.org/officeDocument/2006/relationships/settings" Target="settings.xml"/><Relationship Id="rId9" Type="http://schemas.openxmlformats.org/officeDocument/2006/relationships/hyperlink" Target="mailto:mubarakabdulsalamaa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81C0A-6916-4858-9E2B-C891C081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19</Pages>
  <Words>5016</Words>
  <Characters>28596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 Abba Ali</dc:creator>
  <cp:keywords/>
  <dc:description/>
  <cp:lastModifiedBy>Salim Ibrahim Umar</cp:lastModifiedBy>
  <cp:revision>36</cp:revision>
  <dcterms:created xsi:type="dcterms:W3CDTF">2026-03-13T07:44:00Z</dcterms:created>
  <dcterms:modified xsi:type="dcterms:W3CDTF">2026-06-08T00:53:00Z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c424cebc-4e17-47b9-863a-b1a57f3531e2</vt:lpwstr>
  </property>
</Properties>
</file>