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cs="Times New Roman" w:hAnsi="Times New Roman"/>
          <w:b/>
          <w:bCs/>
          <w:i/>
          <w:iCs/>
          <w:sz w:val="36"/>
          <w:szCs w:val="36"/>
        </w:rPr>
      </w:pPr>
      <w:r>
        <w:rPr>
          <w:rFonts w:ascii="Times New Roman" w:cs="Times New Roman" w:hAnsi="Times New Roman"/>
          <w:b/>
          <w:bCs/>
          <w:i/>
          <w:iCs/>
          <w:sz w:val="36"/>
          <w:szCs w:val="36"/>
          <w:u w:val="single"/>
        </w:rPr>
        <w:t>Titre</w:t>
      </w:r>
      <w:r>
        <w:rPr>
          <w:rFonts w:ascii="Times New Roman" w:cs="Times New Roman" w:hAnsi="Times New Roman"/>
          <w:b/>
          <w:bCs/>
          <w:i/>
          <w:iCs/>
          <w:sz w:val="36"/>
          <w:szCs w:val="36"/>
        </w:rPr>
        <w:t> :</w:t>
      </w:r>
    </w:p>
    <w:p>
      <w:pPr>
        <w:pStyle w:val="style0"/>
        <w:spacing w:after="0" w:lineRule="auto" w:line="240"/>
        <w:ind w:right="-71"/>
        <w:jc w:val="center"/>
        <w:rPr>
          <w:rFonts w:ascii="Times New Roman" w:cs="Times New Roman" w:hAnsi="Times New Roman"/>
          <w:b/>
          <w:bCs/>
          <w:i/>
          <w:iCs/>
          <w:sz w:val="36"/>
          <w:szCs w:val="36"/>
        </w:rPr>
      </w:pPr>
      <w:r>
        <w:rPr>
          <w:rFonts w:ascii="Times New Roman" w:cs="Times New Roman" w:hAnsi="Times New Roman"/>
          <w:b/>
          <w:bCs/>
          <w:i/>
          <w:iCs/>
          <w:sz w:val="36"/>
          <w:szCs w:val="36"/>
        </w:rPr>
        <w:t>De la surveillance à l'audit : renforcer la maîtrise des activités d'agréage par l'évaluation systématique</w:t>
      </w:r>
      <w:r>
        <w:rPr>
          <w:rFonts w:ascii="Times New Roman" w:cs="Times New Roman" w:hAnsi="Times New Roman"/>
          <w:b/>
          <w:bCs/>
          <w:i/>
          <w:iCs/>
          <w:sz w:val="36"/>
          <w:szCs w:val="36"/>
        </w:rPr>
        <w:t>.</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b/>
          <w:bCs/>
        </w:rPr>
      </w:pPr>
      <w:r>
        <w:rPr>
          <w:rFonts w:ascii="Times New Roman" w:cs="Times New Roman" w:hAnsi="Times New Roman"/>
          <w:b/>
          <w:bCs/>
          <w:u w:val="single"/>
        </w:rPr>
        <w:t>Auteur</w:t>
      </w:r>
      <w:r>
        <w:rPr>
          <w:rFonts w:ascii="Times New Roman" w:cs="Times New Roman" w:hAnsi="Times New Roman"/>
          <w:b/>
          <w:bCs/>
          <w:u w:val="single"/>
        </w:rPr>
        <w:t>s</w:t>
      </w:r>
      <w:r>
        <w:rPr>
          <w:rFonts w:ascii="Times New Roman" w:cs="Times New Roman" w:hAnsi="Times New Roman"/>
          <w:b/>
          <w:bCs/>
        </w:rPr>
        <w:t xml:space="preserve"> : </w:t>
      </w:r>
    </w:p>
    <w:p>
      <w:pPr>
        <w:pStyle w:val="style0"/>
        <w:spacing w:after="0" w:lineRule="auto" w:line="240"/>
        <w:rPr>
          <w:rFonts w:ascii="Times New Roman" w:cs="Times New Roman" w:hAnsi="Times New Roman"/>
        </w:rPr>
      </w:pPr>
      <w:r>
        <w:rPr>
          <w:rFonts w:ascii="Times New Roman" w:cs="Times New Roman" w:hAnsi="Times New Roman"/>
          <w:b/>
          <w:bCs/>
        </w:rPr>
        <w:t xml:space="preserve">Mr GUETARNI Adnane </w:t>
      </w:r>
    </w:p>
    <w:p>
      <w:pPr>
        <w:pStyle w:val="style0"/>
        <w:spacing w:after="0" w:lineRule="auto" w:line="240"/>
        <w:rPr>
          <w:rFonts w:ascii="Times New Roman" w:cs="Times New Roman" w:hAnsi="Times New Roman"/>
        </w:rPr>
      </w:pPr>
      <w:r>
        <w:rPr>
          <w:rFonts w:ascii="Times New Roman" w:cs="Times New Roman" w:hAnsi="Times New Roman"/>
        </w:rPr>
        <w:t xml:space="preserve">Doctorant à l’Institut Supérieur de Gestion et Planification « ISGP », Alger, Algérie. </w:t>
      </w:r>
    </w:p>
    <w:p>
      <w:pPr>
        <w:pStyle w:val="style0"/>
        <w:spacing w:after="0" w:lineRule="auto" w:line="240"/>
        <w:rPr>
          <w:rFonts w:ascii="Times New Roman" w:cs="Times New Roman" w:hAnsi="Times New Roman"/>
        </w:rPr>
      </w:pPr>
      <w:r>
        <w:rPr>
          <w:rFonts w:ascii="Times New Roman" w:cs="Times New Roman" w:hAnsi="Times New Roman"/>
        </w:rPr>
        <w:t>Fondateur &amp; Directeur d’un Organisme d’inspection Type « A »</w:t>
      </w:r>
    </w:p>
    <w:p>
      <w:pPr>
        <w:pStyle w:val="style0"/>
        <w:spacing w:after="0" w:lineRule="auto" w:line="240"/>
        <w:rPr>
          <w:rFonts w:ascii="Times New Roman" w:cs="Times New Roman" w:hAnsi="Times New Roman"/>
          <w:b/>
          <w:bCs/>
        </w:rPr>
      </w:pPr>
      <w:r>
        <w:rPr>
          <w:rFonts w:ascii="Times New Roman" w:cs="Times New Roman" w:hAnsi="Times New Roman"/>
          <w:b/>
          <w:bCs/>
        </w:rPr>
        <w:t xml:space="preserve">&amp; </w:t>
      </w:r>
      <w:r>
        <w:rPr>
          <w:rFonts w:ascii="Times New Roman" w:cs="Times New Roman" w:hAnsi="Times New Roman"/>
          <w:b/>
          <w:bCs/>
        </w:rPr>
        <w:t xml:space="preserve">Mr GUETARNI Rizk </w:t>
      </w:r>
    </w:p>
    <w:p>
      <w:pPr>
        <w:pStyle w:val="style0"/>
        <w:spacing w:after="0" w:lineRule="auto" w:line="240"/>
        <w:rPr>
          <w:rFonts w:ascii="Times New Roman" w:cs="Times New Roman" w:hAnsi="Times New Roman"/>
        </w:rPr>
      </w:pPr>
      <w:r>
        <w:rPr>
          <w:rFonts w:ascii="Times New Roman" w:cs="Times New Roman" w:hAnsi="Times New Roman"/>
        </w:rPr>
        <w:t>Expert judiciaire auprès la cour d</w:t>
      </w:r>
      <w:r>
        <w:rPr>
          <w:rFonts w:ascii="Times New Roman" w:cs="Times New Roman" w:hAnsi="Times New Roman"/>
        </w:rPr>
        <w:t xml:space="preserve">e Tipaza </w:t>
      </w:r>
      <w:r>
        <w:rPr>
          <w:rFonts w:ascii="Times New Roman" w:cs="Times New Roman" w:hAnsi="Times New Roman"/>
        </w:rPr>
        <w:t>en Algérie</w:t>
      </w:r>
    </w:p>
    <w:p>
      <w:pPr>
        <w:pStyle w:val="style0"/>
        <w:spacing w:after="0" w:lineRule="auto" w:line="240"/>
        <w:rPr>
          <w:rFonts w:ascii="Times New Roman" w:cs="Times New Roman" w:hAnsi="Times New Roman"/>
        </w:rPr>
      </w:pPr>
      <w:r>
        <w:rPr>
          <w:rFonts w:ascii="Times New Roman" w:cs="Times New Roman" w:hAnsi="Times New Roman"/>
        </w:rPr>
        <w:t xml:space="preserve">Responsable management Qualité d’un Organisme d’inspection </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b/>
          <w:bCs/>
          <w:sz w:val="28"/>
          <w:szCs w:val="28"/>
          <w:u w:val="single"/>
        </w:rPr>
      </w:pPr>
      <w:r>
        <w:rPr>
          <w:rFonts w:ascii="Times New Roman" w:cs="Times New Roman" w:hAnsi="Times New Roman"/>
          <w:b/>
          <w:bCs/>
          <w:sz w:val="28"/>
          <w:szCs w:val="28"/>
          <w:u w:val="single"/>
        </w:rPr>
        <w:t>R</w:t>
      </w:r>
      <w:r>
        <w:rPr>
          <w:rFonts w:ascii="Times New Roman" w:cs="Times New Roman" w:hAnsi="Times New Roman"/>
          <w:b/>
          <w:bCs/>
          <w:sz w:val="28"/>
          <w:szCs w:val="28"/>
          <w:u w:val="single"/>
        </w:rPr>
        <w:t>ésumé</w:t>
      </w:r>
      <w:r>
        <w:rPr>
          <w:rFonts w:ascii="Times New Roman" w:cs="Times New Roman" w:hAnsi="Times New Roman"/>
          <w:b/>
          <w:bCs/>
          <w:sz w:val="28"/>
          <w:szCs w:val="28"/>
          <w:u w:val="single"/>
        </w:rPr>
        <w:t xml:space="preserve">   </w:t>
      </w:r>
    </w:p>
    <w:p>
      <w:pPr>
        <w:pStyle w:val="style0"/>
        <w:spacing w:after="0" w:lineRule="auto" w:line="240"/>
        <w:rPr>
          <w:rFonts w:ascii="Times New Roman" w:cs="Times New Roman" w:hAnsi="Times New Roman"/>
        </w:rPr>
      </w:pPr>
      <w:r>
        <w:rPr>
          <w:rFonts w:ascii="Times New Roman" w:cs="Times New Roman" w:hAnsi="Times New Roman"/>
        </w:rPr>
        <w:t xml:space="preserve">La norme ISO/CEI 17020 impose aux organismes d'inspection accrédités (OI) deux niveaux d'évaluation distincts mais complémentaires : la surveillance (continue, intégrée au quotidien) et l'audit interne (périodique, approfondi). Leur articulation reste pourtant peu explorée dans la littérature. </w:t>
      </w:r>
    </w:p>
    <w:p>
      <w:pPr>
        <w:pStyle w:val="style0"/>
        <w:spacing w:after="0" w:lineRule="auto" w:line="240"/>
        <w:rPr>
          <w:rFonts w:ascii="Times New Roman" w:cs="Times New Roman" w:hAnsi="Times New Roman"/>
        </w:rPr>
      </w:pPr>
      <w:r>
        <w:rPr>
          <w:rFonts w:ascii="Times New Roman" w:cs="Times New Roman" w:hAnsi="Times New Roman"/>
        </w:rPr>
        <w:t xml:space="preserve">Cet article pose la question suivante : comment le passage de la surveillance à l'audit systématique renforce-t-il la maîtrise des activités d'agréage des produits ? À travers une étude longitudinale menée sur trois ans (2023-2025) au sein de BETEC Inspection, organisme accrédité spécialisé dans l'agréage, nous analysons l'évolution du dispositif d'évaluation. </w:t>
      </w:r>
    </w:p>
    <w:p>
      <w:pPr>
        <w:pStyle w:val="style0"/>
        <w:spacing w:after="0" w:lineRule="auto" w:line="240"/>
        <w:rPr>
          <w:rFonts w:ascii="Times New Roman" w:cs="Times New Roman" w:hAnsi="Times New Roman"/>
        </w:rPr>
      </w:pPr>
      <w:r>
        <w:rPr>
          <w:rFonts w:ascii="Times New Roman" w:cs="Times New Roman" w:hAnsi="Times New Roman"/>
        </w:rPr>
        <w:t xml:space="preserve">Les résultats montrent que la surveillance, bien qu'indispensable au pilotage quotidien, présente des limites (détection partielle des écarts, analyse superficielle des causes). L'introduction d'audits internes systématiques a permis de révéler des non-conformités non détectées, d'identifier des causes profondes organisationnelles et de réduire de 80 % les écarts majeurs en deux ans. L'article propose une typologie des écarts propres à l'agréage, un modèle intégré surveillance-audit et une grille </w:t>
      </w:r>
      <w:r>
        <w:rPr>
          <w:rFonts w:ascii="Times New Roman" w:cs="Times New Roman" w:hAnsi="Times New Roman"/>
        </w:rPr>
        <w:t>d'audit spécifique aux opérations d'agréage. Il démontre que l'articulation vertueuse entre surveillance et audit constitue un facteur clé de pérennisation de l'accréditation et d'amélioration de la performance des OI.</w:t>
      </w:r>
    </w:p>
    <w:p>
      <w:pPr>
        <w:pStyle w:val="style0"/>
        <w:spacing w:after="0" w:lineRule="auto" w:line="240"/>
        <w:rPr>
          <w:rFonts w:ascii="Times New Roman" w:cs="Times New Roman" w:hAnsi="Times New Roman"/>
          <w:b/>
          <w:bCs/>
          <w:u w:val="single"/>
        </w:rPr>
      </w:pPr>
    </w:p>
    <w:p>
      <w:pPr>
        <w:pStyle w:val="style0"/>
        <w:spacing w:after="0" w:lineRule="auto" w:line="240"/>
        <w:rPr>
          <w:rFonts w:ascii="Times New Roman" w:cs="Times New Roman" w:hAnsi="Times New Roman"/>
        </w:rPr>
      </w:pPr>
      <w:r>
        <w:rPr>
          <w:rFonts w:ascii="Times New Roman" w:cs="Times New Roman" w:hAnsi="Times New Roman"/>
          <w:b/>
          <w:bCs/>
          <w:sz w:val="28"/>
          <w:szCs w:val="28"/>
          <w:u w:val="single"/>
        </w:rPr>
        <w:t>Mots-clés</w:t>
      </w:r>
      <w:r>
        <w:rPr>
          <w:rFonts w:ascii="Times New Roman" w:cs="Times New Roman" w:hAnsi="Times New Roman"/>
        </w:rPr>
        <w:t xml:space="preserve"> : </w:t>
      </w:r>
    </w:p>
    <w:p>
      <w:pPr>
        <w:pStyle w:val="style0"/>
        <w:spacing w:after="0" w:lineRule="auto" w:line="240"/>
        <w:rPr>
          <w:rFonts w:ascii="Times New Roman" w:cs="Times New Roman" w:hAnsi="Times New Roman"/>
        </w:rPr>
      </w:pPr>
      <w:r>
        <w:rPr>
          <w:rFonts w:ascii="Times New Roman" w:cs="Times New Roman" w:hAnsi="Times New Roman"/>
        </w:rPr>
        <w:t>Surveillance, audit interne, agréage des produits, ISO/CEI 17020, organisme d'inspection, accréditation, évaluation systématique, BETEC Inspection.</w:t>
      </w:r>
    </w:p>
    <w:p>
      <w:pPr>
        <w:pStyle w:val="style0"/>
        <w:spacing w:after="0" w:lineRule="auto" w:line="240"/>
        <w:rPr>
          <w:rFonts w:ascii="Times New Roman" w:cs="Times New Roman" w:hAnsi="Times New Roman"/>
          <w:b/>
          <w:bCs/>
        </w:rPr>
      </w:pPr>
    </w:p>
    <w:p>
      <w:pPr>
        <w:pStyle w:val="style0"/>
        <w:spacing w:after="0" w:lineRule="auto" w:line="240"/>
        <w:rPr>
          <w:rFonts w:ascii="Times New Roman" w:cs="Times New Roman" w:hAnsi="Times New Roman"/>
          <w:b/>
          <w:bCs/>
        </w:rPr>
      </w:pPr>
    </w:p>
    <w:p>
      <w:pPr>
        <w:pStyle w:val="style0"/>
        <w:spacing w:after="0" w:lineRule="auto" w:line="240"/>
        <w:rPr>
          <w:rFonts w:ascii="Times New Roman" w:cs="Times New Roman" w:hAnsi="Times New Roman"/>
          <w:b/>
          <w:bCs/>
          <w:sz w:val="28"/>
          <w:szCs w:val="28"/>
          <w:u w:val="single"/>
        </w:rPr>
      </w:pPr>
      <w:r>
        <w:rPr>
          <w:rFonts w:ascii="Times New Roman" w:cs="Times New Roman" w:hAnsi="Times New Roman"/>
          <w:b/>
          <w:bCs/>
          <w:sz w:val="28"/>
          <w:szCs w:val="28"/>
          <w:u w:val="single"/>
        </w:rPr>
        <w:t>A</w:t>
      </w:r>
      <w:r>
        <w:rPr>
          <w:rFonts w:ascii="Times New Roman" w:cs="Times New Roman" w:hAnsi="Times New Roman"/>
          <w:b/>
          <w:bCs/>
          <w:sz w:val="28"/>
          <w:szCs w:val="28"/>
          <w:u w:val="single"/>
        </w:rPr>
        <w:t>bstract</w:t>
      </w:r>
    </w:p>
    <w:p>
      <w:pPr>
        <w:pStyle w:val="style0"/>
        <w:spacing w:after="0" w:lineRule="auto" w:line="240"/>
        <w:rPr>
          <w:rFonts w:ascii="Times New Roman" w:cs="Times New Roman" w:hAnsi="Times New Roman"/>
        </w:rPr>
      </w:pPr>
      <w:r>
        <w:rPr>
          <w:rFonts w:ascii="Times New Roman" w:cs="Times New Roman" w:hAnsi="Times New Roman"/>
        </w:rPr>
        <w:t xml:space="preserve">The ISO/IEC 17020 standard imposes on </w:t>
      </w:r>
      <w:r>
        <w:rPr>
          <w:rFonts w:ascii="Times New Roman" w:cs="Times New Roman" w:hAnsi="Times New Roman"/>
        </w:rPr>
        <w:t>accredited</w:t>
      </w:r>
      <w:r>
        <w:rPr>
          <w:rFonts w:ascii="Times New Roman" w:cs="Times New Roman" w:hAnsi="Times New Roman"/>
        </w:rPr>
        <w:t xml:space="preserve"> inspection bodies (IBs) </w:t>
      </w:r>
      <w:r>
        <w:rPr>
          <w:rFonts w:ascii="Times New Roman" w:cs="Times New Roman" w:hAnsi="Times New Roman"/>
        </w:rPr>
        <w:t>two</w:t>
      </w:r>
      <w:r>
        <w:rPr>
          <w:rFonts w:ascii="Times New Roman" w:cs="Times New Roman" w:hAnsi="Times New Roman"/>
        </w:rPr>
        <w:t xml:space="preserve"> distinct but </w:t>
      </w:r>
      <w:r>
        <w:rPr>
          <w:rFonts w:ascii="Times New Roman" w:cs="Times New Roman" w:hAnsi="Times New Roman"/>
        </w:rPr>
        <w:t>complementary</w:t>
      </w:r>
      <w:r>
        <w:rPr>
          <w:rFonts w:ascii="Times New Roman" w:cs="Times New Roman" w:hAnsi="Times New Roman"/>
        </w:rPr>
        <w:t xml:space="preserve"> </w:t>
      </w:r>
      <w:r>
        <w:rPr>
          <w:rFonts w:ascii="Times New Roman" w:cs="Times New Roman" w:hAnsi="Times New Roman"/>
        </w:rPr>
        <w:t>levels</w:t>
      </w:r>
      <w:r>
        <w:rPr>
          <w:rFonts w:ascii="Times New Roman" w:cs="Times New Roman" w:hAnsi="Times New Roman"/>
        </w:rPr>
        <w:t xml:space="preserve"> of </w:t>
      </w:r>
      <w:r>
        <w:rPr>
          <w:rFonts w:ascii="Times New Roman" w:cs="Times New Roman" w:hAnsi="Times New Roman"/>
        </w:rPr>
        <w:t>evaluation</w:t>
      </w:r>
      <w:r>
        <w:rPr>
          <w:rFonts w:ascii="Times New Roman" w:cs="Times New Roman" w:hAnsi="Times New Roman"/>
        </w:rPr>
        <w:t>:</w:t>
      </w:r>
      <w:r>
        <w:rPr>
          <w:rFonts w:ascii="Times New Roman" w:cs="Times New Roman" w:hAnsi="Times New Roman"/>
        </w:rPr>
        <w:t xml:space="preserve"> surveillance (</w:t>
      </w:r>
      <w:r>
        <w:rPr>
          <w:rFonts w:ascii="Times New Roman" w:cs="Times New Roman" w:hAnsi="Times New Roman"/>
        </w:rPr>
        <w:t>continuous</w:t>
      </w:r>
      <w:r>
        <w:rPr>
          <w:rFonts w:ascii="Times New Roman" w:cs="Times New Roman" w:hAnsi="Times New Roman"/>
        </w:rPr>
        <w:t xml:space="preserve">, </w:t>
      </w:r>
      <w:r>
        <w:rPr>
          <w:rFonts w:ascii="Times New Roman" w:cs="Times New Roman" w:hAnsi="Times New Roman"/>
        </w:rPr>
        <w:t>integrated</w:t>
      </w:r>
      <w:r>
        <w:rPr>
          <w:rFonts w:ascii="Times New Roman" w:cs="Times New Roman" w:hAnsi="Times New Roman"/>
        </w:rPr>
        <w:t xml:space="preserve"> </w:t>
      </w:r>
      <w:r>
        <w:rPr>
          <w:rFonts w:ascii="Times New Roman" w:cs="Times New Roman" w:hAnsi="Times New Roman"/>
        </w:rPr>
        <w:t>into</w:t>
      </w:r>
      <w:r>
        <w:rPr>
          <w:rFonts w:ascii="Times New Roman" w:cs="Times New Roman" w:hAnsi="Times New Roman"/>
        </w:rPr>
        <w:t xml:space="preserve"> </w:t>
      </w:r>
      <w:r>
        <w:rPr>
          <w:rFonts w:ascii="Times New Roman" w:cs="Times New Roman" w:hAnsi="Times New Roman"/>
        </w:rPr>
        <w:t>daily</w:t>
      </w:r>
      <w:r>
        <w:rPr>
          <w:rFonts w:ascii="Times New Roman" w:cs="Times New Roman" w:hAnsi="Times New Roman"/>
        </w:rPr>
        <w:t xml:space="preserve"> </w:t>
      </w:r>
      <w:r>
        <w:rPr>
          <w:rFonts w:ascii="Times New Roman" w:cs="Times New Roman" w:hAnsi="Times New Roman"/>
        </w:rPr>
        <w:t>activities</w:t>
      </w:r>
      <w:r>
        <w:rPr>
          <w:rFonts w:ascii="Times New Roman" w:cs="Times New Roman" w:hAnsi="Times New Roman"/>
        </w:rPr>
        <w:t xml:space="preserve">) and </w:t>
      </w:r>
      <w:r>
        <w:rPr>
          <w:rFonts w:ascii="Times New Roman" w:cs="Times New Roman" w:hAnsi="Times New Roman"/>
        </w:rPr>
        <w:t>internal</w:t>
      </w:r>
      <w:r>
        <w:rPr>
          <w:rFonts w:ascii="Times New Roman" w:cs="Times New Roman" w:hAnsi="Times New Roman"/>
        </w:rPr>
        <w:t xml:space="preserve"> audit (</w:t>
      </w:r>
      <w:r>
        <w:rPr>
          <w:rFonts w:ascii="Times New Roman" w:cs="Times New Roman" w:hAnsi="Times New Roman"/>
        </w:rPr>
        <w:t>periodic</w:t>
      </w:r>
      <w:r>
        <w:rPr>
          <w:rFonts w:ascii="Times New Roman" w:cs="Times New Roman" w:hAnsi="Times New Roman"/>
        </w:rPr>
        <w:t>, in-</w:t>
      </w:r>
      <w:r>
        <w:rPr>
          <w:rFonts w:ascii="Times New Roman" w:cs="Times New Roman" w:hAnsi="Times New Roman"/>
        </w:rPr>
        <w:t>depth</w:t>
      </w:r>
      <w:r>
        <w:rPr>
          <w:rFonts w:ascii="Times New Roman" w:cs="Times New Roman" w:hAnsi="Times New Roman"/>
        </w:rPr>
        <w:t xml:space="preserve">). </w:t>
      </w:r>
      <w:r>
        <w:rPr>
          <w:rFonts w:ascii="Times New Roman" w:cs="Times New Roman" w:hAnsi="Times New Roman"/>
        </w:rPr>
        <w:t>However</w:t>
      </w:r>
      <w:r>
        <w:rPr>
          <w:rFonts w:ascii="Times New Roman" w:cs="Times New Roman" w:hAnsi="Times New Roman"/>
        </w:rPr>
        <w:t xml:space="preserve">, </w:t>
      </w:r>
      <w:r>
        <w:rPr>
          <w:rFonts w:ascii="Times New Roman" w:cs="Times New Roman" w:hAnsi="Times New Roman"/>
        </w:rPr>
        <w:t>their</w:t>
      </w:r>
      <w:r>
        <w:rPr>
          <w:rFonts w:ascii="Times New Roman" w:cs="Times New Roman" w:hAnsi="Times New Roman"/>
        </w:rPr>
        <w:t xml:space="preserve"> articulation </w:t>
      </w:r>
      <w:r>
        <w:rPr>
          <w:rFonts w:ascii="Times New Roman" w:cs="Times New Roman" w:hAnsi="Times New Roman"/>
        </w:rPr>
        <w:t>remains</w:t>
      </w:r>
      <w:r>
        <w:rPr>
          <w:rFonts w:ascii="Times New Roman" w:cs="Times New Roman" w:hAnsi="Times New Roman"/>
        </w:rPr>
        <w:t xml:space="preserve"> </w:t>
      </w:r>
      <w:r>
        <w:rPr>
          <w:rFonts w:ascii="Times New Roman" w:cs="Times New Roman" w:hAnsi="Times New Roman"/>
        </w:rPr>
        <w:t>little</w:t>
      </w:r>
      <w:r>
        <w:rPr>
          <w:rFonts w:ascii="Times New Roman" w:cs="Times New Roman" w:hAnsi="Times New Roman"/>
        </w:rPr>
        <w:t xml:space="preserve"> </w:t>
      </w:r>
      <w:r>
        <w:rPr>
          <w:rFonts w:ascii="Times New Roman" w:cs="Times New Roman" w:hAnsi="Times New Roman"/>
        </w:rPr>
        <w:t>explored</w:t>
      </w:r>
      <w:r>
        <w:rPr>
          <w:rFonts w:ascii="Times New Roman" w:cs="Times New Roman" w:hAnsi="Times New Roman"/>
        </w:rPr>
        <w:t xml:space="preserve"> in the </w:t>
      </w:r>
      <w:r>
        <w:rPr>
          <w:rFonts w:ascii="Times New Roman" w:cs="Times New Roman" w:hAnsi="Times New Roman"/>
        </w:rPr>
        <w:t>literature</w:t>
      </w:r>
      <w:r>
        <w:rPr>
          <w:rFonts w:ascii="Times New Roman" w:cs="Times New Roman" w:hAnsi="Times New Roman"/>
        </w:rPr>
        <w:t xml:space="preserve">. This article </w:t>
      </w:r>
      <w:r>
        <w:rPr>
          <w:rFonts w:ascii="Times New Roman" w:cs="Times New Roman" w:hAnsi="Times New Roman"/>
        </w:rPr>
        <w:t>addresses</w:t>
      </w:r>
      <w:r>
        <w:rPr>
          <w:rFonts w:ascii="Times New Roman" w:cs="Times New Roman" w:hAnsi="Times New Roman"/>
        </w:rPr>
        <w:t xml:space="preserve"> the </w:t>
      </w:r>
      <w:r>
        <w:rPr>
          <w:rFonts w:ascii="Times New Roman" w:cs="Times New Roman" w:hAnsi="Times New Roman"/>
        </w:rPr>
        <w:t>following</w:t>
      </w:r>
      <w:r>
        <w:rPr>
          <w:rFonts w:ascii="Times New Roman" w:cs="Times New Roman" w:hAnsi="Times New Roman"/>
        </w:rPr>
        <w:t xml:space="preserve"> </w:t>
      </w:r>
      <w:r>
        <w:rPr>
          <w:rFonts w:ascii="Times New Roman" w:cs="Times New Roman" w:hAnsi="Times New Roman"/>
        </w:rPr>
        <w:t>question:</w:t>
      </w:r>
      <w:r>
        <w:rPr>
          <w:rFonts w:ascii="Times New Roman" w:cs="Times New Roman" w:hAnsi="Times New Roman"/>
        </w:rPr>
        <w:t xml:space="preserve"> how </w:t>
      </w:r>
      <w:r>
        <w:rPr>
          <w:rFonts w:ascii="Times New Roman" w:cs="Times New Roman" w:hAnsi="Times New Roman"/>
        </w:rPr>
        <w:t>does</w:t>
      </w:r>
      <w:r>
        <w:rPr>
          <w:rFonts w:ascii="Times New Roman" w:cs="Times New Roman" w:hAnsi="Times New Roman"/>
        </w:rPr>
        <w:t xml:space="preserve"> the transition </w:t>
      </w:r>
      <w:r>
        <w:rPr>
          <w:rFonts w:ascii="Times New Roman" w:cs="Times New Roman" w:hAnsi="Times New Roman"/>
        </w:rPr>
        <w:t>from</w:t>
      </w:r>
      <w:r>
        <w:rPr>
          <w:rFonts w:ascii="Times New Roman" w:cs="Times New Roman" w:hAnsi="Times New Roman"/>
        </w:rPr>
        <w:t xml:space="preserve"> surveillance to </w:t>
      </w:r>
      <w:r>
        <w:rPr>
          <w:rFonts w:ascii="Times New Roman" w:cs="Times New Roman" w:hAnsi="Times New Roman"/>
        </w:rPr>
        <w:t>systematic</w:t>
      </w:r>
      <w:r>
        <w:rPr>
          <w:rFonts w:ascii="Times New Roman" w:cs="Times New Roman" w:hAnsi="Times New Roman"/>
        </w:rPr>
        <w:t xml:space="preserve"> audit </w:t>
      </w:r>
      <w:r>
        <w:rPr>
          <w:rFonts w:ascii="Times New Roman" w:cs="Times New Roman" w:hAnsi="Times New Roman"/>
        </w:rPr>
        <w:t>strengthen</w:t>
      </w:r>
      <w:r>
        <w:rPr>
          <w:rFonts w:ascii="Times New Roman" w:cs="Times New Roman" w:hAnsi="Times New Roman"/>
        </w:rPr>
        <w:t xml:space="preserve"> the control of </w:t>
      </w:r>
      <w:r>
        <w:rPr>
          <w:rFonts w:ascii="Times New Roman" w:cs="Times New Roman" w:hAnsi="Times New Roman"/>
        </w:rPr>
        <w:t>product</w:t>
      </w:r>
      <w:r>
        <w:rPr>
          <w:rFonts w:ascii="Times New Roman" w:cs="Times New Roman" w:hAnsi="Times New Roman"/>
        </w:rPr>
        <w:t xml:space="preserve"> </w:t>
      </w:r>
      <w:r>
        <w:rPr>
          <w:rFonts w:ascii="Times New Roman" w:cs="Times New Roman" w:hAnsi="Times New Roman"/>
        </w:rPr>
        <w:t>approval</w:t>
      </w:r>
      <w:r>
        <w:rPr>
          <w:rFonts w:ascii="Times New Roman" w:cs="Times New Roman" w:hAnsi="Times New Roman"/>
        </w:rPr>
        <w:t xml:space="preserve"> </w:t>
      </w:r>
      <w:r>
        <w:rPr>
          <w:rFonts w:ascii="Times New Roman" w:cs="Times New Roman" w:hAnsi="Times New Roman"/>
        </w:rPr>
        <w:t>activities</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Through</w:t>
      </w:r>
      <w:r>
        <w:rPr>
          <w:rFonts w:ascii="Times New Roman" w:cs="Times New Roman" w:hAnsi="Times New Roman"/>
        </w:rPr>
        <w:t xml:space="preserve"> a </w:t>
      </w:r>
      <w:r>
        <w:rPr>
          <w:rFonts w:ascii="Times New Roman" w:cs="Times New Roman" w:hAnsi="Times New Roman"/>
        </w:rPr>
        <w:t>three-year</w:t>
      </w:r>
      <w:r>
        <w:rPr>
          <w:rFonts w:ascii="Times New Roman" w:cs="Times New Roman" w:hAnsi="Times New Roman"/>
        </w:rPr>
        <w:t xml:space="preserve"> longitudinal </w:t>
      </w:r>
      <w:r>
        <w:rPr>
          <w:rFonts w:ascii="Times New Roman" w:cs="Times New Roman" w:hAnsi="Times New Roman"/>
        </w:rPr>
        <w:t>study</w:t>
      </w:r>
      <w:r>
        <w:rPr>
          <w:rFonts w:ascii="Times New Roman" w:cs="Times New Roman" w:hAnsi="Times New Roman"/>
        </w:rPr>
        <w:t xml:space="preserve"> (2023-2025) </w:t>
      </w:r>
      <w:r>
        <w:rPr>
          <w:rFonts w:ascii="Times New Roman" w:cs="Times New Roman" w:hAnsi="Times New Roman"/>
        </w:rPr>
        <w:t>conducted</w:t>
      </w:r>
      <w:r>
        <w:rPr>
          <w:rFonts w:ascii="Times New Roman" w:cs="Times New Roman" w:hAnsi="Times New Roman"/>
        </w:rPr>
        <w:t xml:space="preserve"> </w:t>
      </w:r>
      <w:r>
        <w:rPr>
          <w:rFonts w:ascii="Times New Roman" w:cs="Times New Roman" w:hAnsi="Times New Roman"/>
        </w:rPr>
        <w:t>within</w:t>
      </w:r>
      <w:r>
        <w:rPr>
          <w:rFonts w:ascii="Times New Roman" w:cs="Times New Roman" w:hAnsi="Times New Roman"/>
        </w:rPr>
        <w:t xml:space="preserve"> BETEC Inspection, an </w:t>
      </w:r>
      <w:r>
        <w:rPr>
          <w:rFonts w:ascii="Times New Roman" w:cs="Times New Roman" w:hAnsi="Times New Roman"/>
        </w:rPr>
        <w:t>accredited</w:t>
      </w:r>
      <w:r>
        <w:rPr>
          <w:rFonts w:ascii="Times New Roman" w:cs="Times New Roman" w:hAnsi="Times New Roman"/>
        </w:rPr>
        <w:t xml:space="preserve"> body </w:t>
      </w:r>
      <w:r>
        <w:rPr>
          <w:rFonts w:ascii="Times New Roman" w:cs="Times New Roman" w:hAnsi="Times New Roman"/>
        </w:rPr>
        <w:t>specialized</w:t>
      </w:r>
      <w:r>
        <w:rPr>
          <w:rFonts w:ascii="Times New Roman" w:cs="Times New Roman" w:hAnsi="Times New Roman"/>
        </w:rPr>
        <w:t xml:space="preserve"> in </w:t>
      </w:r>
      <w:r>
        <w:rPr>
          <w:rFonts w:ascii="Times New Roman" w:cs="Times New Roman" w:hAnsi="Times New Roman"/>
        </w:rPr>
        <w:t>product</w:t>
      </w:r>
      <w:r>
        <w:rPr>
          <w:rFonts w:ascii="Times New Roman" w:cs="Times New Roman" w:hAnsi="Times New Roman"/>
        </w:rPr>
        <w:t xml:space="preserve"> </w:t>
      </w:r>
      <w:r>
        <w:rPr>
          <w:rFonts w:ascii="Times New Roman" w:cs="Times New Roman" w:hAnsi="Times New Roman"/>
        </w:rPr>
        <w:t>approval</w:t>
      </w:r>
      <w:r>
        <w:rPr>
          <w:rFonts w:ascii="Times New Roman" w:cs="Times New Roman" w:hAnsi="Times New Roman"/>
        </w:rPr>
        <w:t xml:space="preserve">, </w:t>
      </w:r>
      <w:r>
        <w:rPr>
          <w:rFonts w:ascii="Times New Roman" w:cs="Times New Roman" w:hAnsi="Times New Roman"/>
        </w:rPr>
        <w:t>we</w:t>
      </w:r>
      <w:r>
        <w:rPr>
          <w:rFonts w:ascii="Times New Roman" w:cs="Times New Roman" w:hAnsi="Times New Roman"/>
        </w:rPr>
        <w:t xml:space="preserve"> </w:t>
      </w:r>
      <w:r>
        <w:rPr>
          <w:rFonts w:ascii="Times New Roman" w:cs="Times New Roman" w:hAnsi="Times New Roman"/>
        </w:rPr>
        <w:t>analyze</w:t>
      </w:r>
      <w:r>
        <w:rPr>
          <w:rFonts w:ascii="Times New Roman" w:cs="Times New Roman" w:hAnsi="Times New Roman"/>
        </w:rPr>
        <w:t xml:space="preserve"> the </w:t>
      </w:r>
      <w:r>
        <w:rPr>
          <w:rFonts w:ascii="Times New Roman" w:cs="Times New Roman" w:hAnsi="Times New Roman"/>
        </w:rPr>
        <w:t>evolution</w:t>
      </w:r>
      <w:r>
        <w:rPr>
          <w:rFonts w:ascii="Times New Roman" w:cs="Times New Roman" w:hAnsi="Times New Roman"/>
        </w:rPr>
        <w:t xml:space="preserve"> of the </w:t>
      </w:r>
      <w:r>
        <w:rPr>
          <w:rFonts w:ascii="Times New Roman" w:cs="Times New Roman" w:hAnsi="Times New Roman"/>
        </w:rPr>
        <w:t>evaluation</w:t>
      </w:r>
      <w:r>
        <w:rPr>
          <w:rFonts w:ascii="Times New Roman" w:cs="Times New Roman" w:hAnsi="Times New Roman"/>
        </w:rPr>
        <w:t xml:space="preserve"> system. The </w:t>
      </w:r>
      <w:r>
        <w:rPr>
          <w:rFonts w:ascii="Times New Roman" w:cs="Times New Roman" w:hAnsi="Times New Roman"/>
        </w:rPr>
        <w:t>results</w:t>
      </w:r>
      <w:r>
        <w:rPr>
          <w:rFonts w:ascii="Times New Roman" w:cs="Times New Roman" w:hAnsi="Times New Roman"/>
        </w:rPr>
        <w:t xml:space="preserve"> show </w:t>
      </w:r>
      <w:r>
        <w:rPr>
          <w:rFonts w:ascii="Times New Roman" w:cs="Times New Roman" w:hAnsi="Times New Roman"/>
        </w:rPr>
        <w:t>that</w:t>
      </w:r>
      <w:r>
        <w:rPr>
          <w:rFonts w:ascii="Times New Roman" w:cs="Times New Roman" w:hAnsi="Times New Roman"/>
        </w:rPr>
        <w:t xml:space="preserve"> surveillance, </w:t>
      </w:r>
      <w:r>
        <w:rPr>
          <w:rFonts w:ascii="Times New Roman" w:cs="Times New Roman" w:hAnsi="Times New Roman"/>
        </w:rPr>
        <w:t>although</w:t>
      </w:r>
      <w:r>
        <w:rPr>
          <w:rFonts w:ascii="Times New Roman" w:cs="Times New Roman" w:hAnsi="Times New Roman"/>
        </w:rPr>
        <w:t xml:space="preserve"> essential for </w:t>
      </w:r>
      <w:r>
        <w:rPr>
          <w:rFonts w:ascii="Times New Roman" w:cs="Times New Roman" w:hAnsi="Times New Roman"/>
        </w:rPr>
        <w:t>daily</w:t>
      </w:r>
      <w:r>
        <w:rPr>
          <w:rFonts w:ascii="Times New Roman" w:cs="Times New Roman" w:hAnsi="Times New Roman"/>
        </w:rPr>
        <w:t xml:space="preserve"> management, has limitations (partial </w:t>
      </w:r>
      <w:r>
        <w:rPr>
          <w:rFonts w:ascii="Times New Roman" w:cs="Times New Roman" w:hAnsi="Times New Roman"/>
        </w:rPr>
        <w:t>detection</w:t>
      </w:r>
      <w:r>
        <w:rPr>
          <w:rFonts w:ascii="Times New Roman" w:cs="Times New Roman" w:hAnsi="Times New Roman"/>
        </w:rPr>
        <w:t xml:space="preserve"> of </w:t>
      </w:r>
      <w:r>
        <w:rPr>
          <w:rFonts w:ascii="Times New Roman" w:cs="Times New Roman" w:hAnsi="Times New Roman"/>
        </w:rPr>
        <w:t>non-conformities</w:t>
      </w:r>
      <w:r>
        <w:rPr>
          <w:rFonts w:ascii="Times New Roman" w:cs="Times New Roman" w:hAnsi="Times New Roman"/>
        </w:rPr>
        <w:t xml:space="preserve">, </w:t>
      </w:r>
      <w:r>
        <w:rPr>
          <w:rFonts w:ascii="Times New Roman" w:cs="Times New Roman" w:hAnsi="Times New Roman"/>
        </w:rPr>
        <w:t>superficial</w:t>
      </w:r>
      <w:r>
        <w:rPr>
          <w:rFonts w:ascii="Times New Roman" w:cs="Times New Roman" w:hAnsi="Times New Roman"/>
        </w:rPr>
        <w:t xml:space="preserve"> root cause </w:t>
      </w:r>
      <w:r>
        <w:rPr>
          <w:rFonts w:ascii="Times New Roman" w:cs="Times New Roman" w:hAnsi="Times New Roman"/>
        </w:rPr>
        <w:t>analysis</w:t>
      </w:r>
      <w:r>
        <w:rPr>
          <w:rFonts w:ascii="Times New Roman" w:cs="Times New Roman" w:hAnsi="Times New Roman"/>
        </w:rPr>
        <w:t xml:space="preserve">). The introduction of </w:t>
      </w:r>
      <w:r>
        <w:rPr>
          <w:rFonts w:ascii="Times New Roman" w:cs="Times New Roman" w:hAnsi="Times New Roman"/>
        </w:rPr>
        <w:t>systematic</w:t>
      </w:r>
      <w:r>
        <w:rPr>
          <w:rFonts w:ascii="Times New Roman" w:cs="Times New Roman" w:hAnsi="Times New Roman"/>
        </w:rPr>
        <w:t xml:space="preserve"> </w:t>
      </w:r>
      <w:r>
        <w:rPr>
          <w:rFonts w:ascii="Times New Roman" w:cs="Times New Roman" w:hAnsi="Times New Roman"/>
        </w:rPr>
        <w:t>internal</w:t>
      </w:r>
      <w:r>
        <w:rPr>
          <w:rFonts w:ascii="Times New Roman" w:cs="Times New Roman" w:hAnsi="Times New Roman"/>
        </w:rPr>
        <w:t xml:space="preserve"> audits </w:t>
      </w:r>
      <w:r>
        <w:rPr>
          <w:rFonts w:ascii="Times New Roman" w:cs="Times New Roman" w:hAnsi="Times New Roman"/>
        </w:rPr>
        <w:t>revealed</w:t>
      </w:r>
      <w:r>
        <w:rPr>
          <w:rFonts w:ascii="Times New Roman" w:cs="Times New Roman" w:hAnsi="Times New Roman"/>
        </w:rPr>
        <w:t xml:space="preserve"> </w:t>
      </w:r>
      <w:r>
        <w:rPr>
          <w:rFonts w:ascii="Times New Roman" w:cs="Times New Roman" w:hAnsi="Times New Roman"/>
        </w:rPr>
        <w:t>undetected</w:t>
      </w:r>
      <w:r>
        <w:rPr>
          <w:rFonts w:ascii="Times New Roman" w:cs="Times New Roman" w:hAnsi="Times New Roman"/>
        </w:rPr>
        <w:t xml:space="preserve"> </w:t>
      </w:r>
      <w:r>
        <w:rPr>
          <w:rFonts w:ascii="Times New Roman" w:cs="Times New Roman" w:hAnsi="Times New Roman"/>
        </w:rPr>
        <w:t>non-conformities</w:t>
      </w:r>
      <w:r>
        <w:rPr>
          <w:rFonts w:ascii="Times New Roman" w:cs="Times New Roman" w:hAnsi="Times New Roman"/>
        </w:rPr>
        <w:t xml:space="preserve">, </w:t>
      </w:r>
      <w:r>
        <w:rPr>
          <w:rFonts w:ascii="Times New Roman" w:cs="Times New Roman" w:hAnsi="Times New Roman"/>
        </w:rPr>
        <w:t>identified</w:t>
      </w:r>
      <w:r>
        <w:rPr>
          <w:rFonts w:ascii="Times New Roman" w:cs="Times New Roman" w:hAnsi="Times New Roman"/>
        </w:rPr>
        <w:t xml:space="preserve"> </w:t>
      </w:r>
      <w:r>
        <w:rPr>
          <w:rFonts w:ascii="Times New Roman" w:cs="Times New Roman" w:hAnsi="Times New Roman"/>
        </w:rPr>
        <w:t>organizational</w:t>
      </w:r>
      <w:r>
        <w:rPr>
          <w:rFonts w:ascii="Times New Roman" w:cs="Times New Roman" w:hAnsi="Times New Roman"/>
        </w:rPr>
        <w:t xml:space="preserve"> root causes, and </w:t>
      </w:r>
      <w:r>
        <w:rPr>
          <w:rFonts w:ascii="Times New Roman" w:cs="Times New Roman" w:hAnsi="Times New Roman"/>
        </w:rPr>
        <w:t>reduced</w:t>
      </w:r>
      <w:r>
        <w:rPr>
          <w:rFonts w:ascii="Times New Roman" w:cs="Times New Roman" w:hAnsi="Times New Roman"/>
        </w:rPr>
        <w:t xml:space="preserve"> major </w:t>
      </w:r>
      <w:r>
        <w:rPr>
          <w:rFonts w:ascii="Times New Roman" w:cs="Times New Roman" w:hAnsi="Times New Roman"/>
        </w:rPr>
        <w:t>non-conformities</w:t>
      </w:r>
      <w:r>
        <w:rPr>
          <w:rFonts w:ascii="Times New Roman" w:cs="Times New Roman" w:hAnsi="Times New Roman"/>
        </w:rPr>
        <w:t xml:space="preserve"> by 80% over </w:t>
      </w:r>
      <w:r>
        <w:rPr>
          <w:rFonts w:ascii="Times New Roman" w:cs="Times New Roman" w:hAnsi="Times New Roman"/>
        </w:rPr>
        <w:t>two</w:t>
      </w:r>
      <w:r>
        <w:rPr>
          <w:rFonts w:ascii="Times New Roman" w:cs="Times New Roman" w:hAnsi="Times New Roman"/>
        </w:rPr>
        <w:t xml:space="preserve"> </w:t>
      </w:r>
      <w:r>
        <w:rPr>
          <w:rFonts w:ascii="Times New Roman" w:cs="Times New Roman" w:hAnsi="Times New Roman"/>
        </w:rPr>
        <w:t>years</w:t>
      </w:r>
      <w:r>
        <w:rPr>
          <w:rFonts w:ascii="Times New Roman" w:cs="Times New Roman" w:hAnsi="Times New Roman"/>
        </w:rPr>
        <w:t xml:space="preserve">. </w:t>
      </w:r>
    </w:p>
    <w:p>
      <w:pPr>
        <w:pStyle w:val="style0"/>
        <w:spacing w:after="0" w:lineRule="auto" w:line="240"/>
        <w:rPr>
          <w:rFonts w:ascii="Times New Roman" w:cs="Times New Roman" w:hAnsi="Times New Roman"/>
        </w:rPr>
      </w:pPr>
      <w:r>
        <w:rPr>
          <w:rFonts w:ascii="Times New Roman" w:cs="Times New Roman" w:hAnsi="Times New Roman"/>
        </w:rPr>
        <w:t xml:space="preserve">The article proposes a </w:t>
      </w:r>
      <w:r>
        <w:rPr>
          <w:rFonts w:ascii="Times New Roman" w:cs="Times New Roman" w:hAnsi="Times New Roman"/>
        </w:rPr>
        <w:t>typology</w:t>
      </w:r>
      <w:r>
        <w:rPr>
          <w:rFonts w:ascii="Times New Roman" w:cs="Times New Roman" w:hAnsi="Times New Roman"/>
        </w:rPr>
        <w:t xml:space="preserve"> of </w:t>
      </w:r>
      <w:r>
        <w:rPr>
          <w:rFonts w:ascii="Times New Roman" w:cs="Times New Roman" w:hAnsi="Times New Roman"/>
        </w:rPr>
        <w:t>non-conformities</w:t>
      </w:r>
      <w:r>
        <w:rPr>
          <w:rFonts w:ascii="Times New Roman" w:cs="Times New Roman" w:hAnsi="Times New Roman"/>
        </w:rPr>
        <w:t xml:space="preserve"> </w:t>
      </w:r>
      <w:r>
        <w:rPr>
          <w:rFonts w:ascii="Times New Roman" w:cs="Times New Roman" w:hAnsi="Times New Roman"/>
        </w:rPr>
        <w:t>specific</w:t>
      </w:r>
      <w:r>
        <w:rPr>
          <w:rFonts w:ascii="Times New Roman" w:cs="Times New Roman" w:hAnsi="Times New Roman"/>
        </w:rPr>
        <w:t xml:space="preserve"> to </w:t>
      </w:r>
      <w:r>
        <w:rPr>
          <w:rFonts w:ascii="Times New Roman" w:cs="Times New Roman" w:hAnsi="Times New Roman"/>
        </w:rPr>
        <w:t>product</w:t>
      </w:r>
      <w:r>
        <w:rPr>
          <w:rFonts w:ascii="Times New Roman" w:cs="Times New Roman" w:hAnsi="Times New Roman"/>
        </w:rPr>
        <w:t xml:space="preserve"> </w:t>
      </w:r>
      <w:r>
        <w:rPr>
          <w:rFonts w:ascii="Times New Roman" w:cs="Times New Roman" w:hAnsi="Times New Roman"/>
        </w:rPr>
        <w:t>approval</w:t>
      </w:r>
      <w:r>
        <w:rPr>
          <w:rFonts w:ascii="Times New Roman" w:cs="Times New Roman" w:hAnsi="Times New Roman"/>
        </w:rPr>
        <w:t xml:space="preserve">, an </w:t>
      </w:r>
      <w:r>
        <w:rPr>
          <w:rFonts w:ascii="Times New Roman" w:cs="Times New Roman" w:hAnsi="Times New Roman"/>
        </w:rPr>
        <w:t>integrated</w:t>
      </w:r>
      <w:r>
        <w:rPr>
          <w:rFonts w:ascii="Times New Roman" w:cs="Times New Roman" w:hAnsi="Times New Roman"/>
        </w:rPr>
        <w:t xml:space="preserve"> surveillance-audit model, and an audit </w:t>
      </w:r>
      <w:r>
        <w:rPr>
          <w:rFonts w:ascii="Times New Roman" w:cs="Times New Roman" w:hAnsi="Times New Roman"/>
        </w:rPr>
        <w:t>grid</w:t>
      </w:r>
      <w:r>
        <w:rPr>
          <w:rFonts w:ascii="Times New Roman" w:cs="Times New Roman" w:hAnsi="Times New Roman"/>
        </w:rPr>
        <w:t xml:space="preserve"> </w:t>
      </w:r>
      <w:r>
        <w:rPr>
          <w:rFonts w:ascii="Times New Roman" w:cs="Times New Roman" w:hAnsi="Times New Roman"/>
        </w:rPr>
        <w:t>specific</w:t>
      </w:r>
      <w:r>
        <w:rPr>
          <w:rFonts w:ascii="Times New Roman" w:cs="Times New Roman" w:hAnsi="Times New Roman"/>
        </w:rPr>
        <w:t xml:space="preserve"> to </w:t>
      </w:r>
      <w:r>
        <w:rPr>
          <w:rFonts w:ascii="Times New Roman" w:cs="Times New Roman" w:hAnsi="Times New Roman"/>
        </w:rPr>
        <w:t>product</w:t>
      </w:r>
      <w:r>
        <w:rPr>
          <w:rFonts w:ascii="Times New Roman" w:cs="Times New Roman" w:hAnsi="Times New Roman"/>
        </w:rPr>
        <w:t xml:space="preserve"> </w:t>
      </w:r>
      <w:r>
        <w:rPr>
          <w:rFonts w:ascii="Times New Roman" w:cs="Times New Roman" w:hAnsi="Times New Roman"/>
        </w:rPr>
        <w:t>approval</w:t>
      </w:r>
      <w:r>
        <w:rPr>
          <w:rFonts w:ascii="Times New Roman" w:cs="Times New Roman" w:hAnsi="Times New Roman"/>
        </w:rPr>
        <w:t xml:space="preserve"> </w:t>
      </w:r>
      <w:r>
        <w:rPr>
          <w:rFonts w:ascii="Times New Roman" w:cs="Times New Roman" w:hAnsi="Times New Roman"/>
        </w:rPr>
        <w:t>operations</w:t>
      </w:r>
      <w:r>
        <w:rPr>
          <w:rFonts w:ascii="Times New Roman" w:cs="Times New Roman" w:hAnsi="Times New Roman"/>
        </w:rPr>
        <w:t xml:space="preserve">. It </w:t>
      </w:r>
      <w:r>
        <w:rPr>
          <w:rFonts w:ascii="Times New Roman" w:cs="Times New Roman" w:hAnsi="Times New Roman"/>
        </w:rPr>
        <w:t>demonstrates</w:t>
      </w:r>
      <w:r>
        <w:rPr>
          <w:rFonts w:ascii="Times New Roman" w:cs="Times New Roman" w:hAnsi="Times New Roman"/>
        </w:rPr>
        <w:t xml:space="preserve"> </w:t>
      </w:r>
      <w:r>
        <w:rPr>
          <w:rFonts w:ascii="Times New Roman" w:cs="Times New Roman" w:hAnsi="Times New Roman"/>
        </w:rPr>
        <w:t>that</w:t>
      </w:r>
      <w:r>
        <w:rPr>
          <w:rFonts w:ascii="Times New Roman" w:cs="Times New Roman" w:hAnsi="Times New Roman"/>
        </w:rPr>
        <w:t xml:space="preserve"> the </w:t>
      </w:r>
      <w:r>
        <w:rPr>
          <w:rFonts w:ascii="Times New Roman" w:cs="Times New Roman" w:hAnsi="Times New Roman"/>
        </w:rPr>
        <w:t>virtuous</w:t>
      </w:r>
      <w:r>
        <w:rPr>
          <w:rFonts w:ascii="Times New Roman" w:cs="Times New Roman" w:hAnsi="Times New Roman"/>
        </w:rPr>
        <w:t xml:space="preserve"> articulation </w:t>
      </w:r>
      <w:r>
        <w:rPr>
          <w:rFonts w:ascii="Times New Roman" w:cs="Times New Roman" w:hAnsi="Times New Roman"/>
        </w:rPr>
        <w:t>between</w:t>
      </w:r>
      <w:r>
        <w:rPr>
          <w:rFonts w:ascii="Times New Roman" w:cs="Times New Roman" w:hAnsi="Times New Roman"/>
        </w:rPr>
        <w:t xml:space="preserve"> surveillance and audit </w:t>
      </w:r>
      <w:r>
        <w:rPr>
          <w:rFonts w:ascii="Times New Roman" w:cs="Times New Roman" w:hAnsi="Times New Roman"/>
        </w:rPr>
        <w:t>constitutes</w:t>
      </w:r>
      <w:r>
        <w:rPr>
          <w:rFonts w:ascii="Times New Roman" w:cs="Times New Roman" w:hAnsi="Times New Roman"/>
        </w:rPr>
        <w:t xml:space="preserve"> a key factor in </w:t>
      </w:r>
      <w:r>
        <w:rPr>
          <w:rFonts w:ascii="Times New Roman" w:cs="Times New Roman" w:hAnsi="Times New Roman"/>
        </w:rPr>
        <w:t>sustaining</w:t>
      </w:r>
      <w:r>
        <w:rPr>
          <w:rFonts w:ascii="Times New Roman" w:cs="Times New Roman" w:hAnsi="Times New Roman"/>
        </w:rPr>
        <w:t xml:space="preserve"> </w:t>
      </w:r>
      <w:r>
        <w:rPr>
          <w:rFonts w:ascii="Times New Roman" w:cs="Times New Roman" w:hAnsi="Times New Roman"/>
        </w:rPr>
        <w:t>accreditation</w:t>
      </w:r>
      <w:r>
        <w:rPr>
          <w:rFonts w:ascii="Times New Roman" w:cs="Times New Roman" w:hAnsi="Times New Roman"/>
        </w:rPr>
        <w:t xml:space="preserve"> and </w:t>
      </w:r>
      <w:r>
        <w:rPr>
          <w:rFonts w:ascii="Times New Roman" w:cs="Times New Roman" w:hAnsi="Times New Roman"/>
        </w:rPr>
        <w:t>improving</w:t>
      </w:r>
      <w:r>
        <w:rPr>
          <w:rFonts w:ascii="Times New Roman" w:cs="Times New Roman" w:hAnsi="Times New Roman"/>
        </w:rPr>
        <w:t xml:space="preserve"> IB performance.</w:t>
      </w:r>
    </w:p>
    <w:p>
      <w:pPr>
        <w:pStyle w:val="style0"/>
        <w:spacing w:after="0" w:lineRule="auto" w:line="240"/>
        <w:rPr>
          <w:rFonts w:ascii="Times New Roman" w:cs="Times New Roman" w:hAnsi="Times New Roman"/>
          <w:b/>
          <w:bCs/>
          <w:sz w:val="28"/>
          <w:szCs w:val="28"/>
          <w:u w:val="single"/>
        </w:rPr>
      </w:pPr>
    </w:p>
    <w:p>
      <w:pPr>
        <w:pStyle w:val="style0"/>
        <w:spacing w:after="0" w:lineRule="auto" w:line="240"/>
        <w:rPr>
          <w:rFonts w:ascii="Times New Roman" w:cs="Times New Roman" w:hAnsi="Times New Roman"/>
        </w:rPr>
      </w:pPr>
      <w:r>
        <w:rPr>
          <w:rFonts w:ascii="Times New Roman" w:cs="Times New Roman" w:hAnsi="Times New Roman"/>
          <w:b/>
          <w:bCs/>
          <w:sz w:val="28"/>
          <w:szCs w:val="28"/>
          <w:u w:val="single"/>
        </w:rPr>
        <w:t>Keywords</w:t>
      </w:r>
      <w:r>
        <w:rPr>
          <w:rFonts w:ascii="Times New Roman" w:cs="Times New Roman" w:hAnsi="Times New Roman"/>
        </w:rPr>
        <w:t>:</w:t>
      </w:r>
      <w:r>
        <w:rPr>
          <w:rFonts w:ascii="Times New Roman" w:cs="Times New Roman" w:hAnsi="Times New Roman"/>
        </w:rPr>
        <w:t> </w:t>
      </w:r>
    </w:p>
    <w:p>
      <w:pPr>
        <w:pStyle w:val="style0"/>
        <w:spacing w:after="0" w:lineRule="auto" w:line="240"/>
        <w:rPr>
          <w:rFonts w:ascii="Times New Roman" w:cs="Times New Roman" w:hAnsi="Times New Roman"/>
        </w:rPr>
      </w:pPr>
      <w:r>
        <w:rPr>
          <w:rFonts w:ascii="Times New Roman" w:cs="Times New Roman" w:hAnsi="Times New Roman"/>
        </w:rPr>
        <w:t xml:space="preserve">Surveillance, </w:t>
      </w:r>
      <w:r>
        <w:rPr>
          <w:rFonts w:ascii="Times New Roman" w:cs="Times New Roman" w:hAnsi="Times New Roman"/>
        </w:rPr>
        <w:t>internal</w:t>
      </w:r>
      <w:r>
        <w:rPr>
          <w:rFonts w:ascii="Times New Roman" w:cs="Times New Roman" w:hAnsi="Times New Roman"/>
        </w:rPr>
        <w:t xml:space="preserve"> audit, </w:t>
      </w:r>
      <w:r>
        <w:rPr>
          <w:rFonts w:ascii="Times New Roman" w:cs="Times New Roman" w:hAnsi="Times New Roman"/>
        </w:rPr>
        <w:t>product</w:t>
      </w:r>
      <w:r>
        <w:rPr>
          <w:rFonts w:ascii="Times New Roman" w:cs="Times New Roman" w:hAnsi="Times New Roman"/>
        </w:rPr>
        <w:t xml:space="preserve"> </w:t>
      </w:r>
      <w:r>
        <w:rPr>
          <w:rFonts w:ascii="Times New Roman" w:cs="Times New Roman" w:hAnsi="Times New Roman"/>
        </w:rPr>
        <w:t>approval</w:t>
      </w:r>
      <w:r>
        <w:rPr>
          <w:rFonts w:ascii="Times New Roman" w:cs="Times New Roman" w:hAnsi="Times New Roman"/>
        </w:rPr>
        <w:t xml:space="preserve">, ISO/IEC 17020, inspection body, </w:t>
      </w:r>
      <w:r>
        <w:rPr>
          <w:rFonts w:ascii="Times New Roman" w:cs="Times New Roman" w:hAnsi="Times New Roman"/>
        </w:rPr>
        <w:t>accreditation</w:t>
      </w:r>
      <w:r>
        <w:rPr>
          <w:rFonts w:ascii="Times New Roman" w:cs="Times New Roman" w:hAnsi="Times New Roman"/>
        </w:rPr>
        <w:t xml:space="preserve">, </w:t>
      </w:r>
      <w:r>
        <w:rPr>
          <w:rFonts w:ascii="Times New Roman" w:cs="Times New Roman" w:hAnsi="Times New Roman"/>
        </w:rPr>
        <w:t>systematic</w:t>
      </w:r>
      <w:r>
        <w:rPr>
          <w:rFonts w:ascii="Times New Roman" w:cs="Times New Roman" w:hAnsi="Times New Roman"/>
        </w:rPr>
        <w:t xml:space="preserve"> </w:t>
      </w:r>
      <w:r>
        <w:rPr>
          <w:rFonts w:ascii="Times New Roman" w:cs="Times New Roman" w:hAnsi="Times New Roman"/>
        </w:rPr>
        <w:t>evaluation</w:t>
      </w:r>
      <w:r>
        <w:rPr>
          <w:rFonts w:ascii="Times New Roman" w:cs="Times New Roman" w:hAnsi="Times New Roman"/>
        </w:rPr>
        <w:t>, BETEC Inspection.</w:t>
      </w:r>
    </w:p>
    <w:p>
      <w:pPr>
        <w:pStyle w:val="style0"/>
        <w:spacing w:after="0" w:lineRule="auto" w:line="240"/>
        <w:rPr>
          <w:rFonts w:ascii="Times New Roman" w:cs="Times New Roman" w:hAnsi="Times New Roman"/>
          <w:b/>
          <w:bCs/>
        </w:rPr>
      </w:pPr>
    </w:p>
    <w:p>
      <w:pPr>
        <w:pStyle w:val="style0"/>
        <w:spacing w:after="0" w:lineRule="auto" w:line="240"/>
        <w:rPr>
          <w:rFonts w:ascii="Times New Roman" w:cs="Times New Roman" w:hAnsi="Times New Roman"/>
          <w:b/>
          <w:bCs/>
        </w:rPr>
      </w:pPr>
    </w:p>
    <w:p>
      <w:pPr>
        <w:pStyle w:val="style0"/>
        <w:spacing w:after="0" w:lineRule="auto" w:line="240"/>
        <w:rPr>
          <w:rFonts w:ascii="Times New Roman" w:cs="Times New Roman" w:hAnsi="Times New Roman"/>
          <w:b/>
          <w:bCs/>
          <w:sz w:val="28"/>
          <w:szCs w:val="28"/>
          <w:u w:val="single"/>
        </w:rPr>
      </w:pPr>
      <w:r>
        <w:rPr>
          <w:rFonts w:ascii="Times New Roman" w:cs="Times New Roman" w:hAnsi="Times New Roman"/>
          <w:b/>
          <w:bCs/>
          <w:sz w:val="28"/>
          <w:szCs w:val="28"/>
          <w:u w:val="single"/>
        </w:rPr>
        <w:t>I</w:t>
      </w:r>
      <w:r>
        <w:rPr>
          <w:rFonts w:ascii="Times New Roman" w:cs="Times New Roman" w:hAnsi="Times New Roman"/>
          <w:b/>
          <w:bCs/>
          <w:sz w:val="28"/>
          <w:szCs w:val="28"/>
          <w:u w:val="single"/>
        </w:rPr>
        <w:t>ntroduction</w:t>
      </w:r>
    </w:p>
    <w:p>
      <w:pPr>
        <w:pStyle w:val="style0"/>
        <w:spacing w:after="0" w:lineRule="auto" w:line="240"/>
        <w:rPr>
          <w:rFonts w:ascii="Times New Roman" w:cs="Times New Roman" w:hAnsi="Times New Roman"/>
        </w:rPr>
      </w:pPr>
      <w:r>
        <w:rPr>
          <w:rFonts w:ascii="Times New Roman" w:cs="Times New Roman" w:hAnsi="Times New Roman"/>
        </w:rPr>
        <w:t>L'accréditation des organismes d'inspection selon la norme ISO/CEI 17020 représente un gage de compétence technique, d'impartialité et de fiabilité des résultats d'inspection. Dans un environnement économique où la confiance des parties prenantes – donneurs d'ordre, autorités réglementaires, clients finaux – constitue un actif immatériel majeur, le maintien de cette accréditation exige des organismes concernés une maîtrise rigoureuse et continue de leurs processus.</w:t>
      </w:r>
    </w:p>
    <w:p>
      <w:pPr>
        <w:pStyle w:val="style0"/>
        <w:spacing w:after="0" w:lineRule="auto" w:line="240"/>
        <w:rPr>
          <w:rFonts w:ascii="Times New Roman" w:cs="Times New Roman" w:hAnsi="Times New Roman"/>
        </w:rPr>
      </w:pPr>
      <w:r>
        <w:rPr>
          <w:rFonts w:ascii="Times New Roman" w:cs="Times New Roman" w:hAnsi="Times New Roman"/>
        </w:rPr>
        <w:t xml:space="preserve">Parmi ces processus, les activités d'agréage des produits occupent une place particulière. L'agréage, qui consiste à évaluer la conformité de marchandises (produits agricoles, matériaux de construction, biens de consommation, etc.) avant leur expédition, leur réception ou leur mise sur le marché, engage directement la responsabilité de l'organisme d'inspection. </w:t>
      </w:r>
    </w:p>
    <w:p>
      <w:pPr>
        <w:pStyle w:val="style0"/>
        <w:spacing w:after="0" w:lineRule="auto" w:line="240"/>
        <w:rPr>
          <w:rFonts w:ascii="Times New Roman" w:cs="Times New Roman" w:hAnsi="Times New Roman"/>
        </w:rPr>
      </w:pPr>
      <w:r>
        <w:rPr>
          <w:rFonts w:ascii="Times New Roman" w:cs="Times New Roman" w:hAnsi="Times New Roman"/>
        </w:rPr>
        <w:t>Une erreur d'appréciation peut entraîner des conséquences financières, commerciales, voire sécuritaires significatives.</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b/>
          <w:bCs/>
          <w:sz w:val="28"/>
          <w:szCs w:val="28"/>
          <w:u w:val="single"/>
        </w:rPr>
      </w:pPr>
      <w:r>
        <w:rPr>
          <w:rFonts w:ascii="Times New Roman" w:cs="Times New Roman" w:hAnsi="Times New Roman"/>
          <w:b/>
          <w:bCs/>
          <w:sz w:val="28"/>
          <w:szCs w:val="28"/>
          <w:u w:val="single"/>
        </w:rPr>
        <w:t xml:space="preserve">Etude théorique </w:t>
      </w:r>
    </w:p>
    <w:p>
      <w:pPr>
        <w:pStyle w:val="style0"/>
        <w:spacing w:after="0" w:lineRule="auto" w:line="240"/>
        <w:rPr>
          <w:rFonts w:ascii="Times New Roman" w:cs="Times New Roman" w:hAnsi="Times New Roman"/>
        </w:rPr>
      </w:pPr>
      <w:r>
        <w:rPr>
          <w:rFonts w:ascii="Times New Roman" w:cs="Times New Roman" w:hAnsi="Times New Roman"/>
        </w:rPr>
        <w:t>La norme ISO/CEI 17020 impose aux organismes d'inspection accrédités deux niveaux distincts d'évaluation de leurs activités :</w:t>
      </w:r>
    </w:p>
    <w:p>
      <w:pPr>
        <w:pStyle w:val="style0"/>
        <w:numPr>
          <w:ilvl w:val="0"/>
          <w:numId w:val="1"/>
        </w:numPr>
        <w:spacing w:after="0" w:lineRule="auto" w:line="240"/>
        <w:rPr>
          <w:rFonts w:ascii="Times New Roman" w:cs="Times New Roman" w:hAnsi="Times New Roman"/>
        </w:rPr>
      </w:pPr>
      <w:r>
        <w:rPr>
          <w:rFonts w:ascii="Times New Roman" w:cs="Times New Roman" w:hAnsi="Times New Roman"/>
          <w:b/>
          <w:bCs/>
        </w:rPr>
        <w:t>La surveillance</w:t>
      </w:r>
      <w:r>
        <w:rPr>
          <w:rFonts w:ascii="Times New Roman" w:cs="Times New Roman" w:hAnsi="Times New Roman"/>
        </w:rPr>
        <w:t> (</w:t>
      </w:r>
      <w:r>
        <w:rPr>
          <w:rFonts w:ascii="Times New Roman" w:cs="Times New Roman" w:hAnsi="Times New Roman"/>
        </w:rPr>
        <w:t>chapitre</w:t>
      </w:r>
      <w:r>
        <w:rPr>
          <w:rFonts w:ascii="Times New Roman" w:cs="Times New Roman" w:hAnsi="Times New Roman"/>
        </w:rPr>
        <w:t xml:space="preserve"> 6.4</w:t>
      </w:r>
      <w:r>
        <w:rPr>
          <w:rFonts w:ascii="Times New Roman" w:cs="Times New Roman" w:hAnsi="Times New Roman"/>
        </w:rPr>
        <w:t xml:space="preserve"> de la norme</w:t>
      </w:r>
      <w:r>
        <w:rPr>
          <w:rFonts w:ascii="Times New Roman" w:cs="Times New Roman" w:hAnsi="Times New Roman"/>
        </w:rPr>
        <w:t>) : décrite comme un ensemble d'activités continues visant à s'assurer que les inspections sont réalisées conformément aux exigences définies. Elle est intégrée au fonctionnement quotidien de l'organisme et relève généralement de la responsabilité hiérarchique directe.</w:t>
      </w:r>
    </w:p>
    <w:p>
      <w:pPr>
        <w:pStyle w:val="style0"/>
        <w:numPr>
          <w:ilvl w:val="0"/>
          <w:numId w:val="1"/>
        </w:numPr>
        <w:spacing w:after="0" w:lineRule="auto" w:line="240"/>
        <w:rPr>
          <w:rFonts w:ascii="Times New Roman" w:cs="Times New Roman" w:hAnsi="Times New Roman"/>
        </w:rPr>
      </w:pPr>
      <w:r>
        <w:rPr>
          <w:rFonts w:ascii="Times New Roman" w:cs="Times New Roman" w:hAnsi="Times New Roman"/>
          <w:b/>
          <w:bCs/>
        </w:rPr>
        <w:t>L'audit interne</w:t>
      </w:r>
      <w:r>
        <w:rPr>
          <w:rFonts w:ascii="Times New Roman" w:cs="Times New Roman" w:hAnsi="Times New Roman"/>
        </w:rPr>
        <w:t> (</w:t>
      </w:r>
      <w:r>
        <w:rPr>
          <w:rFonts w:ascii="Times New Roman" w:cs="Times New Roman" w:hAnsi="Times New Roman"/>
        </w:rPr>
        <w:t>chapitre</w:t>
      </w:r>
      <w:r>
        <w:rPr>
          <w:rFonts w:ascii="Times New Roman" w:cs="Times New Roman" w:hAnsi="Times New Roman"/>
        </w:rPr>
        <w:t xml:space="preserve"> </w:t>
      </w:r>
      <w:r>
        <w:rPr>
          <w:rFonts w:ascii="Times New Roman" w:cs="Times New Roman" w:hAnsi="Times New Roman"/>
        </w:rPr>
        <w:t>8</w:t>
      </w:r>
      <w:r>
        <w:rPr>
          <w:rFonts w:ascii="Times New Roman" w:cs="Times New Roman" w:hAnsi="Times New Roman"/>
        </w:rPr>
        <w:t>.4</w:t>
      </w:r>
      <w:r>
        <w:rPr>
          <w:rFonts w:ascii="Times New Roman" w:cs="Times New Roman" w:hAnsi="Times New Roman"/>
        </w:rPr>
        <w:t xml:space="preserve"> de la norme</w:t>
      </w:r>
      <w:r>
        <w:rPr>
          <w:rFonts w:ascii="Times New Roman" w:cs="Times New Roman" w:hAnsi="Times New Roman"/>
        </w:rPr>
        <w:t>) : défini comme un examen périodique, planifié, systématique et documenté, mené par des personnes compétentes et indépendantes des activités auditées, pour vérifier la conformité du système de management et son efficacité.</w:t>
      </w:r>
    </w:p>
    <w:p>
      <w:pPr>
        <w:pStyle w:val="style0"/>
        <w:spacing w:after="0" w:lineRule="auto" w:line="240"/>
        <w:rPr>
          <w:rFonts w:ascii="Times New Roman" w:cs="Times New Roman" w:hAnsi="Times New Roman"/>
          <w:b/>
          <w:bCs/>
        </w:rPr>
      </w:pPr>
      <w:r>
        <w:rPr>
          <w:rFonts w:ascii="Times New Roman" w:cs="Times New Roman" w:hAnsi="Times New Roman"/>
        </w:rPr>
        <w:t xml:space="preserve">Si ces deux exigences sont clairement énoncées par la norme, leur articulation opérationnelle reste peu documentée, tant dans la littérature académique que dans les guides professionnels. </w:t>
      </w:r>
      <w:r>
        <w:rPr>
          <w:rFonts w:ascii="Times New Roman" w:cs="Times New Roman" w:hAnsi="Times New Roman"/>
          <w:b/>
          <w:bCs/>
        </w:rPr>
        <w:t xml:space="preserve">Comment passer efficacement de l'une à l'autre ? </w:t>
      </w:r>
    </w:p>
    <w:p>
      <w:pPr>
        <w:pStyle w:val="style0"/>
        <w:spacing w:after="0" w:lineRule="auto" w:line="240"/>
        <w:rPr>
          <w:rFonts w:ascii="Times New Roman" w:cs="Times New Roman" w:hAnsi="Times New Roman"/>
          <w:b/>
          <w:bCs/>
        </w:rPr>
      </w:pPr>
      <w:r>
        <w:rPr>
          <w:rFonts w:ascii="Times New Roman" w:cs="Times New Roman" w:hAnsi="Times New Roman"/>
          <w:b/>
          <w:bCs/>
        </w:rPr>
        <w:t xml:space="preserve">Comment s'assurer que la surveillance alimente utilement l'audit, et que l'audit, en retour, renforce la surveillance ? </w:t>
      </w:r>
    </w:p>
    <w:p>
      <w:pPr>
        <w:pStyle w:val="style0"/>
        <w:spacing w:after="0" w:lineRule="auto" w:line="240"/>
        <w:rPr>
          <w:rFonts w:ascii="Times New Roman" w:cs="Times New Roman" w:hAnsi="Times New Roman"/>
        </w:rPr>
      </w:pPr>
      <w:r>
        <w:rPr>
          <w:rFonts w:ascii="Times New Roman" w:cs="Times New Roman" w:hAnsi="Times New Roman"/>
        </w:rPr>
        <w:t>Ces questions, pourtant essentielles pour les organismes d'inspection, demeurent largement ouvertes.</w:t>
      </w:r>
    </w:p>
    <w:p>
      <w:pPr>
        <w:pStyle w:val="style0"/>
        <w:spacing w:after="0" w:lineRule="auto" w:line="240"/>
        <w:rPr>
          <w:rFonts w:ascii="Times New Roman" w:cs="Times New Roman" w:hAnsi="Times New Roman"/>
        </w:rPr>
      </w:pPr>
      <w:r>
        <w:rPr>
          <w:rFonts w:ascii="Times New Roman" w:cs="Times New Roman" w:hAnsi="Times New Roman"/>
        </w:rPr>
        <w:t>Les activités d'agréage présentent des caractéristiques qui rendent cette articulation particulièrement critique :</w:t>
      </w:r>
    </w:p>
    <w:p>
      <w:pPr>
        <w:pStyle w:val="style0"/>
        <w:numPr>
          <w:ilvl w:val="0"/>
          <w:numId w:val="15"/>
        </w:numPr>
        <w:spacing w:after="0" w:lineRule="auto" w:line="240"/>
        <w:rPr>
          <w:rFonts w:ascii="Times New Roman" w:cs="Times New Roman" w:hAnsi="Times New Roman"/>
        </w:rPr>
      </w:pPr>
      <w:r>
        <w:rPr>
          <w:rFonts w:ascii="Times New Roman" w:cs="Times New Roman" w:hAnsi="Times New Roman"/>
        </w:rPr>
        <w:t>Dispersion géographique des inspections (ports, entrepôts, sites clients)</w:t>
      </w:r>
    </w:p>
    <w:p>
      <w:pPr>
        <w:pStyle w:val="style0"/>
        <w:numPr>
          <w:ilvl w:val="0"/>
          <w:numId w:val="15"/>
        </w:numPr>
        <w:spacing w:after="0" w:lineRule="auto" w:line="240"/>
        <w:rPr>
          <w:rFonts w:ascii="Times New Roman" w:cs="Times New Roman" w:hAnsi="Times New Roman"/>
        </w:rPr>
      </w:pPr>
      <w:r>
        <w:rPr>
          <w:rFonts w:ascii="Times New Roman" w:cs="Times New Roman" w:hAnsi="Times New Roman"/>
        </w:rPr>
        <w:t>Diversité des produits et des référentiels applicables</w:t>
      </w:r>
    </w:p>
    <w:p>
      <w:pPr>
        <w:pStyle w:val="style0"/>
        <w:numPr>
          <w:ilvl w:val="0"/>
          <w:numId w:val="15"/>
        </w:numPr>
        <w:spacing w:after="0" w:lineRule="auto" w:line="240"/>
        <w:rPr>
          <w:rFonts w:ascii="Times New Roman" w:cs="Times New Roman" w:hAnsi="Times New Roman"/>
        </w:rPr>
      </w:pPr>
      <w:r>
        <w:rPr>
          <w:rFonts w:ascii="Times New Roman" w:cs="Times New Roman" w:hAnsi="Times New Roman"/>
        </w:rPr>
        <w:t>Pression temporelle liée aux délais logistiques</w:t>
      </w:r>
    </w:p>
    <w:p>
      <w:pPr>
        <w:pStyle w:val="style0"/>
        <w:numPr>
          <w:ilvl w:val="0"/>
          <w:numId w:val="15"/>
        </w:numPr>
        <w:spacing w:after="0" w:lineRule="auto" w:line="240"/>
        <w:rPr>
          <w:rFonts w:ascii="Times New Roman" w:cs="Times New Roman" w:hAnsi="Times New Roman"/>
        </w:rPr>
      </w:pPr>
      <w:r>
        <w:rPr>
          <w:rFonts w:ascii="Times New Roman" w:cs="Times New Roman" w:hAnsi="Times New Roman"/>
        </w:rPr>
        <w:t>Autonomie des inspecteurs intervenant seuls sur le terrain</w:t>
      </w:r>
    </w:p>
    <w:p>
      <w:pPr>
        <w:pStyle w:val="style0"/>
        <w:numPr>
          <w:ilvl w:val="0"/>
          <w:numId w:val="15"/>
        </w:numPr>
        <w:spacing w:after="0" w:lineRule="auto" w:line="240"/>
        <w:rPr>
          <w:rFonts w:ascii="Times New Roman" w:cs="Times New Roman" w:hAnsi="Times New Roman"/>
        </w:rPr>
      </w:pPr>
      <w:r>
        <w:rPr>
          <w:rFonts w:ascii="Times New Roman" w:cs="Times New Roman" w:hAnsi="Times New Roman"/>
        </w:rPr>
        <w:t>Enjeux commerciaux immédiats</w:t>
      </w:r>
    </w:p>
    <w:p>
      <w:pPr>
        <w:pStyle w:val="style0"/>
        <w:spacing w:after="0" w:lineRule="auto" w:line="240"/>
        <w:rPr>
          <w:rFonts w:ascii="Times New Roman" w:cs="Times New Roman" w:hAnsi="Times New Roman"/>
        </w:rPr>
      </w:pPr>
      <w:r>
        <w:rPr>
          <w:rFonts w:ascii="Times New Roman" w:cs="Times New Roman" w:hAnsi="Times New Roman"/>
        </w:rPr>
        <w:t xml:space="preserve">Dans ce contexte, la surveillance quotidienne, peut montrer ses limites : </w:t>
      </w:r>
    </w:p>
    <w:p>
      <w:pPr>
        <w:pStyle w:val="style0"/>
        <w:spacing w:after="0" w:lineRule="auto" w:line="240"/>
        <w:rPr>
          <w:rFonts w:ascii="Times New Roman" w:cs="Times New Roman" w:hAnsi="Times New Roman"/>
        </w:rPr>
      </w:pPr>
      <w:r>
        <w:rPr>
          <w:rFonts w:ascii="Times New Roman" w:cs="Times New Roman" w:hAnsi="Times New Roman"/>
        </w:rPr>
        <w:t>Comment</w:t>
      </w:r>
      <w:r>
        <w:rPr>
          <w:rFonts w:ascii="Times New Roman" w:cs="Times New Roman" w:hAnsi="Times New Roman"/>
        </w:rPr>
        <w:t xml:space="preserve"> surveiller efficacement des activités dispersées ? Comment détecter des écarts systémiques au travers d'observations ponctuelles ? Comment éviter que la proximité opérationnelle ne génère une forme de « cécité organisationnelle » ?</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b/>
          <w:bCs/>
        </w:rPr>
      </w:pPr>
      <w:r>
        <w:rPr>
          <w:rFonts w:ascii="Times New Roman" w:cs="Times New Roman" w:hAnsi="Times New Roman"/>
          <w:b/>
          <w:bCs/>
          <w:sz w:val="28"/>
          <w:szCs w:val="28"/>
          <w:u w:val="single"/>
        </w:rPr>
        <w:t>Objectifs de la recherche</w:t>
      </w:r>
      <w:r>
        <w:rPr>
          <w:rFonts w:ascii="Times New Roman" w:cs="Times New Roman" w:hAnsi="Times New Roman"/>
          <w:b/>
          <w:bCs/>
        </w:rPr>
        <w:t xml:space="preserve"> : </w:t>
      </w:r>
    </w:p>
    <w:p>
      <w:pPr>
        <w:pStyle w:val="style0"/>
        <w:spacing w:after="0" w:lineRule="auto" w:line="240"/>
        <w:rPr>
          <w:rFonts w:ascii="Times New Roman" w:cs="Times New Roman" w:hAnsi="Times New Roman"/>
        </w:rPr>
      </w:pPr>
      <w:r>
        <w:rPr>
          <w:rFonts w:ascii="Times New Roman" w:cs="Times New Roman" w:hAnsi="Times New Roman"/>
        </w:rPr>
        <w:t>C'est pour répondre à ces interrogations que nous avons mené une étude longitudinale de trois ans (2023-2025) au sein de </w:t>
      </w:r>
      <w:r>
        <w:rPr>
          <w:rFonts w:ascii="Times New Roman" w:cs="Times New Roman" w:hAnsi="Times New Roman"/>
          <w:b/>
          <w:bCs/>
        </w:rPr>
        <w:t>BETEC Inspection</w:t>
      </w:r>
      <w:r>
        <w:rPr>
          <w:rFonts w:ascii="Times New Roman" w:cs="Times New Roman" w:hAnsi="Times New Roman"/>
        </w:rPr>
        <w:t xml:space="preserve">, organisme d'inspection </w:t>
      </w:r>
      <w:r>
        <w:rPr>
          <w:rFonts w:ascii="Times New Roman" w:cs="Times New Roman" w:hAnsi="Times New Roman"/>
        </w:rPr>
        <w:t xml:space="preserve">accrédité spécialisé dans l'agréage des produits. </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r>
        <w:rPr>
          <w:rFonts w:ascii="Times New Roman" w:cs="Times New Roman" w:hAnsi="Times New Roman"/>
        </w:rPr>
        <w:t>Notre recherche poursuit quatre objectifs principaux :</w:t>
      </w:r>
    </w:p>
    <w:p>
      <w:pPr>
        <w:pStyle w:val="style0"/>
        <w:numPr>
          <w:ilvl w:val="0"/>
          <w:numId w:val="16"/>
        </w:numPr>
        <w:spacing w:after="0" w:lineRule="auto" w:line="240"/>
        <w:rPr>
          <w:rFonts w:ascii="Times New Roman" w:cs="Times New Roman" w:hAnsi="Times New Roman"/>
        </w:rPr>
      </w:pPr>
      <w:r>
        <w:rPr>
          <w:rFonts w:ascii="Times New Roman" w:cs="Times New Roman" w:hAnsi="Times New Roman"/>
        </w:rPr>
        <w:t>Analyser les forces et limites de la surveillance seule dans le pilotage des activités d'agréage</w:t>
      </w:r>
    </w:p>
    <w:p>
      <w:pPr>
        <w:pStyle w:val="style0"/>
        <w:numPr>
          <w:ilvl w:val="0"/>
          <w:numId w:val="16"/>
        </w:numPr>
        <w:spacing w:after="0" w:lineRule="auto" w:line="240"/>
        <w:rPr>
          <w:rFonts w:ascii="Times New Roman" w:cs="Times New Roman" w:hAnsi="Times New Roman"/>
        </w:rPr>
      </w:pPr>
      <w:r>
        <w:rPr>
          <w:rFonts w:ascii="Times New Roman" w:cs="Times New Roman" w:hAnsi="Times New Roman"/>
        </w:rPr>
        <w:t>Évaluer l'apport spécifique des audits internes systématiques dans la détection et l'analyse des écarts</w:t>
      </w:r>
    </w:p>
    <w:p>
      <w:pPr>
        <w:pStyle w:val="style0"/>
        <w:numPr>
          <w:ilvl w:val="0"/>
          <w:numId w:val="16"/>
        </w:numPr>
        <w:spacing w:after="0" w:lineRule="auto" w:line="240"/>
        <w:rPr>
          <w:rFonts w:ascii="Times New Roman" w:cs="Times New Roman" w:hAnsi="Times New Roman"/>
        </w:rPr>
      </w:pPr>
      <w:r>
        <w:rPr>
          <w:rFonts w:ascii="Times New Roman" w:cs="Times New Roman" w:hAnsi="Times New Roman"/>
        </w:rPr>
        <w:t>Caractériser la complémentarité entre ces deux dispositifs d'évaluation</w:t>
      </w:r>
    </w:p>
    <w:p>
      <w:pPr>
        <w:pStyle w:val="style0"/>
        <w:numPr>
          <w:ilvl w:val="0"/>
          <w:numId w:val="16"/>
        </w:numPr>
        <w:spacing w:after="0" w:lineRule="auto" w:line="240"/>
        <w:rPr>
          <w:rFonts w:ascii="Times New Roman" w:cs="Times New Roman" w:hAnsi="Times New Roman"/>
        </w:rPr>
      </w:pPr>
      <w:r>
        <w:rPr>
          <w:rFonts w:ascii="Times New Roman" w:cs="Times New Roman" w:hAnsi="Times New Roman"/>
        </w:rPr>
        <w:t>Proposer un modèle intégré et des outils opérationnels adaptés aux activités d'agréage</w:t>
      </w:r>
    </w:p>
    <w:p>
      <w:pPr>
        <w:pStyle w:val="style0"/>
        <w:spacing w:after="0" w:lineRule="auto" w:line="240"/>
        <w:rPr>
          <w:rFonts w:ascii="Times New Roman" w:cs="Times New Roman" w:hAnsi="Times New Roman"/>
        </w:rPr>
      </w:pPr>
      <w:r>
        <w:rPr>
          <w:rFonts w:ascii="Times New Roman" w:cs="Times New Roman" w:hAnsi="Times New Roman"/>
        </w:rPr>
        <w:t>Notre question centrale est ainsi formulée :</w:t>
      </w:r>
    </w:p>
    <w:p>
      <w:pPr>
        <w:pStyle w:val="style0"/>
        <w:spacing w:after="0" w:lineRule="auto" w:line="240"/>
        <w:rPr>
          <w:rFonts w:ascii="Times New Roman" w:cs="Times New Roman" w:hAnsi="Times New Roman"/>
          <w:b/>
          <w:bCs/>
        </w:rPr>
      </w:pPr>
      <w:r>
        <w:rPr>
          <w:rFonts w:ascii="Times New Roman" w:cs="Times New Roman" w:hAnsi="Times New Roman"/>
          <w:b/>
          <w:bCs/>
        </w:rPr>
        <w:t>Comment le passage de la surveillance à l'audit systématique renforce-t-il la maîtrise des activités d'agréage des produits ?</w:t>
      </w:r>
    </w:p>
    <w:p>
      <w:pPr>
        <w:pStyle w:val="style0"/>
        <w:spacing w:after="0" w:lineRule="auto" w:line="240"/>
        <w:rPr>
          <w:rFonts w:ascii="Times New Roman" w:cs="Times New Roman" w:hAnsi="Times New Roman"/>
        </w:rPr>
      </w:pPr>
      <w:r>
        <w:rPr>
          <w:rFonts w:ascii="Times New Roman" w:cs="Times New Roman" w:hAnsi="Times New Roman"/>
        </w:rPr>
        <w:t xml:space="preserve">Pour répondre à ces interrogations, nous proposerons dans une première partie un cadrage théorique rappelant les exigences normatives et les fondements conceptuels de l'évaluation systématique. Dans une seconde partie, nous présenterons la méthodologie de notre étude de cas au sein de BETEC Inspection. Les résultats empiriques seront ensuite exposés et analysés, avant d'être discutés à la lumière des apports théoriques et des implications pratiques. </w:t>
      </w:r>
    </w:p>
    <w:p>
      <w:pPr>
        <w:pStyle w:val="style0"/>
        <w:spacing w:after="0" w:lineRule="auto" w:line="240"/>
        <w:rPr>
          <w:rFonts w:ascii="Times New Roman" w:cs="Times New Roman" w:hAnsi="Times New Roman"/>
          <w:b/>
          <w:bCs/>
        </w:rPr>
      </w:pPr>
    </w:p>
    <w:p>
      <w:pPr>
        <w:pStyle w:val="style0"/>
        <w:spacing w:after="0" w:lineRule="auto" w:line="240"/>
        <w:rPr>
          <w:rFonts w:ascii="Times New Roman" w:cs="Times New Roman" w:hAnsi="Times New Roman"/>
          <w:b/>
          <w:bCs/>
          <w:sz w:val="28"/>
          <w:szCs w:val="28"/>
          <w:u w:val="single"/>
        </w:rPr>
      </w:pPr>
      <w:r>
        <w:rPr>
          <w:rFonts w:ascii="Times New Roman" w:cs="Times New Roman" w:hAnsi="Times New Roman"/>
          <w:b/>
          <w:bCs/>
          <w:sz w:val="28"/>
          <w:szCs w:val="28"/>
          <w:u w:val="single"/>
        </w:rPr>
        <w:t xml:space="preserve">Etude empirique </w:t>
      </w:r>
    </w:p>
    <w:p>
      <w:pPr>
        <w:pStyle w:val="style0"/>
        <w:spacing w:after="0" w:lineRule="auto" w:line="240"/>
        <w:rPr>
          <w:rFonts w:ascii="Times New Roman" w:cs="Times New Roman" w:hAnsi="Times New Roman"/>
        </w:rPr>
      </w:pPr>
      <w:r>
        <w:rPr>
          <w:rFonts w:ascii="Times New Roman" w:cs="Times New Roman" w:hAnsi="Times New Roman"/>
        </w:rPr>
        <w:t xml:space="preserve">Présentation de l’organisme « BETEC Inspection » : </w:t>
      </w:r>
    </w:p>
    <w:p>
      <w:pPr>
        <w:pStyle w:val="style0"/>
        <w:spacing w:after="0" w:lineRule="auto" w:line="240"/>
        <w:rPr>
          <w:rFonts w:ascii="Times New Roman" w:cs="Times New Roman" w:hAnsi="Times New Roman"/>
        </w:rPr>
      </w:pPr>
      <w:r>
        <w:rPr>
          <w:rFonts w:ascii="Times New Roman" w:cs="Times New Roman" w:hAnsi="Times New Roman"/>
        </w:rPr>
        <w:t xml:space="preserve">BETEC Inspection est un organisme d'inspection spécialisé dans l'agréage des produits à l'import et à l'export. </w:t>
      </w:r>
    </w:p>
    <w:p>
      <w:pPr>
        <w:pStyle w:val="style0"/>
        <w:spacing w:after="0" w:lineRule="auto" w:line="240"/>
        <w:rPr>
          <w:rFonts w:ascii="Times New Roman" w:cs="Times New Roman" w:hAnsi="Times New Roman"/>
        </w:rPr>
      </w:pPr>
      <w:r>
        <w:rPr>
          <w:rFonts w:ascii="Times New Roman" w:cs="Times New Roman" w:hAnsi="Times New Roman"/>
        </w:rPr>
        <w:t>Créé en 2010, il emploie aujourd'hui 25 inspecteurs répartis sur plusieurs sites en Algérie et intervient principalement dans les secteurs suivants :</w:t>
      </w:r>
    </w:p>
    <w:p>
      <w:pPr>
        <w:pStyle w:val="style0"/>
        <w:numPr>
          <w:ilvl w:val="0"/>
          <w:numId w:val="17"/>
        </w:numPr>
        <w:spacing w:after="0" w:lineRule="auto" w:line="240"/>
        <w:rPr>
          <w:rFonts w:ascii="Times New Roman" w:cs="Times New Roman" w:hAnsi="Times New Roman"/>
        </w:rPr>
      </w:pPr>
      <w:r>
        <w:rPr>
          <w:rFonts w:ascii="Times New Roman" w:cs="Times New Roman" w:hAnsi="Times New Roman"/>
        </w:rPr>
        <w:t>Produits agricoles et alimentaires (céréales, légumes secs, fruits)</w:t>
      </w:r>
    </w:p>
    <w:p>
      <w:pPr>
        <w:pStyle w:val="style0"/>
        <w:numPr>
          <w:ilvl w:val="0"/>
          <w:numId w:val="17"/>
        </w:numPr>
        <w:spacing w:after="0" w:lineRule="auto" w:line="240"/>
        <w:rPr>
          <w:rFonts w:ascii="Times New Roman" w:cs="Times New Roman" w:hAnsi="Times New Roman"/>
        </w:rPr>
      </w:pPr>
      <w:r>
        <w:rPr>
          <w:rFonts w:ascii="Times New Roman" w:cs="Times New Roman" w:hAnsi="Times New Roman"/>
        </w:rPr>
        <w:t>Matériaux de construction (ciment, acier, céramique)</w:t>
      </w:r>
    </w:p>
    <w:p>
      <w:pPr>
        <w:pStyle w:val="style0"/>
        <w:numPr>
          <w:ilvl w:val="0"/>
          <w:numId w:val="17"/>
        </w:numPr>
        <w:spacing w:after="0" w:lineRule="auto" w:line="240"/>
        <w:rPr>
          <w:rFonts w:ascii="Times New Roman" w:cs="Times New Roman" w:hAnsi="Times New Roman"/>
        </w:rPr>
      </w:pPr>
      <w:r>
        <w:rPr>
          <w:rFonts w:ascii="Times New Roman" w:cs="Times New Roman" w:hAnsi="Times New Roman"/>
        </w:rPr>
        <w:t>Produits industriels (textiles, cuirs, pièces de rechange)</w:t>
      </w:r>
    </w:p>
    <w:p>
      <w:pPr>
        <w:pStyle w:val="style0"/>
        <w:spacing w:after="0" w:lineRule="auto" w:line="240"/>
        <w:rPr>
          <w:rFonts w:ascii="Times New Roman" w:cs="Times New Roman" w:hAnsi="Times New Roman"/>
        </w:rPr>
      </w:pPr>
      <w:r>
        <w:rPr>
          <w:rFonts w:ascii="Times New Roman" w:cs="Times New Roman" w:hAnsi="Times New Roman"/>
        </w:rPr>
        <w:t xml:space="preserve">L'organisme a obtenu son accréditation ALGERAC le 24 janvier 2024 (certificat n°02-071) selon la norme ISO/CEI </w:t>
      </w:r>
      <w:r>
        <w:rPr>
          <w:rFonts w:ascii="Times New Roman" w:cs="Times New Roman" w:hAnsi="Times New Roman"/>
        </w:rPr>
        <w:t>17020:</w:t>
      </w:r>
      <w:r>
        <w:rPr>
          <w:rFonts w:ascii="Times New Roman" w:cs="Times New Roman" w:hAnsi="Times New Roman"/>
        </w:rPr>
        <w:t>2012, pour ses activités d'inspection de type A (organismes tiers indépendants).</w:t>
      </w:r>
    </w:p>
    <w:p>
      <w:pPr>
        <w:pStyle w:val="style0"/>
        <w:spacing w:after="0" w:lineRule="auto" w:line="240"/>
        <w:rPr>
          <w:rFonts w:ascii="Times New Roman" w:cs="Times New Roman" w:hAnsi="Times New Roman"/>
        </w:rPr>
      </w:pPr>
      <w:r>
        <w:rPr>
          <w:rFonts w:ascii="Times New Roman" w:cs="Times New Roman" w:hAnsi="Times New Roman"/>
        </w:rPr>
        <w:t>C'est dans ce contexte de maturation organisationnelle que s'inscrit notre étude.</w:t>
      </w:r>
    </w:p>
    <w:p>
      <w:pPr>
        <w:pStyle w:val="style0"/>
        <w:spacing w:after="0" w:lineRule="auto" w:line="240"/>
        <w:rPr>
          <w:rFonts w:ascii="Times New Roman" w:cs="Times New Roman" w:hAnsi="Times New Roman"/>
        </w:rPr>
      </w:pPr>
      <w:r>
        <w:rPr>
          <w:rFonts w:ascii="Times New Roman" w:cs="Times New Roman" w:hAnsi="Times New Roman"/>
        </w:rPr>
        <w:t>Notre étude couvre une période de trois années consécutives, permettant d'observer l'évolution du dispositif d'évaluation selon trois phases distinctes :</w:t>
      </w:r>
    </w:p>
    <w:p>
      <w:pPr>
        <w:pStyle w:val="style0"/>
        <w:numPr>
          <w:ilvl w:val="0"/>
          <w:numId w:val="18"/>
        </w:numPr>
        <w:spacing w:after="0" w:lineRule="auto" w:line="240"/>
        <w:rPr>
          <w:rFonts w:ascii="Times New Roman" w:cs="Times New Roman" w:hAnsi="Times New Roman"/>
        </w:rPr>
      </w:pPr>
      <w:r>
        <w:rPr>
          <w:rFonts w:ascii="Times New Roman" w:cs="Times New Roman" w:hAnsi="Times New Roman"/>
        </w:rPr>
        <w:t xml:space="preserve">2023 : Période de préparation à l'accréditation, avec une surveillance essentiellement informelle, basée sur le </w:t>
      </w:r>
      <w:r>
        <w:rPr>
          <w:rFonts w:ascii="Times New Roman" w:cs="Times New Roman" w:hAnsi="Times New Roman"/>
        </w:rPr>
        <w:t>reporting</w:t>
      </w:r>
      <w:r>
        <w:rPr>
          <w:rFonts w:ascii="Times New Roman" w:cs="Times New Roman" w:hAnsi="Times New Roman"/>
        </w:rPr>
        <w:t xml:space="preserve"> hiérarchique et les retours clients. Les audits internes, bien que pratiqués, restent irréguliers et peu formalisés.</w:t>
      </w:r>
    </w:p>
    <w:p>
      <w:pPr>
        <w:pStyle w:val="style0"/>
        <w:numPr>
          <w:ilvl w:val="0"/>
          <w:numId w:val="18"/>
        </w:numPr>
        <w:spacing w:after="0" w:lineRule="auto" w:line="240"/>
        <w:rPr>
          <w:rFonts w:ascii="Times New Roman" w:cs="Times New Roman" w:hAnsi="Times New Roman"/>
        </w:rPr>
      </w:pPr>
      <w:r>
        <w:rPr>
          <w:rFonts w:ascii="Times New Roman" w:cs="Times New Roman" w:hAnsi="Times New Roman"/>
        </w:rPr>
        <w:t>2024 : Obtention de l'accréditation et mise en place progressive d'audits internes systématiques, planifiés et documentés, conformément aux exigences de la norme.</w:t>
      </w:r>
    </w:p>
    <w:p>
      <w:pPr>
        <w:pStyle w:val="style0"/>
        <w:numPr>
          <w:ilvl w:val="0"/>
          <w:numId w:val="18"/>
        </w:numPr>
        <w:spacing w:after="0" w:lineRule="auto" w:line="240"/>
        <w:rPr>
          <w:rFonts w:ascii="Times New Roman" w:cs="Times New Roman" w:hAnsi="Times New Roman"/>
        </w:rPr>
      </w:pPr>
      <w:r>
        <w:rPr>
          <w:rFonts w:ascii="Times New Roman" w:cs="Times New Roman" w:hAnsi="Times New Roman"/>
        </w:rPr>
        <w:t>2025 : Consolidation du dispositif avec une articulation formalisée entre surveillance quotidienne et audits internes approfondis.</w:t>
      </w:r>
    </w:p>
    <w:p>
      <w:pPr>
        <w:pStyle w:val="style0"/>
        <w:spacing w:after="0" w:lineRule="auto" w:line="240"/>
        <w:rPr>
          <w:rFonts w:ascii="Times New Roman" w:cs="Times New Roman" w:hAnsi="Times New Roman"/>
        </w:rPr>
      </w:pPr>
      <w:r>
        <w:rPr>
          <w:rFonts w:ascii="Times New Roman" w:cs="Times New Roman" w:hAnsi="Times New Roman"/>
        </w:rPr>
        <w:t>Ce recul temporel de trois ans permet d'apprécier les effets différenciés de chaque phase et d'identifier les facteurs de succès de l'intégration progressive.</w:t>
      </w:r>
    </w:p>
    <w:p>
      <w:pPr>
        <w:pStyle w:val="style0"/>
        <w:spacing w:after="0" w:lineRule="auto" w:line="240"/>
        <w:rPr>
          <w:rFonts w:ascii="Times New Roman" w:cs="Times New Roman" w:hAnsi="Times New Roman"/>
        </w:rPr>
      </w:pPr>
      <w:r>
        <w:rPr>
          <w:rFonts w:ascii="Times New Roman" w:cs="Times New Roman" w:hAnsi="Times New Roman"/>
        </w:rPr>
        <w:t>Notre recherche s'appuie sur l'analyse exhaustive de quatre types de sources documentaires :</w:t>
      </w:r>
    </w:p>
    <w:p>
      <w:pPr>
        <w:pStyle w:val="style0"/>
        <w:spacing w:after="0" w:lineRule="auto" w:line="240"/>
        <w:rPr>
          <w:rFonts w:ascii="Times New Roman" w:cs="Times New Roman" w:hAnsi="Times New Roman"/>
        </w:rPr>
      </w:pPr>
      <w:r>
        <w:rPr>
          <w:rFonts w:ascii="Times New Roman" w:cs="Times New Roman" w:hAnsi="Times New Roman"/>
          <w:u w:val="single"/>
        </w:rPr>
        <w:t>Rapports de surveillance interne</w:t>
      </w:r>
      <w:r>
        <w:rPr>
          <w:rFonts w:ascii="Times New Roman" w:cs="Times New Roman" w:hAnsi="Times New Roman"/>
        </w:rPr>
        <w:t xml:space="preserve"> </w:t>
      </w:r>
    </w:p>
    <w:p>
      <w:pPr>
        <w:pStyle w:val="style0"/>
        <w:spacing w:after="0" w:lineRule="auto" w:line="240"/>
        <w:rPr>
          <w:rFonts w:ascii="Times New Roman" w:cs="Times New Roman" w:hAnsi="Times New Roman"/>
        </w:rPr>
      </w:pPr>
      <w:r>
        <w:rPr>
          <w:rFonts w:ascii="Times New Roman" w:cs="Times New Roman" w:hAnsi="Times New Roman"/>
        </w:rPr>
        <w:t>(2023-2025)</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r>
        <w:rPr>
          <w:rFonts w:ascii="Times New Roman" w:cs="Times New Roman" w:hAnsi="Times New Roman"/>
        </w:rPr>
        <w:t>Nous avons analysé l'ensemble des documents produits dans le cadre de la surveillance des activités :</w:t>
      </w:r>
    </w:p>
    <w:p>
      <w:pPr>
        <w:pStyle w:val="style0"/>
        <w:spacing w:after="0" w:lineRule="auto" w:line="240"/>
        <w:rPr>
          <w:rFonts w:ascii="Times New Roman" w:cs="Times New Roman" w:hAnsi="Times New Roman"/>
        </w:rPr>
      </w:pPr>
    </w:p>
    <w:p>
      <w:pPr>
        <w:pStyle w:val="style0"/>
        <w:numPr>
          <w:ilvl w:val="0"/>
          <w:numId w:val="19"/>
        </w:numPr>
        <w:spacing w:after="0" w:lineRule="auto" w:line="240"/>
        <w:rPr>
          <w:rFonts w:ascii="Times New Roman" w:cs="Times New Roman" w:hAnsi="Times New Roman"/>
        </w:rPr>
      </w:pPr>
      <w:r>
        <w:rPr>
          <w:rFonts w:ascii="Times New Roman" w:cs="Times New Roman" w:hAnsi="Times New Roman"/>
        </w:rPr>
        <w:t>Indicateurs de performance (KPI) mensuels : taux de conformité des inspections, délais de réalisation, satisfaction client, productivité par inspecteur</w:t>
      </w:r>
    </w:p>
    <w:p>
      <w:pPr>
        <w:pStyle w:val="style0"/>
        <w:numPr>
          <w:ilvl w:val="0"/>
          <w:numId w:val="19"/>
        </w:numPr>
        <w:spacing w:after="0" w:lineRule="auto" w:line="240"/>
        <w:rPr>
          <w:rFonts w:ascii="Times New Roman" w:cs="Times New Roman" w:hAnsi="Times New Roman"/>
        </w:rPr>
      </w:pPr>
      <w:r>
        <w:rPr>
          <w:rFonts w:ascii="Times New Roman" w:cs="Times New Roman" w:hAnsi="Times New Roman"/>
        </w:rPr>
        <w:t>Comptes rendus de visites terrain réalisées par les responsables hiérarchiques</w:t>
      </w:r>
    </w:p>
    <w:p>
      <w:pPr>
        <w:pStyle w:val="style0"/>
        <w:numPr>
          <w:ilvl w:val="0"/>
          <w:numId w:val="19"/>
        </w:numPr>
        <w:spacing w:after="0" w:lineRule="auto" w:line="240"/>
        <w:rPr>
          <w:rFonts w:ascii="Times New Roman" w:cs="Times New Roman" w:hAnsi="Times New Roman"/>
        </w:rPr>
      </w:pPr>
      <w:r>
        <w:rPr>
          <w:rFonts w:ascii="Times New Roman" w:cs="Times New Roman" w:hAnsi="Times New Roman"/>
        </w:rPr>
        <w:t>Fiches d'auto-évaluation renseignées par les inspecteurs après chaque mission</w:t>
      </w:r>
    </w:p>
    <w:p>
      <w:pPr>
        <w:pStyle w:val="style0"/>
        <w:numPr>
          <w:ilvl w:val="0"/>
          <w:numId w:val="19"/>
        </w:numPr>
        <w:spacing w:after="0" w:lineRule="auto" w:line="240"/>
        <w:rPr>
          <w:rFonts w:ascii="Times New Roman" w:cs="Times New Roman" w:hAnsi="Times New Roman"/>
        </w:rPr>
      </w:pPr>
      <w:r>
        <w:rPr>
          <w:rFonts w:ascii="Times New Roman" w:cs="Times New Roman" w:hAnsi="Times New Roman"/>
        </w:rPr>
        <w:t>Registres de réclamations clients et traitement associé</w:t>
      </w:r>
    </w:p>
    <w:p>
      <w:pPr>
        <w:pStyle w:val="style0"/>
        <w:spacing w:after="0" w:lineRule="auto" w:line="240"/>
        <w:rPr>
          <w:rFonts w:ascii="Times New Roman" w:cs="Times New Roman" w:hAnsi="Times New Roman"/>
        </w:rPr>
      </w:pPr>
      <w:r>
        <w:rPr>
          <w:rFonts w:ascii="Times New Roman" w:cs="Times New Roman" w:hAnsi="Times New Roman"/>
          <w:u w:val="single"/>
        </w:rPr>
        <w:t>Rapports d'audits internes</w:t>
      </w:r>
      <w:r>
        <w:rPr>
          <w:rFonts w:ascii="Times New Roman" w:cs="Times New Roman" w:hAnsi="Times New Roman"/>
        </w:rPr>
        <w:t xml:space="preserve"> </w:t>
      </w:r>
    </w:p>
    <w:p>
      <w:pPr>
        <w:pStyle w:val="style0"/>
        <w:spacing w:after="0" w:lineRule="auto" w:line="240"/>
        <w:rPr>
          <w:rFonts w:ascii="Times New Roman" w:cs="Times New Roman" w:hAnsi="Times New Roman"/>
        </w:rPr>
      </w:pPr>
      <w:r>
        <w:rPr>
          <w:rFonts w:ascii="Times New Roman" w:cs="Times New Roman" w:hAnsi="Times New Roman"/>
        </w:rPr>
        <w:t>Sur la période 2023-2025, huit audits internes ont été réalisés et documentés :</w:t>
      </w:r>
    </w:p>
    <w:p>
      <w:pPr>
        <w:pStyle w:val="style0"/>
        <w:numPr>
          <w:ilvl w:val="0"/>
          <w:numId w:val="20"/>
        </w:numPr>
        <w:spacing w:after="0" w:lineRule="auto" w:line="240"/>
        <w:rPr>
          <w:rFonts w:ascii="Times New Roman" w:cs="Times New Roman" w:hAnsi="Times New Roman"/>
        </w:rPr>
      </w:pPr>
      <w:r>
        <w:rPr>
          <w:rFonts w:ascii="Times New Roman" w:cs="Times New Roman" w:hAnsi="Times New Roman"/>
        </w:rPr>
        <w:t>2023 : 2 audits (préparatoires à l'accréditation)</w:t>
      </w:r>
    </w:p>
    <w:p>
      <w:pPr>
        <w:pStyle w:val="style0"/>
        <w:numPr>
          <w:ilvl w:val="0"/>
          <w:numId w:val="20"/>
        </w:numPr>
        <w:spacing w:after="0" w:lineRule="auto" w:line="240"/>
        <w:rPr>
          <w:rFonts w:ascii="Times New Roman" w:cs="Times New Roman" w:hAnsi="Times New Roman"/>
        </w:rPr>
      </w:pPr>
      <w:r>
        <w:rPr>
          <w:rFonts w:ascii="Times New Roman" w:cs="Times New Roman" w:hAnsi="Times New Roman"/>
        </w:rPr>
        <w:t>2024 : 3 audits (post-accréditation)</w:t>
      </w:r>
    </w:p>
    <w:p>
      <w:pPr>
        <w:pStyle w:val="style0"/>
        <w:numPr>
          <w:ilvl w:val="0"/>
          <w:numId w:val="20"/>
        </w:numPr>
        <w:spacing w:after="0" w:lineRule="auto" w:line="240"/>
        <w:rPr>
          <w:rFonts w:ascii="Times New Roman" w:cs="Times New Roman" w:hAnsi="Times New Roman"/>
        </w:rPr>
      </w:pPr>
      <w:r>
        <w:rPr>
          <w:rFonts w:ascii="Times New Roman" w:cs="Times New Roman" w:hAnsi="Times New Roman"/>
        </w:rPr>
        <w:t>2025 : 3 audits (phase de consolidation)</w:t>
      </w:r>
    </w:p>
    <w:p>
      <w:pPr>
        <w:pStyle w:val="style0"/>
        <w:spacing w:after="0" w:lineRule="auto" w:line="240"/>
        <w:rPr>
          <w:rFonts w:ascii="Times New Roman" w:cs="Times New Roman" w:hAnsi="Times New Roman"/>
        </w:rPr>
      </w:pPr>
      <w:r>
        <w:rPr>
          <w:rFonts w:ascii="Times New Roman" w:cs="Times New Roman" w:hAnsi="Times New Roman"/>
        </w:rPr>
        <w:t>Chaque rapport d'audit contient : le périmètre audité, les référentiels appliqués, la liste des écarts constatés (avec leur niveau de gravité), l'analyse des causes, les actions correctives proposées, et les délais de mise en œuvre.</w:t>
      </w:r>
    </w:p>
    <w:p>
      <w:pPr>
        <w:pStyle w:val="style0"/>
        <w:spacing w:after="0" w:lineRule="auto" w:line="240"/>
        <w:rPr>
          <w:rFonts w:ascii="Times New Roman" w:cs="Times New Roman" w:hAnsi="Times New Roman"/>
          <w:u w:val="single"/>
        </w:rPr>
      </w:pPr>
      <w:r>
        <w:rPr>
          <w:rFonts w:ascii="Times New Roman" w:cs="Times New Roman" w:hAnsi="Times New Roman"/>
          <w:u w:val="single"/>
        </w:rPr>
        <w:t>Procès-verbaux d'audits externes ALGERAC</w:t>
      </w:r>
    </w:p>
    <w:p>
      <w:pPr>
        <w:pStyle w:val="style0"/>
        <w:spacing w:after="0" w:lineRule="auto" w:line="240"/>
        <w:rPr>
          <w:rFonts w:ascii="Times New Roman" w:cs="Times New Roman" w:hAnsi="Times New Roman"/>
        </w:rPr>
      </w:pPr>
      <w:r>
        <w:rPr>
          <w:rFonts w:ascii="Times New Roman" w:cs="Times New Roman" w:hAnsi="Times New Roman"/>
        </w:rPr>
        <w:t>Les comptes rendus des audits de suivi et de renouvellement réalisés par l'organisme national d'accréditation ALGERAC ont également été exploités, notamment pour :</w:t>
      </w:r>
    </w:p>
    <w:p>
      <w:pPr>
        <w:pStyle w:val="style0"/>
        <w:numPr>
          <w:ilvl w:val="0"/>
          <w:numId w:val="21"/>
        </w:numPr>
        <w:spacing w:after="0" w:lineRule="auto" w:line="240"/>
        <w:rPr>
          <w:rFonts w:ascii="Times New Roman" w:cs="Times New Roman" w:hAnsi="Times New Roman"/>
        </w:rPr>
      </w:pPr>
      <w:r>
        <w:rPr>
          <w:rFonts w:ascii="Times New Roman" w:cs="Times New Roman" w:hAnsi="Times New Roman"/>
        </w:rPr>
        <w:t>Valider la pertinence des écarts détectés en interne</w:t>
      </w:r>
    </w:p>
    <w:p>
      <w:pPr>
        <w:pStyle w:val="style0"/>
        <w:numPr>
          <w:ilvl w:val="0"/>
          <w:numId w:val="21"/>
        </w:numPr>
        <w:spacing w:after="0" w:lineRule="auto" w:line="240"/>
        <w:rPr>
          <w:rFonts w:ascii="Times New Roman" w:cs="Times New Roman" w:hAnsi="Times New Roman"/>
        </w:rPr>
      </w:pPr>
      <w:r>
        <w:rPr>
          <w:rFonts w:ascii="Times New Roman" w:cs="Times New Roman" w:hAnsi="Times New Roman"/>
        </w:rPr>
        <w:t>Apprécier l'efficacité des actions correctives mises en place</w:t>
      </w:r>
    </w:p>
    <w:p>
      <w:pPr>
        <w:pStyle w:val="style0"/>
        <w:numPr>
          <w:ilvl w:val="0"/>
          <w:numId w:val="21"/>
        </w:numPr>
        <w:spacing w:after="0" w:lineRule="auto" w:line="240"/>
        <w:rPr>
          <w:rFonts w:ascii="Times New Roman" w:cs="Times New Roman" w:hAnsi="Times New Roman"/>
        </w:rPr>
      </w:pPr>
      <w:r>
        <w:rPr>
          <w:rFonts w:ascii="Times New Roman" w:cs="Times New Roman" w:hAnsi="Times New Roman"/>
        </w:rPr>
        <w:t>Mesurer l'évolution de la perception externe du système qualité</w:t>
      </w:r>
    </w:p>
    <w:p>
      <w:pPr>
        <w:pStyle w:val="style0"/>
        <w:spacing w:after="0" w:lineRule="auto" w:line="240"/>
        <w:rPr>
          <w:rFonts w:ascii="Times New Roman" w:cs="Times New Roman" w:hAnsi="Times New Roman"/>
          <w:u w:val="single"/>
        </w:rPr>
      </w:pPr>
      <w:r>
        <w:rPr>
          <w:rFonts w:ascii="Times New Roman" w:cs="Times New Roman" w:hAnsi="Times New Roman"/>
          <w:u w:val="single"/>
        </w:rPr>
        <w:t>Enregistrements des actions correctives</w:t>
      </w:r>
    </w:p>
    <w:p>
      <w:pPr>
        <w:pStyle w:val="style0"/>
        <w:spacing w:after="0" w:lineRule="auto" w:line="240"/>
        <w:rPr>
          <w:rFonts w:ascii="Times New Roman" w:cs="Times New Roman" w:hAnsi="Times New Roman"/>
        </w:rPr>
      </w:pPr>
      <w:r>
        <w:rPr>
          <w:rFonts w:ascii="Times New Roman" w:cs="Times New Roman" w:hAnsi="Times New Roman"/>
        </w:rPr>
        <w:t>Un tableau de bord des actions correctives a été tenu sur l'ensemble de la période, documentant pour chaque écart détecté (en surveillance ou en audit) :</w:t>
      </w:r>
    </w:p>
    <w:p>
      <w:pPr>
        <w:pStyle w:val="style0"/>
        <w:numPr>
          <w:ilvl w:val="0"/>
          <w:numId w:val="22"/>
        </w:numPr>
        <w:spacing w:after="0" w:lineRule="auto" w:line="240"/>
        <w:rPr>
          <w:rFonts w:ascii="Times New Roman" w:cs="Times New Roman" w:hAnsi="Times New Roman"/>
        </w:rPr>
      </w:pPr>
      <w:r>
        <w:rPr>
          <w:rFonts w:ascii="Times New Roman" w:cs="Times New Roman" w:hAnsi="Times New Roman"/>
        </w:rPr>
        <w:t>La date de détection</w:t>
      </w:r>
    </w:p>
    <w:p>
      <w:pPr>
        <w:pStyle w:val="style0"/>
        <w:numPr>
          <w:ilvl w:val="0"/>
          <w:numId w:val="22"/>
        </w:numPr>
        <w:spacing w:after="0" w:lineRule="auto" w:line="240"/>
        <w:rPr>
          <w:rFonts w:ascii="Times New Roman" w:cs="Times New Roman" w:hAnsi="Times New Roman"/>
        </w:rPr>
      </w:pPr>
      <w:r>
        <w:rPr>
          <w:rFonts w:ascii="Times New Roman" w:cs="Times New Roman" w:hAnsi="Times New Roman"/>
        </w:rPr>
        <w:t>La source de détection (surveillance vs audit)</w:t>
      </w:r>
    </w:p>
    <w:p>
      <w:pPr>
        <w:pStyle w:val="style0"/>
        <w:numPr>
          <w:ilvl w:val="0"/>
          <w:numId w:val="22"/>
        </w:numPr>
        <w:spacing w:after="0" w:lineRule="auto" w:line="240"/>
        <w:rPr>
          <w:rFonts w:ascii="Times New Roman" w:cs="Times New Roman" w:hAnsi="Times New Roman"/>
        </w:rPr>
      </w:pPr>
      <w:r>
        <w:rPr>
          <w:rFonts w:ascii="Times New Roman" w:cs="Times New Roman" w:hAnsi="Times New Roman"/>
        </w:rPr>
        <w:t>La description de l'écart et sa gravité</w:t>
      </w:r>
    </w:p>
    <w:p>
      <w:pPr>
        <w:pStyle w:val="style0"/>
        <w:numPr>
          <w:ilvl w:val="0"/>
          <w:numId w:val="22"/>
        </w:numPr>
        <w:spacing w:after="0" w:lineRule="auto" w:line="240"/>
        <w:rPr>
          <w:rFonts w:ascii="Times New Roman" w:cs="Times New Roman" w:hAnsi="Times New Roman"/>
        </w:rPr>
      </w:pPr>
      <w:r>
        <w:rPr>
          <w:rFonts w:ascii="Times New Roman" w:cs="Times New Roman" w:hAnsi="Times New Roman"/>
        </w:rPr>
        <w:t>L'analyse des causes</w:t>
      </w:r>
    </w:p>
    <w:p>
      <w:pPr>
        <w:pStyle w:val="style0"/>
        <w:numPr>
          <w:ilvl w:val="0"/>
          <w:numId w:val="22"/>
        </w:numPr>
        <w:spacing w:after="0" w:lineRule="auto" w:line="240"/>
        <w:rPr>
          <w:rFonts w:ascii="Times New Roman" w:cs="Times New Roman" w:hAnsi="Times New Roman"/>
        </w:rPr>
      </w:pPr>
      <w:r>
        <w:rPr>
          <w:rFonts w:ascii="Times New Roman" w:cs="Times New Roman" w:hAnsi="Times New Roman"/>
        </w:rPr>
        <w:t>L'action corrective décidée</w:t>
      </w:r>
    </w:p>
    <w:p>
      <w:pPr>
        <w:pStyle w:val="style0"/>
        <w:numPr>
          <w:ilvl w:val="0"/>
          <w:numId w:val="22"/>
        </w:numPr>
        <w:spacing w:after="0" w:lineRule="auto" w:line="240"/>
        <w:rPr>
          <w:rFonts w:ascii="Times New Roman" w:cs="Times New Roman" w:hAnsi="Times New Roman"/>
        </w:rPr>
      </w:pPr>
      <w:r>
        <w:rPr>
          <w:rFonts w:ascii="Times New Roman" w:cs="Times New Roman" w:hAnsi="Times New Roman"/>
        </w:rPr>
        <w:t>Le responsable et la date d'échéance</w:t>
      </w:r>
    </w:p>
    <w:p>
      <w:pPr>
        <w:pStyle w:val="style0"/>
        <w:numPr>
          <w:ilvl w:val="0"/>
          <w:numId w:val="22"/>
        </w:numPr>
        <w:spacing w:after="0" w:lineRule="auto" w:line="240"/>
        <w:rPr>
          <w:rFonts w:ascii="Times New Roman" w:cs="Times New Roman" w:hAnsi="Times New Roman"/>
        </w:rPr>
      </w:pPr>
      <w:r>
        <w:rPr>
          <w:rFonts w:ascii="Times New Roman" w:cs="Times New Roman" w:hAnsi="Times New Roman"/>
        </w:rPr>
        <w:t>La date de réalisation effective</w:t>
      </w:r>
    </w:p>
    <w:p>
      <w:pPr>
        <w:pStyle w:val="style0"/>
        <w:numPr>
          <w:ilvl w:val="0"/>
          <w:numId w:val="22"/>
        </w:numPr>
        <w:spacing w:after="0" w:lineRule="auto" w:line="240"/>
        <w:rPr>
          <w:rFonts w:ascii="Times New Roman" w:cs="Times New Roman" w:hAnsi="Times New Roman"/>
        </w:rPr>
      </w:pPr>
      <w:r>
        <w:rPr>
          <w:rFonts w:ascii="Times New Roman" w:cs="Times New Roman" w:hAnsi="Times New Roman"/>
        </w:rPr>
        <w:t>Le taux de non-récurrence constaté à 6 mois</w:t>
      </w:r>
    </w:p>
    <w:p>
      <w:pPr>
        <w:pStyle w:val="style0"/>
        <w:spacing w:after="0" w:lineRule="auto" w:line="240"/>
        <w:rPr>
          <w:rFonts w:ascii="Times New Roman" w:cs="Times New Roman" w:hAnsi="Times New Roman"/>
        </w:rPr>
      </w:pPr>
      <w:r>
        <w:rPr>
          <w:rFonts w:ascii="Times New Roman" w:cs="Times New Roman" w:hAnsi="Times New Roman"/>
        </w:rPr>
        <w:t>Ce suivi rigoureux a permis une analyse quantitative précise de l'efficacité comparée des deux dispositifs.</w:t>
      </w:r>
    </w:p>
    <w:p>
      <w:pPr>
        <w:pStyle w:val="style0"/>
        <w:spacing w:after="0" w:lineRule="auto" w:line="240"/>
        <w:rPr>
          <w:rFonts w:ascii="Times New Roman" w:cs="Times New Roman" w:hAnsi="Times New Roman"/>
          <w:u w:val="single"/>
        </w:rPr>
      </w:pPr>
      <w:r>
        <w:rPr>
          <w:rFonts w:ascii="Times New Roman" w:cs="Times New Roman" w:hAnsi="Times New Roman"/>
          <w:u w:val="single"/>
        </w:rPr>
        <w:t>Grille d'analyse construite</w:t>
      </w:r>
    </w:p>
    <w:p>
      <w:pPr>
        <w:pStyle w:val="style0"/>
        <w:spacing w:after="0" w:lineRule="auto" w:line="240"/>
        <w:rPr>
          <w:rFonts w:ascii="Times New Roman" w:cs="Times New Roman" w:hAnsi="Times New Roman"/>
        </w:rPr>
      </w:pPr>
      <w:r>
        <w:rPr>
          <w:rFonts w:ascii="Times New Roman" w:cs="Times New Roman" w:hAnsi="Times New Roman"/>
        </w:rPr>
        <w:t>Pour exploiter ces données de manière systématique, nous avons élaboré une grille d'analyse multidimensionnelle permettant de caractériser chaque écart selon les critères suivants :</w:t>
      </w:r>
    </w:p>
    <w:tbl>
      <w:tblPr>
        <w:tblStyle w:val="style154"/>
        <w:tblW w:w="5382" w:type="dxa"/>
        <w:tblLook w:val="04A0" w:firstRow="1" w:lastRow="0" w:firstColumn="1" w:lastColumn="0" w:noHBand="0" w:noVBand="1"/>
      </w:tblPr>
      <w:tblGrid>
        <w:gridCol w:w="2405"/>
        <w:gridCol w:w="2977"/>
      </w:tblGrid>
      <w:tr>
        <w:trPr/>
        <w:tc>
          <w:tcPr>
            <w:tcW w:w="2405" w:type="dxa"/>
            <w:tcBorders/>
            <w:hideMark/>
          </w:tcPr>
          <w:p>
            <w:pPr>
              <w:pStyle w:val="style0"/>
              <w:rPr>
                <w:rFonts w:ascii="Times New Roman" w:cs="Times New Roman" w:hAnsi="Times New Roman"/>
              </w:rPr>
            </w:pPr>
            <w:r>
              <w:rPr>
                <w:rFonts w:ascii="Times New Roman" w:cs="Times New Roman" w:hAnsi="Times New Roman"/>
              </w:rPr>
              <w:t>Dimension</w:t>
            </w:r>
          </w:p>
        </w:tc>
        <w:tc>
          <w:tcPr>
            <w:tcW w:w="2977" w:type="dxa"/>
            <w:tcBorders/>
            <w:hideMark/>
          </w:tcPr>
          <w:p>
            <w:pPr>
              <w:pStyle w:val="style0"/>
              <w:rPr>
                <w:rFonts w:ascii="Times New Roman" w:cs="Times New Roman" w:hAnsi="Times New Roman"/>
              </w:rPr>
            </w:pPr>
            <w:r>
              <w:rPr>
                <w:rFonts w:ascii="Times New Roman" w:cs="Times New Roman" w:hAnsi="Times New Roman"/>
              </w:rPr>
              <w:t>Critères d'analyse</w:t>
            </w:r>
          </w:p>
        </w:tc>
      </w:tr>
      <w:tr>
        <w:tblPrEx/>
        <w:trPr/>
        <w:tc>
          <w:tcPr>
            <w:tcW w:w="2405" w:type="dxa"/>
            <w:tcBorders/>
            <w:hideMark/>
          </w:tcPr>
          <w:p>
            <w:pPr>
              <w:pStyle w:val="style0"/>
              <w:rPr>
                <w:rFonts w:ascii="Times New Roman" w:cs="Times New Roman" w:hAnsi="Times New Roman"/>
              </w:rPr>
            </w:pPr>
            <w:r>
              <w:rPr>
                <w:rFonts w:ascii="Times New Roman" w:cs="Times New Roman" w:hAnsi="Times New Roman"/>
                <w:b/>
                <w:bCs/>
              </w:rPr>
              <w:t>Source de détection</w:t>
            </w:r>
          </w:p>
        </w:tc>
        <w:tc>
          <w:tcPr>
            <w:tcW w:w="2977" w:type="dxa"/>
            <w:tcBorders/>
            <w:hideMark/>
          </w:tcPr>
          <w:p>
            <w:pPr>
              <w:pStyle w:val="style0"/>
              <w:rPr>
                <w:rFonts w:ascii="Times New Roman" w:cs="Times New Roman" w:hAnsi="Times New Roman"/>
              </w:rPr>
            </w:pPr>
            <w:r>
              <w:rPr>
                <w:rFonts w:ascii="Times New Roman" w:cs="Times New Roman" w:hAnsi="Times New Roman"/>
              </w:rPr>
              <w:t>Surveillance / Audit / Externe</w:t>
            </w:r>
          </w:p>
        </w:tc>
      </w:tr>
      <w:tr>
        <w:tblPrEx/>
        <w:trPr/>
        <w:tc>
          <w:tcPr>
            <w:tcW w:w="2405" w:type="dxa"/>
            <w:tcBorders/>
            <w:hideMark/>
          </w:tcPr>
          <w:p>
            <w:pPr>
              <w:pStyle w:val="style0"/>
              <w:rPr>
                <w:rFonts w:ascii="Times New Roman" w:cs="Times New Roman" w:hAnsi="Times New Roman"/>
              </w:rPr>
            </w:pPr>
            <w:r>
              <w:rPr>
                <w:rFonts w:ascii="Times New Roman" w:cs="Times New Roman" w:hAnsi="Times New Roman"/>
                <w:b/>
                <w:bCs/>
              </w:rPr>
              <w:t>Nature de l'écart</w:t>
            </w:r>
          </w:p>
        </w:tc>
        <w:tc>
          <w:tcPr>
            <w:tcW w:w="2977" w:type="dxa"/>
            <w:tcBorders/>
            <w:hideMark/>
          </w:tcPr>
          <w:p>
            <w:pPr>
              <w:pStyle w:val="style0"/>
              <w:rPr>
                <w:rFonts w:ascii="Times New Roman" w:cs="Times New Roman" w:hAnsi="Times New Roman"/>
              </w:rPr>
            </w:pPr>
            <w:r>
              <w:rPr>
                <w:rFonts w:ascii="Times New Roman" w:cs="Times New Roman" w:hAnsi="Times New Roman"/>
              </w:rPr>
              <w:t>Technique / Documentaire / Organisationnel / Comportemental</w:t>
            </w:r>
          </w:p>
        </w:tc>
      </w:tr>
      <w:tr>
        <w:tblPrEx/>
        <w:trPr/>
        <w:tc>
          <w:tcPr>
            <w:tcW w:w="2405" w:type="dxa"/>
            <w:tcBorders/>
            <w:hideMark/>
          </w:tcPr>
          <w:p>
            <w:pPr>
              <w:pStyle w:val="style0"/>
              <w:rPr>
                <w:rFonts w:ascii="Times New Roman" w:cs="Times New Roman" w:hAnsi="Times New Roman"/>
              </w:rPr>
            </w:pPr>
            <w:r>
              <w:rPr>
                <w:rFonts w:ascii="Times New Roman" w:cs="Times New Roman" w:hAnsi="Times New Roman"/>
                <w:b/>
                <w:bCs/>
              </w:rPr>
              <w:t>Gravité</w:t>
            </w:r>
          </w:p>
        </w:tc>
        <w:tc>
          <w:tcPr>
            <w:tcW w:w="2977" w:type="dxa"/>
            <w:tcBorders/>
            <w:hideMark/>
          </w:tcPr>
          <w:p>
            <w:pPr>
              <w:pStyle w:val="style0"/>
              <w:rPr>
                <w:rFonts w:ascii="Times New Roman" w:cs="Times New Roman" w:hAnsi="Times New Roman"/>
              </w:rPr>
            </w:pPr>
            <w:r>
              <w:rPr>
                <w:rFonts w:ascii="Times New Roman" w:cs="Times New Roman" w:hAnsi="Times New Roman"/>
              </w:rPr>
              <w:t>Mineure / Majeure / Critique</w:t>
            </w:r>
          </w:p>
        </w:tc>
      </w:tr>
      <w:tr>
        <w:tblPrEx/>
        <w:trPr/>
        <w:tc>
          <w:tcPr>
            <w:tcW w:w="2405" w:type="dxa"/>
            <w:tcBorders/>
            <w:hideMark/>
          </w:tcPr>
          <w:p>
            <w:pPr>
              <w:pStyle w:val="style0"/>
              <w:rPr>
                <w:rFonts w:ascii="Times New Roman" w:cs="Times New Roman" w:hAnsi="Times New Roman"/>
              </w:rPr>
            </w:pPr>
            <w:r>
              <w:rPr>
                <w:rFonts w:ascii="Times New Roman" w:cs="Times New Roman" w:hAnsi="Times New Roman"/>
                <w:b/>
                <w:bCs/>
              </w:rPr>
              <w:t>Cause immédiate</w:t>
            </w:r>
          </w:p>
        </w:tc>
        <w:tc>
          <w:tcPr>
            <w:tcW w:w="2977" w:type="dxa"/>
            <w:tcBorders/>
            <w:hideMark/>
          </w:tcPr>
          <w:p>
            <w:pPr>
              <w:pStyle w:val="style0"/>
              <w:rPr>
                <w:rFonts w:ascii="Times New Roman" w:cs="Times New Roman" w:hAnsi="Times New Roman"/>
              </w:rPr>
            </w:pPr>
            <w:r>
              <w:rPr>
                <w:rFonts w:ascii="Times New Roman" w:cs="Times New Roman" w:hAnsi="Times New Roman"/>
              </w:rPr>
              <w:t>Compétence / Ressource / Méthode / Communication / Autre</w:t>
            </w:r>
          </w:p>
        </w:tc>
      </w:tr>
      <w:tr>
        <w:tblPrEx/>
        <w:trPr/>
        <w:tc>
          <w:tcPr>
            <w:tcW w:w="2405" w:type="dxa"/>
            <w:tcBorders/>
            <w:hideMark/>
          </w:tcPr>
          <w:p>
            <w:pPr>
              <w:pStyle w:val="style0"/>
              <w:rPr>
                <w:rFonts w:ascii="Times New Roman" w:cs="Times New Roman" w:hAnsi="Times New Roman"/>
              </w:rPr>
            </w:pPr>
            <w:r>
              <w:rPr>
                <w:rFonts w:ascii="Times New Roman" w:cs="Times New Roman" w:hAnsi="Times New Roman"/>
                <w:b/>
                <w:bCs/>
              </w:rPr>
              <w:t>Cause profonde</w:t>
            </w:r>
          </w:p>
        </w:tc>
        <w:tc>
          <w:tcPr>
            <w:tcW w:w="2977" w:type="dxa"/>
            <w:tcBorders/>
            <w:hideMark/>
          </w:tcPr>
          <w:p>
            <w:pPr>
              <w:pStyle w:val="style0"/>
              <w:rPr>
                <w:rFonts w:ascii="Times New Roman" w:cs="Times New Roman" w:hAnsi="Times New Roman"/>
              </w:rPr>
            </w:pPr>
            <w:r>
              <w:rPr>
                <w:rFonts w:ascii="Times New Roman" w:cs="Times New Roman" w:hAnsi="Times New Roman"/>
              </w:rPr>
              <w:t>Organisationnelle / Managériale / Culturelle / Systémique</w:t>
            </w:r>
          </w:p>
        </w:tc>
      </w:tr>
      <w:tr>
        <w:tblPrEx/>
        <w:trPr/>
        <w:tc>
          <w:tcPr>
            <w:tcW w:w="2405" w:type="dxa"/>
            <w:tcBorders/>
            <w:hideMark/>
          </w:tcPr>
          <w:p>
            <w:pPr>
              <w:pStyle w:val="style0"/>
              <w:rPr>
                <w:rFonts w:ascii="Times New Roman" w:cs="Times New Roman" w:hAnsi="Times New Roman"/>
              </w:rPr>
            </w:pPr>
            <w:r>
              <w:rPr>
                <w:rFonts w:ascii="Times New Roman" w:cs="Times New Roman" w:hAnsi="Times New Roman"/>
                <w:b/>
                <w:bCs/>
              </w:rPr>
              <w:t>Délai de traitement</w:t>
            </w:r>
          </w:p>
        </w:tc>
        <w:tc>
          <w:tcPr>
            <w:tcW w:w="2977" w:type="dxa"/>
            <w:tcBorders/>
            <w:hideMark/>
          </w:tcPr>
          <w:p>
            <w:pPr>
              <w:pStyle w:val="style0"/>
              <w:rPr>
                <w:rFonts w:ascii="Times New Roman" w:cs="Times New Roman" w:hAnsi="Times New Roman"/>
              </w:rPr>
            </w:pPr>
            <w:r>
              <w:rPr>
                <w:rFonts w:ascii="Times New Roman" w:cs="Times New Roman" w:hAnsi="Times New Roman"/>
              </w:rPr>
              <w:t>&lt; 7 j / 7-30 j / &gt; 30 j</w:t>
            </w:r>
          </w:p>
        </w:tc>
      </w:tr>
      <w:tr>
        <w:tblPrEx/>
        <w:trPr/>
        <w:tc>
          <w:tcPr>
            <w:tcW w:w="2405" w:type="dxa"/>
            <w:tcBorders/>
            <w:hideMark/>
          </w:tcPr>
          <w:p>
            <w:pPr>
              <w:pStyle w:val="style0"/>
              <w:rPr>
                <w:rFonts w:ascii="Times New Roman" w:cs="Times New Roman" w:hAnsi="Times New Roman"/>
              </w:rPr>
            </w:pPr>
            <w:r>
              <w:rPr>
                <w:rFonts w:ascii="Times New Roman" w:cs="Times New Roman" w:hAnsi="Times New Roman"/>
                <w:b/>
                <w:bCs/>
              </w:rPr>
              <w:t>Efficacité corrective</w:t>
            </w:r>
          </w:p>
        </w:tc>
        <w:tc>
          <w:tcPr>
            <w:tcW w:w="2977" w:type="dxa"/>
            <w:tcBorders/>
            <w:hideMark/>
          </w:tcPr>
          <w:p>
            <w:pPr>
              <w:pStyle w:val="style0"/>
              <w:rPr>
                <w:rFonts w:ascii="Times New Roman" w:cs="Times New Roman" w:hAnsi="Times New Roman"/>
              </w:rPr>
            </w:pPr>
            <w:r>
              <w:rPr>
                <w:rFonts w:ascii="Times New Roman" w:cs="Times New Roman" w:hAnsi="Times New Roman"/>
              </w:rPr>
              <w:t>Récurrent / Non récurrent à 6 mois</w:t>
            </w:r>
          </w:p>
        </w:tc>
      </w:tr>
    </w:tbl>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r>
        <w:rPr>
          <w:rFonts w:ascii="Times New Roman" w:cs="Times New Roman" w:hAnsi="Times New Roman"/>
        </w:rPr>
        <w:t>Cette grille a été appliquée à l'ensemble des 47 écarts documentés sur la période, permettant des comparaisons fines entre les différentes phases et sources de détection.</w:t>
      </w:r>
    </w:p>
    <w:p>
      <w:pPr>
        <w:pStyle w:val="style0"/>
        <w:spacing w:after="0" w:lineRule="auto" w:line="240"/>
        <w:rPr>
          <w:rFonts w:ascii="Times New Roman" w:cs="Times New Roman" w:hAnsi="Times New Roman"/>
          <w:b/>
          <w:bCs/>
          <w:sz w:val="28"/>
          <w:szCs w:val="28"/>
          <w:u w:val="single"/>
        </w:rPr>
      </w:pPr>
      <w:r>
        <w:rPr>
          <w:rFonts w:ascii="Times New Roman" w:cs="Times New Roman" w:hAnsi="Times New Roman"/>
          <w:b/>
          <w:bCs/>
          <w:sz w:val="28"/>
          <w:szCs w:val="28"/>
          <w:u w:val="single"/>
        </w:rPr>
        <w:t>R</w:t>
      </w:r>
      <w:r>
        <w:rPr>
          <w:rFonts w:ascii="Times New Roman" w:cs="Times New Roman" w:hAnsi="Times New Roman"/>
          <w:b/>
          <w:bCs/>
          <w:sz w:val="28"/>
          <w:szCs w:val="28"/>
          <w:u w:val="single"/>
        </w:rPr>
        <w:t>ésultats</w:t>
      </w:r>
    </w:p>
    <w:p>
      <w:pPr>
        <w:pStyle w:val="style0"/>
        <w:spacing w:after="0" w:lineRule="auto" w:line="240"/>
        <w:rPr>
          <w:rFonts w:ascii="Times New Roman" w:cs="Times New Roman" w:hAnsi="Times New Roman"/>
        </w:rPr>
      </w:pPr>
      <w:r>
        <w:rPr>
          <w:rFonts w:ascii="Times New Roman" w:cs="Times New Roman" w:hAnsi="Times New Roman"/>
        </w:rPr>
        <w:t>En 2023, avant la systématisation des audits, le pilotage des activités d'agréage reposait principalement sur six indicateurs de surveillance :</w:t>
      </w:r>
    </w:p>
    <w:p>
      <w:pPr>
        <w:pStyle w:val="style0"/>
        <w:numPr>
          <w:ilvl w:val="0"/>
          <w:numId w:val="23"/>
        </w:numPr>
        <w:spacing w:after="0" w:lineRule="auto" w:line="240"/>
        <w:rPr>
          <w:rFonts w:ascii="Times New Roman" w:cs="Times New Roman" w:hAnsi="Times New Roman"/>
        </w:rPr>
      </w:pPr>
      <w:r>
        <w:rPr>
          <w:rFonts w:ascii="Times New Roman" w:cs="Times New Roman" w:hAnsi="Times New Roman"/>
          <w:b/>
          <w:bCs/>
        </w:rPr>
        <w:t>Taux de conformité des inspections</w:t>
      </w:r>
      <w:r>
        <w:rPr>
          <w:rFonts w:ascii="Times New Roman" w:cs="Times New Roman" w:hAnsi="Times New Roman"/>
        </w:rPr>
        <w:t> : calculé à partir des vérifications aléatoires effectuées par responsables (objectif &gt; 90 %)</w:t>
      </w:r>
    </w:p>
    <w:p>
      <w:pPr>
        <w:pStyle w:val="style0"/>
        <w:spacing w:after="0" w:lineRule="auto" w:line="240"/>
        <w:ind w:left="720"/>
        <w:rPr>
          <w:rFonts w:ascii="Times New Roman" w:cs="Times New Roman" w:hAnsi="Times New Roman"/>
        </w:rPr>
      </w:pPr>
    </w:p>
    <w:p>
      <w:pPr>
        <w:pStyle w:val="style0"/>
        <w:numPr>
          <w:ilvl w:val="0"/>
          <w:numId w:val="23"/>
        </w:numPr>
        <w:spacing w:after="0" w:lineRule="auto" w:line="240"/>
        <w:rPr>
          <w:rFonts w:ascii="Times New Roman" w:cs="Times New Roman" w:hAnsi="Times New Roman"/>
        </w:rPr>
      </w:pPr>
      <w:r>
        <w:rPr>
          <w:rFonts w:ascii="Times New Roman" w:cs="Times New Roman" w:hAnsi="Times New Roman"/>
          <w:b/>
          <w:bCs/>
        </w:rPr>
        <w:t>Délai moyen de remise des rapports</w:t>
      </w:r>
      <w:r>
        <w:rPr>
          <w:rFonts w:ascii="Times New Roman" w:cs="Times New Roman" w:hAnsi="Times New Roman"/>
        </w:rPr>
        <w:t> : mesuré entre la fin de l'inspection et l'envoi du rapport au client (objectif &lt; 48h)</w:t>
      </w:r>
    </w:p>
    <w:p>
      <w:pPr>
        <w:pStyle w:val="style0"/>
        <w:numPr>
          <w:ilvl w:val="0"/>
          <w:numId w:val="23"/>
        </w:numPr>
        <w:spacing w:after="0" w:lineRule="auto" w:line="240"/>
        <w:rPr>
          <w:rFonts w:ascii="Times New Roman" w:cs="Times New Roman" w:hAnsi="Times New Roman"/>
        </w:rPr>
      </w:pPr>
      <w:r>
        <w:rPr>
          <w:rFonts w:ascii="Times New Roman" w:cs="Times New Roman" w:hAnsi="Times New Roman"/>
          <w:b/>
          <w:bCs/>
        </w:rPr>
        <w:t>Taux de réclamations clients</w:t>
      </w:r>
      <w:r>
        <w:rPr>
          <w:rFonts w:ascii="Times New Roman" w:cs="Times New Roman" w:hAnsi="Times New Roman"/>
        </w:rPr>
        <w:t> : nombre de réclamations rapporté au nombre d'inspections (objectif &lt; 2 %)</w:t>
      </w:r>
    </w:p>
    <w:p>
      <w:pPr>
        <w:pStyle w:val="style0"/>
        <w:numPr>
          <w:ilvl w:val="0"/>
          <w:numId w:val="23"/>
        </w:numPr>
        <w:spacing w:after="0" w:lineRule="auto" w:line="240"/>
        <w:rPr>
          <w:rFonts w:ascii="Times New Roman" w:cs="Times New Roman" w:hAnsi="Times New Roman"/>
        </w:rPr>
      </w:pPr>
      <w:r>
        <w:rPr>
          <w:rFonts w:ascii="Times New Roman" w:cs="Times New Roman" w:hAnsi="Times New Roman"/>
          <w:b/>
          <w:bCs/>
        </w:rPr>
        <w:t>Productivité</w:t>
      </w:r>
      <w:r>
        <w:rPr>
          <w:rFonts w:ascii="Times New Roman" w:cs="Times New Roman" w:hAnsi="Times New Roman"/>
        </w:rPr>
        <w:t> : nombre d'inspections par inspecteur et par mois</w:t>
      </w:r>
    </w:p>
    <w:p>
      <w:pPr>
        <w:pStyle w:val="style0"/>
        <w:numPr>
          <w:ilvl w:val="0"/>
          <w:numId w:val="23"/>
        </w:numPr>
        <w:spacing w:after="0" w:lineRule="auto" w:line="240"/>
        <w:rPr>
          <w:rFonts w:ascii="Times New Roman" w:cs="Times New Roman" w:hAnsi="Times New Roman"/>
        </w:rPr>
      </w:pPr>
      <w:r>
        <w:rPr>
          <w:rFonts w:ascii="Times New Roman" w:cs="Times New Roman" w:hAnsi="Times New Roman"/>
          <w:b/>
          <w:bCs/>
        </w:rPr>
        <w:t>Taux de disponibilité des équipements</w:t>
      </w:r>
      <w:r>
        <w:rPr>
          <w:rFonts w:ascii="Times New Roman" w:cs="Times New Roman" w:hAnsi="Times New Roman"/>
        </w:rPr>
        <w:t> : état de fonctionnement et d'étalonnage</w:t>
      </w:r>
    </w:p>
    <w:p>
      <w:pPr>
        <w:pStyle w:val="style0"/>
        <w:numPr>
          <w:ilvl w:val="0"/>
          <w:numId w:val="23"/>
        </w:numPr>
        <w:spacing w:after="0" w:lineRule="auto" w:line="240"/>
        <w:rPr>
          <w:rFonts w:ascii="Times New Roman" w:cs="Times New Roman" w:hAnsi="Times New Roman"/>
        </w:rPr>
      </w:pPr>
      <w:r>
        <w:rPr>
          <w:rFonts w:ascii="Times New Roman" w:cs="Times New Roman" w:hAnsi="Times New Roman"/>
          <w:b/>
          <w:bCs/>
        </w:rPr>
        <w:t>Satisfaction client</w:t>
      </w:r>
      <w:r>
        <w:rPr>
          <w:rFonts w:ascii="Times New Roman" w:cs="Times New Roman" w:hAnsi="Times New Roman"/>
        </w:rPr>
        <w:t> : enquête annuelle (note sur 5)</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u w:val="single"/>
        </w:rPr>
      </w:pPr>
      <w:r>
        <w:rPr>
          <w:rFonts w:ascii="Times New Roman" w:cs="Times New Roman" w:hAnsi="Times New Roman"/>
          <w:u w:val="single"/>
        </w:rPr>
        <w:t xml:space="preserve">Points forts de la surveillance </w:t>
      </w:r>
    </w:p>
    <w:p>
      <w:pPr>
        <w:pStyle w:val="style0"/>
        <w:spacing w:after="0" w:lineRule="auto" w:line="240"/>
        <w:rPr>
          <w:rFonts w:ascii="Times New Roman" w:cs="Times New Roman" w:hAnsi="Times New Roman"/>
        </w:rPr>
      </w:pPr>
      <w:r>
        <w:rPr>
          <w:rFonts w:ascii="Times New Roman" w:cs="Times New Roman" w:hAnsi="Times New Roman"/>
        </w:rPr>
        <w:t>Notre analyse des données 2023 fait ressortir plusieurs atouts du dispositif de surveillance :</w:t>
      </w:r>
    </w:p>
    <w:p>
      <w:pPr>
        <w:pStyle w:val="style0"/>
        <w:numPr>
          <w:ilvl w:val="0"/>
          <w:numId w:val="24"/>
        </w:numPr>
        <w:spacing w:after="0" w:lineRule="auto" w:line="240"/>
        <w:rPr>
          <w:rFonts w:ascii="Times New Roman" w:cs="Times New Roman" w:hAnsi="Times New Roman"/>
        </w:rPr>
      </w:pPr>
      <w:r>
        <w:rPr>
          <w:rFonts w:ascii="Times New Roman" w:cs="Times New Roman" w:hAnsi="Times New Roman"/>
          <w:b/>
          <w:bCs/>
        </w:rPr>
        <w:t>Réactivité</w:t>
      </w:r>
      <w:r>
        <w:rPr>
          <w:rFonts w:ascii="Times New Roman" w:cs="Times New Roman" w:hAnsi="Times New Roman"/>
        </w:rPr>
        <w:t> : les anomalies détectées en surveillance étaient traitées en moyenne sous 48h</w:t>
      </w:r>
    </w:p>
    <w:p>
      <w:pPr>
        <w:pStyle w:val="style0"/>
        <w:numPr>
          <w:ilvl w:val="0"/>
          <w:numId w:val="24"/>
        </w:numPr>
        <w:spacing w:after="0" w:lineRule="auto" w:line="240"/>
        <w:rPr>
          <w:rFonts w:ascii="Times New Roman" w:cs="Times New Roman" w:hAnsi="Times New Roman"/>
        </w:rPr>
      </w:pPr>
      <w:r>
        <w:rPr>
          <w:rFonts w:ascii="Times New Roman" w:cs="Times New Roman" w:hAnsi="Times New Roman"/>
          <w:b/>
          <w:bCs/>
        </w:rPr>
        <w:t>Proximité terrain</w:t>
      </w:r>
      <w:r>
        <w:rPr>
          <w:rFonts w:ascii="Times New Roman" w:cs="Times New Roman" w:hAnsi="Times New Roman"/>
        </w:rPr>
        <w:t> : les responsables hiérarchiques connaissaient bien leurs équipes et les difficultés opérationnelles</w:t>
      </w:r>
    </w:p>
    <w:p>
      <w:pPr>
        <w:pStyle w:val="style0"/>
        <w:numPr>
          <w:ilvl w:val="0"/>
          <w:numId w:val="24"/>
        </w:numPr>
        <w:spacing w:after="0" w:lineRule="auto" w:line="240"/>
        <w:rPr>
          <w:rFonts w:ascii="Times New Roman" w:cs="Times New Roman" w:hAnsi="Times New Roman"/>
        </w:rPr>
      </w:pPr>
      <w:r>
        <w:rPr>
          <w:rFonts w:ascii="Times New Roman" w:cs="Times New Roman" w:hAnsi="Times New Roman"/>
          <w:b/>
          <w:bCs/>
        </w:rPr>
        <w:t>Culture de l'action</w:t>
      </w:r>
      <w:r>
        <w:rPr>
          <w:rFonts w:ascii="Times New Roman" w:cs="Times New Roman" w:hAnsi="Times New Roman"/>
        </w:rPr>
        <w:t> : la priorité était donnée à la résolution rapide des problèmes plutôt qu'à leur documentation</w:t>
      </w:r>
    </w:p>
    <w:p>
      <w:pPr>
        <w:pStyle w:val="style0"/>
        <w:numPr>
          <w:ilvl w:val="0"/>
          <w:numId w:val="24"/>
        </w:numPr>
        <w:spacing w:after="0" w:lineRule="auto" w:line="240"/>
        <w:rPr>
          <w:rFonts w:ascii="Times New Roman" w:cs="Times New Roman" w:hAnsi="Times New Roman"/>
        </w:rPr>
      </w:pPr>
      <w:r>
        <w:rPr>
          <w:rFonts w:ascii="Times New Roman" w:cs="Times New Roman" w:hAnsi="Times New Roman"/>
          <w:b/>
          <w:bCs/>
        </w:rPr>
        <w:t>Satisfaction client opérationnelle</w:t>
      </w:r>
      <w:r>
        <w:rPr>
          <w:rFonts w:ascii="Times New Roman" w:cs="Times New Roman" w:hAnsi="Times New Roman"/>
        </w:rPr>
        <w:t> : les clients appréciaient la réactivité face aux demandes urgentes</w:t>
      </w:r>
    </w:p>
    <w:p>
      <w:pPr>
        <w:pStyle w:val="style0"/>
        <w:spacing w:after="0" w:lineRule="auto" w:line="240"/>
        <w:rPr>
          <w:rFonts w:ascii="Times New Roman" w:cs="Times New Roman" w:hAnsi="Times New Roman"/>
        </w:rPr>
      </w:pPr>
      <w:r>
        <w:rPr>
          <w:rFonts w:ascii="Times New Roman" w:cs="Times New Roman" w:hAnsi="Times New Roman"/>
          <w:b/>
          <w:bCs/>
          <w:u w:val="single"/>
        </w:rPr>
        <w:t>Passage à l'audit systématique</w:t>
      </w:r>
      <w:r>
        <w:rPr>
          <w:rFonts w:ascii="Times New Roman" w:cs="Times New Roman" w:hAnsi="Times New Roman"/>
          <w:b/>
          <w:bCs/>
        </w:rPr>
        <w:t xml:space="preserve"> : </w:t>
      </w:r>
      <w:r>
        <w:rPr>
          <w:rFonts w:ascii="Times New Roman" w:cs="Times New Roman" w:hAnsi="Times New Roman"/>
        </w:rPr>
        <w:t>mise en place et évolution</w:t>
      </w:r>
    </w:p>
    <w:p>
      <w:pPr>
        <w:pStyle w:val="style0"/>
        <w:spacing w:after="0" w:lineRule="auto" w:line="240"/>
        <w:rPr>
          <w:rFonts w:ascii="Times New Roman" w:cs="Times New Roman" w:hAnsi="Times New Roman"/>
        </w:rPr>
      </w:pPr>
      <w:r>
        <w:rPr>
          <w:rFonts w:ascii="Times New Roman" w:cs="Times New Roman" w:hAnsi="Times New Roman"/>
        </w:rPr>
        <w:t>1 Planification des audits internes</w:t>
      </w:r>
    </w:p>
    <w:p>
      <w:pPr>
        <w:pStyle w:val="style0"/>
        <w:spacing w:after="0" w:lineRule="auto" w:line="240"/>
        <w:rPr>
          <w:rFonts w:ascii="Times New Roman" w:cs="Times New Roman" w:hAnsi="Times New Roman"/>
        </w:rPr>
      </w:pPr>
      <w:r>
        <w:rPr>
          <w:rFonts w:ascii="Times New Roman" w:cs="Times New Roman" w:hAnsi="Times New Roman"/>
        </w:rPr>
        <w:t>À partir de janvier 2024, un programme d'audits internes a été formalisé selon les principes suivants :</w:t>
      </w:r>
    </w:p>
    <w:p>
      <w:pPr>
        <w:pStyle w:val="style0"/>
        <w:numPr>
          <w:ilvl w:val="0"/>
          <w:numId w:val="25"/>
        </w:numPr>
        <w:spacing w:after="0" w:lineRule="auto" w:line="240"/>
        <w:rPr>
          <w:rFonts w:ascii="Times New Roman" w:cs="Times New Roman" w:hAnsi="Times New Roman"/>
        </w:rPr>
      </w:pPr>
      <w:r>
        <w:rPr>
          <w:rFonts w:ascii="Times New Roman" w:cs="Times New Roman" w:hAnsi="Times New Roman"/>
        </w:rPr>
        <w:t>Fréquence : 3 audits par an (tous les 4 mois)</w:t>
      </w:r>
    </w:p>
    <w:p>
      <w:pPr>
        <w:pStyle w:val="style0"/>
        <w:numPr>
          <w:ilvl w:val="0"/>
          <w:numId w:val="25"/>
        </w:numPr>
        <w:spacing w:after="0" w:lineRule="auto" w:line="240"/>
        <w:rPr>
          <w:rFonts w:ascii="Times New Roman" w:cs="Times New Roman" w:hAnsi="Times New Roman"/>
        </w:rPr>
      </w:pPr>
      <w:r>
        <w:rPr>
          <w:rFonts w:ascii="Times New Roman" w:cs="Times New Roman" w:hAnsi="Times New Roman"/>
        </w:rPr>
        <w:t>Périmètre : couverture de l'ensemble des activités d'agréage sur un cycle de 12 mois</w:t>
      </w:r>
    </w:p>
    <w:p>
      <w:pPr>
        <w:pStyle w:val="style0"/>
        <w:numPr>
          <w:ilvl w:val="0"/>
          <w:numId w:val="25"/>
        </w:numPr>
        <w:spacing w:after="0" w:lineRule="auto" w:line="240"/>
        <w:rPr>
          <w:rFonts w:ascii="Times New Roman" w:cs="Times New Roman" w:hAnsi="Times New Roman"/>
        </w:rPr>
      </w:pPr>
      <w:r>
        <w:rPr>
          <w:rFonts w:ascii="Times New Roman" w:cs="Times New Roman" w:hAnsi="Times New Roman"/>
        </w:rPr>
        <w:t>Approche : par processus (management, opérations d'inspection, support)</w:t>
      </w:r>
    </w:p>
    <w:p>
      <w:pPr>
        <w:pStyle w:val="style0"/>
        <w:numPr>
          <w:ilvl w:val="0"/>
          <w:numId w:val="25"/>
        </w:numPr>
        <w:spacing w:after="0" w:lineRule="auto" w:line="240"/>
        <w:rPr>
          <w:rFonts w:ascii="Times New Roman" w:cs="Times New Roman" w:hAnsi="Times New Roman"/>
        </w:rPr>
      </w:pPr>
      <w:r>
        <w:rPr>
          <w:rFonts w:ascii="Times New Roman" w:cs="Times New Roman" w:hAnsi="Times New Roman"/>
        </w:rPr>
        <w:t>Profondeur : audits système et audits terrain combinés</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r>
        <w:rPr>
          <w:rFonts w:ascii="Times New Roman" w:cs="Times New Roman" w:hAnsi="Times New Roman"/>
        </w:rPr>
        <w:t>Une attention particulière a été portée à la compétence des auditeurs</w:t>
      </w:r>
      <w:r>
        <w:rPr>
          <w:rFonts w:ascii="Times New Roman" w:cs="Times New Roman" w:hAnsi="Times New Roman"/>
        </w:rPr>
        <w:t> :</w:t>
      </w:r>
    </w:p>
    <w:p>
      <w:pPr>
        <w:pStyle w:val="style0"/>
        <w:numPr>
          <w:ilvl w:val="0"/>
          <w:numId w:val="26"/>
        </w:numPr>
        <w:spacing w:after="0" w:lineRule="auto" w:line="240"/>
        <w:rPr>
          <w:rFonts w:ascii="Times New Roman" w:cs="Times New Roman" w:hAnsi="Times New Roman"/>
        </w:rPr>
      </w:pPr>
      <w:r>
        <w:rPr>
          <w:rFonts w:ascii="Times New Roman" w:cs="Times New Roman" w:hAnsi="Times New Roman"/>
        </w:rPr>
        <w:t>Formation spécifique à l'audit ISO 17020 (tronc commun de 5 jours)</w:t>
      </w:r>
    </w:p>
    <w:p>
      <w:pPr>
        <w:pStyle w:val="style0"/>
        <w:numPr>
          <w:ilvl w:val="0"/>
          <w:numId w:val="26"/>
        </w:numPr>
        <w:spacing w:after="0" w:lineRule="auto" w:line="240"/>
        <w:rPr>
          <w:rFonts w:ascii="Times New Roman" w:cs="Times New Roman" w:hAnsi="Times New Roman"/>
        </w:rPr>
      </w:pPr>
      <w:r>
        <w:rPr>
          <w:rFonts w:ascii="Times New Roman" w:cs="Times New Roman" w:hAnsi="Times New Roman"/>
        </w:rPr>
        <w:t>Auditeurs choisis hors du périmètre opérationnel immédiat</w:t>
      </w:r>
    </w:p>
    <w:p>
      <w:pPr>
        <w:pStyle w:val="style0"/>
        <w:numPr>
          <w:ilvl w:val="0"/>
          <w:numId w:val="26"/>
        </w:numPr>
        <w:spacing w:after="0" w:lineRule="auto" w:line="240"/>
        <w:rPr>
          <w:rFonts w:ascii="Times New Roman" w:cs="Times New Roman" w:hAnsi="Times New Roman"/>
        </w:rPr>
      </w:pPr>
      <w:r>
        <w:rPr>
          <w:rFonts w:ascii="Times New Roman" w:cs="Times New Roman" w:hAnsi="Times New Roman"/>
        </w:rPr>
        <w:t>Rotation des auditeurs pour éviter les biais</w:t>
      </w:r>
    </w:p>
    <w:p>
      <w:pPr>
        <w:pStyle w:val="style0"/>
        <w:numPr>
          <w:ilvl w:val="0"/>
          <w:numId w:val="26"/>
        </w:numPr>
        <w:spacing w:after="0" w:lineRule="auto" w:line="240"/>
        <w:rPr>
          <w:rFonts w:ascii="Times New Roman" w:cs="Times New Roman" w:hAnsi="Times New Roman"/>
        </w:rPr>
      </w:pPr>
      <w:r>
        <w:rPr>
          <w:rFonts w:ascii="Times New Roman" w:cs="Times New Roman" w:hAnsi="Times New Roman"/>
        </w:rPr>
        <w:t>Binôme auditeur principal / auditeur en formation pour certains audits</w:t>
      </w:r>
    </w:p>
    <w:p>
      <w:pPr>
        <w:pStyle w:val="style0"/>
        <w:spacing w:after="0" w:lineRule="auto" w:line="240"/>
        <w:rPr>
          <w:rFonts w:ascii="Times New Roman" w:cs="Times New Roman" w:hAnsi="Times New Roman"/>
        </w:rPr>
      </w:pPr>
      <w:r>
        <w:rPr>
          <w:rFonts w:ascii="Times New Roman" w:cs="Times New Roman" w:hAnsi="Times New Roman"/>
        </w:rPr>
        <w:t>Sur les 8 audits réalisés, 5 auditeurs différents ont été impliqués, avec un taux de rotation de 60 % sur la période.</w:t>
      </w:r>
    </w:p>
    <w:p>
      <w:pPr>
        <w:pStyle w:val="style0"/>
        <w:spacing w:after="0" w:lineRule="auto" w:line="240"/>
        <w:rPr>
          <w:rFonts w:ascii="Times New Roman" w:cs="Times New Roman" w:hAnsi="Times New Roman"/>
          <w:b/>
          <w:bCs/>
        </w:rPr>
      </w:pPr>
      <w:r>
        <w:rPr>
          <w:rFonts w:ascii="Times New Roman" w:cs="Times New Roman" w:hAnsi="Times New Roman"/>
          <w:b/>
          <w:bCs/>
        </w:rPr>
        <w:t>3 Taux de couverture des activités d'agréage</w:t>
      </w:r>
    </w:p>
    <w:p>
      <w:pPr>
        <w:pStyle w:val="style0"/>
        <w:spacing w:after="0" w:lineRule="auto" w:line="240"/>
        <w:rPr>
          <w:rFonts w:ascii="Times New Roman" w:cs="Times New Roman" w:hAnsi="Times New Roman"/>
        </w:rPr>
      </w:pPr>
      <w:r>
        <w:rPr>
          <w:rFonts w:ascii="Times New Roman" w:cs="Times New Roman" w:hAnsi="Times New Roman"/>
        </w:rPr>
        <w:t>L'effort d'audit a permis d'atteindre les taux de couverture suivants :</w:t>
      </w:r>
    </w:p>
    <w:p>
      <w:pPr>
        <w:pStyle w:val="style0"/>
        <w:numPr>
          <w:ilvl w:val="0"/>
          <w:numId w:val="27"/>
        </w:numPr>
        <w:spacing w:after="0" w:lineRule="auto" w:line="240"/>
        <w:rPr>
          <w:rFonts w:ascii="Times New Roman" w:cs="Times New Roman" w:hAnsi="Times New Roman"/>
        </w:rPr>
      </w:pPr>
      <w:r>
        <w:rPr>
          <w:rFonts w:ascii="Times New Roman" w:cs="Times New Roman" w:hAnsi="Times New Roman"/>
        </w:rPr>
        <w:t>2023 : 30 % des processus audités (audits préparatoires partiels)</w:t>
      </w:r>
    </w:p>
    <w:p>
      <w:pPr>
        <w:pStyle w:val="style0"/>
        <w:numPr>
          <w:ilvl w:val="0"/>
          <w:numId w:val="27"/>
        </w:numPr>
        <w:spacing w:after="0" w:lineRule="auto" w:line="240"/>
        <w:rPr>
          <w:rFonts w:ascii="Times New Roman" w:cs="Times New Roman" w:hAnsi="Times New Roman"/>
        </w:rPr>
      </w:pPr>
      <w:r>
        <w:rPr>
          <w:rFonts w:ascii="Times New Roman" w:cs="Times New Roman" w:hAnsi="Times New Roman"/>
        </w:rPr>
        <w:t>2024 : 85 % des processus audités (premier cycle complet)</w:t>
      </w:r>
    </w:p>
    <w:p>
      <w:pPr>
        <w:pStyle w:val="style0"/>
        <w:numPr>
          <w:ilvl w:val="0"/>
          <w:numId w:val="27"/>
        </w:numPr>
        <w:spacing w:after="0" w:lineRule="auto" w:line="240"/>
        <w:rPr>
          <w:rFonts w:ascii="Times New Roman" w:cs="Times New Roman" w:hAnsi="Times New Roman"/>
        </w:rPr>
      </w:pPr>
      <w:r>
        <w:rPr>
          <w:rFonts w:ascii="Times New Roman" w:cs="Times New Roman" w:hAnsi="Times New Roman"/>
        </w:rPr>
        <w:t>2025 : 95 % des processus audités (cycle complet + audits ciblés)</w:t>
      </w:r>
    </w:p>
    <w:p>
      <w:pPr>
        <w:pStyle w:val="style0"/>
        <w:spacing w:after="0" w:lineRule="auto" w:line="240"/>
        <w:rPr>
          <w:rFonts w:ascii="Times New Roman" w:cs="Times New Roman" w:hAnsi="Times New Roman"/>
        </w:rPr>
      </w:pPr>
      <w:r>
        <w:rPr>
          <w:rFonts w:ascii="Times New Roman" w:cs="Times New Roman" w:hAnsi="Times New Roman"/>
        </w:rPr>
        <w:t>La couverture terrain (inspecteurs observés en situation réelle) est passée de 20 % en 2023 à 75 % en 2025.</w:t>
      </w:r>
    </w:p>
    <w:p>
      <w:pPr>
        <w:pStyle w:val="style0"/>
        <w:spacing w:after="0" w:lineRule="auto" w:line="240"/>
        <w:rPr>
          <w:rFonts w:ascii="Times New Roman" w:cs="Times New Roman" w:hAnsi="Times New Roman"/>
        </w:rPr>
      </w:pPr>
    </w:p>
    <w:p>
      <w:pPr>
        <w:pStyle w:val="style179"/>
        <w:numPr>
          <w:ilvl w:val="1"/>
          <w:numId w:val="27"/>
        </w:numPr>
        <w:spacing w:after="0" w:lineRule="auto" w:line="240"/>
        <w:ind w:left="284" w:hanging="284"/>
        <w:rPr>
          <w:rFonts w:ascii="Times New Roman" w:cs="Times New Roman" w:hAnsi="Times New Roman"/>
          <w:b/>
          <w:bCs/>
          <w:u w:val="single"/>
        </w:rPr>
      </w:pPr>
      <w:r>
        <w:rPr>
          <w:rFonts w:ascii="Times New Roman" w:cs="Times New Roman" w:hAnsi="Times New Roman"/>
          <w:b/>
          <w:bCs/>
          <w:u w:val="single"/>
        </w:rPr>
        <w:t>Typologie des écarts révélés par les audits</w:t>
      </w:r>
    </w:p>
    <w:p>
      <w:pPr>
        <w:pStyle w:val="style0"/>
        <w:spacing w:after="0" w:lineRule="auto" w:line="240"/>
        <w:rPr>
          <w:rFonts w:ascii="Times New Roman" w:cs="Times New Roman" w:hAnsi="Times New Roman"/>
        </w:rPr>
      </w:pPr>
      <w:r>
        <w:rPr>
          <w:rFonts w:ascii="Times New Roman" w:cs="Times New Roman" w:hAnsi="Times New Roman"/>
        </w:rPr>
        <w:t>L'analyse croisée des 47 écarts documentés sur la période fait apparaître cinq grandes catégories d'écarts caractéristiques des activités d'agréage :</w:t>
      </w:r>
    </w:p>
    <w:tbl>
      <w:tblPr>
        <w:tblStyle w:val="style154"/>
        <w:tblW w:w="5246" w:type="dxa"/>
        <w:tblInd w:w="-289" w:type="dxa"/>
        <w:tblLayout w:type="fixed"/>
        <w:tblLook w:val="04A0" w:firstRow="1" w:lastRow="0" w:firstColumn="1" w:lastColumn="0" w:noHBand="0" w:noVBand="1"/>
      </w:tblPr>
      <w:tblGrid>
        <w:gridCol w:w="1696"/>
        <w:gridCol w:w="1134"/>
        <w:gridCol w:w="993"/>
        <w:gridCol w:w="1423"/>
      </w:tblGrid>
      <w:tr>
        <w:trPr/>
        <w:tc>
          <w:tcPr>
            <w:tcW w:w="1696" w:type="dxa"/>
            <w:tcBorders/>
            <w:hideMark/>
          </w:tcPr>
          <w:p>
            <w:pPr>
              <w:pStyle w:val="style0"/>
              <w:rPr>
                <w:rFonts w:ascii="Times New Roman" w:cs="Times New Roman" w:hAnsi="Times New Roman"/>
              </w:rPr>
            </w:pPr>
            <w:r>
              <w:rPr>
                <w:rFonts w:ascii="Times New Roman" w:cs="Times New Roman" w:hAnsi="Times New Roman"/>
              </w:rPr>
              <w:t>Catégorie d'écart</w:t>
            </w:r>
          </w:p>
        </w:tc>
        <w:tc>
          <w:tcPr>
            <w:tcW w:w="1134" w:type="dxa"/>
            <w:tcBorders/>
            <w:hideMark/>
          </w:tcPr>
          <w:p>
            <w:pPr>
              <w:pStyle w:val="style0"/>
              <w:rPr>
                <w:rFonts w:ascii="Times New Roman" w:cs="Times New Roman" w:hAnsi="Times New Roman"/>
              </w:rPr>
            </w:pPr>
            <w:r>
              <w:rPr>
                <w:rFonts w:ascii="Times New Roman" w:cs="Times New Roman" w:hAnsi="Times New Roman"/>
              </w:rPr>
              <w:t>Fréqu</w:t>
            </w:r>
          </w:p>
        </w:tc>
        <w:tc>
          <w:tcPr>
            <w:tcW w:w="993" w:type="dxa"/>
            <w:tcBorders/>
            <w:hideMark/>
          </w:tcPr>
          <w:p>
            <w:pPr>
              <w:pStyle w:val="style0"/>
              <w:rPr>
                <w:rFonts w:ascii="Times New Roman" w:cs="Times New Roman" w:hAnsi="Times New Roman"/>
              </w:rPr>
            </w:pPr>
            <w:r>
              <w:rPr>
                <w:rFonts w:ascii="Times New Roman" w:cs="Times New Roman" w:hAnsi="Times New Roman"/>
              </w:rPr>
              <w:t>Gravité</w:t>
            </w:r>
          </w:p>
        </w:tc>
        <w:tc>
          <w:tcPr>
            <w:tcW w:w="1423" w:type="dxa"/>
            <w:tcBorders/>
            <w:hideMark/>
          </w:tcPr>
          <w:p>
            <w:pPr>
              <w:pStyle w:val="style0"/>
              <w:rPr>
                <w:rFonts w:ascii="Times New Roman" w:cs="Times New Roman" w:hAnsi="Times New Roman"/>
              </w:rPr>
            </w:pPr>
            <w:r>
              <w:rPr>
                <w:rFonts w:ascii="Times New Roman" w:cs="Times New Roman" w:hAnsi="Times New Roman"/>
              </w:rPr>
              <w:t xml:space="preserve">Détecté en surveillance </w:t>
            </w:r>
          </w:p>
        </w:tc>
      </w:tr>
      <w:tr>
        <w:tblPrEx/>
        <w:trPr/>
        <w:tc>
          <w:tcPr>
            <w:tcW w:w="1696" w:type="dxa"/>
            <w:tcBorders/>
            <w:hideMark/>
          </w:tcPr>
          <w:p>
            <w:pPr>
              <w:pStyle w:val="style0"/>
              <w:rPr>
                <w:rFonts w:ascii="Times New Roman" w:cs="Times New Roman" w:hAnsi="Times New Roman"/>
              </w:rPr>
            </w:pPr>
            <w:r>
              <w:rPr>
                <w:rFonts w:ascii="Times New Roman" w:cs="Times New Roman" w:hAnsi="Times New Roman"/>
                <w:b/>
                <w:bCs/>
              </w:rPr>
              <w:t xml:space="preserve">Traçabilité </w:t>
            </w:r>
          </w:p>
        </w:tc>
        <w:tc>
          <w:tcPr>
            <w:tcW w:w="1134" w:type="dxa"/>
            <w:tcBorders/>
            <w:hideMark/>
          </w:tcPr>
          <w:p>
            <w:pPr>
              <w:pStyle w:val="style0"/>
              <w:rPr>
                <w:rFonts w:ascii="Times New Roman" w:cs="Times New Roman" w:hAnsi="Times New Roman"/>
              </w:rPr>
            </w:pPr>
            <w:r>
              <w:rPr>
                <w:rFonts w:ascii="Times New Roman" w:cs="Times New Roman" w:hAnsi="Times New Roman"/>
              </w:rPr>
              <w:t>Élevée (35 %)</w:t>
            </w:r>
          </w:p>
        </w:tc>
        <w:tc>
          <w:tcPr>
            <w:tcW w:w="993" w:type="dxa"/>
            <w:tcBorders/>
            <w:hideMark/>
          </w:tcPr>
          <w:p>
            <w:pPr>
              <w:pStyle w:val="style0"/>
              <w:rPr>
                <w:rFonts w:ascii="Times New Roman" w:cs="Times New Roman" w:hAnsi="Times New Roman"/>
              </w:rPr>
            </w:pPr>
            <w:r>
              <w:rPr>
                <w:rFonts w:ascii="Times New Roman" w:cs="Times New Roman" w:hAnsi="Times New Roman"/>
              </w:rPr>
              <w:t>Moyenne</w:t>
            </w:r>
          </w:p>
        </w:tc>
        <w:tc>
          <w:tcPr>
            <w:tcW w:w="1423" w:type="dxa"/>
            <w:tcBorders/>
            <w:hideMark/>
          </w:tcPr>
          <w:p>
            <w:pPr>
              <w:pStyle w:val="style0"/>
              <w:rPr>
                <w:rFonts w:ascii="Times New Roman" w:cs="Times New Roman" w:hAnsi="Times New Roman"/>
              </w:rPr>
            </w:pPr>
            <w:r>
              <w:rPr>
                <w:rFonts w:ascii="Times New Roman" w:cs="Times New Roman" w:hAnsi="Times New Roman"/>
              </w:rPr>
              <w:t>Partiellement</w:t>
            </w:r>
          </w:p>
        </w:tc>
      </w:tr>
      <w:tr>
        <w:tblPrEx/>
        <w:trPr/>
        <w:tc>
          <w:tcPr>
            <w:tcW w:w="1696" w:type="dxa"/>
            <w:tcBorders/>
            <w:hideMark/>
          </w:tcPr>
          <w:p>
            <w:pPr>
              <w:pStyle w:val="style0"/>
              <w:rPr>
                <w:rFonts w:ascii="Times New Roman" w:cs="Times New Roman" w:hAnsi="Times New Roman"/>
              </w:rPr>
            </w:pPr>
            <w:r>
              <w:rPr>
                <w:rFonts w:ascii="Times New Roman" w:cs="Times New Roman" w:hAnsi="Times New Roman"/>
                <w:b/>
                <w:bCs/>
              </w:rPr>
              <w:t>Qualification inspecteurs</w:t>
            </w:r>
          </w:p>
        </w:tc>
        <w:tc>
          <w:tcPr>
            <w:tcW w:w="1134" w:type="dxa"/>
            <w:tcBorders/>
            <w:hideMark/>
          </w:tcPr>
          <w:p>
            <w:pPr>
              <w:pStyle w:val="style0"/>
              <w:rPr>
                <w:rFonts w:ascii="Times New Roman" w:cs="Times New Roman" w:hAnsi="Times New Roman"/>
              </w:rPr>
            </w:pPr>
            <w:r>
              <w:rPr>
                <w:rFonts w:ascii="Times New Roman" w:cs="Times New Roman" w:hAnsi="Times New Roman"/>
              </w:rPr>
              <w:t>Moyenne (20 %)</w:t>
            </w:r>
          </w:p>
        </w:tc>
        <w:tc>
          <w:tcPr>
            <w:tcW w:w="993" w:type="dxa"/>
            <w:tcBorders/>
            <w:hideMark/>
          </w:tcPr>
          <w:p>
            <w:pPr>
              <w:pStyle w:val="style0"/>
              <w:rPr>
                <w:rFonts w:ascii="Times New Roman" w:cs="Times New Roman" w:hAnsi="Times New Roman"/>
              </w:rPr>
            </w:pPr>
            <w:r>
              <w:rPr>
                <w:rFonts w:ascii="Times New Roman" w:cs="Times New Roman" w:hAnsi="Times New Roman"/>
              </w:rPr>
              <w:t>Élevée</w:t>
            </w:r>
          </w:p>
        </w:tc>
        <w:tc>
          <w:tcPr>
            <w:tcW w:w="1423" w:type="dxa"/>
            <w:tcBorders/>
            <w:hideMark/>
          </w:tcPr>
          <w:p>
            <w:pPr>
              <w:pStyle w:val="style0"/>
              <w:rPr>
                <w:rFonts w:ascii="Times New Roman" w:cs="Times New Roman" w:hAnsi="Times New Roman"/>
              </w:rPr>
            </w:pPr>
            <w:r>
              <w:rPr>
                <w:rFonts w:ascii="Times New Roman" w:cs="Times New Roman" w:hAnsi="Times New Roman"/>
              </w:rPr>
              <w:t>Non</w:t>
            </w:r>
          </w:p>
        </w:tc>
      </w:tr>
      <w:tr>
        <w:tblPrEx/>
        <w:trPr/>
        <w:tc>
          <w:tcPr>
            <w:tcW w:w="1696" w:type="dxa"/>
            <w:tcBorders/>
            <w:hideMark/>
          </w:tcPr>
          <w:p>
            <w:pPr>
              <w:pStyle w:val="style0"/>
              <w:rPr>
                <w:rFonts w:ascii="Times New Roman" w:cs="Times New Roman" w:hAnsi="Times New Roman"/>
              </w:rPr>
            </w:pPr>
            <w:r>
              <w:rPr>
                <w:rFonts w:ascii="Times New Roman" w:cs="Times New Roman" w:hAnsi="Times New Roman"/>
                <w:b/>
                <w:bCs/>
              </w:rPr>
              <w:t>Maîtrise équipements</w:t>
            </w:r>
          </w:p>
        </w:tc>
        <w:tc>
          <w:tcPr>
            <w:tcW w:w="1134" w:type="dxa"/>
            <w:tcBorders/>
            <w:hideMark/>
          </w:tcPr>
          <w:p>
            <w:pPr>
              <w:pStyle w:val="style0"/>
              <w:rPr>
                <w:rFonts w:ascii="Times New Roman" w:cs="Times New Roman" w:hAnsi="Times New Roman"/>
              </w:rPr>
            </w:pPr>
            <w:r>
              <w:rPr>
                <w:rFonts w:ascii="Times New Roman" w:cs="Times New Roman" w:hAnsi="Times New Roman"/>
              </w:rPr>
              <w:t>Faible (10 %)</w:t>
            </w:r>
          </w:p>
        </w:tc>
        <w:tc>
          <w:tcPr>
            <w:tcW w:w="993" w:type="dxa"/>
            <w:tcBorders/>
            <w:hideMark/>
          </w:tcPr>
          <w:p>
            <w:pPr>
              <w:pStyle w:val="style0"/>
              <w:rPr>
                <w:rFonts w:ascii="Times New Roman" w:cs="Times New Roman" w:hAnsi="Times New Roman"/>
              </w:rPr>
            </w:pPr>
            <w:r>
              <w:rPr>
                <w:rFonts w:ascii="Times New Roman" w:cs="Times New Roman" w:hAnsi="Times New Roman"/>
              </w:rPr>
              <w:t>Élevée</w:t>
            </w:r>
          </w:p>
        </w:tc>
        <w:tc>
          <w:tcPr>
            <w:tcW w:w="1423" w:type="dxa"/>
            <w:tcBorders/>
            <w:hideMark/>
          </w:tcPr>
          <w:p>
            <w:pPr>
              <w:pStyle w:val="style0"/>
              <w:rPr>
                <w:rFonts w:ascii="Times New Roman" w:cs="Times New Roman" w:hAnsi="Times New Roman"/>
              </w:rPr>
            </w:pPr>
            <w:r>
              <w:rPr>
                <w:rFonts w:ascii="Times New Roman" w:cs="Times New Roman" w:hAnsi="Times New Roman"/>
              </w:rPr>
              <w:t>Oui</w:t>
            </w:r>
          </w:p>
        </w:tc>
      </w:tr>
      <w:tr>
        <w:tblPrEx/>
        <w:trPr/>
        <w:tc>
          <w:tcPr>
            <w:tcW w:w="1696" w:type="dxa"/>
            <w:tcBorders/>
            <w:hideMark/>
          </w:tcPr>
          <w:p>
            <w:pPr>
              <w:pStyle w:val="style0"/>
              <w:rPr>
                <w:rFonts w:ascii="Times New Roman" w:cs="Times New Roman" w:hAnsi="Times New Roman"/>
              </w:rPr>
            </w:pPr>
            <w:r>
              <w:rPr>
                <w:rFonts w:ascii="Times New Roman" w:cs="Times New Roman" w:hAnsi="Times New Roman"/>
                <w:b/>
                <w:bCs/>
              </w:rPr>
              <w:t>Respect délais</w:t>
            </w:r>
          </w:p>
        </w:tc>
        <w:tc>
          <w:tcPr>
            <w:tcW w:w="1134" w:type="dxa"/>
            <w:tcBorders/>
            <w:hideMark/>
          </w:tcPr>
          <w:p>
            <w:pPr>
              <w:pStyle w:val="style0"/>
              <w:rPr>
                <w:rFonts w:ascii="Times New Roman" w:cs="Times New Roman" w:hAnsi="Times New Roman"/>
              </w:rPr>
            </w:pPr>
            <w:r>
              <w:rPr>
                <w:rFonts w:ascii="Times New Roman" w:cs="Times New Roman" w:hAnsi="Times New Roman"/>
              </w:rPr>
              <w:t>Élevée (25 %)</w:t>
            </w:r>
          </w:p>
        </w:tc>
        <w:tc>
          <w:tcPr>
            <w:tcW w:w="993" w:type="dxa"/>
            <w:tcBorders/>
            <w:hideMark/>
          </w:tcPr>
          <w:p>
            <w:pPr>
              <w:pStyle w:val="style0"/>
              <w:rPr>
                <w:rFonts w:ascii="Times New Roman" w:cs="Times New Roman" w:hAnsi="Times New Roman"/>
              </w:rPr>
            </w:pPr>
            <w:r>
              <w:rPr>
                <w:rFonts w:ascii="Times New Roman" w:cs="Times New Roman" w:hAnsi="Times New Roman"/>
              </w:rPr>
              <w:t>Faible</w:t>
            </w:r>
          </w:p>
        </w:tc>
        <w:tc>
          <w:tcPr>
            <w:tcW w:w="1423" w:type="dxa"/>
            <w:tcBorders/>
            <w:hideMark/>
          </w:tcPr>
          <w:p>
            <w:pPr>
              <w:pStyle w:val="style0"/>
              <w:rPr>
                <w:rFonts w:ascii="Times New Roman" w:cs="Times New Roman" w:hAnsi="Times New Roman"/>
              </w:rPr>
            </w:pPr>
            <w:r>
              <w:rPr>
                <w:rFonts w:ascii="Times New Roman" w:cs="Times New Roman" w:hAnsi="Times New Roman"/>
              </w:rPr>
              <w:t>Oui</w:t>
            </w:r>
          </w:p>
        </w:tc>
      </w:tr>
      <w:tr>
        <w:tblPrEx/>
        <w:trPr/>
        <w:tc>
          <w:tcPr>
            <w:tcW w:w="1696" w:type="dxa"/>
            <w:tcBorders/>
            <w:hideMark/>
          </w:tcPr>
          <w:p>
            <w:pPr>
              <w:pStyle w:val="style0"/>
              <w:rPr>
                <w:rFonts w:ascii="Times New Roman" w:cs="Times New Roman" w:hAnsi="Times New Roman"/>
              </w:rPr>
            </w:pPr>
            <w:r>
              <w:rPr>
                <w:rFonts w:ascii="Times New Roman" w:cs="Times New Roman" w:hAnsi="Times New Roman"/>
                <w:b/>
                <w:bCs/>
              </w:rPr>
              <w:t>Conformité méthodes</w:t>
            </w:r>
          </w:p>
        </w:tc>
        <w:tc>
          <w:tcPr>
            <w:tcW w:w="1134" w:type="dxa"/>
            <w:tcBorders/>
            <w:hideMark/>
          </w:tcPr>
          <w:p>
            <w:pPr>
              <w:pStyle w:val="style0"/>
              <w:rPr>
                <w:rFonts w:ascii="Times New Roman" w:cs="Times New Roman" w:hAnsi="Times New Roman"/>
              </w:rPr>
            </w:pPr>
            <w:r>
              <w:rPr>
                <w:rFonts w:ascii="Times New Roman" w:cs="Times New Roman" w:hAnsi="Times New Roman"/>
              </w:rPr>
              <w:t>Moyenne (10 %)</w:t>
            </w:r>
          </w:p>
        </w:tc>
        <w:tc>
          <w:tcPr>
            <w:tcW w:w="993" w:type="dxa"/>
            <w:tcBorders/>
            <w:hideMark/>
          </w:tcPr>
          <w:p>
            <w:pPr>
              <w:pStyle w:val="style0"/>
              <w:rPr>
                <w:rFonts w:ascii="Times New Roman" w:cs="Times New Roman" w:hAnsi="Times New Roman"/>
              </w:rPr>
            </w:pPr>
            <w:r>
              <w:rPr>
                <w:rFonts w:ascii="Times New Roman" w:cs="Times New Roman" w:hAnsi="Times New Roman"/>
              </w:rPr>
              <w:t>Élevée</w:t>
            </w:r>
          </w:p>
        </w:tc>
        <w:tc>
          <w:tcPr>
            <w:tcW w:w="1423" w:type="dxa"/>
            <w:tcBorders/>
            <w:hideMark/>
          </w:tcPr>
          <w:p>
            <w:pPr>
              <w:pStyle w:val="style0"/>
              <w:rPr>
                <w:rFonts w:ascii="Times New Roman" w:cs="Times New Roman" w:hAnsi="Times New Roman"/>
              </w:rPr>
            </w:pPr>
            <w:r>
              <w:rPr>
                <w:rFonts w:ascii="Times New Roman" w:cs="Times New Roman" w:hAnsi="Times New Roman"/>
              </w:rPr>
              <w:t>Partiellement</w:t>
            </w:r>
          </w:p>
        </w:tc>
      </w:tr>
    </w:tbl>
    <w:p>
      <w:pPr>
        <w:pStyle w:val="style0"/>
        <w:spacing w:after="0" w:lineRule="auto" w:line="240"/>
        <w:rPr>
          <w:rFonts w:ascii="Times New Roman" w:cs="Times New Roman" w:hAnsi="Times New Roman"/>
          <w:b/>
          <w:bCs/>
        </w:rPr>
      </w:pPr>
    </w:p>
    <w:p>
      <w:pPr>
        <w:pStyle w:val="style179"/>
        <w:numPr>
          <w:ilvl w:val="0"/>
          <w:numId w:val="16"/>
        </w:numPr>
        <w:spacing w:after="0" w:lineRule="auto" w:line="240"/>
        <w:rPr>
          <w:rFonts w:ascii="Times New Roman" w:cs="Times New Roman" w:hAnsi="Times New Roman"/>
          <w:b/>
          <w:bCs/>
        </w:rPr>
      </w:pPr>
      <w:r>
        <w:rPr>
          <w:rFonts w:ascii="Times New Roman" w:cs="Times New Roman" w:hAnsi="Times New Roman"/>
          <w:b/>
          <w:bCs/>
        </w:rPr>
        <w:t>Analyse par source de détection</w:t>
      </w:r>
    </w:p>
    <w:p>
      <w:pPr>
        <w:pStyle w:val="style0"/>
        <w:spacing w:after="0" w:lineRule="auto" w:line="240"/>
        <w:rPr>
          <w:rFonts w:ascii="Times New Roman" w:cs="Times New Roman" w:hAnsi="Times New Roman"/>
        </w:rPr>
      </w:pPr>
      <w:r>
        <w:rPr>
          <w:rFonts w:ascii="Times New Roman" w:cs="Times New Roman" w:hAnsi="Times New Roman"/>
        </w:rPr>
        <w:t>Un résultat particulièrement significatif concerne la complémentarité des sources :</w:t>
      </w:r>
    </w:p>
    <w:p>
      <w:pPr>
        <w:pStyle w:val="style0"/>
        <w:numPr>
          <w:ilvl w:val="0"/>
          <w:numId w:val="28"/>
        </w:numPr>
        <w:spacing w:after="0" w:lineRule="auto" w:line="240"/>
        <w:rPr>
          <w:rFonts w:ascii="Times New Roman" w:cs="Times New Roman" w:hAnsi="Times New Roman"/>
        </w:rPr>
      </w:pPr>
      <w:r>
        <w:rPr>
          <w:rFonts w:ascii="Times New Roman" w:cs="Times New Roman" w:hAnsi="Times New Roman"/>
        </w:rPr>
        <w:t>Écarts détectés uniquement par la surveillance : 8 (essentiellement des délais et réclamations clients)</w:t>
      </w:r>
    </w:p>
    <w:p>
      <w:pPr>
        <w:pStyle w:val="style0"/>
        <w:numPr>
          <w:ilvl w:val="0"/>
          <w:numId w:val="28"/>
        </w:numPr>
        <w:spacing w:after="0" w:lineRule="auto" w:line="240"/>
        <w:rPr>
          <w:rFonts w:ascii="Times New Roman" w:cs="Times New Roman" w:hAnsi="Times New Roman"/>
        </w:rPr>
      </w:pPr>
      <w:r>
        <w:rPr>
          <w:rFonts w:ascii="Times New Roman" w:cs="Times New Roman" w:hAnsi="Times New Roman"/>
        </w:rPr>
        <w:t>Écarts détectés uniquement par l'audit : 15 (dont 12 de gravité moyenne ou élevée)</w:t>
      </w:r>
    </w:p>
    <w:p>
      <w:pPr>
        <w:pStyle w:val="style0"/>
        <w:numPr>
          <w:ilvl w:val="0"/>
          <w:numId w:val="28"/>
        </w:numPr>
        <w:spacing w:after="0" w:lineRule="auto" w:line="240"/>
        <w:rPr>
          <w:rFonts w:ascii="Times New Roman" w:cs="Times New Roman" w:hAnsi="Times New Roman"/>
        </w:rPr>
      </w:pPr>
      <w:r>
        <w:rPr>
          <w:rFonts w:ascii="Times New Roman" w:cs="Times New Roman" w:hAnsi="Times New Roman"/>
        </w:rPr>
        <w:t>Écarts détectés par les deux sources : 24 (avec souvent un niveau d'analyse plus profond en audit)</w:t>
      </w:r>
    </w:p>
    <w:p>
      <w:pPr>
        <w:pStyle w:val="style0"/>
        <w:spacing w:after="0" w:lineRule="auto" w:line="240"/>
        <w:rPr>
          <w:rFonts w:ascii="Times New Roman" w:cs="Times New Roman" w:hAnsi="Times New Roman"/>
        </w:rPr>
      </w:pPr>
      <w:r>
        <w:rPr>
          <w:rFonts w:ascii="Times New Roman" w:cs="Times New Roman" w:hAnsi="Times New Roman"/>
        </w:rPr>
        <w:t>L'audit a ainsi permis de révéler 15 écarts (32 % du total) qui étaient totalement passés inaperçus en surveillance, malgré des indicateurs apparemment satisfaisants.</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b/>
          <w:bCs/>
        </w:rPr>
      </w:pPr>
      <w:r>
        <w:rPr>
          <w:rFonts w:ascii="Times New Roman" w:cs="Times New Roman" w:hAnsi="Times New Roman"/>
          <w:b/>
          <w:bCs/>
        </w:rPr>
        <w:t xml:space="preserve">6. </w:t>
      </w:r>
      <w:r>
        <w:rPr>
          <w:rFonts w:ascii="Times New Roman" w:cs="Times New Roman" w:hAnsi="Times New Roman"/>
          <w:b/>
          <w:bCs/>
        </w:rPr>
        <w:t xml:space="preserve"> Efficacité des actions correctives</w:t>
      </w:r>
    </w:p>
    <w:p>
      <w:pPr>
        <w:pStyle w:val="style0"/>
        <w:spacing w:after="0" w:lineRule="auto" w:line="240"/>
        <w:rPr>
          <w:rFonts w:ascii="Times New Roman" w:cs="Times New Roman" w:hAnsi="Times New Roman"/>
          <w:b/>
          <w:bCs/>
        </w:rPr>
      </w:pPr>
      <w:r>
        <w:rPr>
          <w:rFonts w:ascii="Times New Roman" w:cs="Times New Roman" w:hAnsi="Times New Roman"/>
          <w:b/>
          <w:bCs/>
        </w:rPr>
        <w:t xml:space="preserve">6.1 </w:t>
      </w:r>
      <w:r>
        <w:rPr>
          <w:rFonts w:ascii="Times New Roman" w:cs="Times New Roman" w:hAnsi="Times New Roman"/>
          <w:b/>
          <w:bCs/>
        </w:rPr>
        <w:t>Taux de réalisation</w:t>
      </w:r>
    </w:p>
    <w:tbl>
      <w:tblPr>
        <w:tblStyle w:val="style154"/>
        <w:tblW w:w="4531" w:type="dxa"/>
        <w:tblLayout w:type="fixed"/>
        <w:tblLook w:val="04A0" w:firstRow="1" w:lastRow="0" w:firstColumn="1" w:lastColumn="0" w:noHBand="0" w:noVBand="1"/>
      </w:tblPr>
      <w:tblGrid>
        <w:gridCol w:w="1271"/>
        <w:gridCol w:w="992"/>
        <w:gridCol w:w="993"/>
        <w:gridCol w:w="1275"/>
      </w:tblGrid>
      <w:tr>
        <w:trPr/>
        <w:tc>
          <w:tcPr>
            <w:tcW w:w="1271" w:type="dxa"/>
            <w:tcBorders/>
            <w:hideMark/>
          </w:tcPr>
          <w:p>
            <w:pPr>
              <w:pStyle w:val="style0"/>
              <w:jc w:val="both"/>
              <w:rPr>
                <w:rFonts w:ascii="Times New Roman" w:cs="Times New Roman" w:hAnsi="Times New Roman"/>
              </w:rPr>
            </w:pPr>
            <w:r>
              <w:rPr>
                <w:rFonts w:ascii="Times New Roman" w:cs="Times New Roman" w:hAnsi="Times New Roman"/>
              </w:rPr>
              <w:t>Source de détection</w:t>
            </w:r>
          </w:p>
        </w:tc>
        <w:tc>
          <w:tcPr>
            <w:tcW w:w="992" w:type="dxa"/>
            <w:tcBorders/>
            <w:hideMark/>
          </w:tcPr>
          <w:p>
            <w:pPr>
              <w:pStyle w:val="style0"/>
              <w:jc w:val="both"/>
              <w:rPr>
                <w:rFonts w:ascii="Times New Roman" w:cs="Times New Roman" w:hAnsi="Times New Roman"/>
              </w:rPr>
            </w:pPr>
            <w:r>
              <w:rPr>
                <w:rFonts w:ascii="Times New Roman" w:cs="Times New Roman" w:hAnsi="Times New Roman"/>
              </w:rPr>
              <w:t>Actions planifié</w:t>
            </w:r>
          </w:p>
        </w:tc>
        <w:tc>
          <w:tcPr>
            <w:tcW w:w="993" w:type="dxa"/>
            <w:tcBorders/>
            <w:hideMark/>
          </w:tcPr>
          <w:p>
            <w:pPr>
              <w:pStyle w:val="style0"/>
              <w:jc w:val="both"/>
              <w:rPr>
                <w:rFonts w:ascii="Times New Roman" w:cs="Times New Roman" w:hAnsi="Times New Roman"/>
              </w:rPr>
            </w:pPr>
            <w:r>
              <w:rPr>
                <w:rFonts w:ascii="Times New Roman" w:cs="Times New Roman" w:hAnsi="Times New Roman"/>
              </w:rPr>
              <w:t>Action</w:t>
            </w:r>
          </w:p>
          <w:p>
            <w:pPr>
              <w:pStyle w:val="style0"/>
              <w:jc w:val="both"/>
              <w:rPr>
                <w:rFonts w:ascii="Times New Roman" w:cs="Times New Roman" w:hAnsi="Times New Roman"/>
              </w:rPr>
            </w:pPr>
            <w:r>
              <w:rPr>
                <w:rFonts w:ascii="Times New Roman" w:cs="Times New Roman" w:hAnsi="Times New Roman"/>
              </w:rPr>
              <w:t>R-</w:t>
            </w:r>
          </w:p>
        </w:tc>
        <w:tc>
          <w:tcPr>
            <w:tcW w:w="1275" w:type="dxa"/>
            <w:tcBorders/>
            <w:hideMark/>
          </w:tcPr>
          <w:p>
            <w:pPr>
              <w:pStyle w:val="style0"/>
              <w:jc w:val="both"/>
              <w:rPr>
                <w:rFonts w:ascii="Times New Roman" w:cs="Times New Roman" w:hAnsi="Times New Roman"/>
              </w:rPr>
            </w:pPr>
            <w:r>
              <w:rPr>
                <w:rFonts w:ascii="Times New Roman" w:cs="Times New Roman" w:hAnsi="Times New Roman"/>
              </w:rPr>
              <w:t>Taux de réalisation</w:t>
            </w:r>
          </w:p>
        </w:tc>
      </w:tr>
      <w:tr>
        <w:tblPrEx/>
        <w:trPr/>
        <w:tc>
          <w:tcPr>
            <w:tcW w:w="1271" w:type="dxa"/>
            <w:tcBorders/>
            <w:hideMark/>
          </w:tcPr>
          <w:p>
            <w:pPr>
              <w:pStyle w:val="style0"/>
              <w:rPr>
                <w:rFonts w:ascii="Times New Roman" w:cs="Times New Roman" w:hAnsi="Times New Roman"/>
              </w:rPr>
            </w:pPr>
            <w:r>
              <w:rPr>
                <w:rFonts w:ascii="Times New Roman" w:cs="Times New Roman" w:hAnsi="Times New Roman"/>
              </w:rPr>
              <w:t>Surveillance (2023)</w:t>
            </w:r>
          </w:p>
        </w:tc>
        <w:tc>
          <w:tcPr>
            <w:tcW w:w="992" w:type="dxa"/>
            <w:tcBorders/>
            <w:hideMark/>
          </w:tcPr>
          <w:p>
            <w:pPr>
              <w:pStyle w:val="style0"/>
              <w:rPr>
                <w:rFonts w:ascii="Times New Roman" w:cs="Times New Roman" w:hAnsi="Times New Roman"/>
              </w:rPr>
            </w:pPr>
            <w:r>
              <w:rPr>
                <w:rFonts w:ascii="Times New Roman" w:cs="Times New Roman" w:hAnsi="Times New Roman"/>
              </w:rPr>
              <w:t>28</w:t>
            </w:r>
          </w:p>
        </w:tc>
        <w:tc>
          <w:tcPr>
            <w:tcW w:w="993" w:type="dxa"/>
            <w:tcBorders/>
            <w:hideMark/>
          </w:tcPr>
          <w:p>
            <w:pPr>
              <w:pStyle w:val="style0"/>
              <w:rPr>
                <w:rFonts w:ascii="Times New Roman" w:cs="Times New Roman" w:hAnsi="Times New Roman"/>
              </w:rPr>
            </w:pPr>
            <w:r>
              <w:rPr>
                <w:rFonts w:ascii="Times New Roman" w:cs="Times New Roman" w:hAnsi="Times New Roman"/>
              </w:rPr>
              <w:t>22</w:t>
            </w:r>
          </w:p>
        </w:tc>
        <w:tc>
          <w:tcPr>
            <w:tcW w:w="1275" w:type="dxa"/>
            <w:tcBorders/>
            <w:hideMark/>
          </w:tcPr>
          <w:p>
            <w:pPr>
              <w:pStyle w:val="style0"/>
              <w:rPr>
                <w:rFonts w:ascii="Times New Roman" w:cs="Times New Roman" w:hAnsi="Times New Roman"/>
              </w:rPr>
            </w:pPr>
            <w:r>
              <w:rPr>
                <w:rFonts w:ascii="Times New Roman" w:cs="Times New Roman" w:hAnsi="Times New Roman"/>
              </w:rPr>
              <w:t>78 %</w:t>
            </w:r>
          </w:p>
        </w:tc>
      </w:tr>
      <w:tr>
        <w:tblPrEx/>
        <w:trPr/>
        <w:tc>
          <w:tcPr>
            <w:tcW w:w="1271" w:type="dxa"/>
            <w:tcBorders/>
            <w:hideMark/>
          </w:tcPr>
          <w:p>
            <w:pPr>
              <w:pStyle w:val="style0"/>
              <w:rPr>
                <w:rFonts w:ascii="Times New Roman" w:cs="Times New Roman" w:hAnsi="Times New Roman"/>
              </w:rPr>
            </w:pPr>
            <w:r>
              <w:rPr>
                <w:rFonts w:ascii="Times New Roman" w:cs="Times New Roman" w:hAnsi="Times New Roman"/>
              </w:rPr>
              <w:t>Audit (2024-2025)</w:t>
            </w:r>
          </w:p>
        </w:tc>
        <w:tc>
          <w:tcPr>
            <w:tcW w:w="992" w:type="dxa"/>
            <w:tcBorders/>
            <w:hideMark/>
          </w:tcPr>
          <w:p>
            <w:pPr>
              <w:pStyle w:val="style0"/>
              <w:rPr>
                <w:rFonts w:ascii="Times New Roman" w:cs="Times New Roman" w:hAnsi="Times New Roman"/>
              </w:rPr>
            </w:pPr>
            <w:r>
              <w:rPr>
                <w:rFonts w:ascii="Times New Roman" w:cs="Times New Roman" w:hAnsi="Times New Roman"/>
              </w:rPr>
              <w:t>42</w:t>
            </w:r>
          </w:p>
        </w:tc>
        <w:tc>
          <w:tcPr>
            <w:tcW w:w="993" w:type="dxa"/>
            <w:tcBorders/>
            <w:hideMark/>
          </w:tcPr>
          <w:p>
            <w:pPr>
              <w:pStyle w:val="style0"/>
              <w:rPr>
                <w:rFonts w:ascii="Times New Roman" w:cs="Times New Roman" w:hAnsi="Times New Roman"/>
              </w:rPr>
            </w:pPr>
            <w:r>
              <w:rPr>
                <w:rFonts w:ascii="Times New Roman" w:cs="Times New Roman" w:hAnsi="Times New Roman"/>
              </w:rPr>
              <w:t>40</w:t>
            </w:r>
          </w:p>
        </w:tc>
        <w:tc>
          <w:tcPr>
            <w:tcW w:w="1275" w:type="dxa"/>
            <w:tcBorders/>
            <w:hideMark/>
          </w:tcPr>
          <w:p>
            <w:pPr>
              <w:pStyle w:val="style0"/>
              <w:rPr>
                <w:rFonts w:ascii="Times New Roman" w:cs="Times New Roman" w:hAnsi="Times New Roman"/>
              </w:rPr>
            </w:pPr>
            <w:r>
              <w:rPr>
                <w:rFonts w:ascii="Times New Roman" w:cs="Times New Roman" w:hAnsi="Times New Roman"/>
              </w:rPr>
              <w:t>95 %</w:t>
            </w:r>
          </w:p>
        </w:tc>
      </w:tr>
    </w:tbl>
    <w:p>
      <w:pPr>
        <w:pStyle w:val="style0"/>
        <w:spacing w:after="0" w:lineRule="auto" w:line="240"/>
        <w:rPr>
          <w:rFonts w:ascii="Times New Roman" w:cs="Times New Roman" w:hAnsi="Times New Roman"/>
        </w:rPr>
      </w:pPr>
    </w:p>
    <w:p>
      <w:pPr>
        <w:pStyle w:val="style0"/>
        <w:spacing w:after="0" w:lineRule="auto" w:line="240"/>
        <w:ind w:right="-283"/>
        <w:rPr>
          <w:rFonts w:ascii="Times New Roman" w:cs="Times New Roman" w:hAnsi="Times New Roman"/>
        </w:rPr>
      </w:pPr>
      <w:r>
        <w:rPr>
          <w:rFonts w:ascii="Times New Roman" w:cs="Times New Roman" w:hAnsi="Times New Roman"/>
        </w:rPr>
        <w:t>Les actions issues d'audit bénéficient d'un </w:t>
      </w:r>
      <w:r>
        <w:rPr>
          <w:rFonts w:ascii="Times New Roman" w:cs="Times New Roman" w:hAnsi="Times New Roman"/>
          <w:b/>
          <w:bCs/>
        </w:rPr>
        <w:t>suivi plus rigoureux</w:t>
      </w:r>
      <w:r>
        <w:rPr>
          <w:rFonts w:ascii="Times New Roman" w:cs="Times New Roman" w:hAnsi="Times New Roman"/>
        </w:rPr>
        <w:t> (responsable désigné, échéance formelle, vérification).</w:t>
      </w:r>
    </w:p>
    <w:p>
      <w:pPr>
        <w:pStyle w:val="style0"/>
        <w:spacing w:after="0" w:lineRule="auto" w:line="240"/>
        <w:rPr>
          <w:rFonts w:ascii="Times New Roman" w:cs="Times New Roman" w:hAnsi="Times New Roman"/>
          <w:b/>
          <w:bCs/>
        </w:rPr>
      </w:pPr>
      <w:r>
        <w:rPr>
          <w:rFonts w:ascii="Times New Roman" w:cs="Times New Roman" w:hAnsi="Times New Roman"/>
          <w:b/>
          <w:bCs/>
        </w:rPr>
        <w:t>6.</w:t>
      </w:r>
      <w:r>
        <w:rPr>
          <w:rFonts w:ascii="Times New Roman" w:cs="Times New Roman" w:hAnsi="Times New Roman"/>
          <w:b/>
          <w:bCs/>
        </w:rPr>
        <w:t>2 Taux de non-récurrence à 6 mois</w:t>
      </w:r>
    </w:p>
    <w:tbl>
      <w:tblPr>
        <w:tblStyle w:val="style154"/>
        <w:tblW w:w="4531" w:type="dxa"/>
        <w:tblLook w:val="04A0" w:firstRow="1" w:lastRow="0" w:firstColumn="1" w:lastColumn="0" w:noHBand="0" w:noVBand="1"/>
      </w:tblPr>
      <w:tblGrid>
        <w:gridCol w:w="3114"/>
        <w:gridCol w:w="1417"/>
      </w:tblGrid>
      <w:tr>
        <w:trPr/>
        <w:tc>
          <w:tcPr>
            <w:tcW w:w="3114" w:type="dxa"/>
            <w:tcBorders/>
            <w:hideMark/>
          </w:tcPr>
          <w:p>
            <w:pPr>
              <w:pStyle w:val="style0"/>
              <w:rPr>
                <w:rFonts w:ascii="Times New Roman" w:cs="Times New Roman" w:hAnsi="Times New Roman"/>
              </w:rPr>
            </w:pPr>
            <w:r>
              <w:rPr>
                <w:rFonts w:ascii="Times New Roman" w:cs="Times New Roman" w:hAnsi="Times New Roman"/>
              </w:rPr>
              <w:t>Type d'action</w:t>
            </w:r>
          </w:p>
        </w:tc>
        <w:tc>
          <w:tcPr>
            <w:tcW w:w="1417" w:type="dxa"/>
            <w:tcBorders/>
            <w:hideMark/>
          </w:tcPr>
          <w:p>
            <w:pPr>
              <w:pStyle w:val="style0"/>
              <w:rPr>
                <w:rFonts w:ascii="Times New Roman" w:cs="Times New Roman" w:hAnsi="Times New Roman"/>
              </w:rPr>
            </w:pPr>
            <w:r>
              <w:rPr>
                <w:rFonts w:ascii="Times New Roman" w:cs="Times New Roman" w:hAnsi="Times New Roman"/>
              </w:rPr>
              <w:t>Taux de non-récurrence</w:t>
            </w:r>
          </w:p>
        </w:tc>
      </w:tr>
      <w:tr>
        <w:tblPrEx/>
        <w:trPr/>
        <w:tc>
          <w:tcPr>
            <w:tcW w:w="3114" w:type="dxa"/>
            <w:tcBorders/>
            <w:hideMark/>
          </w:tcPr>
          <w:p>
            <w:pPr>
              <w:pStyle w:val="style0"/>
              <w:rPr>
                <w:rFonts w:ascii="Times New Roman" w:cs="Times New Roman" w:hAnsi="Times New Roman"/>
              </w:rPr>
            </w:pPr>
            <w:r>
              <w:rPr>
                <w:rFonts w:ascii="Times New Roman" w:cs="Times New Roman" w:hAnsi="Times New Roman"/>
              </w:rPr>
              <w:t>Actions correctives issues de la surveillance (traitement des symptômes)</w:t>
            </w:r>
          </w:p>
        </w:tc>
        <w:tc>
          <w:tcPr>
            <w:tcW w:w="1417" w:type="dxa"/>
            <w:tcBorders/>
            <w:hideMark/>
          </w:tcPr>
          <w:p>
            <w:pPr>
              <w:pStyle w:val="style0"/>
              <w:rPr>
                <w:rFonts w:ascii="Times New Roman" w:cs="Times New Roman" w:hAnsi="Times New Roman"/>
              </w:rPr>
            </w:pPr>
            <w:r>
              <w:rPr>
                <w:rFonts w:ascii="Times New Roman" w:cs="Times New Roman" w:hAnsi="Times New Roman"/>
              </w:rPr>
              <w:t>45 %</w:t>
            </w:r>
          </w:p>
        </w:tc>
      </w:tr>
    </w:tbl>
    <w:p>
      <w:pPr>
        <w:pStyle w:val="style0"/>
        <w:spacing w:after="0" w:lineRule="auto" w:line="240"/>
        <w:rPr>
          <w:rFonts w:ascii="Times New Roman" w:cs="Times New Roman" w:hAnsi="Times New Roman"/>
        </w:rPr>
      </w:pPr>
      <w:r>
        <w:rPr>
          <w:rFonts w:ascii="Times New Roman" w:cs="Times New Roman" w:hAnsi="Times New Roman"/>
          <w:b/>
          <w:bCs/>
        </w:rPr>
        <w:t>Les actions fondées sur une analyse approfondie des causes (audit) sont près de deux fois plus efficaces</w:t>
      </w:r>
      <w:r>
        <w:rPr>
          <w:rFonts w:ascii="Times New Roman" w:cs="Times New Roman" w:hAnsi="Times New Roman"/>
        </w:rPr>
        <w:t> que celles traitant uniquement les symptômes (surveillance).</w:t>
      </w:r>
    </w:p>
    <w:p>
      <w:pPr>
        <w:pStyle w:val="style0"/>
        <w:spacing w:after="0" w:lineRule="auto" w:line="240"/>
        <w:rPr>
          <w:rFonts w:ascii="Times New Roman" w:cs="Times New Roman" w:hAnsi="Times New Roman"/>
          <w:b/>
          <w:bCs/>
        </w:rPr>
      </w:pPr>
      <w:r>
        <w:rPr>
          <w:rFonts w:ascii="Times New Roman" w:cs="Times New Roman" w:hAnsi="Times New Roman"/>
          <w:b/>
          <w:bCs/>
        </w:rPr>
        <w:t>6.3</w:t>
      </w:r>
      <w:r>
        <w:rPr>
          <w:rFonts w:ascii="Times New Roman" w:cs="Times New Roman" w:hAnsi="Times New Roman"/>
          <w:b/>
          <w:bCs/>
        </w:rPr>
        <w:t xml:space="preserve"> Délais moyens de traitement</w:t>
      </w:r>
    </w:p>
    <w:tbl>
      <w:tblPr>
        <w:tblStyle w:val="style154"/>
        <w:tblW w:w="4519" w:type="dxa"/>
        <w:tblLook w:val="04A0" w:firstRow="1" w:lastRow="0" w:firstColumn="1" w:lastColumn="0" w:noHBand="0" w:noVBand="1"/>
      </w:tblPr>
      <w:tblGrid>
        <w:gridCol w:w="2174"/>
        <w:gridCol w:w="2345"/>
      </w:tblGrid>
      <w:tr>
        <w:trPr>
          <w:trHeight w:val="505" w:hRule="atLeast"/>
        </w:trPr>
        <w:tc>
          <w:tcPr>
            <w:tcW w:w="2311" w:type="dxa"/>
            <w:tcBorders/>
            <w:hideMark/>
          </w:tcPr>
          <w:p>
            <w:pPr>
              <w:pStyle w:val="style0"/>
              <w:rPr>
                <w:rFonts w:ascii="Times New Roman" w:cs="Times New Roman" w:hAnsi="Times New Roman"/>
              </w:rPr>
            </w:pPr>
            <w:r>
              <w:rPr>
                <w:rFonts w:ascii="Times New Roman" w:cs="Times New Roman" w:hAnsi="Times New Roman"/>
              </w:rPr>
              <w:t>Source de détection</w:t>
            </w:r>
          </w:p>
        </w:tc>
        <w:tc>
          <w:tcPr>
            <w:tcW w:w="2208" w:type="dxa"/>
            <w:tcBorders/>
            <w:hideMark/>
          </w:tcPr>
          <w:p>
            <w:pPr>
              <w:pStyle w:val="style0"/>
              <w:rPr>
                <w:rFonts w:ascii="Times New Roman" w:cs="Times New Roman" w:hAnsi="Times New Roman"/>
              </w:rPr>
            </w:pPr>
            <w:r>
              <w:rPr>
                <w:rFonts w:ascii="Times New Roman" w:cs="Times New Roman" w:hAnsi="Times New Roman"/>
              </w:rPr>
              <w:t>Délai détection-correction (moyen)</w:t>
            </w:r>
          </w:p>
        </w:tc>
      </w:tr>
      <w:tr>
        <w:tblPrEx/>
        <w:trPr>
          <w:trHeight w:val="248" w:hRule="atLeast"/>
        </w:trPr>
        <w:tc>
          <w:tcPr>
            <w:tcW w:w="2311" w:type="dxa"/>
            <w:tcBorders/>
            <w:hideMark/>
          </w:tcPr>
          <w:p>
            <w:pPr>
              <w:pStyle w:val="style0"/>
              <w:rPr>
                <w:rFonts w:ascii="Times New Roman" w:cs="Times New Roman" w:hAnsi="Times New Roman"/>
              </w:rPr>
            </w:pPr>
            <w:r>
              <w:rPr>
                <w:rFonts w:ascii="Times New Roman" w:cs="Times New Roman" w:hAnsi="Times New Roman"/>
              </w:rPr>
              <w:t>Surveillance (2023)</w:t>
            </w:r>
          </w:p>
        </w:tc>
        <w:tc>
          <w:tcPr>
            <w:tcW w:w="2208" w:type="dxa"/>
            <w:tcBorders/>
            <w:hideMark/>
          </w:tcPr>
          <w:p>
            <w:pPr>
              <w:pStyle w:val="style0"/>
              <w:rPr>
                <w:rFonts w:ascii="Times New Roman" w:cs="Times New Roman" w:hAnsi="Times New Roman"/>
              </w:rPr>
            </w:pPr>
            <w:r>
              <w:rPr>
                <w:rFonts w:ascii="Times New Roman" w:cs="Times New Roman" w:hAnsi="Times New Roman"/>
              </w:rPr>
              <w:t>45 jours</w:t>
            </w:r>
          </w:p>
        </w:tc>
      </w:tr>
      <w:tr>
        <w:tblPrEx/>
        <w:trPr>
          <w:trHeight w:val="495" w:hRule="atLeast"/>
        </w:trPr>
        <w:tc>
          <w:tcPr>
            <w:tcW w:w="2311" w:type="dxa"/>
            <w:tcBorders/>
            <w:hideMark/>
          </w:tcPr>
          <w:p>
            <w:pPr>
              <w:pStyle w:val="style0"/>
              <w:rPr>
                <w:rFonts w:ascii="Times New Roman" w:cs="Times New Roman" w:hAnsi="Times New Roman"/>
              </w:rPr>
            </w:pPr>
            <w:r>
              <w:rPr>
                <w:rFonts w:ascii="Times New Roman" w:cs="Times New Roman" w:hAnsi="Times New Roman"/>
              </w:rPr>
              <w:t>Audit (2024)</w:t>
            </w:r>
          </w:p>
        </w:tc>
        <w:tc>
          <w:tcPr>
            <w:tcW w:w="2208" w:type="dxa"/>
            <w:tcBorders/>
            <w:hideMark/>
          </w:tcPr>
          <w:p>
            <w:pPr>
              <w:pStyle w:val="style0"/>
              <w:ind w:right="1596"/>
              <w:rPr>
                <w:rFonts w:ascii="Times New Roman" w:cs="Times New Roman" w:hAnsi="Times New Roman"/>
              </w:rPr>
            </w:pPr>
            <w:r>
              <w:rPr>
                <w:rFonts w:ascii="Times New Roman" w:cs="Times New Roman" w:hAnsi="Times New Roman"/>
              </w:rPr>
              <w:t>21 jours</w:t>
            </w:r>
          </w:p>
        </w:tc>
      </w:tr>
      <w:tr>
        <w:tblPrEx/>
        <w:trPr>
          <w:trHeight w:val="248" w:hRule="atLeast"/>
        </w:trPr>
        <w:tc>
          <w:tcPr>
            <w:tcW w:w="2311" w:type="dxa"/>
            <w:tcBorders/>
            <w:hideMark/>
          </w:tcPr>
          <w:p>
            <w:pPr>
              <w:pStyle w:val="style0"/>
              <w:rPr>
                <w:rFonts w:ascii="Times New Roman" w:cs="Times New Roman" w:hAnsi="Times New Roman"/>
              </w:rPr>
            </w:pPr>
            <w:r>
              <w:rPr>
                <w:rFonts w:ascii="Times New Roman" w:cs="Times New Roman" w:hAnsi="Times New Roman"/>
              </w:rPr>
              <w:t>Audit (2025)</w:t>
            </w:r>
          </w:p>
        </w:tc>
        <w:tc>
          <w:tcPr>
            <w:tcW w:w="2208" w:type="dxa"/>
            <w:tcBorders/>
            <w:hideMark/>
          </w:tcPr>
          <w:p>
            <w:pPr>
              <w:pStyle w:val="style0"/>
              <w:rPr>
                <w:rFonts w:ascii="Times New Roman" w:cs="Times New Roman" w:hAnsi="Times New Roman"/>
              </w:rPr>
            </w:pPr>
            <w:r>
              <w:rPr>
                <w:rFonts w:ascii="Times New Roman" w:cs="Times New Roman" w:hAnsi="Times New Roman"/>
              </w:rPr>
              <w:t>10 jours</w:t>
            </w:r>
          </w:p>
        </w:tc>
      </w:tr>
    </w:tbl>
    <w:p>
      <w:pPr>
        <w:pStyle w:val="style0"/>
        <w:spacing w:after="0" w:lineRule="auto" w:line="240"/>
        <w:rPr>
          <w:rFonts w:ascii="Times New Roman" w:cs="Times New Roman" w:hAnsi="Times New Roman"/>
          <w:b/>
          <w:bCs/>
        </w:rPr>
      </w:pPr>
    </w:p>
    <w:p>
      <w:pPr>
        <w:pStyle w:val="style0"/>
        <w:spacing w:after="0" w:lineRule="auto" w:line="240"/>
        <w:rPr>
          <w:rFonts w:ascii="Times New Roman" w:cs="Times New Roman" w:hAnsi="Times New Roman"/>
        </w:rPr>
      </w:pPr>
      <w:r>
        <w:rPr>
          <w:rFonts w:ascii="Times New Roman" w:cs="Times New Roman" w:hAnsi="Times New Roman"/>
        </w:rPr>
        <w:t>L'amélioration significative des délais s'explique par :</w:t>
      </w:r>
    </w:p>
    <w:p>
      <w:pPr>
        <w:pStyle w:val="style0"/>
        <w:numPr>
          <w:ilvl w:val="0"/>
          <w:numId w:val="29"/>
        </w:numPr>
        <w:spacing w:after="0" w:lineRule="auto" w:line="240"/>
        <w:rPr>
          <w:rFonts w:ascii="Times New Roman" w:cs="Times New Roman" w:hAnsi="Times New Roman"/>
        </w:rPr>
      </w:pPr>
      <w:r>
        <w:rPr>
          <w:rFonts w:ascii="Times New Roman" w:cs="Times New Roman" w:hAnsi="Times New Roman"/>
        </w:rPr>
        <w:t>La maturité croissante du processus</w:t>
      </w:r>
    </w:p>
    <w:p>
      <w:pPr>
        <w:pStyle w:val="style0"/>
        <w:numPr>
          <w:ilvl w:val="0"/>
          <w:numId w:val="29"/>
        </w:numPr>
        <w:spacing w:after="0" w:lineRule="auto" w:line="240"/>
        <w:rPr>
          <w:rFonts w:ascii="Times New Roman" w:cs="Times New Roman" w:hAnsi="Times New Roman"/>
        </w:rPr>
      </w:pPr>
      <w:r>
        <w:rPr>
          <w:rFonts w:ascii="Times New Roman" w:cs="Times New Roman" w:hAnsi="Times New Roman"/>
        </w:rPr>
        <w:t>La clarification des responsabilités</w:t>
      </w:r>
    </w:p>
    <w:p>
      <w:pPr>
        <w:pStyle w:val="style0"/>
        <w:numPr>
          <w:ilvl w:val="0"/>
          <w:numId w:val="29"/>
        </w:numPr>
        <w:spacing w:after="0" w:lineRule="auto" w:line="240"/>
        <w:rPr>
          <w:rFonts w:ascii="Times New Roman" w:cs="Times New Roman" w:hAnsi="Times New Roman"/>
        </w:rPr>
      </w:pPr>
      <w:r>
        <w:rPr>
          <w:rFonts w:ascii="Times New Roman" w:cs="Times New Roman" w:hAnsi="Times New Roman"/>
        </w:rPr>
        <w:t>L'intégration des actions dans les objectifs individuels</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b/>
          <w:bCs/>
          <w:sz w:val="28"/>
          <w:szCs w:val="28"/>
          <w:u w:val="single"/>
        </w:rPr>
      </w:pPr>
      <w:r>
        <w:rPr>
          <w:rFonts w:ascii="Times New Roman" w:cs="Times New Roman" w:hAnsi="Times New Roman"/>
          <w:b/>
          <w:bCs/>
          <w:sz w:val="28"/>
          <w:szCs w:val="28"/>
          <w:u w:val="single"/>
        </w:rPr>
        <w:t xml:space="preserve">Discussion </w:t>
      </w:r>
    </w:p>
    <w:p>
      <w:pPr>
        <w:pStyle w:val="style179"/>
        <w:numPr>
          <w:ilvl w:val="0"/>
          <w:numId w:val="30"/>
        </w:numPr>
        <w:spacing w:after="0" w:lineRule="auto" w:line="240"/>
        <w:rPr>
          <w:rFonts w:ascii="Times New Roman" w:cs="Times New Roman" w:hAnsi="Times New Roman"/>
          <w:b/>
          <w:bCs/>
        </w:rPr>
      </w:pPr>
      <w:r>
        <w:rPr>
          <w:rFonts w:ascii="Times New Roman" w:cs="Times New Roman" w:hAnsi="Times New Roman"/>
          <w:b/>
          <w:bCs/>
        </w:rPr>
        <w:t>Surveillance et audit : deux niveaux complémentaires :</w:t>
      </w:r>
    </w:p>
    <w:p>
      <w:pPr>
        <w:pStyle w:val="style0"/>
        <w:spacing w:after="0" w:lineRule="auto" w:line="240"/>
        <w:rPr>
          <w:rFonts w:ascii="Times New Roman" w:cs="Times New Roman" w:hAnsi="Times New Roman"/>
        </w:rPr>
      </w:pPr>
      <w:r>
        <w:rPr>
          <w:rFonts w:ascii="Times New Roman" w:cs="Times New Roman" w:hAnsi="Times New Roman"/>
        </w:rPr>
        <w:t>La surveillance constitue le radar quotidien de l'organisme d'inspection. Elle permet une détection rapide des anomalies manifestes (retards, réclamations) et une réactivité immédiate, comme l'illustrent les délais de traitement de 48h observés chez BETEC en 2023. Cependant, cette proximité opérationnelle génère des biais de familiarité qui limitent la perception des dysfonctionnements structurels.</w:t>
      </w:r>
    </w:p>
    <w:p>
      <w:pPr>
        <w:pStyle w:val="style0"/>
        <w:spacing w:after="0" w:lineRule="auto" w:line="240"/>
        <w:rPr>
          <w:rFonts w:ascii="Times New Roman" w:cs="Times New Roman" w:hAnsi="Times New Roman"/>
        </w:rPr>
      </w:pPr>
      <w:r>
        <w:rPr>
          <w:rFonts w:ascii="Times New Roman" w:cs="Times New Roman" w:hAnsi="Times New Roman"/>
        </w:rPr>
        <w:t xml:space="preserve">L'audit interne joue un rôle de diagnostic approfondi complémentaire. Il explore systématiquement l'ensemble des processus et révèle des </w:t>
      </w:r>
      <w:r>
        <w:rPr>
          <w:rFonts w:ascii="Times New Roman" w:cs="Times New Roman" w:hAnsi="Times New Roman"/>
        </w:rPr>
        <w:t>écats</w:t>
      </w:r>
      <w:r>
        <w:rPr>
          <w:rFonts w:ascii="Times New Roman" w:cs="Times New Roman" w:hAnsi="Times New Roman"/>
        </w:rPr>
        <w:t xml:space="preserve"> "silencieux" – qualification des inspecteurs, conformité méthodologique – que la surveillance ne détecte pas. Notre étude montre que 32 % des écarts significatifs n'ont été identifiés que par l'audit, confirmant que ces deux dispositifs forment un système immunitaire complet où la surveillance assure la réactivité immédiate et l'audit garantit la résilience à long terme.</w:t>
      </w:r>
    </w:p>
    <w:p>
      <w:pPr>
        <w:pStyle w:val="style179"/>
        <w:numPr>
          <w:ilvl w:val="0"/>
          <w:numId w:val="30"/>
        </w:numPr>
        <w:spacing w:after="0" w:lineRule="auto" w:line="240"/>
        <w:rPr>
          <w:rFonts w:ascii="Times New Roman" w:cs="Times New Roman" w:hAnsi="Times New Roman"/>
          <w:b/>
          <w:bCs/>
        </w:rPr>
      </w:pPr>
      <w:r>
        <w:rPr>
          <w:rFonts w:ascii="Times New Roman" w:cs="Times New Roman" w:hAnsi="Times New Roman"/>
          <w:b/>
          <w:bCs/>
        </w:rPr>
        <w:t>Ce que l'audit révèle que la surveillance ne voit pas</w:t>
      </w:r>
      <w:r>
        <w:rPr>
          <w:rFonts w:ascii="Times New Roman" w:cs="Times New Roman" w:hAnsi="Times New Roman"/>
          <w:b/>
          <w:bCs/>
        </w:rPr>
        <w:t xml:space="preserve"> : </w:t>
      </w:r>
    </w:p>
    <w:p>
      <w:pPr>
        <w:pStyle w:val="style0"/>
        <w:spacing w:after="0" w:lineRule="auto" w:line="240"/>
        <w:rPr>
          <w:rFonts w:ascii="Times New Roman" w:cs="Times New Roman" w:hAnsi="Times New Roman"/>
        </w:rPr>
      </w:pPr>
      <w:r>
        <w:rPr>
          <w:rFonts w:ascii="Times New Roman" w:cs="Times New Roman" w:hAnsi="Times New Roman"/>
        </w:rPr>
        <w:t>L'analyse comparée des sources de détection met en évidence les limites cognitives et organisationnelles de l'auto-évaluation inhérente à la surveillance. Les biais de confirmation, de familiarité et d'ancrage conduisent les responsables hiérarchiques à normaliser certains écarts ou à en sous-estimer la gravité. Sur les 47 écarts documentés, 15 (soit près d'un tiers) étaient totalement passés inaperçus en surveillance, malgré des indicateurs apparemment satisfaisants.</w:t>
      </w:r>
    </w:p>
    <w:p>
      <w:pPr>
        <w:pStyle w:val="style0"/>
        <w:spacing w:after="0" w:lineRule="auto" w:line="240"/>
        <w:rPr>
          <w:rFonts w:ascii="Times New Roman" w:cs="Times New Roman" w:hAnsi="Times New Roman"/>
        </w:rPr>
      </w:pPr>
      <w:r>
        <w:rPr>
          <w:rFonts w:ascii="Times New Roman" w:cs="Times New Roman" w:hAnsi="Times New Roman"/>
        </w:rPr>
        <w:t xml:space="preserve">Plus fondamentalement, l'audit permet une analyse des causes profondes que la surveillance ne réalise pas. Là où la surveillance traite les causes immédiates et attribue généralement les écarts à des facteurs individuels, l'audit révèle des causes organisationnelles (processus défaillants, défauts de communication, formation insuffisante). </w:t>
      </w:r>
    </w:p>
    <w:p>
      <w:pPr>
        <w:pStyle w:val="style0"/>
        <w:spacing w:after="0" w:lineRule="auto" w:line="240"/>
        <w:rPr>
          <w:rFonts w:ascii="Times New Roman" w:cs="Times New Roman" w:hAnsi="Times New Roman"/>
        </w:rPr>
      </w:pPr>
      <w:r>
        <w:rPr>
          <w:rFonts w:ascii="Times New Roman" w:cs="Times New Roman" w:hAnsi="Times New Roman"/>
        </w:rPr>
        <w:t>Cette différence explique pourquoi les actions correctives issues de l'audit présentent un taux de non-récurrence de 85 %, contre seulement 45 % pour celles issues de la surveillance.</w:t>
      </w:r>
    </w:p>
    <w:p>
      <w:pPr>
        <w:pStyle w:val="style179"/>
        <w:numPr>
          <w:ilvl w:val="0"/>
          <w:numId w:val="30"/>
        </w:numPr>
        <w:spacing w:after="0" w:lineRule="auto" w:line="240"/>
        <w:rPr>
          <w:rFonts w:ascii="Times New Roman" w:cs="Times New Roman" w:hAnsi="Times New Roman"/>
          <w:b/>
          <w:bCs/>
        </w:rPr>
      </w:pPr>
      <w:r>
        <w:rPr>
          <w:rFonts w:ascii="Times New Roman" w:cs="Times New Roman" w:hAnsi="Times New Roman"/>
          <w:b/>
          <w:bCs/>
        </w:rPr>
        <w:t>Conditions de réussite de l'articulation surveillance-audit</w:t>
      </w:r>
    </w:p>
    <w:p>
      <w:pPr>
        <w:pStyle w:val="style0"/>
        <w:spacing w:after="0" w:lineRule="auto" w:line="240"/>
        <w:rPr>
          <w:rFonts w:ascii="Times New Roman" w:cs="Times New Roman" w:hAnsi="Times New Roman"/>
        </w:rPr>
      </w:pPr>
      <w:r>
        <w:rPr>
          <w:rFonts w:ascii="Times New Roman" w:cs="Times New Roman" w:hAnsi="Times New Roman"/>
        </w:rPr>
        <w:t>L'efficacité de l'articulation repose d'abord sur la compétence et l'indépendance des auditeurs. Nos observations montrent que les audits les plus pertinents associent une double compétence (technique de l'agréage et méthodologie d'audit) et une indépendance organisationnelle réelle. La rotation systématique des auditeurs (60 % sur la période) a évité l'installation de biais et renforcé la crédibilité des constats.</w:t>
      </w:r>
    </w:p>
    <w:p>
      <w:pPr>
        <w:pStyle w:val="style0"/>
        <w:spacing w:after="0" w:lineRule="auto" w:line="240"/>
        <w:rPr>
          <w:rFonts w:ascii="Times New Roman" w:cs="Times New Roman" w:hAnsi="Times New Roman"/>
        </w:rPr>
      </w:pPr>
      <w:r>
        <w:rPr>
          <w:rFonts w:ascii="Times New Roman" w:cs="Times New Roman" w:hAnsi="Times New Roman"/>
        </w:rPr>
        <w:t>Le suivi rigoureux des actions correctives et l'implication de la direction constituent les deux autres piliers du succès. La désignation d'un responsable unique, la fixation d'échéances formelles et la vérification systématique de l'efficacité à 6 mois ont permis d'atteindre un taux de réalisation de 98 % en 2025.</w:t>
      </w:r>
    </w:p>
    <w:p>
      <w:pPr>
        <w:pStyle w:val="style0"/>
        <w:spacing w:after="0" w:lineRule="auto" w:line="240"/>
        <w:rPr>
          <w:rFonts w:ascii="Times New Roman" w:cs="Times New Roman" w:hAnsi="Times New Roman"/>
        </w:rPr>
      </w:pPr>
    </w:p>
    <w:p>
      <w:pPr>
        <w:pStyle w:val="style179"/>
        <w:numPr>
          <w:ilvl w:val="0"/>
          <w:numId w:val="30"/>
        </w:numPr>
        <w:spacing w:after="0" w:lineRule="auto" w:line="240"/>
        <w:rPr>
          <w:rFonts w:ascii="Times New Roman" w:cs="Times New Roman" w:hAnsi="Times New Roman"/>
          <w:b/>
          <w:bCs/>
        </w:rPr>
      </w:pPr>
      <w:r>
        <w:rPr>
          <w:rFonts w:ascii="Times New Roman" w:cs="Times New Roman" w:hAnsi="Times New Roman"/>
          <w:b/>
          <w:bCs/>
        </w:rPr>
        <w:t>Proposition d'un modèle intégré surveillance-audit</w:t>
      </w:r>
    </w:p>
    <w:p>
      <w:pPr>
        <w:pStyle w:val="style0"/>
        <w:spacing w:after="0" w:lineRule="auto" w:line="240"/>
        <w:rPr>
          <w:rFonts w:ascii="Times New Roman" w:cs="Times New Roman" w:hAnsi="Times New Roman"/>
        </w:rPr>
      </w:pPr>
      <w:r>
        <w:rPr>
          <w:rFonts w:ascii="Times New Roman" w:cs="Times New Roman" w:hAnsi="Times New Roman"/>
        </w:rPr>
        <w:t xml:space="preserve">Fort de ces enseignements, nous proposons un modèle cyclique à </w:t>
      </w:r>
      <w:r>
        <w:rPr>
          <w:rFonts w:ascii="Times New Roman" w:cs="Times New Roman" w:hAnsi="Times New Roman"/>
        </w:rPr>
        <w:t>cinq phases spécifiquement adapté</w:t>
      </w:r>
      <w:r>
        <w:rPr>
          <w:rFonts w:ascii="Times New Roman" w:cs="Times New Roman" w:hAnsi="Times New Roman"/>
        </w:rPr>
        <w:t xml:space="preserve"> aux activités d'agréage. La phase 1 assure une surveillance quotidienne avec des indicateurs KPI et des auto-évaluations. La phase 2 analyse les signaux faibles (seuils dépassés, tendances inquiétantes) et alimente une fiche de liaison surveillance-audit. La phase 3 déclenche des audits ciblés, planifiés ou exceptionnels, réalisés selon une grille spécifique.</w:t>
      </w:r>
    </w:p>
    <w:p>
      <w:pPr>
        <w:pStyle w:val="style0"/>
        <w:spacing w:after="0" w:lineRule="auto" w:line="240"/>
        <w:rPr>
          <w:rFonts w:ascii="Times New Roman" w:cs="Times New Roman" w:hAnsi="Times New Roman"/>
        </w:rPr>
      </w:pPr>
      <w:r>
        <w:rPr>
          <w:rFonts w:ascii="Times New Roman" w:cs="Times New Roman" w:hAnsi="Times New Roman"/>
        </w:rPr>
        <w:t xml:space="preserve">Les phases 4 et 5 bouclent le cycle avec la mise en œuvre d'actions correctives et la vérification de leur efficacité avant retour à la surveillance. Ce modèle s'accompagne de quatre outils opérationnels présentés en annexes : grille d'audit spécifique, modèle de rapport, tableau de suivi des actions et fiche de liaison. Appliqué chez BETEC, il a permis de réduire de 80 % les écarts </w:t>
      </w:r>
      <w:r>
        <w:rPr>
          <w:rFonts w:ascii="Times New Roman" w:cs="Times New Roman" w:hAnsi="Times New Roman"/>
        </w:rPr>
        <w:t>majeurs et d'améliorer de 78 % les délais de traitement en deux ans.</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b/>
          <w:bCs/>
          <w:sz w:val="28"/>
          <w:szCs w:val="28"/>
          <w:u w:val="single"/>
        </w:rPr>
      </w:pPr>
      <w:r>
        <w:rPr>
          <w:rFonts w:ascii="Times New Roman" w:cs="Times New Roman" w:hAnsi="Times New Roman"/>
          <w:b/>
          <w:bCs/>
          <w:sz w:val="28"/>
          <w:szCs w:val="28"/>
          <w:u w:val="single"/>
        </w:rPr>
        <w:t xml:space="preserve">Conclusion </w:t>
      </w:r>
    </w:p>
    <w:p>
      <w:pPr>
        <w:pStyle w:val="style0"/>
        <w:spacing w:after="0" w:lineRule="auto" w:line="240"/>
        <w:rPr>
          <w:rFonts w:ascii="Times New Roman" w:cs="Times New Roman" w:hAnsi="Times New Roman"/>
        </w:rPr>
      </w:pPr>
      <w:r>
        <w:rPr>
          <w:rFonts w:ascii="Times New Roman" w:cs="Times New Roman" w:hAnsi="Times New Roman"/>
        </w:rPr>
        <w:t>Cette recherche longitudinale menée sur trois ans au sein de BETEC Inspection démontre que la surveillance et l'audit, loin d'être de simples exigences normatives juxtaposées, constituent deux niveaux d'évaluation fondamentalement complémentaires. La surveillance assure la réactivité quotidienne et la détection des anomalies manifestes, tandis que l'audit permet un diagnostic approfondi révélant des écarts structurels invisibles en surface. Leurs résultats chiffrés sont sans équivoque : 32 % des écarts significatifs non détectés en surveillance, taux de non-récurrence des actions doublé grâce à l'audit, réduction de 80 % des écarts majeurs en deux ans. Sur le plan opérationnel, nous proposons un modèle intégré concret et quatre outils directement utilisables par les praticiens de l'agréage.</w:t>
      </w:r>
    </w:p>
    <w:p>
      <w:pPr>
        <w:pStyle w:val="style0"/>
        <w:spacing w:after="0" w:lineRule="auto" w:line="240"/>
        <w:rPr>
          <w:rFonts w:ascii="Times New Roman" w:cs="Times New Roman" w:hAnsi="Times New Roman"/>
          <w:b/>
          <w:bCs/>
        </w:rPr>
      </w:pPr>
      <w:r>
        <w:rPr>
          <w:rFonts w:ascii="Times New Roman" w:cs="Times New Roman" w:hAnsi="Times New Roman"/>
          <w:b/>
          <w:bCs/>
        </w:rPr>
        <w:t>La double boucle et perspectives</w:t>
      </w:r>
      <w:r>
        <w:rPr>
          <w:rFonts w:ascii="Times New Roman" w:cs="Times New Roman" w:hAnsi="Times New Roman"/>
          <w:b/>
          <w:bCs/>
        </w:rPr>
        <w:t xml:space="preserve"> : </w:t>
      </w:r>
    </w:p>
    <w:p>
      <w:pPr>
        <w:pStyle w:val="style0"/>
        <w:spacing w:after="0" w:lineRule="auto" w:line="240"/>
        <w:rPr>
          <w:rFonts w:ascii="Times New Roman" w:cs="Times New Roman" w:hAnsi="Times New Roman"/>
        </w:rPr>
      </w:pPr>
      <w:r>
        <w:rPr>
          <w:rFonts w:ascii="Times New Roman" w:cs="Times New Roman" w:hAnsi="Times New Roman"/>
        </w:rPr>
        <w:t>L'enseignement majeur de cette étude est que la pérennité d'un organisme d'inspection accrédité repose sur une double boucle temporelle : la boucle courte de la surveillance garantit la maîtrise des risques quotidiens, la boucle moyenne de l'audit permet l'apprentissage organisationnel et la correction des causes profondes. Leur articulation vertueuse transforme la qualité d'une contrainte en levier de performance. Cette démonstration ouvre naturellement vers notre prochain article consacré à la revue de direction, instance stratégique où les résultats d'audit sont transformés en décisions de gouvernance. Des perspectives complémentaires émergent également : automatisation du dispositif, développement de l'audit collaboratif et intégration renforcée avec la gestion des risques.</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b/>
          <w:bCs/>
          <w:sz w:val="18"/>
          <w:szCs w:val="18"/>
          <w:u w:val="single"/>
        </w:rPr>
      </w:pPr>
      <w:r>
        <w:rPr>
          <w:rFonts w:ascii="Times New Roman" w:cs="Times New Roman" w:hAnsi="Times New Roman"/>
          <w:b/>
          <w:bCs/>
          <w:sz w:val="18"/>
          <w:szCs w:val="18"/>
          <w:u w:val="single"/>
        </w:rPr>
        <w:t xml:space="preserve">Bibliographie </w:t>
      </w:r>
    </w:p>
    <w:p>
      <w:pPr>
        <w:pStyle w:val="style0"/>
        <w:numPr>
          <w:ilvl w:val="0"/>
          <w:numId w:val="31"/>
        </w:numPr>
        <w:spacing w:after="0" w:lineRule="auto" w:line="240"/>
        <w:rPr>
          <w:rFonts w:ascii="Times New Roman" w:cs="Times New Roman" w:hAnsi="Times New Roman"/>
          <w:sz w:val="18"/>
          <w:szCs w:val="18"/>
        </w:rPr>
      </w:pPr>
      <w:r>
        <w:rPr>
          <w:rFonts w:ascii="Times New Roman" w:cs="Times New Roman" w:hAnsi="Times New Roman"/>
          <w:b/>
          <w:bCs/>
          <w:sz w:val="18"/>
          <w:szCs w:val="18"/>
        </w:rPr>
        <w:t>ALGERAC (2019)</w:t>
      </w:r>
      <w:r>
        <w:rPr>
          <w:rFonts w:ascii="Times New Roman" w:cs="Times New Roman" w:hAnsi="Times New Roman"/>
          <w:sz w:val="18"/>
          <w:szCs w:val="18"/>
        </w:rPr>
        <w:t xml:space="preserve">. Règlement d'accréditation des organismes d'inspection selon la norme ISO/CEI 17020. </w:t>
      </w:r>
    </w:p>
    <w:p>
      <w:pPr>
        <w:pStyle w:val="style0"/>
        <w:numPr>
          <w:ilvl w:val="0"/>
          <w:numId w:val="31"/>
        </w:numPr>
        <w:spacing w:after="0" w:lineRule="auto" w:line="240"/>
        <w:rPr>
          <w:rFonts w:ascii="Times New Roman" w:cs="Times New Roman" w:hAnsi="Times New Roman"/>
          <w:sz w:val="18"/>
          <w:szCs w:val="18"/>
        </w:rPr>
      </w:pPr>
      <w:r>
        <w:rPr>
          <w:rFonts w:ascii="Times New Roman" w:cs="Times New Roman" w:hAnsi="Times New Roman"/>
          <w:b/>
          <w:bCs/>
          <w:sz w:val="18"/>
          <w:szCs w:val="18"/>
        </w:rPr>
        <w:t xml:space="preserve">ISO/CEI </w:t>
      </w:r>
      <w:r>
        <w:rPr>
          <w:rFonts w:ascii="Times New Roman" w:cs="Times New Roman" w:hAnsi="Times New Roman"/>
          <w:b/>
          <w:bCs/>
          <w:sz w:val="18"/>
          <w:szCs w:val="18"/>
        </w:rPr>
        <w:t>17020:</w:t>
      </w:r>
      <w:r>
        <w:rPr>
          <w:rFonts w:ascii="Times New Roman" w:cs="Times New Roman" w:hAnsi="Times New Roman"/>
          <w:b/>
          <w:bCs/>
          <w:sz w:val="18"/>
          <w:szCs w:val="18"/>
        </w:rPr>
        <w:t>2012</w:t>
      </w:r>
      <w:r>
        <w:rPr>
          <w:rFonts w:ascii="Times New Roman" w:cs="Times New Roman" w:hAnsi="Times New Roman"/>
          <w:sz w:val="18"/>
          <w:szCs w:val="18"/>
        </w:rPr>
        <w:t>. </w:t>
      </w:r>
      <w:r>
        <w:rPr>
          <w:rFonts w:ascii="Times New Roman" w:cs="Times New Roman" w:hAnsi="Times New Roman"/>
          <w:i/>
          <w:iCs/>
          <w:sz w:val="18"/>
          <w:szCs w:val="18"/>
        </w:rPr>
        <w:t>Évaluation de la conformité — Exigences pour le fonctionnement de différents types d'organismes procédant à l'inspection</w:t>
      </w:r>
      <w:r>
        <w:rPr>
          <w:rFonts w:ascii="Times New Roman" w:cs="Times New Roman" w:hAnsi="Times New Roman"/>
          <w:sz w:val="18"/>
          <w:szCs w:val="18"/>
        </w:rPr>
        <w:t>. Organisation internationale de normalisation, Genève.</w:t>
      </w:r>
    </w:p>
    <w:p>
      <w:pPr>
        <w:pStyle w:val="style0"/>
        <w:numPr>
          <w:ilvl w:val="0"/>
          <w:numId w:val="31"/>
        </w:numPr>
        <w:spacing w:after="0" w:lineRule="auto" w:line="240"/>
        <w:rPr>
          <w:rFonts w:ascii="Times New Roman" w:cs="Times New Roman" w:hAnsi="Times New Roman"/>
          <w:sz w:val="18"/>
          <w:szCs w:val="18"/>
        </w:rPr>
      </w:pPr>
      <w:r>
        <w:rPr>
          <w:rFonts w:ascii="Times New Roman" w:cs="Times New Roman" w:hAnsi="Times New Roman"/>
          <w:b/>
          <w:bCs/>
          <w:sz w:val="18"/>
          <w:szCs w:val="18"/>
        </w:rPr>
        <w:t xml:space="preserve">ISO </w:t>
      </w:r>
      <w:r>
        <w:rPr>
          <w:rFonts w:ascii="Times New Roman" w:cs="Times New Roman" w:hAnsi="Times New Roman"/>
          <w:b/>
          <w:bCs/>
          <w:sz w:val="18"/>
          <w:szCs w:val="18"/>
        </w:rPr>
        <w:t>19011:</w:t>
      </w:r>
      <w:r>
        <w:rPr>
          <w:rFonts w:ascii="Times New Roman" w:cs="Times New Roman" w:hAnsi="Times New Roman"/>
          <w:b/>
          <w:bCs/>
          <w:sz w:val="18"/>
          <w:szCs w:val="18"/>
        </w:rPr>
        <w:t>2018</w:t>
      </w:r>
      <w:r>
        <w:rPr>
          <w:rFonts w:ascii="Times New Roman" w:cs="Times New Roman" w:hAnsi="Times New Roman"/>
          <w:sz w:val="18"/>
          <w:szCs w:val="18"/>
        </w:rPr>
        <w:t>. </w:t>
      </w:r>
      <w:r>
        <w:rPr>
          <w:rFonts w:ascii="Times New Roman" w:cs="Times New Roman" w:hAnsi="Times New Roman"/>
          <w:i/>
          <w:iCs/>
          <w:sz w:val="18"/>
          <w:szCs w:val="18"/>
        </w:rPr>
        <w:t>Lignes directrices pour l'audit des systèmes de management</w:t>
      </w:r>
      <w:r>
        <w:rPr>
          <w:rFonts w:ascii="Times New Roman" w:cs="Times New Roman" w:hAnsi="Times New Roman"/>
          <w:sz w:val="18"/>
          <w:szCs w:val="18"/>
        </w:rPr>
        <w:t>. Organisation internationale de normalisation, Genève.</w:t>
      </w:r>
    </w:p>
    <w:p>
      <w:pPr>
        <w:pStyle w:val="style4110"/>
        <w:numPr>
          <w:ilvl w:val="0"/>
          <w:numId w:val="31"/>
        </w:numPr>
        <w:shd w:val="clear" w:color="auto" w:fill="ffffff"/>
        <w:spacing w:before="0" w:beforeAutospacing="false" w:after="0" w:afterAutospacing="false"/>
        <w:rPr>
          <w:color w:val="0f1115"/>
          <w:sz w:val="18"/>
          <w:szCs w:val="18"/>
        </w:rPr>
      </w:pPr>
      <w:r>
        <w:rPr>
          <w:rStyle w:val="style87"/>
          <w:rFonts w:eastAsia="宋体"/>
          <w:color w:val="0f1115"/>
          <w:sz w:val="18"/>
          <w:szCs w:val="18"/>
        </w:rPr>
        <w:t>Beckmerhagen</w:t>
      </w:r>
      <w:r>
        <w:rPr>
          <w:rStyle w:val="style87"/>
          <w:rFonts w:eastAsia="宋体"/>
          <w:color w:val="0f1115"/>
          <w:sz w:val="18"/>
          <w:szCs w:val="18"/>
        </w:rPr>
        <w:t xml:space="preserve">, I.A., Berg, H.P., </w:t>
      </w:r>
      <w:r>
        <w:rPr>
          <w:rStyle w:val="style87"/>
          <w:rFonts w:eastAsia="宋体"/>
          <w:color w:val="0f1115"/>
          <w:sz w:val="18"/>
          <w:szCs w:val="18"/>
        </w:rPr>
        <w:t>Karapetrovic</w:t>
      </w:r>
      <w:r>
        <w:rPr>
          <w:rStyle w:val="style87"/>
          <w:rFonts w:eastAsia="宋体"/>
          <w:color w:val="0f1115"/>
          <w:sz w:val="18"/>
          <w:szCs w:val="18"/>
        </w:rPr>
        <w:t>, S.V. &amp; Willborn, W.O. (2004)</w:t>
      </w:r>
      <w:r>
        <w:rPr>
          <w:color w:val="0f1115"/>
          <w:sz w:val="18"/>
          <w:szCs w:val="18"/>
        </w:rPr>
        <w:t xml:space="preserve">. On the </w:t>
      </w:r>
      <w:r>
        <w:rPr>
          <w:color w:val="0f1115"/>
          <w:sz w:val="18"/>
          <w:szCs w:val="18"/>
        </w:rPr>
        <w:t>effectiveness</w:t>
      </w:r>
      <w:r>
        <w:rPr>
          <w:color w:val="0f1115"/>
          <w:sz w:val="18"/>
          <w:szCs w:val="18"/>
        </w:rPr>
        <w:t xml:space="preserve"> of </w:t>
      </w:r>
      <w:r>
        <w:rPr>
          <w:color w:val="0f1115"/>
          <w:sz w:val="18"/>
          <w:szCs w:val="18"/>
        </w:rPr>
        <w:t>quality</w:t>
      </w:r>
      <w:r>
        <w:rPr>
          <w:color w:val="0f1115"/>
          <w:sz w:val="18"/>
          <w:szCs w:val="18"/>
        </w:rPr>
        <w:t xml:space="preserve"> management system audits. </w:t>
      </w:r>
      <w:r>
        <w:rPr>
          <w:rStyle w:val="style88"/>
          <w:rFonts w:eastAsia="宋体"/>
          <w:color w:val="0f1115"/>
          <w:sz w:val="18"/>
          <w:szCs w:val="18"/>
        </w:rPr>
        <w:t>The TQM Magazine</w:t>
      </w:r>
      <w:r>
        <w:rPr>
          <w:color w:val="0f1115"/>
          <w:sz w:val="18"/>
          <w:szCs w:val="18"/>
        </w:rPr>
        <w:t>, 16(1), 14-25.</w:t>
      </w:r>
    </w:p>
    <w:p>
      <w:pPr>
        <w:pStyle w:val="style4110"/>
        <w:numPr>
          <w:ilvl w:val="0"/>
          <w:numId w:val="31"/>
        </w:numPr>
        <w:shd w:val="clear" w:color="auto" w:fill="ffffff"/>
        <w:spacing w:before="0" w:beforeAutospacing="false" w:after="0" w:afterAutospacing="false"/>
        <w:rPr>
          <w:color w:val="0f1115"/>
          <w:sz w:val="18"/>
          <w:szCs w:val="18"/>
        </w:rPr>
      </w:pPr>
      <w:r>
        <w:rPr>
          <w:rStyle w:val="style87"/>
          <w:rFonts w:eastAsia="宋体"/>
          <w:color w:val="0f1115"/>
          <w:sz w:val="18"/>
          <w:szCs w:val="18"/>
          <w:lang w:val="it-IT"/>
        </w:rPr>
        <w:t>Bernardo, M., Casadesus, M., Karapetrovic, S. &amp; Heras, I. (2012)</w:t>
      </w:r>
      <w:r>
        <w:rPr>
          <w:color w:val="0f1115"/>
          <w:sz w:val="18"/>
          <w:szCs w:val="18"/>
          <w:lang w:val="it-IT"/>
        </w:rPr>
        <w:t xml:space="preserve">. </w:t>
      </w:r>
      <w:r>
        <w:rPr>
          <w:color w:val="0f1115"/>
          <w:sz w:val="18"/>
          <w:szCs w:val="18"/>
        </w:rPr>
        <w:t>Integration</w:t>
      </w:r>
      <w:r>
        <w:rPr>
          <w:color w:val="0f1115"/>
          <w:sz w:val="18"/>
          <w:szCs w:val="18"/>
        </w:rPr>
        <w:t xml:space="preserve"> of </w:t>
      </w:r>
      <w:r>
        <w:rPr>
          <w:color w:val="0f1115"/>
          <w:sz w:val="18"/>
          <w:szCs w:val="18"/>
        </w:rPr>
        <w:t>standardized</w:t>
      </w:r>
      <w:r>
        <w:rPr>
          <w:color w:val="0f1115"/>
          <w:sz w:val="18"/>
          <w:szCs w:val="18"/>
        </w:rPr>
        <w:t xml:space="preserve"> management </w:t>
      </w:r>
      <w:r>
        <w:rPr>
          <w:color w:val="0f1115"/>
          <w:sz w:val="18"/>
          <w:szCs w:val="18"/>
        </w:rPr>
        <w:t>systems</w:t>
      </w:r>
      <w:r>
        <w:rPr>
          <w:color w:val="0f1115"/>
          <w:sz w:val="18"/>
          <w:szCs w:val="18"/>
        </w:rPr>
        <w:t>:</w:t>
      </w:r>
      <w:r>
        <w:rPr>
          <w:color w:val="0f1115"/>
          <w:sz w:val="18"/>
          <w:szCs w:val="18"/>
        </w:rPr>
        <w:t xml:space="preserve"> Does the </w:t>
      </w:r>
      <w:r>
        <w:rPr>
          <w:color w:val="0f1115"/>
          <w:sz w:val="18"/>
          <w:szCs w:val="18"/>
        </w:rPr>
        <w:t>implementation</w:t>
      </w:r>
      <w:r>
        <w:rPr>
          <w:color w:val="0f1115"/>
          <w:sz w:val="18"/>
          <w:szCs w:val="18"/>
        </w:rPr>
        <w:t xml:space="preserve"> </w:t>
      </w:r>
      <w:r>
        <w:rPr>
          <w:color w:val="0f1115"/>
          <w:sz w:val="18"/>
          <w:szCs w:val="18"/>
        </w:rPr>
        <w:t>order</w:t>
      </w:r>
      <w:r>
        <w:rPr>
          <w:color w:val="0f1115"/>
          <w:sz w:val="18"/>
          <w:szCs w:val="18"/>
        </w:rPr>
        <w:t xml:space="preserve"> </w:t>
      </w:r>
      <w:r>
        <w:rPr>
          <w:color w:val="0f1115"/>
          <w:sz w:val="18"/>
          <w:szCs w:val="18"/>
        </w:rPr>
        <w:t>matter</w:t>
      </w:r>
      <w:r>
        <w:rPr>
          <w:color w:val="0f1115"/>
          <w:sz w:val="18"/>
          <w:szCs w:val="18"/>
        </w:rPr>
        <w:t>?</w:t>
      </w:r>
      <w:r>
        <w:rPr>
          <w:color w:val="0f1115"/>
          <w:sz w:val="18"/>
          <w:szCs w:val="18"/>
        </w:rPr>
        <w:t> </w:t>
      </w:r>
      <w:r>
        <w:rPr>
          <w:rStyle w:val="style88"/>
          <w:rFonts w:eastAsia="宋体"/>
          <w:color w:val="0f1115"/>
          <w:sz w:val="18"/>
          <w:szCs w:val="18"/>
        </w:rPr>
        <w:t>International Journal of Operations &amp; Production Management</w:t>
      </w:r>
      <w:r>
        <w:rPr>
          <w:color w:val="0f1115"/>
          <w:sz w:val="18"/>
          <w:szCs w:val="18"/>
        </w:rPr>
        <w:t>, 32(3), 291-307.</w:t>
      </w:r>
    </w:p>
    <w:p>
      <w:pPr>
        <w:pStyle w:val="style4110"/>
        <w:numPr>
          <w:ilvl w:val="0"/>
          <w:numId w:val="31"/>
        </w:numPr>
        <w:shd w:val="clear" w:color="auto" w:fill="ffffff"/>
        <w:spacing w:before="0" w:beforeAutospacing="false" w:after="0" w:afterAutospacing="false"/>
        <w:rPr>
          <w:color w:val="0f1115"/>
          <w:sz w:val="18"/>
          <w:szCs w:val="18"/>
        </w:rPr>
      </w:pPr>
      <w:r>
        <w:rPr>
          <w:rStyle w:val="style87"/>
          <w:rFonts w:eastAsia="宋体"/>
          <w:color w:val="0f1115"/>
          <w:sz w:val="18"/>
          <w:szCs w:val="18"/>
        </w:rPr>
        <w:t>Deming, W.E. (1986)</w:t>
      </w:r>
      <w:r>
        <w:rPr>
          <w:color w:val="0f1115"/>
          <w:sz w:val="18"/>
          <w:szCs w:val="18"/>
        </w:rPr>
        <w:t>. </w:t>
      </w:r>
      <w:r>
        <w:rPr>
          <w:rStyle w:val="style88"/>
          <w:rFonts w:eastAsia="宋体"/>
          <w:color w:val="0f1115"/>
          <w:sz w:val="18"/>
          <w:szCs w:val="18"/>
        </w:rPr>
        <w:t>Out of the Crisis</w:t>
      </w:r>
      <w:r>
        <w:rPr>
          <w:color w:val="0f1115"/>
          <w:sz w:val="18"/>
          <w:szCs w:val="18"/>
        </w:rPr>
        <w:t>. MIT Press, Cambridge.</w:t>
      </w:r>
    </w:p>
    <w:p>
      <w:pPr>
        <w:pStyle w:val="style4110"/>
        <w:numPr>
          <w:ilvl w:val="0"/>
          <w:numId w:val="31"/>
        </w:numPr>
        <w:shd w:val="clear" w:color="auto" w:fill="ffffff"/>
        <w:spacing w:before="0" w:beforeAutospacing="false" w:after="0" w:afterAutospacing="false"/>
        <w:rPr>
          <w:color w:val="0f1115"/>
          <w:sz w:val="18"/>
          <w:szCs w:val="18"/>
        </w:rPr>
      </w:pPr>
      <w:r>
        <w:rPr>
          <w:rStyle w:val="style87"/>
          <w:rFonts w:eastAsia="宋体"/>
          <w:color w:val="0f1115"/>
          <w:sz w:val="18"/>
          <w:szCs w:val="18"/>
        </w:rPr>
        <w:t>Déry, R. &amp; Pezet, A. (2019)</w:t>
      </w:r>
      <w:r>
        <w:rPr>
          <w:color w:val="0f1115"/>
          <w:sz w:val="18"/>
          <w:szCs w:val="18"/>
        </w:rPr>
        <w:t>. Les dispositifs de contrôle et de surveillance dans les organisations : entre défiance et confiance. </w:t>
      </w:r>
      <w:r>
        <w:rPr>
          <w:rStyle w:val="style88"/>
          <w:rFonts w:eastAsia="宋体"/>
          <w:color w:val="0f1115"/>
          <w:sz w:val="18"/>
          <w:szCs w:val="18"/>
        </w:rPr>
        <w:t>Revue Française de Gestion</w:t>
      </w:r>
      <w:r>
        <w:rPr>
          <w:color w:val="0f1115"/>
          <w:sz w:val="18"/>
          <w:szCs w:val="18"/>
        </w:rPr>
        <w:t>, 45(280), 67-82.</w:t>
      </w:r>
    </w:p>
    <w:p>
      <w:pPr>
        <w:pStyle w:val="style4110"/>
        <w:numPr>
          <w:ilvl w:val="0"/>
          <w:numId w:val="31"/>
        </w:numPr>
        <w:shd w:val="clear" w:color="auto" w:fill="ffffff"/>
        <w:spacing w:before="0" w:beforeAutospacing="false" w:after="0" w:afterAutospacing="false"/>
        <w:rPr>
          <w:color w:val="0f1115"/>
          <w:sz w:val="18"/>
          <w:szCs w:val="18"/>
        </w:rPr>
      </w:pPr>
      <w:r>
        <w:rPr>
          <w:rStyle w:val="style87"/>
          <w:rFonts w:eastAsia="宋体"/>
          <w:color w:val="0f1115"/>
          <w:sz w:val="18"/>
          <w:szCs w:val="18"/>
        </w:rPr>
        <w:t>Guetarni, A. (2025a)</w:t>
      </w:r>
      <w:r>
        <w:rPr>
          <w:color w:val="0f1115"/>
          <w:sz w:val="18"/>
          <w:szCs w:val="18"/>
        </w:rPr>
        <w:t>. Garantir la fiabilité et la compétence des organismes d'inspection grâce à l'accréditation. </w:t>
      </w:r>
      <w:r>
        <w:rPr>
          <w:rStyle w:val="style88"/>
          <w:rFonts w:eastAsia="宋体"/>
          <w:color w:val="0f1115"/>
          <w:sz w:val="18"/>
          <w:szCs w:val="18"/>
        </w:rPr>
        <w:t xml:space="preserve">Journal of </w:t>
      </w:r>
      <w:r>
        <w:rPr>
          <w:rStyle w:val="style88"/>
          <w:rFonts w:eastAsia="宋体"/>
          <w:color w:val="0f1115"/>
          <w:sz w:val="18"/>
          <w:szCs w:val="18"/>
        </w:rPr>
        <w:t>Emerging</w:t>
      </w:r>
      <w:r>
        <w:rPr>
          <w:rStyle w:val="style88"/>
          <w:rFonts w:eastAsia="宋体"/>
          <w:color w:val="0f1115"/>
          <w:sz w:val="18"/>
          <w:szCs w:val="18"/>
        </w:rPr>
        <w:t xml:space="preserve"> Technologies and Innovative </w:t>
      </w:r>
      <w:r>
        <w:rPr>
          <w:rStyle w:val="style88"/>
          <w:rFonts w:eastAsia="宋体"/>
          <w:color w:val="0f1115"/>
          <w:sz w:val="18"/>
          <w:szCs w:val="18"/>
        </w:rPr>
        <w:t>Research</w:t>
      </w:r>
      <w:r>
        <w:rPr>
          <w:rStyle w:val="style88"/>
          <w:rFonts w:eastAsia="宋体"/>
          <w:color w:val="0f1115"/>
          <w:sz w:val="18"/>
          <w:szCs w:val="18"/>
        </w:rPr>
        <w:t xml:space="preserve"> (JETIR)</w:t>
      </w:r>
      <w:r>
        <w:rPr>
          <w:color w:val="0f1115"/>
          <w:sz w:val="18"/>
          <w:szCs w:val="18"/>
        </w:rPr>
        <w:t>, 12(4), a281-a289. </w:t>
      </w:r>
    </w:p>
    <w:p>
      <w:pPr>
        <w:pStyle w:val="style4110"/>
        <w:numPr>
          <w:ilvl w:val="0"/>
          <w:numId w:val="31"/>
        </w:numPr>
        <w:shd w:val="clear" w:color="auto" w:fill="ffffff"/>
        <w:spacing w:before="0" w:beforeAutospacing="false" w:after="0" w:afterAutospacing="false"/>
        <w:rPr>
          <w:color w:val="0f1115"/>
          <w:sz w:val="18"/>
          <w:szCs w:val="18"/>
        </w:rPr>
      </w:pPr>
      <w:r>
        <w:rPr>
          <w:rStyle w:val="style87"/>
          <w:rFonts w:eastAsia="宋体"/>
          <w:color w:val="0f1115"/>
          <w:sz w:val="18"/>
          <w:szCs w:val="18"/>
        </w:rPr>
        <w:t>Guetarni, A. (2025b)</w:t>
      </w:r>
      <w:r>
        <w:rPr>
          <w:color w:val="0f1115"/>
          <w:sz w:val="18"/>
          <w:szCs w:val="18"/>
        </w:rPr>
        <w:t>. La surveillance comme levier d'amélioration au rendement des organismes d'inspection accrédités. </w:t>
      </w:r>
      <w:r>
        <w:rPr>
          <w:rStyle w:val="style88"/>
          <w:rFonts w:eastAsia="宋体"/>
          <w:color w:val="0f1115"/>
          <w:sz w:val="18"/>
          <w:szCs w:val="18"/>
        </w:rPr>
        <w:t xml:space="preserve">International Journal For </w:t>
      </w:r>
      <w:r>
        <w:rPr>
          <w:rStyle w:val="style88"/>
          <w:rFonts w:eastAsia="宋体"/>
          <w:color w:val="0f1115"/>
          <w:sz w:val="18"/>
          <w:szCs w:val="18"/>
        </w:rPr>
        <w:t>Multidisciplinary</w:t>
      </w:r>
      <w:r>
        <w:rPr>
          <w:rStyle w:val="style88"/>
          <w:rFonts w:eastAsia="宋体"/>
          <w:color w:val="0f1115"/>
          <w:sz w:val="18"/>
          <w:szCs w:val="18"/>
        </w:rPr>
        <w:t xml:space="preserve"> </w:t>
      </w:r>
      <w:r>
        <w:rPr>
          <w:rStyle w:val="style88"/>
          <w:rFonts w:eastAsia="宋体"/>
          <w:color w:val="0f1115"/>
          <w:sz w:val="18"/>
          <w:szCs w:val="18"/>
        </w:rPr>
        <w:t>Research</w:t>
      </w:r>
      <w:r>
        <w:rPr>
          <w:rStyle w:val="style88"/>
          <w:rFonts w:eastAsia="宋体"/>
          <w:color w:val="0f1115"/>
          <w:sz w:val="18"/>
          <w:szCs w:val="18"/>
        </w:rPr>
        <w:t xml:space="preserve"> (IJFMR)</w:t>
      </w:r>
      <w:r>
        <w:rPr>
          <w:color w:val="0f1115"/>
          <w:sz w:val="18"/>
          <w:szCs w:val="18"/>
        </w:rPr>
        <w:t>, 7</w:t>
      </w:r>
    </w:p>
    <w:p>
      <w:pPr>
        <w:pStyle w:val="style4110"/>
        <w:numPr>
          <w:ilvl w:val="0"/>
          <w:numId w:val="31"/>
        </w:numPr>
        <w:shd w:val="clear" w:color="auto" w:fill="ffffff"/>
        <w:spacing w:before="0" w:beforeAutospacing="false" w:after="0" w:afterAutospacing="false"/>
        <w:rPr>
          <w:color w:val="0f1115"/>
          <w:sz w:val="18"/>
          <w:szCs w:val="18"/>
        </w:rPr>
      </w:pPr>
      <w:r>
        <w:rPr>
          <w:rStyle w:val="style87"/>
          <w:rFonts w:eastAsia="宋体"/>
          <w:color w:val="0f1115"/>
          <w:sz w:val="18"/>
          <w:szCs w:val="18"/>
        </w:rPr>
        <w:t>Guetarni, A. (2025c)</w:t>
      </w:r>
      <w:r>
        <w:rPr>
          <w:color w:val="0f1115"/>
          <w:sz w:val="18"/>
          <w:szCs w:val="18"/>
        </w:rPr>
        <w:t>. Maintien des compétences dans les organismes d'inspection : évaluation du rôle pertinent de la formation continue selon les normes ISO 17020. </w:t>
      </w:r>
      <w:r>
        <w:rPr>
          <w:rStyle w:val="style88"/>
          <w:rFonts w:eastAsia="宋体"/>
          <w:color w:val="0f1115"/>
          <w:sz w:val="18"/>
          <w:szCs w:val="18"/>
        </w:rPr>
        <w:t xml:space="preserve">International Journal For </w:t>
      </w:r>
      <w:r>
        <w:rPr>
          <w:rStyle w:val="style88"/>
          <w:rFonts w:eastAsia="宋体"/>
          <w:color w:val="0f1115"/>
          <w:sz w:val="18"/>
          <w:szCs w:val="18"/>
        </w:rPr>
        <w:t>Multidisciplinary</w:t>
      </w:r>
      <w:r>
        <w:rPr>
          <w:rStyle w:val="style88"/>
          <w:rFonts w:eastAsia="宋体"/>
          <w:color w:val="0f1115"/>
          <w:sz w:val="18"/>
          <w:szCs w:val="18"/>
        </w:rPr>
        <w:t xml:space="preserve"> </w:t>
      </w:r>
      <w:r>
        <w:rPr>
          <w:rStyle w:val="style88"/>
          <w:rFonts w:eastAsia="宋体"/>
          <w:color w:val="0f1115"/>
          <w:sz w:val="18"/>
          <w:szCs w:val="18"/>
        </w:rPr>
        <w:t>Research</w:t>
      </w:r>
      <w:r>
        <w:rPr>
          <w:rStyle w:val="style88"/>
          <w:rFonts w:eastAsia="宋体"/>
          <w:color w:val="0f1115"/>
          <w:sz w:val="18"/>
          <w:szCs w:val="18"/>
        </w:rPr>
        <w:t xml:space="preserve"> (IJFMR)</w:t>
      </w:r>
      <w:r>
        <w:rPr>
          <w:color w:val="0f1115"/>
          <w:sz w:val="18"/>
          <w:szCs w:val="18"/>
        </w:rPr>
        <w:t xml:space="preserve"> </w:t>
      </w:r>
    </w:p>
    <w:sectPr>
      <w:footerReference w:type="default" r:id="rId2"/>
      <w:pgSz w:w="11906" w:h="16838" w:orient="portrait"/>
      <w:pgMar w:top="1417" w:right="1274" w:bottom="1417" w:left="1417" w:header="708" w:footer="708"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ptos"/>
    <w:panose1 w:val="00000000000000000000"/>
    <w:charset w:val="00"/>
    <w:family w:val="swiss"/>
    <w:pitch w:val="variable"/>
    <w:sig w:usb0="20000287" w:usb1="00000003" w:usb2="00000000" w:usb3="00000000" w:csb0="0000019F" w:csb1="00000000"/>
  </w:font>
  <w:font w:name="Aptos Display">
    <w:altName w:val="Aptos Display"/>
    <w:panose1 w:val="00000000000000000000"/>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PAGE   \* MERGEFORMAT</w:instrText>
    </w:r>
    <w:r>
      <w:rPr/>
      <w:fldChar w:fldCharType="separate"/>
    </w:r>
    <w:r>
      <w:t>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0DE055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0228D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3E0A57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1E8E83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EBEE0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D3A4DF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5A8C076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3E20ABE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hybridMultilevel"/>
    <w:tmpl w:val="753E5A52"/>
    <w:lvl w:ilvl="0" w:tplc="96B8A416">
      <w:start w:val="10"/>
      <w:numFmt w:val="bullet"/>
      <w:lvlText w:val="-"/>
      <w:lvlJc w:val="left"/>
      <w:pPr>
        <w:ind w:left="720" w:hanging="360"/>
      </w:pPr>
      <w:rPr>
        <w:rFonts w:ascii="Times New Roman" w:cs="Times New Roman" w:eastAsia="Aptos" w:hAnsi="Times New Roman"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98E2BBFE"/>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000C443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DF182CD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23C800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96884A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D25220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855A599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67D0FE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E458B00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6B50698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24F87F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795C63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46BAD16E"/>
    <w:lvl w:ilvl="0">
      <w:start w:val="1"/>
      <w:numFmt w:val="bullet"/>
      <w:lvlText w:val=""/>
      <w:lvlJc w:val="left"/>
      <w:pPr>
        <w:tabs>
          <w:tab w:val="left" w:leader="none"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2CAE6E84"/>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0CD0DA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2FEA98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D31C66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AD0082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9140A86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multilevel"/>
    <w:tmpl w:val="B2168FA6"/>
    <w:lvl w:ilvl="0">
      <w:start w:val="2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F45620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2CF050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372018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650C16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6C2E77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2"/>
  </w:num>
  <w:num w:numId="2">
    <w:abstractNumId w:val="5"/>
  </w:num>
  <w:num w:numId="3">
    <w:abstractNumId w:val="2"/>
  </w:num>
  <w:num w:numId="4">
    <w:abstractNumId w:val="18"/>
  </w:num>
  <w:num w:numId="5">
    <w:abstractNumId w:val="15"/>
  </w:num>
  <w:num w:numId="6">
    <w:abstractNumId w:val="30"/>
  </w:num>
  <w:num w:numId="7">
    <w:abstractNumId w:val="12"/>
  </w:num>
  <w:num w:numId="8">
    <w:abstractNumId w:val="1"/>
  </w:num>
  <w:num w:numId="9">
    <w:abstractNumId w:val="13"/>
  </w:num>
  <w:num w:numId="10">
    <w:abstractNumId w:val="19"/>
  </w:num>
  <w:num w:numId="11">
    <w:abstractNumId w:val="33"/>
  </w:num>
  <w:num w:numId="12">
    <w:abstractNumId w:val="10"/>
  </w:num>
  <w:num w:numId="13">
    <w:abstractNumId w:val="26"/>
  </w:num>
  <w:num w:numId="14">
    <w:abstractNumId w:val="20"/>
  </w:num>
  <w:num w:numId="15">
    <w:abstractNumId w:val="16"/>
  </w:num>
  <w:num w:numId="16">
    <w:abstractNumId w:val="27"/>
  </w:num>
  <w:num w:numId="17">
    <w:abstractNumId w:val="4"/>
  </w:num>
  <w:num w:numId="18">
    <w:abstractNumId w:val="0"/>
  </w:num>
  <w:num w:numId="19">
    <w:abstractNumId w:val="24"/>
  </w:num>
  <w:num w:numId="20">
    <w:abstractNumId w:val="17"/>
  </w:num>
  <w:num w:numId="21">
    <w:abstractNumId w:val="29"/>
  </w:num>
  <w:num w:numId="22">
    <w:abstractNumId w:val="14"/>
  </w:num>
  <w:num w:numId="23">
    <w:abstractNumId w:val="6"/>
  </w:num>
  <w:num w:numId="24">
    <w:abstractNumId w:val="25"/>
  </w:num>
  <w:num w:numId="25">
    <w:abstractNumId w:val="23"/>
  </w:num>
  <w:num w:numId="26">
    <w:abstractNumId w:val="31"/>
  </w:num>
  <w:num w:numId="27">
    <w:abstractNumId w:val="21"/>
  </w:num>
  <w:num w:numId="28">
    <w:abstractNumId w:val="3"/>
  </w:num>
  <w:num w:numId="29">
    <w:abstractNumId w:val="7"/>
  </w:num>
  <w:num w:numId="30">
    <w:abstractNumId w:val="8"/>
  </w:num>
  <w:num w:numId="31">
    <w:abstractNumId w:val="11"/>
  </w:num>
  <w:num w:numId="32">
    <w:abstractNumId w:val="22"/>
  </w:num>
  <w:num w:numId="33">
    <w:abstractNumId w:val="28"/>
  </w:num>
  <w:num w:numId="34">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fr-FR"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itre 1 Car"/>
    <w:basedOn w:val="style65"/>
    <w:next w:val="style4097"/>
    <w:link w:val="style1"/>
    <w:uiPriority w:val="9"/>
    <w:rPr>
      <w:rFonts w:ascii="Aptos Display" w:cs="宋体" w:eastAsia="宋体" w:hAnsi="Aptos Display"/>
      <w:color w:val="0f4761"/>
      <w:sz w:val="40"/>
      <w:szCs w:val="40"/>
    </w:rPr>
  </w:style>
  <w:style w:type="character" w:customStyle="1" w:styleId="style4098">
    <w:name w:val="Titre 2 Car"/>
    <w:basedOn w:val="style65"/>
    <w:next w:val="style4098"/>
    <w:link w:val="style2"/>
    <w:uiPriority w:val="9"/>
    <w:rPr>
      <w:rFonts w:ascii="Aptos Display" w:cs="宋体" w:eastAsia="宋体" w:hAnsi="Aptos Display"/>
      <w:color w:val="0f4761"/>
      <w:sz w:val="32"/>
      <w:szCs w:val="32"/>
    </w:rPr>
  </w:style>
  <w:style w:type="character" w:customStyle="1" w:styleId="style4099">
    <w:name w:val="Titre 3 Car"/>
    <w:basedOn w:val="style65"/>
    <w:next w:val="style4099"/>
    <w:link w:val="style3"/>
    <w:uiPriority w:val="9"/>
    <w:rPr>
      <w:rFonts w:cs="宋体" w:eastAsia="宋体"/>
      <w:color w:val="0f4761"/>
      <w:sz w:val="28"/>
      <w:szCs w:val="28"/>
    </w:rPr>
  </w:style>
  <w:style w:type="character" w:customStyle="1" w:styleId="style4100">
    <w:name w:val="Titre 4 Car"/>
    <w:basedOn w:val="style65"/>
    <w:next w:val="style4100"/>
    <w:link w:val="style4"/>
    <w:uiPriority w:val="9"/>
    <w:rPr>
      <w:rFonts w:cs="宋体" w:eastAsia="宋体"/>
      <w:i/>
      <w:iCs/>
      <w:color w:val="0f4761"/>
    </w:rPr>
  </w:style>
  <w:style w:type="character" w:customStyle="1" w:styleId="style4101">
    <w:name w:val="Titre 5 Car"/>
    <w:basedOn w:val="style65"/>
    <w:next w:val="style4101"/>
    <w:link w:val="style5"/>
    <w:uiPriority w:val="9"/>
    <w:rPr>
      <w:rFonts w:cs="宋体" w:eastAsia="宋体"/>
      <w:color w:val="0f4761"/>
    </w:rPr>
  </w:style>
  <w:style w:type="character" w:customStyle="1" w:styleId="style4102">
    <w:name w:val="Titre 6 Car"/>
    <w:basedOn w:val="style65"/>
    <w:next w:val="style4102"/>
    <w:link w:val="style6"/>
    <w:uiPriority w:val="9"/>
    <w:rPr>
      <w:rFonts w:cs="宋体" w:eastAsia="宋体"/>
      <w:i/>
      <w:iCs/>
      <w:color w:val="595959"/>
    </w:rPr>
  </w:style>
  <w:style w:type="character" w:customStyle="1" w:styleId="style4103">
    <w:name w:val="Titre 7 Car"/>
    <w:basedOn w:val="style65"/>
    <w:next w:val="style4103"/>
    <w:link w:val="style7"/>
    <w:uiPriority w:val="9"/>
    <w:rPr>
      <w:rFonts w:cs="宋体" w:eastAsia="宋体"/>
      <w:color w:val="595959"/>
    </w:rPr>
  </w:style>
  <w:style w:type="character" w:customStyle="1" w:styleId="style4104">
    <w:name w:val="Titre 8 Car"/>
    <w:basedOn w:val="style65"/>
    <w:next w:val="style4104"/>
    <w:link w:val="style8"/>
    <w:uiPriority w:val="9"/>
    <w:rPr>
      <w:rFonts w:cs="宋体" w:eastAsia="宋体"/>
      <w:i/>
      <w:iCs/>
      <w:color w:val="272727"/>
    </w:rPr>
  </w:style>
  <w:style w:type="character" w:customStyle="1" w:styleId="style4105">
    <w:name w:val="Titre 9 Car"/>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re Car"/>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ous-titre C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Citation Car"/>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Citation intense Car"/>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10">
    <w:name w:val="ds-markdown-paragraph"/>
    <w:basedOn w:val="style0"/>
    <w:next w:val="style4110"/>
    <w:pPr>
      <w:spacing w:before="100" w:beforeAutospacing="true" w:after="100" w:afterAutospacing="true" w:lineRule="auto" w:line="240"/>
    </w:pPr>
    <w:rPr>
      <w:rFonts w:ascii="Times New Roman" w:cs="Times New Roman" w:eastAsia="Times New Roman" w:hAnsi="Times New Roman"/>
      <w:kern w:val="0"/>
      <w:lang w:eastAsia="fr-FR"/>
      <w14:ligatures xmlns:w14="http://schemas.microsoft.com/office/word/2010/wordml" w14:val="none"/>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11"/>
    <w:uiPriority w:val="99"/>
    <w:pPr>
      <w:tabs>
        <w:tab w:val="center" w:leader="none" w:pos="4536"/>
        <w:tab w:val="right" w:leader="none" w:pos="9072"/>
      </w:tabs>
      <w:spacing w:after="0" w:lineRule="auto" w:line="240"/>
    </w:pPr>
    <w:rPr/>
  </w:style>
  <w:style w:type="character" w:customStyle="1" w:styleId="style4111">
    <w:name w:val="En-tête Car"/>
    <w:basedOn w:val="style65"/>
    <w:next w:val="style4111"/>
    <w:link w:val="style31"/>
    <w:uiPriority w:val="99"/>
  </w:style>
  <w:style w:type="paragraph" w:styleId="style32">
    <w:name w:val="footer"/>
    <w:basedOn w:val="style0"/>
    <w:next w:val="style32"/>
    <w:link w:val="style4112"/>
    <w:uiPriority w:val="99"/>
    <w:pPr>
      <w:tabs>
        <w:tab w:val="center" w:leader="none" w:pos="4536"/>
        <w:tab w:val="right" w:leader="none" w:pos="9072"/>
      </w:tabs>
      <w:spacing w:after="0" w:lineRule="auto" w:line="240"/>
    </w:pPr>
    <w:rPr/>
  </w:style>
  <w:style w:type="character" w:customStyle="1" w:styleId="style4112">
    <w:name w:val="Pied de page Car"/>
    <w:basedOn w:val="style65"/>
    <w:next w:val="style411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3ACC-3195-4887-A142-7BD5D7A1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Words>3295</Words>
  <Pages>8</Pages>
  <Characters>20487</Characters>
  <Application>WPS Office</Application>
  <DocSecurity>0</DocSecurity>
  <Paragraphs>304</Paragraphs>
  <ScaleCrop>false</ScaleCrop>
  <LinksUpToDate>false</LinksUpToDate>
  <CharactersWithSpaces>23584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2026-02-25T00:01:00Z</dcterms:created>
  <dc:creator>Adnane Guetarni</dc:creator>
  <lastModifiedBy>RMX3686</lastModifiedBy>
  <dcterms:modified xsi:type="dcterms:W3CDTF">2026-02-25T00:38:34Z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392adcd51d15448f9ff1eb2aeb03873f</vt:lpwstr>
  </property>
</Properties>
</file>