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873D3" w14:textId="77777777" w:rsidR="005E61EF" w:rsidRPr="00104FF2" w:rsidRDefault="00A12718" w:rsidP="007F65D8">
      <w:pPr>
        <w:jc w:val="both"/>
        <w:rPr>
          <w:rFonts w:ascii="Times New Roman" w:hAnsi="Times New Roman" w:cs="Times New Roman"/>
          <w:i/>
          <w:sz w:val="18"/>
          <w:szCs w:val="18"/>
        </w:rPr>
      </w:pPr>
      <w:r w:rsidRPr="00104FF2">
        <w:rPr>
          <w:rFonts w:ascii="Times New Roman" w:hAnsi="Times New Roman" w:cs="Times New Roman"/>
          <w:b/>
          <w:i/>
          <w:sz w:val="20"/>
          <w:szCs w:val="20"/>
        </w:rPr>
        <w:t xml:space="preserve">Abstract- </w:t>
      </w:r>
      <w:r w:rsidR="005E61EF" w:rsidRPr="00104FF2">
        <w:rPr>
          <w:rFonts w:ascii="Times New Roman" w:hAnsi="Times New Roman" w:cs="Times New Roman"/>
          <w:b/>
          <w:sz w:val="18"/>
          <w:szCs w:val="18"/>
        </w:rPr>
        <w:t>Agricultural systems worldwide generate vast quantities of lignocelluloses biomass that often remain underutilized or are disposed of through environmentally deleterious practices like open burning. The advent of advanced conversion technologies offers a transformative pathway to reclassify agricultural residues as resources rather than waste. This paper presents an exhaustive analysis of biochemical and thermo chemical modalities for converting agricultural residues into bioenergy and high-value co products. Emphasis is placed on recent advancements in anaerobic digestion, fermentation to second-generation bioethanol, gasification, and pyrolytic processes. Policy imperatives, environmental ramifications, techno-economic barriers, and future research directives are critically assessed. Insights from Bioresource Technology research, International Energy Agency (IEA) bioenergy outlooks, and contemporary energy policy frameworks are integrated to contextualize the current state and future trajectory of agricultural bioenergy deployment</w:t>
      </w:r>
      <w:r w:rsidR="005E61EF" w:rsidRPr="00104FF2">
        <w:rPr>
          <w:rFonts w:ascii="Times New Roman" w:hAnsi="Times New Roman" w:cs="Times New Roman"/>
          <w:sz w:val="18"/>
          <w:szCs w:val="18"/>
        </w:rPr>
        <w:t>.</w:t>
      </w:r>
    </w:p>
    <w:p w14:paraId="7B804B54" w14:textId="77777777" w:rsidR="005E61EF" w:rsidRPr="00104FF2" w:rsidRDefault="007F65D8" w:rsidP="007F65D8">
      <w:pPr>
        <w:jc w:val="both"/>
        <w:rPr>
          <w:rFonts w:ascii="Times New Roman" w:hAnsi="Times New Roman" w:cs="Times New Roman"/>
          <w:b/>
          <w:sz w:val="20"/>
          <w:szCs w:val="20"/>
        </w:rPr>
      </w:pPr>
      <w:r w:rsidRPr="00104FF2">
        <w:rPr>
          <w:rFonts w:ascii="Times New Roman" w:hAnsi="Times New Roman" w:cs="Times New Roman"/>
          <w:b/>
          <w:i/>
          <w:sz w:val="20"/>
          <w:szCs w:val="20"/>
        </w:rPr>
        <w:t>Keywords</w:t>
      </w:r>
      <w:r w:rsidRPr="00104FF2">
        <w:rPr>
          <w:rFonts w:ascii="Times New Roman" w:hAnsi="Times New Roman" w:cs="Times New Roman"/>
          <w:b/>
          <w:sz w:val="20"/>
          <w:szCs w:val="20"/>
        </w:rPr>
        <w:t>-</w:t>
      </w:r>
      <w:r w:rsidRPr="00104FF2">
        <w:rPr>
          <w:rFonts w:ascii="Times New Roman" w:hAnsi="Times New Roman" w:cs="Times New Roman"/>
          <w:b/>
          <w:sz w:val="18"/>
          <w:szCs w:val="18"/>
        </w:rPr>
        <w:t>Agricultural waste valorization, bioenergy systems,</w:t>
      </w:r>
      <w:r w:rsidR="005E61EF" w:rsidRPr="00104FF2">
        <w:rPr>
          <w:rFonts w:ascii="Times New Roman" w:hAnsi="Times New Roman" w:cs="Times New Roman"/>
          <w:b/>
          <w:sz w:val="18"/>
          <w:szCs w:val="18"/>
        </w:rPr>
        <w:t xml:space="preserve"> anaerobic digest</w:t>
      </w:r>
      <w:r w:rsidRPr="00104FF2">
        <w:rPr>
          <w:rFonts w:ascii="Times New Roman" w:hAnsi="Times New Roman" w:cs="Times New Roman"/>
          <w:b/>
          <w:sz w:val="18"/>
          <w:szCs w:val="18"/>
        </w:rPr>
        <w:t>ion; thermo chemical conversion,</w:t>
      </w:r>
      <w:r w:rsidR="005E61EF" w:rsidRPr="00104FF2">
        <w:rPr>
          <w:rFonts w:ascii="Times New Roman" w:hAnsi="Times New Roman" w:cs="Times New Roman"/>
          <w:b/>
          <w:sz w:val="18"/>
          <w:szCs w:val="18"/>
        </w:rPr>
        <w:t xml:space="preserve"> circular</w:t>
      </w:r>
      <w:r w:rsidRPr="00104FF2">
        <w:rPr>
          <w:rFonts w:ascii="Times New Roman" w:hAnsi="Times New Roman" w:cs="Times New Roman"/>
          <w:b/>
          <w:sz w:val="18"/>
          <w:szCs w:val="18"/>
        </w:rPr>
        <w:t xml:space="preserve"> bioeconomy,bioethanol, syngas,</w:t>
      </w:r>
      <w:r w:rsidR="005E61EF" w:rsidRPr="00104FF2">
        <w:rPr>
          <w:rFonts w:ascii="Times New Roman" w:hAnsi="Times New Roman" w:cs="Times New Roman"/>
          <w:b/>
          <w:sz w:val="18"/>
          <w:szCs w:val="18"/>
        </w:rPr>
        <w:t xml:space="preserve"> b</w:t>
      </w:r>
      <w:r w:rsidRPr="00104FF2">
        <w:rPr>
          <w:rFonts w:ascii="Times New Roman" w:hAnsi="Times New Roman" w:cs="Times New Roman"/>
          <w:b/>
          <w:sz w:val="18"/>
          <w:szCs w:val="18"/>
        </w:rPr>
        <w:t>iorefineries,policy frameworks, IEA projections,</w:t>
      </w:r>
      <w:r w:rsidR="005E61EF" w:rsidRPr="00104FF2">
        <w:rPr>
          <w:rFonts w:ascii="Times New Roman" w:hAnsi="Times New Roman" w:cs="Times New Roman"/>
          <w:b/>
          <w:sz w:val="18"/>
          <w:szCs w:val="18"/>
        </w:rPr>
        <w:t>sustainable development.</w:t>
      </w:r>
    </w:p>
    <w:p w14:paraId="03D6C204" w14:textId="77777777" w:rsidR="005E61EF" w:rsidRPr="00104FF2" w:rsidRDefault="007F65D8" w:rsidP="007F65D8">
      <w:pPr>
        <w:jc w:val="center"/>
        <w:rPr>
          <w:rFonts w:ascii="Times New Roman" w:hAnsi="Times New Roman" w:cs="Times New Roman"/>
          <w:sz w:val="20"/>
          <w:szCs w:val="20"/>
        </w:rPr>
      </w:pPr>
      <w:r w:rsidRPr="00104FF2">
        <w:rPr>
          <w:rFonts w:ascii="Times New Roman" w:hAnsi="Times New Roman" w:cs="Times New Roman"/>
          <w:sz w:val="20"/>
          <w:szCs w:val="20"/>
        </w:rPr>
        <w:t>I</w:t>
      </w:r>
      <w:r w:rsidR="005E61EF" w:rsidRPr="00104FF2">
        <w:rPr>
          <w:rFonts w:ascii="Times New Roman" w:hAnsi="Times New Roman" w:cs="Times New Roman"/>
          <w:sz w:val="20"/>
          <w:szCs w:val="20"/>
        </w:rPr>
        <w:t>. INTRODUCTION</w:t>
      </w:r>
    </w:p>
    <w:p w14:paraId="60DDC787" w14:textId="77777777" w:rsidR="005E61EF" w:rsidRPr="00104FF2" w:rsidRDefault="005E61EF" w:rsidP="007F65D8">
      <w:pPr>
        <w:jc w:val="both"/>
        <w:rPr>
          <w:rFonts w:ascii="Times New Roman" w:hAnsi="Times New Roman" w:cs="Times New Roman"/>
          <w:sz w:val="18"/>
          <w:szCs w:val="18"/>
        </w:rPr>
      </w:pPr>
      <w:r w:rsidRPr="00104FF2">
        <w:rPr>
          <w:rFonts w:ascii="Times New Roman" w:hAnsi="Times New Roman" w:cs="Times New Roman"/>
          <w:sz w:val="18"/>
          <w:szCs w:val="18"/>
        </w:rPr>
        <w:t>The global agricultural sector contributes more than half of the world’s primary biomass production, inevitably generating enormous quantities of residual biomass. These by-products include straw, stalks, husks, cobs, and pruning waste. Traditionally regarded as waste, such biomass is frequently burned in fields, leading to severe air quality deterioration, particulate emissions, and greenhouse gas a</w:t>
      </w:r>
      <w:r w:rsidR="00186FE6">
        <w:rPr>
          <w:rFonts w:ascii="Times New Roman" w:hAnsi="Times New Roman" w:cs="Times New Roman"/>
          <w:sz w:val="18"/>
          <w:szCs w:val="18"/>
        </w:rPr>
        <w:t>ccu</w:t>
      </w:r>
      <w:r w:rsidR="00787157">
        <w:rPr>
          <w:rFonts w:ascii="Times New Roman" w:hAnsi="Times New Roman" w:cs="Times New Roman"/>
          <w:sz w:val="18"/>
          <w:szCs w:val="18"/>
        </w:rPr>
        <w:t>mulation [4</w:t>
      </w:r>
      <w:r w:rsidR="00186FE6">
        <w:rPr>
          <w:rFonts w:ascii="Times New Roman" w:hAnsi="Times New Roman" w:cs="Times New Roman"/>
          <w:sz w:val="18"/>
          <w:szCs w:val="18"/>
        </w:rPr>
        <w:t>]</w:t>
      </w:r>
      <w:r w:rsidRPr="00104FF2">
        <w:rPr>
          <w:rFonts w:ascii="Times New Roman" w:hAnsi="Times New Roman" w:cs="Times New Roman"/>
          <w:sz w:val="18"/>
          <w:szCs w:val="18"/>
        </w:rPr>
        <w:t>. This practice not only destroys nutrient content but also forecloses the potential for resource recovery.</w:t>
      </w:r>
    </w:p>
    <w:p w14:paraId="373C6919" w14:textId="77777777" w:rsidR="005E61EF" w:rsidRPr="00104FF2" w:rsidRDefault="005E61EF" w:rsidP="007F65D8">
      <w:pPr>
        <w:jc w:val="both"/>
        <w:rPr>
          <w:rFonts w:ascii="Times New Roman" w:hAnsi="Times New Roman" w:cs="Times New Roman"/>
          <w:sz w:val="18"/>
          <w:szCs w:val="18"/>
        </w:rPr>
      </w:pPr>
      <w:r w:rsidRPr="00104FF2">
        <w:rPr>
          <w:rFonts w:ascii="Times New Roman" w:hAnsi="Times New Roman" w:cs="Times New Roman"/>
          <w:sz w:val="18"/>
          <w:szCs w:val="18"/>
        </w:rPr>
        <w:t>Contemporary energy paradigms emphasize sustainability, carbon neutrality, and energy diversification. In this context, agricultural residues are receiving renewed attention as feedstocks for bioenergy production. Unlike intermittent renewables such as solar and wind, bioenergy offers dispatchable power, affording grid stability and</w:t>
      </w:r>
      <w:r w:rsidRPr="00104FF2">
        <w:rPr>
          <w:rFonts w:ascii="Times New Roman" w:hAnsi="Times New Roman" w:cs="Times New Roman"/>
          <w:sz w:val="20"/>
          <w:szCs w:val="20"/>
        </w:rPr>
        <w:t xml:space="preserve"> </w:t>
      </w:r>
      <w:r w:rsidR="00787157">
        <w:rPr>
          <w:rFonts w:ascii="Times New Roman" w:hAnsi="Times New Roman" w:cs="Times New Roman"/>
          <w:sz w:val="18"/>
          <w:szCs w:val="18"/>
        </w:rPr>
        <w:t>baseload provision [7]</w:t>
      </w:r>
      <w:r w:rsidRPr="00104FF2">
        <w:rPr>
          <w:rFonts w:ascii="Times New Roman" w:hAnsi="Times New Roman" w:cs="Times New Roman"/>
          <w:sz w:val="18"/>
          <w:szCs w:val="18"/>
        </w:rPr>
        <w:t>. Furthermore, valorization of agricultural waste aligns with circular economy principles, wherein residual streams are repurposed into value-added products minimizing environmental impact and optimizing resource e</w:t>
      </w:r>
      <w:r w:rsidR="00787157">
        <w:rPr>
          <w:rFonts w:ascii="Times New Roman" w:hAnsi="Times New Roman" w:cs="Times New Roman"/>
          <w:sz w:val="18"/>
          <w:szCs w:val="18"/>
        </w:rPr>
        <w:t>fficiency [11]</w:t>
      </w:r>
      <w:r w:rsidRPr="00104FF2">
        <w:rPr>
          <w:rFonts w:ascii="Times New Roman" w:hAnsi="Times New Roman" w:cs="Times New Roman"/>
          <w:sz w:val="18"/>
          <w:szCs w:val="18"/>
        </w:rPr>
        <w:t>.</w:t>
      </w:r>
    </w:p>
    <w:p w14:paraId="2398C2DE" w14:textId="77777777" w:rsidR="005E61EF" w:rsidRPr="00104FF2" w:rsidRDefault="005E61EF" w:rsidP="007F65D8">
      <w:pPr>
        <w:jc w:val="both"/>
        <w:rPr>
          <w:rFonts w:ascii="Times New Roman" w:hAnsi="Times New Roman" w:cs="Times New Roman"/>
          <w:sz w:val="18"/>
          <w:szCs w:val="18"/>
        </w:rPr>
      </w:pPr>
      <w:r w:rsidRPr="00104FF2">
        <w:rPr>
          <w:rFonts w:ascii="Times New Roman" w:hAnsi="Times New Roman" w:cs="Times New Roman"/>
          <w:sz w:val="18"/>
          <w:szCs w:val="18"/>
        </w:rPr>
        <w:t>This review synthesizes critical technological pathways — biochemical and thermo chemical — for converting agricultural waste into energy carriers and high-value co products. It also examines policy frameworks, environmental benefits, socioeconomic implications, and future research imperatives necessary for scaling bioenergy solutions</w:t>
      </w:r>
    </w:p>
    <w:p w14:paraId="36788FDF" w14:textId="77777777" w:rsidR="005E61EF" w:rsidRPr="00104FF2" w:rsidRDefault="007F65D8" w:rsidP="007F65D8">
      <w:pPr>
        <w:jc w:val="center"/>
        <w:rPr>
          <w:rFonts w:ascii="Times New Roman" w:hAnsi="Times New Roman" w:cs="Times New Roman"/>
          <w:sz w:val="20"/>
          <w:szCs w:val="20"/>
        </w:rPr>
      </w:pPr>
      <w:r w:rsidRPr="00104FF2">
        <w:rPr>
          <w:rFonts w:ascii="Times New Roman" w:hAnsi="Times New Roman" w:cs="Times New Roman"/>
          <w:sz w:val="20"/>
          <w:szCs w:val="20"/>
        </w:rPr>
        <w:t>II</w:t>
      </w:r>
      <w:r w:rsidR="005E61EF" w:rsidRPr="00104FF2">
        <w:rPr>
          <w:rFonts w:ascii="Times New Roman" w:hAnsi="Times New Roman" w:cs="Times New Roman"/>
          <w:sz w:val="20"/>
          <w:szCs w:val="20"/>
        </w:rPr>
        <w:t>. AGRICULTURAL WASTE: CLASSIFICATION AND CHALLENGES</w:t>
      </w:r>
    </w:p>
    <w:p w14:paraId="4A3433F4" w14:textId="77777777" w:rsidR="005E61EF" w:rsidRPr="00104FF2" w:rsidRDefault="007F65D8" w:rsidP="007F65D8">
      <w:pPr>
        <w:jc w:val="both"/>
        <w:rPr>
          <w:rFonts w:ascii="Times New Roman" w:hAnsi="Times New Roman" w:cs="Times New Roman"/>
          <w:i/>
          <w:sz w:val="20"/>
          <w:szCs w:val="20"/>
        </w:rPr>
      </w:pPr>
      <w:r w:rsidRPr="00104FF2">
        <w:rPr>
          <w:rFonts w:ascii="Times New Roman" w:hAnsi="Times New Roman" w:cs="Times New Roman"/>
          <w:i/>
          <w:sz w:val="20"/>
          <w:szCs w:val="20"/>
        </w:rPr>
        <w:t>A.</w:t>
      </w:r>
      <w:r w:rsidR="005E61EF" w:rsidRPr="00104FF2">
        <w:rPr>
          <w:rFonts w:ascii="Times New Roman" w:hAnsi="Times New Roman" w:cs="Times New Roman"/>
          <w:i/>
          <w:sz w:val="20"/>
          <w:szCs w:val="20"/>
        </w:rPr>
        <w:t xml:space="preserve"> Types of Agricultural Residues</w:t>
      </w:r>
    </w:p>
    <w:p w14:paraId="4FB9FE97" w14:textId="77777777" w:rsidR="00DC5AE2" w:rsidRDefault="00DC5AE2" w:rsidP="00DC5AE2">
      <w:pPr>
        <w:spacing w:after="0" w:line="240" w:lineRule="auto"/>
        <w:jc w:val="both"/>
        <w:rPr>
          <w:rFonts w:ascii="Times New Roman" w:hAnsi="Times New Roman" w:cs="Times New Roman"/>
          <w:sz w:val="18"/>
          <w:szCs w:val="18"/>
        </w:rPr>
      </w:pPr>
      <w:r w:rsidRPr="00DC5AE2">
        <w:rPr>
          <w:rFonts w:ascii="Times New Roman" w:hAnsi="Times New Roman" w:cs="Times New Roman"/>
          <w:sz w:val="18"/>
          <w:szCs w:val="18"/>
        </w:rPr>
        <w:t>Agricultural biomass can be systematically classified into distinct categories based on its origin and physicochemical characteristics. Field residues, such as cereal straw, crop stover, sugarcane tops, and cotton stalks, are generated during harvesting and are rich in lignocellulosic components. Processing by-products, including bagasse, rice husk, and oilseed cakes, arise from agro-industrial operations and exhibit relatively uniform composition, making them suitable for large-scale conversion technologies. Horticultural wastes, comprising orchard prunings and discarded fruit residues, are typically heterogeneous and moisture-rich, influencing their conversion pathways, while animal manures, such as cattle dung and poultry litter, are nitrogen-rich resources well suited for anaerobic digestion and nutrient recycling.</w:t>
      </w:r>
    </w:p>
    <w:p w14:paraId="2D68D6BA" w14:textId="77777777" w:rsidR="00DC5AE2" w:rsidRPr="00DC5AE2" w:rsidRDefault="00DC5AE2" w:rsidP="00DC5AE2">
      <w:pPr>
        <w:spacing w:after="0" w:line="240" w:lineRule="auto"/>
        <w:jc w:val="both"/>
        <w:rPr>
          <w:rFonts w:ascii="Times New Roman" w:hAnsi="Times New Roman" w:cs="Times New Roman"/>
          <w:sz w:val="18"/>
          <w:szCs w:val="18"/>
        </w:rPr>
      </w:pPr>
    </w:p>
    <w:p w14:paraId="2A025851" w14:textId="77777777" w:rsidR="007F65D8" w:rsidRPr="00104FF2" w:rsidRDefault="00945663" w:rsidP="007F65D8">
      <w:pPr>
        <w:spacing w:after="0" w:line="240" w:lineRule="auto"/>
        <w:jc w:val="center"/>
        <w:rPr>
          <w:rFonts w:ascii="Times New Roman" w:hAnsi="Times New Roman" w:cs="Times New Roman"/>
          <w:sz w:val="20"/>
          <w:szCs w:val="20"/>
        </w:rPr>
      </w:pPr>
      <w:r w:rsidRPr="00104FF2">
        <w:rPr>
          <w:rFonts w:ascii="Times New Roman" w:hAnsi="Times New Roman" w:cs="Times New Roman"/>
          <w:sz w:val="20"/>
          <w:szCs w:val="20"/>
        </w:rPr>
        <w:t>TABLE I</w:t>
      </w:r>
    </w:p>
    <w:p w14:paraId="3702DE7D" w14:textId="77777777" w:rsidR="00A12718" w:rsidRPr="00104FF2" w:rsidRDefault="00F51BAF" w:rsidP="00945663">
      <w:pPr>
        <w:spacing w:after="0" w:line="240" w:lineRule="auto"/>
        <w:jc w:val="center"/>
        <w:rPr>
          <w:rFonts w:ascii="Times New Roman" w:hAnsi="Times New Roman" w:cs="Times New Roman"/>
          <w:sz w:val="18"/>
          <w:szCs w:val="18"/>
        </w:rPr>
      </w:pPr>
      <w:r w:rsidRPr="00104FF2">
        <w:rPr>
          <w:rFonts w:ascii="Times New Roman" w:hAnsi="Times New Roman" w:cs="Times New Roman"/>
          <w:sz w:val="18"/>
          <w:szCs w:val="18"/>
        </w:rPr>
        <w:t>AGRICULTURAL RESIDUES AND ENERGY POTENTIAL</w:t>
      </w:r>
    </w:p>
    <w:p w14:paraId="041E2AB2" w14:textId="77777777" w:rsidR="00945663" w:rsidRPr="00104FF2" w:rsidRDefault="00945663" w:rsidP="00945663">
      <w:pPr>
        <w:spacing w:after="0" w:line="240" w:lineRule="auto"/>
        <w:jc w:val="center"/>
        <w:rPr>
          <w:rFonts w:ascii="Times New Roman" w:hAnsi="Times New Roman" w:cs="Times New Roman"/>
          <w:sz w:val="18"/>
          <w:szCs w:val="18"/>
        </w:rPr>
      </w:pPr>
    </w:p>
    <w:tbl>
      <w:tblPr>
        <w:tblStyle w:val="TableGrid"/>
        <w:tblW w:w="0" w:type="auto"/>
        <w:tblLayout w:type="fixed"/>
        <w:tblLook w:val="04A0" w:firstRow="1" w:lastRow="0" w:firstColumn="1" w:lastColumn="0" w:noHBand="0" w:noVBand="1"/>
      </w:tblPr>
      <w:tblGrid>
        <w:gridCol w:w="918"/>
        <w:gridCol w:w="1170"/>
        <w:gridCol w:w="990"/>
        <w:gridCol w:w="1458"/>
      </w:tblGrid>
      <w:tr w:rsidR="005E61EF" w:rsidRPr="00104FF2" w14:paraId="2A40EF70" w14:textId="77777777" w:rsidTr="00F51BAF">
        <w:tc>
          <w:tcPr>
            <w:tcW w:w="918" w:type="dxa"/>
          </w:tcPr>
          <w:p w14:paraId="14589481" w14:textId="77777777" w:rsidR="005E61EF" w:rsidRPr="00104FF2" w:rsidRDefault="005E61EF" w:rsidP="007F65D8">
            <w:pPr>
              <w:jc w:val="both"/>
              <w:rPr>
                <w:rFonts w:ascii="Times New Roman" w:hAnsi="Times New Roman" w:cs="Times New Roman"/>
                <w:sz w:val="16"/>
                <w:szCs w:val="16"/>
              </w:rPr>
            </w:pPr>
            <w:r w:rsidRPr="00104FF2">
              <w:rPr>
                <w:rFonts w:ascii="Times New Roman" w:hAnsi="Times New Roman" w:cs="Times New Roman"/>
                <w:sz w:val="16"/>
                <w:szCs w:val="16"/>
              </w:rPr>
              <w:t>Residue Type</w:t>
            </w:r>
          </w:p>
        </w:tc>
        <w:tc>
          <w:tcPr>
            <w:tcW w:w="1170" w:type="dxa"/>
          </w:tcPr>
          <w:p w14:paraId="2545E84A" w14:textId="77777777" w:rsidR="005E61EF" w:rsidRPr="00104FF2" w:rsidRDefault="005E61EF" w:rsidP="007F65D8">
            <w:pPr>
              <w:jc w:val="both"/>
              <w:rPr>
                <w:rFonts w:ascii="Times New Roman" w:hAnsi="Times New Roman" w:cs="Times New Roman"/>
                <w:sz w:val="16"/>
                <w:szCs w:val="16"/>
              </w:rPr>
            </w:pPr>
            <w:r w:rsidRPr="00104FF2">
              <w:rPr>
                <w:rFonts w:ascii="Times New Roman" w:hAnsi="Times New Roman" w:cs="Times New Roman"/>
                <w:sz w:val="16"/>
                <w:szCs w:val="16"/>
              </w:rPr>
              <w:t>Example</w:t>
            </w:r>
          </w:p>
        </w:tc>
        <w:tc>
          <w:tcPr>
            <w:tcW w:w="990" w:type="dxa"/>
          </w:tcPr>
          <w:p w14:paraId="05ED270B" w14:textId="77777777" w:rsidR="00F51BAF" w:rsidRPr="00104FF2" w:rsidRDefault="005E61EF" w:rsidP="007F65D8">
            <w:pPr>
              <w:jc w:val="both"/>
              <w:rPr>
                <w:rFonts w:ascii="Times New Roman" w:hAnsi="Times New Roman" w:cs="Times New Roman"/>
                <w:sz w:val="16"/>
                <w:szCs w:val="16"/>
              </w:rPr>
            </w:pPr>
            <w:r w:rsidRPr="00104FF2">
              <w:rPr>
                <w:rFonts w:ascii="Times New Roman" w:hAnsi="Times New Roman" w:cs="Times New Roman"/>
                <w:sz w:val="16"/>
                <w:szCs w:val="16"/>
              </w:rPr>
              <w:t xml:space="preserve">Energy potential </w:t>
            </w:r>
          </w:p>
          <w:p w14:paraId="75FF8166" w14:textId="77777777" w:rsidR="005E61EF" w:rsidRPr="00104FF2" w:rsidRDefault="005E61EF" w:rsidP="007F65D8">
            <w:pPr>
              <w:jc w:val="both"/>
              <w:rPr>
                <w:rFonts w:ascii="Times New Roman" w:hAnsi="Times New Roman" w:cs="Times New Roman"/>
                <w:sz w:val="16"/>
                <w:szCs w:val="16"/>
              </w:rPr>
            </w:pPr>
            <w:r w:rsidRPr="00104FF2">
              <w:rPr>
                <w:rFonts w:ascii="Times New Roman" w:hAnsi="Times New Roman" w:cs="Times New Roman"/>
                <w:sz w:val="16"/>
                <w:szCs w:val="16"/>
              </w:rPr>
              <w:t>( MJ/Kg)</w:t>
            </w:r>
          </w:p>
        </w:tc>
        <w:tc>
          <w:tcPr>
            <w:tcW w:w="1458" w:type="dxa"/>
          </w:tcPr>
          <w:p w14:paraId="66140CEE" w14:textId="77777777" w:rsidR="005E61EF" w:rsidRPr="00104FF2" w:rsidRDefault="005E61EF" w:rsidP="007F65D8">
            <w:pPr>
              <w:jc w:val="both"/>
              <w:rPr>
                <w:rFonts w:ascii="Times New Roman" w:hAnsi="Times New Roman" w:cs="Times New Roman"/>
                <w:sz w:val="16"/>
                <w:szCs w:val="16"/>
              </w:rPr>
            </w:pPr>
            <w:r w:rsidRPr="00104FF2">
              <w:rPr>
                <w:rFonts w:ascii="Times New Roman" w:hAnsi="Times New Roman" w:cs="Times New Roman"/>
                <w:sz w:val="16"/>
                <w:szCs w:val="16"/>
              </w:rPr>
              <w:t>Suitability</w:t>
            </w:r>
          </w:p>
        </w:tc>
      </w:tr>
      <w:tr w:rsidR="005E61EF" w:rsidRPr="00104FF2" w14:paraId="422AF377" w14:textId="77777777" w:rsidTr="00F51BAF">
        <w:tc>
          <w:tcPr>
            <w:tcW w:w="918" w:type="dxa"/>
          </w:tcPr>
          <w:p w14:paraId="182E6186" w14:textId="77777777" w:rsidR="005E61EF"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cereal straw</w:t>
            </w:r>
          </w:p>
        </w:tc>
        <w:tc>
          <w:tcPr>
            <w:tcW w:w="1170" w:type="dxa"/>
          </w:tcPr>
          <w:p w14:paraId="4660103F" w14:textId="77777777" w:rsidR="005E61EF"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rice, wheat</w:t>
            </w:r>
          </w:p>
        </w:tc>
        <w:tc>
          <w:tcPr>
            <w:tcW w:w="990" w:type="dxa"/>
          </w:tcPr>
          <w:p w14:paraId="6E5C0E0F" w14:textId="77777777" w:rsidR="005E61EF"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14-17</w:t>
            </w:r>
          </w:p>
        </w:tc>
        <w:tc>
          <w:tcPr>
            <w:tcW w:w="1458" w:type="dxa"/>
          </w:tcPr>
          <w:p w14:paraId="5C945919" w14:textId="77777777" w:rsidR="005E61EF"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gasification, briquetting</w:t>
            </w:r>
          </w:p>
        </w:tc>
      </w:tr>
      <w:tr w:rsidR="005E61EF" w:rsidRPr="00104FF2" w14:paraId="35CADF91" w14:textId="77777777" w:rsidTr="00F51BAF">
        <w:tc>
          <w:tcPr>
            <w:tcW w:w="918" w:type="dxa"/>
          </w:tcPr>
          <w:p w14:paraId="04CAFED7" w14:textId="77777777" w:rsidR="005E61EF"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stover</w:t>
            </w:r>
          </w:p>
        </w:tc>
        <w:tc>
          <w:tcPr>
            <w:tcW w:w="1170" w:type="dxa"/>
          </w:tcPr>
          <w:p w14:paraId="7A9F3314" w14:textId="77777777" w:rsidR="005E61EF"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maize</w:t>
            </w:r>
          </w:p>
        </w:tc>
        <w:tc>
          <w:tcPr>
            <w:tcW w:w="990" w:type="dxa"/>
          </w:tcPr>
          <w:p w14:paraId="48777037" w14:textId="77777777" w:rsidR="005E61EF"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15-18</w:t>
            </w:r>
          </w:p>
        </w:tc>
        <w:tc>
          <w:tcPr>
            <w:tcW w:w="1458" w:type="dxa"/>
          </w:tcPr>
          <w:p w14:paraId="2918C1AD" w14:textId="77777777" w:rsidR="005E61EF"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bioethanol, ad</w:t>
            </w:r>
          </w:p>
        </w:tc>
      </w:tr>
      <w:tr w:rsidR="005E61EF" w:rsidRPr="00104FF2" w14:paraId="0D107EF6" w14:textId="77777777" w:rsidTr="00F51BAF">
        <w:tc>
          <w:tcPr>
            <w:tcW w:w="918" w:type="dxa"/>
          </w:tcPr>
          <w:p w14:paraId="42EF8FB9" w14:textId="77777777" w:rsidR="005E61EF"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bagasse</w:t>
            </w:r>
          </w:p>
        </w:tc>
        <w:tc>
          <w:tcPr>
            <w:tcW w:w="1170" w:type="dxa"/>
          </w:tcPr>
          <w:p w14:paraId="7B698212" w14:textId="77777777" w:rsidR="005E61EF"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sugarcane</w:t>
            </w:r>
          </w:p>
        </w:tc>
        <w:tc>
          <w:tcPr>
            <w:tcW w:w="990" w:type="dxa"/>
          </w:tcPr>
          <w:p w14:paraId="19AFF2E3" w14:textId="77777777" w:rsidR="005E61EF"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18-20</w:t>
            </w:r>
          </w:p>
        </w:tc>
        <w:tc>
          <w:tcPr>
            <w:tcW w:w="1458" w:type="dxa"/>
          </w:tcPr>
          <w:p w14:paraId="0E05BC2B" w14:textId="77777777" w:rsidR="005E61EF"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cogeneration, pallets</w:t>
            </w:r>
          </w:p>
        </w:tc>
      </w:tr>
      <w:tr w:rsidR="005E61EF" w:rsidRPr="00104FF2" w14:paraId="12875ED8" w14:textId="77777777" w:rsidTr="00F51BAF">
        <w:tc>
          <w:tcPr>
            <w:tcW w:w="918" w:type="dxa"/>
          </w:tcPr>
          <w:p w14:paraId="4CE365D4" w14:textId="77777777" w:rsidR="005E61EF"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husks</w:t>
            </w:r>
          </w:p>
        </w:tc>
        <w:tc>
          <w:tcPr>
            <w:tcW w:w="1170" w:type="dxa"/>
          </w:tcPr>
          <w:p w14:paraId="4AC65446" w14:textId="77777777" w:rsidR="005E61EF"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rice, groundnut</w:t>
            </w:r>
          </w:p>
        </w:tc>
        <w:tc>
          <w:tcPr>
            <w:tcW w:w="990" w:type="dxa"/>
          </w:tcPr>
          <w:p w14:paraId="359BEE9A" w14:textId="77777777" w:rsidR="005E61EF"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15-17</w:t>
            </w:r>
          </w:p>
        </w:tc>
        <w:tc>
          <w:tcPr>
            <w:tcW w:w="1458" w:type="dxa"/>
          </w:tcPr>
          <w:p w14:paraId="3A1D565F" w14:textId="77777777" w:rsidR="005E61EF"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combustion</w:t>
            </w:r>
          </w:p>
        </w:tc>
      </w:tr>
      <w:tr w:rsidR="005E61EF" w:rsidRPr="00104FF2" w14:paraId="1BF6251F" w14:textId="77777777" w:rsidTr="00F51BAF">
        <w:tc>
          <w:tcPr>
            <w:tcW w:w="918" w:type="dxa"/>
          </w:tcPr>
          <w:p w14:paraId="6E4E4042" w14:textId="77777777" w:rsidR="005E61EF"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fruit waste</w:t>
            </w:r>
          </w:p>
        </w:tc>
        <w:tc>
          <w:tcPr>
            <w:tcW w:w="1170" w:type="dxa"/>
          </w:tcPr>
          <w:p w14:paraId="4B04223B" w14:textId="77777777" w:rsidR="005E61EF"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mango, citrus etc.</w:t>
            </w:r>
          </w:p>
        </w:tc>
        <w:tc>
          <w:tcPr>
            <w:tcW w:w="990" w:type="dxa"/>
          </w:tcPr>
          <w:p w14:paraId="78A20DD1" w14:textId="77777777" w:rsidR="005E61EF"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10-12</w:t>
            </w:r>
          </w:p>
        </w:tc>
        <w:tc>
          <w:tcPr>
            <w:tcW w:w="1458" w:type="dxa"/>
          </w:tcPr>
          <w:p w14:paraId="7BF909B3" w14:textId="77777777" w:rsidR="005E61EF"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anaerobic digestion</w:t>
            </w:r>
          </w:p>
        </w:tc>
      </w:tr>
      <w:tr w:rsidR="005E61EF" w:rsidRPr="00104FF2" w14:paraId="186B82E8" w14:textId="77777777" w:rsidTr="00F51BAF">
        <w:trPr>
          <w:trHeight w:val="323"/>
        </w:trPr>
        <w:tc>
          <w:tcPr>
            <w:tcW w:w="918" w:type="dxa"/>
          </w:tcPr>
          <w:p w14:paraId="4CFACAF0" w14:textId="77777777" w:rsidR="005E61EF"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manure</w:t>
            </w:r>
          </w:p>
        </w:tc>
        <w:tc>
          <w:tcPr>
            <w:tcW w:w="1170" w:type="dxa"/>
          </w:tcPr>
          <w:p w14:paraId="4C482743" w14:textId="77777777" w:rsidR="005E61EF"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cattle, poultry</w:t>
            </w:r>
          </w:p>
        </w:tc>
        <w:tc>
          <w:tcPr>
            <w:tcW w:w="990" w:type="dxa"/>
          </w:tcPr>
          <w:p w14:paraId="07171986" w14:textId="77777777" w:rsidR="005E61EF"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8-12</w:t>
            </w:r>
          </w:p>
        </w:tc>
        <w:tc>
          <w:tcPr>
            <w:tcW w:w="1458" w:type="dxa"/>
          </w:tcPr>
          <w:p w14:paraId="1C3AD78A" w14:textId="77777777" w:rsidR="005E61EF"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biogas production</w:t>
            </w:r>
          </w:p>
        </w:tc>
      </w:tr>
    </w:tbl>
    <w:p w14:paraId="6F89B37A" w14:textId="77777777" w:rsidR="007F65D8" w:rsidRPr="00104FF2" w:rsidRDefault="005E61EF" w:rsidP="007F65D8">
      <w:pPr>
        <w:spacing w:after="0" w:line="240" w:lineRule="auto"/>
        <w:jc w:val="both"/>
        <w:rPr>
          <w:rFonts w:ascii="Times New Roman" w:hAnsi="Times New Roman" w:cs="Times New Roman"/>
          <w:sz w:val="20"/>
          <w:szCs w:val="20"/>
        </w:rPr>
      </w:pPr>
      <w:r w:rsidRPr="00104FF2">
        <w:rPr>
          <w:rFonts w:ascii="Times New Roman" w:hAnsi="Times New Roman" w:cs="Times New Roman"/>
          <w:sz w:val="20"/>
          <w:szCs w:val="20"/>
        </w:rPr>
        <w:t xml:space="preserve">                                        </w:t>
      </w:r>
    </w:p>
    <w:p w14:paraId="10B74E2D" w14:textId="77777777" w:rsidR="00787157" w:rsidRDefault="007F65D8" w:rsidP="00DC5AE2">
      <w:pPr>
        <w:spacing w:after="0" w:line="240" w:lineRule="auto"/>
        <w:jc w:val="both"/>
        <w:rPr>
          <w:rFonts w:ascii="Times New Roman" w:hAnsi="Times New Roman" w:cs="Times New Roman"/>
          <w:sz w:val="18"/>
          <w:szCs w:val="18"/>
        </w:rPr>
      </w:pPr>
      <w:r w:rsidRPr="00104FF2">
        <w:rPr>
          <w:rFonts w:ascii="Times New Roman" w:hAnsi="Times New Roman" w:cs="Times New Roman"/>
          <w:sz w:val="18"/>
          <w:szCs w:val="18"/>
        </w:rPr>
        <w:t>These feedstocks are predominantly lignocelluloses, comprising cellulose, hemicellulose, and lignin in comple</w:t>
      </w:r>
      <w:r w:rsidR="00787157">
        <w:rPr>
          <w:rFonts w:ascii="Times New Roman" w:hAnsi="Times New Roman" w:cs="Times New Roman"/>
          <w:sz w:val="18"/>
          <w:szCs w:val="18"/>
        </w:rPr>
        <w:t>x matrices [12]</w:t>
      </w:r>
      <w:r w:rsidRPr="00104FF2">
        <w:rPr>
          <w:rFonts w:ascii="Times New Roman" w:hAnsi="Times New Roman" w:cs="Times New Roman"/>
          <w:sz w:val="18"/>
          <w:szCs w:val="18"/>
        </w:rPr>
        <w:t>. Their heterogeneous composition influences their suitability for distinct conversion pathways.</w:t>
      </w:r>
    </w:p>
    <w:p w14:paraId="633EDBC1" w14:textId="77777777" w:rsidR="00DC5AE2" w:rsidRPr="00DC5AE2" w:rsidRDefault="00DC5AE2" w:rsidP="00DC5AE2">
      <w:pPr>
        <w:spacing w:after="0" w:line="240" w:lineRule="auto"/>
        <w:jc w:val="both"/>
        <w:rPr>
          <w:rFonts w:ascii="Times New Roman" w:hAnsi="Times New Roman" w:cs="Times New Roman"/>
          <w:sz w:val="18"/>
          <w:szCs w:val="18"/>
        </w:rPr>
      </w:pPr>
    </w:p>
    <w:p w14:paraId="7D8158EC" w14:textId="77777777" w:rsidR="00A12718" w:rsidRPr="00104FF2" w:rsidRDefault="007F65D8" w:rsidP="007F65D8">
      <w:pPr>
        <w:spacing w:line="240" w:lineRule="auto"/>
        <w:jc w:val="both"/>
        <w:rPr>
          <w:rFonts w:ascii="Times New Roman" w:hAnsi="Times New Roman" w:cs="Times New Roman"/>
          <w:i/>
          <w:sz w:val="20"/>
          <w:szCs w:val="20"/>
        </w:rPr>
      </w:pPr>
      <w:r w:rsidRPr="00104FF2">
        <w:rPr>
          <w:rFonts w:ascii="Times New Roman" w:hAnsi="Times New Roman" w:cs="Times New Roman"/>
          <w:i/>
          <w:sz w:val="20"/>
          <w:szCs w:val="20"/>
        </w:rPr>
        <w:t xml:space="preserve">B. </w:t>
      </w:r>
      <w:r w:rsidR="00A12718" w:rsidRPr="00104FF2">
        <w:rPr>
          <w:rFonts w:ascii="Times New Roman" w:hAnsi="Times New Roman" w:cs="Times New Roman"/>
          <w:i/>
          <w:sz w:val="20"/>
          <w:szCs w:val="20"/>
        </w:rPr>
        <w:t>Challenges in Utilization</w:t>
      </w:r>
    </w:p>
    <w:p w14:paraId="663D3F75" w14:textId="77777777" w:rsidR="00A12718" w:rsidRPr="00104FF2" w:rsidRDefault="00F51BAF" w:rsidP="007F65D8">
      <w:pPr>
        <w:spacing w:after="0" w:line="240" w:lineRule="auto"/>
        <w:jc w:val="both"/>
        <w:rPr>
          <w:rFonts w:ascii="Times New Roman" w:hAnsi="Times New Roman" w:cs="Times New Roman"/>
          <w:sz w:val="18"/>
          <w:szCs w:val="18"/>
        </w:rPr>
      </w:pPr>
      <w:r w:rsidRPr="00104FF2">
        <w:rPr>
          <w:rFonts w:ascii="Times New Roman" w:hAnsi="Times New Roman" w:cs="Times New Roman"/>
          <w:sz w:val="18"/>
          <w:szCs w:val="18"/>
        </w:rPr>
        <w:t>Despite their abundance, agricultural residues present several formidable challenges that hinder their efficient utilization. Biomass is generated in geographically dispersed locations, which complicates aggregation and increases logistical complexity. Its availability is highly seasonal and fluctuates with harvest cycles, thereby necessitating robust and often costly storage solutions. In addition, the high moisture content of many residues adversely affects thermochemical conversion efficiency, while their low bulk density leads to elevated transportation costs. Furthermore, improper disposal practices such as open-field burning pose serious environmental concerns by contributing to particulate matter emissions, ozone precursors, and black carbon. Collectively, these challenges highlight the need for nuanced technological interventions and well-planned logistical strategies to make biomass valorization both economically and operationally viable.</w:t>
      </w:r>
    </w:p>
    <w:p w14:paraId="56B850BB" w14:textId="77777777" w:rsidR="00F51BAF" w:rsidRPr="00104FF2" w:rsidRDefault="00F51BAF" w:rsidP="007F65D8">
      <w:pPr>
        <w:spacing w:after="0" w:line="240" w:lineRule="auto"/>
        <w:jc w:val="both"/>
        <w:rPr>
          <w:rFonts w:ascii="Times New Roman" w:hAnsi="Times New Roman" w:cs="Times New Roman"/>
          <w:sz w:val="18"/>
          <w:szCs w:val="18"/>
        </w:rPr>
      </w:pPr>
    </w:p>
    <w:p w14:paraId="77FDFEFB" w14:textId="77777777" w:rsidR="00A12718" w:rsidRPr="00104FF2" w:rsidRDefault="00F51BAF" w:rsidP="00F51BAF">
      <w:pPr>
        <w:spacing w:after="0" w:line="240" w:lineRule="auto"/>
        <w:jc w:val="center"/>
        <w:rPr>
          <w:rFonts w:ascii="Times New Roman" w:hAnsi="Times New Roman" w:cs="Times New Roman"/>
          <w:sz w:val="20"/>
          <w:szCs w:val="20"/>
        </w:rPr>
      </w:pPr>
      <w:r w:rsidRPr="00104FF2">
        <w:rPr>
          <w:rFonts w:ascii="Times New Roman" w:hAnsi="Times New Roman" w:cs="Times New Roman"/>
          <w:sz w:val="20"/>
          <w:szCs w:val="20"/>
        </w:rPr>
        <w:t>III</w:t>
      </w:r>
      <w:r w:rsidR="00A12718" w:rsidRPr="00104FF2">
        <w:rPr>
          <w:rFonts w:ascii="Times New Roman" w:hAnsi="Times New Roman" w:cs="Times New Roman"/>
          <w:sz w:val="20"/>
          <w:szCs w:val="20"/>
        </w:rPr>
        <w:t xml:space="preserve">. </w:t>
      </w:r>
      <w:r w:rsidRPr="00104FF2">
        <w:rPr>
          <w:rFonts w:ascii="Times New Roman" w:hAnsi="Times New Roman" w:cs="Times New Roman"/>
          <w:sz w:val="20"/>
          <w:szCs w:val="20"/>
        </w:rPr>
        <w:t>TECHNOLOGICAL PATHWAYS FOR WASTE-TO-WEALTH TRANSFORMATION</w:t>
      </w:r>
    </w:p>
    <w:p w14:paraId="662BD659" w14:textId="77777777" w:rsidR="00F51BAF" w:rsidRPr="00104FF2" w:rsidRDefault="00F51BAF" w:rsidP="00F51BAF">
      <w:pPr>
        <w:spacing w:after="0" w:line="240" w:lineRule="auto"/>
        <w:jc w:val="center"/>
        <w:rPr>
          <w:rFonts w:ascii="Times New Roman" w:hAnsi="Times New Roman" w:cs="Times New Roman"/>
          <w:sz w:val="20"/>
          <w:szCs w:val="20"/>
        </w:rPr>
      </w:pPr>
    </w:p>
    <w:p w14:paraId="3ACAF537" w14:textId="77777777" w:rsidR="00A12718" w:rsidRPr="00104FF2" w:rsidRDefault="00A12718" w:rsidP="007F65D8">
      <w:pPr>
        <w:spacing w:after="0" w:line="240" w:lineRule="auto"/>
        <w:jc w:val="both"/>
        <w:rPr>
          <w:rFonts w:ascii="Times New Roman" w:hAnsi="Times New Roman" w:cs="Times New Roman"/>
          <w:sz w:val="18"/>
          <w:szCs w:val="18"/>
        </w:rPr>
      </w:pPr>
      <w:r w:rsidRPr="00104FF2">
        <w:rPr>
          <w:rFonts w:ascii="Times New Roman" w:hAnsi="Times New Roman" w:cs="Times New Roman"/>
          <w:sz w:val="18"/>
          <w:szCs w:val="18"/>
        </w:rPr>
        <w:t>Technological routes for converting agricultural residues into energy and materials are broadly bifurcated into biochemical and thermochemical processes.</w:t>
      </w:r>
    </w:p>
    <w:p w14:paraId="172E1381" w14:textId="77777777" w:rsidR="00A12718" w:rsidRPr="00104FF2" w:rsidRDefault="00A12718" w:rsidP="007F65D8">
      <w:pPr>
        <w:spacing w:after="0" w:line="240" w:lineRule="auto"/>
        <w:jc w:val="both"/>
        <w:rPr>
          <w:rFonts w:ascii="Times New Roman" w:hAnsi="Times New Roman" w:cs="Times New Roman"/>
          <w:i/>
          <w:sz w:val="18"/>
          <w:szCs w:val="18"/>
        </w:rPr>
      </w:pPr>
    </w:p>
    <w:p w14:paraId="5DAEEB24" w14:textId="77777777" w:rsidR="00A12718" w:rsidRPr="00104FF2" w:rsidRDefault="00104FF2" w:rsidP="00104FF2">
      <w:pPr>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A.</w:t>
      </w:r>
      <w:r w:rsidR="00A12718" w:rsidRPr="00104FF2">
        <w:rPr>
          <w:rFonts w:ascii="Times New Roman" w:hAnsi="Times New Roman" w:cs="Times New Roman"/>
          <w:i/>
          <w:sz w:val="18"/>
          <w:szCs w:val="18"/>
        </w:rPr>
        <w:t>Biochemical Conversion</w:t>
      </w:r>
    </w:p>
    <w:p w14:paraId="1A7FB586" w14:textId="77777777" w:rsidR="00104FF2" w:rsidRPr="00104FF2" w:rsidRDefault="00104FF2" w:rsidP="00104FF2">
      <w:pPr>
        <w:spacing w:after="0" w:line="240" w:lineRule="auto"/>
        <w:ind w:left="360"/>
        <w:jc w:val="both"/>
        <w:rPr>
          <w:rFonts w:ascii="Times New Roman" w:hAnsi="Times New Roman" w:cs="Times New Roman"/>
          <w:i/>
          <w:sz w:val="18"/>
          <w:szCs w:val="18"/>
        </w:rPr>
      </w:pPr>
    </w:p>
    <w:p w14:paraId="3063894E" w14:textId="77777777" w:rsidR="00A12718" w:rsidRPr="00104FF2" w:rsidRDefault="00A12718" w:rsidP="007F65D8">
      <w:pPr>
        <w:spacing w:after="0" w:line="240" w:lineRule="auto"/>
        <w:jc w:val="both"/>
        <w:rPr>
          <w:rFonts w:ascii="Times New Roman" w:hAnsi="Times New Roman" w:cs="Times New Roman"/>
          <w:sz w:val="18"/>
          <w:szCs w:val="18"/>
        </w:rPr>
      </w:pPr>
      <w:r w:rsidRPr="00104FF2">
        <w:rPr>
          <w:rFonts w:ascii="Times New Roman" w:hAnsi="Times New Roman" w:cs="Times New Roman"/>
          <w:sz w:val="18"/>
          <w:szCs w:val="18"/>
        </w:rPr>
        <w:t>Biochemical conversion leverages biological catalysts to transform organic substrates into energy carriers or feedstock intermediates.</w:t>
      </w:r>
    </w:p>
    <w:p w14:paraId="759754F1" w14:textId="77777777" w:rsidR="00A12718" w:rsidRPr="00104FF2" w:rsidRDefault="00A12718" w:rsidP="007F65D8">
      <w:pPr>
        <w:spacing w:after="0" w:line="240" w:lineRule="auto"/>
        <w:jc w:val="both"/>
        <w:rPr>
          <w:rFonts w:ascii="Times New Roman" w:hAnsi="Times New Roman" w:cs="Times New Roman"/>
          <w:sz w:val="20"/>
          <w:szCs w:val="20"/>
        </w:rPr>
      </w:pPr>
    </w:p>
    <w:p w14:paraId="49A29910" w14:textId="77777777" w:rsidR="00A12718" w:rsidRPr="00104FF2" w:rsidRDefault="00CC6CDC" w:rsidP="007F65D8">
      <w:pPr>
        <w:spacing w:after="0" w:line="240" w:lineRule="auto"/>
        <w:jc w:val="both"/>
        <w:rPr>
          <w:rFonts w:ascii="Times New Roman" w:hAnsi="Times New Roman" w:cs="Times New Roman"/>
          <w:i/>
          <w:sz w:val="20"/>
          <w:szCs w:val="20"/>
        </w:rPr>
      </w:pPr>
      <w:r w:rsidRPr="00104FF2">
        <w:rPr>
          <w:rFonts w:ascii="Times New Roman" w:hAnsi="Times New Roman" w:cs="Times New Roman"/>
          <w:i/>
          <w:sz w:val="20"/>
          <w:szCs w:val="20"/>
        </w:rPr>
        <w:t>1)</w:t>
      </w:r>
      <w:r w:rsidR="00A12718" w:rsidRPr="00104FF2">
        <w:rPr>
          <w:rFonts w:ascii="Times New Roman" w:hAnsi="Times New Roman" w:cs="Times New Roman"/>
          <w:i/>
          <w:sz w:val="20"/>
          <w:szCs w:val="20"/>
        </w:rPr>
        <w:t>Anaerobic Digestion (AD)</w:t>
      </w:r>
      <w:r w:rsidRPr="00104FF2">
        <w:rPr>
          <w:rFonts w:ascii="Times New Roman" w:hAnsi="Times New Roman" w:cs="Times New Roman"/>
          <w:i/>
          <w:sz w:val="20"/>
          <w:szCs w:val="20"/>
        </w:rPr>
        <w:t>-</w:t>
      </w:r>
      <w:r w:rsidR="00A12718" w:rsidRPr="00104FF2">
        <w:rPr>
          <w:rFonts w:ascii="Times New Roman" w:hAnsi="Times New Roman" w:cs="Times New Roman"/>
          <w:sz w:val="18"/>
          <w:szCs w:val="18"/>
        </w:rPr>
        <w:t>Anaerobic digestion is a microbial process that degrades organic matter in the absence of oxygen, yielding biogas — a methane-rich fuel — and digestate, a nutrient-rich fertilizer. The process proceeds through hydrolysis, acidogenesis, acetogenesis, and methanogenesis.</w:t>
      </w:r>
    </w:p>
    <w:p w14:paraId="7DD6C9DC" w14:textId="77777777" w:rsidR="00A12718" w:rsidRPr="00104FF2" w:rsidRDefault="00A12718" w:rsidP="007F65D8">
      <w:pPr>
        <w:spacing w:after="0" w:line="240" w:lineRule="auto"/>
        <w:jc w:val="both"/>
        <w:rPr>
          <w:rFonts w:ascii="Times New Roman" w:hAnsi="Times New Roman" w:cs="Times New Roman"/>
          <w:sz w:val="18"/>
          <w:szCs w:val="18"/>
        </w:rPr>
      </w:pPr>
    </w:p>
    <w:p w14:paraId="340AEEF7" w14:textId="77777777" w:rsidR="00A12718" w:rsidRPr="00104FF2" w:rsidRDefault="00A12718" w:rsidP="007F65D8">
      <w:pPr>
        <w:spacing w:after="0" w:line="240" w:lineRule="auto"/>
        <w:jc w:val="both"/>
        <w:rPr>
          <w:rFonts w:ascii="Times New Roman" w:hAnsi="Times New Roman" w:cs="Times New Roman"/>
          <w:sz w:val="18"/>
          <w:szCs w:val="18"/>
        </w:rPr>
      </w:pPr>
      <w:r w:rsidRPr="00104FF2">
        <w:rPr>
          <w:rFonts w:ascii="Times New Roman" w:hAnsi="Times New Roman" w:cs="Times New Roman"/>
          <w:sz w:val="18"/>
          <w:szCs w:val="18"/>
        </w:rPr>
        <w:t>First order kinetics model for AD</w:t>
      </w:r>
    </w:p>
    <w:p w14:paraId="227E3EBE" w14:textId="77777777" w:rsidR="00A12718" w:rsidRPr="00104FF2" w:rsidRDefault="00A12718" w:rsidP="007F65D8">
      <w:pPr>
        <w:spacing w:after="0" w:line="240" w:lineRule="auto"/>
        <w:jc w:val="both"/>
        <w:rPr>
          <w:rFonts w:ascii="Times New Roman" w:hAnsi="Times New Roman" w:cs="Times New Roman"/>
          <w:sz w:val="18"/>
          <w:szCs w:val="18"/>
        </w:rPr>
      </w:pPr>
    </w:p>
    <w:p w14:paraId="6039BDA9" w14:textId="77777777" w:rsidR="00A12718" w:rsidRPr="00104FF2" w:rsidRDefault="00A12718" w:rsidP="007F65D8">
      <w:pPr>
        <w:spacing w:after="0" w:line="240" w:lineRule="auto"/>
        <w:jc w:val="both"/>
        <w:rPr>
          <w:rFonts w:ascii="Times New Roman" w:eastAsiaTheme="minorEastAsia" w:hAnsi="Times New Roman" w:cs="Times New Roman"/>
          <w:sz w:val="18"/>
          <w:szCs w:val="18"/>
        </w:rPr>
      </w:pPr>
      <m:oMath>
        <m:r>
          <w:rPr>
            <w:rFonts w:ascii="Cambria Math" w:hAnsi="Cambria Math" w:cs="Times New Roman"/>
            <w:sz w:val="18"/>
            <w:szCs w:val="18"/>
          </w:rPr>
          <m:t>Bt</m:t>
        </m:r>
        <m:r>
          <w:rPr>
            <w:rFonts w:ascii="Cambria Math" w:hAnsi="Times New Roman" w:cs="Times New Roman"/>
            <w:sz w:val="18"/>
            <w:szCs w:val="18"/>
          </w:rPr>
          <m:t>=</m:t>
        </m:r>
        <m:r>
          <w:rPr>
            <w:rFonts w:ascii="Cambria Math" w:hAnsi="Cambria Math" w:cs="Times New Roman"/>
            <w:sz w:val="18"/>
            <w:szCs w:val="18"/>
          </w:rPr>
          <m:t>B</m:t>
        </m:r>
        <m:r>
          <w:rPr>
            <w:rFonts w:ascii="Cambria Math" w:hAnsi="Times New Roman" w:cs="Times New Roman"/>
            <w:sz w:val="18"/>
            <w:szCs w:val="18"/>
          </w:rPr>
          <m:t>0 ( 1</m:t>
        </m:r>
        <m:r>
          <w:rPr>
            <w:rFonts w:ascii="Times New Roman" w:hAnsi="Times New Roman" w:cs="Times New Roman"/>
            <w:sz w:val="18"/>
            <w:szCs w:val="18"/>
          </w:rPr>
          <m:t>-</m:t>
        </m:r>
        <m:sSup>
          <m:sSupPr>
            <m:ctrlPr>
              <w:rPr>
                <w:rFonts w:ascii="Cambria Math" w:hAnsi="Times New Roman" w:cs="Times New Roman"/>
                <w:i/>
                <w:sz w:val="18"/>
                <w:szCs w:val="18"/>
              </w:rPr>
            </m:ctrlPr>
          </m:sSupPr>
          <m:e>
            <m:r>
              <w:rPr>
                <w:rFonts w:ascii="Cambria Math" w:hAnsi="Cambria Math" w:cs="Times New Roman"/>
                <w:sz w:val="18"/>
                <w:szCs w:val="18"/>
              </w:rPr>
              <m:t>e</m:t>
            </m:r>
          </m:e>
          <m:sup>
            <m:r>
              <w:rPr>
                <w:rFonts w:ascii="Times New Roman" w:hAnsi="Times New Roman" w:cs="Times New Roman"/>
                <w:sz w:val="18"/>
                <w:szCs w:val="18"/>
              </w:rPr>
              <m:t>-</m:t>
            </m:r>
            <m:r>
              <w:rPr>
                <w:rFonts w:ascii="Cambria Math" w:hAnsi="Cambria Math" w:cs="Times New Roman"/>
                <w:sz w:val="18"/>
                <w:szCs w:val="18"/>
              </w:rPr>
              <m:t>kt</m:t>
            </m:r>
          </m:sup>
        </m:sSup>
      </m:oMath>
      <w:r w:rsidRPr="00104FF2">
        <w:rPr>
          <w:rFonts w:ascii="Times New Roman" w:eastAsiaTheme="minorEastAsia" w:hAnsi="Times New Roman" w:cs="Times New Roman"/>
          <w:sz w:val="18"/>
          <w:szCs w:val="18"/>
        </w:rPr>
        <w:t>)</w:t>
      </w:r>
    </w:p>
    <w:p w14:paraId="222DF6E8" w14:textId="77777777" w:rsidR="00A12718" w:rsidRPr="00104FF2" w:rsidRDefault="00A12718" w:rsidP="007F65D8">
      <w:pPr>
        <w:spacing w:after="0" w:line="240" w:lineRule="auto"/>
        <w:jc w:val="both"/>
        <w:rPr>
          <w:rFonts w:ascii="Times New Roman" w:hAnsi="Times New Roman" w:cs="Times New Roman"/>
          <w:sz w:val="18"/>
          <w:szCs w:val="18"/>
        </w:rPr>
      </w:pPr>
      <w:r w:rsidRPr="00104FF2">
        <w:rPr>
          <w:rFonts w:ascii="Times New Roman" w:eastAsiaTheme="minorEastAsia" w:hAnsi="Times New Roman" w:cs="Times New Roman"/>
          <w:sz w:val="18"/>
          <w:szCs w:val="18"/>
        </w:rPr>
        <w:t xml:space="preserve"> Where  Bt = cumulative methane at time t, k= kinetic constant, t = time </w:t>
      </w:r>
    </w:p>
    <w:p w14:paraId="5865D515" w14:textId="77777777" w:rsidR="00A12718" w:rsidRPr="00104FF2" w:rsidRDefault="00A12718" w:rsidP="007F65D8">
      <w:pPr>
        <w:spacing w:after="0" w:line="240" w:lineRule="auto"/>
        <w:jc w:val="both"/>
        <w:rPr>
          <w:rFonts w:ascii="Times New Roman" w:hAnsi="Times New Roman" w:cs="Times New Roman"/>
          <w:sz w:val="18"/>
          <w:szCs w:val="18"/>
        </w:rPr>
      </w:pPr>
    </w:p>
    <w:p w14:paraId="55AC6650" w14:textId="77777777" w:rsidR="00A12718" w:rsidRPr="00104FF2" w:rsidRDefault="00A12718" w:rsidP="007F65D8">
      <w:pPr>
        <w:spacing w:after="0" w:line="240" w:lineRule="auto"/>
        <w:jc w:val="both"/>
        <w:rPr>
          <w:rFonts w:ascii="Times New Roman" w:hAnsi="Times New Roman" w:cs="Times New Roman"/>
          <w:sz w:val="18"/>
          <w:szCs w:val="18"/>
        </w:rPr>
      </w:pPr>
      <w:r w:rsidRPr="00104FF2">
        <w:rPr>
          <w:rFonts w:ascii="Times New Roman" w:hAnsi="Times New Roman" w:cs="Times New Roman"/>
          <w:sz w:val="18"/>
          <w:szCs w:val="18"/>
        </w:rPr>
        <w:t>Biogas can be used directly for thermal applications, cogeneration of heat and power (CHP), or upgraded</w:t>
      </w:r>
      <w:r w:rsidRPr="00104FF2">
        <w:rPr>
          <w:rFonts w:ascii="Times New Roman" w:hAnsi="Times New Roman" w:cs="Times New Roman"/>
          <w:sz w:val="20"/>
          <w:szCs w:val="20"/>
        </w:rPr>
        <w:t xml:space="preserve"> to </w:t>
      </w:r>
      <w:r w:rsidRPr="00104FF2">
        <w:rPr>
          <w:rFonts w:ascii="Times New Roman" w:hAnsi="Times New Roman" w:cs="Times New Roman"/>
          <w:sz w:val="18"/>
          <w:szCs w:val="18"/>
        </w:rPr>
        <w:t>biomethane for grid injec</w:t>
      </w:r>
      <w:r w:rsidR="00787157">
        <w:rPr>
          <w:rFonts w:ascii="Times New Roman" w:hAnsi="Times New Roman" w:cs="Times New Roman"/>
          <w:sz w:val="18"/>
          <w:szCs w:val="18"/>
        </w:rPr>
        <w:t>tion or vehicle fuel [7]</w:t>
      </w:r>
      <w:r w:rsidRPr="00104FF2">
        <w:rPr>
          <w:rFonts w:ascii="Times New Roman" w:hAnsi="Times New Roman" w:cs="Times New Roman"/>
          <w:sz w:val="18"/>
          <w:szCs w:val="18"/>
        </w:rPr>
        <w:t>. AD is particularly suited to wet residues like animal manure and slurry, but recent advancements enable codigestion with lignocellulosic biomass to enhance yields and process stabi</w:t>
      </w:r>
      <w:r w:rsidR="00787157">
        <w:rPr>
          <w:rFonts w:ascii="Times New Roman" w:hAnsi="Times New Roman" w:cs="Times New Roman"/>
          <w:sz w:val="18"/>
          <w:szCs w:val="18"/>
        </w:rPr>
        <w:t>lity [5]</w:t>
      </w:r>
      <w:r w:rsidRPr="00104FF2">
        <w:rPr>
          <w:rFonts w:ascii="Times New Roman" w:hAnsi="Times New Roman" w:cs="Times New Roman"/>
          <w:sz w:val="18"/>
          <w:szCs w:val="18"/>
        </w:rPr>
        <w:t>.</w:t>
      </w:r>
    </w:p>
    <w:p w14:paraId="51DDE32D" w14:textId="77777777" w:rsidR="00A12718" w:rsidRPr="00104FF2" w:rsidRDefault="00A12718" w:rsidP="007F65D8">
      <w:pPr>
        <w:spacing w:after="0" w:line="240" w:lineRule="auto"/>
        <w:jc w:val="both"/>
        <w:rPr>
          <w:rFonts w:ascii="Times New Roman" w:hAnsi="Times New Roman" w:cs="Times New Roman"/>
          <w:sz w:val="18"/>
          <w:szCs w:val="18"/>
        </w:rPr>
      </w:pPr>
    </w:p>
    <w:p w14:paraId="48612690" w14:textId="77777777" w:rsidR="00A12718" w:rsidRDefault="00A12718" w:rsidP="007F65D8">
      <w:pPr>
        <w:spacing w:after="0" w:line="240" w:lineRule="auto"/>
        <w:jc w:val="both"/>
        <w:rPr>
          <w:rFonts w:ascii="Times New Roman" w:hAnsi="Times New Roman" w:cs="Times New Roman"/>
          <w:sz w:val="18"/>
          <w:szCs w:val="18"/>
        </w:rPr>
      </w:pPr>
      <w:r w:rsidRPr="00104FF2">
        <w:rPr>
          <w:rFonts w:ascii="Times New Roman" w:hAnsi="Times New Roman" w:cs="Times New Roman"/>
          <w:sz w:val="18"/>
          <w:szCs w:val="18"/>
        </w:rPr>
        <w:t xml:space="preserve">Biogas yield from anaerobic digestion </w:t>
      </w:r>
    </w:p>
    <w:p w14:paraId="52114DC2" w14:textId="77777777" w:rsidR="00787157" w:rsidRPr="00104FF2" w:rsidRDefault="00787157" w:rsidP="007F65D8">
      <w:pPr>
        <w:spacing w:after="0" w:line="240" w:lineRule="auto"/>
        <w:jc w:val="both"/>
        <w:rPr>
          <w:rFonts w:ascii="Times New Roman" w:hAnsi="Times New Roman" w:cs="Times New Roman"/>
          <w:sz w:val="18"/>
          <w:szCs w:val="18"/>
        </w:rPr>
      </w:pPr>
    </w:p>
    <w:p w14:paraId="7CE0F772" w14:textId="77777777" w:rsidR="00A12718" w:rsidRPr="00104FF2" w:rsidRDefault="00A12718" w:rsidP="007F65D8">
      <w:pPr>
        <w:spacing w:after="0" w:line="240" w:lineRule="auto"/>
        <w:jc w:val="both"/>
        <w:rPr>
          <w:rFonts w:ascii="Times New Roman" w:eastAsiaTheme="minorEastAsia" w:hAnsi="Times New Roman" w:cs="Times New Roman"/>
          <w:sz w:val="18"/>
          <w:szCs w:val="18"/>
        </w:rPr>
      </w:pPr>
      <m:oMathPara>
        <m:oMath>
          <m:r>
            <w:rPr>
              <w:rFonts w:ascii="Cambria Math" w:hAnsi="Cambria Math" w:cs="Times New Roman"/>
              <w:sz w:val="18"/>
              <w:szCs w:val="18"/>
            </w:rPr>
            <m:t>Ybiogas</m:t>
          </m:r>
          <m:r>
            <w:rPr>
              <w:rFonts w:ascii="Cambria Math" w:hAnsi="Times New Roman" w:cs="Times New Roman"/>
              <w:sz w:val="18"/>
              <w:szCs w:val="18"/>
            </w:rPr>
            <m:t xml:space="preserve">= </m:t>
          </m:r>
          <m:f>
            <m:fPr>
              <m:ctrlPr>
                <w:rPr>
                  <w:rFonts w:ascii="Cambria Math" w:hAnsi="Times New Roman" w:cs="Times New Roman"/>
                  <w:i/>
                  <w:sz w:val="18"/>
                  <w:szCs w:val="18"/>
                </w:rPr>
              </m:ctrlPr>
            </m:fPr>
            <m:num>
              <m:r>
                <w:rPr>
                  <w:rFonts w:ascii="Cambria Math" w:hAnsi="Cambria Math" w:cs="Times New Roman"/>
                  <w:sz w:val="18"/>
                  <w:szCs w:val="18"/>
                </w:rPr>
                <m:t>VS</m:t>
              </m:r>
              <m:r>
                <w:rPr>
                  <w:rFonts w:ascii="Cambria Math" w:hAnsi="Times New Roman" w:cs="Times New Roman"/>
                  <w:sz w:val="18"/>
                  <w:szCs w:val="18"/>
                </w:rPr>
                <m:t xml:space="preserve"> </m:t>
              </m:r>
              <m:r>
                <w:rPr>
                  <w:rFonts w:ascii="Cambria Math" w:hAnsi="Cambria Math" w:cs="Times New Roman"/>
                  <w:sz w:val="18"/>
                  <w:szCs w:val="18"/>
                </w:rPr>
                <m:t>removed</m:t>
              </m:r>
              <m:r>
                <w:rPr>
                  <w:rFonts w:ascii="Times New Roman" w:hAnsi="Times New Roman" w:cs="Times New Roman"/>
                  <w:sz w:val="18"/>
                  <w:szCs w:val="18"/>
                </w:rPr>
                <m:t>×</m:t>
              </m:r>
              <m:r>
                <w:rPr>
                  <w:rFonts w:ascii="Cambria Math" w:hAnsi="Cambria Math" w:cs="Times New Roman"/>
                  <w:sz w:val="18"/>
                  <w:szCs w:val="18"/>
                </w:rPr>
                <m:t>Bo</m:t>
              </m:r>
            </m:num>
            <m:den>
              <m:r>
                <w:rPr>
                  <w:rFonts w:ascii="Cambria Math" w:hAnsi="Times New Roman" w:cs="Times New Roman"/>
                  <w:sz w:val="18"/>
                  <w:szCs w:val="18"/>
                </w:rPr>
                <m:t>100</m:t>
              </m:r>
            </m:den>
          </m:f>
        </m:oMath>
      </m:oMathPara>
    </w:p>
    <w:p w14:paraId="5D81C6CD" w14:textId="77777777" w:rsidR="00A12718" w:rsidRPr="00104FF2" w:rsidRDefault="00A12718" w:rsidP="007F65D8">
      <w:pPr>
        <w:spacing w:after="0" w:line="240" w:lineRule="auto"/>
        <w:jc w:val="both"/>
        <w:rPr>
          <w:rFonts w:ascii="Times New Roman" w:eastAsiaTheme="minorEastAsia" w:hAnsi="Times New Roman" w:cs="Times New Roman"/>
          <w:sz w:val="18"/>
          <w:szCs w:val="18"/>
        </w:rPr>
      </w:pPr>
      <w:r w:rsidRPr="00104FF2">
        <w:rPr>
          <w:rFonts w:ascii="Times New Roman" w:eastAsiaTheme="minorEastAsia" w:hAnsi="Times New Roman" w:cs="Times New Roman"/>
          <w:sz w:val="18"/>
          <w:szCs w:val="18"/>
        </w:rPr>
        <w:t>Where VS removed = volatile solids degraded</w:t>
      </w:r>
    </w:p>
    <w:p w14:paraId="56B48003" w14:textId="77777777" w:rsidR="00A12718" w:rsidRPr="00104FF2" w:rsidRDefault="00A12718" w:rsidP="007F65D8">
      <w:pPr>
        <w:spacing w:after="0" w:line="240" w:lineRule="auto"/>
        <w:jc w:val="both"/>
        <w:rPr>
          <w:rFonts w:ascii="Times New Roman" w:hAnsi="Times New Roman" w:cs="Times New Roman"/>
          <w:sz w:val="18"/>
          <w:szCs w:val="18"/>
        </w:rPr>
      </w:pPr>
      <w:r w:rsidRPr="00104FF2">
        <w:rPr>
          <w:rFonts w:ascii="Times New Roman" w:eastAsiaTheme="minorEastAsia" w:hAnsi="Times New Roman" w:cs="Times New Roman"/>
          <w:sz w:val="18"/>
          <w:szCs w:val="18"/>
        </w:rPr>
        <w:t xml:space="preserve">Bo= specific biogas potential </w:t>
      </w:r>
    </w:p>
    <w:p w14:paraId="659FCF40" w14:textId="77777777" w:rsidR="00A12718" w:rsidRPr="00104FF2" w:rsidRDefault="00A12718" w:rsidP="007F65D8">
      <w:pPr>
        <w:spacing w:after="0" w:line="240" w:lineRule="auto"/>
        <w:jc w:val="both"/>
        <w:rPr>
          <w:rFonts w:ascii="Times New Roman" w:hAnsi="Times New Roman" w:cs="Times New Roman"/>
          <w:sz w:val="18"/>
          <w:szCs w:val="18"/>
        </w:rPr>
      </w:pPr>
    </w:p>
    <w:p w14:paraId="3EDEB420" w14:textId="77777777" w:rsidR="00A12718" w:rsidRPr="00104FF2" w:rsidRDefault="00CC6CDC" w:rsidP="007F65D8">
      <w:pPr>
        <w:spacing w:after="0" w:line="240" w:lineRule="auto"/>
        <w:jc w:val="both"/>
        <w:rPr>
          <w:rFonts w:ascii="Times New Roman" w:hAnsi="Times New Roman" w:cs="Times New Roman"/>
          <w:sz w:val="18"/>
          <w:szCs w:val="18"/>
        </w:rPr>
      </w:pPr>
      <w:r w:rsidRPr="00104FF2">
        <w:rPr>
          <w:rFonts w:ascii="Times New Roman" w:hAnsi="Times New Roman" w:cs="Times New Roman"/>
          <w:sz w:val="18"/>
          <w:szCs w:val="18"/>
        </w:rPr>
        <w:t>Anaerobic digestion offers several notable advantages for the valorization of agricultural residues. It enables the production of renewable fuels such as biogas and upgraded biomethane, contributing to sustainable energy generation. The process also significantly mitigates odors and reduces pathogenic content in organic waste, improving environmental and sanitary conditions. Additionally, anaerobic digestion promotes nutrient recycling through the use of digestate as an organic fertilizer, enhancing soil fertility. Its potential for decentralized implementation makes it particularly suitable for rural and agricultural regions. However, the technology also has certain limitations. Recalcitrant biomass often requires pretreatment to enhance biodegradability, increasing process complexity. Moreover, anaerobic digestion systems involve substantial capital investment and operational challenges, and their performance is sensitive to variations in feedstock composition and quality.</w:t>
      </w:r>
    </w:p>
    <w:p w14:paraId="00B0FC5B" w14:textId="77777777" w:rsidR="00CC6CDC" w:rsidRPr="00104FF2" w:rsidRDefault="00CC6CDC" w:rsidP="007F65D8">
      <w:pPr>
        <w:spacing w:after="0" w:line="240" w:lineRule="auto"/>
        <w:jc w:val="both"/>
        <w:rPr>
          <w:rFonts w:ascii="Times New Roman" w:hAnsi="Times New Roman" w:cs="Times New Roman"/>
          <w:sz w:val="18"/>
          <w:szCs w:val="18"/>
        </w:rPr>
      </w:pPr>
    </w:p>
    <w:p w14:paraId="20CDE289" w14:textId="77777777" w:rsidR="00A12718" w:rsidRPr="00104FF2" w:rsidRDefault="00CC6CDC" w:rsidP="007F65D8">
      <w:pPr>
        <w:spacing w:after="0" w:line="240" w:lineRule="auto"/>
        <w:jc w:val="both"/>
        <w:rPr>
          <w:rFonts w:ascii="Times New Roman" w:hAnsi="Times New Roman" w:cs="Times New Roman"/>
          <w:i/>
          <w:sz w:val="18"/>
          <w:szCs w:val="18"/>
        </w:rPr>
      </w:pPr>
      <w:r w:rsidRPr="00104FF2">
        <w:rPr>
          <w:rFonts w:ascii="Times New Roman" w:hAnsi="Times New Roman" w:cs="Times New Roman"/>
          <w:i/>
          <w:sz w:val="18"/>
          <w:szCs w:val="18"/>
        </w:rPr>
        <w:t>2)</w:t>
      </w:r>
      <w:r w:rsidR="00A12718" w:rsidRPr="00104FF2">
        <w:rPr>
          <w:rFonts w:ascii="Times New Roman" w:hAnsi="Times New Roman" w:cs="Times New Roman"/>
          <w:i/>
          <w:sz w:val="18"/>
          <w:szCs w:val="18"/>
        </w:rPr>
        <w:t xml:space="preserve"> Fermentation to Second-Generation Bioethanol</w:t>
      </w:r>
      <w:r w:rsidRPr="00104FF2">
        <w:rPr>
          <w:rFonts w:ascii="Times New Roman" w:hAnsi="Times New Roman" w:cs="Times New Roman"/>
          <w:i/>
          <w:sz w:val="18"/>
          <w:szCs w:val="18"/>
        </w:rPr>
        <w:t>-</w:t>
      </w:r>
      <w:r w:rsidR="00A12718" w:rsidRPr="00104FF2">
        <w:rPr>
          <w:rFonts w:ascii="Times New Roman" w:hAnsi="Times New Roman" w:cs="Times New Roman"/>
          <w:sz w:val="18"/>
          <w:szCs w:val="18"/>
        </w:rPr>
        <w:t>Second-generation bioethanol (2G ethanol) is produced via biochemical conversion of lignocellulosic biomass after pretreatment and enzymatic hydrolysis to release ferment</w:t>
      </w:r>
      <w:r w:rsidR="00787157">
        <w:rPr>
          <w:rFonts w:ascii="Times New Roman" w:hAnsi="Times New Roman" w:cs="Times New Roman"/>
          <w:sz w:val="18"/>
          <w:szCs w:val="18"/>
        </w:rPr>
        <w:t>able sugars [14]</w:t>
      </w:r>
      <w:r w:rsidR="00A12718" w:rsidRPr="00104FF2">
        <w:rPr>
          <w:rFonts w:ascii="Times New Roman" w:hAnsi="Times New Roman" w:cs="Times New Roman"/>
          <w:sz w:val="18"/>
          <w:szCs w:val="18"/>
        </w:rPr>
        <w:t xml:space="preserve">. Pretreatment disrupts the lignin structure, enhancing enzyme accessibility. Subsequent fermentation converts monosaccharides to ethanol, which is distilled to fuel-grade purity. </w:t>
      </w:r>
    </w:p>
    <w:p w14:paraId="15787372" w14:textId="77777777" w:rsidR="00CC6CDC" w:rsidRPr="00104FF2" w:rsidRDefault="00CC6CDC" w:rsidP="007F65D8">
      <w:pPr>
        <w:spacing w:after="0" w:line="240" w:lineRule="auto"/>
        <w:jc w:val="both"/>
        <w:rPr>
          <w:rFonts w:ascii="Times New Roman" w:hAnsi="Times New Roman" w:cs="Times New Roman"/>
          <w:sz w:val="18"/>
          <w:szCs w:val="18"/>
        </w:rPr>
      </w:pPr>
    </w:p>
    <w:p w14:paraId="48F19AF1" w14:textId="77777777" w:rsidR="00A12718" w:rsidRPr="00DC5AE2" w:rsidRDefault="00CC6CDC" w:rsidP="007F65D8">
      <w:pPr>
        <w:spacing w:after="0" w:line="240" w:lineRule="auto"/>
        <w:jc w:val="both"/>
        <w:rPr>
          <w:rFonts w:ascii="Times New Roman" w:hAnsi="Times New Roman" w:cs="Times New Roman"/>
          <w:sz w:val="18"/>
          <w:szCs w:val="18"/>
        </w:rPr>
      </w:pPr>
      <w:r w:rsidRPr="00104FF2">
        <w:rPr>
          <w:rFonts w:ascii="Times New Roman" w:hAnsi="Times New Roman" w:cs="Times New Roman"/>
          <w:sz w:val="18"/>
          <w:szCs w:val="18"/>
        </w:rPr>
        <w:t>Second-generation bioethanol production presents several advantages, particularly in its ability to utilize non-food lignocellulosic biomass, thereby avoiding competition with food resources. It also contributes to a reduction in dependence on fossil-based transportation fuels, supporting energy security and emission mitigation goals. However, the process is associated with significant challenges. The high cost of pretreatment technologies and enzymes remains a major economic barrier, while the formation of fermentation inhibitors during pretreatment necessitates additional detoxification steps. Furthermore, the overall process requires complex integration of multiple stages, increasing technical difficulty and operational costs.</w:t>
      </w:r>
    </w:p>
    <w:p w14:paraId="77D1EC6C" w14:textId="77777777" w:rsidR="00A12718" w:rsidRPr="00104FF2" w:rsidRDefault="00A12718" w:rsidP="007F65D8">
      <w:pPr>
        <w:spacing w:after="0" w:line="240" w:lineRule="auto"/>
        <w:jc w:val="both"/>
        <w:rPr>
          <w:rFonts w:ascii="Times New Roman" w:hAnsi="Times New Roman" w:cs="Times New Roman"/>
          <w:sz w:val="18"/>
          <w:szCs w:val="18"/>
        </w:rPr>
      </w:pPr>
      <w:r w:rsidRPr="00104FF2">
        <w:rPr>
          <w:rFonts w:ascii="Times New Roman" w:hAnsi="Times New Roman" w:cs="Times New Roman"/>
          <w:sz w:val="18"/>
          <w:szCs w:val="18"/>
        </w:rPr>
        <w:t>Emerging research in Bioresource Technology focuses on genetically engineered microbes and consolidated bioprocessing (CBP) to reduce costs and imp</w:t>
      </w:r>
      <w:r w:rsidR="00787157">
        <w:rPr>
          <w:rFonts w:ascii="Times New Roman" w:hAnsi="Times New Roman" w:cs="Times New Roman"/>
          <w:sz w:val="18"/>
          <w:szCs w:val="18"/>
        </w:rPr>
        <w:t>rove yields [13]</w:t>
      </w:r>
      <w:r w:rsidRPr="00104FF2">
        <w:rPr>
          <w:rFonts w:ascii="Times New Roman" w:hAnsi="Times New Roman" w:cs="Times New Roman"/>
          <w:sz w:val="18"/>
          <w:szCs w:val="18"/>
        </w:rPr>
        <w:t>.</w:t>
      </w:r>
    </w:p>
    <w:p w14:paraId="4B67DDCD" w14:textId="77777777" w:rsidR="00A12718" w:rsidRPr="00104FF2" w:rsidRDefault="00A12718" w:rsidP="007F65D8">
      <w:pPr>
        <w:spacing w:after="0" w:line="240" w:lineRule="auto"/>
        <w:jc w:val="both"/>
        <w:rPr>
          <w:rFonts w:ascii="Times New Roman" w:hAnsi="Times New Roman" w:cs="Times New Roman"/>
          <w:sz w:val="18"/>
          <w:szCs w:val="18"/>
        </w:rPr>
      </w:pPr>
    </w:p>
    <w:p w14:paraId="6AB4D0F8" w14:textId="77777777" w:rsidR="00A12718" w:rsidRDefault="00CC6CDC" w:rsidP="007F65D8">
      <w:pPr>
        <w:spacing w:after="0" w:line="240" w:lineRule="auto"/>
        <w:jc w:val="both"/>
        <w:rPr>
          <w:rFonts w:ascii="Times New Roman" w:hAnsi="Times New Roman" w:cs="Times New Roman"/>
          <w:i/>
          <w:sz w:val="20"/>
          <w:szCs w:val="20"/>
        </w:rPr>
      </w:pPr>
      <w:r w:rsidRPr="00104FF2">
        <w:rPr>
          <w:rFonts w:ascii="Times New Roman" w:hAnsi="Times New Roman" w:cs="Times New Roman"/>
          <w:i/>
          <w:sz w:val="20"/>
          <w:szCs w:val="20"/>
        </w:rPr>
        <w:t>B.</w:t>
      </w:r>
      <w:r w:rsidR="00104FF2">
        <w:rPr>
          <w:rFonts w:ascii="Times New Roman" w:hAnsi="Times New Roman" w:cs="Times New Roman"/>
          <w:i/>
          <w:sz w:val="20"/>
          <w:szCs w:val="20"/>
        </w:rPr>
        <w:t xml:space="preserve"> </w:t>
      </w:r>
      <w:r w:rsidR="00A12718" w:rsidRPr="00104FF2">
        <w:rPr>
          <w:rFonts w:ascii="Times New Roman" w:hAnsi="Times New Roman" w:cs="Times New Roman"/>
          <w:i/>
          <w:sz w:val="20"/>
          <w:szCs w:val="20"/>
        </w:rPr>
        <w:t>Thermochemical Conversion</w:t>
      </w:r>
    </w:p>
    <w:p w14:paraId="35C1AF95" w14:textId="77777777" w:rsidR="00104FF2" w:rsidRPr="00104FF2" w:rsidRDefault="00104FF2" w:rsidP="007F65D8">
      <w:pPr>
        <w:spacing w:after="0" w:line="240" w:lineRule="auto"/>
        <w:jc w:val="both"/>
        <w:rPr>
          <w:rFonts w:ascii="Times New Roman" w:hAnsi="Times New Roman" w:cs="Times New Roman"/>
          <w:i/>
          <w:sz w:val="20"/>
          <w:szCs w:val="20"/>
        </w:rPr>
      </w:pPr>
    </w:p>
    <w:p w14:paraId="6279B9C6" w14:textId="77777777" w:rsidR="00A12718" w:rsidRPr="00104FF2" w:rsidRDefault="00A12718" w:rsidP="007F65D8">
      <w:pPr>
        <w:spacing w:after="0" w:line="240" w:lineRule="auto"/>
        <w:jc w:val="both"/>
        <w:rPr>
          <w:rFonts w:ascii="Times New Roman" w:hAnsi="Times New Roman" w:cs="Times New Roman"/>
          <w:sz w:val="18"/>
          <w:szCs w:val="18"/>
        </w:rPr>
      </w:pPr>
      <w:r w:rsidRPr="00104FF2">
        <w:rPr>
          <w:rFonts w:ascii="Times New Roman" w:hAnsi="Times New Roman" w:cs="Times New Roman"/>
          <w:sz w:val="18"/>
          <w:szCs w:val="18"/>
        </w:rPr>
        <w:t>Thermochemical processes use heat and controlled atmospheres to convert biomass into energy carriers.</w:t>
      </w:r>
    </w:p>
    <w:p w14:paraId="72D8C82E" w14:textId="77777777" w:rsidR="00A12718" w:rsidRPr="00104FF2" w:rsidRDefault="00A12718" w:rsidP="007F65D8">
      <w:pPr>
        <w:spacing w:after="0" w:line="240" w:lineRule="auto"/>
        <w:jc w:val="both"/>
        <w:rPr>
          <w:rFonts w:ascii="Times New Roman" w:hAnsi="Times New Roman" w:cs="Times New Roman"/>
          <w:sz w:val="20"/>
          <w:szCs w:val="20"/>
        </w:rPr>
      </w:pPr>
    </w:p>
    <w:p w14:paraId="01847218" w14:textId="77777777" w:rsidR="00A12718" w:rsidRPr="00104FF2" w:rsidRDefault="00A12718" w:rsidP="007F65D8">
      <w:pPr>
        <w:spacing w:after="0" w:line="240" w:lineRule="auto"/>
        <w:jc w:val="both"/>
        <w:rPr>
          <w:rFonts w:ascii="Times New Roman" w:hAnsi="Times New Roman" w:cs="Times New Roman"/>
          <w:sz w:val="18"/>
          <w:szCs w:val="18"/>
        </w:rPr>
      </w:pPr>
      <w:r w:rsidRPr="00104FF2">
        <w:rPr>
          <w:rFonts w:ascii="Times New Roman" w:hAnsi="Times New Roman" w:cs="Times New Roman"/>
          <w:i/>
          <w:sz w:val="20"/>
          <w:szCs w:val="20"/>
        </w:rPr>
        <w:t>1</w:t>
      </w:r>
      <w:r w:rsidR="00CC6CDC" w:rsidRPr="00104FF2">
        <w:rPr>
          <w:rFonts w:ascii="Times New Roman" w:hAnsi="Times New Roman" w:cs="Times New Roman"/>
          <w:i/>
          <w:sz w:val="20"/>
          <w:szCs w:val="20"/>
        </w:rPr>
        <w:t>)</w:t>
      </w:r>
      <w:r w:rsidRPr="00104FF2">
        <w:rPr>
          <w:rFonts w:ascii="Times New Roman" w:hAnsi="Times New Roman" w:cs="Times New Roman"/>
          <w:i/>
          <w:sz w:val="20"/>
          <w:szCs w:val="20"/>
        </w:rPr>
        <w:t xml:space="preserve"> Direct Combustion</w:t>
      </w:r>
      <w:r w:rsidR="00CC6CDC" w:rsidRPr="00104FF2">
        <w:rPr>
          <w:rFonts w:ascii="Times New Roman" w:hAnsi="Times New Roman" w:cs="Times New Roman"/>
          <w:sz w:val="20"/>
          <w:szCs w:val="20"/>
        </w:rPr>
        <w:t>-</w:t>
      </w:r>
      <w:r w:rsidR="00104FF2">
        <w:rPr>
          <w:rFonts w:ascii="Times New Roman" w:hAnsi="Times New Roman" w:cs="Times New Roman"/>
          <w:sz w:val="20"/>
          <w:szCs w:val="20"/>
        </w:rPr>
        <w:t xml:space="preserve"> </w:t>
      </w:r>
      <w:r w:rsidRPr="00104FF2">
        <w:rPr>
          <w:rFonts w:ascii="Times New Roman" w:hAnsi="Times New Roman" w:cs="Times New Roman"/>
          <w:sz w:val="18"/>
          <w:szCs w:val="18"/>
        </w:rPr>
        <w:t>Direct combustion in boilers produces heat and steam for power generation. Advanced fluidized bed combustion improves thermal efficiency and enables co-firing with coal. However, combustion emissions must be managed with appropriate flue gas treatment to comply with environmental standards.</w:t>
      </w:r>
    </w:p>
    <w:p w14:paraId="5119AD0D" w14:textId="77777777" w:rsidR="00A12718" w:rsidRPr="00104FF2" w:rsidRDefault="00A12718" w:rsidP="007F65D8">
      <w:pPr>
        <w:spacing w:after="0" w:line="240" w:lineRule="auto"/>
        <w:jc w:val="both"/>
        <w:rPr>
          <w:rFonts w:ascii="Times New Roman" w:hAnsi="Times New Roman" w:cs="Times New Roman"/>
          <w:sz w:val="20"/>
          <w:szCs w:val="20"/>
        </w:rPr>
      </w:pPr>
    </w:p>
    <w:p w14:paraId="6110BD9D" w14:textId="77777777" w:rsidR="00A12718" w:rsidRDefault="00A12718" w:rsidP="007F65D8">
      <w:pPr>
        <w:spacing w:after="0" w:line="240" w:lineRule="auto"/>
        <w:jc w:val="both"/>
        <w:rPr>
          <w:rFonts w:ascii="Times New Roman" w:hAnsi="Times New Roman" w:cs="Times New Roman"/>
          <w:sz w:val="18"/>
          <w:szCs w:val="18"/>
        </w:rPr>
      </w:pPr>
      <w:r w:rsidRPr="00104FF2">
        <w:rPr>
          <w:rFonts w:ascii="Times New Roman" w:hAnsi="Times New Roman" w:cs="Times New Roman"/>
          <w:sz w:val="18"/>
          <w:szCs w:val="18"/>
        </w:rPr>
        <w:t>Higher heating value ( Dulong’s Formula)</w:t>
      </w:r>
    </w:p>
    <w:p w14:paraId="5A4718EF" w14:textId="77777777" w:rsidR="008676F1" w:rsidRPr="00104FF2" w:rsidRDefault="008676F1" w:rsidP="007F65D8">
      <w:pPr>
        <w:spacing w:after="0" w:line="240" w:lineRule="auto"/>
        <w:jc w:val="both"/>
        <w:rPr>
          <w:rFonts w:ascii="Times New Roman" w:hAnsi="Times New Roman" w:cs="Times New Roman"/>
          <w:sz w:val="18"/>
          <w:szCs w:val="18"/>
        </w:rPr>
      </w:pPr>
    </w:p>
    <w:p w14:paraId="74946E0D" w14:textId="77777777" w:rsidR="008676F1" w:rsidRDefault="00A12718" w:rsidP="007F65D8">
      <w:pPr>
        <w:spacing w:after="0" w:line="240" w:lineRule="auto"/>
        <w:jc w:val="both"/>
        <w:rPr>
          <w:rFonts w:ascii="Times New Roman" w:eastAsiaTheme="minorEastAsia" w:hAnsi="Times New Roman" w:cs="Times New Roman"/>
          <w:sz w:val="18"/>
          <w:szCs w:val="18"/>
        </w:rPr>
      </w:pPr>
      <m:oMathPara>
        <m:oMath>
          <m:r>
            <w:rPr>
              <w:rFonts w:ascii="Cambria Math" w:hAnsi="Cambria Math" w:cs="Times New Roman"/>
              <w:sz w:val="18"/>
              <w:szCs w:val="18"/>
            </w:rPr>
            <m:t>HHV</m:t>
          </m:r>
          <m:r>
            <w:rPr>
              <w:rFonts w:ascii="Cambria Math" w:hAnsi="Times New Roman" w:cs="Times New Roman"/>
              <w:sz w:val="18"/>
              <w:szCs w:val="18"/>
            </w:rPr>
            <m:t>=0.338</m:t>
          </m:r>
          <m:r>
            <w:rPr>
              <w:rFonts w:ascii="Cambria Math" w:hAnsi="Cambria Math" w:cs="Times New Roman"/>
              <w:sz w:val="18"/>
              <w:szCs w:val="18"/>
            </w:rPr>
            <m:t>C</m:t>
          </m:r>
          <m:r>
            <w:rPr>
              <w:rFonts w:ascii="Cambria Math" w:hAnsi="Times New Roman" w:cs="Times New Roman"/>
              <w:sz w:val="18"/>
              <w:szCs w:val="18"/>
            </w:rPr>
            <m:t>+1.428</m:t>
          </m:r>
          <m:d>
            <m:dPr>
              <m:ctrlPr>
                <w:rPr>
                  <w:rFonts w:ascii="Cambria Math" w:hAnsi="Times New Roman" w:cs="Times New Roman"/>
                  <w:i/>
                  <w:sz w:val="18"/>
                  <w:szCs w:val="18"/>
                </w:rPr>
              </m:ctrlPr>
            </m:dPr>
            <m:e>
              <m:r>
                <w:rPr>
                  <w:rFonts w:ascii="Cambria Math" w:hAnsi="Cambria Math" w:cs="Times New Roman"/>
                  <w:sz w:val="18"/>
                  <w:szCs w:val="18"/>
                </w:rPr>
                <m:t>H</m:t>
              </m:r>
              <m:r>
                <w:rPr>
                  <w:rFonts w:ascii="Times New Roman" w:hAnsi="Times New Roman" w:cs="Times New Roman"/>
                  <w:sz w:val="18"/>
                  <w:szCs w:val="18"/>
                </w:rPr>
                <m:t>-</m:t>
              </m:r>
              <m:f>
                <m:fPr>
                  <m:ctrlPr>
                    <w:rPr>
                      <w:rFonts w:ascii="Cambria Math" w:hAnsi="Times New Roman" w:cs="Times New Roman"/>
                      <w:i/>
                      <w:sz w:val="18"/>
                      <w:szCs w:val="18"/>
                    </w:rPr>
                  </m:ctrlPr>
                </m:fPr>
                <m:num>
                  <m:r>
                    <w:rPr>
                      <w:rFonts w:ascii="Cambria Math" w:hAnsi="Cambria Math" w:cs="Times New Roman"/>
                      <w:sz w:val="18"/>
                      <w:szCs w:val="18"/>
                    </w:rPr>
                    <m:t>O</m:t>
                  </m:r>
                </m:num>
                <m:den>
                  <m:r>
                    <w:rPr>
                      <w:rFonts w:ascii="Cambria Math" w:hAnsi="Times New Roman" w:cs="Times New Roman"/>
                      <w:sz w:val="18"/>
                      <w:szCs w:val="18"/>
                    </w:rPr>
                    <m:t>8</m:t>
                  </m:r>
                </m:den>
              </m:f>
            </m:e>
          </m:d>
          <m:r>
            <w:rPr>
              <w:rFonts w:ascii="Cambria Math" w:hAnsi="Times New Roman" w:cs="Times New Roman"/>
              <w:sz w:val="18"/>
              <w:szCs w:val="18"/>
            </w:rPr>
            <m:t xml:space="preserve">+0.095 </m:t>
          </m:r>
          <m:r>
            <w:rPr>
              <w:rFonts w:ascii="Cambria Math" w:hAnsi="Cambria Math" w:cs="Times New Roman"/>
              <w:sz w:val="18"/>
              <w:szCs w:val="18"/>
            </w:rPr>
            <m:t>S</m:t>
          </m:r>
        </m:oMath>
      </m:oMathPara>
    </w:p>
    <w:p w14:paraId="7D4ED1C5" w14:textId="77777777" w:rsidR="008676F1" w:rsidRPr="00104FF2" w:rsidRDefault="008676F1" w:rsidP="007F65D8">
      <w:pPr>
        <w:spacing w:after="0" w:line="240" w:lineRule="auto"/>
        <w:jc w:val="both"/>
        <w:rPr>
          <w:rFonts w:ascii="Times New Roman" w:eastAsiaTheme="minorEastAsia" w:hAnsi="Times New Roman" w:cs="Times New Roman"/>
          <w:sz w:val="18"/>
          <w:szCs w:val="18"/>
        </w:rPr>
      </w:pPr>
    </w:p>
    <w:p w14:paraId="53D265BB" w14:textId="77777777" w:rsidR="00A12718" w:rsidRPr="00104FF2" w:rsidRDefault="00A12718" w:rsidP="007F65D8">
      <w:pPr>
        <w:spacing w:after="0" w:line="240" w:lineRule="auto"/>
        <w:jc w:val="both"/>
        <w:rPr>
          <w:rFonts w:ascii="Times New Roman" w:hAnsi="Times New Roman" w:cs="Times New Roman"/>
          <w:sz w:val="18"/>
          <w:szCs w:val="18"/>
        </w:rPr>
      </w:pPr>
      <w:r w:rsidRPr="00104FF2">
        <w:rPr>
          <w:rFonts w:ascii="Times New Roman" w:eastAsiaTheme="minorEastAsia" w:hAnsi="Times New Roman" w:cs="Times New Roman"/>
          <w:sz w:val="18"/>
          <w:szCs w:val="18"/>
        </w:rPr>
        <w:t>Where C,H,O,S = elemental composition (%)</w:t>
      </w:r>
    </w:p>
    <w:p w14:paraId="499597D1" w14:textId="77777777" w:rsidR="00A12718" w:rsidRPr="00104FF2" w:rsidRDefault="00A12718" w:rsidP="007F65D8">
      <w:pPr>
        <w:spacing w:after="0" w:line="240" w:lineRule="auto"/>
        <w:jc w:val="both"/>
        <w:rPr>
          <w:rFonts w:ascii="Times New Roman" w:hAnsi="Times New Roman" w:cs="Times New Roman"/>
          <w:sz w:val="20"/>
          <w:szCs w:val="20"/>
        </w:rPr>
      </w:pPr>
    </w:p>
    <w:p w14:paraId="0AEE0173" w14:textId="77777777" w:rsidR="00A12718" w:rsidRPr="00104FF2" w:rsidRDefault="00CC6CDC" w:rsidP="007F65D8">
      <w:pPr>
        <w:spacing w:after="0" w:line="240" w:lineRule="auto"/>
        <w:jc w:val="both"/>
        <w:rPr>
          <w:rFonts w:ascii="Times New Roman" w:hAnsi="Times New Roman" w:cs="Times New Roman"/>
          <w:sz w:val="18"/>
          <w:szCs w:val="18"/>
        </w:rPr>
      </w:pPr>
      <w:r w:rsidRPr="00104FF2">
        <w:rPr>
          <w:rFonts w:ascii="Times New Roman" w:hAnsi="Times New Roman" w:cs="Times New Roman"/>
          <w:sz w:val="18"/>
          <w:szCs w:val="18"/>
        </w:rPr>
        <w:t>The technology is mature and commercially available, making it a reliable option for practical applications. It is also capable of handling heterogeneous biomass, which allows flexibility in using different types of feedstock. However, it has certain limitations, including lower conversion efficiency compared to advanced technologies. In addition, it leads to emissions of particulates and nitrogen oxides (NOx), which pose environmental and regulatory challenges.</w:t>
      </w:r>
    </w:p>
    <w:p w14:paraId="67BA480E" w14:textId="77777777" w:rsidR="00CC6CDC" w:rsidRPr="00104FF2" w:rsidRDefault="00CC6CDC" w:rsidP="007F65D8">
      <w:pPr>
        <w:spacing w:after="0" w:line="240" w:lineRule="auto"/>
        <w:jc w:val="both"/>
        <w:rPr>
          <w:rFonts w:ascii="Times New Roman" w:hAnsi="Times New Roman" w:cs="Times New Roman"/>
          <w:sz w:val="18"/>
          <w:szCs w:val="18"/>
        </w:rPr>
      </w:pPr>
    </w:p>
    <w:p w14:paraId="706B3286" w14:textId="77777777" w:rsidR="00A12718" w:rsidRPr="00104FF2" w:rsidRDefault="00A12718" w:rsidP="007F65D8">
      <w:pPr>
        <w:spacing w:after="0" w:line="240" w:lineRule="auto"/>
        <w:jc w:val="both"/>
        <w:rPr>
          <w:rFonts w:ascii="Times New Roman" w:hAnsi="Times New Roman" w:cs="Times New Roman"/>
          <w:sz w:val="18"/>
          <w:szCs w:val="18"/>
        </w:rPr>
      </w:pPr>
      <w:r w:rsidRPr="00104FF2">
        <w:rPr>
          <w:rFonts w:ascii="Times New Roman" w:hAnsi="Times New Roman" w:cs="Times New Roman"/>
          <w:i/>
          <w:sz w:val="20"/>
          <w:szCs w:val="20"/>
        </w:rPr>
        <w:t>2</w:t>
      </w:r>
      <w:r w:rsidR="00CC6CDC" w:rsidRPr="00104FF2">
        <w:rPr>
          <w:rFonts w:ascii="Times New Roman" w:hAnsi="Times New Roman" w:cs="Times New Roman"/>
          <w:i/>
          <w:sz w:val="20"/>
          <w:szCs w:val="20"/>
        </w:rPr>
        <w:t>)</w:t>
      </w:r>
      <w:r w:rsidR="00104FF2">
        <w:rPr>
          <w:rFonts w:ascii="Times New Roman" w:hAnsi="Times New Roman" w:cs="Times New Roman"/>
          <w:i/>
          <w:sz w:val="20"/>
          <w:szCs w:val="20"/>
        </w:rPr>
        <w:t xml:space="preserve"> </w:t>
      </w:r>
      <w:r w:rsidRPr="00104FF2">
        <w:rPr>
          <w:rFonts w:ascii="Times New Roman" w:hAnsi="Times New Roman" w:cs="Times New Roman"/>
          <w:i/>
          <w:sz w:val="20"/>
          <w:szCs w:val="20"/>
        </w:rPr>
        <w:t>Gasification</w:t>
      </w:r>
      <w:r w:rsidR="00CC6CDC" w:rsidRPr="00104FF2">
        <w:rPr>
          <w:rFonts w:ascii="Times New Roman" w:hAnsi="Times New Roman" w:cs="Times New Roman"/>
          <w:sz w:val="20"/>
          <w:szCs w:val="20"/>
        </w:rPr>
        <w:t>-</w:t>
      </w:r>
      <w:r w:rsidR="00104FF2">
        <w:rPr>
          <w:rFonts w:ascii="Times New Roman" w:hAnsi="Times New Roman" w:cs="Times New Roman"/>
          <w:sz w:val="20"/>
          <w:szCs w:val="20"/>
        </w:rPr>
        <w:t xml:space="preserve"> </w:t>
      </w:r>
      <w:r w:rsidRPr="00104FF2">
        <w:rPr>
          <w:rFonts w:ascii="Times New Roman" w:hAnsi="Times New Roman" w:cs="Times New Roman"/>
          <w:sz w:val="18"/>
          <w:szCs w:val="18"/>
        </w:rPr>
        <w:t>Gasification subjects biomass to high temperatures (typically 800–1,400°C) with limited oxygen to produce *syngas* (CO, H</w:t>
      </w:r>
      <w:r w:rsidRPr="00104FF2">
        <w:rPr>
          <w:rFonts w:cs="Times New Roman"/>
          <w:sz w:val="18"/>
          <w:szCs w:val="18"/>
        </w:rPr>
        <w:t>₂</w:t>
      </w:r>
      <w:r w:rsidRPr="00104FF2">
        <w:rPr>
          <w:rFonts w:ascii="Times New Roman" w:hAnsi="Times New Roman" w:cs="Times New Roman"/>
          <w:sz w:val="18"/>
          <w:szCs w:val="18"/>
        </w:rPr>
        <w:t>, and CH</w:t>
      </w:r>
      <w:r w:rsidRPr="00104FF2">
        <w:rPr>
          <w:rFonts w:cs="Times New Roman"/>
          <w:sz w:val="18"/>
          <w:szCs w:val="18"/>
        </w:rPr>
        <w:t>₄</w:t>
      </w:r>
      <w:r w:rsidRPr="00104FF2">
        <w:rPr>
          <w:rFonts w:ascii="Times New Roman" w:hAnsi="Times New Roman" w:cs="Times New Roman"/>
          <w:sz w:val="18"/>
          <w:szCs w:val="18"/>
        </w:rPr>
        <w:t>). Syngas is a versatile intermediate that can be used for power generation, hydrogen production, or synthesis of liquid fuels and chemicals via Fische</w:t>
      </w:r>
      <w:r w:rsidR="00787157">
        <w:rPr>
          <w:rFonts w:ascii="Times New Roman" w:hAnsi="Times New Roman" w:cs="Times New Roman"/>
          <w:sz w:val="18"/>
          <w:szCs w:val="18"/>
        </w:rPr>
        <w:t>r-Tropsch processes [1]</w:t>
      </w:r>
      <w:r w:rsidRPr="00104FF2">
        <w:rPr>
          <w:rFonts w:ascii="Times New Roman" w:hAnsi="Times New Roman" w:cs="Times New Roman"/>
          <w:sz w:val="18"/>
          <w:szCs w:val="18"/>
        </w:rPr>
        <w:t>.</w:t>
      </w:r>
    </w:p>
    <w:p w14:paraId="5B7E3F08" w14:textId="77777777" w:rsidR="00A12718" w:rsidRPr="00104FF2" w:rsidRDefault="00A12718" w:rsidP="007F65D8">
      <w:pPr>
        <w:spacing w:after="0" w:line="240" w:lineRule="auto"/>
        <w:jc w:val="both"/>
        <w:rPr>
          <w:rFonts w:ascii="Times New Roman" w:hAnsi="Times New Roman" w:cs="Times New Roman"/>
          <w:sz w:val="18"/>
          <w:szCs w:val="18"/>
        </w:rPr>
      </w:pPr>
      <w:r w:rsidRPr="00104FF2">
        <w:rPr>
          <w:rFonts w:ascii="Times New Roman" w:hAnsi="Times New Roman" w:cs="Times New Roman"/>
          <w:sz w:val="18"/>
          <w:szCs w:val="18"/>
        </w:rPr>
        <w:t xml:space="preserve"> Gasification equivalence ratio </w:t>
      </w:r>
    </w:p>
    <w:p w14:paraId="1544F598" w14:textId="77777777" w:rsidR="00A12718" w:rsidRPr="00104FF2" w:rsidRDefault="00A12718" w:rsidP="007F65D8">
      <w:pPr>
        <w:spacing w:after="0" w:line="240" w:lineRule="auto"/>
        <w:jc w:val="both"/>
        <w:rPr>
          <w:rFonts w:ascii="Times New Roman" w:hAnsi="Times New Roman" w:cs="Times New Roman"/>
          <w:sz w:val="18"/>
          <w:szCs w:val="18"/>
        </w:rPr>
      </w:pPr>
    </w:p>
    <w:p w14:paraId="118E79F9" w14:textId="77777777" w:rsidR="008676F1" w:rsidRDefault="00A12718" w:rsidP="007F65D8">
      <w:pPr>
        <w:spacing w:after="0" w:line="240" w:lineRule="auto"/>
        <w:jc w:val="both"/>
        <w:rPr>
          <w:rFonts w:ascii="Times New Roman" w:eastAsiaTheme="minorEastAsia" w:hAnsi="Times New Roman" w:cs="Times New Roman"/>
          <w:sz w:val="18"/>
          <w:szCs w:val="18"/>
        </w:rPr>
      </w:pPr>
      <w:r w:rsidRPr="00104FF2">
        <w:rPr>
          <w:rFonts w:ascii="Times New Roman" w:hAnsi="Times New Roman" w:cs="Times New Roman"/>
          <w:sz w:val="18"/>
          <w:szCs w:val="18"/>
        </w:rPr>
        <w:t xml:space="preserve">                ER= </w:t>
      </w:r>
      <m:oMath>
        <m:f>
          <m:fPr>
            <m:ctrlPr>
              <w:rPr>
                <w:rFonts w:ascii="Cambria Math" w:hAnsi="Times New Roman" w:cs="Times New Roman"/>
                <w:i/>
                <w:sz w:val="18"/>
                <w:szCs w:val="18"/>
              </w:rPr>
            </m:ctrlPr>
          </m:fPr>
          <m:num>
            <m:r>
              <w:rPr>
                <w:rFonts w:ascii="Cambria Math" w:hAnsi="Cambria Math" w:cs="Times New Roman"/>
                <w:sz w:val="18"/>
                <w:szCs w:val="18"/>
              </w:rPr>
              <m:t>air</m:t>
            </m:r>
            <m:r>
              <w:rPr>
                <w:rFonts w:ascii="Cambria Math" w:hAnsi="Times New Roman" w:cs="Times New Roman"/>
                <w:sz w:val="18"/>
                <w:szCs w:val="18"/>
              </w:rPr>
              <m:t xml:space="preserve"> </m:t>
            </m:r>
            <m:r>
              <w:rPr>
                <w:rFonts w:ascii="Cambria Math" w:hAnsi="Cambria Math" w:cs="Times New Roman"/>
                <w:sz w:val="18"/>
                <w:szCs w:val="18"/>
              </w:rPr>
              <m:t>supplied</m:t>
            </m:r>
          </m:num>
          <m:den>
            <m:r>
              <w:rPr>
                <w:rFonts w:ascii="Cambria Math" w:hAnsi="Cambria Math" w:cs="Times New Roman"/>
                <w:sz w:val="18"/>
                <w:szCs w:val="18"/>
              </w:rPr>
              <m:t>stoic</m:t>
            </m:r>
            <m:r>
              <w:rPr>
                <w:rFonts w:ascii="Times New Roman" w:hAnsi="Cambria Math" w:cs="Times New Roman"/>
                <w:sz w:val="18"/>
                <w:szCs w:val="18"/>
              </w:rPr>
              <m:t>h</m:t>
            </m:r>
            <m:r>
              <w:rPr>
                <w:rFonts w:ascii="Cambria Math" w:hAnsi="Cambria Math" w:cs="Times New Roman"/>
                <w:sz w:val="18"/>
                <w:szCs w:val="18"/>
              </w:rPr>
              <m:t>iometric</m:t>
            </m:r>
            <m:r>
              <w:rPr>
                <w:rFonts w:ascii="Cambria Math" w:hAnsi="Times New Roman" w:cs="Times New Roman"/>
                <w:sz w:val="18"/>
                <w:szCs w:val="18"/>
              </w:rPr>
              <m:t xml:space="preserve"> </m:t>
            </m:r>
            <m:r>
              <w:rPr>
                <w:rFonts w:ascii="Cambria Math" w:hAnsi="Cambria Math" w:cs="Times New Roman"/>
                <w:sz w:val="18"/>
                <w:szCs w:val="18"/>
              </w:rPr>
              <m:t>air</m:t>
            </m:r>
          </m:den>
        </m:f>
      </m:oMath>
      <w:r w:rsidRPr="00104FF2">
        <w:rPr>
          <w:rFonts w:ascii="Times New Roman" w:eastAsiaTheme="minorEastAsia" w:hAnsi="Times New Roman" w:cs="Times New Roman"/>
          <w:sz w:val="18"/>
          <w:szCs w:val="18"/>
        </w:rPr>
        <w:t xml:space="preserve"> </w:t>
      </w:r>
    </w:p>
    <w:p w14:paraId="21EA1050" w14:textId="77777777" w:rsidR="008676F1" w:rsidRPr="008676F1" w:rsidRDefault="008676F1" w:rsidP="007F65D8">
      <w:pPr>
        <w:spacing w:after="0" w:line="240" w:lineRule="auto"/>
        <w:jc w:val="both"/>
        <w:rPr>
          <w:rFonts w:ascii="Times New Roman" w:eastAsiaTheme="minorEastAsia" w:hAnsi="Times New Roman" w:cs="Times New Roman"/>
          <w:sz w:val="18"/>
          <w:szCs w:val="18"/>
        </w:rPr>
      </w:pPr>
    </w:p>
    <w:p w14:paraId="2B809226" w14:textId="77777777" w:rsidR="00CC6CDC" w:rsidRDefault="00A12718" w:rsidP="007F65D8">
      <w:pPr>
        <w:spacing w:after="0" w:line="240" w:lineRule="auto"/>
        <w:jc w:val="both"/>
        <w:rPr>
          <w:rFonts w:ascii="Times New Roman" w:hAnsi="Times New Roman" w:cs="Times New Roman"/>
          <w:sz w:val="18"/>
          <w:szCs w:val="18"/>
        </w:rPr>
      </w:pPr>
      <w:r w:rsidRPr="00104FF2">
        <w:rPr>
          <w:rFonts w:ascii="Times New Roman" w:hAnsi="Times New Roman" w:cs="Times New Roman"/>
          <w:sz w:val="18"/>
          <w:szCs w:val="18"/>
        </w:rPr>
        <w:t>Typical range 0.20-0.40</w:t>
      </w:r>
    </w:p>
    <w:p w14:paraId="7E738169" w14:textId="77777777" w:rsidR="008676F1" w:rsidRPr="008676F1" w:rsidRDefault="008676F1" w:rsidP="007F65D8">
      <w:pPr>
        <w:spacing w:after="0" w:line="240" w:lineRule="auto"/>
        <w:jc w:val="both"/>
        <w:rPr>
          <w:rFonts w:ascii="Times New Roman" w:hAnsi="Times New Roman" w:cs="Times New Roman"/>
          <w:sz w:val="18"/>
          <w:szCs w:val="18"/>
        </w:rPr>
      </w:pPr>
    </w:p>
    <w:p w14:paraId="30388F88" w14:textId="77777777" w:rsidR="00A12718" w:rsidRPr="00104FF2" w:rsidRDefault="00CC6CDC" w:rsidP="007F65D8">
      <w:pPr>
        <w:spacing w:after="0" w:line="240" w:lineRule="auto"/>
        <w:jc w:val="both"/>
        <w:rPr>
          <w:rFonts w:ascii="Times New Roman" w:hAnsi="Times New Roman" w:cs="Times New Roman"/>
          <w:sz w:val="18"/>
          <w:szCs w:val="18"/>
        </w:rPr>
      </w:pPr>
      <w:r w:rsidRPr="00104FF2">
        <w:rPr>
          <w:rFonts w:ascii="Times New Roman" w:hAnsi="Times New Roman" w:cs="Times New Roman"/>
          <w:sz w:val="18"/>
          <w:szCs w:val="18"/>
        </w:rPr>
        <w:t>Gasification offers higher energy conversion efficiency compared to direct combustion and provides considerable feedstock flexibility, allowing the use of various biomass types. It also has strong potential for modular deployment, making it suitable for decentralized and scalable energy systems. However, the technology faces certain constraints, such as the need for feedstock preprocessing to ensure consistent performance. Additionally, tar formation during gasification can inhibit downstream usage and requires effective cleaning systems. According to IEA Bioenergy assessments, gasification technologies are witnessing significant scaling, particularly for dry agricultural residues such as stra</w:t>
      </w:r>
      <w:r w:rsidR="00787157">
        <w:rPr>
          <w:rFonts w:ascii="Times New Roman" w:hAnsi="Times New Roman" w:cs="Times New Roman"/>
          <w:sz w:val="18"/>
          <w:szCs w:val="18"/>
        </w:rPr>
        <w:t>w and husk [7]</w:t>
      </w:r>
      <w:r w:rsidRPr="00104FF2">
        <w:rPr>
          <w:rFonts w:ascii="Times New Roman" w:hAnsi="Times New Roman" w:cs="Times New Roman"/>
          <w:sz w:val="18"/>
          <w:szCs w:val="18"/>
        </w:rPr>
        <w:t>.</w:t>
      </w:r>
    </w:p>
    <w:p w14:paraId="04E72DF3" w14:textId="77777777" w:rsidR="00CC6CDC" w:rsidRPr="00104FF2" w:rsidRDefault="00CC6CDC" w:rsidP="007F65D8">
      <w:pPr>
        <w:spacing w:after="0" w:line="240" w:lineRule="auto"/>
        <w:jc w:val="both"/>
        <w:rPr>
          <w:rFonts w:ascii="Times New Roman" w:hAnsi="Times New Roman" w:cs="Times New Roman"/>
          <w:sz w:val="18"/>
          <w:szCs w:val="18"/>
        </w:rPr>
      </w:pPr>
    </w:p>
    <w:p w14:paraId="33DA7914" w14:textId="77777777" w:rsidR="00945663" w:rsidRPr="00104FF2" w:rsidRDefault="00A12718" w:rsidP="00945663">
      <w:pPr>
        <w:spacing w:after="0" w:line="240" w:lineRule="auto"/>
        <w:jc w:val="both"/>
        <w:rPr>
          <w:rFonts w:ascii="Times New Roman" w:hAnsi="Times New Roman" w:cs="Times New Roman"/>
          <w:sz w:val="18"/>
          <w:szCs w:val="18"/>
        </w:rPr>
      </w:pPr>
      <w:r w:rsidRPr="00104FF2">
        <w:rPr>
          <w:rFonts w:ascii="Times New Roman" w:hAnsi="Times New Roman" w:cs="Times New Roman"/>
          <w:i/>
          <w:sz w:val="20"/>
          <w:szCs w:val="20"/>
        </w:rPr>
        <w:t>3</w:t>
      </w:r>
      <w:r w:rsidR="00945663" w:rsidRPr="00104FF2">
        <w:rPr>
          <w:rFonts w:ascii="Times New Roman" w:hAnsi="Times New Roman" w:cs="Times New Roman"/>
          <w:i/>
          <w:sz w:val="20"/>
          <w:szCs w:val="20"/>
        </w:rPr>
        <w:t>)</w:t>
      </w:r>
      <w:r w:rsidRPr="00104FF2">
        <w:rPr>
          <w:rFonts w:ascii="Times New Roman" w:hAnsi="Times New Roman" w:cs="Times New Roman"/>
          <w:i/>
          <w:sz w:val="20"/>
          <w:szCs w:val="20"/>
        </w:rPr>
        <w:t xml:space="preserve"> Pyrolysis and Biochar Production</w:t>
      </w:r>
      <w:r w:rsidR="00945663" w:rsidRPr="00104FF2">
        <w:rPr>
          <w:rFonts w:ascii="Times New Roman" w:hAnsi="Times New Roman" w:cs="Times New Roman"/>
          <w:i/>
          <w:sz w:val="20"/>
          <w:szCs w:val="20"/>
        </w:rPr>
        <w:t>-</w:t>
      </w:r>
      <w:r w:rsidRPr="00104FF2">
        <w:rPr>
          <w:rFonts w:ascii="Times New Roman" w:hAnsi="Times New Roman" w:cs="Times New Roman"/>
          <w:sz w:val="18"/>
          <w:szCs w:val="18"/>
        </w:rPr>
        <w:t xml:space="preserve">Pyrolysis is thermal decomposition of biomass in the absence of oxygen. </w:t>
      </w:r>
      <w:r w:rsidR="00945663" w:rsidRPr="00104FF2">
        <w:rPr>
          <w:rFonts w:ascii="Times New Roman" w:hAnsi="Times New Roman" w:cs="Times New Roman"/>
          <w:sz w:val="18"/>
          <w:szCs w:val="18"/>
        </w:rPr>
        <w:t>The products of the process include bio-oil, which is a liquid fuel with potential pathways for upgrading into higher-value fuels and chemicals. It also produces syngas, consisting of combustible gases that can be used for heat and power generation, and biochar, a carbon-rich solid that has applications in soil amendment, carbon sequestration, and energy use.</w:t>
      </w:r>
    </w:p>
    <w:p w14:paraId="5F63B7C6" w14:textId="77777777" w:rsidR="00A12718" w:rsidRPr="00104FF2" w:rsidRDefault="00A12718" w:rsidP="007F65D8">
      <w:pPr>
        <w:spacing w:after="0" w:line="240" w:lineRule="auto"/>
        <w:jc w:val="both"/>
        <w:rPr>
          <w:rFonts w:ascii="Times New Roman" w:hAnsi="Times New Roman" w:cs="Times New Roman"/>
          <w:sz w:val="18"/>
          <w:szCs w:val="18"/>
        </w:rPr>
      </w:pPr>
    </w:p>
    <w:p w14:paraId="0F8E1A06" w14:textId="77777777" w:rsidR="00A12718" w:rsidRDefault="008676F1" w:rsidP="007F65D8">
      <w:pPr>
        <w:spacing w:after="0" w:line="240" w:lineRule="auto"/>
        <w:jc w:val="both"/>
        <w:rPr>
          <w:rFonts w:ascii="Times New Roman" w:hAnsi="Times New Roman" w:cs="Times New Roman"/>
          <w:sz w:val="18"/>
          <w:szCs w:val="18"/>
        </w:rPr>
      </w:pPr>
      <w:r>
        <w:rPr>
          <w:rFonts w:ascii="Times New Roman" w:hAnsi="Times New Roman" w:cs="Times New Roman"/>
          <w:sz w:val="18"/>
          <w:szCs w:val="18"/>
        </w:rPr>
        <w:t>Carbon sequestration in Biochar</w:t>
      </w:r>
    </w:p>
    <w:p w14:paraId="59890BA7" w14:textId="77777777" w:rsidR="008676F1" w:rsidRPr="00104FF2" w:rsidRDefault="008676F1" w:rsidP="007F65D8">
      <w:pPr>
        <w:spacing w:after="0" w:line="240" w:lineRule="auto"/>
        <w:jc w:val="both"/>
        <w:rPr>
          <w:rFonts w:ascii="Times New Roman" w:hAnsi="Times New Roman" w:cs="Times New Roman"/>
          <w:sz w:val="18"/>
          <w:szCs w:val="18"/>
        </w:rPr>
      </w:pPr>
    </w:p>
    <w:p w14:paraId="7990FDB3" w14:textId="77777777" w:rsidR="00A12718" w:rsidRPr="00104FF2" w:rsidRDefault="00A12718" w:rsidP="007F65D8">
      <w:pPr>
        <w:spacing w:after="0" w:line="240" w:lineRule="auto"/>
        <w:jc w:val="both"/>
        <w:rPr>
          <w:rFonts w:ascii="Times New Roman" w:hAnsi="Times New Roman" w:cs="Times New Roman"/>
          <w:sz w:val="18"/>
          <w:szCs w:val="18"/>
        </w:rPr>
      </w:pPr>
      <m:oMathPara>
        <m:oMath>
          <m:r>
            <w:rPr>
              <w:rFonts w:ascii="Cambria Math" w:hAnsi="Cambria Math" w:cs="Times New Roman"/>
              <w:sz w:val="18"/>
              <w:szCs w:val="18"/>
            </w:rPr>
            <m:t>Csequestered</m:t>
          </m:r>
          <m:r>
            <w:rPr>
              <w:rFonts w:ascii="Cambria Math" w:hAnsi="Times New Roman" w:cs="Times New Roman"/>
              <w:sz w:val="18"/>
              <w:szCs w:val="18"/>
            </w:rPr>
            <m:t>=</m:t>
          </m:r>
          <m:r>
            <w:rPr>
              <w:rFonts w:ascii="Cambria Math" w:hAnsi="Cambria Math" w:cs="Times New Roman"/>
              <w:sz w:val="18"/>
              <w:szCs w:val="18"/>
            </w:rPr>
            <m:t>bioc</m:t>
          </m:r>
          <m:r>
            <w:rPr>
              <w:rFonts w:ascii="Times New Roman" w:hAnsi="Cambria Math" w:cs="Times New Roman"/>
              <w:sz w:val="18"/>
              <w:szCs w:val="18"/>
            </w:rPr>
            <m:t>h</m:t>
          </m:r>
          <m:r>
            <w:rPr>
              <w:rFonts w:ascii="Cambria Math" w:hAnsi="Cambria Math" w:cs="Times New Roman"/>
              <w:sz w:val="18"/>
              <w:szCs w:val="18"/>
            </w:rPr>
            <m:t>ar</m:t>
          </m:r>
          <m:r>
            <w:rPr>
              <w:rFonts w:ascii="Cambria Math" w:hAnsi="Times New Roman" w:cs="Times New Roman"/>
              <w:sz w:val="18"/>
              <w:szCs w:val="18"/>
            </w:rPr>
            <m:t xml:space="preserve"> </m:t>
          </m:r>
          <m:r>
            <w:rPr>
              <w:rFonts w:ascii="Cambria Math" w:hAnsi="Cambria Math" w:cs="Times New Roman"/>
              <w:sz w:val="18"/>
              <w:szCs w:val="18"/>
            </w:rPr>
            <m:t>yield</m:t>
          </m:r>
          <m:r>
            <w:rPr>
              <w:rFonts w:ascii="Times New Roman" w:hAnsi="Times New Roman" w:cs="Times New Roman"/>
              <w:sz w:val="18"/>
              <w:szCs w:val="18"/>
            </w:rPr>
            <m:t>×</m:t>
          </m:r>
          <m:r>
            <w:rPr>
              <w:rFonts w:ascii="Cambria Math" w:hAnsi="Cambria Math" w:cs="Times New Roman"/>
              <w:sz w:val="18"/>
              <w:szCs w:val="18"/>
            </w:rPr>
            <m:t>C</m:t>
          </m:r>
          <m:r>
            <w:rPr>
              <w:rFonts w:ascii="Cambria Math" w:hAnsi="Times New Roman" w:cs="Times New Roman"/>
              <w:sz w:val="18"/>
              <w:szCs w:val="18"/>
            </w:rPr>
            <m:t xml:space="preserve"> </m:t>
          </m:r>
          <m:r>
            <w:rPr>
              <w:rFonts w:ascii="Cambria Math" w:hAnsi="Cambria Math" w:cs="Times New Roman"/>
              <w:sz w:val="18"/>
              <w:szCs w:val="18"/>
            </w:rPr>
            <m:t>fraction</m:t>
          </m:r>
        </m:oMath>
      </m:oMathPara>
    </w:p>
    <w:p w14:paraId="4A61BBC8" w14:textId="77777777" w:rsidR="00A12718" w:rsidRPr="00104FF2" w:rsidRDefault="00A12718" w:rsidP="007F65D8">
      <w:pPr>
        <w:spacing w:after="0" w:line="240" w:lineRule="auto"/>
        <w:jc w:val="both"/>
        <w:rPr>
          <w:rFonts w:ascii="Times New Roman" w:hAnsi="Times New Roman" w:cs="Times New Roman"/>
          <w:sz w:val="20"/>
          <w:szCs w:val="20"/>
        </w:rPr>
      </w:pPr>
    </w:p>
    <w:p w14:paraId="226DB5F5" w14:textId="77777777" w:rsidR="00A12718" w:rsidRDefault="00A12718" w:rsidP="007F65D8">
      <w:pPr>
        <w:spacing w:after="0" w:line="240" w:lineRule="auto"/>
        <w:jc w:val="both"/>
        <w:rPr>
          <w:rFonts w:ascii="Times New Roman" w:hAnsi="Times New Roman" w:cs="Times New Roman"/>
          <w:sz w:val="18"/>
          <w:szCs w:val="18"/>
        </w:rPr>
      </w:pPr>
      <w:r w:rsidRPr="00104FF2">
        <w:rPr>
          <w:rFonts w:ascii="Times New Roman" w:hAnsi="Times New Roman" w:cs="Times New Roman"/>
          <w:sz w:val="18"/>
          <w:szCs w:val="18"/>
        </w:rPr>
        <w:t>Biochar has agronomic benefits, such as enhancing soil water retention and sequestering carbon for long du</w:t>
      </w:r>
      <w:r w:rsidR="00787157">
        <w:rPr>
          <w:rFonts w:ascii="Times New Roman" w:hAnsi="Times New Roman" w:cs="Times New Roman"/>
          <w:sz w:val="18"/>
          <w:szCs w:val="18"/>
        </w:rPr>
        <w:t>rations [9]</w:t>
      </w:r>
      <w:r w:rsidRPr="00104FF2">
        <w:rPr>
          <w:rFonts w:ascii="Times New Roman" w:hAnsi="Times New Roman" w:cs="Times New Roman"/>
          <w:sz w:val="18"/>
          <w:szCs w:val="18"/>
        </w:rPr>
        <w:t>. Optimizing pyrolysis parameters (temperature, residence time) influences product distribution and ca</w:t>
      </w:r>
      <w:r w:rsidR="00787157">
        <w:rPr>
          <w:rFonts w:ascii="Times New Roman" w:hAnsi="Times New Roman" w:cs="Times New Roman"/>
          <w:sz w:val="18"/>
          <w:szCs w:val="18"/>
        </w:rPr>
        <w:t>lorific values [10]</w:t>
      </w:r>
      <w:r w:rsidRPr="00104FF2">
        <w:rPr>
          <w:rFonts w:ascii="Times New Roman" w:hAnsi="Times New Roman" w:cs="Times New Roman"/>
          <w:sz w:val="18"/>
          <w:szCs w:val="18"/>
        </w:rPr>
        <w:t>.</w:t>
      </w:r>
    </w:p>
    <w:p w14:paraId="65EA4AB9" w14:textId="77777777" w:rsidR="00104FF2" w:rsidRPr="00104FF2" w:rsidRDefault="00104FF2" w:rsidP="007F65D8">
      <w:pPr>
        <w:spacing w:after="0" w:line="240" w:lineRule="auto"/>
        <w:jc w:val="both"/>
        <w:rPr>
          <w:rFonts w:ascii="Times New Roman" w:hAnsi="Times New Roman" w:cs="Times New Roman"/>
          <w:sz w:val="18"/>
          <w:szCs w:val="18"/>
        </w:rPr>
      </w:pPr>
    </w:p>
    <w:p w14:paraId="6841896D" w14:textId="77777777" w:rsidR="00945663" w:rsidRPr="00104FF2" w:rsidRDefault="00945663" w:rsidP="00945663">
      <w:pPr>
        <w:spacing w:after="0" w:line="240" w:lineRule="auto"/>
        <w:jc w:val="center"/>
        <w:rPr>
          <w:rFonts w:ascii="Times New Roman" w:hAnsi="Times New Roman" w:cs="Times New Roman"/>
          <w:sz w:val="20"/>
          <w:szCs w:val="20"/>
        </w:rPr>
      </w:pPr>
      <w:r w:rsidRPr="00104FF2">
        <w:rPr>
          <w:rFonts w:ascii="Times New Roman" w:hAnsi="Times New Roman" w:cs="Times New Roman"/>
          <w:sz w:val="20"/>
          <w:szCs w:val="20"/>
        </w:rPr>
        <w:t>TABLE 2</w:t>
      </w:r>
    </w:p>
    <w:p w14:paraId="3541FBDB" w14:textId="77777777" w:rsidR="00A12718" w:rsidRPr="00104FF2" w:rsidRDefault="00945663" w:rsidP="00945663">
      <w:pPr>
        <w:spacing w:after="0" w:line="240" w:lineRule="auto"/>
        <w:jc w:val="center"/>
        <w:rPr>
          <w:rFonts w:ascii="Times New Roman" w:hAnsi="Times New Roman" w:cs="Times New Roman"/>
          <w:sz w:val="18"/>
          <w:szCs w:val="18"/>
        </w:rPr>
      </w:pPr>
      <w:r w:rsidRPr="00104FF2">
        <w:rPr>
          <w:rFonts w:ascii="Times New Roman" w:hAnsi="Times New Roman" w:cs="Times New Roman"/>
          <w:sz w:val="18"/>
          <w:szCs w:val="18"/>
        </w:rPr>
        <w:t>COMPARISON OF MAJOR BIOENERGY CONVERSION TECHNOLOGIES</w:t>
      </w:r>
    </w:p>
    <w:p w14:paraId="3F67D18E" w14:textId="77777777" w:rsidR="00945663" w:rsidRPr="00104FF2" w:rsidRDefault="00945663" w:rsidP="00945663">
      <w:pPr>
        <w:spacing w:after="0" w:line="240" w:lineRule="auto"/>
        <w:jc w:val="center"/>
        <w:rPr>
          <w:rFonts w:ascii="Times New Roman" w:hAnsi="Times New Roman" w:cs="Times New Roman"/>
          <w:sz w:val="18"/>
          <w:szCs w:val="18"/>
        </w:rPr>
      </w:pPr>
    </w:p>
    <w:tbl>
      <w:tblPr>
        <w:tblStyle w:val="TableGrid"/>
        <w:tblW w:w="0" w:type="auto"/>
        <w:tblLayout w:type="fixed"/>
        <w:tblLook w:val="04A0" w:firstRow="1" w:lastRow="0" w:firstColumn="1" w:lastColumn="0" w:noHBand="0" w:noVBand="1"/>
      </w:tblPr>
      <w:tblGrid>
        <w:gridCol w:w="876"/>
        <w:gridCol w:w="1007"/>
        <w:gridCol w:w="925"/>
        <w:gridCol w:w="810"/>
        <w:gridCol w:w="918"/>
      </w:tblGrid>
      <w:tr w:rsidR="00A12718" w:rsidRPr="00104FF2" w14:paraId="41DA89DA" w14:textId="77777777" w:rsidTr="00C9541B">
        <w:tc>
          <w:tcPr>
            <w:tcW w:w="876" w:type="dxa"/>
          </w:tcPr>
          <w:p w14:paraId="0CDF1BFE" w14:textId="77777777" w:rsidR="00A12718" w:rsidRPr="00104FF2" w:rsidRDefault="00A12718" w:rsidP="00186FE6">
            <w:pPr>
              <w:jc w:val="both"/>
              <w:rPr>
                <w:rFonts w:ascii="Times New Roman" w:hAnsi="Times New Roman" w:cs="Times New Roman"/>
                <w:sz w:val="16"/>
                <w:szCs w:val="16"/>
              </w:rPr>
            </w:pPr>
            <w:r w:rsidRPr="00104FF2">
              <w:rPr>
                <w:rFonts w:ascii="Times New Roman" w:hAnsi="Times New Roman" w:cs="Times New Roman"/>
                <w:sz w:val="16"/>
                <w:szCs w:val="16"/>
              </w:rPr>
              <w:t>Parameter</w:t>
            </w:r>
          </w:p>
        </w:tc>
        <w:tc>
          <w:tcPr>
            <w:tcW w:w="1007" w:type="dxa"/>
          </w:tcPr>
          <w:p w14:paraId="664185DC" w14:textId="77777777" w:rsidR="00A12718" w:rsidRPr="00104FF2" w:rsidRDefault="00A12718" w:rsidP="00186FE6">
            <w:pPr>
              <w:jc w:val="both"/>
              <w:rPr>
                <w:rFonts w:ascii="Times New Roman" w:hAnsi="Times New Roman" w:cs="Times New Roman"/>
                <w:sz w:val="16"/>
                <w:szCs w:val="16"/>
              </w:rPr>
            </w:pPr>
            <w:r w:rsidRPr="00104FF2">
              <w:rPr>
                <w:rFonts w:ascii="Times New Roman" w:hAnsi="Times New Roman" w:cs="Times New Roman"/>
                <w:sz w:val="16"/>
                <w:szCs w:val="16"/>
              </w:rPr>
              <w:t>Anaerobic Digestion</w:t>
            </w:r>
          </w:p>
        </w:tc>
        <w:tc>
          <w:tcPr>
            <w:tcW w:w="925" w:type="dxa"/>
          </w:tcPr>
          <w:p w14:paraId="7AB937AA" w14:textId="77777777" w:rsidR="00A12718" w:rsidRPr="00104FF2" w:rsidRDefault="00A12718" w:rsidP="00186FE6">
            <w:pPr>
              <w:jc w:val="both"/>
              <w:rPr>
                <w:rFonts w:ascii="Times New Roman" w:hAnsi="Times New Roman" w:cs="Times New Roman"/>
                <w:sz w:val="16"/>
                <w:szCs w:val="16"/>
              </w:rPr>
            </w:pPr>
            <w:r w:rsidRPr="00104FF2">
              <w:rPr>
                <w:rFonts w:ascii="Times New Roman" w:hAnsi="Times New Roman" w:cs="Times New Roman"/>
                <w:sz w:val="16"/>
                <w:szCs w:val="16"/>
              </w:rPr>
              <w:t>Gasification</w:t>
            </w:r>
          </w:p>
        </w:tc>
        <w:tc>
          <w:tcPr>
            <w:tcW w:w="810" w:type="dxa"/>
          </w:tcPr>
          <w:p w14:paraId="2E99606E" w14:textId="77777777" w:rsidR="00A12718" w:rsidRPr="00104FF2" w:rsidRDefault="00A12718" w:rsidP="00186FE6">
            <w:pPr>
              <w:jc w:val="both"/>
              <w:rPr>
                <w:rFonts w:ascii="Times New Roman" w:hAnsi="Times New Roman" w:cs="Times New Roman"/>
                <w:sz w:val="16"/>
                <w:szCs w:val="16"/>
              </w:rPr>
            </w:pPr>
            <w:r w:rsidRPr="00104FF2">
              <w:rPr>
                <w:rFonts w:ascii="Times New Roman" w:hAnsi="Times New Roman" w:cs="Times New Roman"/>
                <w:sz w:val="16"/>
                <w:szCs w:val="16"/>
              </w:rPr>
              <w:t>Pyrolysis</w:t>
            </w:r>
          </w:p>
        </w:tc>
        <w:tc>
          <w:tcPr>
            <w:tcW w:w="918" w:type="dxa"/>
          </w:tcPr>
          <w:p w14:paraId="4D15368C" w14:textId="77777777" w:rsidR="00A12718" w:rsidRPr="00104FF2" w:rsidRDefault="00A12718" w:rsidP="00186FE6">
            <w:pPr>
              <w:jc w:val="both"/>
              <w:rPr>
                <w:rFonts w:ascii="Times New Roman" w:hAnsi="Times New Roman" w:cs="Times New Roman"/>
                <w:sz w:val="16"/>
                <w:szCs w:val="16"/>
              </w:rPr>
            </w:pPr>
            <w:r w:rsidRPr="00104FF2">
              <w:rPr>
                <w:rFonts w:ascii="Times New Roman" w:hAnsi="Times New Roman" w:cs="Times New Roman"/>
                <w:sz w:val="16"/>
                <w:szCs w:val="16"/>
              </w:rPr>
              <w:t>Combustion</w:t>
            </w:r>
          </w:p>
        </w:tc>
      </w:tr>
      <w:tr w:rsidR="00A12718" w:rsidRPr="00104FF2" w14:paraId="50AB0558" w14:textId="77777777" w:rsidTr="00C9541B">
        <w:tc>
          <w:tcPr>
            <w:tcW w:w="876" w:type="dxa"/>
          </w:tcPr>
          <w:p w14:paraId="77E746BC" w14:textId="77777777" w:rsidR="00A12718"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feedstock moisture</w:t>
            </w:r>
          </w:p>
        </w:tc>
        <w:tc>
          <w:tcPr>
            <w:tcW w:w="1007" w:type="dxa"/>
          </w:tcPr>
          <w:p w14:paraId="7E9192A1" w14:textId="77777777" w:rsidR="00A12718"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high</w:t>
            </w:r>
          </w:p>
        </w:tc>
        <w:tc>
          <w:tcPr>
            <w:tcW w:w="925" w:type="dxa"/>
          </w:tcPr>
          <w:p w14:paraId="31B31FC1" w14:textId="77777777" w:rsidR="00A12718"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low</w:t>
            </w:r>
          </w:p>
        </w:tc>
        <w:tc>
          <w:tcPr>
            <w:tcW w:w="810" w:type="dxa"/>
          </w:tcPr>
          <w:p w14:paraId="3FD5ECEE" w14:textId="77777777" w:rsidR="00A12718"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low- moderate</w:t>
            </w:r>
          </w:p>
        </w:tc>
        <w:tc>
          <w:tcPr>
            <w:tcW w:w="918" w:type="dxa"/>
          </w:tcPr>
          <w:p w14:paraId="0CEF3AAF" w14:textId="77777777" w:rsidR="00A12718"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moderate</w:t>
            </w:r>
          </w:p>
        </w:tc>
      </w:tr>
      <w:tr w:rsidR="00A12718" w:rsidRPr="00104FF2" w14:paraId="3C508D7D" w14:textId="77777777" w:rsidTr="00C9541B">
        <w:tc>
          <w:tcPr>
            <w:tcW w:w="876" w:type="dxa"/>
          </w:tcPr>
          <w:p w14:paraId="4BF8DC88" w14:textId="77777777" w:rsidR="00A12718"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main product</w:t>
            </w:r>
          </w:p>
        </w:tc>
        <w:tc>
          <w:tcPr>
            <w:tcW w:w="1007" w:type="dxa"/>
          </w:tcPr>
          <w:p w14:paraId="253125E6" w14:textId="77777777" w:rsidR="00A12718"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biogas</w:t>
            </w:r>
          </w:p>
        </w:tc>
        <w:tc>
          <w:tcPr>
            <w:tcW w:w="925" w:type="dxa"/>
          </w:tcPr>
          <w:p w14:paraId="6987AFE2" w14:textId="77777777" w:rsidR="00A12718"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syngas</w:t>
            </w:r>
          </w:p>
        </w:tc>
        <w:tc>
          <w:tcPr>
            <w:tcW w:w="810" w:type="dxa"/>
          </w:tcPr>
          <w:p w14:paraId="15736E4F" w14:textId="77777777" w:rsidR="00A12718"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bio-oil/ biochar</w:t>
            </w:r>
          </w:p>
        </w:tc>
        <w:tc>
          <w:tcPr>
            <w:tcW w:w="918" w:type="dxa"/>
          </w:tcPr>
          <w:p w14:paraId="085B942F" w14:textId="77777777" w:rsidR="00A12718"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heat/ power</w:t>
            </w:r>
          </w:p>
        </w:tc>
      </w:tr>
      <w:tr w:rsidR="00A12718" w:rsidRPr="00104FF2" w14:paraId="5E254A3B" w14:textId="77777777" w:rsidTr="00C9541B">
        <w:tc>
          <w:tcPr>
            <w:tcW w:w="876" w:type="dxa"/>
          </w:tcPr>
          <w:p w14:paraId="7950DA02" w14:textId="77777777" w:rsidR="00A12718"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conversion efficiency</w:t>
            </w:r>
          </w:p>
        </w:tc>
        <w:tc>
          <w:tcPr>
            <w:tcW w:w="1007" w:type="dxa"/>
          </w:tcPr>
          <w:p w14:paraId="2DC88A9E" w14:textId="77777777" w:rsidR="00A12718"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medium</w:t>
            </w:r>
          </w:p>
        </w:tc>
        <w:tc>
          <w:tcPr>
            <w:tcW w:w="925" w:type="dxa"/>
          </w:tcPr>
          <w:p w14:paraId="017AAE09" w14:textId="77777777" w:rsidR="00A12718"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high</w:t>
            </w:r>
          </w:p>
        </w:tc>
        <w:tc>
          <w:tcPr>
            <w:tcW w:w="810" w:type="dxa"/>
          </w:tcPr>
          <w:p w14:paraId="5A73528E" w14:textId="77777777" w:rsidR="00A12718"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medium</w:t>
            </w:r>
          </w:p>
        </w:tc>
        <w:tc>
          <w:tcPr>
            <w:tcW w:w="918" w:type="dxa"/>
          </w:tcPr>
          <w:p w14:paraId="1532EFC6" w14:textId="77777777" w:rsidR="00A12718"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low- medium</w:t>
            </w:r>
          </w:p>
        </w:tc>
      </w:tr>
      <w:tr w:rsidR="00A12718" w:rsidRPr="00104FF2" w14:paraId="0A382586" w14:textId="77777777" w:rsidTr="00C9541B">
        <w:tc>
          <w:tcPr>
            <w:tcW w:w="876" w:type="dxa"/>
          </w:tcPr>
          <w:p w14:paraId="579DA854" w14:textId="77777777" w:rsidR="00A12718"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technology maturity</w:t>
            </w:r>
          </w:p>
        </w:tc>
        <w:tc>
          <w:tcPr>
            <w:tcW w:w="1007" w:type="dxa"/>
          </w:tcPr>
          <w:p w14:paraId="564F71C3" w14:textId="77777777" w:rsidR="00A12718"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high</w:t>
            </w:r>
          </w:p>
        </w:tc>
        <w:tc>
          <w:tcPr>
            <w:tcW w:w="925" w:type="dxa"/>
          </w:tcPr>
          <w:p w14:paraId="40CC181D" w14:textId="77777777" w:rsidR="00A12718"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medium</w:t>
            </w:r>
          </w:p>
        </w:tc>
        <w:tc>
          <w:tcPr>
            <w:tcW w:w="810" w:type="dxa"/>
          </w:tcPr>
          <w:p w14:paraId="70C5D4F1" w14:textId="77777777" w:rsidR="00A12718"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medium</w:t>
            </w:r>
          </w:p>
        </w:tc>
        <w:tc>
          <w:tcPr>
            <w:tcW w:w="918" w:type="dxa"/>
          </w:tcPr>
          <w:p w14:paraId="70871B88" w14:textId="77777777" w:rsidR="00A12718"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high</w:t>
            </w:r>
          </w:p>
        </w:tc>
      </w:tr>
      <w:tr w:rsidR="00A12718" w:rsidRPr="00104FF2" w14:paraId="0441B388" w14:textId="77777777" w:rsidTr="00C9541B">
        <w:tc>
          <w:tcPr>
            <w:tcW w:w="876" w:type="dxa"/>
          </w:tcPr>
          <w:p w14:paraId="27043590" w14:textId="77777777" w:rsidR="00A12718"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scale</w:t>
            </w:r>
          </w:p>
        </w:tc>
        <w:tc>
          <w:tcPr>
            <w:tcW w:w="1007" w:type="dxa"/>
          </w:tcPr>
          <w:p w14:paraId="67878B69" w14:textId="77777777" w:rsidR="00A12718"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decentralized</w:t>
            </w:r>
          </w:p>
        </w:tc>
        <w:tc>
          <w:tcPr>
            <w:tcW w:w="925" w:type="dxa"/>
          </w:tcPr>
          <w:p w14:paraId="55FC1A87" w14:textId="77777777" w:rsidR="00A12718"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centralized or modular</w:t>
            </w:r>
          </w:p>
        </w:tc>
        <w:tc>
          <w:tcPr>
            <w:tcW w:w="810" w:type="dxa"/>
          </w:tcPr>
          <w:p w14:paraId="43928FA6" w14:textId="77777777" w:rsidR="00A12718"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modular</w:t>
            </w:r>
          </w:p>
        </w:tc>
        <w:tc>
          <w:tcPr>
            <w:tcW w:w="918" w:type="dxa"/>
          </w:tcPr>
          <w:p w14:paraId="689DAEA4" w14:textId="77777777" w:rsidR="00A12718" w:rsidRPr="00104FF2" w:rsidRDefault="00186FE6" w:rsidP="00186FE6">
            <w:pPr>
              <w:rPr>
                <w:rFonts w:ascii="Times New Roman" w:hAnsi="Times New Roman" w:cs="Times New Roman"/>
                <w:sz w:val="16"/>
                <w:szCs w:val="16"/>
              </w:rPr>
            </w:pPr>
            <w:r w:rsidRPr="00104FF2">
              <w:rPr>
                <w:rFonts w:ascii="Times New Roman" w:hAnsi="Times New Roman" w:cs="Times New Roman"/>
                <w:sz w:val="16"/>
                <w:szCs w:val="16"/>
              </w:rPr>
              <w:t>utility or farm scale</w:t>
            </w:r>
          </w:p>
        </w:tc>
      </w:tr>
    </w:tbl>
    <w:p w14:paraId="679115BC" w14:textId="77777777" w:rsidR="00A12718" w:rsidRPr="00104FF2" w:rsidRDefault="00A12718" w:rsidP="007F65D8">
      <w:pPr>
        <w:spacing w:after="0" w:line="240" w:lineRule="auto"/>
        <w:jc w:val="both"/>
        <w:rPr>
          <w:rFonts w:ascii="Times New Roman" w:hAnsi="Times New Roman" w:cs="Times New Roman"/>
          <w:sz w:val="20"/>
          <w:szCs w:val="20"/>
        </w:rPr>
      </w:pPr>
      <w:r w:rsidRPr="00104FF2">
        <w:rPr>
          <w:rFonts w:ascii="Times New Roman" w:hAnsi="Times New Roman" w:cs="Times New Roman"/>
          <w:sz w:val="20"/>
          <w:szCs w:val="20"/>
        </w:rPr>
        <w:t xml:space="preserve">                          </w:t>
      </w:r>
    </w:p>
    <w:p w14:paraId="43FBC961" w14:textId="77777777" w:rsidR="00A12718" w:rsidRPr="00104FF2" w:rsidRDefault="00945663" w:rsidP="00945663">
      <w:pPr>
        <w:spacing w:after="0" w:line="240" w:lineRule="auto"/>
        <w:jc w:val="center"/>
        <w:rPr>
          <w:rFonts w:ascii="Times New Roman" w:hAnsi="Times New Roman" w:cs="Times New Roman"/>
          <w:sz w:val="20"/>
          <w:szCs w:val="20"/>
        </w:rPr>
      </w:pPr>
      <w:r w:rsidRPr="00104FF2">
        <w:rPr>
          <w:rFonts w:ascii="Times New Roman" w:hAnsi="Times New Roman" w:cs="Times New Roman"/>
          <w:sz w:val="20"/>
          <w:szCs w:val="20"/>
        </w:rPr>
        <w:t>IV. INTEGRATED BIOREFINERIES: SYNERGIZING WASTE VALORIZATION</w:t>
      </w:r>
    </w:p>
    <w:p w14:paraId="2D696049" w14:textId="77777777" w:rsidR="00A12718" w:rsidRPr="00104FF2" w:rsidRDefault="00A12718" w:rsidP="00945663">
      <w:pPr>
        <w:spacing w:after="0" w:line="240" w:lineRule="auto"/>
        <w:jc w:val="center"/>
        <w:rPr>
          <w:rFonts w:ascii="Times New Roman" w:hAnsi="Times New Roman" w:cs="Times New Roman"/>
          <w:sz w:val="20"/>
          <w:szCs w:val="20"/>
        </w:rPr>
      </w:pPr>
    </w:p>
    <w:p w14:paraId="3E9FA663" w14:textId="77777777" w:rsidR="00A12718" w:rsidRPr="00104FF2" w:rsidRDefault="00A12718" w:rsidP="00945663">
      <w:pPr>
        <w:spacing w:after="0" w:line="240" w:lineRule="auto"/>
        <w:rPr>
          <w:rFonts w:ascii="Times New Roman" w:hAnsi="Times New Roman" w:cs="Times New Roman"/>
          <w:sz w:val="18"/>
          <w:szCs w:val="18"/>
        </w:rPr>
      </w:pPr>
      <w:r w:rsidRPr="00104FF2">
        <w:rPr>
          <w:rFonts w:ascii="Times New Roman" w:hAnsi="Times New Roman" w:cs="Times New Roman"/>
          <w:sz w:val="18"/>
          <w:szCs w:val="18"/>
        </w:rPr>
        <w:t>Biorefineries emulate petrochemical complexes by converting biomass into multiple products (fuels, power, chemicals) through integrated processing trains. Cascading valorization — sequential extraction of valuable fractions — maximizes resource utilization and e</w:t>
      </w:r>
      <w:r w:rsidR="00787157">
        <w:rPr>
          <w:rFonts w:ascii="Times New Roman" w:hAnsi="Times New Roman" w:cs="Times New Roman"/>
          <w:sz w:val="18"/>
          <w:szCs w:val="18"/>
        </w:rPr>
        <w:t>conomic return [2]</w:t>
      </w:r>
      <w:r w:rsidRPr="00104FF2">
        <w:rPr>
          <w:rFonts w:ascii="Times New Roman" w:hAnsi="Times New Roman" w:cs="Times New Roman"/>
          <w:sz w:val="18"/>
          <w:szCs w:val="18"/>
        </w:rPr>
        <w:t>.</w:t>
      </w:r>
    </w:p>
    <w:p w14:paraId="0DBF03F4" w14:textId="77777777" w:rsidR="00A12718" w:rsidRDefault="008676F1" w:rsidP="007F65D8">
      <w:pPr>
        <w:spacing w:after="0" w:line="240" w:lineRule="auto"/>
        <w:jc w:val="both"/>
        <w:rPr>
          <w:rFonts w:ascii="Times New Roman" w:hAnsi="Times New Roman" w:cs="Times New Roman"/>
          <w:sz w:val="18"/>
          <w:szCs w:val="18"/>
        </w:rPr>
      </w:pPr>
      <w:r w:rsidRPr="008676F1">
        <w:rPr>
          <w:rFonts w:ascii="Times New Roman" w:hAnsi="Times New Roman" w:cs="Times New Roman"/>
          <w:sz w:val="18"/>
          <w:szCs w:val="18"/>
        </w:rPr>
        <w:t>An integrated sugarcane biorefinery exemplifies the waste-to-wealth paradigm by enabling the simultaneous production of multiple value-added outputs from a single feedstock. In such a system, bagasse can be utilized for the production of second-generation (2G) bioethanol through advanced biochemical conversion routes, while direct combustion of residual biomass facilitates the generation of bioelectricity for internal use or grid export. Additionally, thermochemical processes such as pyrolysis allow for the production of biochar, which can be applied as a soil amendment to improve soil health and carbon sequestration. Lignin fractions recovered during processing can further be converted into specialty chemicals and high-value bioproducts. The diversification of outputs in these integrated configurations significantly enhances economic viability and provides resilience against fluctuations in individual energy or commodity markets.</w:t>
      </w:r>
    </w:p>
    <w:p w14:paraId="74074EE6" w14:textId="77777777" w:rsidR="008676F1" w:rsidRPr="008676F1" w:rsidRDefault="008676F1" w:rsidP="007F65D8">
      <w:pPr>
        <w:spacing w:after="0" w:line="240" w:lineRule="auto"/>
        <w:jc w:val="both"/>
        <w:rPr>
          <w:rFonts w:ascii="Times New Roman" w:hAnsi="Times New Roman" w:cs="Times New Roman"/>
          <w:sz w:val="18"/>
          <w:szCs w:val="18"/>
        </w:rPr>
      </w:pPr>
    </w:p>
    <w:p w14:paraId="576AD4A6" w14:textId="77777777" w:rsidR="00A12718" w:rsidRPr="00104FF2" w:rsidRDefault="00945663" w:rsidP="00945663">
      <w:pPr>
        <w:spacing w:after="0" w:line="240" w:lineRule="auto"/>
        <w:jc w:val="center"/>
        <w:rPr>
          <w:rFonts w:ascii="Times New Roman" w:hAnsi="Times New Roman" w:cs="Times New Roman"/>
          <w:sz w:val="20"/>
          <w:szCs w:val="20"/>
        </w:rPr>
      </w:pPr>
      <w:r w:rsidRPr="00104FF2">
        <w:rPr>
          <w:rFonts w:ascii="Times New Roman" w:hAnsi="Times New Roman" w:cs="Times New Roman"/>
          <w:sz w:val="20"/>
          <w:szCs w:val="20"/>
        </w:rPr>
        <w:t>V. ENVIRONMENTAL AND SOCIOECONOMIC IMPLICATIONS</w:t>
      </w:r>
    </w:p>
    <w:p w14:paraId="386CD153" w14:textId="77777777" w:rsidR="00A12718" w:rsidRPr="00104FF2" w:rsidRDefault="00A12718" w:rsidP="007F65D8">
      <w:pPr>
        <w:spacing w:after="0" w:line="240" w:lineRule="auto"/>
        <w:jc w:val="both"/>
        <w:rPr>
          <w:rFonts w:ascii="Times New Roman" w:hAnsi="Times New Roman" w:cs="Times New Roman"/>
          <w:sz w:val="20"/>
          <w:szCs w:val="20"/>
        </w:rPr>
      </w:pPr>
    </w:p>
    <w:p w14:paraId="41A74202" w14:textId="77777777" w:rsidR="00A12718" w:rsidRPr="00104FF2" w:rsidRDefault="00104FF2" w:rsidP="00104FF2">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 xml:space="preserve">A. </w:t>
      </w:r>
      <w:r w:rsidR="00A12718" w:rsidRPr="00104FF2">
        <w:rPr>
          <w:rFonts w:ascii="Times New Roman" w:hAnsi="Times New Roman" w:cs="Times New Roman"/>
          <w:i/>
          <w:sz w:val="20"/>
          <w:szCs w:val="20"/>
        </w:rPr>
        <w:t>Environmental Benefits</w:t>
      </w:r>
    </w:p>
    <w:p w14:paraId="489C0CEF" w14:textId="77777777" w:rsidR="00104FF2" w:rsidRPr="00104FF2" w:rsidRDefault="00104FF2" w:rsidP="00104FF2">
      <w:pPr>
        <w:pStyle w:val="ListParagraph"/>
        <w:spacing w:after="0" w:line="240" w:lineRule="auto"/>
        <w:jc w:val="both"/>
        <w:rPr>
          <w:rFonts w:ascii="Times New Roman" w:hAnsi="Times New Roman" w:cs="Times New Roman"/>
          <w:i/>
          <w:sz w:val="20"/>
          <w:szCs w:val="20"/>
        </w:rPr>
      </w:pPr>
    </w:p>
    <w:p w14:paraId="25A90E3C" w14:textId="77777777" w:rsidR="00A12718" w:rsidRPr="00104FF2" w:rsidRDefault="00A12718" w:rsidP="007F65D8">
      <w:pPr>
        <w:spacing w:after="0" w:line="240" w:lineRule="auto"/>
        <w:jc w:val="both"/>
        <w:rPr>
          <w:rFonts w:ascii="Times New Roman" w:hAnsi="Times New Roman" w:cs="Times New Roman"/>
          <w:sz w:val="18"/>
          <w:szCs w:val="18"/>
        </w:rPr>
      </w:pPr>
      <w:r w:rsidRPr="00104FF2">
        <w:rPr>
          <w:rFonts w:ascii="Times New Roman" w:hAnsi="Times New Roman" w:cs="Times New Roman"/>
          <w:sz w:val="18"/>
          <w:szCs w:val="18"/>
        </w:rPr>
        <w:t>Valorization of agricultural residues mitigates open burning and inhibits methane emissions from uncontrolled decomposition. Life cycle assessment studies suggest that modern bioenergy pathways can achieve significant reductions in net greenhouse gas emissions compared to conventional fossil fu</w:t>
      </w:r>
      <w:r w:rsidR="00787157">
        <w:rPr>
          <w:rFonts w:ascii="Times New Roman" w:hAnsi="Times New Roman" w:cs="Times New Roman"/>
          <w:sz w:val="18"/>
          <w:szCs w:val="18"/>
        </w:rPr>
        <w:t>els [3]</w:t>
      </w:r>
      <w:r w:rsidRPr="00104FF2">
        <w:rPr>
          <w:rFonts w:ascii="Times New Roman" w:hAnsi="Times New Roman" w:cs="Times New Roman"/>
          <w:sz w:val="18"/>
          <w:szCs w:val="18"/>
        </w:rPr>
        <w:t>.</w:t>
      </w:r>
    </w:p>
    <w:p w14:paraId="6193CC5E" w14:textId="77777777" w:rsidR="00A12718" w:rsidRPr="00104FF2" w:rsidRDefault="00A12718" w:rsidP="007F65D8">
      <w:pPr>
        <w:spacing w:after="0" w:line="240" w:lineRule="auto"/>
        <w:jc w:val="both"/>
        <w:rPr>
          <w:rFonts w:ascii="Times New Roman" w:hAnsi="Times New Roman" w:cs="Times New Roman"/>
          <w:sz w:val="20"/>
          <w:szCs w:val="20"/>
        </w:rPr>
      </w:pPr>
    </w:p>
    <w:p w14:paraId="7E14114E" w14:textId="77777777" w:rsidR="00A12718" w:rsidRDefault="00104FF2" w:rsidP="007F65D8">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 xml:space="preserve">B. </w:t>
      </w:r>
      <w:r w:rsidR="00A12718" w:rsidRPr="00104FF2">
        <w:rPr>
          <w:rFonts w:ascii="Times New Roman" w:hAnsi="Times New Roman" w:cs="Times New Roman"/>
          <w:i/>
          <w:sz w:val="20"/>
          <w:szCs w:val="20"/>
        </w:rPr>
        <w:t>Socioeconomic Impacts</w:t>
      </w:r>
    </w:p>
    <w:p w14:paraId="62E8D166" w14:textId="77777777" w:rsidR="00104FF2" w:rsidRPr="00104FF2" w:rsidRDefault="00104FF2" w:rsidP="007F65D8">
      <w:pPr>
        <w:spacing w:after="0" w:line="240" w:lineRule="auto"/>
        <w:jc w:val="both"/>
        <w:rPr>
          <w:rFonts w:ascii="Times New Roman" w:hAnsi="Times New Roman" w:cs="Times New Roman"/>
          <w:i/>
          <w:sz w:val="20"/>
          <w:szCs w:val="20"/>
        </w:rPr>
      </w:pPr>
    </w:p>
    <w:p w14:paraId="18B61DD5" w14:textId="77777777" w:rsidR="00945663" w:rsidRDefault="00945663" w:rsidP="007F65D8">
      <w:pPr>
        <w:spacing w:after="0" w:line="240" w:lineRule="auto"/>
        <w:jc w:val="both"/>
        <w:rPr>
          <w:rFonts w:ascii="Times New Roman" w:hAnsi="Times New Roman" w:cs="Times New Roman"/>
          <w:sz w:val="18"/>
          <w:szCs w:val="18"/>
        </w:rPr>
      </w:pPr>
      <w:r w:rsidRPr="00104FF2">
        <w:rPr>
          <w:rFonts w:ascii="Times New Roman" w:hAnsi="Times New Roman" w:cs="Times New Roman"/>
          <w:sz w:val="18"/>
          <w:szCs w:val="18"/>
        </w:rPr>
        <w:t xml:space="preserve">Agricultural bioenergy has strong potential to catalyze rural transformation by creating multiple socio-economic benefits. It generates additional and stable income for farmers by monetizing agricultural residues that are otherwise underutilized or openly burned, thereby reducing waste and environmental harm. </w:t>
      </w:r>
    </w:p>
    <w:p w14:paraId="1DA33DD0" w14:textId="77777777" w:rsidR="008676F1" w:rsidRPr="00104FF2" w:rsidRDefault="008676F1" w:rsidP="007F65D8">
      <w:pPr>
        <w:spacing w:after="0" w:line="240" w:lineRule="auto"/>
        <w:jc w:val="both"/>
        <w:rPr>
          <w:rFonts w:ascii="Times New Roman" w:hAnsi="Times New Roman" w:cs="Times New Roman"/>
          <w:sz w:val="18"/>
          <w:szCs w:val="18"/>
        </w:rPr>
      </w:pPr>
    </w:p>
    <w:p w14:paraId="1A870857" w14:textId="77777777" w:rsidR="00945663" w:rsidRPr="00104FF2" w:rsidRDefault="00945663" w:rsidP="00945663">
      <w:pPr>
        <w:spacing w:after="0" w:line="240" w:lineRule="auto"/>
        <w:jc w:val="center"/>
        <w:rPr>
          <w:rFonts w:ascii="Times New Roman" w:hAnsi="Times New Roman" w:cs="Times New Roman"/>
          <w:sz w:val="20"/>
          <w:szCs w:val="20"/>
        </w:rPr>
      </w:pPr>
      <w:r w:rsidRPr="00104FF2">
        <w:rPr>
          <w:rFonts w:ascii="Times New Roman" w:hAnsi="Times New Roman" w:cs="Times New Roman"/>
          <w:sz w:val="20"/>
          <w:szCs w:val="20"/>
        </w:rPr>
        <w:t>TABLE III</w:t>
      </w:r>
    </w:p>
    <w:p w14:paraId="4957B8C9" w14:textId="77777777" w:rsidR="00945663" w:rsidRPr="00104FF2" w:rsidRDefault="00945663" w:rsidP="00945663">
      <w:pPr>
        <w:spacing w:after="0" w:line="240" w:lineRule="auto"/>
        <w:jc w:val="center"/>
        <w:rPr>
          <w:rFonts w:ascii="Times New Roman" w:hAnsi="Times New Roman" w:cs="Times New Roman"/>
          <w:sz w:val="18"/>
          <w:szCs w:val="18"/>
        </w:rPr>
      </w:pPr>
      <w:r w:rsidRPr="00104FF2">
        <w:rPr>
          <w:rFonts w:ascii="Times New Roman" w:hAnsi="Times New Roman" w:cs="Times New Roman"/>
          <w:sz w:val="18"/>
          <w:szCs w:val="18"/>
        </w:rPr>
        <w:t>ADVANTAGES OF WASTE TO WEALTH BIOENERGY SYSTEM</w:t>
      </w:r>
    </w:p>
    <w:p w14:paraId="4558E64A" w14:textId="77777777" w:rsidR="00A12718" w:rsidRPr="00104FF2" w:rsidRDefault="00A12718" w:rsidP="007F65D8">
      <w:pPr>
        <w:spacing w:after="0" w:line="240"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604"/>
        <w:gridCol w:w="2706"/>
      </w:tblGrid>
      <w:tr w:rsidR="00A12718" w:rsidRPr="00104FF2" w14:paraId="38AAC9F7" w14:textId="77777777" w:rsidTr="009D2FDB">
        <w:tc>
          <w:tcPr>
            <w:tcW w:w="2808" w:type="dxa"/>
          </w:tcPr>
          <w:p w14:paraId="7E87749A" w14:textId="77777777" w:rsidR="00A12718" w:rsidRPr="00104FF2" w:rsidRDefault="00A12718" w:rsidP="007F65D8">
            <w:pPr>
              <w:jc w:val="both"/>
              <w:rPr>
                <w:rFonts w:ascii="Times New Roman" w:hAnsi="Times New Roman" w:cs="Times New Roman"/>
                <w:sz w:val="16"/>
                <w:szCs w:val="16"/>
              </w:rPr>
            </w:pPr>
            <w:r w:rsidRPr="00104FF2">
              <w:rPr>
                <w:rFonts w:ascii="Times New Roman" w:hAnsi="Times New Roman" w:cs="Times New Roman"/>
                <w:sz w:val="16"/>
                <w:szCs w:val="16"/>
              </w:rPr>
              <w:t>Dimension</w:t>
            </w:r>
          </w:p>
        </w:tc>
        <w:tc>
          <w:tcPr>
            <w:tcW w:w="6768" w:type="dxa"/>
          </w:tcPr>
          <w:p w14:paraId="2D914257" w14:textId="77777777" w:rsidR="00A12718" w:rsidRPr="00104FF2" w:rsidRDefault="00A12718" w:rsidP="007F65D8">
            <w:pPr>
              <w:jc w:val="both"/>
              <w:rPr>
                <w:rFonts w:ascii="Times New Roman" w:hAnsi="Times New Roman" w:cs="Times New Roman"/>
                <w:sz w:val="16"/>
                <w:szCs w:val="16"/>
              </w:rPr>
            </w:pPr>
            <w:r w:rsidRPr="00104FF2">
              <w:rPr>
                <w:rFonts w:ascii="Times New Roman" w:hAnsi="Times New Roman" w:cs="Times New Roman"/>
                <w:sz w:val="16"/>
                <w:szCs w:val="16"/>
              </w:rPr>
              <w:t>Benefits</w:t>
            </w:r>
          </w:p>
        </w:tc>
      </w:tr>
      <w:tr w:rsidR="00A12718" w:rsidRPr="00104FF2" w14:paraId="71F92A1B" w14:textId="77777777" w:rsidTr="009D2FDB">
        <w:tc>
          <w:tcPr>
            <w:tcW w:w="2808" w:type="dxa"/>
          </w:tcPr>
          <w:p w14:paraId="0B12D1B7" w14:textId="77777777" w:rsidR="00A12718" w:rsidRPr="00104FF2" w:rsidRDefault="00C9541B" w:rsidP="007F65D8">
            <w:pPr>
              <w:jc w:val="both"/>
              <w:rPr>
                <w:rFonts w:ascii="Times New Roman" w:hAnsi="Times New Roman" w:cs="Times New Roman"/>
                <w:sz w:val="16"/>
                <w:szCs w:val="16"/>
              </w:rPr>
            </w:pPr>
            <w:r w:rsidRPr="00104FF2">
              <w:rPr>
                <w:rFonts w:ascii="Times New Roman" w:hAnsi="Times New Roman" w:cs="Times New Roman"/>
                <w:sz w:val="16"/>
                <w:szCs w:val="16"/>
              </w:rPr>
              <w:t>environmental</w:t>
            </w:r>
          </w:p>
        </w:tc>
        <w:tc>
          <w:tcPr>
            <w:tcW w:w="6768" w:type="dxa"/>
          </w:tcPr>
          <w:p w14:paraId="6C0409CF" w14:textId="77777777" w:rsidR="00A12718" w:rsidRPr="00104FF2" w:rsidRDefault="00C9541B" w:rsidP="007F65D8">
            <w:pPr>
              <w:jc w:val="both"/>
              <w:rPr>
                <w:rFonts w:ascii="Times New Roman" w:hAnsi="Times New Roman" w:cs="Times New Roman"/>
                <w:sz w:val="16"/>
                <w:szCs w:val="16"/>
              </w:rPr>
            </w:pPr>
            <w:r w:rsidRPr="00104FF2">
              <w:rPr>
                <w:rFonts w:ascii="Times New Roman" w:hAnsi="Times New Roman" w:cs="Times New Roman"/>
                <w:sz w:val="16"/>
                <w:szCs w:val="16"/>
              </w:rPr>
              <w:t>reduced open burning, ghg mitigation, nutrient recycling.</w:t>
            </w:r>
          </w:p>
        </w:tc>
      </w:tr>
      <w:tr w:rsidR="00A12718" w:rsidRPr="00104FF2" w14:paraId="6B99002A" w14:textId="77777777" w:rsidTr="009D2FDB">
        <w:tc>
          <w:tcPr>
            <w:tcW w:w="2808" w:type="dxa"/>
          </w:tcPr>
          <w:p w14:paraId="7ED13AD3" w14:textId="77777777" w:rsidR="00A12718" w:rsidRPr="00104FF2" w:rsidRDefault="00C9541B" w:rsidP="007F65D8">
            <w:pPr>
              <w:jc w:val="both"/>
              <w:rPr>
                <w:rFonts w:ascii="Times New Roman" w:hAnsi="Times New Roman" w:cs="Times New Roman"/>
                <w:sz w:val="16"/>
                <w:szCs w:val="16"/>
              </w:rPr>
            </w:pPr>
            <w:r w:rsidRPr="00104FF2">
              <w:rPr>
                <w:rFonts w:ascii="Times New Roman" w:hAnsi="Times New Roman" w:cs="Times New Roman"/>
                <w:sz w:val="16"/>
                <w:szCs w:val="16"/>
              </w:rPr>
              <w:t>economic</w:t>
            </w:r>
          </w:p>
        </w:tc>
        <w:tc>
          <w:tcPr>
            <w:tcW w:w="6768" w:type="dxa"/>
          </w:tcPr>
          <w:p w14:paraId="3BCABBF2" w14:textId="77777777" w:rsidR="00A12718" w:rsidRPr="00104FF2" w:rsidRDefault="00C9541B" w:rsidP="007F65D8">
            <w:pPr>
              <w:jc w:val="both"/>
              <w:rPr>
                <w:rFonts w:ascii="Times New Roman" w:hAnsi="Times New Roman" w:cs="Times New Roman"/>
                <w:sz w:val="16"/>
                <w:szCs w:val="16"/>
              </w:rPr>
            </w:pPr>
            <w:r w:rsidRPr="00104FF2">
              <w:rPr>
                <w:rFonts w:ascii="Times New Roman" w:hAnsi="Times New Roman" w:cs="Times New Roman"/>
                <w:sz w:val="16"/>
                <w:szCs w:val="16"/>
              </w:rPr>
              <w:t>income diversification , rural employment</w:t>
            </w:r>
          </w:p>
        </w:tc>
      </w:tr>
      <w:tr w:rsidR="00A12718" w:rsidRPr="00104FF2" w14:paraId="671FA14E" w14:textId="77777777" w:rsidTr="009D2FDB">
        <w:tc>
          <w:tcPr>
            <w:tcW w:w="2808" w:type="dxa"/>
          </w:tcPr>
          <w:p w14:paraId="67A82F83" w14:textId="77777777" w:rsidR="00A12718" w:rsidRPr="00104FF2" w:rsidRDefault="00C9541B" w:rsidP="007F65D8">
            <w:pPr>
              <w:jc w:val="both"/>
              <w:rPr>
                <w:rFonts w:ascii="Times New Roman" w:hAnsi="Times New Roman" w:cs="Times New Roman"/>
                <w:sz w:val="16"/>
                <w:szCs w:val="16"/>
              </w:rPr>
            </w:pPr>
            <w:r w:rsidRPr="00104FF2">
              <w:rPr>
                <w:rFonts w:ascii="Times New Roman" w:hAnsi="Times New Roman" w:cs="Times New Roman"/>
                <w:sz w:val="16"/>
                <w:szCs w:val="16"/>
              </w:rPr>
              <w:t>energy security</w:t>
            </w:r>
          </w:p>
        </w:tc>
        <w:tc>
          <w:tcPr>
            <w:tcW w:w="6768" w:type="dxa"/>
          </w:tcPr>
          <w:p w14:paraId="3A338FC7" w14:textId="77777777" w:rsidR="00A12718" w:rsidRPr="00104FF2" w:rsidRDefault="00C9541B" w:rsidP="007F65D8">
            <w:pPr>
              <w:jc w:val="both"/>
              <w:rPr>
                <w:rFonts w:ascii="Times New Roman" w:hAnsi="Times New Roman" w:cs="Times New Roman"/>
                <w:sz w:val="16"/>
                <w:szCs w:val="16"/>
              </w:rPr>
            </w:pPr>
            <w:r w:rsidRPr="00104FF2">
              <w:rPr>
                <w:rFonts w:ascii="Times New Roman" w:hAnsi="Times New Roman" w:cs="Times New Roman"/>
                <w:sz w:val="16"/>
                <w:szCs w:val="16"/>
              </w:rPr>
              <w:t>reduced fossil dependence, dispatchable renewable</w:t>
            </w:r>
          </w:p>
        </w:tc>
      </w:tr>
      <w:tr w:rsidR="00A12718" w:rsidRPr="00104FF2" w14:paraId="2EC8FD25" w14:textId="77777777" w:rsidTr="009D2FDB">
        <w:tc>
          <w:tcPr>
            <w:tcW w:w="2808" w:type="dxa"/>
          </w:tcPr>
          <w:p w14:paraId="437C0946" w14:textId="77777777" w:rsidR="00A12718" w:rsidRPr="00104FF2" w:rsidRDefault="00C9541B" w:rsidP="007F65D8">
            <w:pPr>
              <w:jc w:val="both"/>
              <w:rPr>
                <w:rFonts w:ascii="Times New Roman" w:hAnsi="Times New Roman" w:cs="Times New Roman"/>
                <w:sz w:val="16"/>
                <w:szCs w:val="16"/>
              </w:rPr>
            </w:pPr>
            <w:r w:rsidRPr="00104FF2">
              <w:rPr>
                <w:rFonts w:ascii="Times New Roman" w:hAnsi="Times New Roman" w:cs="Times New Roman"/>
                <w:sz w:val="16"/>
                <w:szCs w:val="16"/>
              </w:rPr>
              <w:t>agricultural sustainability</w:t>
            </w:r>
          </w:p>
        </w:tc>
        <w:tc>
          <w:tcPr>
            <w:tcW w:w="6768" w:type="dxa"/>
          </w:tcPr>
          <w:p w14:paraId="087C9767" w14:textId="77777777" w:rsidR="00A12718" w:rsidRPr="00104FF2" w:rsidRDefault="00C9541B" w:rsidP="007F65D8">
            <w:pPr>
              <w:jc w:val="both"/>
              <w:rPr>
                <w:rFonts w:ascii="Times New Roman" w:hAnsi="Times New Roman" w:cs="Times New Roman"/>
                <w:sz w:val="16"/>
                <w:szCs w:val="16"/>
              </w:rPr>
            </w:pPr>
            <w:r w:rsidRPr="00104FF2">
              <w:rPr>
                <w:rFonts w:ascii="Times New Roman" w:hAnsi="Times New Roman" w:cs="Times New Roman"/>
                <w:sz w:val="16"/>
                <w:szCs w:val="16"/>
              </w:rPr>
              <w:t>soil carbon enhancement, residue management</w:t>
            </w:r>
          </w:p>
        </w:tc>
      </w:tr>
    </w:tbl>
    <w:p w14:paraId="6FA44D27" w14:textId="77777777" w:rsidR="00A12718" w:rsidRDefault="00A12718" w:rsidP="007F65D8">
      <w:pPr>
        <w:spacing w:after="0" w:line="240" w:lineRule="auto"/>
        <w:jc w:val="both"/>
        <w:rPr>
          <w:rFonts w:ascii="Times New Roman" w:hAnsi="Times New Roman" w:cs="Times New Roman"/>
          <w:sz w:val="20"/>
          <w:szCs w:val="20"/>
        </w:rPr>
      </w:pPr>
      <w:r w:rsidRPr="00104FF2">
        <w:rPr>
          <w:rFonts w:ascii="Times New Roman" w:hAnsi="Times New Roman" w:cs="Times New Roman"/>
          <w:sz w:val="20"/>
          <w:szCs w:val="20"/>
        </w:rPr>
        <w:t xml:space="preserve">                                      </w:t>
      </w:r>
    </w:p>
    <w:p w14:paraId="0D30D3C5" w14:textId="77777777" w:rsidR="008676F1" w:rsidRPr="00104FF2" w:rsidRDefault="008676F1" w:rsidP="008676F1">
      <w:pPr>
        <w:spacing w:after="0" w:line="240" w:lineRule="auto"/>
        <w:jc w:val="both"/>
        <w:rPr>
          <w:rFonts w:ascii="Times New Roman" w:hAnsi="Times New Roman" w:cs="Times New Roman"/>
          <w:sz w:val="18"/>
          <w:szCs w:val="18"/>
        </w:rPr>
      </w:pPr>
      <w:r w:rsidRPr="00104FF2">
        <w:rPr>
          <w:rFonts w:ascii="Times New Roman" w:hAnsi="Times New Roman" w:cs="Times New Roman"/>
          <w:sz w:val="18"/>
          <w:szCs w:val="18"/>
        </w:rPr>
        <w:t>The establishment of bioenergy projects also leads to the creation of both skilled and unskilled employment opportunities, including jobs in biomass collection, transportation, processing, plant operation, and maintenance, which strengthens the rural labor market. Moreover, agricultural bioenergy improves local energy access by supporting decentralized power generation and clean fuel availability in rural and semi-urban regions, reducing energy poverty. At the same time, it lowers dependence on imported fossil fuels and external energy suppliers, enhancing national energy security while promoting sustainable and inclusive rural development.</w:t>
      </w:r>
      <w:r w:rsidRPr="00104FF2">
        <w:rPr>
          <w:rFonts w:ascii="Times New Roman" w:hAnsi="Times New Roman" w:cs="Times New Roman"/>
          <w:sz w:val="20"/>
          <w:szCs w:val="20"/>
        </w:rPr>
        <w:t xml:space="preserve"> </w:t>
      </w:r>
      <w:r w:rsidRPr="00104FF2">
        <w:rPr>
          <w:rFonts w:ascii="Times New Roman" w:hAnsi="Times New Roman" w:cs="Times New Roman"/>
          <w:sz w:val="18"/>
          <w:szCs w:val="18"/>
        </w:rPr>
        <w:t>Furthermore, bioenergy systems democratize energy production by decentralizing generation assets.</w:t>
      </w:r>
    </w:p>
    <w:p w14:paraId="2538F71F" w14:textId="77777777" w:rsidR="008676F1" w:rsidRPr="00104FF2" w:rsidRDefault="008676F1" w:rsidP="007F65D8">
      <w:pPr>
        <w:spacing w:after="0" w:line="240" w:lineRule="auto"/>
        <w:jc w:val="both"/>
        <w:rPr>
          <w:rFonts w:ascii="Times New Roman" w:hAnsi="Times New Roman" w:cs="Times New Roman"/>
          <w:sz w:val="20"/>
          <w:szCs w:val="20"/>
        </w:rPr>
      </w:pPr>
    </w:p>
    <w:p w14:paraId="156D2FD7" w14:textId="77777777" w:rsidR="00A12718" w:rsidRPr="00104FF2" w:rsidRDefault="00945663" w:rsidP="00945663">
      <w:pPr>
        <w:spacing w:after="0" w:line="240" w:lineRule="auto"/>
        <w:jc w:val="center"/>
        <w:rPr>
          <w:rFonts w:ascii="Times New Roman" w:hAnsi="Times New Roman" w:cs="Times New Roman"/>
          <w:sz w:val="20"/>
          <w:szCs w:val="20"/>
        </w:rPr>
      </w:pPr>
      <w:r w:rsidRPr="00104FF2">
        <w:rPr>
          <w:rFonts w:ascii="Times New Roman" w:hAnsi="Times New Roman" w:cs="Times New Roman"/>
          <w:sz w:val="20"/>
          <w:szCs w:val="20"/>
        </w:rPr>
        <w:t>VI.  POLICY FRAMEWORKS AND INTERNATIONAL OUTLOOK</w:t>
      </w:r>
    </w:p>
    <w:p w14:paraId="18D0FAD6" w14:textId="77777777" w:rsidR="00A12718" w:rsidRPr="00104FF2" w:rsidRDefault="00A12718" w:rsidP="007F65D8">
      <w:pPr>
        <w:spacing w:after="0" w:line="240" w:lineRule="auto"/>
        <w:jc w:val="both"/>
        <w:rPr>
          <w:rFonts w:ascii="Times New Roman" w:hAnsi="Times New Roman" w:cs="Times New Roman"/>
          <w:sz w:val="20"/>
          <w:szCs w:val="20"/>
        </w:rPr>
      </w:pPr>
    </w:p>
    <w:p w14:paraId="2433B245" w14:textId="77777777" w:rsidR="00104FF2" w:rsidRPr="00104FF2" w:rsidRDefault="00104FF2" w:rsidP="00104FF2">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A.</w:t>
      </w:r>
      <w:r w:rsidR="00A12718" w:rsidRPr="00104FF2">
        <w:rPr>
          <w:rFonts w:ascii="Times New Roman" w:hAnsi="Times New Roman" w:cs="Times New Roman"/>
          <w:i/>
          <w:sz w:val="20"/>
          <w:szCs w:val="20"/>
        </w:rPr>
        <w:t>National Policies</w:t>
      </w:r>
    </w:p>
    <w:p w14:paraId="6E4AC254" w14:textId="77777777" w:rsidR="00104FF2" w:rsidRPr="00104FF2" w:rsidRDefault="00104FF2" w:rsidP="00104FF2">
      <w:pPr>
        <w:spacing w:after="0" w:line="240" w:lineRule="auto"/>
        <w:ind w:left="360"/>
        <w:jc w:val="both"/>
        <w:rPr>
          <w:rFonts w:ascii="Times New Roman" w:hAnsi="Times New Roman" w:cs="Times New Roman"/>
          <w:i/>
          <w:sz w:val="20"/>
          <w:szCs w:val="20"/>
        </w:rPr>
      </w:pPr>
    </w:p>
    <w:p w14:paraId="450DF25F" w14:textId="77777777" w:rsidR="00A12718" w:rsidRPr="00104FF2" w:rsidRDefault="00A12718" w:rsidP="007F65D8">
      <w:pPr>
        <w:spacing w:after="0" w:line="240" w:lineRule="auto"/>
        <w:jc w:val="both"/>
        <w:rPr>
          <w:rFonts w:ascii="Times New Roman" w:hAnsi="Times New Roman" w:cs="Times New Roman"/>
          <w:sz w:val="18"/>
          <w:szCs w:val="18"/>
        </w:rPr>
      </w:pPr>
      <w:r w:rsidRPr="00104FF2">
        <w:rPr>
          <w:rFonts w:ascii="Times New Roman" w:hAnsi="Times New Roman" w:cs="Times New Roman"/>
          <w:sz w:val="18"/>
          <w:szCs w:val="18"/>
        </w:rPr>
        <w:t>Government energy policies increasingly prioritize renewable energy integration, carbon neutrality targets, and waste valorization incentives. Feed-in tariffs, capital subsidies, blending mandates (e.g., ethanol/petrol mixes), and carbon pricing mechanisms constitute essential policy tools to catalyze investment a</w:t>
      </w:r>
      <w:r w:rsidR="00787157">
        <w:rPr>
          <w:rFonts w:ascii="Times New Roman" w:hAnsi="Times New Roman" w:cs="Times New Roman"/>
          <w:sz w:val="18"/>
          <w:szCs w:val="18"/>
        </w:rPr>
        <w:t>nd diffusion [8]</w:t>
      </w:r>
      <w:r w:rsidRPr="00104FF2">
        <w:rPr>
          <w:rFonts w:ascii="Times New Roman" w:hAnsi="Times New Roman" w:cs="Times New Roman"/>
          <w:sz w:val="18"/>
          <w:szCs w:val="18"/>
        </w:rPr>
        <w:t>.</w:t>
      </w:r>
    </w:p>
    <w:p w14:paraId="431808E5" w14:textId="77777777" w:rsidR="00A12718" w:rsidRPr="00104FF2" w:rsidRDefault="00A12718" w:rsidP="007F65D8">
      <w:pPr>
        <w:spacing w:after="0" w:line="240" w:lineRule="auto"/>
        <w:jc w:val="both"/>
        <w:rPr>
          <w:rFonts w:ascii="Times New Roman" w:hAnsi="Times New Roman" w:cs="Times New Roman"/>
          <w:sz w:val="20"/>
          <w:szCs w:val="20"/>
        </w:rPr>
      </w:pPr>
    </w:p>
    <w:p w14:paraId="0C19FFA1" w14:textId="77777777" w:rsidR="00A12718" w:rsidRDefault="00945663" w:rsidP="007F65D8">
      <w:pPr>
        <w:spacing w:after="0" w:line="240" w:lineRule="auto"/>
        <w:jc w:val="both"/>
        <w:rPr>
          <w:rFonts w:ascii="Times New Roman" w:hAnsi="Times New Roman" w:cs="Times New Roman"/>
          <w:i/>
          <w:sz w:val="20"/>
          <w:szCs w:val="20"/>
        </w:rPr>
      </w:pPr>
      <w:r w:rsidRPr="00104FF2">
        <w:rPr>
          <w:rFonts w:ascii="Times New Roman" w:hAnsi="Times New Roman" w:cs="Times New Roman"/>
          <w:i/>
          <w:sz w:val="20"/>
          <w:szCs w:val="20"/>
        </w:rPr>
        <w:t>B.</w:t>
      </w:r>
      <w:r w:rsidR="00A12718" w:rsidRPr="00104FF2">
        <w:rPr>
          <w:rFonts w:ascii="Times New Roman" w:hAnsi="Times New Roman" w:cs="Times New Roman"/>
          <w:i/>
          <w:sz w:val="20"/>
          <w:szCs w:val="20"/>
        </w:rPr>
        <w:t xml:space="preserve"> IEA Bioenergy Projections</w:t>
      </w:r>
    </w:p>
    <w:p w14:paraId="5C706D12" w14:textId="77777777" w:rsidR="00104FF2" w:rsidRPr="00104FF2" w:rsidRDefault="00104FF2" w:rsidP="007F65D8">
      <w:pPr>
        <w:spacing w:after="0" w:line="240" w:lineRule="auto"/>
        <w:jc w:val="both"/>
        <w:rPr>
          <w:rFonts w:ascii="Times New Roman" w:hAnsi="Times New Roman" w:cs="Times New Roman"/>
          <w:i/>
          <w:sz w:val="20"/>
          <w:szCs w:val="20"/>
        </w:rPr>
      </w:pPr>
    </w:p>
    <w:p w14:paraId="60154479" w14:textId="77777777" w:rsidR="00A12718" w:rsidRPr="00104FF2" w:rsidRDefault="00A12718" w:rsidP="007F65D8">
      <w:pPr>
        <w:spacing w:after="0" w:line="240" w:lineRule="auto"/>
        <w:jc w:val="both"/>
        <w:rPr>
          <w:rFonts w:ascii="Times New Roman" w:hAnsi="Times New Roman" w:cs="Times New Roman"/>
          <w:sz w:val="18"/>
          <w:szCs w:val="18"/>
        </w:rPr>
      </w:pPr>
      <w:r w:rsidRPr="00104FF2">
        <w:rPr>
          <w:rFonts w:ascii="Times New Roman" w:hAnsi="Times New Roman" w:cs="Times New Roman"/>
          <w:sz w:val="18"/>
          <w:szCs w:val="18"/>
        </w:rPr>
        <w:t>The International Energy Agency identifies bioenergy as the largest renewable energy contributor currently, with potential for substantial expansion toward 2</w:t>
      </w:r>
      <w:r w:rsidR="00787157">
        <w:rPr>
          <w:rFonts w:ascii="Times New Roman" w:hAnsi="Times New Roman" w:cs="Times New Roman"/>
          <w:sz w:val="18"/>
          <w:szCs w:val="18"/>
        </w:rPr>
        <w:t>050 net-zero pathways [6],[7]</w:t>
      </w:r>
      <w:r w:rsidRPr="00104FF2">
        <w:rPr>
          <w:rFonts w:ascii="Times New Roman" w:hAnsi="Times New Roman" w:cs="Times New Roman"/>
          <w:sz w:val="18"/>
          <w:szCs w:val="18"/>
        </w:rPr>
        <w:t>. Strategic emphasis on sustainability criteria ensures that biomass utilization does not compromise food security or biodiversity.</w:t>
      </w:r>
    </w:p>
    <w:p w14:paraId="2AF0B63E" w14:textId="77777777" w:rsidR="00A12718" w:rsidRPr="00104FF2" w:rsidRDefault="00A12718" w:rsidP="007F65D8">
      <w:pPr>
        <w:spacing w:after="0" w:line="240" w:lineRule="auto"/>
        <w:jc w:val="both"/>
        <w:rPr>
          <w:rFonts w:ascii="Times New Roman" w:hAnsi="Times New Roman" w:cs="Times New Roman"/>
          <w:sz w:val="18"/>
          <w:szCs w:val="18"/>
        </w:rPr>
      </w:pPr>
      <w:r w:rsidRPr="00104FF2">
        <w:rPr>
          <w:rFonts w:ascii="Times New Roman" w:hAnsi="Times New Roman" w:cs="Times New Roman"/>
          <w:sz w:val="18"/>
          <w:szCs w:val="18"/>
        </w:rPr>
        <w:t>IEA scenarios project that sustainable bioenergy from agricultural residues could supply up to 15–20% of total global energy demand by mid-century, contingent on robust policy frameworks and technological innovation.</w:t>
      </w:r>
    </w:p>
    <w:p w14:paraId="6F8C2BA8" w14:textId="77777777" w:rsidR="00945663" w:rsidRPr="00104FF2" w:rsidRDefault="00945663" w:rsidP="007F65D8">
      <w:pPr>
        <w:spacing w:after="0" w:line="240" w:lineRule="auto"/>
        <w:jc w:val="both"/>
        <w:rPr>
          <w:rFonts w:ascii="Times New Roman" w:hAnsi="Times New Roman" w:cs="Times New Roman"/>
          <w:sz w:val="20"/>
          <w:szCs w:val="20"/>
        </w:rPr>
      </w:pPr>
    </w:p>
    <w:p w14:paraId="6F73C2A4" w14:textId="77777777" w:rsidR="00A12718" w:rsidRPr="00104FF2" w:rsidRDefault="00104FF2" w:rsidP="00104FF2">
      <w:pPr>
        <w:spacing w:after="0" w:line="240" w:lineRule="auto"/>
        <w:jc w:val="center"/>
        <w:rPr>
          <w:rFonts w:ascii="Times New Roman" w:hAnsi="Times New Roman" w:cs="Times New Roman"/>
          <w:sz w:val="20"/>
          <w:szCs w:val="20"/>
        </w:rPr>
      </w:pPr>
      <w:r w:rsidRPr="00104FF2">
        <w:rPr>
          <w:rFonts w:ascii="Times New Roman" w:hAnsi="Times New Roman" w:cs="Times New Roman"/>
          <w:sz w:val="20"/>
          <w:szCs w:val="20"/>
        </w:rPr>
        <w:t>VII.  BARRIERS TO ADOPTION</w:t>
      </w:r>
    </w:p>
    <w:p w14:paraId="46FEFC19" w14:textId="77777777" w:rsidR="00104FF2" w:rsidRPr="00104FF2" w:rsidRDefault="00104FF2" w:rsidP="00104FF2">
      <w:pPr>
        <w:spacing w:after="0" w:line="240" w:lineRule="auto"/>
        <w:jc w:val="center"/>
        <w:rPr>
          <w:rFonts w:ascii="Times New Roman" w:hAnsi="Times New Roman" w:cs="Times New Roman"/>
          <w:sz w:val="20"/>
          <w:szCs w:val="20"/>
        </w:rPr>
      </w:pPr>
    </w:p>
    <w:p w14:paraId="3F1A21ED" w14:textId="77777777" w:rsidR="00A12718" w:rsidRPr="00104FF2" w:rsidRDefault="00104FF2" w:rsidP="007F65D8">
      <w:pPr>
        <w:spacing w:after="0" w:line="240" w:lineRule="auto"/>
        <w:jc w:val="both"/>
        <w:rPr>
          <w:rFonts w:ascii="Times New Roman" w:hAnsi="Times New Roman" w:cs="Times New Roman"/>
          <w:sz w:val="18"/>
          <w:szCs w:val="18"/>
        </w:rPr>
      </w:pPr>
      <w:r w:rsidRPr="00104FF2">
        <w:rPr>
          <w:rFonts w:ascii="Times New Roman" w:hAnsi="Times New Roman" w:cs="Times New Roman"/>
          <w:sz w:val="18"/>
          <w:szCs w:val="18"/>
        </w:rPr>
        <w:t>Despite the technological maturity of certain bioenergy pathways, several systemic barriers continue to limit large-scale adoption. These include high capital investment and operational costs, inefficient biomass supply chains that increase logistical challenges, and the lack of standardized sustainability certification frameworks. Additionally, shortages of technical skills in rural areas constrain effective operation and maintenance of bioenergy systems, while insufficient policy continuity creates uncertainty for long-term investments. Overcoming these obstacles requires synergistic engagement and coordinated action among policymakers, industry stakeholders, research institutions, and local communities to ensure sustainable and scalable bioenergy development.</w:t>
      </w:r>
    </w:p>
    <w:p w14:paraId="68944894" w14:textId="77777777" w:rsidR="00A12718" w:rsidRPr="00104FF2" w:rsidRDefault="00A12718" w:rsidP="007F65D8">
      <w:pPr>
        <w:spacing w:after="0" w:line="240" w:lineRule="auto"/>
        <w:jc w:val="both"/>
        <w:rPr>
          <w:rFonts w:ascii="Times New Roman" w:hAnsi="Times New Roman" w:cs="Times New Roman"/>
          <w:sz w:val="20"/>
          <w:szCs w:val="20"/>
        </w:rPr>
      </w:pPr>
    </w:p>
    <w:p w14:paraId="1BB13A8C" w14:textId="77777777" w:rsidR="00104FF2" w:rsidRDefault="00104FF2" w:rsidP="00104FF2">
      <w:pPr>
        <w:spacing w:after="0" w:line="240" w:lineRule="auto"/>
        <w:jc w:val="center"/>
        <w:rPr>
          <w:rFonts w:ascii="Times New Roman" w:hAnsi="Times New Roman" w:cs="Times New Roman"/>
          <w:sz w:val="20"/>
          <w:szCs w:val="20"/>
        </w:rPr>
      </w:pPr>
      <w:r w:rsidRPr="00104FF2">
        <w:rPr>
          <w:rFonts w:ascii="Times New Roman" w:hAnsi="Times New Roman" w:cs="Times New Roman"/>
          <w:sz w:val="20"/>
          <w:szCs w:val="20"/>
        </w:rPr>
        <w:t>VIII. FUTURE RESEARCH AND INNOVATION PATHWAYS</w:t>
      </w:r>
    </w:p>
    <w:p w14:paraId="791FCC18" w14:textId="77777777" w:rsidR="008676F1" w:rsidRPr="00104FF2" w:rsidRDefault="008676F1" w:rsidP="00104FF2">
      <w:pPr>
        <w:spacing w:after="0" w:line="240" w:lineRule="auto"/>
        <w:jc w:val="center"/>
        <w:rPr>
          <w:rFonts w:ascii="Times New Roman" w:hAnsi="Times New Roman" w:cs="Times New Roman"/>
          <w:sz w:val="20"/>
          <w:szCs w:val="20"/>
        </w:rPr>
      </w:pPr>
    </w:p>
    <w:p w14:paraId="53E5C09C" w14:textId="77777777" w:rsidR="00A12718" w:rsidRPr="00104FF2" w:rsidRDefault="00A12718" w:rsidP="008676F1">
      <w:pPr>
        <w:spacing w:after="0" w:line="240" w:lineRule="auto"/>
        <w:jc w:val="both"/>
        <w:rPr>
          <w:rFonts w:ascii="Times New Roman" w:hAnsi="Times New Roman" w:cs="Times New Roman"/>
          <w:sz w:val="18"/>
          <w:szCs w:val="18"/>
        </w:rPr>
      </w:pPr>
      <w:r w:rsidRPr="00104FF2">
        <w:rPr>
          <w:rFonts w:ascii="Times New Roman" w:hAnsi="Times New Roman" w:cs="Times New Roman"/>
          <w:sz w:val="18"/>
          <w:szCs w:val="18"/>
        </w:rPr>
        <w:t>Emerging research priorities include:</w:t>
      </w:r>
    </w:p>
    <w:p w14:paraId="301AFF4F" w14:textId="77777777" w:rsidR="00A12718" w:rsidRPr="00104FF2" w:rsidRDefault="00A12718" w:rsidP="008676F1">
      <w:pPr>
        <w:spacing w:after="0" w:line="240" w:lineRule="auto"/>
        <w:jc w:val="both"/>
        <w:rPr>
          <w:rFonts w:ascii="Times New Roman" w:hAnsi="Times New Roman" w:cs="Times New Roman"/>
          <w:sz w:val="18"/>
          <w:szCs w:val="18"/>
        </w:rPr>
      </w:pPr>
      <w:r w:rsidRPr="00104FF2">
        <w:rPr>
          <w:rFonts w:ascii="Times New Roman" w:hAnsi="Times New Roman" w:cs="Times New Roman"/>
          <w:sz w:val="18"/>
          <w:szCs w:val="18"/>
        </w:rPr>
        <w:t>1. AI-augmented supply chain optimization.</w:t>
      </w:r>
    </w:p>
    <w:p w14:paraId="16C13CFD" w14:textId="77777777" w:rsidR="00A12718" w:rsidRPr="00104FF2" w:rsidRDefault="00A12718" w:rsidP="008676F1">
      <w:pPr>
        <w:spacing w:after="0" w:line="240" w:lineRule="auto"/>
        <w:jc w:val="both"/>
        <w:rPr>
          <w:rFonts w:ascii="Times New Roman" w:hAnsi="Times New Roman" w:cs="Times New Roman"/>
          <w:sz w:val="18"/>
          <w:szCs w:val="18"/>
        </w:rPr>
      </w:pPr>
      <w:r w:rsidRPr="00104FF2">
        <w:rPr>
          <w:rFonts w:ascii="Times New Roman" w:hAnsi="Times New Roman" w:cs="Times New Roman"/>
          <w:sz w:val="18"/>
          <w:szCs w:val="18"/>
        </w:rPr>
        <w:t>2. Microbial engineering for enhanced conversion yields.</w:t>
      </w:r>
    </w:p>
    <w:p w14:paraId="0E4D6DBC" w14:textId="77777777" w:rsidR="00A12718" w:rsidRPr="00104FF2" w:rsidRDefault="00A12718" w:rsidP="008676F1">
      <w:pPr>
        <w:spacing w:after="0" w:line="240" w:lineRule="auto"/>
        <w:jc w:val="both"/>
        <w:rPr>
          <w:rFonts w:ascii="Times New Roman" w:hAnsi="Times New Roman" w:cs="Times New Roman"/>
          <w:sz w:val="18"/>
          <w:szCs w:val="18"/>
        </w:rPr>
      </w:pPr>
      <w:r w:rsidRPr="00104FF2">
        <w:rPr>
          <w:rFonts w:ascii="Times New Roman" w:hAnsi="Times New Roman" w:cs="Times New Roman"/>
          <w:sz w:val="18"/>
          <w:szCs w:val="18"/>
        </w:rPr>
        <w:t>3.  Hybrid renewable systems combining bioenergy with solar/wind.</w:t>
      </w:r>
    </w:p>
    <w:p w14:paraId="4B778523" w14:textId="77777777" w:rsidR="00A12718" w:rsidRPr="00104FF2" w:rsidRDefault="00A12718" w:rsidP="008676F1">
      <w:pPr>
        <w:spacing w:after="0" w:line="240" w:lineRule="auto"/>
        <w:jc w:val="both"/>
        <w:rPr>
          <w:rFonts w:ascii="Times New Roman" w:hAnsi="Times New Roman" w:cs="Times New Roman"/>
          <w:sz w:val="18"/>
          <w:szCs w:val="18"/>
        </w:rPr>
      </w:pPr>
      <w:r w:rsidRPr="00104FF2">
        <w:rPr>
          <w:rFonts w:ascii="Times New Roman" w:hAnsi="Times New Roman" w:cs="Times New Roman"/>
          <w:sz w:val="18"/>
          <w:szCs w:val="18"/>
        </w:rPr>
        <w:t>4. Digital twins for process control and performance prediction.</w:t>
      </w:r>
    </w:p>
    <w:p w14:paraId="433B6043" w14:textId="77777777" w:rsidR="00A12718" w:rsidRPr="00104FF2" w:rsidRDefault="00A12718" w:rsidP="008676F1">
      <w:pPr>
        <w:spacing w:after="0" w:line="240" w:lineRule="auto"/>
        <w:jc w:val="both"/>
        <w:rPr>
          <w:rFonts w:ascii="Times New Roman" w:hAnsi="Times New Roman" w:cs="Times New Roman"/>
          <w:sz w:val="18"/>
          <w:szCs w:val="18"/>
        </w:rPr>
      </w:pPr>
      <w:r w:rsidRPr="00104FF2">
        <w:rPr>
          <w:rFonts w:ascii="Times New Roman" w:hAnsi="Times New Roman" w:cs="Times New Roman"/>
          <w:sz w:val="18"/>
          <w:szCs w:val="18"/>
        </w:rPr>
        <w:t>5.  Carbon credit frameworks benefiting smallholder farmers.</w:t>
      </w:r>
    </w:p>
    <w:p w14:paraId="57E8CE4B" w14:textId="77777777" w:rsidR="00A12718" w:rsidRPr="00104FF2" w:rsidRDefault="00A12718" w:rsidP="008676F1">
      <w:pPr>
        <w:spacing w:after="0" w:line="240" w:lineRule="auto"/>
        <w:jc w:val="both"/>
        <w:rPr>
          <w:rFonts w:ascii="Times New Roman" w:hAnsi="Times New Roman" w:cs="Times New Roman"/>
          <w:sz w:val="20"/>
          <w:szCs w:val="20"/>
        </w:rPr>
      </w:pPr>
      <w:r w:rsidRPr="00104FF2">
        <w:rPr>
          <w:rFonts w:ascii="Times New Roman" w:hAnsi="Times New Roman" w:cs="Times New Roman"/>
          <w:sz w:val="18"/>
          <w:szCs w:val="18"/>
        </w:rPr>
        <w:t>Socio-technical innovations will be pivotal for scalable and sustainable bioenergy ecosystems</w:t>
      </w:r>
      <w:r w:rsidRPr="00104FF2">
        <w:rPr>
          <w:rFonts w:ascii="Times New Roman" w:hAnsi="Times New Roman" w:cs="Times New Roman"/>
          <w:sz w:val="20"/>
          <w:szCs w:val="20"/>
        </w:rPr>
        <w:t>.</w:t>
      </w:r>
    </w:p>
    <w:p w14:paraId="193EF8ED" w14:textId="77777777" w:rsidR="00A12718" w:rsidRPr="00104FF2" w:rsidRDefault="00A12718" w:rsidP="007F65D8">
      <w:pPr>
        <w:spacing w:after="0" w:line="240" w:lineRule="auto"/>
        <w:jc w:val="both"/>
        <w:rPr>
          <w:rFonts w:ascii="Times New Roman" w:hAnsi="Times New Roman" w:cs="Times New Roman"/>
          <w:sz w:val="20"/>
          <w:szCs w:val="20"/>
        </w:rPr>
      </w:pPr>
    </w:p>
    <w:p w14:paraId="1FE0623C" w14:textId="77777777" w:rsidR="00A12718" w:rsidRDefault="00104FF2" w:rsidP="00104FF2">
      <w:pPr>
        <w:spacing w:after="0" w:line="240" w:lineRule="auto"/>
        <w:jc w:val="center"/>
        <w:rPr>
          <w:rFonts w:ascii="Times New Roman" w:hAnsi="Times New Roman" w:cs="Times New Roman"/>
          <w:sz w:val="20"/>
          <w:szCs w:val="20"/>
        </w:rPr>
      </w:pPr>
      <w:r w:rsidRPr="00104FF2">
        <w:rPr>
          <w:rFonts w:ascii="Times New Roman" w:hAnsi="Times New Roman" w:cs="Times New Roman"/>
          <w:sz w:val="20"/>
          <w:szCs w:val="20"/>
        </w:rPr>
        <w:t>IX. CONCLUSIONS</w:t>
      </w:r>
    </w:p>
    <w:p w14:paraId="7E254BDE" w14:textId="77777777" w:rsidR="008676F1" w:rsidRPr="00104FF2" w:rsidRDefault="008676F1" w:rsidP="00104FF2">
      <w:pPr>
        <w:spacing w:after="0" w:line="240" w:lineRule="auto"/>
        <w:jc w:val="center"/>
        <w:rPr>
          <w:rFonts w:ascii="Times New Roman" w:hAnsi="Times New Roman" w:cs="Times New Roman"/>
          <w:sz w:val="20"/>
          <w:szCs w:val="20"/>
        </w:rPr>
      </w:pPr>
    </w:p>
    <w:p w14:paraId="77DC8D10" w14:textId="77777777" w:rsidR="00A12718" w:rsidRPr="00104FF2" w:rsidRDefault="00A12718" w:rsidP="007F65D8">
      <w:pPr>
        <w:spacing w:after="0" w:line="240" w:lineRule="auto"/>
        <w:jc w:val="both"/>
        <w:rPr>
          <w:rFonts w:ascii="Times New Roman" w:hAnsi="Times New Roman" w:cs="Times New Roman"/>
          <w:sz w:val="18"/>
          <w:szCs w:val="18"/>
        </w:rPr>
      </w:pPr>
      <w:r w:rsidRPr="00104FF2">
        <w:rPr>
          <w:rFonts w:ascii="Times New Roman" w:hAnsi="Times New Roman" w:cs="Times New Roman"/>
          <w:sz w:val="18"/>
          <w:szCs w:val="18"/>
        </w:rPr>
        <w:t>Agricultural waste represents a compelling resource for renewable energy and high-value coproduct generation. Integration of biochemical and thermochemical technologies within biorefinery frameworks can create resilient and sustainable pathways to a circular bioeconomy. Alignment with IEA bioenergy projections, supportive policy instruments, and sustained research investment will be central to realizing the full potential of agricultural waste valorization. Ultimately, agricultural bioenergy can decarbonize energy systems while catalyzing rural socioeconomic development.</w:t>
      </w:r>
    </w:p>
    <w:p w14:paraId="631CA3F5" w14:textId="77777777" w:rsidR="00A12718" w:rsidRPr="00104FF2" w:rsidRDefault="00A12718" w:rsidP="007F65D8">
      <w:pPr>
        <w:spacing w:after="0" w:line="240" w:lineRule="auto"/>
        <w:jc w:val="both"/>
        <w:rPr>
          <w:rFonts w:ascii="Times New Roman" w:hAnsi="Times New Roman" w:cs="Times New Roman"/>
          <w:sz w:val="20"/>
          <w:szCs w:val="20"/>
        </w:rPr>
      </w:pPr>
    </w:p>
    <w:p w14:paraId="5CCAE5AA" w14:textId="77777777" w:rsidR="00A12718" w:rsidRPr="00104FF2" w:rsidRDefault="00104FF2" w:rsidP="00104FF2">
      <w:pPr>
        <w:spacing w:after="0" w:line="240" w:lineRule="auto"/>
        <w:jc w:val="center"/>
        <w:rPr>
          <w:rFonts w:ascii="Times New Roman" w:hAnsi="Times New Roman" w:cs="Times New Roman"/>
          <w:sz w:val="20"/>
          <w:szCs w:val="20"/>
        </w:rPr>
      </w:pPr>
      <w:r w:rsidRPr="00104FF2">
        <w:rPr>
          <w:rFonts w:ascii="Times New Roman" w:hAnsi="Times New Roman" w:cs="Times New Roman"/>
          <w:sz w:val="20"/>
          <w:szCs w:val="20"/>
        </w:rPr>
        <w:t>REFERENCES</w:t>
      </w:r>
    </w:p>
    <w:p w14:paraId="6ED987AB" w14:textId="77777777" w:rsidR="00A12718" w:rsidRPr="00104FF2" w:rsidRDefault="00A12718" w:rsidP="007F65D8">
      <w:pPr>
        <w:spacing w:after="0" w:line="240" w:lineRule="auto"/>
        <w:jc w:val="both"/>
        <w:rPr>
          <w:rFonts w:ascii="Times New Roman" w:hAnsi="Times New Roman" w:cs="Times New Roman"/>
          <w:sz w:val="20"/>
          <w:szCs w:val="20"/>
        </w:rPr>
      </w:pPr>
    </w:p>
    <w:p w14:paraId="2A368DF4" w14:textId="77777777" w:rsidR="00A12718" w:rsidRPr="00104FF2" w:rsidRDefault="00A12718" w:rsidP="00293560">
      <w:pPr>
        <w:spacing w:line="240" w:lineRule="auto"/>
        <w:jc w:val="both"/>
        <w:rPr>
          <w:rFonts w:ascii="Times New Roman" w:hAnsi="Times New Roman" w:cs="Times New Roman"/>
          <w:i/>
          <w:sz w:val="18"/>
          <w:szCs w:val="18"/>
        </w:rPr>
      </w:pPr>
      <w:r w:rsidRPr="00104FF2">
        <w:rPr>
          <w:rFonts w:ascii="Times New Roman" w:hAnsi="Times New Roman" w:cs="Times New Roman"/>
          <w:sz w:val="18"/>
          <w:szCs w:val="18"/>
        </w:rPr>
        <w:t xml:space="preserve">[1] Basu, P. (2010). </w:t>
      </w:r>
      <w:r w:rsidRPr="00104FF2">
        <w:rPr>
          <w:rFonts w:ascii="Times New Roman" w:hAnsi="Times New Roman" w:cs="Times New Roman"/>
          <w:i/>
          <w:sz w:val="18"/>
          <w:szCs w:val="18"/>
        </w:rPr>
        <w:t>Biomass Gasification and Pyrolysis: Practical Design and Theory. Academic Press.</w:t>
      </w:r>
    </w:p>
    <w:p w14:paraId="09F09399" w14:textId="77777777" w:rsidR="00A12718" w:rsidRPr="00104FF2" w:rsidRDefault="00A12718" w:rsidP="00293560">
      <w:pPr>
        <w:spacing w:line="240" w:lineRule="auto"/>
        <w:jc w:val="both"/>
        <w:rPr>
          <w:rFonts w:ascii="Times New Roman" w:hAnsi="Times New Roman" w:cs="Times New Roman"/>
          <w:i/>
          <w:sz w:val="18"/>
          <w:szCs w:val="18"/>
        </w:rPr>
      </w:pPr>
      <w:r w:rsidRPr="00104FF2">
        <w:rPr>
          <w:rFonts w:ascii="Times New Roman" w:hAnsi="Times New Roman" w:cs="Times New Roman"/>
          <w:sz w:val="18"/>
          <w:szCs w:val="18"/>
        </w:rPr>
        <w:t xml:space="preserve">[2] Cherubini, F. (2010). </w:t>
      </w:r>
      <w:r w:rsidRPr="00104FF2">
        <w:rPr>
          <w:rFonts w:ascii="Times New Roman" w:hAnsi="Times New Roman" w:cs="Times New Roman"/>
          <w:i/>
          <w:sz w:val="18"/>
          <w:szCs w:val="18"/>
        </w:rPr>
        <w:t>The biorefinery concept: using biomass instead of oil. Energy Conversion and Management, 51, 1412–1421.</w:t>
      </w:r>
    </w:p>
    <w:p w14:paraId="6D5B12C5" w14:textId="77777777" w:rsidR="00A12718" w:rsidRPr="00104FF2" w:rsidRDefault="00A12718" w:rsidP="00293560">
      <w:pPr>
        <w:spacing w:line="240" w:lineRule="auto"/>
        <w:jc w:val="both"/>
        <w:rPr>
          <w:rFonts w:ascii="Times New Roman" w:hAnsi="Times New Roman" w:cs="Times New Roman"/>
          <w:sz w:val="18"/>
          <w:szCs w:val="18"/>
        </w:rPr>
      </w:pPr>
      <w:r w:rsidRPr="00104FF2">
        <w:rPr>
          <w:rFonts w:ascii="Times New Roman" w:hAnsi="Times New Roman" w:cs="Times New Roman"/>
          <w:sz w:val="18"/>
          <w:szCs w:val="18"/>
        </w:rPr>
        <w:t>[3] Cherubini, F., &amp; Strømman, A. (2011). Life cycle assessment of bioenergy systems. Bioresource Technology, 102, 437–451.</w:t>
      </w:r>
    </w:p>
    <w:p w14:paraId="59EC06A0" w14:textId="77777777" w:rsidR="00A12718" w:rsidRPr="00104FF2" w:rsidRDefault="00A12718" w:rsidP="00293560">
      <w:pPr>
        <w:spacing w:line="240" w:lineRule="auto"/>
        <w:jc w:val="both"/>
        <w:rPr>
          <w:rFonts w:ascii="Times New Roman" w:hAnsi="Times New Roman" w:cs="Times New Roman"/>
          <w:i/>
          <w:sz w:val="18"/>
          <w:szCs w:val="18"/>
        </w:rPr>
      </w:pPr>
      <w:r w:rsidRPr="00104FF2">
        <w:rPr>
          <w:rFonts w:ascii="Times New Roman" w:hAnsi="Times New Roman" w:cs="Times New Roman"/>
          <w:sz w:val="18"/>
          <w:szCs w:val="18"/>
        </w:rPr>
        <w:t xml:space="preserve">[4] Gupta, P.K. et al. (2021). </w:t>
      </w:r>
      <w:r w:rsidRPr="00104FF2">
        <w:rPr>
          <w:rFonts w:ascii="Times New Roman" w:hAnsi="Times New Roman" w:cs="Times New Roman"/>
          <w:i/>
          <w:sz w:val="18"/>
          <w:szCs w:val="18"/>
        </w:rPr>
        <w:t>Air pollution from agricultural residue burning. Current Science, 120(2), 204–212.</w:t>
      </w:r>
    </w:p>
    <w:p w14:paraId="4EC71A17" w14:textId="77777777" w:rsidR="00A12718" w:rsidRPr="00104FF2" w:rsidRDefault="00A12718" w:rsidP="00293560">
      <w:pPr>
        <w:spacing w:line="240" w:lineRule="auto"/>
        <w:jc w:val="both"/>
        <w:rPr>
          <w:rFonts w:ascii="Times New Roman" w:hAnsi="Times New Roman" w:cs="Times New Roman"/>
          <w:i/>
          <w:sz w:val="18"/>
          <w:szCs w:val="18"/>
        </w:rPr>
      </w:pPr>
      <w:r w:rsidRPr="00104FF2">
        <w:rPr>
          <w:rFonts w:ascii="Times New Roman" w:hAnsi="Times New Roman" w:cs="Times New Roman"/>
          <w:sz w:val="18"/>
          <w:szCs w:val="18"/>
        </w:rPr>
        <w:t xml:space="preserve">[5] Holm-Nielsen, J.B., Al-Seadi, T., &amp; Oleskowicz-Popiel, P. (2009). </w:t>
      </w:r>
      <w:r w:rsidRPr="00104FF2">
        <w:rPr>
          <w:rFonts w:ascii="Times New Roman" w:hAnsi="Times New Roman" w:cs="Times New Roman"/>
          <w:i/>
          <w:sz w:val="18"/>
          <w:szCs w:val="18"/>
        </w:rPr>
        <w:t>The future of anaerobic digestion. Bioresource Technology, 100, 5478–5484.</w:t>
      </w:r>
    </w:p>
    <w:p w14:paraId="4740C8C2" w14:textId="77777777" w:rsidR="00A12718" w:rsidRPr="00104FF2" w:rsidRDefault="00A12718" w:rsidP="00293560">
      <w:pPr>
        <w:spacing w:line="240" w:lineRule="auto"/>
        <w:jc w:val="both"/>
        <w:rPr>
          <w:rFonts w:ascii="Times New Roman" w:hAnsi="Times New Roman" w:cs="Times New Roman"/>
          <w:sz w:val="18"/>
          <w:szCs w:val="18"/>
        </w:rPr>
      </w:pPr>
      <w:r w:rsidRPr="00104FF2">
        <w:rPr>
          <w:rFonts w:ascii="Times New Roman" w:hAnsi="Times New Roman" w:cs="Times New Roman"/>
          <w:sz w:val="18"/>
          <w:szCs w:val="18"/>
        </w:rPr>
        <w:t xml:space="preserve">[6] IEA (2023). </w:t>
      </w:r>
      <w:r w:rsidRPr="00104FF2">
        <w:rPr>
          <w:rFonts w:ascii="Times New Roman" w:hAnsi="Times New Roman" w:cs="Times New Roman"/>
          <w:i/>
          <w:sz w:val="18"/>
          <w:szCs w:val="18"/>
        </w:rPr>
        <w:t>Renewables Report: Bioenergy Outlook. International Energy Agency</w:t>
      </w:r>
      <w:r w:rsidRPr="00104FF2">
        <w:rPr>
          <w:rFonts w:ascii="Times New Roman" w:hAnsi="Times New Roman" w:cs="Times New Roman"/>
          <w:sz w:val="18"/>
          <w:szCs w:val="18"/>
        </w:rPr>
        <w:t>.</w:t>
      </w:r>
    </w:p>
    <w:p w14:paraId="1B62A39A" w14:textId="77777777" w:rsidR="00A12718" w:rsidRPr="00104FF2" w:rsidRDefault="00A12718" w:rsidP="00293560">
      <w:pPr>
        <w:spacing w:line="240" w:lineRule="auto"/>
        <w:jc w:val="both"/>
        <w:rPr>
          <w:rFonts w:ascii="Times New Roman" w:hAnsi="Times New Roman" w:cs="Times New Roman"/>
          <w:sz w:val="18"/>
          <w:szCs w:val="18"/>
        </w:rPr>
      </w:pPr>
      <w:r w:rsidRPr="00104FF2">
        <w:rPr>
          <w:rFonts w:ascii="Times New Roman" w:hAnsi="Times New Roman" w:cs="Times New Roman"/>
          <w:sz w:val="18"/>
          <w:szCs w:val="18"/>
        </w:rPr>
        <w:t>[7] IEA (2024</w:t>
      </w:r>
      <w:r w:rsidRPr="00104FF2">
        <w:rPr>
          <w:rFonts w:ascii="Times New Roman" w:hAnsi="Times New Roman" w:cs="Times New Roman"/>
          <w:i/>
          <w:sz w:val="18"/>
          <w:szCs w:val="18"/>
        </w:rPr>
        <w:t>). Net Zero Roadmap 2024 and Bioenergy Update. International Energy Agency.</w:t>
      </w:r>
    </w:p>
    <w:p w14:paraId="322B1EB7" w14:textId="77777777" w:rsidR="00A12718" w:rsidRDefault="00A12718" w:rsidP="00293560">
      <w:pPr>
        <w:spacing w:line="240" w:lineRule="auto"/>
        <w:jc w:val="both"/>
        <w:rPr>
          <w:rFonts w:ascii="Times New Roman" w:hAnsi="Times New Roman" w:cs="Times New Roman"/>
          <w:i/>
          <w:sz w:val="18"/>
          <w:szCs w:val="18"/>
        </w:rPr>
      </w:pPr>
      <w:r w:rsidRPr="00104FF2">
        <w:rPr>
          <w:rFonts w:ascii="Times New Roman" w:hAnsi="Times New Roman" w:cs="Times New Roman"/>
          <w:sz w:val="18"/>
          <w:szCs w:val="18"/>
        </w:rPr>
        <w:t xml:space="preserve">[8] Khan, I. et al. (2022). </w:t>
      </w:r>
      <w:r w:rsidRPr="00104FF2">
        <w:rPr>
          <w:rFonts w:ascii="Times New Roman" w:hAnsi="Times New Roman" w:cs="Times New Roman"/>
          <w:i/>
          <w:sz w:val="18"/>
          <w:szCs w:val="18"/>
        </w:rPr>
        <w:t>Policy challenges of renewable bioenergy adoption. Energy Policy, 158, 112–125.</w:t>
      </w:r>
    </w:p>
    <w:p w14:paraId="3B462F2B" w14:textId="77777777" w:rsidR="00186FE6" w:rsidRPr="00186FE6" w:rsidRDefault="00186FE6" w:rsidP="00186FE6">
      <w:pPr>
        <w:spacing w:line="240" w:lineRule="auto"/>
        <w:jc w:val="both"/>
        <w:rPr>
          <w:rFonts w:ascii="Times New Roman" w:hAnsi="Times New Roman" w:cs="Times New Roman"/>
          <w:i/>
          <w:sz w:val="18"/>
          <w:szCs w:val="18"/>
        </w:rPr>
      </w:pPr>
      <w:r>
        <w:rPr>
          <w:rFonts w:ascii="Times New Roman" w:hAnsi="Times New Roman" w:cs="Times New Roman"/>
          <w:sz w:val="18"/>
          <w:szCs w:val="18"/>
        </w:rPr>
        <w:t xml:space="preserve">[9] </w:t>
      </w:r>
      <w:r w:rsidRPr="00186FE6">
        <w:rPr>
          <w:rFonts w:ascii="Times New Roman" w:hAnsi="Times New Roman" w:cs="Times New Roman"/>
          <w:sz w:val="18"/>
          <w:szCs w:val="18"/>
        </w:rPr>
        <w:t>Le</w:t>
      </w:r>
      <w:r>
        <w:rPr>
          <w:rFonts w:ascii="Times New Roman" w:hAnsi="Times New Roman" w:cs="Times New Roman"/>
          <w:sz w:val="18"/>
          <w:szCs w:val="18"/>
        </w:rPr>
        <w:t>hmann, J., &amp; Joseph, S. (2015).</w:t>
      </w:r>
      <w:r w:rsidRPr="00186FE6">
        <w:rPr>
          <w:rFonts w:ascii="Times New Roman" w:hAnsi="Times New Roman" w:cs="Times New Roman"/>
          <w:i/>
          <w:sz w:val="18"/>
          <w:szCs w:val="18"/>
        </w:rPr>
        <w:t>Biochar for Environmental Management: Science, Technology and Implementation (2nd ed.).</w:t>
      </w:r>
    </w:p>
    <w:p w14:paraId="0E8C528D" w14:textId="77777777" w:rsidR="00A12718" w:rsidRPr="00104FF2" w:rsidRDefault="00186FE6" w:rsidP="00293560">
      <w:pPr>
        <w:spacing w:line="240" w:lineRule="auto"/>
        <w:jc w:val="both"/>
        <w:rPr>
          <w:rFonts w:ascii="Times New Roman" w:hAnsi="Times New Roman" w:cs="Times New Roman"/>
          <w:i/>
          <w:sz w:val="18"/>
          <w:szCs w:val="18"/>
        </w:rPr>
      </w:pPr>
      <w:r>
        <w:rPr>
          <w:rFonts w:ascii="Times New Roman" w:hAnsi="Times New Roman" w:cs="Times New Roman"/>
          <w:sz w:val="18"/>
          <w:szCs w:val="18"/>
        </w:rPr>
        <w:t>[10</w:t>
      </w:r>
      <w:r w:rsidR="00A12718" w:rsidRPr="00104FF2">
        <w:rPr>
          <w:rFonts w:ascii="Times New Roman" w:hAnsi="Times New Roman" w:cs="Times New Roman"/>
          <w:sz w:val="18"/>
          <w:szCs w:val="18"/>
        </w:rPr>
        <w:t xml:space="preserve">] Li, Y. et al. (2024). </w:t>
      </w:r>
      <w:r w:rsidR="00A12718" w:rsidRPr="00104FF2">
        <w:rPr>
          <w:rFonts w:ascii="Times New Roman" w:hAnsi="Times New Roman" w:cs="Times New Roman"/>
          <w:i/>
          <w:sz w:val="18"/>
          <w:szCs w:val="18"/>
        </w:rPr>
        <w:t>Optimization of pyrolysis of agricultural wastes. Bioresource Technology, 384, 129–140.</w:t>
      </w:r>
    </w:p>
    <w:p w14:paraId="38479B1A" w14:textId="77777777" w:rsidR="00A12718" w:rsidRDefault="00186FE6" w:rsidP="00293560">
      <w:pPr>
        <w:spacing w:line="240" w:lineRule="auto"/>
        <w:jc w:val="both"/>
        <w:rPr>
          <w:rFonts w:ascii="Times New Roman" w:hAnsi="Times New Roman" w:cs="Times New Roman"/>
          <w:i/>
          <w:sz w:val="18"/>
          <w:szCs w:val="18"/>
        </w:rPr>
      </w:pPr>
      <w:r>
        <w:rPr>
          <w:rFonts w:ascii="Times New Roman" w:hAnsi="Times New Roman" w:cs="Times New Roman"/>
          <w:sz w:val="18"/>
          <w:szCs w:val="18"/>
        </w:rPr>
        <w:t>[11</w:t>
      </w:r>
      <w:r w:rsidR="00A12718" w:rsidRPr="00104FF2">
        <w:rPr>
          <w:rFonts w:ascii="Times New Roman" w:hAnsi="Times New Roman" w:cs="Times New Roman"/>
          <w:sz w:val="18"/>
          <w:szCs w:val="18"/>
        </w:rPr>
        <w:t>] Nigam, P.S., &amp; Pandey, A. (2020</w:t>
      </w:r>
      <w:r w:rsidR="00A12718" w:rsidRPr="00104FF2">
        <w:rPr>
          <w:rFonts w:ascii="Times New Roman" w:hAnsi="Times New Roman" w:cs="Times New Roman"/>
          <w:i/>
          <w:sz w:val="18"/>
          <w:szCs w:val="18"/>
        </w:rPr>
        <w:t>). Biofuel Production and Biotechnology. Springer.</w:t>
      </w:r>
    </w:p>
    <w:p w14:paraId="2E1610E9" w14:textId="77777777" w:rsidR="00186FE6" w:rsidRPr="00186FE6" w:rsidRDefault="00186FE6" w:rsidP="00186FE6">
      <w:pPr>
        <w:spacing w:line="240" w:lineRule="auto"/>
        <w:jc w:val="both"/>
        <w:rPr>
          <w:rFonts w:ascii="Times New Roman" w:hAnsi="Times New Roman" w:cs="Times New Roman"/>
          <w:i/>
          <w:sz w:val="18"/>
          <w:szCs w:val="18"/>
        </w:rPr>
      </w:pPr>
      <w:r>
        <w:rPr>
          <w:rFonts w:ascii="Times New Roman" w:hAnsi="Times New Roman" w:cs="Times New Roman"/>
          <w:sz w:val="18"/>
          <w:szCs w:val="18"/>
        </w:rPr>
        <w:t xml:space="preserve">[12] </w:t>
      </w:r>
      <w:r w:rsidRPr="00186FE6">
        <w:rPr>
          <w:rFonts w:ascii="Times New Roman" w:hAnsi="Times New Roman" w:cs="Times New Roman"/>
          <w:sz w:val="18"/>
          <w:szCs w:val="18"/>
        </w:rPr>
        <w:t>Pandey, A., Mohan, S.V., Chang, J.-S., Hallenbec</w:t>
      </w:r>
      <w:r>
        <w:rPr>
          <w:rFonts w:ascii="Times New Roman" w:hAnsi="Times New Roman" w:cs="Times New Roman"/>
          <w:sz w:val="18"/>
          <w:szCs w:val="18"/>
        </w:rPr>
        <w:t>k, P.C., &amp; Larroche, C. (2019).</w:t>
      </w:r>
      <w:r w:rsidRPr="00186FE6">
        <w:rPr>
          <w:rFonts w:ascii="Times New Roman" w:hAnsi="Times New Roman" w:cs="Times New Roman"/>
          <w:i/>
          <w:sz w:val="18"/>
          <w:szCs w:val="18"/>
        </w:rPr>
        <w:t>Biomass, biofuels, biochemicals: Advances in sustainable technologies for bioenergy and bio-based products.</w:t>
      </w:r>
    </w:p>
    <w:p w14:paraId="1F9373AB" w14:textId="77777777" w:rsidR="00A12718" w:rsidRPr="00104FF2" w:rsidRDefault="00C9541B" w:rsidP="00293560">
      <w:pPr>
        <w:spacing w:line="240" w:lineRule="auto"/>
        <w:jc w:val="both"/>
        <w:rPr>
          <w:rFonts w:ascii="Times New Roman" w:hAnsi="Times New Roman" w:cs="Times New Roman"/>
          <w:i/>
          <w:sz w:val="18"/>
          <w:szCs w:val="18"/>
        </w:rPr>
      </w:pPr>
      <w:r>
        <w:rPr>
          <w:rFonts w:ascii="Times New Roman" w:hAnsi="Times New Roman" w:cs="Times New Roman"/>
          <w:sz w:val="18"/>
          <w:szCs w:val="18"/>
        </w:rPr>
        <w:t>[13</w:t>
      </w:r>
      <w:r w:rsidR="00A12718" w:rsidRPr="00104FF2">
        <w:rPr>
          <w:rFonts w:ascii="Times New Roman" w:hAnsi="Times New Roman" w:cs="Times New Roman"/>
          <w:sz w:val="18"/>
          <w:szCs w:val="18"/>
        </w:rPr>
        <w:t xml:space="preserve">] Singh, A. et al. (2024). </w:t>
      </w:r>
      <w:r w:rsidR="00A12718" w:rsidRPr="00104FF2">
        <w:rPr>
          <w:rFonts w:ascii="Times New Roman" w:hAnsi="Times New Roman" w:cs="Times New Roman"/>
          <w:i/>
          <w:sz w:val="18"/>
          <w:szCs w:val="18"/>
        </w:rPr>
        <w:t>Advanced pretreatment and fermentation strategies for 2G ethanol. Bioresource Technology Reports, 26, 101–118.</w:t>
      </w:r>
    </w:p>
    <w:p w14:paraId="76C9235C" w14:textId="77777777" w:rsidR="00A12718" w:rsidRPr="00104FF2" w:rsidRDefault="00C9541B" w:rsidP="00293560">
      <w:pPr>
        <w:spacing w:line="240" w:lineRule="auto"/>
        <w:jc w:val="both"/>
        <w:rPr>
          <w:rFonts w:ascii="Times New Roman" w:hAnsi="Times New Roman" w:cs="Times New Roman"/>
          <w:i/>
          <w:sz w:val="18"/>
          <w:szCs w:val="18"/>
        </w:rPr>
      </w:pPr>
      <w:r>
        <w:rPr>
          <w:rFonts w:ascii="Times New Roman" w:hAnsi="Times New Roman" w:cs="Times New Roman"/>
          <w:sz w:val="18"/>
          <w:szCs w:val="18"/>
        </w:rPr>
        <w:t>[14</w:t>
      </w:r>
      <w:r w:rsidR="00A12718" w:rsidRPr="00104FF2">
        <w:rPr>
          <w:rFonts w:ascii="Times New Roman" w:hAnsi="Times New Roman" w:cs="Times New Roman"/>
          <w:sz w:val="18"/>
          <w:szCs w:val="18"/>
        </w:rPr>
        <w:t xml:space="preserve">] Zabed, H. et al. (2017). </w:t>
      </w:r>
      <w:r w:rsidR="00A12718" w:rsidRPr="00104FF2">
        <w:rPr>
          <w:rFonts w:ascii="Times New Roman" w:hAnsi="Times New Roman" w:cs="Times New Roman"/>
          <w:i/>
          <w:sz w:val="18"/>
          <w:szCs w:val="18"/>
        </w:rPr>
        <w:t>Bioethanol production from lignocellulosic biomass. Renewable and Sustainable Energy Reviews, 66, 751–774.</w:t>
      </w:r>
    </w:p>
    <w:p w14:paraId="1D5E8220" w14:textId="77777777" w:rsidR="00536BD8" w:rsidRPr="00104FF2" w:rsidRDefault="00536BD8" w:rsidP="00293560">
      <w:pPr>
        <w:spacing w:before="240" w:line="240" w:lineRule="auto"/>
        <w:jc w:val="both"/>
        <w:rPr>
          <w:rFonts w:ascii="Times New Roman" w:hAnsi="Times New Roman" w:cs="Times New Roman"/>
          <w:sz w:val="18"/>
          <w:szCs w:val="18"/>
        </w:rPr>
      </w:pPr>
    </w:p>
    <w:sectPr w:rsidR="00536BD8" w:rsidRPr="00104FF2" w:rsidSect="005E61EF">
      <w:headerReference w:type="default" r:id="rId7"/>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05D26" w14:textId="77777777" w:rsidR="00F46EB0" w:rsidRDefault="00F46EB0" w:rsidP="005E61EF">
      <w:pPr>
        <w:spacing w:after="0" w:line="240" w:lineRule="auto"/>
      </w:pPr>
      <w:r>
        <w:separator/>
      </w:r>
    </w:p>
  </w:endnote>
  <w:endnote w:type="continuationSeparator" w:id="0">
    <w:p w14:paraId="260B021C" w14:textId="77777777" w:rsidR="00F46EB0" w:rsidRDefault="00F46EB0" w:rsidP="005E6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F6CAB" w14:textId="77777777" w:rsidR="00F46EB0" w:rsidRDefault="00F46EB0" w:rsidP="005E61EF">
      <w:pPr>
        <w:spacing w:after="0" w:line="240" w:lineRule="auto"/>
      </w:pPr>
      <w:r>
        <w:separator/>
      </w:r>
    </w:p>
  </w:footnote>
  <w:footnote w:type="continuationSeparator" w:id="0">
    <w:p w14:paraId="2FAC9AA1" w14:textId="77777777" w:rsidR="00F46EB0" w:rsidRDefault="00F46EB0" w:rsidP="005E6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ADDB2" w14:textId="77777777" w:rsidR="005E61EF" w:rsidRPr="00F51BAF" w:rsidRDefault="005E61EF" w:rsidP="005E61EF">
    <w:pPr>
      <w:pStyle w:val="Header"/>
      <w:jc w:val="center"/>
      <w:rPr>
        <w:rFonts w:ascii="Times New Roman" w:hAnsi="Times New Roman" w:cs="Times New Roman"/>
        <w:sz w:val="48"/>
        <w:szCs w:val="48"/>
      </w:rPr>
    </w:pPr>
    <w:r w:rsidRPr="00F51BAF">
      <w:rPr>
        <w:rFonts w:ascii="Times New Roman" w:hAnsi="Times New Roman" w:cs="Times New Roman"/>
        <w:sz w:val="48"/>
        <w:szCs w:val="48"/>
      </w:rPr>
      <w:t>Agricultural Waste to Wealth Technologies and Bioenergy: A Comprehensive Review</w:t>
    </w:r>
  </w:p>
  <w:p w14:paraId="2BC7E888" w14:textId="77777777" w:rsidR="005E61EF" w:rsidRPr="00F51BAF" w:rsidRDefault="004F4CE9" w:rsidP="005E61EF">
    <w:pPr>
      <w:pStyle w:val="Header"/>
      <w:jc w:val="center"/>
    </w:pPr>
    <w:r>
      <w:t xml:space="preserve">Er. </w:t>
    </w:r>
    <w:r w:rsidR="005E61EF" w:rsidRPr="00F51BAF">
      <w:t>Navreet Kaur Grewal</w:t>
    </w:r>
  </w:p>
  <w:p w14:paraId="2F306E6B" w14:textId="77777777" w:rsidR="005E61EF" w:rsidRPr="00F51BAF" w:rsidRDefault="005E61EF" w:rsidP="005E61EF">
    <w:pPr>
      <w:pStyle w:val="Header"/>
      <w:jc w:val="center"/>
      <w:rPr>
        <w:i/>
        <w:sz w:val="20"/>
        <w:szCs w:val="20"/>
      </w:rPr>
    </w:pPr>
    <w:r w:rsidRPr="00F51BAF">
      <w:rPr>
        <w:i/>
        <w:sz w:val="20"/>
        <w:szCs w:val="20"/>
      </w:rPr>
      <w:t>Department of Electrical Engineering</w:t>
    </w:r>
  </w:p>
  <w:p w14:paraId="7008BD82" w14:textId="77777777" w:rsidR="005E61EF" w:rsidRPr="00F51BAF" w:rsidRDefault="005E61EF" w:rsidP="005E61EF">
    <w:pPr>
      <w:pStyle w:val="Header"/>
      <w:jc w:val="center"/>
      <w:rPr>
        <w:i/>
        <w:sz w:val="20"/>
        <w:szCs w:val="20"/>
      </w:rPr>
    </w:pPr>
    <w:r w:rsidRPr="00F51BAF">
      <w:rPr>
        <w:i/>
        <w:sz w:val="20"/>
        <w:szCs w:val="20"/>
      </w:rPr>
      <w:t>Government Polytechnic College, Bathinda, India</w:t>
    </w:r>
  </w:p>
  <w:p w14:paraId="1A5B1EBD" w14:textId="77777777" w:rsidR="005E61EF" w:rsidRPr="00F51BAF" w:rsidRDefault="005E61EF" w:rsidP="005E61EF">
    <w:pPr>
      <w:pStyle w:val="Header"/>
      <w:jc w:val="center"/>
      <w:rPr>
        <w:sz w:val="18"/>
        <w:szCs w:val="18"/>
      </w:rPr>
    </w:pPr>
    <w:r w:rsidRPr="00F51BAF">
      <w:rPr>
        <w:sz w:val="18"/>
        <w:szCs w:val="18"/>
      </w:rPr>
      <w:t>Email: navreetkaurgrewal2008@gmail.com</w:t>
    </w:r>
  </w:p>
  <w:p w14:paraId="34B6EB8A" w14:textId="77777777" w:rsidR="005E61EF" w:rsidRDefault="005E61EF" w:rsidP="005E61E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26F58"/>
    <w:multiLevelType w:val="hybridMultilevel"/>
    <w:tmpl w:val="ADAAD7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906B99"/>
    <w:multiLevelType w:val="hybridMultilevel"/>
    <w:tmpl w:val="3978FE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856E1C"/>
    <w:multiLevelType w:val="hybridMultilevel"/>
    <w:tmpl w:val="B43039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E127A9"/>
    <w:multiLevelType w:val="hybridMultilevel"/>
    <w:tmpl w:val="01E4F6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6019A7"/>
    <w:multiLevelType w:val="hybridMultilevel"/>
    <w:tmpl w:val="75A6C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6F1C38"/>
    <w:multiLevelType w:val="hybridMultilevel"/>
    <w:tmpl w:val="9F9CB9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5350048">
    <w:abstractNumId w:val="1"/>
  </w:num>
  <w:num w:numId="2" w16cid:durableId="490830463">
    <w:abstractNumId w:val="4"/>
  </w:num>
  <w:num w:numId="3" w16cid:durableId="1151866557">
    <w:abstractNumId w:val="0"/>
  </w:num>
  <w:num w:numId="4" w16cid:durableId="1716154486">
    <w:abstractNumId w:val="3"/>
  </w:num>
  <w:num w:numId="5" w16cid:durableId="2008089150">
    <w:abstractNumId w:val="5"/>
  </w:num>
  <w:num w:numId="6" w16cid:durableId="1721399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7"/>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1EF"/>
    <w:rsid w:val="00104FF2"/>
    <w:rsid w:val="00186FE6"/>
    <w:rsid w:val="001F49C5"/>
    <w:rsid w:val="00293560"/>
    <w:rsid w:val="002D6028"/>
    <w:rsid w:val="004F4CE9"/>
    <w:rsid w:val="00536BD8"/>
    <w:rsid w:val="005E61EF"/>
    <w:rsid w:val="00787157"/>
    <w:rsid w:val="007F65D8"/>
    <w:rsid w:val="008676F1"/>
    <w:rsid w:val="009216D8"/>
    <w:rsid w:val="00945663"/>
    <w:rsid w:val="00A12718"/>
    <w:rsid w:val="00C9541B"/>
    <w:rsid w:val="00CC6CDC"/>
    <w:rsid w:val="00DC5AE2"/>
    <w:rsid w:val="00E27F78"/>
    <w:rsid w:val="00ED523A"/>
    <w:rsid w:val="00F46EB0"/>
    <w:rsid w:val="00F5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6660"/>
  <w15:docId w15:val="{E80CED75-7E9F-F74D-A2E3-DD249626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1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61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61EF"/>
  </w:style>
  <w:style w:type="paragraph" w:styleId="Footer">
    <w:name w:val="footer"/>
    <w:basedOn w:val="Normal"/>
    <w:link w:val="FooterChar"/>
    <w:uiPriority w:val="99"/>
    <w:semiHidden/>
    <w:unhideWhenUsed/>
    <w:rsid w:val="005E61E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61EF"/>
  </w:style>
  <w:style w:type="table" w:styleId="TableGrid">
    <w:name w:val="Table Grid"/>
    <w:basedOn w:val="TableNormal"/>
    <w:uiPriority w:val="59"/>
    <w:rsid w:val="005E61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127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718"/>
    <w:rPr>
      <w:rFonts w:ascii="Tahoma" w:hAnsi="Tahoma" w:cs="Tahoma"/>
      <w:sz w:val="16"/>
      <w:szCs w:val="16"/>
    </w:rPr>
  </w:style>
  <w:style w:type="paragraph" w:styleId="ListParagraph">
    <w:name w:val="List Paragraph"/>
    <w:basedOn w:val="Normal"/>
    <w:uiPriority w:val="34"/>
    <w:qFormat/>
    <w:rsid w:val="00CC6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3004</Words>
  <Characters>17126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Vidyasagar</dc:creator>
  <cp:lastModifiedBy>navreetkaurgrewal2008@gmail.com</cp:lastModifiedBy>
  <cp:revision>2</cp:revision>
  <dcterms:created xsi:type="dcterms:W3CDTF">2026-01-27T05:20:00Z</dcterms:created>
  <dcterms:modified xsi:type="dcterms:W3CDTF">2026-01-27T05:20:00Z</dcterms:modified>
</cp:coreProperties>
</file>