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1738283" w14:textId="77777777" w:rsidR="0061531F" w:rsidRPr="009000C6" w:rsidRDefault="00000000" w:rsidP="005064A6">
      <w:pPr>
        <w:jc w:val="center"/>
        <w:rPr>
          <w:b/>
          <w:bCs/>
          <w:sz w:val="36"/>
          <w:szCs w:val="36"/>
          <w:lang w:val="en-GB"/>
        </w:rPr>
      </w:pPr>
      <w:r w:rsidRPr="009000C6">
        <w:rPr>
          <w:b/>
          <w:bCs/>
          <w:sz w:val="36"/>
          <w:szCs w:val="36"/>
          <w:lang w:val="en-GB"/>
        </w:rPr>
        <w:t>A STUDY OF THE INFLUENCE OF TOP-DOWN READING ON READING ANXIETY</w:t>
      </w:r>
    </w:p>
    <w:p w14:paraId="0762AB05" w14:textId="77777777" w:rsidR="0061531F" w:rsidRPr="009000C6" w:rsidRDefault="0061531F" w:rsidP="005064A6">
      <w:pPr>
        <w:jc w:val="center"/>
        <w:rPr>
          <w:lang w:val="en-GB"/>
        </w:rPr>
      </w:pPr>
    </w:p>
    <w:p w14:paraId="6F47809B" w14:textId="60606F31" w:rsidR="0061531F" w:rsidRPr="009000C6" w:rsidRDefault="00000000" w:rsidP="005064A6">
      <w:pPr>
        <w:jc w:val="center"/>
        <w:rPr>
          <w:b/>
          <w:bCs/>
          <w:lang w:val="en-GB"/>
        </w:rPr>
      </w:pPr>
      <w:r w:rsidRPr="009000C6">
        <w:rPr>
          <w:b/>
          <w:bCs/>
          <w:lang w:val="en-GB"/>
        </w:rPr>
        <w:t/>
      </w:r>
      <w:r w:rsidRPr="009000C6">
        <w:rPr>
          <w:b/>
          <w:bCs/>
          <w:vertAlign w:val="superscript"/>
          <w:lang w:val="en-GB"/>
        </w:rPr>
        <w:t/>
      </w:r>
      <w:r w:rsidRPr="009000C6">
        <w:rPr>
          <w:b/>
          <w:bCs/>
          <w:lang w:val="en-GB"/>
        </w:rPr>
        <w:t xml:space="preserve"/>
      </w:r>
      <w:r w:rsidR="009000C6" w:rsidRPr="009000C6">
        <w:rPr>
          <w:b/>
          <w:bCs/>
          <w:lang w:val="en-GB"/>
        </w:rPr>
        <w:t/>
      </w:r>
      <w:r w:rsidRPr="009000C6">
        <w:rPr>
          <w:b/>
          <w:bCs/>
          <w:lang w:val="en-GB"/>
        </w:rPr>
        <w:t/>
      </w:r>
    </w:p>
    <w:p w14:paraId="251DB771" w14:textId="77777777" w:rsidR="0061531F" w:rsidRPr="009000C6" w:rsidRDefault="00000000" w:rsidP="005064A6">
      <w:pPr>
        <w:jc w:val="center"/>
        <w:rPr>
          <w:b/>
          <w:bCs/>
          <w:lang w:val="en-GB"/>
        </w:rPr>
      </w:pPr>
      <w:r w:rsidRPr="009000C6">
        <w:rPr>
          <w:b/>
          <w:bCs/>
          <w:vertAlign w:val="superscript"/>
          <w:lang w:val="en-GB"/>
        </w:rPr>
        <w:t/>
      </w:r>
      <w:r w:rsidRPr="009000C6">
        <w:rPr>
          <w:b/>
          <w:bCs/>
          <w:lang w:val="en-GB"/>
        </w:rPr>
        <w:t/>
      </w:r>
    </w:p>
    <w:p w14:paraId="00132A91" w14:textId="41D33979" w:rsidR="0061531F" w:rsidRPr="009000C6" w:rsidRDefault="00000000" w:rsidP="005064A6">
      <w:pPr>
        <w:jc w:val="center"/>
        <w:rPr>
          <w:b/>
          <w:bCs/>
          <w:lang w:val="en-GB"/>
        </w:rPr>
      </w:pPr>
      <w:r w:rsidRPr="009000C6">
        <w:rPr>
          <w:b/>
          <w:bCs/>
          <w:vertAlign w:val="superscript"/>
          <w:lang w:val="en-GB"/>
        </w:rPr>
        <w:t/>
      </w:r>
      <w:r w:rsidRPr="009000C6">
        <w:rPr>
          <w:b/>
          <w:bCs/>
          <w:lang w:val="en-GB"/>
        </w:rPr>
        <w:t xml:space="preserve"/>
      </w:r>
      <w:proofErr w:type="spellStart"/>
      <w:r w:rsidRPr="009000C6">
        <w:rPr>
          <w:b/>
          <w:bCs/>
          <w:lang w:val="en-GB"/>
        </w:rPr>
        <w:t/>
      </w:r>
      <w:proofErr w:type="spellEnd"/>
      <w:r w:rsidRPr="009000C6">
        <w:rPr>
          <w:b/>
          <w:bCs/>
          <w:lang w:val="en-GB"/>
        </w:rPr>
        <w:t xml:space="preserve"/>
      </w:r>
    </w:p>
    <w:p w14:paraId="7A54BF35" w14:textId="38AFA88E" w:rsidR="0061531F" w:rsidRPr="009000C6" w:rsidRDefault="00000000" w:rsidP="005064A6">
      <w:pPr>
        <w:jc w:val="center"/>
        <w:rPr>
          <w:b/>
          <w:bCs/>
          <w:lang w:val="en-GB"/>
        </w:rPr>
      </w:pPr>
      <w:r w:rsidRPr="009000C6">
        <w:rPr>
          <w:b/>
          <w:bCs/>
          <w:vertAlign w:val="superscript"/>
          <w:lang w:val="en-GB"/>
        </w:rPr>
        <w:t/>
      </w:r>
      <w:r w:rsidRPr="009000C6">
        <w:rPr>
          <w:b/>
          <w:bCs/>
          <w:lang w:val="en-GB"/>
        </w:rPr>
        <w:t xml:space="preserve"/>
      </w:r>
      <w:proofErr w:type="spellStart"/>
      <w:r w:rsidRPr="009000C6">
        <w:rPr>
          <w:b/>
          <w:bCs/>
          <w:lang w:val="en-GB"/>
        </w:rPr>
        <w:t/>
      </w:r>
      <w:proofErr w:type="spellEnd"/>
      <w:r w:rsidRPr="009000C6">
        <w:rPr>
          <w:b/>
          <w:bCs/>
          <w:lang w:val="en-GB"/>
        </w:rPr>
        <w:t xml:space="preserve"/>
      </w:r>
      <w:r w:rsidR="009000C6" w:rsidRPr="009000C6">
        <w:rPr>
          <w:b/>
          <w:bCs/>
          <w:lang w:val="en-GB"/>
        </w:rPr>
        <w:t/>
      </w:r>
      <w:r w:rsidRPr="009000C6">
        <w:rPr>
          <w:b/>
          <w:bCs/>
          <w:lang w:val="en-GB"/>
        </w:rPr>
        <w:t/>
      </w:r>
    </w:p>
    <w:p w14:paraId="20385FD9" w14:textId="77777777" w:rsidR="0061531F" w:rsidRPr="009000C6" w:rsidRDefault="00000000" w:rsidP="005064A6">
      <w:pPr>
        <w:jc w:val="center"/>
        <w:rPr>
          <w:b/>
          <w:bCs/>
          <w:lang w:val="en-GB"/>
        </w:rPr>
      </w:pPr>
      <w:r w:rsidRPr="009000C6">
        <w:rPr>
          <w:b/>
          <w:bCs/>
          <w:vertAlign w:val="superscript"/>
          <w:lang w:val="en-GB"/>
        </w:rPr>
        <w:t/>
      </w:r>
      <w:r w:rsidRPr="009000C6">
        <w:rPr>
          <w:b/>
          <w:bCs/>
          <w:lang w:val="en-GB"/>
        </w:rPr>
        <w:t xml:space="preserve"/>
      </w:r>
      <w:proofErr w:type="spellStart"/>
      <w:r w:rsidRPr="009000C6">
        <w:rPr>
          <w:b/>
          <w:bCs/>
          <w:lang w:val="en-GB"/>
        </w:rPr>
        <w:t/>
      </w:r>
      <w:proofErr w:type="spellEnd"/>
      <w:r w:rsidRPr="009000C6">
        <w:rPr>
          <w:b/>
          <w:bCs/>
          <w:lang w:val="en-GB"/>
        </w:rPr>
        <w:t xml:space="preserve"/>
      </w:r>
      <w:proofErr w:type="spellStart"/>
      <w:r w:rsidRPr="009000C6">
        <w:rPr>
          <w:b/>
          <w:bCs/>
          <w:lang w:val="en-GB"/>
        </w:rPr>
        <w:t/>
      </w:r>
      <w:proofErr w:type="spellEnd"/>
      <w:r w:rsidRPr="009000C6">
        <w:rPr>
          <w:b/>
          <w:bCs/>
          <w:lang w:val="en-GB"/>
        </w:rPr>
        <w:t xml:space="preserve"/>
      </w:r>
    </w:p>
    <w:p w14:paraId="2DC1D83B" w14:textId="77777777" w:rsidR="0061531F" w:rsidRPr="009000C6" w:rsidRDefault="00000000" w:rsidP="005064A6">
      <w:pPr>
        <w:jc w:val="center"/>
        <w:rPr>
          <w:b/>
          <w:bCs/>
          <w:lang w:val="en-GB"/>
        </w:rPr>
      </w:pPr>
      <w:r w:rsidRPr="009000C6">
        <w:rPr>
          <w:b/>
          <w:bCs/>
          <w:vertAlign w:val="superscript"/>
          <w:lang w:val="en-GB"/>
        </w:rPr>
        <w:t/>
      </w:r>
      <w:r w:rsidRPr="009000C6">
        <w:rPr>
          <w:b/>
          <w:bCs/>
          <w:lang w:val="en-GB"/>
        </w:rPr>
        <w:t/>
      </w:r>
    </w:p>
    <w:p w14:paraId="00912575" w14:textId="77777777" w:rsidR="0061531F" w:rsidRPr="009000C6" w:rsidRDefault="0061531F" w:rsidP="005064A6">
      <w:pPr>
        <w:jc w:val="center"/>
        <w:rPr>
          <w:b/>
          <w:bCs/>
          <w:lang w:val="en-GB"/>
        </w:rPr>
      </w:pPr>
    </w:p>
    <w:p w14:paraId="5B569AB2" w14:textId="77777777" w:rsidR="0061531F" w:rsidRPr="009000C6" w:rsidRDefault="00000000" w:rsidP="005064A6">
      <w:pPr>
        <w:jc w:val="center"/>
        <w:rPr>
          <w:b/>
          <w:bCs/>
          <w:lang w:val="en-GB"/>
        </w:rPr>
      </w:pPr>
      <w:r w:rsidRPr="009000C6">
        <w:rPr>
          <w:b/>
          <w:bCs/>
          <w:lang w:val="en-GB"/>
        </w:rPr>
        <w:t/>
      </w:r>
    </w:p>
    <w:p w14:paraId="24798A6A" w14:textId="77777777" w:rsidR="0061531F" w:rsidRPr="009000C6" w:rsidRDefault="00000000" w:rsidP="005064A6">
      <w:pPr>
        <w:jc w:val="center"/>
        <w:rPr>
          <w:b/>
          <w:bCs/>
          <w:lang w:val="en-GB"/>
        </w:rPr>
      </w:pPr>
      <w:r w:rsidRPr="009000C6">
        <w:rPr>
          <w:b/>
          <w:bCs/>
          <w:vertAlign w:val="superscript"/>
          <w:lang w:val="en-GB"/>
        </w:rPr>
        <w:t/>
      </w:r>
      <w:r w:rsidRPr="009000C6">
        <w:rPr>
          <w:b/>
          <w:bCs/>
          <w:lang w:val="en-GB"/>
        </w:rPr>
        <w:t xml:space="preserve"/>
      </w:r>
      <w:proofErr w:type="spellStart"/>
      <w:r w:rsidRPr="009000C6">
        <w:rPr>
          <w:b/>
          <w:bCs/>
          <w:lang w:val="en-GB"/>
        </w:rPr>
        <w:t/>
      </w:r>
      <w:proofErr w:type="spellEnd"/>
      <w:r w:rsidRPr="009000C6">
        <w:rPr>
          <w:b/>
          <w:bCs/>
          <w:lang w:val="en-GB"/>
        </w:rPr>
        <w:t xml:space="preserve"/>
      </w:r>
      <w:proofErr w:type="spellStart"/>
      <w:r w:rsidRPr="009000C6">
        <w:rPr>
          <w:b/>
          <w:bCs/>
          <w:lang w:val="en-GB"/>
        </w:rPr>
        <w:t/>
      </w:r>
      <w:proofErr w:type="spellEnd"/>
      <w:r w:rsidRPr="009000C6">
        <w:rPr>
          <w:b/>
          <w:bCs/>
          <w:lang w:val="en-GB"/>
        </w:rPr>
        <w:t xml:space="preserve"/>
      </w:r>
    </w:p>
    <w:p w14:paraId="65BFCB17" w14:textId="5AC949EA" w:rsidR="0061531F" w:rsidRPr="009000C6" w:rsidRDefault="00000000" w:rsidP="005064A6">
      <w:pPr>
        <w:jc w:val="center"/>
        <w:rPr>
          <w:b/>
          <w:bCs/>
          <w:lang w:val="en-GB"/>
        </w:rPr>
      </w:pPr>
      <w:r w:rsidRPr="009000C6">
        <w:rPr>
          <w:b/>
          <w:bCs/>
          <w:vertAlign w:val="superscript"/>
          <w:lang w:val="en-GB"/>
        </w:rPr>
        <w:t/>
      </w:r>
      <w:r w:rsidRPr="009000C6">
        <w:rPr>
          <w:b/>
          <w:bCs/>
          <w:lang w:val="en-GB"/>
        </w:rPr>
        <w:t xml:space="preserve"/>
      </w:r>
      <w:proofErr w:type="spellStart"/>
      <w:r w:rsidRPr="009000C6">
        <w:rPr>
          <w:b/>
          <w:bCs/>
          <w:lang w:val="en-GB"/>
        </w:rPr>
        <w:t/>
      </w:r>
      <w:proofErr w:type="spellEnd"/>
      <w:r w:rsidRPr="009000C6">
        <w:rPr>
          <w:b/>
          <w:bCs/>
          <w:lang w:val="en-GB"/>
        </w:rPr>
        <w:t xml:space="preserve"/>
      </w:r>
      <w:proofErr w:type="spellStart"/>
      <w:r w:rsidRPr="009000C6">
        <w:rPr>
          <w:b/>
          <w:bCs/>
          <w:lang w:val="en-GB"/>
        </w:rPr>
        <w:t/>
      </w:r>
      <w:proofErr w:type="spellEnd"/>
      <w:r w:rsidRPr="009000C6">
        <w:rPr>
          <w:b/>
          <w:bCs/>
          <w:lang w:val="en-GB"/>
        </w:rPr>
        <w:t xml:space="preserve"/>
      </w:r>
      <w:proofErr w:type="spellStart"/>
      <w:r w:rsidRPr="009000C6">
        <w:rPr>
          <w:b/>
          <w:bCs/>
          <w:lang w:val="en-GB"/>
        </w:rPr>
        <w:t/>
      </w:r>
      <w:proofErr w:type="spellEnd"/>
      <w:r w:rsidRPr="009000C6">
        <w:rPr>
          <w:b/>
          <w:bCs/>
          <w:lang w:val="en-GB"/>
        </w:rPr>
        <w:t xml:space="preserve"/>
      </w:r>
    </w:p>
    <w:p w14:paraId="09DF0F3F" w14:textId="77777777" w:rsidR="0061531F" w:rsidRPr="009000C6" w:rsidRDefault="0061531F" w:rsidP="005064A6">
      <w:pPr>
        <w:jc w:val="center"/>
        <w:rPr>
          <w:lang w:val="en-GB"/>
        </w:rPr>
      </w:pPr>
    </w:p>
    <w:p w14:paraId="4D5887DA" w14:textId="77777777" w:rsidR="0061531F" w:rsidRPr="009000C6" w:rsidRDefault="00000000" w:rsidP="005064A6">
      <w:pPr>
        <w:jc w:val="center"/>
        <w:rPr>
          <w:lang w:val="en-GB"/>
        </w:rPr>
      </w:pPr>
      <w:r w:rsidRPr="009000C6">
        <w:rPr>
          <w:lang w:val="en-GB"/>
        </w:rPr>
        <w:t/>
      </w:r>
      <w:hyperlink r:id="rId8">
        <w:r w:rsidR="0061531F" w:rsidRPr="009000C6">
          <w:rPr>
            <w:u w:val="single"/>
            <w:lang w:val="en-GB"/>
          </w:rPr>
          <w:t/>
        </w:r>
      </w:hyperlink>
      <w:r w:rsidRPr="009000C6">
        <w:rPr>
          <w:lang w:val="en-GB"/>
        </w:rPr>
        <w:t/>
      </w:r>
    </w:p>
    <w:p w14:paraId="5860973A" w14:textId="77777777" w:rsidR="0061531F" w:rsidRPr="009000C6" w:rsidRDefault="0061531F" w:rsidP="005064A6">
      <w:pPr>
        <w:jc w:val="center"/>
        <w:rPr>
          <w:lang w:val="en-GB"/>
        </w:rPr>
      </w:pPr>
    </w:p>
    <w:p w14:paraId="0C966E88" w14:textId="77777777" w:rsidR="0061531F" w:rsidRPr="009000C6" w:rsidRDefault="0061531F" w:rsidP="005064A6">
      <w:pPr>
        <w:jc w:val="both"/>
        <w:rPr>
          <w:lang w:val="en-GB"/>
        </w:rPr>
      </w:pPr>
    </w:p>
    <w:p w14:paraId="021AFE73" w14:textId="77777777" w:rsidR="0061531F" w:rsidRPr="009000C6" w:rsidRDefault="00000000" w:rsidP="005064A6">
      <w:pPr>
        <w:jc w:val="both"/>
        <w:rPr>
          <w:lang w:val="en-GB"/>
        </w:rPr>
      </w:pPr>
      <w:r w:rsidRPr="009000C6">
        <w:rPr>
          <w:lang w:val="en-GB"/>
        </w:rPr>
        <w:t>ABSTRACT</w:t>
      </w:r>
    </w:p>
    <w:p w14:paraId="60A0273D" w14:textId="77777777" w:rsidR="0061531F" w:rsidRPr="009000C6" w:rsidRDefault="00000000" w:rsidP="005064A6">
      <w:pPr>
        <w:jc w:val="both"/>
        <w:rPr>
          <w:lang w:val="en-GB"/>
        </w:rPr>
      </w:pPr>
      <w:r w:rsidRPr="009000C6">
        <w:rPr>
          <w:lang w:val="en-GB"/>
        </w:rPr>
        <w:t>This study explores the relationship between reading anxiety and top-down reading processes in Malaysian university students pursuing French as a second language. A 27-item Likert-scale questionnaire measuring top-down, bottom-up, and classroom reading anxiety was completed by 145 undergraduate students as part of a quantitative survey design. The findings illustrate quantifiable levels of anxiety across all reading dimensions, and there are strong positive correlations between top-down and classroom reading anxiety as well as between top-down and bottom-up reading anxiety. Overall, the results highlight the need for pedagogical strategies that attain a balance between cognitive demands and affective support in foreign language reading contexts by pointing to the combined impact of limited background knowledge, global comprehension demands, and linguistic processing challenges on learners' reading anxiety.</w:t>
      </w:r>
    </w:p>
    <w:p w14:paraId="7B0E4878" w14:textId="77777777" w:rsidR="0061531F" w:rsidRPr="009000C6" w:rsidRDefault="0061531F" w:rsidP="005064A6">
      <w:pPr>
        <w:jc w:val="both"/>
        <w:rPr>
          <w:lang w:val="en-GB"/>
        </w:rPr>
      </w:pPr>
    </w:p>
    <w:p w14:paraId="6DFF175B" w14:textId="3E41DD4F" w:rsidR="0061531F" w:rsidRPr="009000C6" w:rsidRDefault="00000000" w:rsidP="005064A6">
      <w:pPr>
        <w:jc w:val="both"/>
        <w:rPr>
          <w:lang w:val="en-GB"/>
        </w:rPr>
      </w:pPr>
      <w:r w:rsidRPr="009000C6">
        <w:rPr>
          <w:lang w:val="en-GB"/>
        </w:rPr>
        <w:t xml:space="preserve">KEYWORDS: </w:t>
      </w:r>
      <w:r w:rsidR="005064A6" w:rsidRPr="009000C6">
        <w:rPr>
          <w:lang w:val="en-GB"/>
        </w:rPr>
        <w:br/>
      </w:r>
      <w:r w:rsidRPr="009000C6">
        <w:rPr>
          <w:lang w:val="en-GB"/>
        </w:rPr>
        <w:t xml:space="preserve">Reading Anxiety, Top-Down Reading, Bottom-Up Reading, Cognitive Theory, Foreign Language Reading.  </w:t>
      </w:r>
    </w:p>
    <w:p w14:paraId="6E2FF052" w14:textId="77777777" w:rsidR="0061531F" w:rsidRPr="009000C6" w:rsidRDefault="0061531F" w:rsidP="005064A6">
      <w:pPr>
        <w:jc w:val="both"/>
        <w:rPr>
          <w:lang w:val="en-GB"/>
        </w:rPr>
      </w:pPr>
    </w:p>
    <w:p w14:paraId="40237A24" w14:textId="77777777" w:rsidR="0061531F" w:rsidRPr="009000C6" w:rsidRDefault="0061531F" w:rsidP="005064A6">
      <w:pPr>
        <w:jc w:val="both"/>
        <w:rPr>
          <w:lang w:val="en-GB"/>
        </w:rPr>
      </w:pPr>
    </w:p>
    <w:p w14:paraId="2C1196C3" w14:textId="77777777" w:rsidR="0061531F" w:rsidRPr="009000C6" w:rsidRDefault="00000000" w:rsidP="005064A6">
      <w:pPr>
        <w:numPr>
          <w:ilvl w:val="0"/>
          <w:numId w:val="3"/>
        </w:numPr>
        <w:pBdr>
          <w:top w:val="nil"/>
          <w:left w:val="nil"/>
          <w:bottom w:val="nil"/>
          <w:right w:val="nil"/>
          <w:between w:val="nil"/>
        </w:pBdr>
        <w:jc w:val="both"/>
        <w:rPr>
          <w:lang w:val="en-GB"/>
        </w:rPr>
      </w:pPr>
      <w:r w:rsidRPr="009000C6">
        <w:rPr>
          <w:lang w:val="en-GB"/>
        </w:rPr>
        <w:t>INTRODUCTION</w:t>
      </w:r>
    </w:p>
    <w:p w14:paraId="39D18EF5"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Background of Study</w:t>
      </w:r>
    </w:p>
    <w:p w14:paraId="376617DC" w14:textId="77777777" w:rsidR="0061531F" w:rsidRPr="009000C6" w:rsidRDefault="0061531F" w:rsidP="005064A6">
      <w:pPr>
        <w:pBdr>
          <w:top w:val="nil"/>
          <w:left w:val="nil"/>
          <w:bottom w:val="nil"/>
          <w:right w:val="nil"/>
          <w:between w:val="nil"/>
        </w:pBdr>
        <w:ind w:left="1440"/>
        <w:jc w:val="both"/>
        <w:rPr>
          <w:lang w:val="en-GB"/>
        </w:rPr>
      </w:pPr>
    </w:p>
    <w:p w14:paraId="62AE1801"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Malaysia has promoted foreign language learning through national education policies and reforms, extending multilingual education into higher education. Universities offer foreign language courses, such as French, as compulsory or elective subjects to students from diverse academic disciplines, many of whom have limited prior exposure to the target language. This diversity can make reading particularly challenging and anxiety-inducing, especially when learners encounter unfamiliar vocabulary, grammatical structures, or cultural references. Although reading strategies have been widely studied, their emotional impact, particularly reading anxiety associated with instructional approaches, remains underexplored in non-Western university contexts.</w:t>
      </w:r>
    </w:p>
    <w:p w14:paraId="4BDBCA56" w14:textId="77777777" w:rsidR="0061531F" w:rsidRPr="009000C6" w:rsidRDefault="0061531F" w:rsidP="005064A6">
      <w:pPr>
        <w:pBdr>
          <w:top w:val="nil"/>
          <w:left w:val="nil"/>
          <w:bottom w:val="nil"/>
          <w:right w:val="nil"/>
          <w:between w:val="nil"/>
        </w:pBdr>
        <w:jc w:val="both"/>
        <w:rPr>
          <w:lang w:val="en-GB"/>
        </w:rPr>
      </w:pPr>
    </w:p>
    <w:p w14:paraId="49EE1544"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 xml:space="preserve">Reading anxiety refers to feelings of tension, worry, or apprehension experienced during reading tasks in a foreign language and is commonly linked to limited vocabulary knowledge, fear of misunderstanding texts, and concern about classroom evaluation (Saito et al., 1999). In foreign language learning, top-down reading approaches require learners to draw on prior linguistic and cultural schemata to construct meaning from texts. However, learners with limited exposure to the target language and its cultural contexts may experience difficulties in activating relevant schemata, resulting in increased cognitive strain and heightened reading anxiety. Such affective barriers may negatively affect reading </w:t>
      </w:r>
      <w:r w:rsidRPr="009000C6">
        <w:rPr>
          <w:lang w:val="en-GB"/>
        </w:rPr>
        <w:lastRenderedPageBreak/>
        <w:t>comprehension and performance (Carrell &amp; Eisterhold, 1983; Horwitz, 2001). Studies in the Malaysian higher education context similarly report that insufficient linguistic and cultural familiarity can exacerbate reading anxiety among foreign language learners (</w:t>
      </w:r>
      <w:proofErr w:type="spellStart"/>
      <w:r w:rsidRPr="009000C6">
        <w:rPr>
          <w:lang w:val="en-GB"/>
        </w:rPr>
        <w:t>Embi</w:t>
      </w:r>
      <w:proofErr w:type="spellEnd"/>
      <w:r w:rsidRPr="009000C6">
        <w:rPr>
          <w:lang w:val="en-GB"/>
        </w:rPr>
        <w:t xml:space="preserve"> &amp; Ismail, 2010).</w:t>
      </w:r>
    </w:p>
    <w:p w14:paraId="4DB2AB3E" w14:textId="77777777" w:rsidR="0061531F" w:rsidRPr="009000C6" w:rsidRDefault="00000000" w:rsidP="005064A6">
      <w:pPr>
        <w:pBdr>
          <w:top w:val="nil"/>
          <w:left w:val="nil"/>
          <w:bottom w:val="nil"/>
          <w:right w:val="nil"/>
          <w:between w:val="nil"/>
        </w:pBdr>
        <w:jc w:val="both"/>
        <w:rPr>
          <w:lang w:val="en-GB"/>
        </w:rPr>
      </w:pPr>
      <w:r w:rsidRPr="009000C6">
        <w:rPr>
          <w:lang w:val="en-GB"/>
        </w:rPr>
        <w:tab/>
      </w:r>
      <w:r w:rsidRPr="009000C6">
        <w:rPr>
          <w:lang w:val="en-GB"/>
        </w:rPr>
        <w:tab/>
      </w:r>
    </w:p>
    <w:p w14:paraId="5A6045AF"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Despite growing interest in reading strategies and language anxiety, the relationship between specific reading approaches and anxiety remains underexamined, as many studies prioritize comprehension outcomes and strategy effectiveness. Moreover, much of the existing research has focused on English in ESL contexts. In contrast, French language learning presents distinct orthographic, grammatical, and cultural demands that may elicit different anxiety responses. Therefore, this study investigates the influence of top-down reading on reading anxiety among Malaysian university students learning French, contributing to a more nuanced understanding of learner experience in foreign language reading.</w:t>
      </w:r>
    </w:p>
    <w:p w14:paraId="3A5E3473" w14:textId="77777777" w:rsidR="0061531F" w:rsidRPr="009000C6" w:rsidRDefault="0061531F" w:rsidP="005064A6">
      <w:pPr>
        <w:pBdr>
          <w:top w:val="nil"/>
          <w:left w:val="nil"/>
          <w:bottom w:val="nil"/>
          <w:right w:val="nil"/>
          <w:between w:val="nil"/>
        </w:pBdr>
        <w:jc w:val="both"/>
        <w:rPr>
          <w:lang w:val="en-GB"/>
        </w:rPr>
      </w:pPr>
    </w:p>
    <w:p w14:paraId="4B0EEC81"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Statement of Problem</w:t>
      </w:r>
    </w:p>
    <w:p w14:paraId="1693EAB5" w14:textId="77777777" w:rsidR="0061531F" w:rsidRPr="009000C6" w:rsidRDefault="0061531F" w:rsidP="005064A6">
      <w:pPr>
        <w:pBdr>
          <w:top w:val="nil"/>
          <w:left w:val="nil"/>
          <w:bottom w:val="nil"/>
          <w:right w:val="nil"/>
          <w:between w:val="nil"/>
        </w:pBdr>
        <w:ind w:left="720" w:firstLine="720"/>
        <w:jc w:val="both"/>
        <w:rPr>
          <w:lang w:val="en-GB"/>
        </w:rPr>
      </w:pPr>
    </w:p>
    <w:p w14:paraId="439FCD10"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Foreign language reading at the tertiary level involves complex cognitive and affective processes, particularly for learners who have limited prior exposure to the target language. In some Malaysian public universities, French is commonly offered as a compulsory or elective subject to students from diverse academic disciplines, creating heterogeneous classrooms where learners differ in linguistic background, disciplinary training, and familiarity with foreign language learning. These conditions may intensify reading-related anxiety, especially when instructional practices require learners to construct meaning beyond surface-level decoding.</w:t>
      </w:r>
    </w:p>
    <w:p w14:paraId="648AB833" w14:textId="77777777" w:rsidR="0061531F" w:rsidRPr="009000C6" w:rsidRDefault="0061531F" w:rsidP="005064A6">
      <w:pPr>
        <w:pBdr>
          <w:top w:val="nil"/>
          <w:left w:val="nil"/>
          <w:bottom w:val="nil"/>
          <w:right w:val="nil"/>
          <w:between w:val="nil"/>
        </w:pBdr>
        <w:ind w:left="720" w:firstLine="720"/>
        <w:jc w:val="both"/>
        <w:rPr>
          <w:lang w:val="en-GB"/>
        </w:rPr>
      </w:pPr>
    </w:p>
    <w:p w14:paraId="38C9711E" w14:textId="30B9FD5F" w:rsidR="0061531F" w:rsidRPr="009000C6" w:rsidRDefault="00000000" w:rsidP="005064A6">
      <w:pPr>
        <w:pBdr>
          <w:top w:val="nil"/>
          <w:left w:val="nil"/>
          <w:bottom w:val="nil"/>
          <w:right w:val="nil"/>
          <w:between w:val="nil"/>
        </w:pBdr>
        <w:ind w:firstLine="720"/>
        <w:jc w:val="both"/>
        <w:rPr>
          <w:lang w:val="en-GB"/>
        </w:rPr>
      </w:pPr>
      <w:r w:rsidRPr="009000C6">
        <w:rPr>
          <w:lang w:val="en-GB"/>
        </w:rPr>
        <w:t xml:space="preserve">Recent research on foreign language anxiety has reaffirmed that anxiety can interfere with cognitive processing and negatively influence reading engagement and performance (MacIntyre &amp; Gardner, 1994; Teimouri et al., 2019). A growing body of literature has </w:t>
      </w:r>
      <w:r w:rsidR="009000C6" w:rsidRPr="009000C6">
        <w:rPr>
          <w:lang w:val="en-GB"/>
        </w:rPr>
        <w:t>conceptualized</w:t>
      </w:r>
      <w:r w:rsidRPr="009000C6">
        <w:rPr>
          <w:lang w:val="en-GB"/>
        </w:rPr>
        <w:t xml:space="preserve"> reading anxiety as a multidimensional construct, encompassing top-down, bottom-up, and classroom-related sources. However, a recent systematic review of foreign language anxiety research (2004–2023) highlighted that many studies continue to focus on English as a foreign language and treat anxiety as a broad construct, calling for future research to (a) examine specific anxiety dimensions, (b) extend investigations to other foreign languages, and (c) explore anxiety across diverse learner populations and instructional contexts (Teimouri et al., 2024).</w:t>
      </w:r>
    </w:p>
    <w:p w14:paraId="230557A7" w14:textId="77777777" w:rsidR="0061531F" w:rsidRPr="009000C6" w:rsidRDefault="0061531F" w:rsidP="005064A6">
      <w:pPr>
        <w:pBdr>
          <w:top w:val="nil"/>
          <w:left w:val="nil"/>
          <w:bottom w:val="nil"/>
          <w:right w:val="nil"/>
          <w:between w:val="nil"/>
        </w:pBdr>
        <w:ind w:left="720" w:firstLine="720"/>
        <w:jc w:val="both"/>
        <w:rPr>
          <w:lang w:val="en-GB"/>
        </w:rPr>
      </w:pPr>
    </w:p>
    <w:p w14:paraId="1F006DA6"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In particular, top-down reading approaches, which rely on learners’ ability to activate prior knowledge, infer meaning, and engage with global text interpretation, may pose unique challenges for learners with limited linguistic or cultural schemata. While previous studies acknowledge that instructional demands can contribute to anxiety, they offer limited insight into how learners perceive anxiety associated with specific reading processes or how different forms of reading anxiety are interrelated. Moreover, recent studies have suggested the need for further empirical work examining the interaction between reading strategies and affective responses, as well as potential differences across academic disciplines, to better inform pedagogical practices in higher education (Grabe, 2009; Bernhardt, 2011).</w:t>
      </w:r>
    </w:p>
    <w:p w14:paraId="6E7B33D2" w14:textId="77777777" w:rsidR="0061531F" w:rsidRPr="009000C6" w:rsidRDefault="0061531F" w:rsidP="005064A6">
      <w:pPr>
        <w:pBdr>
          <w:top w:val="nil"/>
          <w:left w:val="nil"/>
          <w:bottom w:val="nil"/>
          <w:right w:val="nil"/>
          <w:between w:val="nil"/>
        </w:pBdr>
        <w:ind w:left="720" w:firstLine="720"/>
        <w:jc w:val="both"/>
        <w:rPr>
          <w:lang w:val="en-GB"/>
        </w:rPr>
      </w:pPr>
    </w:p>
    <w:p w14:paraId="077FFA2D"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In response to these unresolved issues, the present study investigates the influence of top-down reading on reading anxiety among Malaysian university students learning French, examining learners’ perceptions of top-down, bottom-up, and classroom reading anxiety, their interrelationships, and potential differences across academic disciplines.</w:t>
      </w:r>
    </w:p>
    <w:p w14:paraId="2118A02D" w14:textId="77777777" w:rsidR="00E70DC3" w:rsidRPr="009000C6" w:rsidRDefault="00E70DC3" w:rsidP="005064A6">
      <w:pPr>
        <w:pBdr>
          <w:top w:val="nil"/>
          <w:left w:val="nil"/>
          <w:bottom w:val="nil"/>
          <w:right w:val="nil"/>
          <w:between w:val="nil"/>
        </w:pBdr>
        <w:ind w:firstLine="720"/>
        <w:jc w:val="both"/>
        <w:rPr>
          <w:lang w:val="en-GB"/>
        </w:rPr>
      </w:pPr>
    </w:p>
    <w:p w14:paraId="5E2D60AF" w14:textId="77777777" w:rsidR="00E70DC3" w:rsidRPr="009000C6" w:rsidRDefault="00E70DC3" w:rsidP="005064A6">
      <w:pPr>
        <w:pBdr>
          <w:top w:val="nil"/>
          <w:left w:val="nil"/>
          <w:bottom w:val="nil"/>
          <w:right w:val="nil"/>
          <w:between w:val="nil"/>
        </w:pBdr>
        <w:ind w:firstLine="720"/>
        <w:jc w:val="both"/>
        <w:rPr>
          <w:lang w:val="en-GB"/>
        </w:rPr>
      </w:pPr>
    </w:p>
    <w:p w14:paraId="5B1EC773" w14:textId="77777777" w:rsidR="00E70DC3" w:rsidRPr="009000C6" w:rsidRDefault="00E70DC3" w:rsidP="005064A6">
      <w:pPr>
        <w:pBdr>
          <w:top w:val="nil"/>
          <w:left w:val="nil"/>
          <w:bottom w:val="nil"/>
          <w:right w:val="nil"/>
          <w:between w:val="nil"/>
        </w:pBdr>
        <w:ind w:firstLine="720"/>
        <w:jc w:val="both"/>
        <w:rPr>
          <w:lang w:val="en-GB"/>
        </w:rPr>
      </w:pPr>
    </w:p>
    <w:p w14:paraId="29621DC7" w14:textId="77777777" w:rsidR="00E70DC3" w:rsidRPr="009000C6" w:rsidRDefault="00E70DC3" w:rsidP="005064A6">
      <w:pPr>
        <w:pBdr>
          <w:top w:val="nil"/>
          <w:left w:val="nil"/>
          <w:bottom w:val="nil"/>
          <w:right w:val="nil"/>
          <w:between w:val="nil"/>
        </w:pBdr>
        <w:ind w:firstLine="720"/>
        <w:jc w:val="both"/>
        <w:rPr>
          <w:lang w:val="en-GB"/>
        </w:rPr>
      </w:pPr>
    </w:p>
    <w:p w14:paraId="5F0DB0B6" w14:textId="77777777" w:rsidR="00E70DC3" w:rsidRPr="009000C6" w:rsidRDefault="00E70DC3" w:rsidP="005064A6">
      <w:pPr>
        <w:pBdr>
          <w:top w:val="nil"/>
          <w:left w:val="nil"/>
          <w:bottom w:val="nil"/>
          <w:right w:val="nil"/>
          <w:between w:val="nil"/>
        </w:pBdr>
        <w:ind w:firstLine="720"/>
        <w:jc w:val="both"/>
        <w:rPr>
          <w:lang w:val="en-GB"/>
        </w:rPr>
      </w:pPr>
    </w:p>
    <w:p w14:paraId="7E2A0C57" w14:textId="77777777" w:rsidR="00E70DC3" w:rsidRPr="009000C6" w:rsidRDefault="00E70DC3" w:rsidP="005064A6">
      <w:pPr>
        <w:pBdr>
          <w:top w:val="nil"/>
          <w:left w:val="nil"/>
          <w:bottom w:val="nil"/>
          <w:right w:val="nil"/>
          <w:between w:val="nil"/>
        </w:pBdr>
        <w:ind w:firstLine="720"/>
        <w:jc w:val="both"/>
        <w:rPr>
          <w:lang w:val="en-GB"/>
        </w:rPr>
      </w:pPr>
    </w:p>
    <w:p w14:paraId="53AD3FA0" w14:textId="77777777" w:rsidR="0061531F" w:rsidRPr="009000C6" w:rsidRDefault="0061531F" w:rsidP="005064A6">
      <w:pPr>
        <w:jc w:val="both"/>
        <w:rPr>
          <w:lang w:val="en-GB"/>
        </w:rPr>
      </w:pPr>
    </w:p>
    <w:p w14:paraId="386ECE91" w14:textId="2E285939"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lastRenderedPageBreak/>
        <w:t>Objective of the Study and Research Questions</w:t>
      </w:r>
    </w:p>
    <w:p w14:paraId="08F4B1A5" w14:textId="77777777" w:rsidR="00E70DC3" w:rsidRPr="009000C6" w:rsidRDefault="00E70DC3" w:rsidP="00E70DC3">
      <w:pPr>
        <w:pBdr>
          <w:top w:val="nil"/>
          <w:left w:val="nil"/>
          <w:bottom w:val="nil"/>
          <w:right w:val="nil"/>
          <w:between w:val="nil"/>
        </w:pBdr>
        <w:ind w:left="1440"/>
        <w:jc w:val="both"/>
        <w:rPr>
          <w:lang w:val="en-GB"/>
        </w:rPr>
      </w:pPr>
    </w:p>
    <w:p w14:paraId="0DF76AAB" w14:textId="77777777" w:rsidR="0061531F" w:rsidRPr="009000C6" w:rsidRDefault="00000000" w:rsidP="005064A6">
      <w:pPr>
        <w:ind w:firstLine="720"/>
        <w:jc w:val="both"/>
        <w:rPr>
          <w:lang w:val="en-GB"/>
        </w:rPr>
      </w:pPr>
      <w:r w:rsidRPr="009000C6">
        <w:rPr>
          <w:lang w:val="en-GB"/>
        </w:rPr>
        <w:t>This study is done to explore the influence of top-down reading on reading anxiety.  Specifically, this study is done to answer the following questions;</w:t>
      </w:r>
    </w:p>
    <w:p w14:paraId="67C3DB5D" w14:textId="77777777" w:rsidR="0061531F" w:rsidRPr="009000C6" w:rsidRDefault="0061531F" w:rsidP="005064A6">
      <w:pPr>
        <w:ind w:left="720" w:firstLine="720"/>
        <w:jc w:val="both"/>
        <w:rPr>
          <w:lang w:val="en-GB"/>
        </w:rPr>
      </w:pPr>
    </w:p>
    <w:p w14:paraId="5FC3764B"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How do learners perceive top-down reading anxiety?</w:t>
      </w:r>
    </w:p>
    <w:p w14:paraId="689E1095"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How do learners perceive bottom-up reading anxiety?</w:t>
      </w:r>
    </w:p>
    <w:p w14:paraId="12EF0F34"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How do learners perceive classroom reading anxiety?</w:t>
      </w:r>
    </w:p>
    <w:p w14:paraId="78270704"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Is there a relationship between top-down reading anxiety and bottom-up reading anxiety?</w:t>
      </w:r>
    </w:p>
    <w:p w14:paraId="0C452F73" w14:textId="77777777" w:rsidR="0061531F" w:rsidRPr="009000C6" w:rsidRDefault="00000000" w:rsidP="005064A6">
      <w:pPr>
        <w:pBdr>
          <w:top w:val="nil"/>
          <w:left w:val="nil"/>
          <w:bottom w:val="nil"/>
          <w:right w:val="nil"/>
          <w:between w:val="nil"/>
        </w:pBdr>
        <w:ind w:left="1800"/>
        <w:jc w:val="both"/>
        <w:rPr>
          <w:lang w:val="en-GB"/>
        </w:rPr>
      </w:pPr>
      <w:r w:rsidRPr="009000C6">
        <w:rPr>
          <w:lang w:val="en-GB"/>
        </w:rPr>
        <w:t>(H1-There is no relationship between top-down reading anxiety and bottom-up reading anxiety)</w:t>
      </w:r>
    </w:p>
    <w:p w14:paraId="553A0027"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Is there a relationship between top-down reading anxiety and classroom reading anxiety?</w:t>
      </w:r>
    </w:p>
    <w:p w14:paraId="2D24CCE8" w14:textId="77777777" w:rsidR="0061531F" w:rsidRPr="009000C6" w:rsidRDefault="00000000" w:rsidP="005064A6">
      <w:pPr>
        <w:ind w:left="1800"/>
        <w:jc w:val="both"/>
        <w:rPr>
          <w:lang w:val="en-GB"/>
        </w:rPr>
      </w:pPr>
      <w:r w:rsidRPr="009000C6">
        <w:rPr>
          <w:lang w:val="en-GB"/>
        </w:rPr>
        <w:t>(H2-There is no relationship between top-down reading anxiety and classroom reading anxiety</w:t>
      </w:r>
    </w:p>
    <w:p w14:paraId="77D5B9F8"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Is there a significant difference for all types of reading across disciplines?</w:t>
      </w:r>
    </w:p>
    <w:p w14:paraId="5D4C4931" w14:textId="77777777" w:rsidR="0061531F" w:rsidRPr="009000C6" w:rsidRDefault="00000000" w:rsidP="005064A6">
      <w:pPr>
        <w:pBdr>
          <w:top w:val="nil"/>
          <w:left w:val="nil"/>
          <w:bottom w:val="nil"/>
          <w:right w:val="nil"/>
          <w:between w:val="nil"/>
        </w:pBdr>
        <w:ind w:left="1800"/>
        <w:jc w:val="both"/>
        <w:rPr>
          <w:lang w:val="en-GB"/>
        </w:rPr>
      </w:pPr>
      <w:r w:rsidRPr="009000C6">
        <w:rPr>
          <w:lang w:val="en-GB"/>
        </w:rPr>
        <w:t>(H3-There is no significant difference for all types of reading across disciplines)</w:t>
      </w:r>
    </w:p>
    <w:p w14:paraId="52A0BE6E" w14:textId="77777777" w:rsidR="0061531F" w:rsidRPr="009000C6" w:rsidRDefault="0061531F" w:rsidP="005064A6">
      <w:pPr>
        <w:pBdr>
          <w:top w:val="nil"/>
          <w:left w:val="nil"/>
          <w:bottom w:val="nil"/>
          <w:right w:val="nil"/>
          <w:between w:val="nil"/>
        </w:pBdr>
        <w:ind w:left="1440"/>
        <w:jc w:val="both"/>
        <w:rPr>
          <w:lang w:val="en-GB"/>
        </w:rPr>
      </w:pPr>
    </w:p>
    <w:p w14:paraId="7BB675CC" w14:textId="77777777" w:rsidR="0061531F" w:rsidRPr="009000C6" w:rsidRDefault="00000000" w:rsidP="005064A6">
      <w:pPr>
        <w:numPr>
          <w:ilvl w:val="0"/>
          <w:numId w:val="3"/>
        </w:numPr>
        <w:pBdr>
          <w:top w:val="nil"/>
          <w:left w:val="nil"/>
          <w:bottom w:val="nil"/>
          <w:right w:val="nil"/>
          <w:between w:val="nil"/>
        </w:pBdr>
        <w:jc w:val="both"/>
        <w:rPr>
          <w:lang w:val="en-GB"/>
        </w:rPr>
      </w:pPr>
      <w:r w:rsidRPr="009000C6">
        <w:rPr>
          <w:lang w:val="en-GB"/>
        </w:rPr>
        <w:t>LITERATURE REVIEW</w:t>
      </w:r>
    </w:p>
    <w:p w14:paraId="21D20C45" w14:textId="77777777" w:rsidR="0061531F" w:rsidRPr="009000C6" w:rsidRDefault="0061531F" w:rsidP="005064A6">
      <w:pPr>
        <w:pBdr>
          <w:top w:val="nil"/>
          <w:left w:val="nil"/>
          <w:bottom w:val="nil"/>
          <w:right w:val="nil"/>
          <w:between w:val="nil"/>
        </w:pBdr>
        <w:ind w:left="1440"/>
        <w:jc w:val="both"/>
        <w:rPr>
          <w:lang w:val="en-GB"/>
        </w:rPr>
      </w:pPr>
    </w:p>
    <w:p w14:paraId="122D81F8"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Theoretical Framework of the Study</w:t>
      </w:r>
    </w:p>
    <w:p w14:paraId="76DFC4D5" w14:textId="77777777" w:rsidR="0061531F" w:rsidRPr="00B57874" w:rsidRDefault="00000000" w:rsidP="005064A6">
      <w:pPr>
        <w:pBdr>
          <w:top w:val="nil"/>
          <w:left w:val="nil"/>
          <w:bottom w:val="nil"/>
          <w:right w:val="nil"/>
          <w:between w:val="nil"/>
        </w:pBdr>
        <w:jc w:val="both"/>
        <w:rPr>
          <w:lang w:val="en-GB"/>
        </w:rPr>
      </w:pPr>
      <w:r w:rsidRPr="00B57874">
        <w:rPr>
          <w:lang w:val="en-GB"/>
        </w:rPr>
        <w:t>Cognitive Load Theory (</w:t>
      </w:r>
      <w:proofErr w:type="spellStart"/>
      <w:r w:rsidRPr="00B57874">
        <w:rPr>
          <w:lang w:val="en-GB"/>
        </w:rPr>
        <w:t>Sweller</w:t>
      </w:r>
      <w:proofErr w:type="spellEnd"/>
      <w:r w:rsidRPr="00B57874">
        <w:rPr>
          <w:lang w:val="en-GB"/>
        </w:rPr>
        <w:t>, 1988)</w:t>
      </w:r>
    </w:p>
    <w:p w14:paraId="018F12FF" w14:textId="48719BF1" w:rsidR="0061531F" w:rsidRPr="00B57874" w:rsidRDefault="00000000" w:rsidP="005064A6">
      <w:pPr>
        <w:spacing w:before="240" w:after="240"/>
        <w:jc w:val="both"/>
        <w:rPr>
          <w:lang w:val="en-GB"/>
        </w:rPr>
      </w:pPr>
      <w:r w:rsidRPr="00B57874">
        <w:rPr>
          <w:lang w:val="en-GB"/>
        </w:rPr>
        <w:t xml:space="preserve">Cognitive Load Theory (CLT; </w:t>
      </w:r>
      <w:proofErr w:type="spellStart"/>
      <w:r w:rsidRPr="00B57874">
        <w:rPr>
          <w:lang w:val="en-GB"/>
        </w:rPr>
        <w:t>Sweller</w:t>
      </w:r>
      <w:proofErr w:type="spellEnd"/>
      <w:r w:rsidRPr="00B57874">
        <w:rPr>
          <w:lang w:val="en-GB"/>
        </w:rPr>
        <w:t xml:space="preserve"> 1988) explains how our working memory processes information. </w:t>
      </w:r>
      <w:proofErr w:type="spellStart"/>
      <w:r w:rsidRPr="00B57874">
        <w:rPr>
          <w:lang w:val="en-GB"/>
        </w:rPr>
        <w:t>Sweller</w:t>
      </w:r>
      <w:proofErr w:type="spellEnd"/>
      <w:r w:rsidRPr="00B57874">
        <w:rPr>
          <w:lang w:val="en-GB"/>
        </w:rPr>
        <w:t xml:space="preserve"> listed three main types of cognitive load</w:t>
      </w:r>
      <w:r w:rsidR="00B57874">
        <w:rPr>
          <w:lang w:val="en-GB"/>
        </w:rPr>
        <w:t>:</w:t>
      </w:r>
      <w:r w:rsidRPr="00B57874">
        <w:rPr>
          <w:lang w:val="en-GB"/>
        </w:rPr>
        <w:t xml:space="preserve"> intrinsic, extraneous, and germane. CLT posits that working memory has a limited capacity, which can be overwhelmed if instructional materials are not designed effectively. This is particularly relevant to reading comprehension, as it can lead to reading anxiety in learners due to their reading difficulties (Rahmat,et.al.,2020). According to (Rahmat,et.al.,2020). </w:t>
      </w:r>
      <w:r w:rsidR="00B57874">
        <w:rPr>
          <w:lang w:val="en-GB"/>
        </w:rPr>
        <w:t>R</w:t>
      </w:r>
      <w:r w:rsidRPr="00B57874">
        <w:rPr>
          <w:lang w:val="en-GB"/>
        </w:rPr>
        <w:t xml:space="preserve">eading anxiety among learners is either top-down or bottom-up anxiety. This is also agreed by (Somro,et.al.,2019) who found that bottom-up reading anxiety and the classroom reading anxiety have a significant negative impact on academic reading. Top-down anxiety refers to learners’ fear of reading because they have no prior knowledge of the content of the text. Another type of anxiety is bottom-up anxiety caused by the learners’ lack of vocabulary and grammar knowledge in the target language, </w:t>
      </w:r>
      <w:proofErr w:type="spellStart"/>
      <w:r w:rsidRPr="00B57874">
        <w:rPr>
          <w:lang w:val="en-GB"/>
        </w:rPr>
        <w:t>Zoghi</w:t>
      </w:r>
      <w:proofErr w:type="spellEnd"/>
      <w:r w:rsidRPr="00B57874">
        <w:rPr>
          <w:lang w:val="en-GB"/>
        </w:rPr>
        <w:t xml:space="preserve"> (2012).</w:t>
      </w:r>
    </w:p>
    <w:p w14:paraId="68D87E9A" w14:textId="77777777" w:rsidR="0061531F" w:rsidRPr="00B57874" w:rsidRDefault="00000000" w:rsidP="005064A6">
      <w:pPr>
        <w:spacing w:before="240" w:after="240"/>
        <w:jc w:val="both"/>
        <w:rPr>
          <w:lang w:val="en-GB"/>
        </w:rPr>
      </w:pPr>
      <w:r w:rsidRPr="00B57874">
        <w:rPr>
          <w:lang w:val="en-GB"/>
        </w:rPr>
        <w:t>Types of Cognitive Load ​</w:t>
      </w:r>
    </w:p>
    <w:p w14:paraId="547DBC1A" w14:textId="77777777" w:rsidR="0061531F" w:rsidRPr="00B57874" w:rsidRDefault="00000000" w:rsidP="005064A6">
      <w:pPr>
        <w:spacing w:before="240" w:after="240"/>
        <w:jc w:val="both"/>
        <w:rPr>
          <w:lang w:val="en-GB"/>
        </w:rPr>
      </w:pPr>
      <w:r w:rsidRPr="00B57874">
        <w:rPr>
          <w:lang w:val="en-GB"/>
        </w:rPr>
        <w:t>Intrinsic Cognitive Load:</w:t>
      </w:r>
    </w:p>
    <w:p w14:paraId="76A614CC" w14:textId="5876308D" w:rsidR="0061531F" w:rsidRPr="00B57874" w:rsidRDefault="00000000" w:rsidP="005064A6">
      <w:pPr>
        <w:spacing w:before="240" w:after="240"/>
        <w:jc w:val="both"/>
        <w:rPr>
          <w:lang w:val="en-GB"/>
        </w:rPr>
      </w:pPr>
      <w:r w:rsidRPr="00B57874">
        <w:rPr>
          <w:lang w:val="en-GB"/>
        </w:rPr>
        <w:t>Intrinsic cognitive load refers to the inherent difficulty of a learning task. All concepts are not equal</w:t>
      </w:r>
      <w:r w:rsidR="00B57874">
        <w:rPr>
          <w:lang w:val="en-GB"/>
        </w:rPr>
        <w:t>,</w:t>
      </w:r>
      <w:r w:rsidRPr="00B57874">
        <w:rPr>
          <w:lang w:val="en-GB"/>
        </w:rPr>
        <w:t xml:space="preserve"> and more complex tasks, such as those higher on Bloom’s Taxonomy, require greater intrinsic cognitive load allocation. Likewise, some concepts themselves are much more intrinsically complex and reciprocally require more cognitive load to reach understanding.</w:t>
      </w:r>
    </w:p>
    <w:p w14:paraId="3C4625A6" w14:textId="5BE1A82D" w:rsidR="0061531F" w:rsidRPr="00B57874" w:rsidRDefault="00000000" w:rsidP="005064A6">
      <w:pPr>
        <w:spacing w:before="240" w:after="240"/>
        <w:jc w:val="both"/>
        <w:rPr>
          <w:lang w:val="en-GB"/>
        </w:rPr>
      </w:pPr>
      <w:r w:rsidRPr="00B57874">
        <w:rPr>
          <w:lang w:val="en-GB"/>
        </w:rPr>
        <w:t xml:space="preserve">Extraneous Cognitive Load: </w:t>
      </w:r>
    </w:p>
    <w:p w14:paraId="6A1F260C" w14:textId="081CEB29" w:rsidR="0061531F" w:rsidRPr="00B57874" w:rsidRDefault="00000000" w:rsidP="005064A6">
      <w:pPr>
        <w:spacing w:before="240" w:after="240"/>
        <w:jc w:val="both"/>
        <w:rPr>
          <w:lang w:val="en-GB"/>
        </w:rPr>
      </w:pPr>
      <w:r w:rsidRPr="00B57874">
        <w:rPr>
          <w:lang w:val="en-GB"/>
        </w:rPr>
        <w:t xml:space="preserve">Involves irrelevant information or poorly organized instruction that might hinder learning objectives. ​ It detracts from </w:t>
      </w:r>
      <w:r w:rsidR="00B57874">
        <w:rPr>
          <w:lang w:val="en-GB"/>
        </w:rPr>
        <w:t xml:space="preserve">the </w:t>
      </w:r>
      <w:r w:rsidRPr="00B57874">
        <w:rPr>
          <w:lang w:val="en-GB"/>
        </w:rPr>
        <w:t>cognitive capacity needed for intrinsic load. ​</w:t>
      </w:r>
    </w:p>
    <w:p w14:paraId="480384E8" w14:textId="77777777" w:rsidR="0061531F" w:rsidRPr="00B57874" w:rsidRDefault="00000000" w:rsidP="005064A6">
      <w:pPr>
        <w:spacing w:before="240" w:after="240"/>
        <w:jc w:val="both"/>
        <w:rPr>
          <w:lang w:val="en-GB"/>
        </w:rPr>
      </w:pPr>
      <w:r w:rsidRPr="00B57874">
        <w:rPr>
          <w:lang w:val="en-GB"/>
        </w:rPr>
        <w:t xml:space="preserve">Germane Cognitive Load: </w:t>
      </w:r>
    </w:p>
    <w:p w14:paraId="4A0E9D5C" w14:textId="77777777" w:rsidR="0061531F" w:rsidRPr="00B57874" w:rsidRDefault="00000000" w:rsidP="005064A6">
      <w:pPr>
        <w:spacing w:before="240" w:after="240"/>
        <w:jc w:val="both"/>
        <w:rPr>
          <w:lang w:val="en-GB"/>
        </w:rPr>
      </w:pPr>
      <w:r w:rsidRPr="00B57874">
        <w:rPr>
          <w:lang w:val="en-GB"/>
        </w:rPr>
        <w:t xml:space="preserve">Represents the effort to transfer information to long-term memory through schema development. ​ It involves activities that connect new information to existing knowledge. </w:t>
      </w:r>
    </w:p>
    <w:p w14:paraId="2DB7AD89" w14:textId="77777777" w:rsidR="0061531F" w:rsidRPr="009000C6" w:rsidRDefault="00000000" w:rsidP="005064A6">
      <w:pPr>
        <w:pBdr>
          <w:top w:val="nil"/>
          <w:left w:val="nil"/>
          <w:bottom w:val="nil"/>
          <w:right w:val="nil"/>
          <w:between w:val="nil"/>
        </w:pBdr>
        <w:ind w:left="1800"/>
        <w:jc w:val="both"/>
        <w:rPr>
          <w:lang w:val="en-GB"/>
        </w:rPr>
      </w:pPr>
      <w:r w:rsidRPr="009000C6">
        <w:rPr>
          <w:noProof/>
          <w:highlight w:val="white"/>
          <w:lang w:val="en-GB"/>
        </w:rPr>
        <w:lastRenderedPageBreak/>
        <mc:AlternateContent>
          <mc:Choice Requires="wpg">
            <w:drawing>
              <wp:inline distT="0" distB="0" distL="0" distR="0" wp14:anchorId="3D04291C" wp14:editId="63A9F37B">
                <wp:extent cx="4084955" cy="1352938"/>
                <wp:effectExtent l="0" t="0" r="0" b="0"/>
                <wp:docPr id="606390902" name="Group 606390902"/>
                <wp:cNvGraphicFramePr/>
                <a:graphic xmlns:a="http://schemas.openxmlformats.org/drawingml/2006/main">
                  <a:graphicData uri="http://schemas.microsoft.com/office/word/2010/wordprocessingGroup">
                    <wpg:wgp>
                      <wpg:cNvGrpSpPr/>
                      <wpg:grpSpPr>
                        <a:xfrm>
                          <a:off x="0" y="0"/>
                          <a:ext cx="4084955" cy="1352938"/>
                          <a:chOff x="3303500" y="3097575"/>
                          <a:chExt cx="4085000" cy="1358900"/>
                        </a:xfrm>
                      </wpg:grpSpPr>
                      <wpg:grpSp>
                        <wpg:cNvPr id="923864721" name="Group 923864721"/>
                        <wpg:cNvGrpSpPr/>
                        <wpg:grpSpPr>
                          <a:xfrm>
                            <a:off x="3303523" y="3103531"/>
                            <a:ext cx="4084955" cy="1352938"/>
                            <a:chOff x="0" y="0"/>
                            <a:chExt cx="4084950" cy="1358900"/>
                          </a:xfrm>
                        </wpg:grpSpPr>
                        <wps:wsp>
                          <wps:cNvPr id="555237455" name="Rectangle 555237455"/>
                          <wps:cNvSpPr/>
                          <wps:spPr>
                            <a:xfrm>
                              <a:off x="0" y="0"/>
                              <a:ext cx="4084950" cy="1358900"/>
                            </a:xfrm>
                            <a:prstGeom prst="rect">
                              <a:avLst/>
                            </a:prstGeom>
                            <a:noFill/>
                            <a:ln>
                              <a:noFill/>
                            </a:ln>
                          </wps:spPr>
                          <wps:txbx>
                            <w:txbxContent>
                              <w:p w14:paraId="5EE89574" w14:textId="77777777" w:rsidR="0061531F" w:rsidRDefault="0061531F">
                                <w:pPr>
                                  <w:textDirection w:val="btLr"/>
                                </w:pPr>
                              </w:p>
                            </w:txbxContent>
                          </wps:txbx>
                          <wps:bodyPr spcFirstLastPara="1" wrap="square" lIns="91425" tIns="91425" rIns="91425" bIns="91425" anchor="ctr" anchorCtr="0">
                            <a:noAutofit/>
                          </wps:bodyPr>
                        </wps:wsp>
                        <wpg:grpSp>
                          <wpg:cNvPr id="2089517765" name="Group 2089517765"/>
                          <wpg:cNvGrpSpPr/>
                          <wpg:grpSpPr>
                            <a:xfrm>
                              <a:off x="0" y="0"/>
                              <a:ext cx="4084950" cy="1352925"/>
                              <a:chOff x="0" y="0"/>
                              <a:chExt cx="4084950" cy="1352925"/>
                            </a:xfrm>
                          </wpg:grpSpPr>
                          <wps:wsp>
                            <wps:cNvPr id="1901155045" name="Rectangle 1901155045"/>
                            <wps:cNvSpPr/>
                            <wps:spPr>
                              <a:xfrm>
                                <a:off x="0" y="0"/>
                                <a:ext cx="4084950" cy="1352925"/>
                              </a:xfrm>
                              <a:prstGeom prst="rect">
                                <a:avLst/>
                              </a:prstGeom>
                              <a:noFill/>
                              <a:ln>
                                <a:noFill/>
                              </a:ln>
                            </wps:spPr>
                            <wps:txbx>
                              <w:txbxContent>
                                <w:p w14:paraId="5C05E762" w14:textId="77777777" w:rsidR="0061531F" w:rsidRDefault="0061531F">
                                  <w:pPr>
                                    <w:textDirection w:val="btLr"/>
                                  </w:pPr>
                                </w:p>
                              </w:txbxContent>
                            </wps:txbx>
                            <wps:bodyPr spcFirstLastPara="1" wrap="square" lIns="91425" tIns="91425" rIns="91425" bIns="91425" anchor="ctr" anchorCtr="0">
                              <a:noAutofit/>
                            </wps:bodyPr>
                          </wps:wsp>
                          <wps:wsp>
                            <wps:cNvPr id="875956131" name="Freeform 875956131"/>
                            <wps:cNvSpPr/>
                            <wps:spPr>
                              <a:xfrm>
                                <a:off x="1997399" y="515652"/>
                                <a:ext cx="991718" cy="235983"/>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16391316" name="Freeform 516391316"/>
                            <wps:cNvSpPr/>
                            <wps:spPr>
                              <a:xfrm>
                                <a:off x="1951679" y="515652"/>
                                <a:ext cx="91440" cy="235983"/>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02413703" name="Freeform 1202413703"/>
                            <wps:cNvSpPr/>
                            <wps:spPr>
                              <a:xfrm>
                                <a:off x="1005680" y="515652"/>
                                <a:ext cx="991718" cy="235983"/>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884409116" name="Rounded Rectangle 1884409116"/>
                            <wps:cNvSpPr/>
                            <wps:spPr>
                              <a:xfrm>
                                <a:off x="1388179" y="409"/>
                                <a:ext cx="1218439" cy="51524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00FAD535" w14:textId="77777777" w:rsidR="0061531F" w:rsidRDefault="0061531F">
                                  <w:pPr>
                                    <w:textDirection w:val="btLr"/>
                                  </w:pPr>
                                </w:p>
                              </w:txbxContent>
                            </wps:txbx>
                            <wps:bodyPr spcFirstLastPara="1" wrap="square" lIns="91425" tIns="91425" rIns="91425" bIns="91425" anchor="ctr" anchorCtr="0">
                              <a:noAutofit/>
                            </wps:bodyPr>
                          </wps:wsp>
                          <wps:wsp>
                            <wps:cNvPr id="433674763" name="Rounded Rectangle 433674763"/>
                            <wps:cNvSpPr/>
                            <wps:spPr>
                              <a:xfrm>
                                <a:off x="1478335" y="86058"/>
                                <a:ext cx="1218439" cy="515242"/>
                              </a:xfrm>
                              <a:prstGeom prst="roundRect">
                                <a:avLst>
                                  <a:gd name="adj" fmla="val 1000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61C26223" w14:textId="77777777" w:rsidR="0061531F" w:rsidRDefault="0061531F">
                                  <w:pPr>
                                    <w:textDirection w:val="btLr"/>
                                  </w:pPr>
                                </w:p>
                              </w:txbxContent>
                            </wps:txbx>
                            <wps:bodyPr spcFirstLastPara="1" wrap="square" lIns="91425" tIns="91425" rIns="91425" bIns="91425" anchor="ctr" anchorCtr="0">
                              <a:noAutofit/>
                            </wps:bodyPr>
                          </wps:wsp>
                          <wps:wsp>
                            <wps:cNvPr id="1614681336" name="Rectangle 1614681336"/>
                            <wps:cNvSpPr/>
                            <wps:spPr>
                              <a:xfrm>
                                <a:off x="1493426" y="101149"/>
                                <a:ext cx="1188257" cy="485060"/>
                              </a:xfrm>
                              <a:prstGeom prst="rect">
                                <a:avLst/>
                              </a:prstGeom>
                              <a:noFill/>
                              <a:ln>
                                <a:noFill/>
                              </a:ln>
                            </wps:spPr>
                            <wps:txbx>
                              <w:txbxContent>
                                <w:p w14:paraId="07835695" w14:textId="77777777" w:rsidR="0061531F" w:rsidRDefault="00000000">
                                  <w:pPr>
                                    <w:spacing w:line="215" w:lineRule="auto"/>
                                    <w:jc w:val="center"/>
                                    <w:textDirection w:val="btLr"/>
                                  </w:pPr>
                                  <w:r>
                                    <w:rPr>
                                      <w:rFonts w:ascii="Calibri" w:eastAsia="Calibri" w:hAnsi="Calibri" w:cs="Calibri"/>
                                      <w:color w:val="000000"/>
                                      <w:sz w:val="20"/>
                                    </w:rPr>
                                    <w:t>COGNITIVE LOAD THEORY</w:t>
                                  </w:r>
                                </w:p>
                              </w:txbxContent>
                            </wps:txbx>
                            <wps:bodyPr spcFirstLastPara="1" wrap="square" lIns="38100" tIns="38100" rIns="38100" bIns="38100" anchor="ctr" anchorCtr="0">
                              <a:noAutofit/>
                            </wps:bodyPr>
                          </wps:wsp>
                          <wps:wsp>
                            <wps:cNvPr id="280360911" name="Rounded Rectangle 280360911"/>
                            <wps:cNvSpPr/>
                            <wps:spPr>
                              <a:xfrm>
                                <a:off x="599977" y="751636"/>
                                <a:ext cx="811406" cy="51524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E78F485" w14:textId="77777777" w:rsidR="0061531F" w:rsidRDefault="0061531F">
                                  <w:pPr>
                                    <w:textDirection w:val="btLr"/>
                                  </w:pPr>
                                </w:p>
                              </w:txbxContent>
                            </wps:txbx>
                            <wps:bodyPr spcFirstLastPara="1" wrap="square" lIns="91425" tIns="91425" rIns="91425" bIns="91425" anchor="ctr" anchorCtr="0">
                              <a:noAutofit/>
                            </wps:bodyPr>
                          </wps:wsp>
                          <wps:wsp>
                            <wps:cNvPr id="243076480" name="Rounded Rectangle 243076480"/>
                            <wps:cNvSpPr/>
                            <wps:spPr>
                              <a:xfrm>
                                <a:off x="690133" y="837285"/>
                                <a:ext cx="811406" cy="515242"/>
                              </a:xfrm>
                              <a:prstGeom prst="roundRect">
                                <a:avLst>
                                  <a:gd name="adj" fmla="val 1000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2620AABA" w14:textId="77777777" w:rsidR="0061531F" w:rsidRDefault="0061531F">
                                  <w:pPr>
                                    <w:textDirection w:val="btLr"/>
                                  </w:pPr>
                                </w:p>
                              </w:txbxContent>
                            </wps:txbx>
                            <wps:bodyPr spcFirstLastPara="1" wrap="square" lIns="91425" tIns="91425" rIns="91425" bIns="91425" anchor="ctr" anchorCtr="0">
                              <a:noAutofit/>
                            </wps:bodyPr>
                          </wps:wsp>
                          <wps:wsp>
                            <wps:cNvPr id="755914664" name="Rectangle 755914664"/>
                            <wps:cNvSpPr/>
                            <wps:spPr>
                              <a:xfrm>
                                <a:off x="705224" y="852376"/>
                                <a:ext cx="781224" cy="485060"/>
                              </a:xfrm>
                              <a:prstGeom prst="rect">
                                <a:avLst/>
                              </a:prstGeom>
                              <a:noFill/>
                              <a:ln>
                                <a:noFill/>
                              </a:ln>
                            </wps:spPr>
                            <wps:txbx>
                              <w:txbxContent>
                                <w:p w14:paraId="63B9A887" w14:textId="77777777" w:rsidR="0061531F" w:rsidRDefault="00000000">
                                  <w:pPr>
                                    <w:spacing w:line="215" w:lineRule="auto"/>
                                    <w:jc w:val="center"/>
                                    <w:textDirection w:val="btLr"/>
                                  </w:pPr>
                                  <w:r>
                                    <w:rPr>
                                      <w:rFonts w:ascii="Calibri" w:eastAsia="Calibri" w:hAnsi="Calibri" w:cs="Calibri"/>
                                      <w:color w:val="000000"/>
                                      <w:sz w:val="20"/>
                                    </w:rPr>
                                    <w:t>INTRINSIC LOAD</w:t>
                                  </w:r>
                                </w:p>
                              </w:txbxContent>
                            </wps:txbx>
                            <wps:bodyPr spcFirstLastPara="1" wrap="square" lIns="38100" tIns="38100" rIns="38100" bIns="38100" anchor="ctr" anchorCtr="0">
                              <a:noAutofit/>
                            </wps:bodyPr>
                          </wps:wsp>
                          <wps:wsp>
                            <wps:cNvPr id="2117871491" name="Rounded Rectangle 2117871491"/>
                            <wps:cNvSpPr/>
                            <wps:spPr>
                              <a:xfrm>
                                <a:off x="1591696" y="751636"/>
                                <a:ext cx="811406" cy="51524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6ACC81E" w14:textId="77777777" w:rsidR="0061531F" w:rsidRDefault="0061531F">
                                  <w:pPr>
                                    <w:textDirection w:val="btLr"/>
                                  </w:pPr>
                                </w:p>
                              </w:txbxContent>
                            </wps:txbx>
                            <wps:bodyPr spcFirstLastPara="1" wrap="square" lIns="91425" tIns="91425" rIns="91425" bIns="91425" anchor="ctr" anchorCtr="0">
                              <a:noAutofit/>
                            </wps:bodyPr>
                          </wps:wsp>
                          <wps:wsp>
                            <wps:cNvPr id="1785413264" name="Rounded Rectangle 1785413264"/>
                            <wps:cNvSpPr/>
                            <wps:spPr>
                              <a:xfrm>
                                <a:off x="1681852" y="837285"/>
                                <a:ext cx="811406" cy="515242"/>
                              </a:xfrm>
                              <a:prstGeom prst="roundRect">
                                <a:avLst>
                                  <a:gd name="adj" fmla="val 1000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16E2FAD6" w14:textId="77777777" w:rsidR="0061531F" w:rsidRDefault="0061531F">
                                  <w:pPr>
                                    <w:textDirection w:val="btLr"/>
                                  </w:pPr>
                                </w:p>
                              </w:txbxContent>
                            </wps:txbx>
                            <wps:bodyPr spcFirstLastPara="1" wrap="square" lIns="91425" tIns="91425" rIns="91425" bIns="91425" anchor="ctr" anchorCtr="0">
                              <a:noAutofit/>
                            </wps:bodyPr>
                          </wps:wsp>
                          <wps:wsp>
                            <wps:cNvPr id="1652748393" name="Rectangle 1652748393"/>
                            <wps:cNvSpPr/>
                            <wps:spPr>
                              <a:xfrm>
                                <a:off x="1696943" y="852376"/>
                                <a:ext cx="781224" cy="485060"/>
                              </a:xfrm>
                              <a:prstGeom prst="rect">
                                <a:avLst/>
                              </a:prstGeom>
                              <a:noFill/>
                              <a:ln>
                                <a:noFill/>
                              </a:ln>
                            </wps:spPr>
                            <wps:txbx>
                              <w:txbxContent>
                                <w:p w14:paraId="34476403" w14:textId="77777777" w:rsidR="0061531F" w:rsidRDefault="00000000">
                                  <w:pPr>
                                    <w:spacing w:line="215" w:lineRule="auto"/>
                                    <w:jc w:val="center"/>
                                    <w:textDirection w:val="btLr"/>
                                  </w:pPr>
                                  <w:r>
                                    <w:rPr>
                                      <w:rFonts w:ascii="Calibri" w:eastAsia="Calibri" w:hAnsi="Calibri" w:cs="Calibri"/>
                                      <w:color w:val="000000"/>
                                      <w:sz w:val="20"/>
                                    </w:rPr>
                                    <w:t>EXTRANEOUS LOAD</w:t>
                                  </w:r>
                                </w:p>
                              </w:txbxContent>
                            </wps:txbx>
                            <wps:bodyPr spcFirstLastPara="1" wrap="square" lIns="38100" tIns="38100" rIns="38100" bIns="38100" anchor="ctr" anchorCtr="0">
                              <a:noAutofit/>
                            </wps:bodyPr>
                          </wps:wsp>
                          <wps:wsp>
                            <wps:cNvPr id="660582285" name="Rounded Rectangle 660582285"/>
                            <wps:cNvSpPr/>
                            <wps:spPr>
                              <a:xfrm>
                                <a:off x="2583414" y="751636"/>
                                <a:ext cx="811406" cy="51524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2E9F642" w14:textId="77777777" w:rsidR="0061531F" w:rsidRDefault="0061531F">
                                  <w:pPr>
                                    <w:textDirection w:val="btLr"/>
                                  </w:pPr>
                                </w:p>
                              </w:txbxContent>
                            </wps:txbx>
                            <wps:bodyPr spcFirstLastPara="1" wrap="square" lIns="91425" tIns="91425" rIns="91425" bIns="91425" anchor="ctr" anchorCtr="0">
                              <a:noAutofit/>
                            </wps:bodyPr>
                          </wps:wsp>
                          <wps:wsp>
                            <wps:cNvPr id="1013211101" name="Rounded Rectangle 1013211101"/>
                            <wps:cNvSpPr/>
                            <wps:spPr>
                              <a:xfrm>
                                <a:off x="2673571" y="837285"/>
                                <a:ext cx="811406" cy="515242"/>
                              </a:xfrm>
                              <a:prstGeom prst="roundRect">
                                <a:avLst>
                                  <a:gd name="adj" fmla="val 1000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1F01074B" w14:textId="77777777" w:rsidR="0061531F" w:rsidRDefault="0061531F">
                                  <w:pPr>
                                    <w:textDirection w:val="btLr"/>
                                  </w:pPr>
                                </w:p>
                              </w:txbxContent>
                            </wps:txbx>
                            <wps:bodyPr spcFirstLastPara="1" wrap="square" lIns="91425" tIns="91425" rIns="91425" bIns="91425" anchor="ctr" anchorCtr="0">
                              <a:noAutofit/>
                            </wps:bodyPr>
                          </wps:wsp>
                          <wps:wsp>
                            <wps:cNvPr id="134413195" name="Rectangle 134413195"/>
                            <wps:cNvSpPr/>
                            <wps:spPr>
                              <a:xfrm>
                                <a:off x="2688662" y="852376"/>
                                <a:ext cx="781224" cy="485060"/>
                              </a:xfrm>
                              <a:prstGeom prst="rect">
                                <a:avLst/>
                              </a:prstGeom>
                              <a:noFill/>
                              <a:ln>
                                <a:noFill/>
                              </a:ln>
                            </wps:spPr>
                            <wps:txbx>
                              <w:txbxContent>
                                <w:p w14:paraId="5476EE3D" w14:textId="77777777" w:rsidR="0061531F" w:rsidRDefault="00000000">
                                  <w:pPr>
                                    <w:spacing w:line="215" w:lineRule="auto"/>
                                    <w:jc w:val="center"/>
                                    <w:textDirection w:val="btLr"/>
                                  </w:pPr>
                                  <w:r>
                                    <w:rPr>
                                      <w:rFonts w:ascii="Calibri" w:eastAsia="Calibri" w:hAnsi="Calibri" w:cs="Calibri"/>
                                      <w:color w:val="000000"/>
                                      <w:sz w:val="20"/>
                                    </w:rPr>
                                    <w:t>GERMANE LOAD</w:t>
                                  </w:r>
                                </w:p>
                              </w:txbxContent>
                            </wps:txbx>
                            <wps:bodyPr spcFirstLastPara="1" wrap="square" lIns="38100" tIns="38100" rIns="38100" bIns="38100" anchor="ctr" anchorCtr="0">
                              <a:noAutofit/>
                            </wps:bodyPr>
                          </wps:wsp>
                        </wpg:grpSp>
                      </wpg:grpSp>
                    </wpg:wgp>
                  </a:graphicData>
                </a:graphic>
              </wp:inline>
            </w:drawing>
          </mc:Choice>
          <mc:Fallback>
            <w:pict>
              <v:group w14:anchorId="3D04291C" id="Group 606390902" o:spid="_x0000_s1026" style="width:321.65pt;height:106.55pt;mso-position-horizontal-relative:char;mso-position-vertical-relative:line" coordorigin="33035,30975" coordsize="40850,13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">
                <v:group id="Group 923864721" o:spid="_x0000_s1027" style="position:absolute;left:33035;top:31035;width:40849;height:13529" coordsize="40849,1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">
                  <v:rect id="Rectangle 555237455" o:spid="_x0000_s1028" style="position:absolute;width:40849;height:135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" filled="f" stroked="f">
                    <v:textbox inset="2.53958mm,2.53958mm,2.53958mm,2.53958mm">
                      <w:txbxContent>
                        <w:p w14:paraId="5EE89574" w14:textId="77777777" w:rsidR="0061531F" w:rsidRDefault="0061531F">
                          <w:pPr>
                            <w:textDirection w:val="btLr"/>
                          </w:pPr>
                        </w:p>
                      </w:txbxContent>
                    </v:textbox>
                  </v:rect>
                  <v:group id="Group 2089517765" o:spid="_x0000_s1029" style="position:absolute;width:40849;height:13529" coordsize="40849,13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">
                    <v:rect id="Rectangle 1901155045" o:spid="_x0000_s1030" style="position:absolute;width:40849;height:135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" filled="f" stroked="f">
                      <v:textbox inset="2.53958mm,2.53958mm,2.53958mm,2.53958mm">
                        <w:txbxContent>
                          <w:p w14:paraId="5C05E762" w14:textId="77777777" w:rsidR="0061531F" w:rsidRDefault="0061531F">
                            <w:pPr>
                              <w:textDirection w:val="btLr"/>
                            </w:pPr>
                          </w:p>
                        </w:txbxContent>
                      </v:textbox>
                    </v:rect>
                    <v:shape id="Freeform 875956131" o:spid="_x0000_s1031" style="position:absolute;left:19973;top:5156;width:9918;height:2360;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" path="m,l,81777r120000,l120000,120000e" filled="f" strokecolor="#345a99" strokeweight="1pt">
                      <v:stroke startarrowwidth="narrow" startarrowlength="short" endarrowwidth="narrow" endarrowlength="short" joinstyle="miter"/>
                      <v:path arrowok="t" o:extrusionok="f"/>
                    </v:shape>
                    <v:shape id="Freeform 516391316" o:spid="_x0000_s1032" style="position:absolute;left:19516;top:5156;width:915;height:2360;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" path="m60000,r,120000e" filled="f" strokecolor="#345a99" strokeweight="1pt">
                      <v:stroke startarrowwidth="narrow" startarrowlength="short" endarrowwidth="narrow" endarrowlength="short" joinstyle="miter"/>
                      <v:path arrowok="t" o:extrusionok="f"/>
                    </v:shape>
                    <v:shape id="Freeform 1202413703" o:spid="_x0000_s1033" style="position:absolute;left:10056;top:5156;width:9917;height:2360;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" path="m120000,r,81777l,81777r,38223e" filled="f" strokecolor="#345a99" strokeweight="1pt">
                      <v:stroke startarrowwidth="narrow" startarrowlength="short" endarrowwidth="narrow" endarrowlength="short" joinstyle="miter"/>
                      <v:path arrowok="t" o:extrusionok="f"/>
                    </v:shape>
                    <v:roundrect id="Rounded Rectangle 1884409116" o:spid="_x0000_s1034" style="position:absolute;left:13881;top:4;width:12185;height:515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" fillcolor="#4372c3" strokecolor="white [3201]" strokeweight="1pt">
                      <v:stroke startarrowwidth="narrow" startarrowlength="short" endarrowwidth="narrow" endarrowlength="short" joinstyle="miter"/>
                      <v:textbox inset="2.53958mm,2.53958mm,2.53958mm,2.53958mm">
                        <w:txbxContent>
                          <w:p w14:paraId="00FAD535" w14:textId="77777777" w:rsidR="0061531F" w:rsidRDefault="0061531F">
                            <w:pPr>
                              <w:textDirection w:val="btLr"/>
                            </w:pPr>
                          </w:p>
                        </w:txbxContent>
                      </v:textbox>
                    </v:roundrect>
                    <v:roundrect id="Rounded Rectangle 433674763" o:spid="_x0000_s1035" style="position:absolute;left:14783;top:860;width:12184;height:515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" fillcolor="white [3201]" strokecolor="#4372c3" strokeweight="1pt">
                      <v:fill opacity="58596f"/>
                      <v:stroke startarrowwidth="narrow" startarrowlength="short" endarrowwidth="narrow" endarrowlength="short" joinstyle="miter"/>
                      <v:textbox inset="2.53958mm,2.53958mm,2.53958mm,2.53958mm">
                        <w:txbxContent>
                          <w:p w14:paraId="61C26223" w14:textId="77777777" w:rsidR="0061531F" w:rsidRDefault="0061531F">
                            <w:pPr>
                              <w:textDirection w:val="btLr"/>
                            </w:pPr>
                          </w:p>
                        </w:txbxContent>
                      </v:textbox>
                    </v:roundrect>
                    <v:rect id="Rectangle 1614681336" o:spid="_x0000_s1036" style="position:absolute;left:14934;top:1011;width:11882;height:4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" filled="f" stroked="f">
                      <v:textbox inset="3pt,3pt,3pt,3pt">
                        <w:txbxContent>
                          <w:p w14:paraId="07835695" w14:textId="77777777" w:rsidR="0061531F" w:rsidRDefault="00000000">
                            <w:pPr>
                              <w:spacing w:line="215" w:lineRule="auto"/>
                              <w:jc w:val="center"/>
                              <w:textDirection w:val="btLr"/>
                            </w:pPr>
                            <w:r>
                              <w:rPr>
                                <w:rFonts w:ascii="Calibri" w:eastAsia="Calibri" w:hAnsi="Calibri" w:cs="Calibri"/>
                                <w:color w:val="000000"/>
                                <w:sz w:val="20"/>
                              </w:rPr>
                              <w:t>COGNITIVE LOAD THEORY</w:t>
                            </w:r>
                          </w:p>
                        </w:txbxContent>
                      </v:textbox>
                    </v:rect>
                    <v:roundrect id="Rounded Rectangle 280360911" o:spid="_x0000_s1037" style="position:absolute;left:5999;top:7516;width:8114;height:515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" fillcolor="#4372c3" strokecolor="white [3201]" strokeweight="1pt">
                      <v:stroke startarrowwidth="narrow" startarrowlength="short" endarrowwidth="narrow" endarrowlength="short" joinstyle="miter"/>
                      <v:textbox inset="2.53958mm,2.53958mm,2.53958mm,2.53958mm">
                        <w:txbxContent>
                          <w:p w14:paraId="2E78F485" w14:textId="77777777" w:rsidR="0061531F" w:rsidRDefault="0061531F">
                            <w:pPr>
                              <w:textDirection w:val="btLr"/>
                            </w:pPr>
                          </w:p>
                        </w:txbxContent>
                      </v:textbox>
                    </v:roundrect>
                    <v:roundrect id="Rounded Rectangle 243076480" o:spid="_x0000_s1038" style="position:absolute;left:6901;top:8372;width:8114;height:515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" fillcolor="white [3201]" strokecolor="#4372c3" strokeweight="1pt">
                      <v:fill opacity="58596f"/>
                      <v:stroke startarrowwidth="narrow" startarrowlength="short" endarrowwidth="narrow" endarrowlength="short" joinstyle="miter"/>
                      <v:textbox inset="2.53958mm,2.53958mm,2.53958mm,2.53958mm">
                        <w:txbxContent>
                          <w:p w14:paraId="2620AABA" w14:textId="77777777" w:rsidR="0061531F" w:rsidRDefault="0061531F">
                            <w:pPr>
                              <w:textDirection w:val="btLr"/>
                            </w:pPr>
                          </w:p>
                        </w:txbxContent>
                      </v:textbox>
                    </v:roundrect>
                    <v:rect id="Rectangle 755914664" o:spid="_x0000_s1039" style="position:absolute;left:7052;top:8523;width:7812;height:4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" filled="f" stroked="f">
                      <v:textbox inset="3pt,3pt,3pt,3pt">
                        <w:txbxContent>
                          <w:p w14:paraId="63B9A887" w14:textId="77777777" w:rsidR="0061531F" w:rsidRDefault="00000000">
                            <w:pPr>
                              <w:spacing w:line="215" w:lineRule="auto"/>
                              <w:jc w:val="center"/>
                              <w:textDirection w:val="btLr"/>
                            </w:pPr>
                            <w:r>
                              <w:rPr>
                                <w:rFonts w:ascii="Calibri" w:eastAsia="Calibri" w:hAnsi="Calibri" w:cs="Calibri"/>
                                <w:color w:val="000000"/>
                                <w:sz w:val="20"/>
                              </w:rPr>
                              <w:t>INTRINSIC LOAD</w:t>
                            </w:r>
                          </w:p>
                        </w:txbxContent>
                      </v:textbox>
                    </v:rect>
                    <v:roundrect id="Rounded Rectangle 2117871491" o:spid="_x0000_s1040" style="position:absolute;left:15916;top:7516;width:8115;height:515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" fillcolor="#4372c3" strokecolor="white [3201]" strokeweight="1pt">
                      <v:stroke startarrowwidth="narrow" startarrowlength="short" endarrowwidth="narrow" endarrowlength="short" joinstyle="miter"/>
                      <v:textbox inset="2.53958mm,2.53958mm,2.53958mm,2.53958mm">
                        <w:txbxContent>
                          <w:p w14:paraId="16ACC81E" w14:textId="77777777" w:rsidR="0061531F" w:rsidRDefault="0061531F">
                            <w:pPr>
                              <w:textDirection w:val="btLr"/>
                            </w:pPr>
                          </w:p>
                        </w:txbxContent>
                      </v:textbox>
                    </v:roundrect>
                    <v:roundrect id="Rounded Rectangle 1785413264" o:spid="_x0000_s1041" style="position:absolute;left:16818;top:8372;width:8114;height:515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" fillcolor="white [3201]" strokecolor="#4372c3" strokeweight="1pt">
                      <v:fill opacity="58596f"/>
                      <v:stroke startarrowwidth="narrow" startarrowlength="short" endarrowwidth="narrow" endarrowlength="short" joinstyle="miter"/>
                      <v:textbox inset="2.53958mm,2.53958mm,2.53958mm,2.53958mm">
                        <w:txbxContent>
                          <w:p w14:paraId="16E2FAD6" w14:textId="77777777" w:rsidR="0061531F" w:rsidRDefault="0061531F">
                            <w:pPr>
                              <w:textDirection w:val="btLr"/>
                            </w:pPr>
                          </w:p>
                        </w:txbxContent>
                      </v:textbox>
                    </v:roundrect>
                    <v:rect id="Rectangle 1652748393" o:spid="_x0000_s1042" style="position:absolute;left:16969;top:8523;width:7812;height:4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" filled="f" stroked="f">
                      <v:textbox inset="3pt,3pt,3pt,3pt">
                        <w:txbxContent>
                          <w:p w14:paraId="34476403" w14:textId="77777777" w:rsidR="0061531F" w:rsidRDefault="00000000">
                            <w:pPr>
                              <w:spacing w:line="215" w:lineRule="auto"/>
                              <w:jc w:val="center"/>
                              <w:textDirection w:val="btLr"/>
                            </w:pPr>
                            <w:r>
                              <w:rPr>
                                <w:rFonts w:ascii="Calibri" w:eastAsia="Calibri" w:hAnsi="Calibri" w:cs="Calibri"/>
                                <w:color w:val="000000"/>
                                <w:sz w:val="20"/>
                              </w:rPr>
                              <w:t>EXTRANEOUS LOAD</w:t>
                            </w:r>
                          </w:p>
                        </w:txbxContent>
                      </v:textbox>
                    </v:rect>
                    <v:roundrect id="Rounded Rectangle 660582285" o:spid="_x0000_s1043" style="position:absolute;left:25834;top:7516;width:8114;height:515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" fillcolor="#4372c3" strokecolor="white [3201]" strokeweight="1pt">
                      <v:stroke startarrowwidth="narrow" startarrowlength="short" endarrowwidth="narrow" endarrowlength="short" joinstyle="miter"/>
                      <v:textbox inset="2.53958mm,2.53958mm,2.53958mm,2.53958mm">
                        <w:txbxContent>
                          <w:p w14:paraId="42E9F642" w14:textId="77777777" w:rsidR="0061531F" w:rsidRDefault="0061531F">
                            <w:pPr>
                              <w:textDirection w:val="btLr"/>
                            </w:pPr>
                          </w:p>
                        </w:txbxContent>
                      </v:textbox>
                    </v:roundrect>
                    <v:roundrect id="Rounded Rectangle 1013211101" o:spid="_x0000_s1044" style="position:absolute;left:26735;top:8372;width:8114;height:5153;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" fillcolor="white [3201]" strokecolor="#4372c3" strokeweight="1pt">
                      <v:fill opacity="58596f"/>
                      <v:stroke startarrowwidth="narrow" startarrowlength="short" endarrowwidth="narrow" endarrowlength="short" joinstyle="miter"/>
                      <v:textbox inset="2.53958mm,2.53958mm,2.53958mm,2.53958mm">
                        <w:txbxContent>
                          <w:p w14:paraId="1F01074B" w14:textId="77777777" w:rsidR="0061531F" w:rsidRDefault="0061531F">
                            <w:pPr>
                              <w:textDirection w:val="btLr"/>
                            </w:pPr>
                          </w:p>
                        </w:txbxContent>
                      </v:textbox>
                    </v:roundrect>
                    <v:rect id="Rectangle 134413195" o:spid="_x0000_s1045" style="position:absolute;left:26886;top:8523;width:7812;height:4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" filled="f" stroked="f">
                      <v:textbox inset="3pt,3pt,3pt,3pt">
                        <w:txbxContent>
                          <w:p w14:paraId="5476EE3D" w14:textId="77777777" w:rsidR="0061531F" w:rsidRDefault="00000000">
                            <w:pPr>
                              <w:spacing w:line="215" w:lineRule="auto"/>
                              <w:jc w:val="center"/>
                              <w:textDirection w:val="btLr"/>
                            </w:pPr>
                            <w:r>
                              <w:rPr>
                                <w:rFonts w:ascii="Calibri" w:eastAsia="Calibri" w:hAnsi="Calibri" w:cs="Calibri"/>
                                <w:color w:val="000000"/>
                                <w:sz w:val="20"/>
                              </w:rPr>
                              <w:t>GERMANE LOAD</w:t>
                            </w:r>
                          </w:p>
                        </w:txbxContent>
                      </v:textbox>
                    </v:rect>
                  </v:group>
                </v:group>
                <w10:anchorlock/>
              </v:group>
            </w:pict>
          </mc:Fallback>
        </mc:AlternateContent>
      </w:r>
    </w:p>
    <w:p w14:paraId="7A8935CF" w14:textId="77777777" w:rsidR="0061531F" w:rsidRPr="009000C6" w:rsidRDefault="0061531F" w:rsidP="005064A6">
      <w:pPr>
        <w:pBdr>
          <w:top w:val="nil"/>
          <w:left w:val="nil"/>
          <w:bottom w:val="nil"/>
          <w:right w:val="nil"/>
          <w:between w:val="nil"/>
        </w:pBdr>
        <w:ind w:left="1800"/>
        <w:jc w:val="both"/>
        <w:rPr>
          <w:lang w:val="en-GB"/>
        </w:rPr>
      </w:pPr>
    </w:p>
    <w:p w14:paraId="7CE24C9E" w14:textId="77777777" w:rsidR="0061531F" w:rsidRPr="009000C6" w:rsidRDefault="0061531F" w:rsidP="005064A6">
      <w:pPr>
        <w:pBdr>
          <w:top w:val="nil"/>
          <w:left w:val="nil"/>
          <w:bottom w:val="nil"/>
          <w:right w:val="nil"/>
          <w:between w:val="nil"/>
        </w:pBdr>
        <w:ind w:left="1800"/>
        <w:jc w:val="both"/>
        <w:rPr>
          <w:lang w:val="en-GB"/>
        </w:rPr>
      </w:pPr>
    </w:p>
    <w:p w14:paraId="10A2445C"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Reading Anxiety (relate to the types in the instrument)</w:t>
      </w:r>
    </w:p>
    <w:p w14:paraId="3C2533BF" w14:textId="77777777" w:rsidR="0061531F" w:rsidRPr="009000C6" w:rsidRDefault="00000000" w:rsidP="005064A6">
      <w:pPr>
        <w:pBdr>
          <w:top w:val="nil"/>
          <w:left w:val="nil"/>
          <w:bottom w:val="nil"/>
          <w:right w:val="nil"/>
          <w:between w:val="nil"/>
        </w:pBdr>
        <w:jc w:val="both"/>
        <w:rPr>
          <w:lang w:val="en-GB"/>
        </w:rPr>
      </w:pPr>
      <w:r w:rsidRPr="009000C6">
        <w:rPr>
          <w:lang w:val="en-GB"/>
        </w:rPr>
        <w:t>By highlighting the limited capacity of learners' working memory, Cognitive Load Theory (</w:t>
      </w:r>
      <w:proofErr w:type="spellStart"/>
      <w:r w:rsidRPr="009000C6">
        <w:rPr>
          <w:lang w:val="en-GB"/>
        </w:rPr>
        <w:t>Sweller</w:t>
      </w:r>
      <w:proofErr w:type="spellEnd"/>
      <w:r w:rsidRPr="009000C6">
        <w:rPr>
          <w:lang w:val="en-GB"/>
        </w:rPr>
        <w:t xml:space="preserve">, 1988) explains reading anxiety in foreign language learning. According to this study, bottom-up reading anxiety reflects intrinsic cognitive load, as reading tasks become more complex due issues with vocabulary and grammar. Extraneous cognitive load is linked to reading anxiety in the classroom, where students' anxiety is increased by additional cognitive demands imposed by teaching strategies and classroom procedures. Top-down reading anxiety and germane cognitive load are strongly linked because learners must activate prior information and create meaning globally. The cognitive effort needed for schema formation may be greater for students who struggle with understanding in general or lack pertinent schemata, which can lead to higher reading anxiety. Together, these three loads enlighten the main purpose of this study: reading anxiety. </w:t>
      </w:r>
    </w:p>
    <w:p w14:paraId="5C2F774E" w14:textId="77777777" w:rsidR="0061531F" w:rsidRPr="009000C6" w:rsidRDefault="0061531F" w:rsidP="005064A6">
      <w:pPr>
        <w:jc w:val="both"/>
        <w:rPr>
          <w:lang w:val="en-GB"/>
        </w:rPr>
      </w:pPr>
    </w:p>
    <w:p w14:paraId="2400C7E0"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 xml:space="preserve">Past Studies </w:t>
      </w:r>
    </w:p>
    <w:p w14:paraId="4D009C5D" w14:textId="77777777" w:rsidR="0061531F" w:rsidRPr="009000C6" w:rsidRDefault="0061531F" w:rsidP="005064A6">
      <w:pPr>
        <w:pBdr>
          <w:top w:val="nil"/>
          <w:left w:val="nil"/>
          <w:bottom w:val="nil"/>
          <w:right w:val="nil"/>
          <w:between w:val="nil"/>
        </w:pBdr>
        <w:ind w:left="1440"/>
        <w:jc w:val="both"/>
        <w:rPr>
          <w:lang w:val="en-GB"/>
        </w:rPr>
      </w:pPr>
    </w:p>
    <w:p w14:paraId="2B7B7A45" w14:textId="77777777" w:rsidR="0061531F" w:rsidRPr="009000C6" w:rsidRDefault="00000000" w:rsidP="005064A6">
      <w:pPr>
        <w:numPr>
          <w:ilvl w:val="2"/>
          <w:numId w:val="3"/>
        </w:numPr>
        <w:pBdr>
          <w:top w:val="nil"/>
          <w:left w:val="nil"/>
          <w:bottom w:val="nil"/>
          <w:right w:val="nil"/>
          <w:between w:val="nil"/>
        </w:pBdr>
        <w:jc w:val="both"/>
        <w:rPr>
          <w:lang w:val="en-GB"/>
        </w:rPr>
      </w:pPr>
      <w:r w:rsidRPr="009000C6">
        <w:rPr>
          <w:lang w:val="en-GB"/>
        </w:rPr>
        <w:t>Past Studies on Reading Anxiety</w:t>
      </w:r>
    </w:p>
    <w:p w14:paraId="3B0E84C7" w14:textId="77777777" w:rsidR="0061531F" w:rsidRPr="009000C6" w:rsidRDefault="0061531F" w:rsidP="005064A6">
      <w:pPr>
        <w:pBdr>
          <w:top w:val="nil"/>
          <w:left w:val="nil"/>
          <w:bottom w:val="nil"/>
          <w:right w:val="nil"/>
          <w:between w:val="nil"/>
        </w:pBdr>
        <w:jc w:val="both"/>
        <w:rPr>
          <w:shd w:val="clear" w:color="auto" w:fill="660000"/>
          <w:lang w:val="en-GB"/>
        </w:rPr>
      </w:pPr>
    </w:p>
    <w:p w14:paraId="3708ACB9"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Many studies have been done to investigate foreign language reading anxiety, focusing on the sources of anxiety and the effects of reading anxiety and reading comprehension.</w:t>
      </w:r>
    </w:p>
    <w:p w14:paraId="62D6F44B" w14:textId="77777777" w:rsidR="0061531F" w:rsidRPr="009000C6" w:rsidRDefault="0061531F" w:rsidP="005064A6">
      <w:pPr>
        <w:pBdr>
          <w:top w:val="nil"/>
          <w:left w:val="nil"/>
          <w:bottom w:val="nil"/>
          <w:right w:val="nil"/>
          <w:between w:val="nil"/>
        </w:pBdr>
        <w:ind w:left="1440"/>
        <w:jc w:val="both"/>
        <w:rPr>
          <w:lang w:val="en-GB"/>
        </w:rPr>
      </w:pPr>
    </w:p>
    <w:p w14:paraId="6B66DF33" w14:textId="6D255EF4" w:rsidR="0061531F" w:rsidRPr="009000C6" w:rsidRDefault="00000000" w:rsidP="005064A6">
      <w:pPr>
        <w:pBdr>
          <w:top w:val="nil"/>
          <w:left w:val="nil"/>
          <w:bottom w:val="nil"/>
          <w:right w:val="nil"/>
          <w:between w:val="nil"/>
        </w:pBdr>
        <w:ind w:firstLine="720"/>
        <w:jc w:val="both"/>
        <w:rPr>
          <w:lang w:val="en-GB"/>
        </w:rPr>
      </w:pPr>
      <w:r w:rsidRPr="009000C6">
        <w:rPr>
          <w:lang w:val="en-GB"/>
        </w:rPr>
        <w:t>The study by Saito, Horwitz</w:t>
      </w:r>
      <w:r w:rsidR="009000C6">
        <w:rPr>
          <w:lang w:val="en-GB"/>
        </w:rPr>
        <w:t>,</w:t>
      </w:r>
      <w:r w:rsidRPr="009000C6">
        <w:rPr>
          <w:lang w:val="en-GB"/>
        </w:rPr>
        <w:t xml:space="preserve"> and Garza (1999) </w:t>
      </w:r>
      <w:r w:rsidR="009000C6">
        <w:rPr>
          <w:lang w:val="en-GB"/>
        </w:rPr>
        <w:t>wa</w:t>
      </w:r>
      <w:r w:rsidRPr="009000C6">
        <w:rPr>
          <w:lang w:val="en-GB"/>
        </w:rPr>
        <w:t xml:space="preserve">s </w:t>
      </w:r>
      <w:r w:rsidR="009000C6">
        <w:rPr>
          <w:lang w:val="en-GB"/>
        </w:rPr>
        <w:t>conducted</w:t>
      </w:r>
      <w:r w:rsidRPr="009000C6">
        <w:rPr>
          <w:lang w:val="en-GB"/>
        </w:rPr>
        <w:t xml:space="preserve"> to investigate (a) the possibility of anxiety related to foreign or second language reading as well as (b) to identify its main factors. The respondents for this study were 383 university learners of French, Japanese</w:t>
      </w:r>
      <w:r w:rsidR="009000C6">
        <w:rPr>
          <w:lang w:val="en-GB"/>
        </w:rPr>
        <w:t>,</w:t>
      </w:r>
      <w:r w:rsidRPr="009000C6">
        <w:rPr>
          <w:lang w:val="en-GB"/>
        </w:rPr>
        <w:t xml:space="preserve"> and Russian as foreign languages. Data were collected using the Foreign Language Reading Anxiety Scale (FLRAS), </w:t>
      </w:r>
      <w:r w:rsidR="009000C6">
        <w:rPr>
          <w:lang w:val="en-GB"/>
        </w:rPr>
        <w:t>which</w:t>
      </w:r>
      <w:r w:rsidRPr="009000C6">
        <w:rPr>
          <w:lang w:val="en-GB"/>
        </w:rPr>
        <w:t xml:space="preserve"> included 20 of 33 items that focused on oral aspects of language use: listening and speaking. The findings revealed that reading anxiety is skill-specific and different from general language anxiety. Reading anxiety increases due to complex grammar, difficult vocabulary</w:t>
      </w:r>
      <w:r w:rsidR="009000C6">
        <w:rPr>
          <w:lang w:val="en-GB"/>
        </w:rPr>
        <w:t>,</w:t>
      </w:r>
      <w:r w:rsidRPr="009000C6">
        <w:rPr>
          <w:lang w:val="en-GB"/>
        </w:rPr>
        <w:t xml:space="preserve"> and unfamiliar writing systems, which are strongly related to bottom-up reading anxiety. The study highlights the need for educators to provide vocabulary and grammar support. Moreover, pre-reading activities could also help to reduce anxiety.</w:t>
      </w:r>
    </w:p>
    <w:p w14:paraId="648D8E54" w14:textId="77777777" w:rsidR="0061531F" w:rsidRPr="009000C6" w:rsidRDefault="0061531F" w:rsidP="005064A6">
      <w:pPr>
        <w:pBdr>
          <w:top w:val="nil"/>
          <w:left w:val="nil"/>
          <w:bottom w:val="nil"/>
          <w:right w:val="nil"/>
          <w:between w:val="nil"/>
        </w:pBdr>
        <w:ind w:firstLine="720"/>
        <w:jc w:val="both"/>
        <w:rPr>
          <w:lang w:val="en-GB"/>
        </w:rPr>
      </w:pPr>
    </w:p>
    <w:p w14:paraId="259A0E73" w14:textId="61C05C3E" w:rsidR="0061531F" w:rsidRPr="009000C6" w:rsidRDefault="00000000" w:rsidP="005064A6">
      <w:pPr>
        <w:pBdr>
          <w:top w:val="nil"/>
          <w:left w:val="nil"/>
          <w:bottom w:val="nil"/>
          <w:right w:val="nil"/>
          <w:between w:val="nil"/>
        </w:pBdr>
        <w:ind w:firstLine="720"/>
        <w:jc w:val="both"/>
        <w:rPr>
          <w:lang w:val="en-GB"/>
        </w:rPr>
      </w:pPr>
      <w:r w:rsidRPr="009000C6">
        <w:rPr>
          <w:lang w:val="en-GB"/>
        </w:rPr>
        <w:t xml:space="preserve">Next, the study by Sellers (2000) also aims to identify the relationship between language anxiety and reading in Spanish (as a foreign language), specifically on (a) the effects of language anxiety on reading comprehension and (b) the effects of language anxiety on the reading process itself. The study involved 89 university learners of Spanish in two different levels. The instrument used in this study was the Cognitive Interference Questionnaire. Findings suggest that more highly anxious students hardly recall the information </w:t>
      </w:r>
      <w:r w:rsidR="005E62FE">
        <w:rPr>
          <w:lang w:val="en-GB"/>
        </w:rPr>
        <w:t>in</w:t>
      </w:r>
      <w:r w:rsidRPr="009000C6">
        <w:rPr>
          <w:lang w:val="en-GB"/>
        </w:rPr>
        <w:t xml:space="preserve"> the reading material. The results support the idea that reading anxiety is </w:t>
      </w:r>
      <w:proofErr w:type="gramStart"/>
      <w:r w:rsidRPr="009000C6">
        <w:rPr>
          <w:lang w:val="en-GB"/>
        </w:rPr>
        <w:t>skill-specific</w:t>
      </w:r>
      <w:proofErr w:type="gramEnd"/>
      <w:r w:rsidRPr="009000C6">
        <w:rPr>
          <w:lang w:val="en-GB"/>
        </w:rPr>
        <w:t>.</w:t>
      </w:r>
    </w:p>
    <w:p w14:paraId="222914C4" w14:textId="77777777" w:rsidR="0061531F" w:rsidRPr="009000C6" w:rsidRDefault="0061531F" w:rsidP="005064A6">
      <w:pPr>
        <w:pBdr>
          <w:top w:val="nil"/>
          <w:left w:val="nil"/>
          <w:bottom w:val="nil"/>
          <w:right w:val="nil"/>
          <w:between w:val="nil"/>
        </w:pBdr>
        <w:ind w:firstLine="720"/>
        <w:jc w:val="both"/>
        <w:rPr>
          <w:b/>
          <w:bCs/>
          <w:shd w:val="clear" w:color="auto" w:fill="F4CCCC"/>
          <w:lang w:val="en-GB"/>
        </w:rPr>
      </w:pPr>
    </w:p>
    <w:p w14:paraId="1D0E6584" w14:textId="79FF1358" w:rsidR="0061531F" w:rsidRPr="009000C6" w:rsidRDefault="00000000" w:rsidP="005064A6">
      <w:pPr>
        <w:ind w:firstLine="720"/>
        <w:jc w:val="both"/>
        <w:rPr>
          <w:lang w:val="en-GB"/>
        </w:rPr>
      </w:pPr>
      <w:r w:rsidRPr="009000C6">
        <w:rPr>
          <w:lang w:val="en-GB"/>
        </w:rPr>
        <w:t xml:space="preserve">The study by Zhao, Guo, and Dynia (2013) </w:t>
      </w:r>
      <w:r w:rsidR="005E62FE">
        <w:rPr>
          <w:lang w:val="en-GB"/>
        </w:rPr>
        <w:t>wa</w:t>
      </w:r>
      <w:r w:rsidRPr="009000C6">
        <w:rPr>
          <w:lang w:val="en-GB"/>
        </w:rPr>
        <w:t xml:space="preserve">s </w:t>
      </w:r>
      <w:r w:rsidR="005E62FE">
        <w:rPr>
          <w:lang w:val="en-GB"/>
        </w:rPr>
        <w:t>conducted</w:t>
      </w:r>
      <w:r w:rsidRPr="009000C6">
        <w:rPr>
          <w:lang w:val="en-GB"/>
        </w:rPr>
        <w:t xml:space="preserve"> to investigate the relationship</w:t>
      </w:r>
      <w:r w:rsidR="005E62FE">
        <w:rPr>
          <w:b/>
          <w:bCs/>
          <w:shd w:val="clear" w:color="auto" w:fill="F4CCCC"/>
          <w:lang w:val="en-GB"/>
        </w:rPr>
        <w:t xml:space="preserve"> </w:t>
      </w:r>
      <w:r w:rsidRPr="009000C6">
        <w:rPr>
          <w:lang w:val="en-GB"/>
        </w:rPr>
        <w:t>between reading anxiety and reading comprehension. A total of 114 respondents participated in the study. The respondents included are English-speaking university students learning Chinese as a foreign language. The researchers employed several instruments for this study: the Foreign Language Classroom Anxiety Scale (FLCAS)</w:t>
      </w:r>
      <w:r w:rsidR="005E62FE">
        <w:rPr>
          <w:lang w:val="en-GB"/>
        </w:rPr>
        <w:t>,</w:t>
      </w:r>
      <w:r w:rsidRPr="009000C6">
        <w:rPr>
          <w:lang w:val="en-GB"/>
        </w:rPr>
        <w:t xml:space="preserve"> the Foreign Language Reading Anxiety Scale (FLRAS)</w:t>
      </w:r>
      <w:r w:rsidR="005E62FE">
        <w:rPr>
          <w:lang w:val="en-GB"/>
        </w:rPr>
        <w:t>,</w:t>
      </w:r>
      <w:r w:rsidRPr="009000C6">
        <w:rPr>
          <w:lang w:val="en-GB"/>
        </w:rPr>
        <w:t xml:space="preserve"> a background information questionnaire</w:t>
      </w:r>
      <w:r w:rsidR="005E62FE">
        <w:rPr>
          <w:lang w:val="en-GB"/>
        </w:rPr>
        <w:t>,</w:t>
      </w:r>
      <w:r w:rsidRPr="009000C6">
        <w:rPr>
          <w:lang w:val="en-GB"/>
        </w:rPr>
        <w:t xml:space="preserve"> </w:t>
      </w:r>
      <w:r w:rsidR="005E62FE">
        <w:rPr>
          <w:lang w:val="en-GB"/>
        </w:rPr>
        <w:t xml:space="preserve">a </w:t>
      </w:r>
      <w:r w:rsidRPr="009000C6">
        <w:rPr>
          <w:lang w:val="en-GB"/>
        </w:rPr>
        <w:t>reading performance measure</w:t>
      </w:r>
      <w:r w:rsidR="005E62FE">
        <w:rPr>
          <w:lang w:val="en-GB"/>
        </w:rPr>
        <w:t>,</w:t>
      </w:r>
      <w:r w:rsidRPr="009000C6">
        <w:rPr>
          <w:lang w:val="en-GB"/>
        </w:rPr>
        <w:t xml:space="preserve"> and email interviews. The study reported that factors such as course level and experience with the language’s culture significantly influenced FL reading anxiety. </w:t>
      </w:r>
      <w:r w:rsidRPr="009000C6">
        <w:rPr>
          <w:lang w:val="en-GB"/>
        </w:rPr>
        <w:lastRenderedPageBreak/>
        <w:t>Other than that, unfamiliar scripts and topics, as well as worries about comprehension</w:t>
      </w:r>
      <w:r w:rsidR="005E62FE">
        <w:rPr>
          <w:lang w:val="en-GB"/>
        </w:rPr>
        <w:t>,</w:t>
      </w:r>
      <w:r w:rsidRPr="009000C6">
        <w:rPr>
          <w:lang w:val="en-GB"/>
        </w:rPr>
        <w:t xml:space="preserve"> are also considered the major sources of reading anxiety. The findings also suggest the importance of </w:t>
      </w:r>
      <w:r w:rsidR="005E62FE">
        <w:rPr>
          <w:lang w:val="en-GB"/>
        </w:rPr>
        <w:t>raising</w:t>
      </w:r>
      <w:r w:rsidRPr="009000C6">
        <w:rPr>
          <w:lang w:val="en-GB"/>
        </w:rPr>
        <w:t xml:space="preserve"> awareness of students’ anxiety and provid</w:t>
      </w:r>
      <w:r w:rsidR="005E62FE">
        <w:rPr>
          <w:lang w:val="en-GB"/>
        </w:rPr>
        <w:t>ing</w:t>
      </w:r>
      <w:r w:rsidRPr="009000C6">
        <w:rPr>
          <w:lang w:val="en-GB"/>
        </w:rPr>
        <w:t xml:space="preserve"> relevant support to help them to manage this feeling.</w:t>
      </w:r>
    </w:p>
    <w:p w14:paraId="4C594947" w14:textId="77777777" w:rsidR="0061531F" w:rsidRPr="009000C6" w:rsidRDefault="0061531F" w:rsidP="005064A6">
      <w:pPr>
        <w:ind w:firstLine="720"/>
        <w:jc w:val="both"/>
        <w:rPr>
          <w:lang w:val="en-GB"/>
        </w:rPr>
      </w:pPr>
    </w:p>
    <w:p w14:paraId="185CF7D8" w14:textId="5BD0526B" w:rsidR="0061531F" w:rsidRPr="009000C6" w:rsidRDefault="00000000" w:rsidP="005064A6">
      <w:pPr>
        <w:ind w:firstLine="720"/>
        <w:jc w:val="both"/>
        <w:rPr>
          <w:lang w:val="en-GB"/>
        </w:rPr>
      </w:pPr>
      <w:r w:rsidRPr="009000C6">
        <w:rPr>
          <w:lang w:val="en-GB"/>
        </w:rPr>
        <w:t>In addition, the study by Matsuda &amp; Gobel (2004) explored the possible links between general foreign language classroom anxiety (FLCA), foreign language reading anxiety (FLRA), gender, extended overseas experience, and classroom performance. The respondents are Japanese university students majoring in English, with a total of 252 participants. Data were collected using FLCAS (Horwitz et al., 1986</w:t>
      </w:r>
      <w:r w:rsidR="00E70DC3" w:rsidRPr="009000C6">
        <w:rPr>
          <w:lang w:val="en-GB"/>
        </w:rPr>
        <w:t>) and</w:t>
      </w:r>
      <w:r w:rsidRPr="009000C6">
        <w:rPr>
          <w:lang w:val="en-GB"/>
        </w:rPr>
        <w:t xml:space="preserve"> FLRAS (Saito et al., 1999). The findings revealed that foreign language reading anxiety is multi-dimensional, reflecting not only linguistic knowledge but also learners’ confidence and their perception of cultural and linguistic distance. The findings suggest important implications for having the opportunity to experience the culture of the target language and communicate with the native speakers.</w:t>
      </w:r>
    </w:p>
    <w:p w14:paraId="419CE526" w14:textId="77777777" w:rsidR="0061531F" w:rsidRPr="009000C6" w:rsidRDefault="0061531F" w:rsidP="005064A6">
      <w:pPr>
        <w:ind w:firstLine="720"/>
        <w:jc w:val="both"/>
        <w:rPr>
          <w:lang w:val="en-GB"/>
        </w:rPr>
      </w:pPr>
    </w:p>
    <w:p w14:paraId="3B0FA7D0" w14:textId="033F5BAE" w:rsidR="0061531F" w:rsidRPr="009000C6" w:rsidRDefault="00000000" w:rsidP="005064A6">
      <w:pPr>
        <w:ind w:firstLine="720"/>
        <w:jc w:val="both"/>
        <w:rPr>
          <w:lang w:val="en-GB"/>
        </w:rPr>
      </w:pPr>
      <w:r w:rsidRPr="009000C6">
        <w:rPr>
          <w:lang w:val="en-GB"/>
        </w:rPr>
        <w:t xml:space="preserve">Collectively, the past </w:t>
      </w:r>
      <w:r w:rsidR="00E70DC3" w:rsidRPr="009000C6">
        <w:rPr>
          <w:lang w:val="en-GB"/>
        </w:rPr>
        <w:t>research</w:t>
      </w:r>
      <w:r w:rsidRPr="009000C6">
        <w:rPr>
          <w:lang w:val="en-GB"/>
        </w:rPr>
        <w:t xml:space="preserve"> </w:t>
      </w:r>
      <w:r w:rsidR="00E70DC3" w:rsidRPr="009000C6">
        <w:rPr>
          <w:lang w:val="en-GB"/>
        </w:rPr>
        <w:t>agrees</w:t>
      </w:r>
      <w:r w:rsidRPr="009000C6">
        <w:rPr>
          <w:lang w:val="en-GB"/>
        </w:rPr>
        <w:t xml:space="preserve"> that reading anxiety is skill-specific and is influenced by several factors, for example, complex grammar, difficult vocabulary, and unfamiliar writing systems. The reviewed studies also highlight the importance of both linguistic and affective factors</w:t>
      </w:r>
      <w:r w:rsidR="005E62FE">
        <w:rPr>
          <w:lang w:val="en-GB"/>
        </w:rPr>
        <w:t>,</w:t>
      </w:r>
      <w:r w:rsidRPr="009000C6">
        <w:rPr>
          <w:lang w:val="en-GB"/>
        </w:rPr>
        <w:t xml:space="preserve"> including confidence and cultural familiarity </w:t>
      </w:r>
      <w:r w:rsidR="005E62FE">
        <w:rPr>
          <w:lang w:val="en-GB"/>
        </w:rPr>
        <w:t>with</w:t>
      </w:r>
      <w:r w:rsidRPr="009000C6">
        <w:rPr>
          <w:lang w:val="en-GB"/>
        </w:rPr>
        <w:t xml:space="preserve"> the target language. This implies that different types of reading and teaching approaches do play an important role in reducing reading anxiety. Therefore, this present study particularly explores learners’ perceptions of each type of reading anxiety, whether it is top-down, bottom-up, or classroom reading-</w:t>
      </w:r>
      <w:r w:rsidR="005E62FE">
        <w:rPr>
          <w:lang w:val="en-GB"/>
        </w:rPr>
        <w:t>related</w:t>
      </w:r>
      <w:r w:rsidRPr="009000C6">
        <w:rPr>
          <w:lang w:val="en-GB"/>
        </w:rPr>
        <w:t xml:space="preserve"> anxiety. Relationships between these anxieties are also examined.</w:t>
      </w:r>
    </w:p>
    <w:p w14:paraId="62A5BB90" w14:textId="77777777" w:rsidR="0061531F" w:rsidRPr="009000C6" w:rsidRDefault="0061531F" w:rsidP="005064A6">
      <w:pPr>
        <w:jc w:val="both"/>
        <w:rPr>
          <w:lang w:val="en-GB"/>
        </w:rPr>
      </w:pPr>
    </w:p>
    <w:p w14:paraId="0B197DD3"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Conceptual Framework of the Study</w:t>
      </w:r>
    </w:p>
    <w:p w14:paraId="6BFCBA74" w14:textId="77777777" w:rsidR="0061531F" w:rsidRPr="009000C6" w:rsidRDefault="0061531F" w:rsidP="005064A6">
      <w:pPr>
        <w:pBdr>
          <w:top w:val="nil"/>
          <w:left w:val="nil"/>
          <w:bottom w:val="nil"/>
          <w:right w:val="nil"/>
          <w:between w:val="nil"/>
        </w:pBdr>
        <w:ind w:left="1440"/>
        <w:jc w:val="both"/>
        <w:rPr>
          <w:lang w:val="en-GB"/>
        </w:rPr>
      </w:pPr>
    </w:p>
    <w:p w14:paraId="5989D3D3" w14:textId="770701D6" w:rsidR="0061531F" w:rsidRPr="009000C6" w:rsidRDefault="00000000" w:rsidP="005064A6">
      <w:pPr>
        <w:pBdr>
          <w:top w:val="nil"/>
          <w:left w:val="nil"/>
          <w:bottom w:val="nil"/>
          <w:right w:val="nil"/>
          <w:between w:val="nil"/>
        </w:pBdr>
        <w:ind w:firstLine="720"/>
        <w:jc w:val="both"/>
        <w:rPr>
          <w:lang w:val="en-GB"/>
        </w:rPr>
      </w:pPr>
      <w:r w:rsidRPr="009000C6">
        <w:rPr>
          <w:lang w:val="en-GB"/>
        </w:rPr>
        <w:t>Figure 1 reveals the conceptual framework of the study. Reading anxiety stems from reading difficulties that learners face (</w:t>
      </w:r>
      <w:proofErr w:type="spellStart"/>
      <w:r w:rsidR="00E70DC3" w:rsidRPr="009000C6">
        <w:rPr>
          <w:lang w:val="en-GB"/>
        </w:rPr>
        <w:t>Rahmat,</w:t>
      </w:r>
      <w:r w:rsidRPr="009000C6">
        <w:rPr>
          <w:lang w:val="en-GB"/>
        </w:rPr>
        <w:t>et.al</w:t>
      </w:r>
      <w:proofErr w:type="spellEnd"/>
      <w:r w:rsidRPr="009000C6">
        <w:rPr>
          <w:lang w:val="en-GB"/>
        </w:rPr>
        <w:t xml:space="preserve">., 2020). For many readers, they overcome the difficulties by using reading strategies. This study is rooted </w:t>
      </w:r>
      <w:r w:rsidR="005E62FE">
        <w:rPr>
          <w:lang w:val="en-GB"/>
        </w:rPr>
        <w:t>in</w:t>
      </w:r>
      <w:r w:rsidRPr="009000C6">
        <w:rPr>
          <w:lang w:val="en-GB"/>
        </w:rPr>
        <w:t xml:space="preserve"> the theory of cognitive load </w:t>
      </w:r>
      <w:r w:rsidR="00E70DC3" w:rsidRPr="009000C6">
        <w:rPr>
          <w:lang w:val="en-GB"/>
        </w:rPr>
        <w:t xml:space="preserve">by </w:t>
      </w:r>
      <w:proofErr w:type="spellStart"/>
      <w:r w:rsidR="00E70DC3" w:rsidRPr="009000C6">
        <w:rPr>
          <w:lang w:val="en-GB"/>
        </w:rPr>
        <w:t>Sweller</w:t>
      </w:r>
      <w:proofErr w:type="spellEnd"/>
      <w:r w:rsidRPr="009000C6">
        <w:rPr>
          <w:lang w:val="en-GB"/>
        </w:rPr>
        <w:t xml:space="preserve"> (1988). He listed three main types of cognitive </w:t>
      </w:r>
      <w:r w:rsidR="00E70DC3" w:rsidRPr="009000C6">
        <w:rPr>
          <w:lang w:val="en-GB"/>
        </w:rPr>
        <w:t>load</w:t>
      </w:r>
      <w:r w:rsidR="005E62FE">
        <w:rPr>
          <w:lang w:val="en-GB"/>
        </w:rPr>
        <w:t>:</w:t>
      </w:r>
      <w:r w:rsidRPr="009000C6">
        <w:rPr>
          <w:lang w:val="en-GB"/>
        </w:rPr>
        <w:t xml:space="preserve"> intrinsic cognitive load, extraneous cognitive load</w:t>
      </w:r>
      <w:r w:rsidR="005E62FE">
        <w:rPr>
          <w:lang w:val="en-GB"/>
        </w:rPr>
        <w:t>,</w:t>
      </w:r>
      <w:r w:rsidRPr="009000C6">
        <w:rPr>
          <w:lang w:val="en-GB"/>
        </w:rPr>
        <w:t xml:space="preserve"> and germane cognitive load. In reading, germane cognitive </w:t>
      </w:r>
      <w:r w:rsidR="00E70DC3" w:rsidRPr="009000C6">
        <w:rPr>
          <w:lang w:val="en-GB"/>
        </w:rPr>
        <w:t>load refers</w:t>
      </w:r>
      <w:r w:rsidRPr="009000C6">
        <w:rPr>
          <w:lang w:val="en-GB"/>
        </w:rPr>
        <w:t xml:space="preserve"> to the effort that the readers depend on by using schema construction. This is done using the tow-down approach</w:t>
      </w:r>
      <w:r w:rsidR="005E62FE">
        <w:rPr>
          <w:lang w:val="en-GB"/>
        </w:rPr>
        <w:t>,</w:t>
      </w:r>
      <w:r w:rsidRPr="009000C6">
        <w:rPr>
          <w:lang w:val="en-GB"/>
        </w:rPr>
        <w:t xml:space="preserve"> where readers depend on their background knowledge or schemata to make sense of their reading. In the context of this study, the failure to depend on their schemata can give readers reading anxiety. According to </w:t>
      </w:r>
      <w:proofErr w:type="spellStart"/>
      <w:r w:rsidRPr="009000C6">
        <w:rPr>
          <w:lang w:val="en-GB"/>
        </w:rPr>
        <w:t>Milao</w:t>
      </w:r>
      <w:proofErr w:type="spellEnd"/>
      <w:r w:rsidRPr="009000C6">
        <w:rPr>
          <w:lang w:val="en-GB"/>
        </w:rPr>
        <w:t xml:space="preserve"> &amp; </w:t>
      </w:r>
      <w:proofErr w:type="spellStart"/>
      <w:r w:rsidRPr="009000C6">
        <w:rPr>
          <w:lang w:val="en-GB"/>
        </w:rPr>
        <w:t>Vibulphol</w:t>
      </w:r>
      <w:proofErr w:type="spellEnd"/>
      <w:r w:rsidRPr="009000C6">
        <w:rPr>
          <w:lang w:val="en-GB"/>
        </w:rPr>
        <w:t xml:space="preserve"> (2020), top-down reading anxiety is supported by the construct (</w:t>
      </w:r>
      <w:proofErr w:type="spellStart"/>
      <w:r w:rsidRPr="009000C6">
        <w:rPr>
          <w:lang w:val="en-GB"/>
        </w:rPr>
        <w:t>i</w:t>
      </w:r>
      <w:proofErr w:type="spellEnd"/>
      <w:r w:rsidRPr="009000C6">
        <w:rPr>
          <w:lang w:val="en-GB"/>
        </w:rPr>
        <w:t>) background and cultural knowledge and (ii) general reading ability. Next, Bottom-up reading anxiety is supported by constructs such as (</w:t>
      </w:r>
      <w:proofErr w:type="spellStart"/>
      <w:r w:rsidRPr="009000C6">
        <w:rPr>
          <w:lang w:val="en-GB"/>
        </w:rPr>
        <w:t>i</w:t>
      </w:r>
      <w:proofErr w:type="spellEnd"/>
      <w:r w:rsidRPr="009000C6">
        <w:rPr>
          <w:lang w:val="en-GB"/>
        </w:rPr>
        <w:t>) vocabulary and (ii) grammar. Lastly, classroom reading anxiety is supported by the construct o</w:t>
      </w:r>
      <w:r w:rsidR="005E62FE">
        <w:rPr>
          <w:lang w:val="en-GB"/>
        </w:rPr>
        <w:t>f</w:t>
      </w:r>
      <w:r w:rsidRPr="009000C6">
        <w:rPr>
          <w:lang w:val="en-GB"/>
        </w:rPr>
        <w:t xml:space="preserve"> teaching method by </w:t>
      </w:r>
      <w:proofErr w:type="spellStart"/>
      <w:r w:rsidRPr="009000C6">
        <w:rPr>
          <w:lang w:val="en-GB"/>
        </w:rPr>
        <w:t>Zoghi</w:t>
      </w:r>
      <w:proofErr w:type="spellEnd"/>
      <w:r w:rsidRPr="009000C6">
        <w:rPr>
          <w:lang w:val="en-GB"/>
        </w:rPr>
        <w:t xml:space="preserve"> (2012). This study also explores </w:t>
      </w:r>
      <w:r w:rsidR="005E62FE">
        <w:rPr>
          <w:lang w:val="en-GB"/>
        </w:rPr>
        <w:t>whether</w:t>
      </w:r>
      <w:r w:rsidRPr="009000C6">
        <w:rPr>
          <w:lang w:val="en-GB"/>
        </w:rPr>
        <w:t xml:space="preserve"> there is a relationship between top-down reading anxiety and bottom-up reading anxiety. This study also investigates if there is a relationship between top-down reading anxiety and classroom reading anxiety. </w:t>
      </w:r>
    </w:p>
    <w:p w14:paraId="17901DD9" w14:textId="77777777" w:rsidR="0061531F" w:rsidRPr="009000C6" w:rsidRDefault="0061531F" w:rsidP="005064A6">
      <w:pPr>
        <w:pBdr>
          <w:top w:val="nil"/>
          <w:left w:val="nil"/>
          <w:bottom w:val="nil"/>
          <w:right w:val="nil"/>
          <w:between w:val="nil"/>
        </w:pBdr>
        <w:ind w:left="1440"/>
        <w:jc w:val="both"/>
        <w:rPr>
          <w:lang w:val="en-GB"/>
        </w:rPr>
      </w:pPr>
    </w:p>
    <w:p w14:paraId="0ED5B94B" w14:textId="77777777" w:rsidR="0061531F" w:rsidRPr="009000C6" w:rsidRDefault="00000000" w:rsidP="005064A6">
      <w:pPr>
        <w:pBdr>
          <w:top w:val="nil"/>
          <w:left w:val="nil"/>
          <w:bottom w:val="nil"/>
          <w:right w:val="nil"/>
          <w:between w:val="nil"/>
        </w:pBdr>
        <w:ind w:left="1440"/>
        <w:jc w:val="both"/>
        <w:rPr>
          <w:lang w:val="en-GB"/>
        </w:rPr>
      </w:pPr>
      <w:r w:rsidRPr="009000C6">
        <w:rPr>
          <w:noProof/>
          <w:lang w:val="en-GB"/>
        </w:rPr>
        <w:lastRenderedPageBreak/>
        <mc:AlternateContent>
          <mc:Choice Requires="wpg">
            <w:drawing>
              <wp:inline distT="0" distB="0" distL="0" distR="0" wp14:anchorId="09EEAD7F" wp14:editId="07ECE595">
                <wp:extent cx="4656083" cy="3331779"/>
                <wp:effectExtent l="0" t="0" r="0" b="0"/>
                <wp:docPr id="606390901" name="Group 606390901"/>
                <wp:cNvGraphicFramePr/>
                <a:graphic xmlns:a="http://schemas.openxmlformats.org/drawingml/2006/main">
                  <a:graphicData uri="http://schemas.microsoft.com/office/word/2010/wordprocessingGroup">
                    <wpg:wgp>
                      <wpg:cNvGrpSpPr/>
                      <wpg:grpSpPr>
                        <a:xfrm>
                          <a:off x="0" y="0"/>
                          <a:ext cx="4656083" cy="3331779"/>
                          <a:chOff x="2964750" y="2179800"/>
                          <a:chExt cx="4762500" cy="3200400"/>
                        </a:xfrm>
                      </wpg:grpSpPr>
                      <wpg:grpSp>
                        <wpg:cNvPr id="36337972" name="Group 36337972"/>
                        <wpg:cNvGrpSpPr/>
                        <wpg:grpSpPr>
                          <a:xfrm>
                            <a:off x="2964750" y="2179800"/>
                            <a:ext cx="4762500" cy="3200400"/>
                            <a:chOff x="0" y="0"/>
                            <a:chExt cx="4762500" cy="3200425"/>
                          </a:xfrm>
                        </wpg:grpSpPr>
                        <wps:wsp>
                          <wps:cNvPr id="943744118" name="Rectangle 943744118"/>
                          <wps:cNvSpPr/>
                          <wps:spPr>
                            <a:xfrm>
                              <a:off x="0" y="0"/>
                              <a:ext cx="4762500" cy="3200425"/>
                            </a:xfrm>
                            <a:prstGeom prst="rect">
                              <a:avLst/>
                            </a:prstGeom>
                            <a:noFill/>
                            <a:ln>
                              <a:noFill/>
                            </a:ln>
                          </wps:spPr>
                          <wps:txbx>
                            <w:txbxContent>
                              <w:p w14:paraId="68AC6076" w14:textId="77777777" w:rsidR="0061531F" w:rsidRDefault="0061531F">
                                <w:pPr>
                                  <w:textDirection w:val="btLr"/>
                                </w:pPr>
                              </w:p>
                            </w:txbxContent>
                          </wps:txbx>
                          <wps:bodyPr spcFirstLastPara="1" wrap="square" lIns="91425" tIns="91425" rIns="91425" bIns="91425" anchor="ctr" anchorCtr="0">
                            <a:noAutofit/>
                          </wps:bodyPr>
                        </wps:wsp>
                        <wpg:grpSp>
                          <wpg:cNvPr id="1322993989" name="Group 1322993989"/>
                          <wpg:cNvGrpSpPr/>
                          <wpg:grpSpPr>
                            <a:xfrm>
                              <a:off x="0" y="0"/>
                              <a:ext cx="4762500" cy="3200400"/>
                              <a:chOff x="0" y="0"/>
                              <a:chExt cx="4762500" cy="3200400"/>
                            </a:xfrm>
                          </wpg:grpSpPr>
                          <wps:wsp>
                            <wps:cNvPr id="1428732858" name="Rectangle 1428732858"/>
                            <wps:cNvSpPr/>
                            <wps:spPr>
                              <a:xfrm>
                                <a:off x="0" y="0"/>
                                <a:ext cx="4762500" cy="3200400"/>
                              </a:xfrm>
                              <a:prstGeom prst="rect">
                                <a:avLst/>
                              </a:prstGeom>
                              <a:noFill/>
                              <a:ln>
                                <a:noFill/>
                              </a:ln>
                            </wps:spPr>
                            <wps:txbx>
                              <w:txbxContent>
                                <w:p w14:paraId="11C8E0DB" w14:textId="77777777" w:rsidR="0061531F" w:rsidRDefault="0061531F">
                                  <w:pPr>
                                    <w:textDirection w:val="btLr"/>
                                  </w:pPr>
                                </w:p>
                              </w:txbxContent>
                            </wps:txbx>
                            <wps:bodyPr spcFirstLastPara="1" wrap="square" lIns="91425" tIns="91425" rIns="91425" bIns="91425" anchor="ctr" anchorCtr="0">
                              <a:noAutofit/>
                            </wps:bodyPr>
                          </wps:wsp>
                          <wps:wsp>
                            <wps:cNvPr id="464056141" name="Oval 464056141"/>
                            <wps:cNvSpPr/>
                            <wps:spPr>
                              <a:xfrm>
                                <a:off x="1589981" y="1231378"/>
                                <a:ext cx="1582537" cy="737642"/>
                              </a:xfrm>
                              <a:prstGeom prst="ellipse">
                                <a:avLst/>
                              </a:prstGeom>
                              <a:gradFill>
                                <a:gsLst>
                                  <a:gs pos="0">
                                    <a:srgbClr val="A6B6DE"/>
                                  </a:gs>
                                  <a:gs pos="50000">
                                    <a:srgbClr val="97AAD8"/>
                                  </a:gs>
                                  <a:gs pos="100000">
                                    <a:srgbClr val="859CD6"/>
                                  </a:gs>
                                </a:gsLst>
                                <a:lin ang="5400000" scaled="0"/>
                              </a:gradFill>
                              <a:ln>
                                <a:noFill/>
                              </a:ln>
                            </wps:spPr>
                            <wps:txbx>
                              <w:txbxContent>
                                <w:p w14:paraId="23C035AA" w14:textId="77777777" w:rsidR="0061531F" w:rsidRDefault="0061531F">
                                  <w:pPr>
                                    <w:textDirection w:val="btLr"/>
                                  </w:pPr>
                                </w:p>
                              </w:txbxContent>
                            </wps:txbx>
                            <wps:bodyPr spcFirstLastPara="1" wrap="square" lIns="91425" tIns="91425" rIns="91425" bIns="91425" anchor="ctr" anchorCtr="0">
                              <a:noAutofit/>
                            </wps:bodyPr>
                          </wps:wsp>
                          <wps:wsp>
                            <wps:cNvPr id="121541997" name="Rectangle 121541997"/>
                            <wps:cNvSpPr/>
                            <wps:spPr>
                              <a:xfrm>
                                <a:off x="1821738" y="1339403"/>
                                <a:ext cx="1119023" cy="521592"/>
                              </a:xfrm>
                              <a:prstGeom prst="rect">
                                <a:avLst/>
                              </a:prstGeom>
                              <a:noFill/>
                              <a:ln>
                                <a:noFill/>
                              </a:ln>
                            </wps:spPr>
                            <wps:txbx>
                              <w:txbxContent>
                                <w:p w14:paraId="27C678CC" w14:textId="77777777" w:rsidR="0061531F" w:rsidRDefault="00000000">
                                  <w:pPr>
                                    <w:spacing w:line="215" w:lineRule="auto"/>
                                    <w:jc w:val="center"/>
                                    <w:textDirection w:val="btLr"/>
                                  </w:pPr>
                                  <w:r>
                                    <w:rPr>
                                      <w:rFonts w:ascii="Calibri" w:eastAsia="Calibri" w:hAnsi="Calibri" w:cs="Calibri"/>
                                      <w:color w:val="000000"/>
                                      <w:sz w:val="18"/>
                                    </w:rPr>
                                    <w:t>TOP-DOWN READING AXIETY</w:t>
                                  </w:r>
                                </w:p>
                              </w:txbxContent>
                            </wps:txbx>
                            <wps:bodyPr spcFirstLastPara="1" wrap="square" lIns="11425" tIns="11425" rIns="11425" bIns="11425" anchor="ctr" anchorCtr="0">
                              <a:noAutofit/>
                            </wps:bodyPr>
                          </wps:wsp>
                          <wps:wsp>
                            <wps:cNvPr id="1996193939" name="Right Arrow 1996193939"/>
                            <wps:cNvSpPr/>
                            <wps:spPr>
                              <a:xfrm rot="-5400000">
                                <a:off x="2302522" y="963346"/>
                                <a:ext cx="157454" cy="247893"/>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322BF6A5" w14:textId="77777777" w:rsidR="0061531F" w:rsidRDefault="0061531F">
                                  <w:pPr>
                                    <w:textDirection w:val="btLr"/>
                                  </w:pPr>
                                </w:p>
                              </w:txbxContent>
                            </wps:txbx>
                            <wps:bodyPr spcFirstLastPara="1" wrap="square" lIns="91425" tIns="91425" rIns="91425" bIns="91425" anchor="ctr" anchorCtr="0">
                              <a:noAutofit/>
                            </wps:bodyPr>
                          </wps:wsp>
                          <wps:wsp>
                            <wps:cNvPr id="1158712393" name="Rectangle 1158712393"/>
                            <wps:cNvSpPr/>
                            <wps:spPr>
                              <a:xfrm rot="-5400000">
                                <a:off x="2326140" y="1036543"/>
                                <a:ext cx="110218" cy="148735"/>
                              </a:xfrm>
                              <a:prstGeom prst="rect">
                                <a:avLst/>
                              </a:prstGeom>
                              <a:noFill/>
                              <a:ln>
                                <a:noFill/>
                              </a:ln>
                            </wps:spPr>
                            <wps:txbx>
                              <w:txbxContent>
                                <w:p w14:paraId="6CAEAF61" w14:textId="77777777" w:rsidR="0061531F" w:rsidRDefault="0061531F">
                                  <w:pPr>
                                    <w:spacing w:line="215" w:lineRule="auto"/>
                                    <w:jc w:val="center"/>
                                    <w:textDirection w:val="btLr"/>
                                  </w:pPr>
                                </w:p>
                              </w:txbxContent>
                            </wps:txbx>
                            <wps:bodyPr spcFirstLastPara="1" wrap="square" lIns="0" tIns="0" rIns="0" bIns="0" anchor="ctr" anchorCtr="0">
                              <a:noAutofit/>
                            </wps:bodyPr>
                          </wps:wsp>
                          <wps:wsp>
                            <wps:cNvPr id="1433726853" name="Oval 1433726853"/>
                            <wps:cNvSpPr/>
                            <wps:spPr>
                              <a:xfrm>
                                <a:off x="1663833" y="12242"/>
                                <a:ext cx="1434833" cy="922052"/>
                              </a:xfrm>
                              <a:prstGeom prst="ellipse">
                                <a:avLst/>
                              </a:prstGeom>
                              <a:gradFill>
                                <a:gsLst>
                                  <a:gs pos="0">
                                    <a:srgbClr val="A6B6DE"/>
                                  </a:gs>
                                  <a:gs pos="50000">
                                    <a:srgbClr val="97AAD8"/>
                                  </a:gs>
                                  <a:gs pos="100000">
                                    <a:srgbClr val="859CD6"/>
                                  </a:gs>
                                </a:gsLst>
                                <a:lin ang="5400000" scaled="0"/>
                              </a:gradFill>
                              <a:ln>
                                <a:noFill/>
                              </a:ln>
                            </wps:spPr>
                            <wps:txbx>
                              <w:txbxContent>
                                <w:p w14:paraId="67A0EEDD" w14:textId="77777777" w:rsidR="0061531F" w:rsidRDefault="0061531F">
                                  <w:pPr>
                                    <w:textDirection w:val="btLr"/>
                                  </w:pPr>
                                </w:p>
                              </w:txbxContent>
                            </wps:txbx>
                            <wps:bodyPr spcFirstLastPara="1" wrap="square" lIns="91425" tIns="91425" rIns="91425" bIns="91425" anchor="ctr" anchorCtr="0">
                              <a:noAutofit/>
                            </wps:bodyPr>
                          </wps:wsp>
                          <wps:wsp>
                            <wps:cNvPr id="421927492" name="Rectangle 421927492"/>
                            <wps:cNvSpPr/>
                            <wps:spPr>
                              <a:xfrm>
                                <a:off x="1873959" y="147273"/>
                                <a:ext cx="1014581" cy="651990"/>
                              </a:xfrm>
                              <a:prstGeom prst="rect">
                                <a:avLst/>
                              </a:prstGeom>
                              <a:noFill/>
                              <a:ln>
                                <a:noFill/>
                              </a:ln>
                            </wps:spPr>
                            <wps:txbx>
                              <w:txbxContent>
                                <w:p w14:paraId="11C17875" w14:textId="77777777" w:rsidR="0061531F" w:rsidRDefault="00000000">
                                  <w:pPr>
                                    <w:spacing w:line="215" w:lineRule="auto"/>
                                    <w:jc w:val="center"/>
                                    <w:textDirection w:val="btLr"/>
                                  </w:pPr>
                                  <w:r>
                                    <w:rPr>
                                      <w:rFonts w:ascii="Calibri" w:eastAsia="Calibri" w:hAnsi="Calibri" w:cs="Calibri"/>
                                      <w:color w:val="000000"/>
                                      <w:sz w:val="18"/>
                                    </w:rPr>
                                    <w:t>BOTTOM-UP READING ANXIETY</w:t>
                                  </w:r>
                                </w:p>
                              </w:txbxContent>
                            </wps:txbx>
                            <wps:bodyPr spcFirstLastPara="1" wrap="square" lIns="11425" tIns="11425" rIns="11425" bIns="11425" anchor="ctr" anchorCtr="0">
                              <a:noAutofit/>
                            </wps:bodyPr>
                          </wps:wsp>
                          <wps:wsp>
                            <wps:cNvPr id="1327207432" name="Right Arrow 1327207432"/>
                            <wps:cNvSpPr/>
                            <wps:spPr>
                              <a:xfrm rot="5400000">
                                <a:off x="2302522" y="1989159"/>
                                <a:ext cx="157454" cy="247893"/>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4112EE7C" w14:textId="77777777" w:rsidR="0061531F" w:rsidRDefault="0061531F">
                                  <w:pPr>
                                    <w:textDirection w:val="btLr"/>
                                  </w:pPr>
                                </w:p>
                              </w:txbxContent>
                            </wps:txbx>
                            <wps:bodyPr spcFirstLastPara="1" wrap="square" lIns="91425" tIns="91425" rIns="91425" bIns="91425" anchor="ctr" anchorCtr="0">
                              <a:noAutofit/>
                            </wps:bodyPr>
                          </wps:wsp>
                          <wps:wsp>
                            <wps:cNvPr id="201968703" name="Rectangle 201968703"/>
                            <wps:cNvSpPr/>
                            <wps:spPr>
                              <a:xfrm rot="5400000">
                                <a:off x="2326140" y="2015120"/>
                                <a:ext cx="110218" cy="148735"/>
                              </a:xfrm>
                              <a:prstGeom prst="rect">
                                <a:avLst/>
                              </a:prstGeom>
                              <a:noFill/>
                              <a:ln>
                                <a:noFill/>
                              </a:ln>
                            </wps:spPr>
                            <wps:txbx>
                              <w:txbxContent>
                                <w:p w14:paraId="42BA530F" w14:textId="77777777" w:rsidR="0061531F" w:rsidRDefault="0061531F">
                                  <w:pPr>
                                    <w:spacing w:line="215" w:lineRule="auto"/>
                                    <w:jc w:val="center"/>
                                    <w:textDirection w:val="btLr"/>
                                  </w:pPr>
                                </w:p>
                              </w:txbxContent>
                            </wps:txbx>
                            <wps:bodyPr spcFirstLastPara="1" wrap="square" lIns="0" tIns="0" rIns="0" bIns="0" anchor="ctr" anchorCtr="0">
                              <a:noAutofit/>
                            </wps:bodyPr>
                          </wps:wsp>
                          <wps:wsp>
                            <wps:cNvPr id="2073854363" name="Oval 2073854363"/>
                            <wps:cNvSpPr/>
                            <wps:spPr>
                              <a:xfrm>
                                <a:off x="1684934" y="2266104"/>
                                <a:ext cx="1392631" cy="922052"/>
                              </a:xfrm>
                              <a:prstGeom prst="ellipse">
                                <a:avLst/>
                              </a:prstGeom>
                              <a:gradFill>
                                <a:gsLst>
                                  <a:gs pos="0">
                                    <a:srgbClr val="A6B6DE"/>
                                  </a:gs>
                                  <a:gs pos="50000">
                                    <a:srgbClr val="97AAD8"/>
                                  </a:gs>
                                  <a:gs pos="100000">
                                    <a:srgbClr val="859CD6"/>
                                  </a:gs>
                                </a:gsLst>
                                <a:lin ang="5400000" scaled="0"/>
                              </a:gradFill>
                              <a:ln>
                                <a:noFill/>
                              </a:ln>
                            </wps:spPr>
                            <wps:txbx>
                              <w:txbxContent>
                                <w:p w14:paraId="10296E0C" w14:textId="77777777" w:rsidR="0061531F" w:rsidRDefault="0061531F">
                                  <w:pPr>
                                    <w:textDirection w:val="btLr"/>
                                  </w:pPr>
                                </w:p>
                              </w:txbxContent>
                            </wps:txbx>
                            <wps:bodyPr spcFirstLastPara="1" wrap="square" lIns="91425" tIns="91425" rIns="91425" bIns="91425" anchor="ctr" anchorCtr="0">
                              <a:noAutofit/>
                            </wps:bodyPr>
                          </wps:wsp>
                          <wps:wsp>
                            <wps:cNvPr id="1859209465" name="Rectangle 1859209465"/>
                            <wps:cNvSpPr/>
                            <wps:spPr>
                              <a:xfrm>
                                <a:off x="1888880" y="2401135"/>
                                <a:ext cx="984739" cy="651990"/>
                              </a:xfrm>
                              <a:prstGeom prst="rect">
                                <a:avLst/>
                              </a:prstGeom>
                              <a:noFill/>
                              <a:ln>
                                <a:noFill/>
                              </a:ln>
                            </wps:spPr>
                            <wps:txbx>
                              <w:txbxContent>
                                <w:p w14:paraId="6ED7921D" w14:textId="77777777" w:rsidR="0061531F" w:rsidRDefault="00000000">
                                  <w:pPr>
                                    <w:spacing w:line="215" w:lineRule="auto"/>
                                    <w:jc w:val="center"/>
                                    <w:textDirection w:val="btLr"/>
                                  </w:pPr>
                                  <w:r>
                                    <w:rPr>
                                      <w:rFonts w:ascii="Calibri" w:eastAsia="Calibri" w:hAnsi="Calibri" w:cs="Calibri"/>
                                      <w:color w:val="000000"/>
                                      <w:sz w:val="18"/>
                                    </w:rPr>
                                    <w:t>CLASSROOM READING ANXIETY</w:t>
                                  </w:r>
                                </w:p>
                              </w:txbxContent>
                            </wps:txbx>
                            <wps:bodyPr spcFirstLastPara="1" wrap="square" lIns="11425" tIns="11425" rIns="11425" bIns="11425" anchor="ctr" anchorCtr="0">
                              <a:noAutofit/>
                            </wps:bodyPr>
                          </wps:wsp>
                        </wpg:grpSp>
                      </wpg:grpSp>
                    </wpg:wgp>
                  </a:graphicData>
                </a:graphic>
              </wp:inline>
            </w:drawing>
          </mc:Choice>
          <mc:Fallback>
            <w:pict>
              <v:group w14:anchorId="09EEAD7F" id="Group 606390901" o:spid="_x0000_s1046" style="width:366.6pt;height:262.35pt;mso-position-horizontal-relative:char;mso-position-vertical-relative:line" coordorigin="29647,21798" coordsize="47625,32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">
                <v:group id="Group 36337972" o:spid="_x0000_s1047" style="position:absolute;left:29647;top:21798;width:47625;height:32004" coordsize="47625,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">
                  <v:rect id="Rectangle 943744118" o:spid="_x0000_s1048" style="position:absolute;width:47625;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" filled="f" stroked="f">
                    <v:textbox inset="2.53958mm,2.53958mm,2.53958mm,2.53958mm">
                      <w:txbxContent>
                        <w:p w14:paraId="68AC6076" w14:textId="77777777" w:rsidR="0061531F" w:rsidRDefault="0061531F">
                          <w:pPr>
                            <w:textDirection w:val="btLr"/>
                          </w:pPr>
                        </w:p>
                      </w:txbxContent>
                    </v:textbox>
                  </v:rect>
                  <v:group id="Group 1322993989" o:spid="_x0000_s1049" style="position:absolute;width:47625;height:32004" coordsize="47625,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">
                    <v:rect id="Rectangle 1428732858" o:spid="_x0000_s1050" style="position:absolute;width:47625;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" filled="f" stroked="f">
                      <v:textbox inset="2.53958mm,2.53958mm,2.53958mm,2.53958mm">
                        <w:txbxContent>
                          <w:p w14:paraId="11C8E0DB" w14:textId="77777777" w:rsidR="0061531F" w:rsidRDefault="0061531F">
                            <w:pPr>
                              <w:textDirection w:val="btLr"/>
                            </w:pPr>
                          </w:p>
                        </w:txbxContent>
                      </v:textbox>
                    </v:rect>
                    <v:oval id="Oval 464056141" o:spid="_x0000_s1051" style="position:absolute;left:15899;top:12313;width:15826;height:73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" fillcolor="#a6b6de" stroked="f">
                      <v:fill color2="#859cd6" colors="0 #a6b6de;.5 #97aad8;1 #859cd6" focus="100%" type="gradient">
                        <o:fill v:ext="view" type="gradientUnscaled"/>
                      </v:fill>
                      <v:textbox inset="2.53958mm,2.53958mm,2.53958mm,2.53958mm">
                        <w:txbxContent>
                          <w:p w14:paraId="23C035AA" w14:textId="77777777" w:rsidR="0061531F" w:rsidRDefault="0061531F">
                            <w:pPr>
                              <w:textDirection w:val="btLr"/>
                            </w:pPr>
                          </w:p>
                        </w:txbxContent>
                      </v:textbox>
                    </v:oval>
                    <v:rect id="Rectangle 121541997" o:spid="_x0000_s1052" style="position:absolute;left:18217;top:13394;width:11190;height:5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" filled="f" stroked="f">
                      <v:textbox inset=".31736mm,.31736mm,.31736mm,.31736mm">
                        <w:txbxContent>
                          <w:p w14:paraId="27C678CC" w14:textId="77777777" w:rsidR="0061531F" w:rsidRDefault="00000000">
                            <w:pPr>
                              <w:spacing w:line="215" w:lineRule="auto"/>
                              <w:jc w:val="center"/>
                              <w:textDirection w:val="btLr"/>
                            </w:pPr>
                            <w:r>
                              <w:rPr>
                                <w:rFonts w:ascii="Calibri" w:eastAsia="Calibri" w:hAnsi="Calibri" w:cs="Calibri"/>
                                <w:color w:val="000000"/>
                                <w:sz w:val="18"/>
                              </w:rPr>
                              <w:t>TOP-DOWN READING AXIETY</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96193939" o:spid="_x0000_s1053" type="#_x0000_t13" style="position:absolute;left:23024;top:9634;width:1575;height:24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" adj="10800,4320" fillcolor="#dbe1f1" stroked="f">
                      <v:fill color2="#c7d1e9" colors="0 #dbe1f1;.5 #ced6eb;1 #c7d1e9" focus="100%" type="gradient">
                        <o:fill v:ext="view" type="gradientUnscaled"/>
                      </v:fill>
                      <v:textbox inset="2.53958mm,2.53958mm,2.53958mm,2.53958mm">
                        <w:txbxContent>
                          <w:p w14:paraId="322BF6A5" w14:textId="77777777" w:rsidR="0061531F" w:rsidRDefault="0061531F">
                            <w:pPr>
                              <w:textDirection w:val="btLr"/>
                            </w:pPr>
                          </w:p>
                        </w:txbxContent>
                      </v:textbox>
                    </v:shape>
                    <v:rect id="Rectangle 1158712393" o:spid="_x0000_s1054" style="position:absolute;left:23261;top:10365;width:1102;height:148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" filled="f" stroked="f">
                      <v:textbox inset="0,0,0,0">
                        <w:txbxContent>
                          <w:p w14:paraId="6CAEAF61" w14:textId="77777777" w:rsidR="0061531F" w:rsidRDefault="0061531F">
                            <w:pPr>
                              <w:spacing w:line="215" w:lineRule="auto"/>
                              <w:jc w:val="center"/>
                              <w:textDirection w:val="btLr"/>
                            </w:pPr>
                          </w:p>
                        </w:txbxContent>
                      </v:textbox>
                    </v:rect>
                    <v:oval id="Oval 1433726853" o:spid="_x0000_s1055" style="position:absolute;left:16638;top:122;width:14348;height:9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" fillcolor="#a6b6de" stroked="f">
                      <v:fill color2="#859cd6" colors="0 #a6b6de;.5 #97aad8;1 #859cd6" focus="100%" type="gradient">
                        <o:fill v:ext="view" type="gradientUnscaled"/>
                      </v:fill>
                      <v:textbox inset="2.53958mm,2.53958mm,2.53958mm,2.53958mm">
                        <w:txbxContent>
                          <w:p w14:paraId="67A0EEDD" w14:textId="77777777" w:rsidR="0061531F" w:rsidRDefault="0061531F">
                            <w:pPr>
                              <w:textDirection w:val="btLr"/>
                            </w:pPr>
                          </w:p>
                        </w:txbxContent>
                      </v:textbox>
                    </v:oval>
                    <v:rect id="Rectangle 421927492" o:spid="_x0000_s1056" style="position:absolute;left:18739;top:1472;width:10146;height:6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" filled="f" stroked="f">
                      <v:textbox inset=".31736mm,.31736mm,.31736mm,.31736mm">
                        <w:txbxContent>
                          <w:p w14:paraId="11C17875" w14:textId="77777777" w:rsidR="0061531F" w:rsidRDefault="00000000">
                            <w:pPr>
                              <w:spacing w:line="215" w:lineRule="auto"/>
                              <w:jc w:val="center"/>
                              <w:textDirection w:val="btLr"/>
                            </w:pPr>
                            <w:r>
                              <w:rPr>
                                <w:rFonts w:ascii="Calibri" w:eastAsia="Calibri" w:hAnsi="Calibri" w:cs="Calibri"/>
                                <w:color w:val="000000"/>
                                <w:sz w:val="18"/>
                              </w:rPr>
                              <w:t>BOTTOM-UP READING ANXIETY</w:t>
                            </w:r>
                          </w:p>
                        </w:txbxContent>
                      </v:textbox>
                    </v:rect>
                    <v:shape id="Right Arrow 1327207432" o:spid="_x0000_s1057" type="#_x0000_t13" style="position:absolute;left:23024;top:19892;width:1575;height:24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" adj="10800,4320" fillcolor="#dbe1f1" stroked="f">
                      <v:fill color2="#c7d1e9" colors="0 #dbe1f1;.5 #ced6eb;1 #c7d1e9" focus="100%" type="gradient">
                        <o:fill v:ext="view" type="gradientUnscaled"/>
                      </v:fill>
                      <v:textbox inset="2.53958mm,2.53958mm,2.53958mm,2.53958mm">
                        <w:txbxContent>
                          <w:p w14:paraId="4112EE7C" w14:textId="77777777" w:rsidR="0061531F" w:rsidRDefault="0061531F">
                            <w:pPr>
                              <w:textDirection w:val="btLr"/>
                            </w:pPr>
                          </w:p>
                        </w:txbxContent>
                      </v:textbox>
                    </v:shape>
                    <v:rect id="Rectangle 201968703" o:spid="_x0000_s1058" style="position:absolute;left:23261;top:20150;width:1102;height:148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" filled="f" stroked="f">
                      <v:textbox inset="0,0,0,0">
                        <w:txbxContent>
                          <w:p w14:paraId="42BA530F" w14:textId="77777777" w:rsidR="0061531F" w:rsidRDefault="0061531F">
                            <w:pPr>
                              <w:spacing w:line="215" w:lineRule="auto"/>
                              <w:jc w:val="center"/>
                              <w:textDirection w:val="btLr"/>
                            </w:pPr>
                          </w:p>
                        </w:txbxContent>
                      </v:textbox>
                    </v:rect>
                    <v:oval id="Oval 2073854363" o:spid="_x0000_s1059" style="position:absolute;left:16849;top:22661;width:13926;height:9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" fillcolor="#a6b6de" stroked="f">
                      <v:fill color2="#859cd6" colors="0 #a6b6de;.5 #97aad8;1 #859cd6" focus="100%" type="gradient">
                        <o:fill v:ext="view" type="gradientUnscaled"/>
                      </v:fill>
                      <v:textbox inset="2.53958mm,2.53958mm,2.53958mm,2.53958mm">
                        <w:txbxContent>
                          <w:p w14:paraId="10296E0C" w14:textId="77777777" w:rsidR="0061531F" w:rsidRDefault="0061531F">
                            <w:pPr>
                              <w:textDirection w:val="btLr"/>
                            </w:pPr>
                          </w:p>
                        </w:txbxContent>
                      </v:textbox>
                    </v:oval>
                    <v:rect id="Rectangle 1859209465" o:spid="_x0000_s1060" style="position:absolute;left:18888;top:24011;width:9848;height:6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" filled="f" stroked="f">
                      <v:textbox inset=".31736mm,.31736mm,.31736mm,.31736mm">
                        <w:txbxContent>
                          <w:p w14:paraId="6ED7921D" w14:textId="77777777" w:rsidR="0061531F" w:rsidRDefault="00000000">
                            <w:pPr>
                              <w:spacing w:line="215" w:lineRule="auto"/>
                              <w:jc w:val="center"/>
                              <w:textDirection w:val="btLr"/>
                            </w:pPr>
                            <w:r>
                              <w:rPr>
                                <w:rFonts w:ascii="Calibri" w:eastAsia="Calibri" w:hAnsi="Calibri" w:cs="Calibri"/>
                                <w:color w:val="000000"/>
                                <w:sz w:val="18"/>
                              </w:rPr>
                              <w:t>CLASSROOM READING ANXIETY</w:t>
                            </w:r>
                          </w:p>
                        </w:txbxContent>
                      </v:textbox>
                    </v:rect>
                  </v:group>
                </v:group>
                <w10:anchorlock/>
              </v:group>
            </w:pict>
          </mc:Fallback>
        </mc:AlternateContent>
      </w:r>
    </w:p>
    <w:p w14:paraId="38323336" w14:textId="77777777" w:rsidR="0061531F" w:rsidRPr="009000C6" w:rsidRDefault="00000000" w:rsidP="005064A6">
      <w:pPr>
        <w:pBdr>
          <w:top w:val="nil"/>
          <w:left w:val="nil"/>
          <w:bottom w:val="nil"/>
          <w:right w:val="nil"/>
          <w:between w:val="nil"/>
        </w:pBdr>
        <w:ind w:left="1440"/>
        <w:jc w:val="both"/>
        <w:rPr>
          <w:lang w:val="en-GB"/>
        </w:rPr>
      </w:pPr>
      <w:r w:rsidRPr="009000C6">
        <w:rPr>
          <w:lang w:val="en-GB"/>
        </w:rPr>
        <w:t>Figure 1- Conceptual Framework of the Study</w:t>
      </w:r>
    </w:p>
    <w:p w14:paraId="78E36499" w14:textId="77777777" w:rsidR="0061531F" w:rsidRPr="009000C6" w:rsidRDefault="00000000" w:rsidP="005064A6">
      <w:pPr>
        <w:pBdr>
          <w:top w:val="nil"/>
          <w:left w:val="nil"/>
          <w:bottom w:val="nil"/>
          <w:right w:val="nil"/>
          <w:between w:val="nil"/>
        </w:pBdr>
        <w:ind w:left="1440"/>
        <w:jc w:val="both"/>
        <w:rPr>
          <w:lang w:val="en-GB"/>
        </w:rPr>
      </w:pPr>
      <w:r w:rsidRPr="009000C6">
        <w:rPr>
          <w:lang w:val="en-GB"/>
        </w:rPr>
        <w:t>The Influence of top-down reading on reading anxiety</w:t>
      </w:r>
    </w:p>
    <w:p w14:paraId="46973472" w14:textId="77777777" w:rsidR="0061531F" w:rsidRPr="009000C6" w:rsidRDefault="0061531F" w:rsidP="005064A6">
      <w:pPr>
        <w:pBdr>
          <w:top w:val="nil"/>
          <w:left w:val="nil"/>
          <w:bottom w:val="nil"/>
          <w:right w:val="nil"/>
          <w:between w:val="nil"/>
        </w:pBdr>
        <w:ind w:left="1440"/>
        <w:jc w:val="both"/>
        <w:rPr>
          <w:lang w:val="en-GB"/>
        </w:rPr>
      </w:pPr>
    </w:p>
    <w:p w14:paraId="31C3E4CA" w14:textId="77777777" w:rsidR="0061531F" w:rsidRPr="009000C6" w:rsidRDefault="0061531F" w:rsidP="005064A6">
      <w:pPr>
        <w:jc w:val="both"/>
        <w:rPr>
          <w:lang w:val="en-GB"/>
        </w:rPr>
      </w:pPr>
    </w:p>
    <w:p w14:paraId="432CD806" w14:textId="77777777" w:rsidR="0061531F" w:rsidRPr="009000C6" w:rsidRDefault="00000000" w:rsidP="005064A6">
      <w:pPr>
        <w:numPr>
          <w:ilvl w:val="0"/>
          <w:numId w:val="3"/>
        </w:numPr>
        <w:pBdr>
          <w:top w:val="nil"/>
          <w:left w:val="nil"/>
          <w:bottom w:val="nil"/>
          <w:right w:val="nil"/>
          <w:between w:val="nil"/>
        </w:pBdr>
        <w:jc w:val="both"/>
        <w:rPr>
          <w:lang w:val="en-GB"/>
        </w:rPr>
      </w:pPr>
      <w:r w:rsidRPr="009000C6">
        <w:rPr>
          <w:lang w:val="en-GB"/>
        </w:rPr>
        <w:t>METHODOLOGY</w:t>
      </w:r>
    </w:p>
    <w:p w14:paraId="2A683253" w14:textId="77777777" w:rsidR="0061531F" w:rsidRPr="009000C6" w:rsidRDefault="0061531F" w:rsidP="005064A6">
      <w:pPr>
        <w:jc w:val="both"/>
        <w:rPr>
          <w:lang w:val="en-GB"/>
        </w:rPr>
      </w:pPr>
    </w:p>
    <w:p w14:paraId="7A5F7350" w14:textId="2A8F0C9C" w:rsidR="0061531F" w:rsidRPr="009000C6" w:rsidRDefault="00000000" w:rsidP="005064A6">
      <w:pPr>
        <w:ind w:firstLine="360"/>
        <w:jc w:val="both"/>
        <w:rPr>
          <w:lang w:val="en-GB"/>
        </w:rPr>
      </w:pPr>
      <w:r w:rsidRPr="009000C6">
        <w:rPr>
          <w:lang w:val="en-GB"/>
        </w:rPr>
        <w:t xml:space="preserve">This quantitative study is done to explore the influence of top-down reading on reading anxiety. A convenient sample of 145 participants responded to the survey. The instrument used is a 5 Likert-scale survey and is rooted </w:t>
      </w:r>
      <w:r w:rsidR="005E62FE">
        <w:rPr>
          <w:lang w:val="en-GB"/>
        </w:rPr>
        <w:t>in</w:t>
      </w:r>
      <w:r w:rsidRPr="009000C6">
        <w:rPr>
          <w:lang w:val="en-GB"/>
        </w:rPr>
        <w:t xml:space="preserve"> </w:t>
      </w:r>
      <w:proofErr w:type="spellStart"/>
      <w:r w:rsidRPr="009000C6">
        <w:rPr>
          <w:lang w:val="en-GB"/>
        </w:rPr>
        <w:t>Milao</w:t>
      </w:r>
      <w:proofErr w:type="spellEnd"/>
      <w:r w:rsidRPr="009000C6">
        <w:rPr>
          <w:lang w:val="en-GB"/>
        </w:rPr>
        <w:t xml:space="preserve"> &amp; </w:t>
      </w:r>
      <w:proofErr w:type="spellStart"/>
      <w:r w:rsidRPr="009000C6">
        <w:rPr>
          <w:lang w:val="en-GB"/>
        </w:rPr>
        <w:t>Vibulphol</w:t>
      </w:r>
      <w:proofErr w:type="spellEnd"/>
      <w:r w:rsidRPr="009000C6">
        <w:rPr>
          <w:lang w:val="en-GB"/>
        </w:rPr>
        <w:t xml:space="preserve"> (2020) and </w:t>
      </w:r>
      <w:proofErr w:type="spellStart"/>
      <w:r w:rsidRPr="009000C6">
        <w:rPr>
          <w:lang w:val="en-GB"/>
        </w:rPr>
        <w:t>Zoghi</w:t>
      </w:r>
      <w:proofErr w:type="spellEnd"/>
      <w:r w:rsidRPr="009000C6">
        <w:rPr>
          <w:lang w:val="en-GB"/>
        </w:rPr>
        <w:t xml:space="preserve"> (2012) to reveal the variables in </w:t>
      </w:r>
      <w:r w:rsidR="005E62FE">
        <w:rPr>
          <w:lang w:val="en-GB"/>
        </w:rPr>
        <w:t>T</w:t>
      </w:r>
      <w:r w:rsidRPr="009000C6">
        <w:rPr>
          <w:lang w:val="en-GB"/>
        </w:rPr>
        <w:t>able 3 below. Table 1 below shows the categories used for the Likert scale</w:t>
      </w:r>
      <w:r w:rsidR="005E62FE">
        <w:rPr>
          <w:lang w:val="en-GB"/>
        </w:rPr>
        <w:t>:</w:t>
      </w:r>
      <w:r w:rsidRPr="009000C6">
        <w:rPr>
          <w:lang w:val="en-GB"/>
        </w:rPr>
        <w:t xml:space="preserve"> 1 is for Strongly Disagree, 2 is for Disagree, 3 is for Undecided, 4 is for Agree</w:t>
      </w:r>
      <w:r w:rsidR="005E62FE">
        <w:rPr>
          <w:lang w:val="en-GB"/>
        </w:rPr>
        <w:t>,</w:t>
      </w:r>
      <w:r w:rsidRPr="009000C6">
        <w:rPr>
          <w:lang w:val="en-GB"/>
        </w:rPr>
        <w:t xml:space="preserve"> and 5 is for Strongly Agree. </w:t>
      </w:r>
    </w:p>
    <w:p w14:paraId="65146708" w14:textId="77777777" w:rsidR="00E70DC3" w:rsidRPr="009000C6" w:rsidRDefault="00E70DC3" w:rsidP="005064A6">
      <w:pPr>
        <w:pBdr>
          <w:top w:val="nil"/>
          <w:left w:val="nil"/>
          <w:bottom w:val="nil"/>
          <w:right w:val="nil"/>
          <w:between w:val="nil"/>
        </w:pBdr>
        <w:ind w:left="360"/>
        <w:jc w:val="both"/>
        <w:rPr>
          <w:lang w:val="en-GB"/>
        </w:rPr>
      </w:pPr>
    </w:p>
    <w:p w14:paraId="3AD7CA1C" w14:textId="575EA608" w:rsidR="0061531F" w:rsidRPr="009000C6" w:rsidRDefault="00000000" w:rsidP="005064A6">
      <w:pPr>
        <w:pBdr>
          <w:top w:val="nil"/>
          <w:left w:val="nil"/>
          <w:bottom w:val="nil"/>
          <w:right w:val="nil"/>
          <w:between w:val="nil"/>
        </w:pBdr>
        <w:ind w:left="360"/>
        <w:jc w:val="both"/>
        <w:rPr>
          <w:lang w:val="en-GB"/>
        </w:rPr>
      </w:pPr>
      <w:r w:rsidRPr="009000C6">
        <w:rPr>
          <w:lang w:val="en-GB"/>
        </w:rPr>
        <w:t xml:space="preserve">Table 1- Likert Scale Use </w:t>
      </w:r>
    </w:p>
    <w:tbl>
      <w:tblPr>
        <w:tblStyle w:val="aa"/>
        <w:tblW w:w="2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843"/>
      </w:tblGrid>
      <w:tr w:rsidR="0061531F" w:rsidRPr="009000C6" w14:paraId="714C0AA2" w14:textId="77777777">
        <w:trPr>
          <w:jc w:val="center"/>
        </w:trPr>
        <w:tc>
          <w:tcPr>
            <w:tcW w:w="846" w:type="dxa"/>
          </w:tcPr>
          <w:p w14:paraId="03716C5E" w14:textId="77777777" w:rsidR="0061531F" w:rsidRPr="009000C6" w:rsidRDefault="00000000" w:rsidP="005064A6">
            <w:pPr>
              <w:jc w:val="both"/>
              <w:rPr>
                <w:lang w:val="en-GB"/>
              </w:rPr>
            </w:pPr>
            <w:r w:rsidRPr="009000C6">
              <w:rPr>
                <w:lang w:val="en-GB"/>
              </w:rPr>
              <w:t>1</w:t>
            </w:r>
          </w:p>
        </w:tc>
        <w:tc>
          <w:tcPr>
            <w:tcW w:w="1843" w:type="dxa"/>
          </w:tcPr>
          <w:p w14:paraId="3156FD9C" w14:textId="77777777" w:rsidR="0061531F" w:rsidRPr="009000C6" w:rsidRDefault="00000000" w:rsidP="005064A6">
            <w:pPr>
              <w:jc w:val="both"/>
              <w:rPr>
                <w:lang w:val="en-GB"/>
              </w:rPr>
            </w:pPr>
            <w:r w:rsidRPr="009000C6">
              <w:rPr>
                <w:lang w:val="en-GB"/>
              </w:rPr>
              <w:t>Strongly Agree</w:t>
            </w:r>
          </w:p>
        </w:tc>
      </w:tr>
      <w:tr w:rsidR="0061531F" w:rsidRPr="009000C6" w14:paraId="2A6941D8" w14:textId="77777777">
        <w:trPr>
          <w:jc w:val="center"/>
        </w:trPr>
        <w:tc>
          <w:tcPr>
            <w:tcW w:w="846" w:type="dxa"/>
          </w:tcPr>
          <w:p w14:paraId="0D40D534" w14:textId="77777777" w:rsidR="0061531F" w:rsidRPr="009000C6" w:rsidRDefault="00000000" w:rsidP="005064A6">
            <w:pPr>
              <w:jc w:val="both"/>
              <w:rPr>
                <w:lang w:val="en-GB"/>
              </w:rPr>
            </w:pPr>
            <w:r w:rsidRPr="009000C6">
              <w:rPr>
                <w:lang w:val="en-GB"/>
              </w:rPr>
              <w:t>2</w:t>
            </w:r>
          </w:p>
        </w:tc>
        <w:tc>
          <w:tcPr>
            <w:tcW w:w="1843" w:type="dxa"/>
          </w:tcPr>
          <w:p w14:paraId="0B3FD208" w14:textId="77777777" w:rsidR="0061531F" w:rsidRPr="009000C6" w:rsidRDefault="00000000" w:rsidP="005064A6">
            <w:pPr>
              <w:jc w:val="both"/>
              <w:rPr>
                <w:lang w:val="en-GB"/>
              </w:rPr>
            </w:pPr>
            <w:r w:rsidRPr="009000C6">
              <w:rPr>
                <w:lang w:val="en-GB"/>
              </w:rPr>
              <w:t>Agree</w:t>
            </w:r>
          </w:p>
        </w:tc>
      </w:tr>
      <w:tr w:rsidR="0061531F" w:rsidRPr="009000C6" w14:paraId="5142BCC2" w14:textId="77777777">
        <w:trPr>
          <w:jc w:val="center"/>
        </w:trPr>
        <w:tc>
          <w:tcPr>
            <w:tcW w:w="846" w:type="dxa"/>
          </w:tcPr>
          <w:p w14:paraId="230FB324" w14:textId="77777777" w:rsidR="0061531F" w:rsidRPr="009000C6" w:rsidRDefault="00000000" w:rsidP="005064A6">
            <w:pPr>
              <w:jc w:val="both"/>
              <w:rPr>
                <w:lang w:val="en-GB"/>
              </w:rPr>
            </w:pPr>
            <w:r w:rsidRPr="009000C6">
              <w:rPr>
                <w:lang w:val="en-GB"/>
              </w:rPr>
              <w:t>3</w:t>
            </w:r>
          </w:p>
        </w:tc>
        <w:tc>
          <w:tcPr>
            <w:tcW w:w="1843" w:type="dxa"/>
          </w:tcPr>
          <w:p w14:paraId="2C584458" w14:textId="77777777" w:rsidR="0061531F" w:rsidRPr="009000C6" w:rsidRDefault="00000000" w:rsidP="005064A6">
            <w:pPr>
              <w:jc w:val="both"/>
              <w:rPr>
                <w:lang w:val="en-GB"/>
              </w:rPr>
            </w:pPr>
            <w:r w:rsidRPr="009000C6">
              <w:rPr>
                <w:lang w:val="en-GB"/>
              </w:rPr>
              <w:t>Uncertain</w:t>
            </w:r>
          </w:p>
        </w:tc>
      </w:tr>
      <w:tr w:rsidR="0061531F" w:rsidRPr="009000C6" w14:paraId="083545CF" w14:textId="77777777">
        <w:trPr>
          <w:jc w:val="center"/>
        </w:trPr>
        <w:tc>
          <w:tcPr>
            <w:tcW w:w="846" w:type="dxa"/>
          </w:tcPr>
          <w:p w14:paraId="085041AF" w14:textId="77777777" w:rsidR="0061531F" w:rsidRPr="009000C6" w:rsidRDefault="00000000" w:rsidP="005064A6">
            <w:pPr>
              <w:jc w:val="both"/>
              <w:rPr>
                <w:lang w:val="en-GB"/>
              </w:rPr>
            </w:pPr>
            <w:r w:rsidRPr="009000C6">
              <w:rPr>
                <w:lang w:val="en-GB"/>
              </w:rPr>
              <w:t>4</w:t>
            </w:r>
          </w:p>
        </w:tc>
        <w:tc>
          <w:tcPr>
            <w:tcW w:w="1843" w:type="dxa"/>
          </w:tcPr>
          <w:p w14:paraId="09F49CEF" w14:textId="77777777" w:rsidR="0061531F" w:rsidRPr="009000C6" w:rsidRDefault="00000000" w:rsidP="005064A6">
            <w:pPr>
              <w:jc w:val="both"/>
              <w:rPr>
                <w:lang w:val="en-GB"/>
              </w:rPr>
            </w:pPr>
            <w:r w:rsidRPr="009000C6">
              <w:rPr>
                <w:lang w:val="en-GB"/>
              </w:rPr>
              <w:t>Agree</w:t>
            </w:r>
          </w:p>
        </w:tc>
      </w:tr>
      <w:tr w:rsidR="0061531F" w:rsidRPr="009000C6" w14:paraId="2AF83F4D" w14:textId="77777777">
        <w:trPr>
          <w:jc w:val="center"/>
        </w:trPr>
        <w:tc>
          <w:tcPr>
            <w:tcW w:w="846" w:type="dxa"/>
          </w:tcPr>
          <w:p w14:paraId="7EC3C686" w14:textId="77777777" w:rsidR="0061531F" w:rsidRPr="009000C6" w:rsidRDefault="00000000" w:rsidP="005064A6">
            <w:pPr>
              <w:jc w:val="both"/>
              <w:rPr>
                <w:lang w:val="en-GB"/>
              </w:rPr>
            </w:pPr>
            <w:r w:rsidRPr="009000C6">
              <w:rPr>
                <w:lang w:val="en-GB"/>
              </w:rPr>
              <w:t>5</w:t>
            </w:r>
          </w:p>
        </w:tc>
        <w:tc>
          <w:tcPr>
            <w:tcW w:w="1843" w:type="dxa"/>
          </w:tcPr>
          <w:p w14:paraId="37A408F4" w14:textId="77777777" w:rsidR="0061531F" w:rsidRPr="009000C6" w:rsidRDefault="00000000" w:rsidP="005064A6">
            <w:pPr>
              <w:jc w:val="both"/>
              <w:rPr>
                <w:lang w:val="en-GB"/>
              </w:rPr>
            </w:pPr>
            <w:r w:rsidRPr="009000C6">
              <w:rPr>
                <w:lang w:val="en-GB"/>
              </w:rPr>
              <w:t>Strongly Agree</w:t>
            </w:r>
          </w:p>
        </w:tc>
      </w:tr>
    </w:tbl>
    <w:p w14:paraId="10A12B77" w14:textId="77777777" w:rsidR="0061531F" w:rsidRPr="009000C6" w:rsidRDefault="0061531F" w:rsidP="005064A6">
      <w:pPr>
        <w:pBdr>
          <w:top w:val="nil"/>
          <w:left w:val="nil"/>
          <w:bottom w:val="nil"/>
          <w:right w:val="nil"/>
          <w:between w:val="nil"/>
        </w:pBdr>
        <w:ind w:left="360"/>
        <w:jc w:val="both"/>
        <w:rPr>
          <w:lang w:val="en-GB"/>
        </w:rPr>
      </w:pPr>
    </w:p>
    <w:p w14:paraId="120D3A71" w14:textId="77777777" w:rsidR="0061531F" w:rsidRPr="009000C6" w:rsidRDefault="0061531F" w:rsidP="005064A6">
      <w:pPr>
        <w:pBdr>
          <w:top w:val="nil"/>
          <w:left w:val="nil"/>
          <w:bottom w:val="nil"/>
          <w:right w:val="nil"/>
          <w:between w:val="nil"/>
        </w:pBdr>
        <w:ind w:left="360"/>
        <w:jc w:val="both"/>
        <w:rPr>
          <w:lang w:val="en-GB"/>
        </w:rPr>
      </w:pPr>
    </w:p>
    <w:p w14:paraId="2087BC19" w14:textId="77777777" w:rsidR="0061531F" w:rsidRPr="009000C6" w:rsidRDefault="0061531F" w:rsidP="005064A6">
      <w:pPr>
        <w:pBdr>
          <w:top w:val="nil"/>
          <w:left w:val="nil"/>
          <w:bottom w:val="nil"/>
          <w:right w:val="nil"/>
          <w:between w:val="nil"/>
        </w:pBdr>
        <w:ind w:left="360"/>
        <w:jc w:val="both"/>
        <w:rPr>
          <w:lang w:val="en-GB"/>
        </w:rPr>
      </w:pPr>
    </w:p>
    <w:p w14:paraId="1247C3A8" w14:textId="77777777" w:rsidR="0061531F" w:rsidRPr="009000C6" w:rsidRDefault="0061531F" w:rsidP="005064A6">
      <w:pPr>
        <w:pBdr>
          <w:top w:val="nil"/>
          <w:left w:val="nil"/>
          <w:bottom w:val="nil"/>
          <w:right w:val="nil"/>
          <w:between w:val="nil"/>
        </w:pBdr>
        <w:ind w:left="360"/>
        <w:jc w:val="both"/>
        <w:rPr>
          <w:lang w:val="en-GB"/>
        </w:rPr>
      </w:pPr>
    </w:p>
    <w:p w14:paraId="4E6BA5E8" w14:textId="77777777" w:rsidR="00E70DC3" w:rsidRPr="009000C6" w:rsidRDefault="00E70DC3">
      <w:pPr>
        <w:rPr>
          <w:lang w:val="en-GB"/>
        </w:rPr>
      </w:pPr>
      <w:r w:rsidRPr="009000C6">
        <w:rPr>
          <w:lang w:val="en-GB"/>
        </w:rPr>
        <w:br w:type="page"/>
      </w:r>
    </w:p>
    <w:p w14:paraId="6629BCD3" w14:textId="5AC18DD9" w:rsidR="0061531F" w:rsidRDefault="00000000" w:rsidP="009000C6">
      <w:pPr>
        <w:pBdr>
          <w:top w:val="nil"/>
          <w:left w:val="nil"/>
          <w:bottom w:val="nil"/>
          <w:right w:val="nil"/>
          <w:between w:val="nil"/>
        </w:pBdr>
        <w:jc w:val="both"/>
        <w:rPr>
          <w:lang w:val="en-GB"/>
        </w:rPr>
      </w:pPr>
      <w:r w:rsidRPr="009000C6">
        <w:rPr>
          <w:lang w:val="en-GB"/>
        </w:rPr>
        <w:lastRenderedPageBreak/>
        <w:t>Table 2- Distribution of Items in the Survey</w:t>
      </w:r>
    </w:p>
    <w:p w14:paraId="37CF2E00" w14:textId="77777777" w:rsidR="009000C6" w:rsidRPr="009000C6" w:rsidRDefault="009000C6" w:rsidP="009000C6">
      <w:pPr>
        <w:pBdr>
          <w:top w:val="nil"/>
          <w:left w:val="nil"/>
          <w:bottom w:val="nil"/>
          <w:right w:val="nil"/>
          <w:between w:val="nil"/>
        </w:pBdr>
        <w:jc w:val="both"/>
        <w:rPr>
          <w:b/>
          <w:bCs/>
          <w:lang w:val="en-GB"/>
        </w:rPr>
      </w:pPr>
    </w:p>
    <w:tbl>
      <w:tblPr>
        <w:tblStyle w:val="ab"/>
        <w:tblW w:w="88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355"/>
        <w:gridCol w:w="2775"/>
        <w:gridCol w:w="1035"/>
        <w:gridCol w:w="675"/>
        <w:gridCol w:w="1185"/>
      </w:tblGrid>
      <w:tr w:rsidR="0061531F" w:rsidRPr="009000C6" w14:paraId="1F5DA498" w14:textId="77777777">
        <w:tc>
          <w:tcPr>
            <w:tcW w:w="855" w:type="dxa"/>
          </w:tcPr>
          <w:p w14:paraId="6A3DDEB7" w14:textId="77777777" w:rsidR="0061531F" w:rsidRPr="009000C6" w:rsidRDefault="00000000" w:rsidP="005064A6">
            <w:pPr>
              <w:jc w:val="both"/>
              <w:rPr>
                <w:lang w:val="en-GB"/>
              </w:rPr>
            </w:pPr>
            <w:r w:rsidRPr="009000C6">
              <w:rPr>
                <w:lang w:val="en-GB"/>
              </w:rPr>
              <w:t>SECT</w:t>
            </w:r>
          </w:p>
        </w:tc>
        <w:tc>
          <w:tcPr>
            <w:tcW w:w="2355" w:type="dxa"/>
          </w:tcPr>
          <w:p w14:paraId="6295FA2E" w14:textId="77777777" w:rsidR="0061531F" w:rsidRPr="009000C6" w:rsidRDefault="00000000" w:rsidP="005064A6">
            <w:pPr>
              <w:jc w:val="both"/>
              <w:rPr>
                <w:lang w:val="en-GB"/>
              </w:rPr>
            </w:pPr>
            <w:r w:rsidRPr="009000C6">
              <w:rPr>
                <w:lang w:val="en-GB"/>
              </w:rPr>
              <w:t>TYPE OF ANXIETY</w:t>
            </w:r>
          </w:p>
          <w:p w14:paraId="2EAB9F89" w14:textId="77777777" w:rsidR="0061531F" w:rsidRPr="009000C6" w:rsidRDefault="0061531F" w:rsidP="005064A6">
            <w:pPr>
              <w:jc w:val="both"/>
              <w:rPr>
                <w:lang w:val="en-GB"/>
              </w:rPr>
            </w:pPr>
          </w:p>
        </w:tc>
        <w:tc>
          <w:tcPr>
            <w:tcW w:w="2775" w:type="dxa"/>
          </w:tcPr>
          <w:p w14:paraId="09142908" w14:textId="77777777" w:rsidR="0061531F" w:rsidRPr="009000C6" w:rsidRDefault="00000000" w:rsidP="005064A6">
            <w:pPr>
              <w:jc w:val="both"/>
              <w:rPr>
                <w:lang w:val="en-GB"/>
              </w:rPr>
            </w:pPr>
            <w:r w:rsidRPr="009000C6">
              <w:rPr>
                <w:lang w:val="en-GB"/>
              </w:rPr>
              <w:t>CONSTRUCT</w:t>
            </w:r>
          </w:p>
          <w:p w14:paraId="6576DEB6" w14:textId="77777777" w:rsidR="0061531F" w:rsidRPr="009000C6" w:rsidRDefault="0061531F" w:rsidP="005064A6">
            <w:pPr>
              <w:jc w:val="both"/>
              <w:rPr>
                <w:lang w:val="en-GB"/>
              </w:rPr>
            </w:pPr>
          </w:p>
        </w:tc>
        <w:tc>
          <w:tcPr>
            <w:tcW w:w="1035" w:type="dxa"/>
          </w:tcPr>
          <w:p w14:paraId="1C4ADEE9" w14:textId="77777777" w:rsidR="0061531F" w:rsidRPr="009000C6" w:rsidRDefault="00000000" w:rsidP="005064A6">
            <w:pPr>
              <w:jc w:val="both"/>
              <w:rPr>
                <w:lang w:val="en-GB"/>
              </w:rPr>
            </w:pPr>
            <w:r w:rsidRPr="009000C6">
              <w:rPr>
                <w:lang w:val="en-GB"/>
              </w:rPr>
              <w:t>No</w:t>
            </w:r>
          </w:p>
          <w:p w14:paraId="7F564E9B" w14:textId="77777777" w:rsidR="0061531F" w:rsidRPr="009000C6" w:rsidRDefault="00000000" w:rsidP="005064A6">
            <w:pPr>
              <w:jc w:val="both"/>
              <w:rPr>
                <w:lang w:val="en-GB"/>
              </w:rPr>
            </w:pPr>
            <w:r w:rsidRPr="009000C6">
              <w:rPr>
                <w:lang w:val="en-GB"/>
              </w:rPr>
              <w:t>Of Items</w:t>
            </w:r>
          </w:p>
        </w:tc>
        <w:tc>
          <w:tcPr>
            <w:tcW w:w="675" w:type="dxa"/>
          </w:tcPr>
          <w:p w14:paraId="2D1298D4" w14:textId="77777777" w:rsidR="0061531F" w:rsidRPr="009000C6" w:rsidRDefault="00000000" w:rsidP="005064A6">
            <w:pPr>
              <w:jc w:val="both"/>
              <w:rPr>
                <w:lang w:val="en-GB"/>
              </w:rPr>
            </w:pPr>
            <w:r w:rsidRPr="009000C6">
              <w:rPr>
                <w:lang w:val="en-GB"/>
              </w:rPr>
              <w:t>Toot item</w:t>
            </w:r>
          </w:p>
        </w:tc>
        <w:tc>
          <w:tcPr>
            <w:tcW w:w="1185" w:type="dxa"/>
          </w:tcPr>
          <w:p w14:paraId="3D7DD4E8" w14:textId="77777777" w:rsidR="0061531F" w:rsidRPr="009000C6" w:rsidRDefault="00000000" w:rsidP="005064A6">
            <w:pPr>
              <w:jc w:val="both"/>
              <w:rPr>
                <w:lang w:val="en-GB"/>
              </w:rPr>
            </w:pPr>
            <w:r w:rsidRPr="009000C6">
              <w:rPr>
                <w:lang w:val="en-GB"/>
              </w:rPr>
              <w:t>Cronbach Alpha</w:t>
            </w:r>
          </w:p>
        </w:tc>
      </w:tr>
      <w:tr w:rsidR="0061531F" w:rsidRPr="009000C6" w14:paraId="052E3549" w14:textId="77777777">
        <w:tc>
          <w:tcPr>
            <w:tcW w:w="855" w:type="dxa"/>
          </w:tcPr>
          <w:p w14:paraId="66802CAA" w14:textId="77777777" w:rsidR="0061531F" w:rsidRPr="009000C6" w:rsidRDefault="00000000" w:rsidP="005064A6">
            <w:pPr>
              <w:jc w:val="both"/>
              <w:rPr>
                <w:lang w:val="en-GB"/>
              </w:rPr>
            </w:pPr>
            <w:r w:rsidRPr="009000C6">
              <w:rPr>
                <w:lang w:val="en-GB"/>
              </w:rPr>
              <w:t>B</w:t>
            </w:r>
          </w:p>
        </w:tc>
        <w:tc>
          <w:tcPr>
            <w:tcW w:w="2355" w:type="dxa"/>
          </w:tcPr>
          <w:p w14:paraId="5E3E609B" w14:textId="77777777" w:rsidR="0061531F" w:rsidRPr="009000C6" w:rsidRDefault="00000000" w:rsidP="005064A6">
            <w:pPr>
              <w:jc w:val="both"/>
              <w:rPr>
                <w:lang w:val="en-GB"/>
              </w:rPr>
            </w:pPr>
            <w:r w:rsidRPr="009000C6">
              <w:rPr>
                <w:lang w:val="en-GB"/>
              </w:rPr>
              <w:t>TOP-DOWN READING</w:t>
            </w:r>
          </w:p>
        </w:tc>
        <w:tc>
          <w:tcPr>
            <w:tcW w:w="2775" w:type="dxa"/>
          </w:tcPr>
          <w:p w14:paraId="1A0CF4E6" w14:textId="77777777" w:rsidR="0061531F" w:rsidRPr="009000C6" w:rsidRDefault="00000000" w:rsidP="005064A6">
            <w:pPr>
              <w:jc w:val="both"/>
              <w:rPr>
                <w:lang w:val="en-GB"/>
              </w:rPr>
            </w:pPr>
            <w:r w:rsidRPr="009000C6">
              <w:rPr>
                <w:lang w:val="en-GB"/>
              </w:rPr>
              <w:t>Background and Cultural Knowledge</w:t>
            </w:r>
          </w:p>
        </w:tc>
        <w:tc>
          <w:tcPr>
            <w:tcW w:w="1035" w:type="dxa"/>
          </w:tcPr>
          <w:p w14:paraId="7E1BE62E" w14:textId="77777777" w:rsidR="0061531F" w:rsidRPr="009000C6" w:rsidRDefault="00000000" w:rsidP="005064A6">
            <w:pPr>
              <w:jc w:val="both"/>
              <w:rPr>
                <w:lang w:val="en-GB"/>
              </w:rPr>
            </w:pPr>
            <w:r w:rsidRPr="009000C6">
              <w:rPr>
                <w:lang w:val="en-GB"/>
              </w:rPr>
              <w:t>3</w:t>
            </w:r>
          </w:p>
        </w:tc>
        <w:tc>
          <w:tcPr>
            <w:tcW w:w="675" w:type="dxa"/>
          </w:tcPr>
          <w:p w14:paraId="0F5A6F9F" w14:textId="77777777" w:rsidR="0061531F" w:rsidRPr="009000C6" w:rsidRDefault="00000000" w:rsidP="005064A6">
            <w:pPr>
              <w:jc w:val="both"/>
              <w:rPr>
                <w:lang w:val="en-GB"/>
              </w:rPr>
            </w:pPr>
            <w:r w:rsidRPr="009000C6">
              <w:rPr>
                <w:lang w:val="en-GB"/>
              </w:rPr>
              <w:t>7</w:t>
            </w:r>
          </w:p>
        </w:tc>
        <w:tc>
          <w:tcPr>
            <w:tcW w:w="1185" w:type="dxa"/>
          </w:tcPr>
          <w:p w14:paraId="1B78D273" w14:textId="77777777" w:rsidR="0061531F" w:rsidRPr="009000C6" w:rsidRDefault="00000000" w:rsidP="005064A6">
            <w:pPr>
              <w:jc w:val="both"/>
              <w:rPr>
                <w:lang w:val="en-GB"/>
              </w:rPr>
            </w:pPr>
            <w:r w:rsidRPr="009000C6">
              <w:rPr>
                <w:lang w:val="en-GB"/>
              </w:rPr>
              <w:t>.868</w:t>
            </w:r>
          </w:p>
        </w:tc>
      </w:tr>
      <w:tr w:rsidR="0061531F" w:rsidRPr="009000C6" w14:paraId="09AA01B0" w14:textId="77777777">
        <w:tc>
          <w:tcPr>
            <w:tcW w:w="855" w:type="dxa"/>
          </w:tcPr>
          <w:p w14:paraId="58BEEB23" w14:textId="77777777" w:rsidR="0061531F" w:rsidRPr="009000C6" w:rsidRDefault="0061531F" w:rsidP="005064A6">
            <w:pPr>
              <w:jc w:val="both"/>
              <w:rPr>
                <w:lang w:val="en-GB"/>
              </w:rPr>
            </w:pPr>
          </w:p>
        </w:tc>
        <w:tc>
          <w:tcPr>
            <w:tcW w:w="2355" w:type="dxa"/>
          </w:tcPr>
          <w:p w14:paraId="2F4F91B5" w14:textId="77777777" w:rsidR="0061531F" w:rsidRPr="009000C6" w:rsidRDefault="0061531F" w:rsidP="005064A6">
            <w:pPr>
              <w:jc w:val="both"/>
              <w:rPr>
                <w:lang w:val="en-GB"/>
              </w:rPr>
            </w:pPr>
          </w:p>
        </w:tc>
        <w:tc>
          <w:tcPr>
            <w:tcW w:w="2775" w:type="dxa"/>
          </w:tcPr>
          <w:p w14:paraId="1A958720" w14:textId="77777777" w:rsidR="0061531F" w:rsidRPr="009000C6" w:rsidRDefault="00000000" w:rsidP="005064A6">
            <w:pPr>
              <w:jc w:val="both"/>
              <w:rPr>
                <w:lang w:val="en-GB"/>
              </w:rPr>
            </w:pPr>
            <w:r w:rsidRPr="009000C6">
              <w:rPr>
                <w:lang w:val="en-GB"/>
              </w:rPr>
              <w:t>General Reading Ability</w:t>
            </w:r>
          </w:p>
        </w:tc>
        <w:tc>
          <w:tcPr>
            <w:tcW w:w="1035" w:type="dxa"/>
          </w:tcPr>
          <w:p w14:paraId="756D9D34" w14:textId="77777777" w:rsidR="0061531F" w:rsidRPr="009000C6" w:rsidRDefault="00000000" w:rsidP="005064A6">
            <w:pPr>
              <w:jc w:val="both"/>
              <w:rPr>
                <w:lang w:val="en-GB"/>
              </w:rPr>
            </w:pPr>
            <w:r w:rsidRPr="009000C6">
              <w:rPr>
                <w:lang w:val="en-GB"/>
              </w:rPr>
              <w:t>4</w:t>
            </w:r>
          </w:p>
        </w:tc>
        <w:tc>
          <w:tcPr>
            <w:tcW w:w="675" w:type="dxa"/>
          </w:tcPr>
          <w:p w14:paraId="0934D825" w14:textId="77777777" w:rsidR="0061531F" w:rsidRPr="009000C6" w:rsidRDefault="0061531F" w:rsidP="005064A6">
            <w:pPr>
              <w:jc w:val="both"/>
              <w:rPr>
                <w:lang w:val="en-GB"/>
              </w:rPr>
            </w:pPr>
          </w:p>
        </w:tc>
        <w:tc>
          <w:tcPr>
            <w:tcW w:w="1185" w:type="dxa"/>
          </w:tcPr>
          <w:p w14:paraId="4B54A77B" w14:textId="77777777" w:rsidR="0061531F" w:rsidRPr="009000C6" w:rsidRDefault="0061531F" w:rsidP="005064A6">
            <w:pPr>
              <w:jc w:val="both"/>
              <w:rPr>
                <w:lang w:val="en-GB"/>
              </w:rPr>
            </w:pPr>
          </w:p>
        </w:tc>
      </w:tr>
      <w:tr w:rsidR="0061531F" w:rsidRPr="009000C6" w14:paraId="3A9A2BDD" w14:textId="77777777">
        <w:tc>
          <w:tcPr>
            <w:tcW w:w="855" w:type="dxa"/>
          </w:tcPr>
          <w:p w14:paraId="5A0F74E8" w14:textId="77777777" w:rsidR="0061531F" w:rsidRPr="009000C6" w:rsidRDefault="0061531F" w:rsidP="005064A6">
            <w:pPr>
              <w:jc w:val="both"/>
              <w:rPr>
                <w:lang w:val="en-GB"/>
              </w:rPr>
            </w:pPr>
          </w:p>
        </w:tc>
        <w:tc>
          <w:tcPr>
            <w:tcW w:w="2355" w:type="dxa"/>
          </w:tcPr>
          <w:p w14:paraId="1E04DC6C" w14:textId="77777777" w:rsidR="0061531F" w:rsidRPr="009000C6" w:rsidRDefault="0061531F" w:rsidP="005064A6">
            <w:pPr>
              <w:jc w:val="both"/>
              <w:rPr>
                <w:lang w:val="en-GB"/>
              </w:rPr>
            </w:pPr>
          </w:p>
        </w:tc>
        <w:tc>
          <w:tcPr>
            <w:tcW w:w="2775" w:type="dxa"/>
          </w:tcPr>
          <w:p w14:paraId="3B88E38A" w14:textId="77777777" w:rsidR="0061531F" w:rsidRPr="009000C6" w:rsidRDefault="0061531F" w:rsidP="005064A6">
            <w:pPr>
              <w:jc w:val="both"/>
              <w:rPr>
                <w:lang w:val="en-GB"/>
              </w:rPr>
            </w:pPr>
          </w:p>
        </w:tc>
        <w:tc>
          <w:tcPr>
            <w:tcW w:w="1035" w:type="dxa"/>
          </w:tcPr>
          <w:p w14:paraId="0D8E09D7" w14:textId="77777777" w:rsidR="0061531F" w:rsidRPr="009000C6" w:rsidRDefault="0061531F" w:rsidP="005064A6">
            <w:pPr>
              <w:jc w:val="both"/>
              <w:rPr>
                <w:lang w:val="en-GB"/>
              </w:rPr>
            </w:pPr>
          </w:p>
        </w:tc>
        <w:tc>
          <w:tcPr>
            <w:tcW w:w="675" w:type="dxa"/>
          </w:tcPr>
          <w:p w14:paraId="1D1C3561" w14:textId="77777777" w:rsidR="0061531F" w:rsidRPr="009000C6" w:rsidRDefault="0061531F" w:rsidP="005064A6">
            <w:pPr>
              <w:jc w:val="both"/>
              <w:rPr>
                <w:lang w:val="en-GB"/>
              </w:rPr>
            </w:pPr>
          </w:p>
        </w:tc>
        <w:tc>
          <w:tcPr>
            <w:tcW w:w="1185" w:type="dxa"/>
          </w:tcPr>
          <w:p w14:paraId="5E388D86" w14:textId="77777777" w:rsidR="0061531F" w:rsidRPr="009000C6" w:rsidRDefault="0061531F" w:rsidP="005064A6">
            <w:pPr>
              <w:jc w:val="both"/>
              <w:rPr>
                <w:lang w:val="en-GB"/>
              </w:rPr>
            </w:pPr>
          </w:p>
        </w:tc>
      </w:tr>
      <w:tr w:rsidR="0061531F" w:rsidRPr="009000C6" w14:paraId="3A1B0DBF" w14:textId="77777777">
        <w:tc>
          <w:tcPr>
            <w:tcW w:w="855" w:type="dxa"/>
          </w:tcPr>
          <w:p w14:paraId="4791A37D" w14:textId="77777777" w:rsidR="0061531F" w:rsidRPr="009000C6" w:rsidRDefault="00000000" w:rsidP="005064A6">
            <w:pPr>
              <w:jc w:val="both"/>
              <w:rPr>
                <w:lang w:val="en-GB"/>
              </w:rPr>
            </w:pPr>
            <w:r w:rsidRPr="009000C6">
              <w:rPr>
                <w:lang w:val="en-GB"/>
              </w:rPr>
              <w:t>C</w:t>
            </w:r>
          </w:p>
        </w:tc>
        <w:tc>
          <w:tcPr>
            <w:tcW w:w="2355" w:type="dxa"/>
          </w:tcPr>
          <w:p w14:paraId="3939C2F5" w14:textId="77777777" w:rsidR="0061531F" w:rsidRPr="009000C6" w:rsidRDefault="00000000" w:rsidP="005064A6">
            <w:pPr>
              <w:jc w:val="both"/>
              <w:rPr>
                <w:lang w:val="en-GB"/>
              </w:rPr>
            </w:pPr>
            <w:r w:rsidRPr="009000C6">
              <w:rPr>
                <w:lang w:val="en-GB"/>
              </w:rPr>
              <w:t>BOTTOM-UP READING</w:t>
            </w:r>
          </w:p>
        </w:tc>
        <w:tc>
          <w:tcPr>
            <w:tcW w:w="2775" w:type="dxa"/>
          </w:tcPr>
          <w:p w14:paraId="77F914F5" w14:textId="77777777" w:rsidR="0061531F" w:rsidRPr="009000C6" w:rsidRDefault="00000000" w:rsidP="005064A6">
            <w:pPr>
              <w:jc w:val="both"/>
              <w:rPr>
                <w:lang w:val="en-GB"/>
              </w:rPr>
            </w:pPr>
            <w:r w:rsidRPr="009000C6">
              <w:rPr>
                <w:lang w:val="en-GB"/>
              </w:rPr>
              <w:t>Vocabulary</w:t>
            </w:r>
          </w:p>
        </w:tc>
        <w:tc>
          <w:tcPr>
            <w:tcW w:w="1035" w:type="dxa"/>
          </w:tcPr>
          <w:p w14:paraId="29A5E0AF" w14:textId="77777777" w:rsidR="0061531F" w:rsidRPr="009000C6" w:rsidRDefault="00000000" w:rsidP="005064A6">
            <w:pPr>
              <w:jc w:val="both"/>
              <w:rPr>
                <w:lang w:val="en-GB"/>
              </w:rPr>
            </w:pPr>
            <w:r w:rsidRPr="009000C6">
              <w:rPr>
                <w:lang w:val="en-GB"/>
              </w:rPr>
              <w:t>8</w:t>
            </w:r>
          </w:p>
        </w:tc>
        <w:tc>
          <w:tcPr>
            <w:tcW w:w="675" w:type="dxa"/>
          </w:tcPr>
          <w:p w14:paraId="5BA95FC8" w14:textId="77777777" w:rsidR="0061531F" w:rsidRPr="009000C6" w:rsidRDefault="00000000" w:rsidP="005064A6">
            <w:pPr>
              <w:jc w:val="both"/>
              <w:rPr>
                <w:lang w:val="en-GB"/>
              </w:rPr>
            </w:pPr>
            <w:r w:rsidRPr="009000C6">
              <w:rPr>
                <w:lang w:val="en-GB"/>
              </w:rPr>
              <w:t>14</w:t>
            </w:r>
          </w:p>
        </w:tc>
        <w:tc>
          <w:tcPr>
            <w:tcW w:w="1185" w:type="dxa"/>
          </w:tcPr>
          <w:p w14:paraId="0BCC5D11" w14:textId="77777777" w:rsidR="0061531F" w:rsidRPr="009000C6" w:rsidRDefault="00000000" w:rsidP="005064A6">
            <w:pPr>
              <w:jc w:val="both"/>
              <w:rPr>
                <w:lang w:val="en-GB"/>
              </w:rPr>
            </w:pPr>
            <w:r w:rsidRPr="009000C6">
              <w:rPr>
                <w:lang w:val="en-GB"/>
              </w:rPr>
              <w:t>.942</w:t>
            </w:r>
          </w:p>
        </w:tc>
      </w:tr>
      <w:tr w:rsidR="0061531F" w:rsidRPr="009000C6" w14:paraId="66C3C4C4" w14:textId="77777777">
        <w:tc>
          <w:tcPr>
            <w:tcW w:w="855" w:type="dxa"/>
          </w:tcPr>
          <w:p w14:paraId="3AEB378C" w14:textId="77777777" w:rsidR="0061531F" w:rsidRPr="009000C6" w:rsidRDefault="0061531F" w:rsidP="005064A6">
            <w:pPr>
              <w:jc w:val="both"/>
              <w:rPr>
                <w:lang w:val="en-GB"/>
              </w:rPr>
            </w:pPr>
          </w:p>
        </w:tc>
        <w:tc>
          <w:tcPr>
            <w:tcW w:w="2355" w:type="dxa"/>
          </w:tcPr>
          <w:p w14:paraId="6CBEC38F" w14:textId="77777777" w:rsidR="0061531F" w:rsidRPr="009000C6" w:rsidRDefault="0061531F" w:rsidP="005064A6">
            <w:pPr>
              <w:jc w:val="both"/>
              <w:rPr>
                <w:lang w:val="en-GB"/>
              </w:rPr>
            </w:pPr>
          </w:p>
        </w:tc>
        <w:tc>
          <w:tcPr>
            <w:tcW w:w="2775" w:type="dxa"/>
          </w:tcPr>
          <w:p w14:paraId="6D612CA6" w14:textId="77777777" w:rsidR="0061531F" w:rsidRPr="009000C6" w:rsidRDefault="00000000" w:rsidP="005064A6">
            <w:pPr>
              <w:jc w:val="both"/>
              <w:rPr>
                <w:lang w:val="en-GB"/>
              </w:rPr>
            </w:pPr>
            <w:r w:rsidRPr="009000C6">
              <w:rPr>
                <w:lang w:val="en-GB"/>
              </w:rPr>
              <w:t>Grammar</w:t>
            </w:r>
          </w:p>
        </w:tc>
        <w:tc>
          <w:tcPr>
            <w:tcW w:w="1035" w:type="dxa"/>
          </w:tcPr>
          <w:p w14:paraId="43FAC521" w14:textId="77777777" w:rsidR="0061531F" w:rsidRPr="009000C6" w:rsidRDefault="00000000" w:rsidP="005064A6">
            <w:pPr>
              <w:jc w:val="both"/>
              <w:rPr>
                <w:lang w:val="en-GB"/>
              </w:rPr>
            </w:pPr>
            <w:r w:rsidRPr="009000C6">
              <w:rPr>
                <w:lang w:val="en-GB"/>
              </w:rPr>
              <w:t>6</w:t>
            </w:r>
          </w:p>
        </w:tc>
        <w:tc>
          <w:tcPr>
            <w:tcW w:w="675" w:type="dxa"/>
          </w:tcPr>
          <w:p w14:paraId="06696154" w14:textId="77777777" w:rsidR="0061531F" w:rsidRPr="009000C6" w:rsidRDefault="0061531F" w:rsidP="005064A6">
            <w:pPr>
              <w:jc w:val="both"/>
              <w:rPr>
                <w:lang w:val="en-GB"/>
              </w:rPr>
            </w:pPr>
          </w:p>
        </w:tc>
        <w:tc>
          <w:tcPr>
            <w:tcW w:w="1185" w:type="dxa"/>
          </w:tcPr>
          <w:p w14:paraId="13C77AEE" w14:textId="77777777" w:rsidR="0061531F" w:rsidRPr="009000C6" w:rsidRDefault="0061531F" w:rsidP="005064A6">
            <w:pPr>
              <w:jc w:val="both"/>
              <w:rPr>
                <w:lang w:val="en-GB"/>
              </w:rPr>
            </w:pPr>
          </w:p>
        </w:tc>
      </w:tr>
      <w:tr w:rsidR="0061531F" w:rsidRPr="009000C6" w14:paraId="1CEF4C16" w14:textId="77777777">
        <w:tc>
          <w:tcPr>
            <w:tcW w:w="855" w:type="dxa"/>
          </w:tcPr>
          <w:p w14:paraId="7F6077E7" w14:textId="77777777" w:rsidR="0061531F" w:rsidRPr="009000C6" w:rsidRDefault="0061531F" w:rsidP="005064A6">
            <w:pPr>
              <w:jc w:val="both"/>
              <w:rPr>
                <w:lang w:val="en-GB"/>
              </w:rPr>
            </w:pPr>
          </w:p>
        </w:tc>
        <w:tc>
          <w:tcPr>
            <w:tcW w:w="2355" w:type="dxa"/>
          </w:tcPr>
          <w:p w14:paraId="32E4DDEB" w14:textId="77777777" w:rsidR="0061531F" w:rsidRPr="009000C6" w:rsidRDefault="0061531F" w:rsidP="005064A6">
            <w:pPr>
              <w:jc w:val="both"/>
              <w:rPr>
                <w:lang w:val="en-GB"/>
              </w:rPr>
            </w:pPr>
          </w:p>
        </w:tc>
        <w:tc>
          <w:tcPr>
            <w:tcW w:w="2775" w:type="dxa"/>
          </w:tcPr>
          <w:p w14:paraId="112243BC" w14:textId="77777777" w:rsidR="0061531F" w:rsidRPr="009000C6" w:rsidRDefault="0061531F" w:rsidP="005064A6">
            <w:pPr>
              <w:jc w:val="both"/>
              <w:rPr>
                <w:lang w:val="en-GB"/>
              </w:rPr>
            </w:pPr>
          </w:p>
        </w:tc>
        <w:tc>
          <w:tcPr>
            <w:tcW w:w="1035" w:type="dxa"/>
          </w:tcPr>
          <w:p w14:paraId="6A8D4216" w14:textId="77777777" w:rsidR="0061531F" w:rsidRPr="009000C6" w:rsidRDefault="0061531F" w:rsidP="005064A6">
            <w:pPr>
              <w:jc w:val="both"/>
              <w:rPr>
                <w:lang w:val="en-GB"/>
              </w:rPr>
            </w:pPr>
          </w:p>
        </w:tc>
        <w:tc>
          <w:tcPr>
            <w:tcW w:w="675" w:type="dxa"/>
          </w:tcPr>
          <w:p w14:paraId="482D2813" w14:textId="77777777" w:rsidR="0061531F" w:rsidRPr="009000C6" w:rsidRDefault="0061531F" w:rsidP="005064A6">
            <w:pPr>
              <w:jc w:val="both"/>
              <w:rPr>
                <w:lang w:val="en-GB"/>
              </w:rPr>
            </w:pPr>
          </w:p>
        </w:tc>
        <w:tc>
          <w:tcPr>
            <w:tcW w:w="1185" w:type="dxa"/>
          </w:tcPr>
          <w:p w14:paraId="076731D4" w14:textId="77777777" w:rsidR="0061531F" w:rsidRPr="009000C6" w:rsidRDefault="0061531F" w:rsidP="005064A6">
            <w:pPr>
              <w:jc w:val="both"/>
              <w:rPr>
                <w:lang w:val="en-GB"/>
              </w:rPr>
            </w:pPr>
          </w:p>
        </w:tc>
      </w:tr>
      <w:tr w:rsidR="0061531F" w:rsidRPr="009000C6" w14:paraId="4A66340D" w14:textId="77777777">
        <w:tc>
          <w:tcPr>
            <w:tcW w:w="855" w:type="dxa"/>
          </w:tcPr>
          <w:p w14:paraId="2346B911" w14:textId="77777777" w:rsidR="0061531F" w:rsidRPr="009000C6" w:rsidRDefault="00000000" w:rsidP="005064A6">
            <w:pPr>
              <w:jc w:val="both"/>
              <w:rPr>
                <w:lang w:val="en-GB"/>
              </w:rPr>
            </w:pPr>
            <w:r w:rsidRPr="009000C6">
              <w:rPr>
                <w:lang w:val="en-GB"/>
              </w:rPr>
              <w:t>D</w:t>
            </w:r>
          </w:p>
        </w:tc>
        <w:tc>
          <w:tcPr>
            <w:tcW w:w="2355" w:type="dxa"/>
          </w:tcPr>
          <w:p w14:paraId="6B36892E" w14:textId="77777777" w:rsidR="0061531F" w:rsidRPr="009000C6" w:rsidRDefault="00000000" w:rsidP="005064A6">
            <w:pPr>
              <w:jc w:val="both"/>
              <w:rPr>
                <w:lang w:val="en-GB"/>
              </w:rPr>
            </w:pPr>
            <w:r w:rsidRPr="009000C6">
              <w:rPr>
                <w:lang w:val="en-GB"/>
              </w:rPr>
              <w:t>CLASSROOM READING</w:t>
            </w:r>
          </w:p>
        </w:tc>
        <w:tc>
          <w:tcPr>
            <w:tcW w:w="2775" w:type="dxa"/>
          </w:tcPr>
          <w:p w14:paraId="263998E8" w14:textId="77777777" w:rsidR="0061531F" w:rsidRPr="009000C6" w:rsidRDefault="00000000" w:rsidP="005064A6">
            <w:pPr>
              <w:jc w:val="both"/>
              <w:rPr>
                <w:lang w:val="en-GB"/>
              </w:rPr>
            </w:pPr>
            <w:r w:rsidRPr="009000C6">
              <w:rPr>
                <w:lang w:val="en-GB"/>
              </w:rPr>
              <w:t>Teaching Methods</w:t>
            </w:r>
          </w:p>
        </w:tc>
        <w:tc>
          <w:tcPr>
            <w:tcW w:w="1035" w:type="dxa"/>
          </w:tcPr>
          <w:p w14:paraId="0AABC50A" w14:textId="77777777" w:rsidR="0061531F" w:rsidRPr="009000C6" w:rsidRDefault="00000000" w:rsidP="005064A6">
            <w:pPr>
              <w:jc w:val="both"/>
              <w:rPr>
                <w:lang w:val="en-GB"/>
              </w:rPr>
            </w:pPr>
            <w:r w:rsidRPr="009000C6">
              <w:rPr>
                <w:lang w:val="en-GB"/>
              </w:rPr>
              <w:t>6</w:t>
            </w:r>
          </w:p>
        </w:tc>
        <w:tc>
          <w:tcPr>
            <w:tcW w:w="675" w:type="dxa"/>
          </w:tcPr>
          <w:p w14:paraId="7AB2D26B" w14:textId="77777777" w:rsidR="0061531F" w:rsidRPr="009000C6" w:rsidRDefault="00000000" w:rsidP="005064A6">
            <w:pPr>
              <w:jc w:val="both"/>
              <w:rPr>
                <w:lang w:val="en-GB"/>
              </w:rPr>
            </w:pPr>
            <w:r w:rsidRPr="009000C6">
              <w:rPr>
                <w:lang w:val="en-GB"/>
              </w:rPr>
              <w:t>6</w:t>
            </w:r>
          </w:p>
        </w:tc>
        <w:tc>
          <w:tcPr>
            <w:tcW w:w="1185" w:type="dxa"/>
          </w:tcPr>
          <w:p w14:paraId="393F3F25" w14:textId="77777777" w:rsidR="0061531F" w:rsidRPr="009000C6" w:rsidRDefault="00000000" w:rsidP="005064A6">
            <w:pPr>
              <w:jc w:val="both"/>
              <w:rPr>
                <w:lang w:val="en-GB"/>
              </w:rPr>
            </w:pPr>
            <w:r w:rsidRPr="009000C6">
              <w:rPr>
                <w:lang w:val="en-GB"/>
              </w:rPr>
              <w:t>.915</w:t>
            </w:r>
          </w:p>
        </w:tc>
      </w:tr>
      <w:tr w:rsidR="0061531F" w:rsidRPr="009000C6" w14:paraId="280FED93" w14:textId="77777777">
        <w:tc>
          <w:tcPr>
            <w:tcW w:w="855" w:type="dxa"/>
          </w:tcPr>
          <w:p w14:paraId="4DE7A6BF" w14:textId="77777777" w:rsidR="0061531F" w:rsidRPr="009000C6" w:rsidRDefault="0061531F" w:rsidP="005064A6">
            <w:pPr>
              <w:jc w:val="both"/>
              <w:rPr>
                <w:lang w:val="en-GB"/>
              </w:rPr>
            </w:pPr>
          </w:p>
        </w:tc>
        <w:tc>
          <w:tcPr>
            <w:tcW w:w="2355" w:type="dxa"/>
          </w:tcPr>
          <w:p w14:paraId="4AF4C6ED" w14:textId="77777777" w:rsidR="0061531F" w:rsidRPr="009000C6" w:rsidRDefault="0061531F" w:rsidP="005064A6">
            <w:pPr>
              <w:jc w:val="both"/>
              <w:rPr>
                <w:lang w:val="en-GB"/>
              </w:rPr>
            </w:pPr>
          </w:p>
        </w:tc>
        <w:tc>
          <w:tcPr>
            <w:tcW w:w="3810" w:type="dxa"/>
            <w:gridSpan w:val="2"/>
          </w:tcPr>
          <w:p w14:paraId="2B804E43" w14:textId="77777777" w:rsidR="0061531F" w:rsidRPr="009000C6" w:rsidRDefault="00000000" w:rsidP="005064A6">
            <w:pPr>
              <w:jc w:val="both"/>
              <w:rPr>
                <w:lang w:val="en-GB"/>
              </w:rPr>
            </w:pPr>
            <w:r w:rsidRPr="009000C6">
              <w:rPr>
                <w:lang w:val="en-GB"/>
              </w:rPr>
              <w:t>TOTAL</w:t>
            </w:r>
          </w:p>
        </w:tc>
        <w:tc>
          <w:tcPr>
            <w:tcW w:w="675" w:type="dxa"/>
          </w:tcPr>
          <w:p w14:paraId="744723D9" w14:textId="77777777" w:rsidR="0061531F" w:rsidRPr="009000C6" w:rsidRDefault="00000000" w:rsidP="005064A6">
            <w:pPr>
              <w:jc w:val="both"/>
              <w:rPr>
                <w:lang w:val="en-GB"/>
              </w:rPr>
            </w:pPr>
            <w:r w:rsidRPr="009000C6">
              <w:rPr>
                <w:lang w:val="en-GB"/>
              </w:rPr>
              <w:t>27</w:t>
            </w:r>
          </w:p>
        </w:tc>
        <w:tc>
          <w:tcPr>
            <w:tcW w:w="1185" w:type="dxa"/>
          </w:tcPr>
          <w:p w14:paraId="68372EEB" w14:textId="77777777" w:rsidR="0061531F" w:rsidRPr="009000C6" w:rsidRDefault="00000000" w:rsidP="005064A6">
            <w:pPr>
              <w:jc w:val="both"/>
              <w:rPr>
                <w:lang w:val="en-GB"/>
              </w:rPr>
            </w:pPr>
            <w:r w:rsidRPr="009000C6">
              <w:rPr>
                <w:lang w:val="en-GB"/>
              </w:rPr>
              <w:t>.951</w:t>
            </w:r>
          </w:p>
        </w:tc>
      </w:tr>
    </w:tbl>
    <w:p w14:paraId="0619F214" w14:textId="77777777" w:rsidR="0061531F" w:rsidRPr="009000C6" w:rsidRDefault="0061531F" w:rsidP="005064A6">
      <w:pPr>
        <w:ind w:left="720" w:firstLine="20"/>
        <w:jc w:val="both"/>
        <w:rPr>
          <w:lang w:val="en-GB"/>
        </w:rPr>
      </w:pPr>
    </w:p>
    <w:p w14:paraId="2C689C4B" w14:textId="339C652F" w:rsidR="0061531F" w:rsidRPr="009000C6" w:rsidRDefault="00000000" w:rsidP="005064A6">
      <w:pPr>
        <w:jc w:val="both"/>
        <w:rPr>
          <w:lang w:val="en-GB"/>
        </w:rPr>
      </w:pPr>
      <w:r w:rsidRPr="009000C6">
        <w:rPr>
          <w:lang w:val="en-GB"/>
        </w:rPr>
        <w:t>With a total of 27 questions and an overall Cronbach's alpha of</w:t>
      </w:r>
      <w:r w:rsidR="005E62FE">
        <w:rPr>
          <w:lang w:val="en-GB"/>
        </w:rPr>
        <w:t xml:space="preserve"> </w:t>
      </w:r>
      <w:r w:rsidRPr="009000C6">
        <w:rPr>
          <w:lang w:val="en-GB"/>
        </w:rPr>
        <w:t>.951, which indicates good internal consistency, Table 2 presents the distribution of survey items across the various reading anxiety constructs. In particular, the Top-Down Reading construct comprises seven items that cover general reading ability (four items) and background and cultural knowledge (three items). There are fourteen items in the Bottom-Up Reading construct, eight of which evaluate vocabulary</w:t>
      </w:r>
      <w:r w:rsidR="005E62FE">
        <w:rPr>
          <w:lang w:val="en-GB"/>
        </w:rPr>
        <w:t>,</w:t>
      </w:r>
      <w:r w:rsidRPr="009000C6">
        <w:rPr>
          <w:lang w:val="en-GB"/>
        </w:rPr>
        <w:t xml:space="preserve"> six of which focus on grammar, and six of which measure classroom reading anxiety. With a Cronbach's alpha of.942, Bottom-Up Reading Anxiety had the greatest reliability score in this framework, followed by Classroom Reading Anxiety (.915), while Top-Down Reading Anxiety (.868) had the lowest. </w:t>
      </w:r>
    </w:p>
    <w:p w14:paraId="4440B779" w14:textId="77777777" w:rsidR="0061531F" w:rsidRPr="009000C6" w:rsidRDefault="0061531F" w:rsidP="005064A6">
      <w:pPr>
        <w:jc w:val="both"/>
        <w:rPr>
          <w:lang w:val="en-GB"/>
        </w:rPr>
      </w:pPr>
    </w:p>
    <w:p w14:paraId="61AB596B" w14:textId="77777777" w:rsidR="0061531F" w:rsidRDefault="00000000" w:rsidP="005064A6">
      <w:pPr>
        <w:jc w:val="both"/>
        <w:rPr>
          <w:lang w:val="en-GB"/>
        </w:rPr>
      </w:pPr>
      <w:r w:rsidRPr="009000C6">
        <w:rPr>
          <w:lang w:val="en-GB"/>
        </w:rPr>
        <w:t>Table 3-  Reliability Levels, Cronbach’s Alpha Ranges, and Their Interpretations</w:t>
      </w:r>
    </w:p>
    <w:p w14:paraId="7124ABF6" w14:textId="77777777" w:rsidR="009000C6" w:rsidRPr="009000C6" w:rsidRDefault="009000C6" w:rsidP="005064A6">
      <w:pPr>
        <w:jc w:val="both"/>
        <w:rPr>
          <w:lang w:val="en-GB"/>
        </w:rPr>
      </w:pPr>
    </w:p>
    <w:tbl>
      <w:tblPr>
        <w:tblStyle w:val="ac"/>
        <w:tblW w:w="8715" w:type="dxa"/>
        <w:tblInd w:w="195" w:type="dxa"/>
        <w:tblBorders>
          <w:top w:val="nil"/>
          <w:left w:val="nil"/>
          <w:bottom w:val="nil"/>
          <w:right w:val="nil"/>
          <w:insideH w:val="nil"/>
          <w:insideV w:val="nil"/>
        </w:tblBorders>
        <w:tblLayout w:type="fixed"/>
        <w:tblLook w:val="0600" w:firstRow="0" w:lastRow="0" w:firstColumn="0" w:lastColumn="0" w:noHBand="1" w:noVBand="1"/>
      </w:tblPr>
      <w:tblGrid>
        <w:gridCol w:w="2580"/>
        <w:gridCol w:w="2400"/>
        <w:gridCol w:w="3735"/>
      </w:tblGrid>
      <w:tr w:rsidR="0061531F" w:rsidRPr="009000C6" w14:paraId="26D2B13C" w14:textId="77777777">
        <w:trPr>
          <w:trHeight w:val="735"/>
        </w:trPr>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9254F0" w14:textId="77777777" w:rsidR="0061531F" w:rsidRPr="009000C6" w:rsidRDefault="00000000" w:rsidP="005064A6">
            <w:pPr>
              <w:ind w:left="760"/>
              <w:jc w:val="both"/>
              <w:rPr>
                <w:lang w:val="en-GB"/>
              </w:rPr>
            </w:pPr>
            <w:r w:rsidRPr="009000C6">
              <w:rPr>
                <w:lang w:val="en-GB"/>
              </w:rPr>
              <w:t>Reliability Level</w:t>
            </w:r>
          </w:p>
        </w:tc>
        <w:tc>
          <w:tcPr>
            <w:tcW w:w="24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D1205A" w14:textId="77777777" w:rsidR="0061531F" w:rsidRPr="009000C6" w:rsidRDefault="00000000" w:rsidP="005064A6">
            <w:pPr>
              <w:ind w:left="760"/>
              <w:jc w:val="both"/>
              <w:rPr>
                <w:lang w:val="en-GB"/>
              </w:rPr>
            </w:pPr>
            <w:r w:rsidRPr="009000C6">
              <w:rPr>
                <w:lang w:val="en-GB"/>
              </w:rPr>
              <w:t>Cronbach’s Alpha range</w:t>
            </w:r>
          </w:p>
        </w:tc>
        <w:tc>
          <w:tcPr>
            <w:tcW w:w="37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D2FA21" w14:textId="77777777" w:rsidR="0061531F" w:rsidRPr="009000C6" w:rsidRDefault="00000000" w:rsidP="005064A6">
            <w:pPr>
              <w:ind w:left="760"/>
              <w:jc w:val="both"/>
              <w:rPr>
                <w:lang w:val="en-GB"/>
              </w:rPr>
            </w:pPr>
            <w:r w:rsidRPr="009000C6">
              <w:rPr>
                <w:lang w:val="en-GB"/>
              </w:rPr>
              <w:t>Interpretation</w:t>
            </w:r>
          </w:p>
        </w:tc>
      </w:tr>
      <w:tr w:rsidR="0061531F" w:rsidRPr="009000C6" w14:paraId="49015958" w14:textId="77777777">
        <w:trPr>
          <w:trHeight w:val="37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E61E30" w14:textId="77777777" w:rsidR="0061531F" w:rsidRPr="009000C6" w:rsidRDefault="00000000" w:rsidP="005064A6">
            <w:pPr>
              <w:ind w:left="760"/>
              <w:jc w:val="both"/>
              <w:rPr>
                <w:lang w:val="en-GB"/>
              </w:rPr>
            </w:pPr>
            <w:r w:rsidRPr="009000C6">
              <w:rPr>
                <w:lang w:val="en-GB"/>
              </w:rPr>
              <w:t>Excellent</w:t>
            </w:r>
          </w:p>
        </w:tc>
        <w:tc>
          <w:tcPr>
            <w:tcW w:w="2400" w:type="dxa"/>
            <w:tcBorders>
              <w:top w:val="nil"/>
              <w:left w:val="nil"/>
              <w:bottom w:val="single" w:sz="6" w:space="0" w:color="000000"/>
              <w:right w:val="single" w:sz="6" w:space="0" w:color="000000"/>
            </w:tcBorders>
            <w:tcMar>
              <w:top w:w="0" w:type="dxa"/>
              <w:left w:w="100" w:type="dxa"/>
              <w:bottom w:w="0" w:type="dxa"/>
              <w:right w:w="100" w:type="dxa"/>
            </w:tcMar>
          </w:tcPr>
          <w:p w14:paraId="46211E02" w14:textId="77777777" w:rsidR="0061531F" w:rsidRPr="009000C6" w:rsidRDefault="00000000" w:rsidP="005064A6">
            <w:pPr>
              <w:ind w:left="760"/>
              <w:jc w:val="both"/>
              <w:rPr>
                <w:lang w:val="en-GB"/>
              </w:rPr>
            </w:pPr>
            <w:r w:rsidRPr="009000C6">
              <w:rPr>
                <w:lang w:val="en-GB"/>
              </w:rPr>
              <w:t>0.9 and above</w:t>
            </w:r>
          </w:p>
        </w:tc>
        <w:tc>
          <w:tcPr>
            <w:tcW w:w="3735" w:type="dxa"/>
            <w:tcBorders>
              <w:top w:val="nil"/>
              <w:left w:val="nil"/>
              <w:bottom w:val="single" w:sz="6" w:space="0" w:color="000000"/>
              <w:right w:val="single" w:sz="6" w:space="0" w:color="000000"/>
            </w:tcBorders>
            <w:tcMar>
              <w:top w:w="0" w:type="dxa"/>
              <w:left w:w="100" w:type="dxa"/>
              <w:bottom w:w="0" w:type="dxa"/>
              <w:right w:w="100" w:type="dxa"/>
            </w:tcMar>
          </w:tcPr>
          <w:p w14:paraId="7F891541" w14:textId="77777777" w:rsidR="0061531F" w:rsidRPr="009000C6" w:rsidRDefault="00000000" w:rsidP="005064A6">
            <w:pPr>
              <w:ind w:left="760"/>
              <w:jc w:val="both"/>
              <w:rPr>
                <w:lang w:val="en-GB"/>
              </w:rPr>
            </w:pPr>
            <w:r w:rsidRPr="009000C6">
              <w:rPr>
                <w:lang w:val="en-GB"/>
              </w:rPr>
              <w:t xml:space="preserve">Indicates very high internal consistency </w:t>
            </w:r>
          </w:p>
        </w:tc>
      </w:tr>
      <w:tr w:rsidR="0061531F" w:rsidRPr="009000C6" w14:paraId="3E5B6464" w14:textId="77777777">
        <w:trPr>
          <w:trHeight w:val="37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CD730A" w14:textId="77777777" w:rsidR="0061531F" w:rsidRPr="009000C6" w:rsidRDefault="00000000" w:rsidP="005064A6">
            <w:pPr>
              <w:ind w:left="760"/>
              <w:jc w:val="both"/>
              <w:rPr>
                <w:lang w:val="en-GB"/>
              </w:rPr>
            </w:pPr>
            <w:r w:rsidRPr="009000C6">
              <w:rPr>
                <w:lang w:val="en-GB"/>
              </w:rPr>
              <w:t>Good</w:t>
            </w:r>
          </w:p>
        </w:tc>
        <w:tc>
          <w:tcPr>
            <w:tcW w:w="2400" w:type="dxa"/>
            <w:tcBorders>
              <w:top w:val="nil"/>
              <w:left w:val="nil"/>
              <w:bottom w:val="single" w:sz="6" w:space="0" w:color="000000"/>
              <w:right w:val="single" w:sz="6" w:space="0" w:color="000000"/>
            </w:tcBorders>
            <w:tcMar>
              <w:top w:w="0" w:type="dxa"/>
              <w:left w:w="100" w:type="dxa"/>
              <w:bottom w:w="0" w:type="dxa"/>
              <w:right w:w="100" w:type="dxa"/>
            </w:tcMar>
          </w:tcPr>
          <w:p w14:paraId="0BC319F5" w14:textId="77777777" w:rsidR="0061531F" w:rsidRPr="009000C6" w:rsidRDefault="00000000" w:rsidP="005064A6">
            <w:pPr>
              <w:ind w:left="760"/>
              <w:jc w:val="both"/>
              <w:rPr>
                <w:lang w:val="en-GB"/>
              </w:rPr>
            </w:pPr>
            <w:r w:rsidRPr="009000C6">
              <w:rPr>
                <w:lang w:val="en-GB"/>
              </w:rPr>
              <w:t>0.80-0.89</w:t>
            </w:r>
          </w:p>
        </w:tc>
        <w:tc>
          <w:tcPr>
            <w:tcW w:w="3735" w:type="dxa"/>
            <w:tcBorders>
              <w:top w:val="nil"/>
              <w:left w:val="nil"/>
              <w:bottom w:val="single" w:sz="6" w:space="0" w:color="000000"/>
              <w:right w:val="single" w:sz="6" w:space="0" w:color="000000"/>
            </w:tcBorders>
            <w:tcMar>
              <w:top w:w="0" w:type="dxa"/>
              <w:left w:w="100" w:type="dxa"/>
              <w:bottom w:w="0" w:type="dxa"/>
              <w:right w:w="100" w:type="dxa"/>
            </w:tcMar>
          </w:tcPr>
          <w:p w14:paraId="56C77EE1" w14:textId="77777777" w:rsidR="0061531F" w:rsidRPr="009000C6" w:rsidRDefault="00000000" w:rsidP="005064A6">
            <w:pPr>
              <w:ind w:left="760"/>
              <w:jc w:val="both"/>
              <w:rPr>
                <w:lang w:val="en-GB"/>
              </w:rPr>
            </w:pPr>
            <w:r w:rsidRPr="009000C6">
              <w:rPr>
                <w:lang w:val="en-GB"/>
              </w:rPr>
              <w:t xml:space="preserve">Reflects strong internal consistency </w:t>
            </w:r>
          </w:p>
        </w:tc>
      </w:tr>
      <w:tr w:rsidR="0061531F" w:rsidRPr="009000C6" w14:paraId="531336A0" w14:textId="77777777">
        <w:trPr>
          <w:trHeight w:val="37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272452" w14:textId="77777777" w:rsidR="0061531F" w:rsidRPr="009000C6" w:rsidRDefault="00000000" w:rsidP="005064A6">
            <w:pPr>
              <w:ind w:left="760"/>
              <w:jc w:val="both"/>
              <w:rPr>
                <w:lang w:val="en-GB"/>
              </w:rPr>
            </w:pPr>
            <w:r w:rsidRPr="009000C6">
              <w:rPr>
                <w:lang w:val="en-GB"/>
              </w:rPr>
              <w:t>Acceptable</w:t>
            </w:r>
          </w:p>
        </w:tc>
        <w:tc>
          <w:tcPr>
            <w:tcW w:w="2400" w:type="dxa"/>
            <w:tcBorders>
              <w:top w:val="nil"/>
              <w:left w:val="nil"/>
              <w:bottom w:val="single" w:sz="6" w:space="0" w:color="000000"/>
              <w:right w:val="single" w:sz="6" w:space="0" w:color="000000"/>
            </w:tcBorders>
            <w:tcMar>
              <w:top w:w="0" w:type="dxa"/>
              <w:left w:w="100" w:type="dxa"/>
              <w:bottom w:w="0" w:type="dxa"/>
              <w:right w:w="100" w:type="dxa"/>
            </w:tcMar>
          </w:tcPr>
          <w:p w14:paraId="1FA94F62" w14:textId="77777777" w:rsidR="0061531F" w:rsidRPr="009000C6" w:rsidRDefault="00000000" w:rsidP="005064A6">
            <w:pPr>
              <w:ind w:left="760"/>
              <w:jc w:val="both"/>
              <w:rPr>
                <w:lang w:val="en-GB"/>
              </w:rPr>
            </w:pPr>
            <w:r w:rsidRPr="009000C6">
              <w:rPr>
                <w:lang w:val="en-GB"/>
              </w:rPr>
              <w:t>0.70-0.79</w:t>
            </w:r>
          </w:p>
        </w:tc>
        <w:tc>
          <w:tcPr>
            <w:tcW w:w="3735" w:type="dxa"/>
            <w:tcBorders>
              <w:top w:val="nil"/>
              <w:left w:val="nil"/>
              <w:bottom w:val="single" w:sz="6" w:space="0" w:color="000000"/>
              <w:right w:val="single" w:sz="6" w:space="0" w:color="000000"/>
            </w:tcBorders>
            <w:tcMar>
              <w:top w:w="0" w:type="dxa"/>
              <w:left w:w="100" w:type="dxa"/>
              <w:bottom w:w="0" w:type="dxa"/>
              <w:right w:w="100" w:type="dxa"/>
            </w:tcMar>
          </w:tcPr>
          <w:p w14:paraId="3D57242A" w14:textId="77777777" w:rsidR="0061531F" w:rsidRPr="009000C6" w:rsidRDefault="00000000" w:rsidP="005064A6">
            <w:pPr>
              <w:ind w:left="760"/>
              <w:jc w:val="both"/>
              <w:rPr>
                <w:lang w:val="en-GB"/>
              </w:rPr>
            </w:pPr>
            <w:r w:rsidRPr="009000C6">
              <w:rPr>
                <w:lang w:val="en-GB"/>
              </w:rPr>
              <w:t xml:space="preserve">Indicates acceptable internal consistency </w:t>
            </w:r>
          </w:p>
        </w:tc>
      </w:tr>
      <w:tr w:rsidR="0061531F" w:rsidRPr="009000C6" w14:paraId="5BE337EE" w14:textId="77777777">
        <w:trPr>
          <w:trHeight w:val="73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236A06" w14:textId="77777777" w:rsidR="0061531F" w:rsidRPr="009000C6" w:rsidRDefault="00000000" w:rsidP="005064A6">
            <w:pPr>
              <w:ind w:left="760"/>
              <w:jc w:val="both"/>
              <w:rPr>
                <w:lang w:val="en-GB"/>
              </w:rPr>
            </w:pPr>
            <w:r w:rsidRPr="009000C6">
              <w:rPr>
                <w:lang w:val="en-GB"/>
              </w:rPr>
              <w:t>Questionable</w:t>
            </w:r>
          </w:p>
        </w:tc>
        <w:tc>
          <w:tcPr>
            <w:tcW w:w="2400" w:type="dxa"/>
            <w:tcBorders>
              <w:top w:val="nil"/>
              <w:left w:val="nil"/>
              <w:bottom w:val="single" w:sz="6" w:space="0" w:color="000000"/>
              <w:right w:val="single" w:sz="6" w:space="0" w:color="000000"/>
            </w:tcBorders>
            <w:tcMar>
              <w:top w:w="0" w:type="dxa"/>
              <w:left w:w="100" w:type="dxa"/>
              <w:bottom w:w="0" w:type="dxa"/>
              <w:right w:w="100" w:type="dxa"/>
            </w:tcMar>
          </w:tcPr>
          <w:p w14:paraId="20A7301D" w14:textId="77777777" w:rsidR="0061531F" w:rsidRPr="009000C6" w:rsidRDefault="00000000" w:rsidP="005064A6">
            <w:pPr>
              <w:ind w:left="760"/>
              <w:jc w:val="both"/>
              <w:rPr>
                <w:lang w:val="en-GB"/>
              </w:rPr>
            </w:pPr>
            <w:r w:rsidRPr="009000C6">
              <w:rPr>
                <w:lang w:val="en-GB"/>
              </w:rPr>
              <w:t>0.60-0.69</w:t>
            </w:r>
          </w:p>
        </w:tc>
        <w:tc>
          <w:tcPr>
            <w:tcW w:w="3735" w:type="dxa"/>
            <w:tcBorders>
              <w:top w:val="nil"/>
              <w:left w:val="nil"/>
              <w:bottom w:val="single" w:sz="6" w:space="0" w:color="000000"/>
              <w:right w:val="single" w:sz="6" w:space="0" w:color="000000"/>
            </w:tcBorders>
            <w:tcMar>
              <w:top w:w="0" w:type="dxa"/>
              <w:left w:w="100" w:type="dxa"/>
              <w:bottom w:w="0" w:type="dxa"/>
              <w:right w:w="100" w:type="dxa"/>
            </w:tcMar>
          </w:tcPr>
          <w:p w14:paraId="48ED8A66" w14:textId="77777777" w:rsidR="0061531F" w:rsidRPr="009000C6" w:rsidRDefault="00000000" w:rsidP="005064A6">
            <w:pPr>
              <w:ind w:left="760"/>
              <w:jc w:val="both"/>
              <w:rPr>
                <w:lang w:val="en-GB"/>
              </w:rPr>
            </w:pPr>
            <w:r w:rsidRPr="009000C6">
              <w:rPr>
                <w:lang w:val="en-GB"/>
              </w:rPr>
              <w:t xml:space="preserve">Reflects questionable internal consistency </w:t>
            </w:r>
          </w:p>
        </w:tc>
      </w:tr>
      <w:tr w:rsidR="0061531F" w:rsidRPr="009000C6" w14:paraId="220625D2" w14:textId="77777777">
        <w:trPr>
          <w:trHeight w:val="37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E58D3D" w14:textId="77777777" w:rsidR="0061531F" w:rsidRPr="009000C6" w:rsidRDefault="00000000" w:rsidP="005064A6">
            <w:pPr>
              <w:ind w:left="760"/>
              <w:jc w:val="both"/>
              <w:rPr>
                <w:lang w:val="en-GB"/>
              </w:rPr>
            </w:pPr>
            <w:r w:rsidRPr="009000C6">
              <w:rPr>
                <w:lang w:val="en-GB"/>
              </w:rPr>
              <w:t>Poor</w:t>
            </w:r>
          </w:p>
        </w:tc>
        <w:tc>
          <w:tcPr>
            <w:tcW w:w="2400" w:type="dxa"/>
            <w:tcBorders>
              <w:top w:val="nil"/>
              <w:left w:val="nil"/>
              <w:bottom w:val="single" w:sz="6" w:space="0" w:color="000000"/>
              <w:right w:val="single" w:sz="6" w:space="0" w:color="000000"/>
            </w:tcBorders>
            <w:tcMar>
              <w:top w:w="0" w:type="dxa"/>
              <w:left w:w="100" w:type="dxa"/>
              <w:bottom w:w="0" w:type="dxa"/>
              <w:right w:w="100" w:type="dxa"/>
            </w:tcMar>
          </w:tcPr>
          <w:p w14:paraId="1F682698" w14:textId="77777777" w:rsidR="0061531F" w:rsidRPr="009000C6" w:rsidRDefault="00000000" w:rsidP="005064A6">
            <w:pPr>
              <w:ind w:left="760"/>
              <w:jc w:val="both"/>
              <w:rPr>
                <w:lang w:val="en-GB"/>
              </w:rPr>
            </w:pPr>
            <w:r w:rsidRPr="009000C6">
              <w:rPr>
                <w:lang w:val="en-GB"/>
              </w:rPr>
              <w:t>Below 0.6</w:t>
            </w:r>
          </w:p>
        </w:tc>
        <w:tc>
          <w:tcPr>
            <w:tcW w:w="3735" w:type="dxa"/>
            <w:tcBorders>
              <w:top w:val="nil"/>
              <w:left w:val="nil"/>
              <w:bottom w:val="single" w:sz="6" w:space="0" w:color="000000"/>
              <w:right w:val="single" w:sz="6" w:space="0" w:color="000000"/>
            </w:tcBorders>
            <w:tcMar>
              <w:top w:w="0" w:type="dxa"/>
              <w:left w:w="100" w:type="dxa"/>
              <w:bottom w:w="0" w:type="dxa"/>
              <w:right w:w="100" w:type="dxa"/>
            </w:tcMar>
          </w:tcPr>
          <w:p w14:paraId="799D48FE" w14:textId="77777777" w:rsidR="0061531F" w:rsidRPr="009000C6" w:rsidRDefault="00000000" w:rsidP="005064A6">
            <w:pPr>
              <w:ind w:left="760"/>
              <w:jc w:val="both"/>
              <w:rPr>
                <w:lang w:val="en-GB"/>
              </w:rPr>
            </w:pPr>
            <w:r w:rsidRPr="009000C6">
              <w:rPr>
                <w:lang w:val="en-GB"/>
              </w:rPr>
              <w:t xml:space="preserve">Indicates poor internal consistency </w:t>
            </w:r>
          </w:p>
        </w:tc>
      </w:tr>
    </w:tbl>
    <w:p w14:paraId="60E5B231" w14:textId="77777777" w:rsidR="0061531F" w:rsidRPr="009000C6" w:rsidRDefault="00000000" w:rsidP="005064A6">
      <w:pPr>
        <w:jc w:val="both"/>
        <w:rPr>
          <w:lang w:val="en-GB"/>
        </w:rPr>
      </w:pPr>
      <w:r w:rsidRPr="009000C6">
        <w:rPr>
          <w:lang w:val="en-GB"/>
        </w:rPr>
        <w:t xml:space="preserve">  </w:t>
      </w:r>
    </w:p>
    <w:p w14:paraId="66F1F7E3" w14:textId="486BBB4B" w:rsidR="0061531F" w:rsidRPr="009000C6" w:rsidRDefault="00000000" w:rsidP="005064A6">
      <w:pPr>
        <w:jc w:val="both"/>
        <w:rPr>
          <w:lang w:val="en-GB"/>
        </w:rPr>
      </w:pPr>
      <w:r w:rsidRPr="009000C6">
        <w:rPr>
          <w:lang w:val="en-GB"/>
        </w:rPr>
        <w:t xml:space="preserve">In order to determine the internal reliability of the instrument, reliability analysis is one. Table 3 above shows the distribution and interpretation of </w:t>
      </w:r>
      <w:r w:rsidR="005E62FE">
        <w:rPr>
          <w:lang w:val="en-GB"/>
        </w:rPr>
        <w:t xml:space="preserve">the </w:t>
      </w:r>
      <w:r w:rsidRPr="009000C6">
        <w:rPr>
          <w:lang w:val="en-GB"/>
        </w:rPr>
        <w:t xml:space="preserve">Cronbach Alpha range. According to </w:t>
      </w:r>
      <w:proofErr w:type="spellStart"/>
      <w:r w:rsidRPr="009000C6">
        <w:rPr>
          <w:lang w:val="en-GB"/>
        </w:rPr>
        <w:t>Ahmad,</w:t>
      </w:r>
      <w:hyperlink r:id="rId9">
        <w:r w:rsidR="0061531F" w:rsidRPr="009000C6">
          <w:rPr>
            <w:lang w:val="en-GB"/>
          </w:rPr>
          <w:t>et.al</w:t>
        </w:r>
        <w:proofErr w:type="spellEnd"/>
      </w:hyperlink>
      <w:r w:rsidRPr="009000C6">
        <w:rPr>
          <w:lang w:val="en-GB"/>
        </w:rPr>
        <w:t xml:space="preserve">. (2024), Cronbach Alpha scores between 0.7 </w:t>
      </w:r>
      <w:r w:rsidR="005E62FE">
        <w:rPr>
          <w:lang w:val="en-GB"/>
        </w:rPr>
        <w:t>and</w:t>
      </w:r>
      <w:r w:rsidR="00E70DC3" w:rsidRPr="009000C6">
        <w:rPr>
          <w:lang w:val="en-GB"/>
        </w:rPr>
        <w:t xml:space="preserve"> 0.9</w:t>
      </w:r>
      <w:r w:rsidRPr="009000C6">
        <w:rPr>
          <w:lang w:val="en-GB"/>
        </w:rPr>
        <w:t xml:space="preserve"> </w:t>
      </w:r>
      <w:r w:rsidR="005E62FE">
        <w:rPr>
          <w:lang w:val="en-GB"/>
        </w:rPr>
        <w:t>are</w:t>
      </w:r>
      <w:r w:rsidRPr="009000C6">
        <w:rPr>
          <w:lang w:val="en-GB"/>
        </w:rPr>
        <w:t xml:space="preserve"> considered acceptable to excellent.</w:t>
      </w:r>
    </w:p>
    <w:p w14:paraId="6BBFA37E" w14:textId="77777777" w:rsidR="0061531F" w:rsidRPr="009000C6" w:rsidRDefault="0061531F" w:rsidP="005064A6">
      <w:pPr>
        <w:pBdr>
          <w:top w:val="nil"/>
          <w:left w:val="nil"/>
          <w:bottom w:val="nil"/>
          <w:right w:val="nil"/>
          <w:between w:val="nil"/>
        </w:pBdr>
        <w:ind w:left="360" w:firstLine="360"/>
        <w:jc w:val="both"/>
        <w:rPr>
          <w:lang w:val="en-GB"/>
        </w:rPr>
      </w:pPr>
    </w:p>
    <w:p w14:paraId="2154F5F6" w14:textId="256FD914" w:rsidR="00E70DC3" w:rsidRDefault="00000000" w:rsidP="009000C6">
      <w:pPr>
        <w:pBdr>
          <w:top w:val="nil"/>
          <w:left w:val="nil"/>
          <w:bottom w:val="nil"/>
          <w:right w:val="nil"/>
          <w:between w:val="nil"/>
        </w:pBdr>
        <w:jc w:val="both"/>
        <w:rPr>
          <w:lang w:val="en-GB"/>
        </w:rPr>
      </w:pPr>
      <w:r w:rsidRPr="009000C6">
        <w:rPr>
          <w:lang w:val="en-GB"/>
        </w:rPr>
        <w:t xml:space="preserve">Table 2 </w:t>
      </w:r>
      <w:r w:rsidR="00E70DC3" w:rsidRPr="009000C6">
        <w:rPr>
          <w:lang w:val="en-GB"/>
        </w:rPr>
        <w:t>also shows</w:t>
      </w:r>
      <w:r w:rsidRPr="009000C6">
        <w:rPr>
          <w:lang w:val="en-GB"/>
        </w:rPr>
        <w:t xml:space="preserve"> the reliability of the survey. The analysis shows a Cronbach alpha of .868 for Top-down reading, .942 for Bottom-Up reading</w:t>
      </w:r>
      <w:r w:rsidR="005E62FE">
        <w:rPr>
          <w:lang w:val="en-GB"/>
        </w:rPr>
        <w:t>,</w:t>
      </w:r>
      <w:r w:rsidRPr="009000C6">
        <w:rPr>
          <w:lang w:val="en-GB"/>
        </w:rPr>
        <w:t xml:space="preserve"> and .915 for classroom reading</w:t>
      </w:r>
      <w:r w:rsidR="005E62FE">
        <w:rPr>
          <w:lang w:val="en-GB"/>
        </w:rPr>
        <w:t>.</w:t>
      </w:r>
      <w:r w:rsidRPr="009000C6">
        <w:rPr>
          <w:lang w:val="en-GB"/>
        </w:rPr>
        <w:t xml:space="preserve"> The overall Cronbach alpha for all 27 items is .</w:t>
      </w:r>
      <w:r w:rsidR="009000C6" w:rsidRPr="009000C6">
        <w:rPr>
          <w:lang w:val="en-GB"/>
        </w:rPr>
        <w:t>951,</w:t>
      </w:r>
      <w:r w:rsidRPr="009000C6">
        <w:rPr>
          <w:lang w:val="en-GB"/>
        </w:rPr>
        <w:t xml:space="preserve"> thus, revealing a good reliability of the instrument chosen/used. Further analysis using SPSS is done to present findings to answer the research questions for this study.</w:t>
      </w:r>
    </w:p>
    <w:p w14:paraId="48CCA886" w14:textId="77777777" w:rsidR="009000C6" w:rsidRPr="009000C6" w:rsidRDefault="009000C6" w:rsidP="009000C6">
      <w:pPr>
        <w:pBdr>
          <w:top w:val="nil"/>
          <w:left w:val="nil"/>
          <w:bottom w:val="nil"/>
          <w:right w:val="nil"/>
          <w:between w:val="nil"/>
        </w:pBdr>
        <w:jc w:val="both"/>
        <w:rPr>
          <w:lang w:val="en-GB"/>
        </w:rPr>
      </w:pPr>
    </w:p>
    <w:p w14:paraId="09AD7FEB" w14:textId="77777777" w:rsidR="00E70DC3" w:rsidRPr="009000C6" w:rsidRDefault="00E70DC3" w:rsidP="005064A6">
      <w:pPr>
        <w:jc w:val="both"/>
        <w:rPr>
          <w:lang w:val="en-GB"/>
        </w:rPr>
      </w:pPr>
    </w:p>
    <w:p w14:paraId="6484C5B3" w14:textId="77777777" w:rsidR="0061531F" w:rsidRPr="009000C6" w:rsidRDefault="00000000" w:rsidP="005064A6">
      <w:pPr>
        <w:numPr>
          <w:ilvl w:val="0"/>
          <w:numId w:val="3"/>
        </w:numPr>
        <w:pBdr>
          <w:top w:val="nil"/>
          <w:left w:val="nil"/>
          <w:bottom w:val="nil"/>
          <w:right w:val="nil"/>
          <w:between w:val="nil"/>
        </w:pBdr>
        <w:jc w:val="both"/>
        <w:rPr>
          <w:lang w:val="en-GB"/>
        </w:rPr>
      </w:pPr>
      <w:r w:rsidRPr="009000C6">
        <w:rPr>
          <w:lang w:val="en-GB"/>
        </w:rPr>
        <w:lastRenderedPageBreak/>
        <w:t>FINDINGS</w:t>
      </w:r>
    </w:p>
    <w:p w14:paraId="54A1438F"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Demographic Analysis</w:t>
      </w:r>
    </w:p>
    <w:p w14:paraId="49A9B57E" w14:textId="77777777" w:rsidR="0061531F" w:rsidRPr="009000C6" w:rsidRDefault="0061531F" w:rsidP="005064A6">
      <w:pPr>
        <w:pBdr>
          <w:top w:val="nil"/>
          <w:left w:val="nil"/>
          <w:bottom w:val="nil"/>
          <w:right w:val="nil"/>
          <w:between w:val="nil"/>
        </w:pBdr>
        <w:ind w:left="1440"/>
        <w:jc w:val="both"/>
        <w:rPr>
          <w:lang w:val="en-GB"/>
        </w:rPr>
      </w:pPr>
    </w:p>
    <w:p w14:paraId="0EA475DF" w14:textId="07A3A2A6" w:rsidR="0061531F" w:rsidRPr="009000C6" w:rsidRDefault="00000000" w:rsidP="005064A6">
      <w:pPr>
        <w:ind w:firstLine="720"/>
        <w:jc w:val="both"/>
        <w:rPr>
          <w:lang w:val="en-GB"/>
        </w:rPr>
      </w:pPr>
      <w:r w:rsidRPr="009000C6">
        <w:rPr>
          <w:lang w:val="en-GB"/>
        </w:rPr>
        <w:t xml:space="preserve">According to Zienefuss, et.al (2021), researchers report demographic data in percentages to establish sample </w:t>
      </w:r>
      <w:r w:rsidR="00E70DC3" w:rsidRPr="009000C6">
        <w:rPr>
          <w:lang w:val="en-GB"/>
        </w:rPr>
        <w:t>representatives and</w:t>
      </w:r>
      <w:r w:rsidRPr="009000C6">
        <w:rPr>
          <w:lang w:val="en-GB"/>
        </w:rPr>
        <w:t xml:space="preserve"> allow for generalizability to a larger population. The reporting also provides an overview of participants’ characteristics. Percentages offer a clear and understandable picture of the sample makeup. </w:t>
      </w:r>
    </w:p>
    <w:p w14:paraId="564AB058" w14:textId="77777777" w:rsidR="0061531F" w:rsidRPr="009000C6" w:rsidRDefault="0061531F" w:rsidP="005064A6">
      <w:pPr>
        <w:pBdr>
          <w:top w:val="nil"/>
          <w:left w:val="nil"/>
          <w:bottom w:val="nil"/>
          <w:right w:val="nil"/>
          <w:between w:val="nil"/>
        </w:pBdr>
        <w:ind w:firstLine="720"/>
        <w:jc w:val="both"/>
        <w:rPr>
          <w:lang w:val="en-GB"/>
        </w:rPr>
      </w:pPr>
    </w:p>
    <w:p w14:paraId="0A5C12FD" w14:textId="77777777" w:rsidR="0061531F" w:rsidRPr="009000C6" w:rsidRDefault="00000000" w:rsidP="005064A6">
      <w:pPr>
        <w:pBdr>
          <w:top w:val="nil"/>
          <w:left w:val="nil"/>
          <w:bottom w:val="nil"/>
          <w:right w:val="nil"/>
          <w:between w:val="nil"/>
        </w:pBdr>
        <w:ind w:firstLine="720"/>
        <w:jc w:val="both"/>
        <w:rPr>
          <w:lang w:val="en-GB"/>
        </w:rPr>
      </w:pPr>
      <w:r w:rsidRPr="009000C6">
        <w:rPr>
          <w:lang w:val="en-GB"/>
        </w:rPr>
        <w:t>Table 4- Percentage for Demographic Profile</w:t>
      </w:r>
    </w:p>
    <w:p w14:paraId="0951206C" w14:textId="77777777" w:rsidR="0061531F" w:rsidRPr="009000C6" w:rsidRDefault="0061531F" w:rsidP="005064A6">
      <w:pPr>
        <w:ind w:left="1440"/>
        <w:jc w:val="both"/>
        <w:rPr>
          <w:lang w:val="en-GB"/>
        </w:rPr>
      </w:pPr>
    </w:p>
    <w:tbl>
      <w:tblPr>
        <w:tblStyle w:val="ad"/>
        <w:tblpPr w:leftFromText="180" w:rightFromText="180" w:topFromText="180" w:bottomFromText="180" w:vertAnchor="text" w:tblpX="1440"/>
        <w:tblW w:w="7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
        <w:gridCol w:w="1770"/>
        <w:gridCol w:w="2873"/>
        <w:gridCol w:w="1828"/>
      </w:tblGrid>
      <w:tr w:rsidR="0061531F" w:rsidRPr="009000C6" w14:paraId="318DD15C" w14:textId="77777777">
        <w:tc>
          <w:tcPr>
            <w:tcW w:w="1104" w:type="dxa"/>
          </w:tcPr>
          <w:p w14:paraId="08557EAB" w14:textId="77777777" w:rsidR="0061531F" w:rsidRPr="009000C6" w:rsidRDefault="00000000" w:rsidP="005064A6">
            <w:pPr>
              <w:jc w:val="both"/>
              <w:rPr>
                <w:lang w:val="en-GB"/>
              </w:rPr>
            </w:pPr>
            <w:r w:rsidRPr="009000C6">
              <w:rPr>
                <w:lang w:val="en-GB"/>
              </w:rPr>
              <w:t>Question</w:t>
            </w:r>
          </w:p>
        </w:tc>
        <w:tc>
          <w:tcPr>
            <w:tcW w:w="1770" w:type="dxa"/>
          </w:tcPr>
          <w:p w14:paraId="52E918C6" w14:textId="77777777" w:rsidR="0061531F" w:rsidRPr="009000C6" w:rsidRDefault="00000000" w:rsidP="005064A6">
            <w:pPr>
              <w:jc w:val="both"/>
              <w:rPr>
                <w:lang w:val="en-GB"/>
              </w:rPr>
            </w:pPr>
            <w:r w:rsidRPr="009000C6">
              <w:rPr>
                <w:lang w:val="en-GB"/>
              </w:rPr>
              <w:t>Demographic Profile</w:t>
            </w:r>
          </w:p>
        </w:tc>
        <w:tc>
          <w:tcPr>
            <w:tcW w:w="2873" w:type="dxa"/>
          </w:tcPr>
          <w:p w14:paraId="536835AD" w14:textId="77777777" w:rsidR="0061531F" w:rsidRPr="009000C6" w:rsidRDefault="00000000" w:rsidP="005064A6">
            <w:pPr>
              <w:jc w:val="both"/>
              <w:rPr>
                <w:lang w:val="en-GB"/>
              </w:rPr>
            </w:pPr>
            <w:r w:rsidRPr="009000C6">
              <w:rPr>
                <w:lang w:val="en-GB"/>
              </w:rPr>
              <w:t>Categories</w:t>
            </w:r>
          </w:p>
        </w:tc>
        <w:tc>
          <w:tcPr>
            <w:tcW w:w="1828" w:type="dxa"/>
          </w:tcPr>
          <w:p w14:paraId="5FE00E34" w14:textId="77777777" w:rsidR="0061531F" w:rsidRPr="009000C6" w:rsidRDefault="00000000" w:rsidP="005064A6">
            <w:pPr>
              <w:jc w:val="both"/>
              <w:rPr>
                <w:lang w:val="en-GB"/>
              </w:rPr>
            </w:pPr>
            <w:r w:rsidRPr="009000C6">
              <w:rPr>
                <w:lang w:val="en-GB"/>
              </w:rPr>
              <w:t>Percentage (%)</w:t>
            </w:r>
          </w:p>
        </w:tc>
      </w:tr>
      <w:tr w:rsidR="0061531F" w:rsidRPr="009000C6" w14:paraId="217015DF" w14:textId="77777777">
        <w:tc>
          <w:tcPr>
            <w:tcW w:w="1104" w:type="dxa"/>
          </w:tcPr>
          <w:p w14:paraId="28A5828D" w14:textId="77777777" w:rsidR="0061531F" w:rsidRPr="009000C6" w:rsidRDefault="00000000" w:rsidP="005064A6">
            <w:pPr>
              <w:jc w:val="both"/>
              <w:rPr>
                <w:lang w:val="en-GB"/>
              </w:rPr>
            </w:pPr>
            <w:r w:rsidRPr="009000C6">
              <w:rPr>
                <w:lang w:val="en-GB"/>
              </w:rPr>
              <w:t>1</w:t>
            </w:r>
          </w:p>
        </w:tc>
        <w:tc>
          <w:tcPr>
            <w:tcW w:w="1770" w:type="dxa"/>
          </w:tcPr>
          <w:p w14:paraId="708E23AD" w14:textId="77777777" w:rsidR="0061531F" w:rsidRPr="009000C6" w:rsidRDefault="00000000" w:rsidP="005064A6">
            <w:pPr>
              <w:jc w:val="both"/>
              <w:rPr>
                <w:lang w:val="en-GB"/>
              </w:rPr>
            </w:pPr>
            <w:r w:rsidRPr="009000C6">
              <w:rPr>
                <w:lang w:val="en-GB"/>
              </w:rPr>
              <w:t>Gender</w:t>
            </w:r>
          </w:p>
        </w:tc>
        <w:tc>
          <w:tcPr>
            <w:tcW w:w="2873" w:type="dxa"/>
          </w:tcPr>
          <w:p w14:paraId="17FB967E" w14:textId="77777777" w:rsidR="0061531F" w:rsidRPr="009000C6" w:rsidRDefault="00000000" w:rsidP="005064A6">
            <w:pPr>
              <w:jc w:val="both"/>
              <w:rPr>
                <w:lang w:val="en-GB"/>
              </w:rPr>
            </w:pPr>
            <w:r w:rsidRPr="009000C6">
              <w:rPr>
                <w:lang w:val="en-GB"/>
              </w:rPr>
              <w:t>Male</w:t>
            </w:r>
          </w:p>
        </w:tc>
        <w:tc>
          <w:tcPr>
            <w:tcW w:w="1828" w:type="dxa"/>
          </w:tcPr>
          <w:p w14:paraId="29C90FCE" w14:textId="77777777" w:rsidR="0061531F" w:rsidRPr="009000C6" w:rsidRDefault="00000000" w:rsidP="005064A6">
            <w:pPr>
              <w:jc w:val="both"/>
              <w:rPr>
                <w:lang w:val="en-GB"/>
              </w:rPr>
            </w:pPr>
            <w:r w:rsidRPr="009000C6">
              <w:rPr>
                <w:lang w:val="en-GB"/>
              </w:rPr>
              <w:t>43%</w:t>
            </w:r>
          </w:p>
        </w:tc>
      </w:tr>
      <w:tr w:rsidR="0061531F" w:rsidRPr="009000C6" w14:paraId="029F6265" w14:textId="77777777">
        <w:tc>
          <w:tcPr>
            <w:tcW w:w="1104" w:type="dxa"/>
          </w:tcPr>
          <w:p w14:paraId="6403E327" w14:textId="77777777" w:rsidR="0061531F" w:rsidRPr="009000C6" w:rsidRDefault="0061531F" w:rsidP="005064A6">
            <w:pPr>
              <w:jc w:val="both"/>
              <w:rPr>
                <w:lang w:val="en-GB"/>
              </w:rPr>
            </w:pPr>
          </w:p>
        </w:tc>
        <w:tc>
          <w:tcPr>
            <w:tcW w:w="1770" w:type="dxa"/>
          </w:tcPr>
          <w:p w14:paraId="042E3287" w14:textId="77777777" w:rsidR="0061531F" w:rsidRPr="009000C6" w:rsidRDefault="0061531F" w:rsidP="005064A6">
            <w:pPr>
              <w:jc w:val="both"/>
              <w:rPr>
                <w:lang w:val="en-GB"/>
              </w:rPr>
            </w:pPr>
          </w:p>
        </w:tc>
        <w:tc>
          <w:tcPr>
            <w:tcW w:w="2873" w:type="dxa"/>
          </w:tcPr>
          <w:p w14:paraId="7B5512F9" w14:textId="77777777" w:rsidR="0061531F" w:rsidRPr="009000C6" w:rsidRDefault="00000000" w:rsidP="005064A6">
            <w:pPr>
              <w:jc w:val="both"/>
              <w:rPr>
                <w:lang w:val="en-GB"/>
              </w:rPr>
            </w:pPr>
            <w:r w:rsidRPr="009000C6">
              <w:rPr>
                <w:lang w:val="en-GB"/>
              </w:rPr>
              <w:t>Female</w:t>
            </w:r>
          </w:p>
        </w:tc>
        <w:tc>
          <w:tcPr>
            <w:tcW w:w="1828" w:type="dxa"/>
          </w:tcPr>
          <w:p w14:paraId="09C5C190" w14:textId="77777777" w:rsidR="0061531F" w:rsidRPr="009000C6" w:rsidRDefault="00000000" w:rsidP="005064A6">
            <w:pPr>
              <w:jc w:val="both"/>
              <w:rPr>
                <w:lang w:val="en-GB"/>
              </w:rPr>
            </w:pPr>
            <w:r w:rsidRPr="009000C6">
              <w:rPr>
                <w:lang w:val="en-GB"/>
              </w:rPr>
              <w:t>57%</w:t>
            </w:r>
          </w:p>
        </w:tc>
      </w:tr>
      <w:tr w:rsidR="0061531F" w:rsidRPr="009000C6" w14:paraId="55E81B4F" w14:textId="77777777">
        <w:tc>
          <w:tcPr>
            <w:tcW w:w="1104" w:type="dxa"/>
          </w:tcPr>
          <w:p w14:paraId="378E6F32" w14:textId="77777777" w:rsidR="0061531F" w:rsidRPr="009000C6" w:rsidRDefault="00000000" w:rsidP="005064A6">
            <w:pPr>
              <w:jc w:val="both"/>
              <w:rPr>
                <w:lang w:val="en-GB"/>
              </w:rPr>
            </w:pPr>
            <w:r w:rsidRPr="009000C6">
              <w:rPr>
                <w:lang w:val="en-GB"/>
              </w:rPr>
              <w:t>2</w:t>
            </w:r>
          </w:p>
        </w:tc>
        <w:tc>
          <w:tcPr>
            <w:tcW w:w="1770" w:type="dxa"/>
          </w:tcPr>
          <w:p w14:paraId="6E4C94F9" w14:textId="77777777" w:rsidR="0061531F" w:rsidRPr="009000C6" w:rsidRDefault="00000000" w:rsidP="005064A6">
            <w:pPr>
              <w:jc w:val="both"/>
              <w:rPr>
                <w:lang w:val="en-GB"/>
              </w:rPr>
            </w:pPr>
            <w:r w:rsidRPr="009000C6">
              <w:rPr>
                <w:lang w:val="en-GB"/>
              </w:rPr>
              <w:t>Discipline</w:t>
            </w:r>
          </w:p>
        </w:tc>
        <w:tc>
          <w:tcPr>
            <w:tcW w:w="2873" w:type="dxa"/>
          </w:tcPr>
          <w:p w14:paraId="0AFC1410" w14:textId="77777777" w:rsidR="0061531F" w:rsidRPr="009000C6" w:rsidRDefault="00000000" w:rsidP="005064A6">
            <w:pPr>
              <w:jc w:val="both"/>
              <w:rPr>
                <w:lang w:val="en-GB"/>
              </w:rPr>
            </w:pPr>
            <w:r w:rsidRPr="009000C6">
              <w:rPr>
                <w:lang w:val="en-GB"/>
              </w:rPr>
              <w:t>Science &amp; Technology</w:t>
            </w:r>
          </w:p>
        </w:tc>
        <w:tc>
          <w:tcPr>
            <w:tcW w:w="1828" w:type="dxa"/>
          </w:tcPr>
          <w:p w14:paraId="039A6A2E" w14:textId="77777777" w:rsidR="0061531F" w:rsidRPr="009000C6" w:rsidRDefault="00000000" w:rsidP="005064A6">
            <w:pPr>
              <w:jc w:val="both"/>
              <w:rPr>
                <w:lang w:val="en-GB"/>
              </w:rPr>
            </w:pPr>
            <w:r w:rsidRPr="009000C6">
              <w:rPr>
                <w:lang w:val="en-GB"/>
              </w:rPr>
              <w:t>53%</w:t>
            </w:r>
          </w:p>
        </w:tc>
      </w:tr>
      <w:tr w:rsidR="0061531F" w:rsidRPr="009000C6" w14:paraId="13155F0B" w14:textId="77777777">
        <w:tc>
          <w:tcPr>
            <w:tcW w:w="1104" w:type="dxa"/>
          </w:tcPr>
          <w:p w14:paraId="446C932B" w14:textId="77777777" w:rsidR="0061531F" w:rsidRPr="009000C6" w:rsidRDefault="0061531F" w:rsidP="005064A6">
            <w:pPr>
              <w:jc w:val="both"/>
              <w:rPr>
                <w:lang w:val="en-GB"/>
              </w:rPr>
            </w:pPr>
          </w:p>
        </w:tc>
        <w:tc>
          <w:tcPr>
            <w:tcW w:w="1770" w:type="dxa"/>
          </w:tcPr>
          <w:p w14:paraId="1456C0ED" w14:textId="77777777" w:rsidR="0061531F" w:rsidRPr="009000C6" w:rsidRDefault="0061531F" w:rsidP="005064A6">
            <w:pPr>
              <w:jc w:val="both"/>
              <w:rPr>
                <w:lang w:val="en-GB"/>
              </w:rPr>
            </w:pPr>
          </w:p>
        </w:tc>
        <w:tc>
          <w:tcPr>
            <w:tcW w:w="2873" w:type="dxa"/>
          </w:tcPr>
          <w:p w14:paraId="5F33F194" w14:textId="77777777" w:rsidR="0061531F" w:rsidRPr="009000C6" w:rsidRDefault="00000000" w:rsidP="005064A6">
            <w:pPr>
              <w:jc w:val="both"/>
              <w:rPr>
                <w:lang w:val="en-GB"/>
              </w:rPr>
            </w:pPr>
            <w:r w:rsidRPr="009000C6">
              <w:rPr>
                <w:lang w:val="en-GB"/>
              </w:rPr>
              <w:t>Social Sciences &amp; Humanities</w:t>
            </w:r>
          </w:p>
        </w:tc>
        <w:tc>
          <w:tcPr>
            <w:tcW w:w="1828" w:type="dxa"/>
          </w:tcPr>
          <w:p w14:paraId="66C79E6B" w14:textId="77777777" w:rsidR="0061531F" w:rsidRPr="009000C6" w:rsidRDefault="00000000" w:rsidP="005064A6">
            <w:pPr>
              <w:jc w:val="both"/>
              <w:rPr>
                <w:lang w:val="en-GB"/>
              </w:rPr>
            </w:pPr>
            <w:r w:rsidRPr="009000C6">
              <w:rPr>
                <w:lang w:val="en-GB"/>
              </w:rPr>
              <w:t>45%</w:t>
            </w:r>
          </w:p>
        </w:tc>
      </w:tr>
    </w:tbl>
    <w:p w14:paraId="35EBD940" w14:textId="77777777" w:rsidR="0061531F" w:rsidRPr="009000C6" w:rsidRDefault="0061531F" w:rsidP="005064A6">
      <w:pPr>
        <w:pBdr>
          <w:top w:val="nil"/>
          <w:left w:val="nil"/>
          <w:bottom w:val="nil"/>
          <w:right w:val="nil"/>
          <w:between w:val="nil"/>
        </w:pBdr>
        <w:ind w:left="720"/>
        <w:jc w:val="both"/>
        <w:rPr>
          <w:lang w:val="en-GB"/>
        </w:rPr>
      </w:pPr>
    </w:p>
    <w:p w14:paraId="33FA4531" w14:textId="77777777" w:rsidR="0061531F" w:rsidRPr="009000C6" w:rsidRDefault="0061531F" w:rsidP="005064A6">
      <w:pPr>
        <w:pBdr>
          <w:top w:val="nil"/>
          <w:left w:val="nil"/>
          <w:bottom w:val="nil"/>
          <w:right w:val="nil"/>
          <w:between w:val="nil"/>
        </w:pBdr>
        <w:ind w:left="720"/>
        <w:jc w:val="both"/>
        <w:rPr>
          <w:lang w:val="en-GB"/>
        </w:rPr>
      </w:pPr>
    </w:p>
    <w:p w14:paraId="233D3395" w14:textId="77777777" w:rsidR="0061531F" w:rsidRPr="009000C6" w:rsidRDefault="0061531F" w:rsidP="005064A6">
      <w:pPr>
        <w:pBdr>
          <w:top w:val="nil"/>
          <w:left w:val="nil"/>
          <w:bottom w:val="nil"/>
          <w:right w:val="nil"/>
          <w:between w:val="nil"/>
        </w:pBdr>
        <w:ind w:left="720"/>
        <w:jc w:val="both"/>
        <w:rPr>
          <w:lang w:val="en-GB"/>
        </w:rPr>
      </w:pPr>
    </w:p>
    <w:p w14:paraId="7DF0993E" w14:textId="77777777" w:rsidR="0061531F" w:rsidRPr="009000C6" w:rsidRDefault="0061531F" w:rsidP="005064A6">
      <w:pPr>
        <w:pBdr>
          <w:top w:val="nil"/>
          <w:left w:val="nil"/>
          <w:bottom w:val="nil"/>
          <w:right w:val="nil"/>
          <w:between w:val="nil"/>
        </w:pBdr>
        <w:ind w:left="720"/>
        <w:jc w:val="both"/>
        <w:rPr>
          <w:lang w:val="en-GB"/>
        </w:rPr>
      </w:pPr>
    </w:p>
    <w:p w14:paraId="1233CF9F" w14:textId="77777777" w:rsidR="0061531F" w:rsidRPr="009000C6" w:rsidRDefault="0061531F" w:rsidP="005064A6">
      <w:pPr>
        <w:pBdr>
          <w:top w:val="nil"/>
          <w:left w:val="nil"/>
          <w:bottom w:val="nil"/>
          <w:right w:val="nil"/>
          <w:between w:val="nil"/>
        </w:pBdr>
        <w:ind w:left="720"/>
        <w:jc w:val="both"/>
        <w:rPr>
          <w:lang w:val="en-GB"/>
        </w:rPr>
      </w:pPr>
    </w:p>
    <w:p w14:paraId="68B0B00C" w14:textId="77777777" w:rsidR="0061531F" w:rsidRPr="009000C6" w:rsidRDefault="0061531F" w:rsidP="005064A6">
      <w:pPr>
        <w:pBdr>
          <w:top w:val="nil"/>
          <w:left w:val="nil"/>
          <w:bottom w:val="nil"/>
          <w:right w:val="nil"/>
          <w:between w:val="nil"/>
        </w:pBdr>
        <w:ind w:left="720"/>
        <w:jc w:val="both"/>
        <w:rPr>
          <w:lang w:val="en-GB"/>
        </w:rPr>
      </w:pPr>
    </w:p>
    <w:p w14:paraId="3710AAD4" w14:textId="77777777" w:rsidR="00E70DC3" w:rsidRPr="009000C6" w:rsidRDefault="00E70DC3" w:rsidP="005064A6">
      <w:pPr>
        <w:pBdr>
          <w:top w:val="nil"/>
          <w:left w:val="nil"/>
          <w:bottom w:val="nil"/>
          <w:right w:val="nil"/>
          <w:between w:val="nil"/>
        </w:pBdr>
        <w:ind w:left="720"/>
        <w:jc w:val="both"/>
        <w:rPr>
          <w:lang w:val="en-GB"/>
        </w:rPr>
      </w:pPr>
    </w:p>
    <w:p w14:paraId="7AB074BE" w14:textId="77777777" w:rsidR="00E70DC3" w:rsidRPr="009000C6" w:rsidRDefault="00E70DC3" w:rsidP="005064A6">
      <w:pPr>
        <w:pBdr>
          <w:top w:val="nil"/>
          <w:left w:val="nil"/>
          <w:bottom w:val="nil"/>
          <w:right w:val="nil"/>
          <w:between w:val="nil"/>
        </w:pBdr>
        <w:ind w:left="720"/>
        <w:jc w:val="both"/>
        <w:rPr>
          <w:lang w:val="en-GB"/>
        </w:rPr>
      </w:pPr>
    </w:p>
    <w:p w14:paraId="5D5E996B" w14:textId="4EE7A4D0" w:rsidR="0061531F" w:rsidRPr="009000C6" w:rsidRDefault="00000000" w:rsidP="005064A6">
      <w:pPr>
        <w:pBdr>
          <w:top w:val="nil"/>
          <w:left w:val="nil"/>
          <w:bottom w:val="nil"/>
          <w:right w:val="nil"/>
          <w:between w:val="nil"/>
        </w:pBdr>
        <w:ind w:left="720"/>
        <w:jc w:val="both"/>
        <w:rPr>
          <w:lang w:val="en-GB"/>
        </w:rPr>
      </w:pPr>
      <w:r w:rsidRPr="009000C6">
        <w:rPr>
          <w:lang w:val="en-GB"/>
        </w:rPr>
        <w:t>Table 4 presents the demographic profile of the respondents. The findings indicated that 43% of the respondents were male, while 57% were female. In terms of academic discipline, 53% of the respondents were from the Science &amp; Technology field</w:t>
      </w:r>
      <w:r w:rsidR="005E62FE">
        <w:rPr>
          <w:lang w:val="en-GB"/>
        </w:rPr>
        <w:t>,</w:t>
      </w:r>
      <w:r w:rsidRPr="009000C6">
        <w:rPr>
          <w:lang w:val="en-GB"/>
        </w:rPr>
        <w:t xml:space="preserve"> and 45% were from Social Sciences &amp; Humanities.</w:t>
      </w:r>
    </w:p>
    <w:p w14:paraId="11308EA4" w14:textId="77777777" w:rsidR="0061531F" w:rsidRPr="009000C6" w:rsidRDefault="0061531F" w:rsidP="005064A6">
      <w:pPr>
        <w:pBdr>
          <w:top w:val="nil"/>
          <w:left w:val="nil"/>
          <w:bottom w:val="nil"/>
          <w:right w:val="nil"/>
          <w:between w:val="nil"/>
        </w:pBdr>
        <w:ind w:left="1440"/>
        <w:jc w:val="both"/>
        <w:rPr>
          <w:lang w:val="en-GB"/>
        </w:rPr>
      </w:pPr>
    </w:p>
    <w:p w14:paraId="0EDCEB38"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 xml:space="preserve">Descriptive Statistics </w:t>
      </w:r>
    </w:p>
    <w:p w14:paraId="4C387B51" w14:textId="77777777" w:rsidR="0061531F" w:rsidRPr="009000C6" w:rsidRDefault="0061531F" w:rsidP="005064A6">
      <w:pPr>
        <w:pBdr>
          <w:top w:val="nil"/>
          <w:left w:val="nil"/>
          <w:bottom w:val="nil"/>
          <w:right w:val="nil"/>
          <w:between w:val="nil"/>
        </w:pBdr>
        <w:ind w:left="1440"/>
        <w:jc w:val="both"/>
        <w:rPr>
          <w:lang w:val="en-GB"/>
        </w:rPr>
      </w:pPr>
    </w:p>
    <w:p w14:paraId="2DDFA034" w14:textId="657DFDFC" w:rsidR="0061531F" w:rsidRPr="009000C6" w:rsidRDefault="00000000" w:rsidP="005064A6">
      <w:pPr>
        <w:ind w:firstLine="720"/>
        <w:jc w:val="both"/>
        <w:rPr>
          <w:lang w:val="en-GB"/>
        </w:rPr>
      </w:pPr>
      <w:r w:rsidRPr="009000C6">
        <w:rPr>
          <w:lang w:val="en-GB"/>
        </w:rPr>
        <w:t xml:space="preserve">Why is there a need to report the mean and standard deviation? According to Vetter (2017), Mean (M) represents the average, or </w:t>
      </w:r>
      <w:r w:rsidR="009000C6" w:rsidRPr="009000C6">
        <w:rPr>
          <w:lang w:val="en-GB"/>
        </w:rPr>
        <w:t>centre</w:t>
      </w:r>
      <w:r w:rsidRPr="009000C6">
        <w:rPr>
          <w:lang w:val="en-GB"/>
        </w:rPr>
        <w:t xml:space="preserve"> of a data set. Standard </w:t>
      </w:r>
      <w:r w:rsidR="00E70DC3" w:rsidRPr="009000C6">
        <w:rPr>
          <w:lang w:val="en-GB"/>
        </w:rPr>
        <w:t>deviation (</w:t>
      </w:r>
      <w:r w:rsidRPr="009000C6">
        <w:rPr>
          <w:lang w:val="en-GB"/>
        </w:rPr>
        <w:t>SD) indicates the typical distance of individual observations from the mean</w:t>
      </w:r>
      <w:r w:rsidR="005E62FE">
        <w:rPr>
          <w:lang w:val="en-GB"/>
        </w:rPr>
        <w:t>,</w:t>
      </w:r>
      <w:r w:rsidRPr="009000C6">
        <w:rPr>
          <w:lang w:val="en-GB"/>
        </w:rPr>
        <w:t xml:space="preserve"> which shows the data’s variability or spread. A low SD means the data points are clustered close to the mean</w:t>
      </w:r>
      <w:r w:rsidR="005E62FE">
        <w:rPr>
          <w:lang w:val="en-GB"/>
        </w:rPr>
        <w:t>,</w:t>
      </w:r>
      <w:r w:rsidRPr="009000C6">
        <w:rPr>
          <w:lang w:val="en-GB"/>
        </w:rPr>
        <w:t xml:space="preserve"> wh</w:t>
      </w:r>
      <w:r w:rsidR="005E62FE">
        <w:rPr>
          <w:lang w:val="en-GB"/>
        </w:rPr>
        <w:t>ereas</w:t>
      </w:r>
      <w:r w:rsidRPr="009000C6">
        <w:rPr>
          <w:lang w:val="en-GB"/>
        </w:rPr>
        <w:t xml:space="preserve"> a high. SD indicates they are more spread out. It is good to have a high SD. </w:t>
      </w:r>
    </w:p>
    <w:p w14:paraId="7711B332" w14:textId="77777777" w:rsidR="0061531F" w:rsidRPr="009000C6" w:rsidRDefault="0061531F" w:rsidP="005064A6">
      <w:pPr>
        <w:pBdr>
          <w:top w:val="nil"/>
          <w:left w:val="nil"/>
          <w:bottom w:val="nil"/>
          <w:right w:val="nil"/>
          <w:between w:val="nil"/>
        </w:pBdr>
        <w:jc w:val="both"/>
        <w:rPr>
          <w:lang w:val="en-GB"/>
        </w:rPr>
      </w:pPr>
    </w:p>
    <w:p w14:paraId="7D1469DD" w14:textId="77777777" w:rsidR="0061531F" w:rsidRPr="009000C6" w:rsidRDefault="00000000" w:rsidP="005064A6">
      <w:pPr>
        <w:numPr>
          <w:ilvl w:val="2"/>
          <w:numId w:val="4"/>
        </w:numPr>
        <w:pBdr>
          <w:top w:val="nil"/>
          <w:left w:val="nil"/>
          <w:bottom w:val="nil"/>
          <w:right w:val="nil"/>
          <w:between w:val="nil"/>
        </w:pBdr>
        <w:jc w:val="both"/>
        <w:rPr>
          <w:lang w:val="en-GB"/>
        </w:rPr>
      </w:pPr>
      <w:r w:rsidRPr="009000C6">
        <w:rPr>
          <w:lang w:val="en-GB"/>
        </w:rPr>
        <w:t>Findings for Top-down reading anxiety</w:t>
      </w:r>
    </w:p>
    <w:p w14:paraId="132E4849" w14:textId="77777777" w:rsidR="0061531F" w:rsidRPr="009000C6" w:rsidRDefault="0061531F" w:rsidP="005064A6">
      <w:pPr>
        <w:pBdr>
          <w:top w:val="nil"/>
          <w:left w:val="nil"/>
          <w:bottom w:val="nil"/>
          <w:right w:val="nil"/>
          <w:between w:val="nil"/>
        </w:pBdr>
        <w:ind w:left="2520"/>
        <w:jc w:val="both"/>
        <w:rPr>
          <w:lang w:val="en-GB"/>
        </w:rPr>
      </w:pPr>
    </w:p>
    <w:p w14:paraId="53BE55A2" w14:textId="77E2E5BA" w:rsidR="00E70DC3" w:rsidRPr="009000C6" w:rsidRDefault="00000000" w:rsidP="00E70DC3">
      <w:pPr>
        <w:pBdr>
          <w:top w:val="nil"/>
          <w:left w:val="nil"/>
          <w:bottom w:val="nil"/>
          <w:right w:val="nil"/>
          <w:between w:val="nil"/>
        </w:pBdr>
        <w:ind w:firstLine="720"/>
        <w:jc w:val="both"/>
        <w:rPr>
          <w:lang w:val="en-GB"/>
        </w:rPr>
      </w:pPr>
      <w:r w:rsidRPr="009000C6">
        <w:rPr>
          <w:lang w:val="en-GB"/>
        </w:rPr>
        <w:t>This section presents data to answer research question 1</w:t>
      </w:r>
      <w:r w:rsidR="005E62FE">
        <w:rPr>
          <w:lang w:val="en-GB"/>
        </w:rPr>
        <w:t>:</w:t>
      </w:r>
      <w:r w:rsidRPr="009000C6">
        <w:rPr>
          <w:lang w:val="en-GB"/>
        </w:rPr>
        <w:t xml:space="preserve"> How do learners perceive top-down reading anxiety? In the context of this study, this is measured by (</w:t>
      </w:r>
      <w:proofErr w:type="spellStart"/>
      <w:r w:rsidRPr="009000C6">
        <w:rPr>
          <w:lang w:val="en-GB"/>
        </w:rPr>
        <w:t>i</w:t>
      </w:r>
      <w:proofErr w:type="spellEnd"/>
      <w:r w:rsidRPr="009000C6">
        <w:rPr>
          <w:lang w:val="en-GB"/>
        </w:rPr>
        <w:t xml:space="preserve">) background and cultural knowledge and (ii) general reading.  </w:t>
      </w:r>
    </w:p>
    <w:p w14:paraId="6F82D523" w14:textId="77777777" w:rsidR="0061531F" w:rsidRPr="009000C6" w:rsidRDefault="0061531F" w:rsidP="005064A6">
      <w:pPr>
        <w:pBdr>
          <w:top w:val="nil"/>
          <w:left w:val="nil"/>
          <w:bottom w:val="nil"/>
          <w:right w:val="nil"/>
          <w:between w:val="nil"/>
        </w:pBdr>
        <w:tabs>
          <w:tab w:val="center" w:pos="4873"/>
        </w:tabs>
        <w:ind w:left="720"/>
        <w:jc w:val="both"/>
        <w:rPr>
          <w:lang w:val="en-GB"/>
        </w:rPr>
      </w:pPr>
    </w:p>
    <w:p w14:paraId="09378459" w14:textId="77777777" w:rsidR="0061531F" w:rsidRPr="009000C6" w:rsidRDefault="00000000" w:rsidP="005064A6">
      <w:pPr>
        <w:pBdr>
          <w:top w:val="nil"/>
          <w:left w:val="nil"/>
          <w:bottom w:val="nil"/>
          <w:right w:val="nil"/>
          <w:between w:val="nil"/>
        </w:pBdr>
        <w:tabs>
          <w:tab w:val="center" w:pos="4873"/>
        </w:tabs>
        <w:ind w:left="720"/>
        <w:jc w:val="both"/>
        <w:rPr>
          <w:lang w:val="en-GB"/>
        </w:rPr>
      </w:pPr>
      <w:r w:rsidRPr="009000C6">
        <w:rPr>
          <w:lang w:val="en-GB"/>
        </w:rPr>
        <w:t>TOP-DOWN READING ANXIETY</w:t>
      </w:r>
    </w:p>
    <w:p w14:paraId="31DCFBB6" w14:textId="77777777" w:rsidR="0061531F" w:rsidRDefault="00000000" w:rsidP="005064A6">
      <w:pPr>
        <w:numPr>
          <w:ilvl w:val="0"/>
          <w:numId w:val="1"/>
        </w:numPr>
        <w:pBdr>
          <w:top w:val="nil"/>
          <w:left w:val="nil"/>
          <w:bottom w:val="nil"/>
          <w:right w:val="nil"/>
          <w:between w:val="nil"/>
        </w:pBdr>
        <w:tabs>
          <w:tab w:val="center" w:pos="4873"/>
        </w:tabs>
        <w:jc w:val="both"/>
        <w:rPr>
          <w:lang w:val="en-GB"/>
        </w:rPr>
      </w:pPr>
      <w:r w:rsidRPr="009000C6">
        <w:rPr>
          <w:lang w:val="en-GB"/>
        </w:rPr>
        <w:t>Table 5- Mean for Background and Cultural Knowledge (BCK)</w:t>
      </w:r>
    </w:p>
    <w:p w14:paraId="5CF0DB28" w14:textId="77777777" w:rsidR="009000C6" w:rsidRPr="009000C6" w:rsidRDefault="009000C6" w:rsidP="009000C6">
      <w:pPr>
        <w:pBdr>
          <w:top w:val="nil"/>
          <w:left w:val="nil"/>
          <w:bottom w:val="nil"/>
          <w:right w:val="nil"/>
          <w:between w:val="nil"/>
        </w:pBdr>
        <w:tabs>
          <w:tab w:val="center" w:pos="4873"/>
        </w:tabs>
        <w:ind w:left="1440"/>
        <w:jc w:val="both"/>
        <w:rPr>
          <w:lang w:val="en-GB"/>
        </w:rPr>
      </w:pPr>
    </w:p>
    <w:tbl>
      <w:tblPr>
        <w:tblStyle w:val="ae"/>
        <w:tblW w:w="729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900"/>
        <w:gridCol w:w="810"/>
      </w:tblGrid>
      <w:tr w:rsidR="0061531F" w:rsidRPr="009000C6" w14:paraId="0FA63F5E" w14:textId="77777777">
        <w:tc>
          <w:tcPr>
            <w:tcW w:w="5580" w:type="dxa"/>
          </w:tcPr>
          <w:p w14:paraId="05B1437F" w14:textId="77777777" w:rsidR="0061531F" w:rsidRPr="009000C6" w:rsidRDefault="00000000" w:rsidP="005064A6">
            <w:pPr>
              <w:jc w:val="both"/>
              <w:rPr>
                <w:lang w:val="en-GB"/>
              </w:rPr>
            </w:pPr>
            <w:r w:rsidRPr="009000C6">
              <w:rPr>
                <w:lang w:val="en-GB"/>
              </w:rPr>
              <w:t>ITEM</w:t>
            </w:r>
          </w:p>
        </w:tc>
        <w:tc>
          <w:tcPr>
            <w:tcW w:w="900" w:type="dxa"/>
          </w:tcPr>
          <w:p w14:paraId="7C771276" w14:textId="77777777" w:rsidR="0061531F" w:rsidRPr="009000C6" w:rsidRDefault="00000000" w:rsidP="005064A6">
            <w:pPr>
              <w:jc w:val="both"/>
              <w:rPr>
                <w:lang w:val="en-GB"/>
              </w:rPr>
            </w:pPr>
            <w:r w:rsidRPr="009000C6">
              <w:rPr>
                <w:lang w:val="en-GB"/>
              </w:rPr>
              <w:t>Mean</w:t>
            </w:r>
          </w:p>
        </w:tc>
        <w:tc>
          <w:tcPr>
            <w:tcW w:w="810" w:type="dxa"/>
          </w:tcPr>
          <w:p w14:paraId="7F0C22F6" w14:textId="77777777" w:rsidR="0061531F" w:rsidRPr="009000C6" w:rsidRDefault="00000000" w:rsidP="005064A6">
            <w:pPr>
              <w:jc w:val="both"/>
              <w:rPr>
                <w:lang w:val="en-GB"/>
              </w:rPr>
            </w:pPr>
            <w:r w:rsidRPr="009000C6">
              <w:rPr>
                <w:lang w:val="en-GB"/>
              </w:rPr>
              <w:t>SD</w:t>
            </w:r>
          </w:p>
        </w:tc>
      </w:tr>
      <w:tr w:rsidR="0061531F" w:rsidRPr="009000C6" w14:paraId="6747398B" w14:textId="77777777">
        <w:tc>
          <w:tcPr>
            <w:tcW w:w="5580" w:type="dxa"/>
          </w:tcPr>
          <w:p w14:paraId="77D9A055" w14:textId="77777777" w:rsidR="0061531F" w:rsidRPr="009000C6" w:rsidRDefault="00000000" w:rsidP="005064A6">
            <w:pPr>
              <w:jc w:val="both"/>
              <w:rPr>
                <w:lang w:val="en-GB"/>
              </w:rPr>
            </w:pPr>
            <w:proofErr w:type="gramStart"/>
            <w:r w:rsidRPr="009000C6">
              <w:rPr>
                <w:lang w:val="en-GB"/>
              </w:rPr>
              <w:t>BCKQ1</w:t>
            </w:r>
            <w:proofErr w:type="gramEnd"/>
            <w:r w:rsidRPr="009000C6">
              <w:rPr>
                <w:lang w:val="en-GB"/>
              </w:rPr>
              <w:t xml:space="preserve"> I do not feel at ease when the title of the text is unfamiliar to me.</w:t>
            </w:r>
          </w:p>
        </w:tc>
        <w:tc>
          <w:tcPr>
            <w:tcW w:w="900" w:type="dxa"/>
          </w:tcPr>
          <w:p w14:paraId="72E8DD01" w14:textId="77777777" w:rsidR="0061531F" w:rsidRPr="009000C6" w:rsidRDefault="00000000" w:rsidP="005064A6">
            <w:pPr>
              <w:jc w:val="both"/>
              <w:rPr>
                <w:lang w:val="en-GB"/>
              </w:rPr>
            </w:pPr>
            <w:r w:rsidRPr="009000C6">
              <w:rPr>
                <w:lang w:val="en-GB"/>
              </w:rPr>
              <w:t>3.56</w:t>
            </w:r>
          </w:p>
        </w:tc>
        <w:tc>
          <w:tcPr>
            <w:tcW w:w="810" w:type="dxa"/>
          </w:tcPr>
          <w:p w14:paraId="6A73606E" w14:textId="77777777" w:rsidR="0061531F" w:rsidRPr="009000C6" w:rsidRDefault="00000000" w:rsidP="005064A6">
            <w:pPr>
              <w:jc w:val="both"/>
              <w:rPr>
                <w:lang w:val="en-GB"/>
              </w:rPr>
            </w:pPr>
            <w:r w:rsidRPr="009000C6">
              <w:rPr>
                <w:lang w:val="en-GB"/>
              </w:rPr>
              <w:t>0.95</w:t>
            </w:r>
          </w:p>
        </w:tc>
      </w:tr>
      <w:tr w:rsidR="0061531F" w:rsidRPr="009000C6" w14:paraId="3BA6C683" w14:textId="77777777">
        <w:tc>
          <w:tcPr>
            <w:tcW w:w="5580" w:type="dxa"/>
          </w:tcPr>
          <w:p w14:paraId="327784AE" w14:textId="77777777" w:rsidR="0061531F" w:rsidRPr="009000C6" w:rsidRDefault="00000000" w:rsidP="005064A6">
            <w:pPr>
              <w:jc w:val="both"/>
              <w:rPr>
                <w:lang w:val="en-GB"/>
              </w:rPr>
            </w:pPr>
            <w:r w:rsidRPr="009000C6">
              <w:rPr>
                <w:lang w:val="en-GB"/>
              </w:rPr>
              <w:t>BCKQ2 It is worrying to me when the ideas expressed in the text are culturally unclear</w:t>
            </w:r>
          </w:p>
        </w:tc>
        <w:tc>
          <w:tcPr>
            <w:tcW w:w="900" w:type="dxa"/>
          </w:tcPr>
          <w:p w14:paraId="2E29D25E" w14:textId="77777777" w:rsidR="0061531F" w:rsidRPr="009000C6" w:rsidRDefault="00000000" w:rsidP="005064A6">
            <w:pPr>
              <w:jc w:val="both"/>
              <w:rPr>
                <w:lang w:val="en-GB"/>
              </w:rPr>
            </w:pPr>
            <w:r w:rsidRPr="009000C6">
              <w:rPr>
                <w:lang w:val="en-GB"/>
              </w:rPr>
              <w:t xml:space="preserve">3.56 </w:t>
            </w:r>
          </w:p>
        </w:tc>
        <w:tc>
          <w:tcPr>
            <w:tcW w:w="810" w:type="dxa"/>
          </w:tcPr>
          <w:p w14:paraId="15781ABF" w14:textId="77777777" w:rsidR="0061531F" w:rsidRPr="009000C6" w:rsidRDefault="00000000" w:rsidP="005064A6">
            <w:pPr>
              <w:jc w:val="both"/>
              <w:rPr>
                <w:lang w:val="en-GB"/>
              </w:rPr>
            </w:pPr>
            <w:r w:rsidRPr="009000C6">
              <w:rPr>
                <w:lang w:val="en-GB"/>
              </w:rPr>
              <w:t>0.85</w:t>
            </w:r>
          </w:p>
        </w:tc>
      </w:tr>
      <w:tr w:rsidR="0061531F" w:rsidRPr="009000C6" w14:paraId="40A2743E" w14:textId="77777777">
        <w:tc>
          <w:tcPr>
            <w:tcW w:w="5580" w:type="dxa"/>
          </w:tcPr>
          <w:p w14:paraId="081A611E" w14:textId="77777777" w:rsidR="0061531F" w:rsidRPr="009000C6" w:rsidRDefault="00000000" w:rsidP="005064A6">
            <w:pPr>
              <w:jc w:val="both"/>
              <w:rPr>
                <w:lang w:val="en-GB"/>
              </w:rPr>
            </w:pPr>
            <w:proofErr w:type="gramStart"/>
            <w:r w:rsidRPr="009000C6">
              <w:rPr>
                <w:lang w:val="en-GB"/>
              </w:rPr>
              <w:t>BCKQ3</w:t>
            </w:r>
            <w:proofErr w:type="gramEnd"/>
            <w:r w:rsidRPr="009000C6">
              <w:rPr>
                <w:lang w:val="en-GB"/>
              </w:rPr>
              <w:t xml:space="preserve"> I get upset when I lack the previous knowledge about the ideas expressed in the text.</w:t>
            </w:r>
          </w:p>
        </w:tc>
        <w:tc>
          <w:tcPr>
            <w:tcW w:w="900" w:type="dxa"/>
          </w:tcPr>
          <w:p w14:paraId="770C60FC" w14:textId="77777777" w:rsidR="0061531F" w:rsidRPr="009000C6" w:rsidRDefault="00000000" w:rsidP="005064A6">
            <w:pPr>
              <w:jc w:val="both"/>
              <w:rPr>
                <w:lang w:val="en-GB"/>
              </w:rPr>
            </w:pPr>
            <w:r w:rsidRPr="009000C6">
              <w:rPr>
                <w:lang w:val="en-GB"/>
              </w:rPr>
              <w:t>3.59</w:t>
            </w:r>
          </w:p>
        </w:tc>
        <w:tc>
          <w:tcPr>
            <w:tcW w:w="810" w:type="dxa"/>
          </w:tcPr>
          <w:p w14:paraId="30F1A061" w14:textId="77777777" w:rsidR="0061531F" w:rsidRPr="009000C6" w:rsidRDefault="00000000" w:rsidP="005064A6">
            <w:pPr>
              <w:jc w:val="both"/>
              <w:rPr>
                <w:lang w:val="en-GB"/>
              </w:rPr>
            </w:pPr>
            <w:r w:rsidRPr="009000C6">
              <w:rPr>
                <w:lang w:val="en-GB"/>
              </w:rPr>
              <w:t>0.93</w:t>
            </w:r>
          </w:p>
        </w:tc>
      </w:tr>
    </w:tbl>
    <w:p w14:paraId="3352418C" w14:textId="77777777" w:rsidR="0061531F" w:rsidRPr="009000C6" w:rsidRDefault="00000000" w:rsidP="005064A6">
      <w:pPr>
        <w:pBdr>
          <w:top w:val="nil"/>
          <w:left w:val="nil"/>
          <w:bottom w:val="nil"/>
          <w:right w:val="nil"/>
          <w:between w:val="nil"/>
        </w:pBdr>
        <w:ind w:left="720"/>
        <w:jc w:val="both"/>
        <w:rPr>
          <w:lang w:val="en-GB"/>
        </w:rPr>
      </w:pPr>
      <w:r w:rsidRPr="009000C6">
        <w:rPr>
          <w:lang w:val="en-GB"/>
        </w:rPr>
        <w:tab/>
      </w:r>
    </w:p>
    <w:p w14:paraId="75A95539" w14:textId="16D87788" w:rsidR="0061531F" w:rsidRPr="009000C6" w:rsidRDefault="00000000" w:rsidP="005064A6">
      <w:pPr>
        <w:pBdr>
          <w:top w:val="nil"/>
          <w:left w:val="nil"/>
          <w:bottom w:val="nil"/>
          <w:right w:val="nil"/>
          <w:between w:val="nil"/>
        </w:pBdr>
        <w:jc w:val="both"/>
        <w:rPr>
          <w:lang w:val="en-GB"/>
        </w:rPr>
      </w:pPr>
      <w:r w:rsidRPr="009000C6">
        <w:rPr>
          <w:lang w:val="en-GB"/>
        </w:rPr>
        <w:t>Table 5 presents learners’ perceptions o</w:t>
      </w:r>
      <w:r w:rsidR="005E62FE">
        <w:rPr>
          <w:lang w:val="en-GB"/>
        </w:rPr>
        <w:t>f</w:t>
      </w:r>
      <w:r w:rsidRPr="009000C6">
        <w:rPr>
          <w:lang w:val="en-GB"/>
        </w:rPr>
        <w:t xml:space="preserve"> top-down reading anxiety related to background and cultural knowledge. Overall, the mean scores for all three items are relatively high (3.56-3.59)</w:t>
      </w:r>
      <w:r w:rsidR="005E62FE">
        <w:rPr>
          <w:lang w:val="en-GB"/>
        </w:rPr>
        <w:t>,</w:t>
      </w:r>
      <w:r w:rsidRPr="009000C6">
        <w:rPr>
          <w:lang w:val="en-GB"/>
        </w:rPr>
        <w:t xml:space="preserve"> indicating </w:t>
      </w:r>
      <w:r w:rsidR="005E62FE">
        <w:rPr>
          <w:lang w:val="en-GB"/>
        </w:rPr>
        <w:t xml:space="preserve">that </w:t>
      </w:r>
      <w:r w:rsidRPr="009000C6">
        <w:rPr>
          <w:lang w:val="en-GB"/>
        </w:rPr>
        <w:t>learners generally experienc</w:t>
      </w:r>
      <w:r w:rsidR="005E62FE">
        <w:rPr>
          <w:lang w:val="en-GB"/>
        </w:rPr>
        <w:t>e</w:t>
      </w:r>
      <w:r w:rsidRPr="009000C6">
        <w:rPr>
          <w:lang w:val="en-GB"/>
        </w:rPr>
        <w:t xml:space="preserve"> anxiety when their prior knowledge does not align with the text. The highest mean is observed for BCKQ3 (M 3.59, SD 0.93)</w:t>
      </w:r>
      <w:r w:rsidR="005E62FE">
        <w:rPr>
          <w:lang w:val="en-GB"/>
        </w:rPr>
        <w:t>,</w:t>
      </w:r>
      <w:r w:rsidRPr="009000C6">
        <w:rPr>
          <w:lang w:val="en-GB"/>
        </w:rPr>
        <w:t xml:space="preserve"> suggesting that the lack of previous knowledge expressed in the text is upsetting for learners. Similarly, unfamiliar titles (BCKQ1) and culturally unclear ideas </w:t>
      </w:r>
      <w:r w:rsidRPr="009000C6">
        <w:rPr>
          <w:lang w:val="en-GB"/>
        </w:rPr>
        <w:lastRenderedPageBreak/>
        <w:t>(BCKQ2), with identical mean scores (SD 3.56)</w:t>
      </w:r>
      <w:r w:rsidR="005E62FE">
        <w:rPr>
          <w:lang w:val="en-GB"/>
        </w:rPr>
        <w:t>,</w:t>
      </w:r>
      <w:r w:rsidRPr="009000C6">
        <w:rPr>
          <w:lang w:val="en-GB"/>
        </w:rPr>
        <w:t xml:space="preserve"> also contributed </w:t>
      </w:r>
      <w:r w:rsidR="005E62FE">
        <w:rPr>
          <w:lang w:val="en-GB"/>
        </w:rPr>
        <w:t xml:space="preserve">to </w:t>
      </w:r>
      <w:r w:rsidRPr="009000C6">
        <w:rPr>
          <w:lang w:val="en-GB"/>
        </w:rPr>
        <w:t>discomfort and worry</w:t>
      </w:r>
      <w:r w:rsidR="005E62FE">
        <w:rPr>
          <w:lang w:val="en-GB"/>
        </w:rPr>
        <w:t>,</w:t>
      </w:r>
      <w:r w:rsidRPr="009000C6">
        <w:rPr>
          <w:lang w:val="en-GB"/>
        </w:rPr>
        <w:t xml:space="preserve"> </w:t>
      </w:r>
      <w:r w:rsidR="005E62FE">
        <w:rPr>
          <w:lang w:val="en-GB"/>
        </w:rPr>
        <w:t>and</w:t>
      </w:r>
      <w:r w:rsidRPr="009000C6">
        <w:rPr>
          <w:lang w:val="en-GB"/>
        </w:rPr>
        <w:t xml:space="preserve"> reading anxiety among foreign language learners. These findings suggest that insufficient background and cultural knowledge play a pivotal role in triggering top-down anxiety among learners. </w:t>
      </w:r>
    </w:p>
    <w:p w14:paraId="7C3762D7" w14:textId="77777777" w:rsidR="0061531F" w:rsidRPr="009000C6" w:rsidRDefault="0061531F" w:rsidP="005064A6">
      <w:pPr>
        <w:pBdr>
          <w:top w:val="nil"/>
          <w:left w:val="nil"/>
          <w:bottom w:val="nil"/>
          <w:right w:val="nil"/>
          <w:between w:val="nil"/>
        </w:pBdr>
        <w:ind w:left="720"/>
        <w:jc w:val="both"/>
        <w:rPr>
          <w:lang w:val="en-GB"/>
        </w:rPr>
      </w:pPr>
    </w:p>
    <w:p w14:paraId="73D7CAF6" w14:textId="77777777" w:rsidR="0061531F" w:rsidRDefault="00000000" w:rsidP="005064A6">
      <w:pPr>
        <w:numPr>
          <w:ilvl w:val="0"/>
          <w:numId w:val="1"/>
        </w:numPr>
        <w:pBdr>
          <w:top w:val="nil"/>
          <w:left w:val="nil"/>
          <w:bottom w:val="nil"/>
          <w:right w:val="nil"/>
          <w:between w:val="nil"/>
        </w:pBdr>
        <w:jc w:val="both"/>
        <w:rPr>
          <w:lang w:val="en-GB"/>
        </w:rPr>
      </w:pPr>
      <w:r w:rsidRPr="009000C6">
        <w:rPr>
          <w:lang w:val="en-GB"/>
        </w:rPr>
        <w:t>Table 6- Mean for General Reading Ability (GRA)</w:t>
      </w:r>
    </w:p>
    <w:p w14:paraId="5DF63ED1" w14:textId="77777777" w:rsidR="009000C6" w:rsidRPr="009000C6" w:rsidRDefault="009000C6" w:rsidP="009000C6">
      <w:pPr>
        <w:pBdr>
          <w:top w:val="nil"/>
          <w:left w:val="nil"/>
          <w:bottom w:val="nil"/>
          <w:right w:val="nil"/>
          <w:between w:val="nil"/>
        </w:pBdr>
        <w:ind w:left="720"/>
        <w:jc w:val="both"/>
        <w:rPr>
          <w:lang w:val="en-GB"/>
        </w:rPr>
      </w:pPr>
    </w:p>
    <w:tbl>
      <w:tblPr>
        <w:tblStyle w:val="af"/>
        <w:tblW w:w="729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900"/>
        <w:gridCol w:w="810"/>
      </w:tblGrid>
      <w:tr w:rsidR="0061531F" w:rsidRPr="009000C6" w14:paraId="4A851220" w14:textId="77777777">
        <w:tc>
          <w:tcPr>
            <w:tcW w:w="5580" w:type="dxa"/>
          </w:tcPr>
          <w:p w14:paraId="38923F1F" w14:textId="77777777" w:rsidR="0061531F" w:rsidRPr="009000C6" w:rsidRDefault="00000000" w:rsidP="005064A6">
            <w:pPr>
              <w:jc w:val="both"/>
              <w:rPr>
                <w:lang w:val="en-GB"/>
              </w:rPr>
            </w:pPr>
            <w:r w:rsidRPr="009000C6">
              <w:rPr>
                <w:lang w:val="en-GB"/>
              </w:rPr>
              <w:t>ITEM</w:t>
            </w:r>
          </w:p>
        </w:tc>
        <w:tc>
          <w:tcPr>
            <w:tcW w:w="900" w:type="dxa"/>
          </w:tcPr>
          <w:p w14:paraId="5D8C568F" w14:textId="77777777" w:rsidR="0061531F" w:rsidRPr="009000C6" w:rsidRDefault="00000000" w:rsidP="005064A6">
            <w:pPr>
              <w:jc w:val="both"/>
              <w:rPr>
                <w:lang w:val="en-GB"/>
              </w:rPr>
            </w:pPr>
            <w:r w:rsidRPr="009000C6">
              <w:rPr>
                <w:lang w:val="en-GB"/>
              </w:rPr>
              <w:t>Mean</w:t>
            </w:r>
          </w:p>
        </w:tc>
        <w:tc>
          <w:tcPr>
            <w:tcW w:w="810" w:type="dxa"/>
          </w:tcPr>
          <w:p w14:paraId="6BE1A508" w14:textId="77777777" w:rsidR="0061531F" w:rsidRPr="009000C6" w:rsidRDefault="00000000" w:rsidP="005064A6">
            <w:pPr>
              <w:jc w:val="both"/>
              <w:rPr>
                <w:lang w:val="en-GB"/>
              </w:rPr>
            </w:pPr>
            <w:r w:rsidRPr="009000C6">
              <w:rPr>
                <w:lang w:val="en-GB"/>
              </w:rPr>
              <w:t>SD</w:t>
            </w:r>
          </w:p>
        </w:tc>
      </w:tr>
      <w:tr w:rsidR="0061531F" w:rsidRPr="009000C6" w14:paraId="6EED10BF" w14:textId="77777777">
        <w:tc>
          <w:tcPr>
            <w:tcW w:w="5580" w:type="dxa"/>
          </w:tcPr>
          <w:p w14:paraId="6E1536F4" w14:textId="77777777" w:rsidR="0061531F" w:rsidRPr="009000C6" w:rsidRDefault="00000000" w:rsidP="005064A6">
            <w:pPr>
              <w:jc w:val="both"/>
              <w:rPr>
                <w:lang w:val="en-GB"/>
              </w:rPr>
            </w:pPr>
            <w:proofErr w:type="gramStart"/>
            <w:r w:rsidRPr="009000C6">
              <w:rPr>
                <w:lang w:val="en-GB"/>
              </w:rPr>
              <w:t>GRAQ1</w:t>
            </w:r>
            <w:proofErr w:type="gramEnd"/>
            <w:r w:rsidRPr="009000C6">
              <w:rPr>
                <w:lang w:val="en-GB"/>
              </w:rPr>
              <w:t xml:space="preserve"> I worry when I cannot get the gist of the text although no new vocabulary items or grammatical</w:t>
            </w:r>
          </w:p>
          <w:p w14:paraId="3EEA2CF8" w14:textId="77777777" w:rsidR="0061531F" w:rsidRPr="009000C6" w:rsidRDefault="00000000" w:rsidP="005064A6">
            <w:pPr>
              <w:jc w:val="both"/>
              <w:rPr>
                <w:lang w:val="en-GB"/>
              </w:rPr>
            </w:pPr>
            <w:r w:rsidRPr="009000C6">
              <w:rPr>
                <w:lang w:val="en-GB"/>
              </w:rPr>
              <w:t>points exist in the text.</w:t>
            </w:r>
          </w:p>
        </w:tc>
        <w:tc>
          <w:tcPr>
            <w:tcW w:w="900" w:type="dxa"/>
          </w:tcPr>
          <w:p w14:paraId="38CC0960" w14:textId="77777777" w:rsidR="0061531F" w:rsidRPr="009000C6" w:rsidRDefault="00000000" w:rsidP="005064A6">
            <w:pPr>
              <w:jc w:val="both"/>
              <w:rPr>
                <w:lang w:val="en-GB"/>
              </w:rPr>
            </w:pPr>
            <w:r w:rsidRPr="009000C6">
              <w:rPr>
                <w:lang w:val="en-GB"/>
              </w:rPr>
              <w:t>3.57</w:t>
            </w:r>
          </w:p>
        </w:tc>
        <w:tc>
          <w:tcPr>
            <w:tcW w:w="810" w:type="dxa"/>
          </w:tcPr>
          <w:p w14:paraId="06907534" w14:textId="77777777" w:rsidR="0061531F" w:rsidRPr="009000C6" w:rsidRDefault="00000000" w:rsidP="005064A6">
            <w:pPr>
              <w:jc w:val="both"/>
              <w:rPr>
                <w:lang w:val="en-GB"/>
              </w:rPr>
            </w:pPr>
            <w:r w:rsidRPr="009000C6">
              <w:rPr>
                <w:lang w:val="en-GB"/>
              </w:rPr>
              <w:t>0.96</w:t>
            </w:r>
          </w:p>
        </w:tc>
      </w:tr>
      <w:tr w:rsidR="0061531F" w:rsidRPr="009000C6" w14:paraId="7712CA0B" w14:textId="77777777">
        <w:tc>
          <w:tcPr>
            <w:tcW w:w="5580" w:type="dxa"/>
          </w:tcPr>
          <w:p w14:paraId="17A86CD2" w14:textId="77777777" w:rsidR="0061531F" w:rsidRPr="009000C6" w:rsidRDefault="00000000" w:rsidP="005064A6">
            <w:pPr>
              <w:jc w:val="both"/>
              <w:rPr>
                <w:lang w:val="en-GB"/>
              </w:rPr>
            </w:pPr>
            <w:r w:rsidRPr="009000C6">
              <w:rPr>
                <w:lang w:val="en-GB"/>
              </w:rPr>
              <w:t>GRAQ2 When I cannot recognize minor ideas (details) of the text, it is worrying to me.</w:t>
            </w:r>
          </w:p>
        </w:tc>
        <w:tc>
          <w:tcPr>
            <w:tcW w:w="900" w:type="dxa"/>
          </w:tcPr>
          <w:p w14:paraId="33636A50" w14:textId="77777777" w:rsidR="0061531F" w:rsidRPr="009000C6" w:rsidRDefault="00000000" w:rsidP="005064A6">
            <w:pPr>
              <w:jc w:val="both"/>
              <w:rPr>
                <w:lang w:val="en-GB"/>
              </w:rPr>
            </w:pPr>
            <w:r w:rsidRPr="009000C6">
              <w:rPr>
                <w:lang w:val="en-GB"/>
              </w:rPr>
              <w:t>3.51</w:t>
            </w:r>
          </w:p>
        </w:tc>
        <w:tc>
          <w:tcPr>
            <w:tcW w:w="810" w:type="dxa"/>
          </w:tcPr>
          <w:p w14:paraId="07F2577B" w14:textId="77777777" w:rsidR="0061531F" w:rsidRPr="009000C6" w:rsidRDefault="00000000" w:rsidP="005064A6">
            <w:pPr>
              <w:jc w:val="both"/>
              <w:rPr>
                <w:lang w:val="en-GB"/>
              </w:rPr>
            </w:pPr>
            <w:r w:rsidRPr="009000C6">
              <w:rPr>
                <w:lang w:val="en-GB"/>
              </w:rPr>
              <w:t>0.99</w:t>
            </w:r>
          </w:p>
        </w:tc>
      </w:tr>
      <w:tr w:rsidR="0061531F" w:rsidRPr="009000C6" w14:paraId="666CEFA3" w14:textId="77777777">
        <w:tc>
          <w:tcPr>
            <w:tcW w:w="5580" w:type="dxa"/>
          </w:tcPr>
          <w:p w14:paraId="26DE0953" w14:textId="77777777" w:rsidR="0061531F" w:rsidRPr="009000C6" w:rsidRDefault="00000000" w:rsidP="005064A6">
            <w:pPr>
              <w:jc w:val="both"/>
              <w:rPr>
                <w:lang w:val="en-GB"/>
              </w:rPr>
            </w:pPr>
            <w:r w:rsidRPr="009000C6">
              <w:rPr>
                <w:lang w:val="en-GB"/>
              </w:rPr>
              <w:t>GRAQ3 I am nervous when I cannot spot the main idea of a paragraph.</w:t>
            </w:r>
          </w:p>
        </w:tc>
        <w:tc>
          <w:tcPr>
            <w:tcW w:w="900" w:type="dxa"/>
          </w:tcPr>
          <w:p w14:paraId="2F187C43" w14:textId="77777777" w:rsidR="0061531F" w:rsidRPr="009000C6" w:rsidRDefault="00000000" w:rsidP="005064A6">
            <w:pPr>
              <w:jc w:val="both"/>
              <w:rPr>
                <w:lang w:val="en-GB"/>
              </w:rPr>
            </w:pPr>
            <w:r w:rsidRPr="009000C6">
              <w:rPr>
                <w:lang w:val="en-GB"/>
              </w:rPr>
              <w:t>3.77</w:t>
            </w:r>
          </w:p>
        </w:tc>
        <w:tc>
          <w:tcPr>
            <w:tcW w:w="810" w:type="dxa"/>
          </w:tcPr>
          <w:p w14:paraId="5963D847" w14:textId="77777777" w:rsidR="0061531F" w:rsidRPr="009000C6" w:rsidRDefault="00000000" w:rsidP="005064A6">
            <w:pPr>
              <w:jc w:val="both"/>
              <w:rPr>
                <w:lang w:val="en-GB"/>
              </w:rPr>
            </w:pPr>
            <w:r w:rsidRPr="009000C6">
              <w:rPr>
                <w:lang w:val="en-GB"/>
              </w:rPr>
              <w:t>0.89</w:t>
            </w:r>
          </w:p>
        </w:tc>
      </w:tr>
      <w:tr w:rsidR="0061531F" w:rsidRPr="009000C6" w14:paraId="391C984F" w14:textId="77777777">
        <w:tc>
          <w:tcPr>
            <w:tcW w:w="5580" w:type="dxa"/>
          </w:tcPr>
          <w:p w14:paraId="7C3223DE" w14:textId="77777777" w:rsidR="0061531F" w:rsidRPr="009000C6" w:rsidRDefault="00000000" w:rsidP="005064A6">
            <w:pPr>
              <w:jc w:val="both"/>
              <w:rPr>
                <w:lang w:val="en-GB"/>
              </w:rPr>
            </w:pPr>
            <w:proofErr w:type="gramStart"/>
            <w:r w:rsidRPr="009000C6">
              <w:rPr>
                <w:lang w:val="en-GB"/>
              </w:rPr>
              <w:t>GRAQ4</w:t>
            </w:r>
            <w:proofErr w:type="gramEnd"/>
            <w:r w:rsidRPr="009000C6">
              <w:rPr>
                <w:lang w:val="en-GB"/>
              </w:rPr>
              <w:t xml:space="preserve"> It bothers me when I cannot express my opinions or feelings about the text.</w:t>
            </w:r>
          </w:p>
        </w:tc>
        <w:tc>
          <w:tcPr>
            <w:tcW w:w="900" w:type="dxa"/>
          </w:tcPr>
          <w:p w14:paraId="2A96EBD1" w14:textId="77777777" w:rsidR="0061531F" w:rsidRPr="009000C6" w:rsidRDefault="00000000" w:rsidP="005064A6">
            <w:pPr>
              <w:jc w:val="both"/>
              <w:rPr>
                <w:lang w:val="en-GB"/>
              </w:rPr>
            </w:pPr>
            <w:r w:rsidRPr="009000C6">
              <w:rPr>
                <w:lang w:val="en-GB"/>
              </w:rPr>
              <w:t>3.63</w:t>
            </w:r>
          </w:p>
        </w:tc>
        <w:tc>
          <w:tcPr>
            <w:tcW w:w="810" w:type="dxa"/>
          </w:tcPr>
          <w:p w14:paraId="7AE1879D" w14:textId="77777777" w:rsidR="0061531F" w:rsidRPr="009000C6" w:rsidRDefault="00000000" w:rsidP="005064A6">
            <w:pPr>
              <w:jc w:val="both"/>
              <w:rPr>
                <w:lang w:val="en-GB"/>
              </w:rPr>
            </w:pPr>
            <w:r w:rsidRPr="009000C6">
              <w:rPr>
                <w:lang w:val="en-GB"/>
              </w:rPr>
              <w:t>0.96</w:t>
            </w:r>
          </w:p>
        </w:tc>
      </w:tr>
    </w:tbl>
    <w:p w14:paraId="190BD55C" w14:textId="77777777" w:rsidR="0061531F" w:rsidRPr="009000C6" w:rsidRDefault="0061531F" w:rsidP="005064A6">
      <w:pPr>
        <w:jc w:val="both"/>
        <w:rPr>
          <w:lang w:val="en-GB"/>
        </w:rPr>
      </w:pPr>
    </w:p>
    <w:p w14:paraId="7604E8E9" w14:textId="510B6650" w:rsidR="0061531F" w:rsidRPr="009000C6" w:rsidRDefault="00000000" w:rsidP="005064A6">
      <w:pPr>
        <w:jc w:val="both"/>
        <w:rPr>
          <w:lang w:val="en-GB"/>
        </w:rPr>
      </w:pPr>
      <w:r w:rsidRPr="009000C6">
        <w:rPr>
          <w:lang w:val="en-GB"/>
        </w:rPr>
        <w:t xml:space="preserve">As shown in Table 6, learners also report moderate to relatively high levels of anxiety related to general reading ability, with mean scores ranging from 3.51 to 3.77. The highest level of anxiety associated with difficulty in identifying the main idea of the text </w:t>
      </w:r>
      <w:r w:rsidR="005E62FE">
        <w:rPr>
          <w:lang w:val="en-GB"/>
        </w:rPr>
        <w:t>(</w:t>
      </w:r>
      <w:r w:rsidRPr="009000C6">
        <w:rPr>
          <w:lang w:val="en-GB"/>
        </w:rPr>
        <w:t xml:space="preserve">with </w:t>
      </w:r>
      <w:r w:rsidR="005E62FE">
        <w:rPr>
          <w:lang w:val="en-GB"/>
        </w:rPr>
        <w:t>a mean of</w:t>
      </w:r>
      <w:r w:rsidRPr="009000C6">
        <w:rPr>
          <w:lang w:val="en-GB"/>
        </w:rPr>
        <w:t xml:space="preserve"> 3.77, SD 0.89) in GRAQ3 indicates that global comprehension problems posed a major source of concern. This is followed by GRAQ4 (M 3.63, SD 0.96), suggesting that learners' difficulty in interpreting and expressing their opinions about a text contributes to reading anxiety. Additionally, learners report worry with </w:t>
      </w:r>
      <w:r w:rsidR="005E62FE">
        <w:rPr>
          <w:lang w:val="en-GB"/>
        </w:rPr>
        <w:t xml:space="preserve">the </w:t>
      </w:r>
      <w:r w:rsidRPr="009000C6">
        <w:rPr>
          <w:lang w:val="en-GB"/>
        </w:rPr>
        <w:t>inability to grasp the gist of the text, despite the absence of unfamiliar vocabular</w:t>
      </w:r>
      <w:r w:rsidR="005E62FE">
        <w:rPr>
          <w:lang w:val="en-GB"/>
        </w:rPr>
        <w:t>y</w:t>
      </w:r>
      <w:r w:rsidRPr="009000C6">
        <w:rPr>
          <w:lang w:val="en-GB"/>
        </w:rPr>
        <w:t xml:space="preserve"> or grammatical structures (GRAQ1 M:3.57, SD:0.96), implying that comprehension difficulties extend beyond linguistic knowledge. Although GRAQ2 records the lowest mean (M: 3.51, SD 0.99), it still reflects a noticeable level of anxiety related to recognizing minor details in a text. Collectively, these findings suggest that difficulties in both global understanding and personal response play a role in shaping learners’ tip-down reading anxiety. </w:t>
      </w:r>
    </w:p>
    <w:p w14:paraId="35681F37" w14:textId="77777777" w:rsidR="0061531F" w:rsidRPr="009000C6" w:rsidRDefault="0061531F" w:rsidP="005064A6">
      <w:pPr>
        <w:pBdr>
          <w:top w:val="nil"/>
          <w:left w:val="nil"/>
          <w:bottom w:val="nil"/>
          <w:right w:val="nil"/>
          <w:between w:val="nil"/>
        </w:pBdr>
        <w:jc w:val="both"/>
        <w:rPr>
          <w:lang w:val="en-GB"/>
        </w:rPr>
      </w:pPr>
    </w:p>
    <w:p w14:paraId="76826276" w14:textId="77777777" w:rsidR="0061531F" w:rsidRPr="009000C6" w:rsidRDefault="00000000" w:rsidP="005064A6">
      <w:pPr>
        <w:numPr>
          <w:ilvl w:val="2"/>
          <w:numId w:val="4"/>
        </w:numPr>
        <w:pBdr>
          <w:top w:val="nil"/>
          <w:left w:val="nil"/>
          <w:bottom w:val="nil"/>
          <w:right w:val="nil"/>
          <w:between w:val="nil"/>
        </w:pBdr>
        <w:jc w:val="both"/>
        <w:rPr>
          <w:lang w:val="en-GB"/>
        </w:rPr>
      </w:pPr>
      <w:r w:rsidRPr="009000C6">
        <w:rPr>
          <w:lang w:val="en-GB"/>
        </w:rPr>
        <w:t>Findings for Bottom-Up Reading Anxiety</w:t>
      </w:r>
    </w:p>
    <w:p w14:paraId="03082EC6" w14:textId="77777777" w:rsidR="0061531F" w:rsidRPr="009000C6" w:rsidRDefault="0061531F" w:rsidP="005064A6">
      <w:pPr>
        <w:pBdr>
          <w:top w:val="nil"/>
          <w:left w:val="nil"/>
          <w:bottom w:val="nil"/>
          <w:right w:val="nil"/>
          <w:between w:val="nil"/>
        </w:pBdr>
        <w:ind w:left="2520"/>
        <w:jc w:val="both"/>
        <w:rPr>
          <w:lang w:val="en-GB"/>
        </w:rPr>
      </w:pPr>
    </w:p>
    <w:p w14:paraId="6BF7169A" w14:textId="77777777" w:rsidR="0061531F" w:rsidRPr="009000C6" w:rsidRDefault="00000000" w:rsidP="005064A6">
      <w:pPr>
        <w:pBdr>
          <w:top w:val="nil"/>
          <w:left w:val="nil"/>
          <w:bottom w:val="nil"/>
          <w:right w:val="nil"/>
          <w:between w:val="nil"/>
        </w:pBdr>
        <w:jc w:val="both"/>
        <w:rPr>
          <w:lang w:val="en-GB"/>
        </w:rPr>
      </w:pPr>
      <w:r w:rsidRPr="009000C6">
        <w:rPr>
          <w:lang w:val="en-GB"/>
        </w:rPr>
        <w:t>This section presents data to answer research question 2- How do learners perceive bottom-up reading anxiety? In the context of this study, this is measured by (</w:t>
      </w:r>
      <w:proofErr w:type="spellStart"/>
      <w:r w:rsidRPr="009000C6">
        <w:rPr>
          <w:lang w:val="en-GB"/>
        </w:rPr>
        <w:t>i</w:t>
      </w:r>
      <w:proofErr w:type="spellEnd"/>
      <w:r w:rsidRPr="009000C6">
        <w:rPr>
          <w:lang w:val="en-GB"/>
        </w:rPr>
        <w:t xml:space="preserve">) vocabulary and (ii) grammar. </w:t>
      </w:r>
    </w:p>
    <w:p w14:paraId="012B0664" w14:textId="77777777" w:rsidR="0061531F" w:rsidRPr="009000C6" w:rsidRDefault="0061531F" w:rsidP="005064A6">
      <w:pPr>
        <w:pBdr>
          <w:top w:val="nil"/>
          <w:left w:val="nil"/>
          <w:bottom w:val="nil"/>
          <w:right w:val="nil"/>
          <w:between w:val="nil"/>
        </w:pBdr>
        <w:jc w:val="both"/>
        <w:rPr>
          <w:lang w:val="en-GB"/>
        </w:rPr>
      </w:pPr>
    </w:p>
    <w:p w14:paraId="6AA0D8B5" w14:textId="77777777" w:rsidR="0061531F" w:rsidRPr="009000C6" w:rsidRDefault="00000000" w:rsidP="005064A6">
      <w:pPr>
        <w:pBdr>
          <w:top w:val="nil"/>
          <w:left w:val="nil"/>
          <w:bottom w:val="nil"/>
          <w:right w:val="nil"/>
          <w:between w:val="nil"/>
        </w:pBdr>
        <w:jc w:val="both"/>
        <w:rPr>
          <w:lang w:val="en-GB"/>
        </w:rPr>
      </w:pPr>
      <w:r w:rsidRPr="009000C6">
        <w:rPr>
          <w:lang w:val="en-GB"/>
        </w:rPr>
        <w:t>BOTTOM-UP READING ANXIETY</w:t>
      </w:r>
    </w:p>
    <w:p w14:paraId="37A6824E" w14:textId="77777777" w:rsidR="0061531F" w:rsidRDefault="00000000" w:rsidP="005064A6">
      <w:pPr>
        <w:numPr>
          <w:ilvl w:val="0"/>
          <w:numId w:val="2"/>
        </w:numPr>
        <w:pBdr>
          <w:top w:val="nil"/>
          <w:left w:val="nil"/>
          <w:bottom w:val="nil"/>
          <w:right w:val="nil"/>
          <w:between w:val="nil"/>
        </w:pBdr>
        <w:jc w:val="both"/>
        <w:rPr>
          <w:lang w:val="en-GB"/>
        </w:rPr>
      </w:pPr>
      <w:r w:rsidRPr="009000C6">
        <w:rPr>
          <w:lang w:val="en-GB"/>
        </w:rPr>
        <w:t>Table 7- Vocabulary(V)</w:t>
      </w:r>
    </w:p>
    <w:p w14:paraId="710468AF" w14:textId="77777777" w:rsidR="009000C6" w:rsidRPr="009000C6" w:rsidRDefault="009000C6" w:rsidP="009000C6">
      <w:pPr>
        <w:pBdr>
          <w:top w:val="nil"/>
          <w:left w:val="nil"/>
          <w:bottom w:val="nil"/>
          <w:right w:val="nil"/>
          <w:between w:val="nil"/>
        </w:pBdr>
        <w:ind w:left="1440"/>
        <w:jc w:val="both"/>
        <w:rPr>
          <w:lang w:val="en-GB"/>
        </w:rPr>
      </w:pPr>
    </w:p>
    <w:tbl>
      <w:tblPr>
        <w:tblStyle w:val="af0"/>
        <w:tblW w:w="729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900"/>
        <w:gridCol w:w="810"/>
      </w:tblGrid>
      <w:tr w:rsidR="0061531F" w:rsidRPr="009000C6" w14:paraId="04A2BE1B" w14:textId="77777777">
        <w:tc>
          <w:tcPr>
            <w:tcW w:w="5580" w:type="dxa"/>
          </w:tcPr>
          <w:p w14:paraId="09E1B485" w14:textId="77777777" w:rsidR="0061531F" w:rsidRPr="009000C6" w:rsidRDefault="00000000" w:rsidP="005064A6">
            <w:pPr>
              <w:jc w:val="both"/>
              <w:rPr>
                <w:lang w:val="en-GB"/>
              </w:rPr>
            </w:pPr>
            <w:r w:rsidRPr="009000C6">
              <w:rPr>
                <w:lang w:val="en-GB"/>
              </w:rPr>
              <w:t>ITEM</w:t>
            </w:r>
          </w:p>
        </w:tc>
        <w:tc>
          <w:tcPr>
            <w:tcW w:w="900" w:type="dxa"/>
          </w:tcPr>
          <w:p w14:paraId="32D6FF0D" w14:textId="77777777" w:rsidR="0061531F" w:rsidRPr="009000C6" w:rsidRDefault="00000000" w:rsidP="005064A6">
            <w:pPr>
              <w:jc w:val="both"/>
              <w:rPr>
                <w:lang w:val="en-GB"/>
              </w:rPr>
            </w:pPr>
            <w:r w:rsidRPr="009000C6">
              <w:rPr>
                <w:lang w:val="en-GB"/>
              </w:rPr>
              <w:t>Mean</w:t>
            </w:r>
          </w:p>
        </w:tc>
        <w:tc>
          <w:tcPr>
            <w:tcW w:w="810" w:type="dxa"/>
          </w:tcPr>
          <w:p w14:paraId="7D035A0E" w14:textId="77777777" w:rsidR="0061531F" w:rsidRPr="009000C6" w:rsidRDefault="00000000" w:rsidP="005064A6">
            <w:pPr>
              <w:jc w:val="both"/>
              <w:rPr>
                <w:lang w:val="en-GB"/>
              </w:rPr>
            </w:pPr>
            <w:r w:rsidRPr="009000C6">
              <w:rPr>
                <w:lang w:val="en-GB"/>
              </w:rPr>
              <w:t>SD</w:t>
            </w:r>
          </w:p>
        </w:tc>
      </w:tr>
      <w:tr w:rsidR="0061531F" w:rsidRPr="009000C6" w14:paraId="5BFF4B72" w14:textId="77777777">
        <w:tc>
          <w:tcPr>
            <w:tcW w:w="5580" w:type="dxa"/>
          </w:tcPr>
          <w:p w14:paraId="7263BE63" w14:textId="77777777" w:rsidR="0061531F" w:rsidRPr="009000C6" w:rsidRDefault="00000000" w:rsidP="005064A6">
            <w:pPr>
              <w:jc w:val="both"/>
              <w:rPr>
                <w:lang w:val="en-GB"/>
              </w:rPr>
            </w:pPr>
            <w:r w:rsidRPr="009000C6">
              <w:rPr>
                <w:lang w:val="en-GB"/>
              </w:rPr>
              <w:t>VQ1I feel uneasy when I cannot figure out the meanings of unknown words.</w:t>
            </w:r>
          </w:p>
        </w:tc>
        <w:tc>
          <w:tcPr>
            <w:tcW w:w="900" w:type="dxa"/>
          </w:tcPr>
          <w:p w14:paraId="778BDF16" w14:textId="77777777" w:rsidR="0061531F" w:rsidRPr="009000C6" w:rsidRDefault="00000000" w:rsidP="005064A6">
            <w:pPr>
              <w:jc w:val="both"/>
              <w:rPr>
                <w:lang w:val="en-GB"/>
              </w:rPr>
            </w:pPr>
            <w:r w:rsidRPr="009000C6">
              <w:rPr>
                <w:lang w:val="en-GB"/>
              </w:rPr>
              <w:t>3.66</w:t>
            </w:r>
          </w:p>
        </w:tc>
        <w:tc>
          <w:tcPr>
            <w:tcW w:w="810" w:type="dxa"/>
          </w:tcPr>
          <w:p w14:paraId="4BFA4A40" w14:textId="77777777" w:rsidR="0061531F" w:rsidRPr="009000C6" w:rsidRDefault="00000000" w:rsidP="005064A6">
            <w:pPr>
              <w:jc w:val="both"/>
              <w:rPr>
                <w:lang w:val="en-GB"/>
              </w:rPr>
            </w:pPr>
            <w:r w:rsidRPr="009000C6">
              <w:rPr>
                <w:lang w:val="en-GB"/>
              </w:rPr>
              <w:t>0.99</w:t>
            </w:r>
          </w:p>
        </w:tc>
      </w:tr>
      <w:tr w:rsidR="0061531F" w:rsidRPr="009000C6" w14:paraId="688275B5" w14:textId="77777777">
        <w:tc>
          <w:tcPr>
            <w:tcW w:w="5580" w:type="dxa"/>
          </w:tcPr>
          <w:p w14:paraId="6BFE3837" w14:textId="77777777" w:rsidR="0061531F" w:rsidRPr="009000C6" w:rsidRDefault="00000000" w:rsidP="005064A6">
            <w:pPr>
              <w:jc w:val="both"/>
              <w:rPr>
                <w:lang w:val="en-GB"/>
              </w:rPr>
            </w:pPr>
            <w:proofErr w:type="gramStart"/>
            <w:r w:rsidRPr="009000C6">
              <w:rPr>
                <w:lang w:val="en-GB"/>
              </w:rPr>
              <w:t>VQ2</w:t>
            </w:r>
            <w:proofErr w:type="gramEnd"/>
            <w:r w:rsidRPr="009000C6">
              <w:rPr>
                <w:lang w:val="en-GB"/>
              </w:rPr>
              <w:t xml:space="preserve"> It bothers me when I encounter a lot of words whose meanings are unclear</w:t>
            </w:r>
          </w:p>
        </w:tc>
        <w:tc>
          <w:tcPr>
            <w:tcW w:w="900" w:type="dxa"/>
          </w:tcPr>
          <w:p w14:paraId="12BF9416" w14:textId="77777777" w:rsidR="0061531F" w:rsidRPr="009000C6" w:rsidRDefault="00000000" w:rsidP="005064A6">
            <w:pPr>
              <w:jc w:val="both"/>
              <w:rPr>
                <w:lang w:val="en-GB"/>
              </w:rPr>
            </w:pPr>
            <w:r w:rsidRPr="009000C6">
              <w:rPr>
                <w:lang w:val="en-GB"/>
              </w:rPr>
              <w:t>3.72</w:t>
            </w:r>
          </w:p>
        </w:tc>
        <w:tc>
          <w:tcPr>
            <w:tcW w:w="810" w:type="dxa"/>
          </w:tcPr>
          <w:p w14:paraId="5AA0DE71" w14:textId="77777777" w:rsidR="0061531F" w:rsidRPr="009000C6" w:rsidRDefault="00000000" w:rsidP="005064A6">
            <w:pPr>
              <w:jc w:val="both"/>
              <w:rPr>
                <w:lang w:val="en-GB"/>
              </w:rPr>
            </w:pPr>
            <w:r w:rsidRPr="009000C6">
              <w:rPr>
                <w:lang w:val="en-GB"/>
              </w:rPr>
              <w:t>0.97</w:t>
            </w:r>
          </w:p>
        </w:tc>
      </w:tr>
      <w:tr w:rsidR="0061531F" w:rsidRPr="009000C6" w14:paraId="771B216A" w14:textId="77777777">
        <w:tc>
          <w:tcPr>
            <w:tcW w:w="5580" w:type="dxa"/>
          </w:tcPr>
          <w:p w14:paraId="6FEA86BB" w14:textId="77777777" w:rsidR="0061531F" w:rsidRPr="009000C6" w:rsidRDefault="00000000" w:rsidP="005064A6">
            <w:pPr>
              <w:jc w:val="both"/>
              <w:rPr>
                <w:lang w:val="en-GB"/>
              </w:rPr>
            </w:pPr>
            <w:r w:rsidRPr="009000C6">
              <w:rPr>
                <w:lang w:val="en-GB"/>
              </w:rPr>
              <w:t>VQ3I get upset when I cannot figure out the meaning of a word that I feel I have seen before</w:t>
            </w:r>
          </w:p>
        </w:tc>
        <w:tc>
          <w:tcPr>
            <w:tcW w:w="900" w:type="dxa"/>
          </w:tcPr>
          <w:p w14:paraId="133F95F1" w14:textId="77777777" w:rsidR="0061531F" w:rsidRPr="009000C6" w:rsidRDefault="00000000" w:rsidP="005064A6">
            <w:pPr>
              <w:jc w:val="both"/>
              <w:rPr>
                <w:lang w:val="en-GB"/>
              </w:rPr>
            </w:pPr>
            <w:r w:rsidRPr="009000C6">
              <w:rPr>
                <w:lang w:val="en-GB"/>
              </w:rPr>
              <w:t>3.70</w:t>
            </w:r>
          </w:p>
        </w:tc>
        <w:tc>
          <w:tcPr>
            <w:tcW w:w="810" w:type="dxa"/>
          </w:tcPr>
          <w:p w14:paraId="09680882" w14:textId="77777777" w:rsidR="0061531F" w:rsidRPr="009000C6" w:rsidRDefault="00000000" w:rsidP="005064A6">
            <w:pPr>
              <w:jc w:val="both"/>
              <w:rPr>
                <w:lang w:val="en-GB"/>
              </w:rPr>
            </w:pPr>
            <w:r w:rsidRPr="009000C6">
              <w:rPr>
                <w:lang w:val="en-GB"/>
              </w:rPr>
              <w:t>0.99</w:t>
            </w:r>
          </w:p>
        </w:tc>
      </w:tr>
      <w:tr w:rsidR="0061531F" w:rsidRPr="009000C6" w14:paraId="7632FB4E" w14:textId="77777777">
        <w:tc>
          <w:tcPr>
            <w:tcW w:w="5580" w:type="dxa"/>
          </w:tcPr>
          <w:p w14:paraId="66DDD691" w14:textId="77777777" w:rsidR="0061531F" w:rsidRPr="009000C6" w:rsidRDefault="00000000" w:rsidP="005064A6">
            <w:pPr>
              <w:jc w:val="both"/>
              <w:rPr>
                <w:lang w:val="en-GB"/>
              </w:rPr>
            </w:pPr>
            <w:proofErr w:type="gramStart"/>
            <w:r w:rsidRPr="009000C6">
              <w:rPr>
                <w:lang w:val="en-GB"/>
              </w:rPr>
              <w:t>VQ4</w:t>
            </w:r>
            <w:proofErr w:type="gramEnd"/>
            <w:r w:rsidRPr="009000C6">
              <w:rPr>
                <w:lang w:val="en-GB"/>
              </w:rPr>
              <w:t xml:space="preserve"> It bothers me when I feel unable to look up a word in the dictionary.</w:t>
            </w:r>
          </w:p>
        </w:tc>
        <w:tc>
          <w:tcPr>
            <w:tcW w:w="900" w:type="dxa"/>
          </w:tcPr>
          <w:p w14:paraId="677D6AA4" w14:textId="77777777" w:rsidR="0061531F" w:rsidRPr="009000C6" w:rsidRDefault="00000000" w:rsidP="005064A6">
            <w:pPr>
              <w:jc w:val="both"/>
              <w:rPr>
                <w:lang w:val="en-GB"/>
              </w:rPr>
            </w:pPr>
            <w:r w:rsidRPr="009000C6">
              <w:rPr>
                <w:lang w:val="en-GB"/>
              </w:rPr>
              <w:t>3.63</w:t>
            </w:r>
          </w:p>
        </w:tc>
        <w:tc>
          <w:tcPr>
            <w:tcW w:w="810" w:type="dxa"/>
          </w:tcPr>
          <w:p w14:paraId="5170F9FB" w14:textId="77777777" w:rsidR="0061531F" w:rsidRPr="009000C6" w:rsidRDefault="00000000" w:rsidP="005064A6">
            <w:pPr>
              <w:jc w:val="both"/>
              <w:rPr>
                <w:lang w:val="en-GB"/>
              </w:rPr>
            </w:pPr>
            <w:r w:rsidRPr="009000C6">
              <w:rPr>
                <w:lang w:val="en-GB"/>
              </w:rPr>
              <w:t>0.99</w:t>
            </w:r>
          </w:p>
        </w:tc>
      </w:tr>
      <w:tr w:rsidR="0061531F" w:rsidRPr="009000C6" w14:paraId="78C908DE" w14:textId="77777777">
        <w:tc>
          <w:tcPr>
            <w:tcW w:w="5580" w:type="dxa"/>
          </w:tcPr>
          <w:p w14:paraId="1CDFD979" w14:textId="77777777" w:rsidR="0061531F" w:rsidRPr="009000C6" w:rsidRDefault="00000000" w:rsidP="005064A6">
            <w:pPr>
              <w:jc w:val="both"/>
              <w:rPr>
                <w:lang w:val="en-GB"/>
              </w:rPr>
            </w:pPr>
            <w:proofErr w:type="gramStart"/>
            <w:r w:rsidRPr="009000C6">
              <w:rPr>
                <w:lang w:val="en-GB"/>
              </w:rPr>
              <w:t>VQ5</w:t>
            </w:r>
            <w:proofErr w:type="gramEnd"/>
            <w:r w:rsidRPr="009000C6">
              <w:rPr>
                <w:lang w:val="en-GB"/>
              </w:rPr>
              <w:t xml:space="preserve"> I get confused when the word that I know has a different meaning in the sentence.</w:t>
            </w:r>
          </w:p>
        </w:tc>
        <w:tc>
          <w:tcPr>
            <w:tcW w:w="900" w:type="dxa"/>
          </w:tcPr>
          <w:p w14:paraId="52A6AD47" w14:textId="77777777" w:rsidR="0061531F" w:rsidRPr="009000C6" w:rsidRDefault="00000000" w:rsidP="005064A6">
            <w:pPr>
              <w:jc w:val="both"/>
              <w:rPr>
                <w:lang w:val="en-GB"/>
              </w:rPr>
            </w:pPr>
            <w:r w:rsidRPr="009000C6">
              <w:rPr>
                <w:lang w:val="en-GB"/>
              </w:rPr>
              <w:t>3.67</w:t>
            </w:r>
          </w:p>
        </w:tc>
        <w:tc>
          <w:tcPr>
            <w:tcW w:w="810" w:type="dxa"/>
          </w:tcPr>
          <w:p w14:paraId="5F527115" w14:textId="77777777" w:rsidR="0061531F" w:rsidRPr="009000C6" w:rsidRDefault="00000000" w:rsidP="005064A6">
            <w:pPr>
              <w:jc w:val="both"/>
              <w:rPr>
                <w:lang w:val="en-GB"/>
              </w:rPr>
            </w:pPr>
            <w:r w:rsidRPr="009000C6">
              <w:rPr>
                <w:lang w:val="en-GB"/>
              </w:rPr>
              <w:t>0.95</w:t>
            </w:r>
          </w:p>
        </w:tc>
      </w:tr>
      <w:tr w:rsidR="0061531F" w:rsidRPr="009000C6" w14:paraId="6D5362F4" w14:textId="77777777">
        <w:tc>
          <w:tcPr>
            <w:tcW w:w="5580" w:type="dxa"/>
          </w:tcPr>
          <w:p w14:paraId="53662F79" w14:textId="77777777" w:rsidR="0061531F" w:rsidRPr="009000C6" w:rsidRDefault="00000000" w:rsidP="005064A6">
            <w:pPr>
              <w:jc w:val="both"/>
              <w:rPr>
                <w:lang w:val="en-GB"/>
              </w:rPr>
            </w:pPr>
            <w:proofErr w:type="gramStart"/>
            <w:r w:rsidRPr="009000C6">
              <w:rPr>
                <w:lang w:val="en-GB"/>
              </w:rPr>
              <w:t>VQ6</w:t>
            </w:r>
            <w:proofErr w:type="gramEnd"/>
            <w:r w:rsidRPr="009000C6">
              <w:rPr>
                <w:lang w:val="en-GB"/>
              </w:rPr>
              <w:t xml:space="preserve"> I get upset when I come across idioms that are unfamiliar to me.</w:t>
            </w:r>
          </w:p>
        </w:tc>
        <w:tc>
          <w:tcPr>
            <w:tcW w:w="900" w:type="dxa"/>
          </w:tcPr>
          <w:p w14:paraId="12381458" w14:textId="77777777" w:rsidR="0061531F" w:rsidRPr="009000C6" w:rsidRDefault="00000000" w:rsidP="005064A6">
            <w:pPr>
              <w:jc w:val="both"/>
              <w:rPr>
                <w:lang w:val="en-GB"/>
              </w:rPr>
            </w:pPr>
            <w:r w:rsidRPr="009000C6">
              <w:rPr>
                <w:lang w:val="en-GB"/>
              </w:rPr>
              <w:t>3.4</w:t>
            </w:r>
          </w:p>
        </w:tc>
        <w:tc>
          <w:tcPr>
            <w:tcW w:w="810" w:type="dxa"/>
          </w:tcPr>
          <w:p w14:paraId="0C713037" w14:textId="77777777" w:rsidR="0061531F" w:rsidRPr="009000C6" w:rsidRDefault="00000000" w:rsidP="005064A6">
            <w:pPr>
              <w:jc w:val="both"/>
              <w:rPr>
                <w:lang w:val="en-GB"/>
              </w:rPr>
            </w:pPr>
            <w:r w:rsidRPr="009000C6">
              <w:rPr>
                <w:lang w:val="en-GB"/>
              </w:rPr>
              <w:t>1.05</w:t>
            </w:r>
          </w:p>
        </w:tc>
      </w:tr>
      <w:tr w:rsidR="0061531F" w:rsidRPr="009000C6" w14:paraId="534DC599" w14:textId="77777777">
        <w:tc>
          <w:tcPr>
            <w:tcW w:w="5580" w:type="dxa"/>
          </w:tcPr>
          <w:p w14:paraId="33081497" w14:textId="77777777" w:rsidR="0061531F" w:rsidRPr="009000C6" w:rsidRDefault="00000000" w:rsidP="005064A6">
            <w:pPr>
              <w:jc w:val="both"/>
              <w:rPr>
                <w:lang w:val="en-GB"/>
              </w:rPr>
            </w:pPr>
            <w:proofErr w:type="gramStart"/>
            <w:r w:rsidRPr="009000C6">
              <w:rPr>
                <w:lang w:val="en-GB"/>
              </w:rPr>
              <w:t>VQ7</w:t>
            </w:r>
            <w:proofErr w:type="gramEnd"/>
            <w:r w:rsidRPr="009000C6">
              <w:rPr>
                <w:lang w:val="en-GB"/>
              </w:rPr>
              <w:t xml:space="preserve"> It makes me feel uneasy when an unfamiliar word is made up of several parts or syllables.</w:t>
            </w:r>
          </w:p>
        </w:tc>
        <w:tc>
          <w:tcPr>
            <w:tcW w:w="900" w:type="dxa"/>
          </w:tcPr>
          <w:p w14:paraId="580AB88D" w14:textId="77777777" w:rsidR="0061531F" w:rsidRPr="009000C6" w:rsidRDefault="00000000" w:rsidP="005064A6">
            <w:pPr>
              <w:jc w:val="both"/>
              <w:rPr>
                <w:lang w:val="en-GB"/>
              </w:rPr>
            </w:pPr>
            <w:r w:rsidRPr="009000C6">
              <w:rPr>
                <w:lang w:val="en-GB"/>
              </w:rPr>
              <w:t>3.43</w:t>
            </w:r>
          </w:p>
        </w:tc>
        <w:tc>
          <w:tcPr>
            <w:tcW w:w="810" w:type="dxa"/>
          </w:tcPr>
          <w:p w14:paraId="2E56CEF1" w14:textId="77777777" w:rsidR="0061531F" w:rsidRPr="009000C6" w:rsidRDefault="00000000" w:rsidP="005064A6">
            <w:pPr>
              <w:jc w:val="both"/>
              <w:rPr>
                <w:lang w:val="en-GB"/>
              </w:rPr>
            </w:pPr>
            <w:r w:rsidRPr="009000C6">
              <w:rPr>
                <w:lang w:val="en-GB"/>
              </w:rPr>
              <w:t>1.05</w:t>
            </w:r>
          </w:p>
        </w:tc>
      </w:tr>
      <w:tr w:rsidR="0061531F" w:rsidRPr="009000C6" w14:paraId="7DA4BAF6" w14:textId="77777777">
        <w:tc>
          <w:tcPr>
            <w:tcW w:w="5580" w:type="dxa"/>
          </w:tcPr>
          <w:p w14:paraId="69A25473" w14:textId="77777777" w:rsidR="0061531F" w:rsidRPr="009000C6" w:rsidRDefault="00000000" w:rsidP="005064A6">
            <w:pPr>
              <w:jc w:val="both"/>
              <w:rPr>
                <w:lang w:val="en-GB"/>
              </w:rPr>
            </w:pPr>
            <w:proofErr w:type="gramStart"/>
            <w:r w:rsidRPr="009000C6">
              <w:rPr>
                <w:lang w:val="en-GB"/>
              </w:rPr>
              <w:lastRenderedPageBreak/>
              <w:t>VQ8</w:t>
            </w:r>
            <w:proofErr w:type="gramEnd"/>
            <w:r w:rsidRPr="009000C6">
              <w:rPr>
                <w:lang w:val="en-GB"/>
              </w:rPr>
              <w:t xml:space="preserve"> I feel worried when the unknown word is difficult to pronounce.</w:t>
            </w:r>
          </w:p>
        </w:tc>
        <w:tc>
          <w:tcPr>
            <w:tcW w:w="900" w:type="dxa"/>
          </w:tcPr>
          <w:p w14:paraId="138E9FC3" w14:textId="77777777" w:rsidR="0061531F" w:rsidRPr="009000C6" w:rsidRDefault="00000000" w:rsidP="005064A6">
            <w:pPr>
              <w:jc w:val="both"/>
              <w:rPr>
                <w:lang w:val="en-GB"/>
              </w:rPr>
            </w:pPr>
            <w:r w:rsidRPr="009000C6">
              <w:rPr>
                <w:lang w:val="en-GB"/>
              </w:rPr>
              <w:t>3.61</w:t>
            </w:r>
          </w:p>
        </w:tc>
        <w:tc>
          <w:tcPr>
            <w:tcW w:w="810" w:type="dxa"/>
          </w:tcPr>
          <w:p w14:paraId="6193C977" w14:textId="77777777" w:rsidR="0061531F" w:rsidRPr="009000C6" w:rsidRDefault="00000000" w:rsidP="005064A6">
            <w:pPr>
              <w:jc w:val="both"/>
              <w:rPr>
                <w:lang w:val="en-GB"/>
              </w:rPr>
            </w:pPr>
            <w:r w:rsidRPr="009000C6">
              <w:rPr>
                <w:lang w:val="en-GB"/>
              </w:rPr>
              <w:t>1.05</w:t>
            </w:r>
          </w:p>
        </w:tc>
      </w:tr>
    </w:tbl>
    <w:p w14:paraId="33A55C50" w14:textId="77777777" w:rsidR="0061531F" w:rsidRPr="009000C6" w:rsidRDefault="00000000" w:rsidP="005064A6">
      <w:pPr>
        <w:jc w:val="both"/>
        <w:rPr>
          <w:lang w:val="en-GB"/>
        </w:rPr>
      </w:pPr>
      <w:r w:rsidRPr="009000C6">
        <w:rPr>
          <w:lang w:val="en-GB"/>
        </w:rPr>
        <w:tab/>
      </w:r>
    </w:p>
    <w:p w14:paraId="69D346F2" w14:textId="77777777" w:rsidR="0061531F" w:rsidRPr="009000C6" w:rsidRDefault="00000000" w:rsidP="005064A6">
      <w:pPr>
        <w:jc w:val="both"/>
        <w:rPr>
          <w:lang w:val="en-GB"/>
        </w:rPr>
      </w:pPr>
      <w:r w:rsidRPr="009000C6">
        <w:rPr>
          <w:lang w:val="en-GB"/>
        </w:rPr>
        <w:t>Table 7 summarizes learners' perceptions of vocabulary as a source of reading anxiety. As shown in the table, most learners feel bothered when they encounter many words whose meanings are unclear. This is reflected in item VQ2, which recorded the highest mean score (M = 3.72, SD = 0.97). When meanings are unclear, students may worry that they will misunderstand the key points of their reading. By comparison, item VQ7 (I get upset when I come across idioms that are unfamiliar to me) recorded the lowest mean score (M = 3.40, SD = 1.05), which is still above average. Overall, the results indicate that more than half of the respondents agree or strongly agree that vocabulary plays a significant role in contributing to their reading anxiety.</w:t>
      </w:r>
    </w:p>
    <w:p w14:paraId="6955A29B" w14:textId="77777777" w:rsidR="0061531F" w:rsidRPr="009000C6" w:rsidRDefault="0061531F" w:rsidP="005064A6">
      <w:pPr>
        <w:jc w:val="both"/>
        <w:rPr>
          <w:lang w:val="en-GB"/>
        </w:rPr>
      </w:pPr>
    </w:p>
    <w:p w14:paraId="154BF558" w14:textId="77777777" w:rsidR="0061531F" w:rsidRDefault="00000000" w:rsidP="005064A6">
      <w:pPr>
        <w:numPr>
          <w:ilvl w:val="0"/>
          <w:numId w:val="2"/>
        </w:numPr>
        <w:pBdr>
          <w:top w:val="nil"/>
          <w:left w:val="nil"/>
          <w:bottom w:val="nil"/>
          <w:right w:val="nil"/>
          <w:between w:val="nil"/>
        </w:pBdr>
        <w:jc w:val="both"/>
        <w:rPr>
          <w:lang w:val="en-GB"/>
        </w:rPr>
      </w:pPr>
      <w:r w:rsidRPr="009000C6">
        <w:rPr>
          <w:lang w:val="en-GB"/>
        </w:rPr>
        <w:t>Table 8- Mean for Grammar(G)</w:t>
      </w:r>
    </w:p>
    <w:p w14:paraId="5E6BF47E" w14:textId="77777777" w:rsidR="009000C6" w:rsidRPr="009000C6" w:rsidRDefault="009000C6" w:rsidP="009000C6">
      <w:pPr>
        <w:pBdr>
          <w:top w:val="nil"/>
          <w:left w:val="nil"/>
          <w:bottom w:val="nil"/>
          <w:right w:val="nil"/>
          <w:between w:val="nil"/>
        </w:pBdr>
        <w:ind w:left="1440"/>
        <w:jc w:val="both"/>
        <w:rPr>
          <w:lang w:val="en-GB"/>
        </w:rPr>
      </w:pPr>
    </w:p>
    <w:tbl>
      <w:tblPr>
        <w:tblStyle w:val="af1"/>
        <w:tblW w:w="729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900"/>
        <w:gridCol w:w="810"/>
      </w:tblGrid>
      <w:tr w:rsidR="0061531F" w:rsidRPr="009000C6" w14:paraId="7433C924" w14:textId="77777777">
        <w:tc>
          <w:tcPr>
            <w:tcW w:w="5580" w:type="dxa"/>
          </w:tcPr>
          <w:p w14:paraId="1E0FED10" w14:textId="77777777" w:rsidR="0061531F" w:rsidRPr="009000C6" w:rsidRDefault="00000000" w:rsidP="005064A6">
            <w:pPr>
              <w:jc w:val="both"/>
              <w:rPr>
                <w:lang w:val="en-GB"/>
              </w:rPr>
            </w:pPr>
            <w:r w:rsidRPr="009000C6">
              <w:rPr>
                <w:lang w:val="en-GB"/>
              </w:rPr>
              <w:t>ITEM</w:t>
            </w:r>
          </w:p>
        </w:tc>
        <w:tc>
          <w:tcPr>
            <w:tcW w:w="900" w:type="dxa"/>
          </w:tcPr>
          <w:p w14:paraId="64064C36" w14:textId="77777777" w:rsidR="0061531F" w:rsidRPr="009000C6" w:rsidRDefault="00000000" w:rsidP="005064A6">
            <w:pPr>
              <w:jc w:val="both"/>
              <w:rPr>
                <w:lang w:val="en-GB"/>
              </w:rPr>
            </w:pPr>
            <w:r w:rsidRPr="009000C6">
              <w:rPr>
                <w:lang w:val="en-GB"/>
              </w:rPr>
              <w:t>Mean</w:t>
            </w:r>
          </w:p>
        </w:tc>
        <w:tc>
          <w:tcPr>
            <w:tcW w:w="810" w:type="dxa"/>
          </w:tcPr>
          <w:p w14:paraId="60A6A5CE" w14:textId="77777777" w:rsidR="0061531F" w:rsidRPr="009000C6" w:rsidRDefault="00000000" w:rsidP="005064A6">
            <w:pPr>
              <w:jc w:val="both"/>
              <w:rPr>
                <w:lang w:val="en-GB"/>
              </w:rPr>
            </w:pPr>
            <w:r w:rsidRPr="009000C6">
              <w:rPr>
                <w:lang w:val="en-GB"/>
              </w:rPr>
              <w:t>SD</w:t>
            </w:r>
          </w:p>
        </w:tc>
      </w:tr>
      <w:tr w:rsidR="0061531F" w:rsidRPr="009000C6" w14:paraId="6BC7DDEA" w14:textId="77777777">
        <w:tc>
          <w:tcPr>
            <w:tcW w:w="5580" w:type="dxa"/>
          </w:tcPr>
          <w:p w14:paraId="01B86D35" w14:textId="77777777" w:rsidR="0061531F" w:rsidRPr="009000C6" w:rsidRDefault="00000000" w:rsidP="005064A6">
            <w:pPr>
              <w:jc w:val="both"/>
              <w:rPr>
                <w:lang w:val="en-GB"/>
              </w:rPr>
            </w:pPr>
            <w:r w:rsidRPr="009000C6">
              <w:rPr>
                <w:lang w:val="en-GB"/>
              </w:rPr>
              <w:t>GQ1 I am nervous when a certain sentence is long and has a complex structure</w:t>
            </w:r>
          </w:p>
        </w:tc>
        <w:tc>
          <w:tcPr>
            <w:tcW w:w="900" w:type="dxa"/>
          </w:tcPr>
          <w:p w14:paraId="1B4238C9" w14:textId="77777777" w:rsidR="0061531F" w:rsidRPr="009000C6" w:rsidRDefault="00000000" w:rsidP="005064A6">
            <w:pPr>
              <w:jc w:val="both"/>
              <w:rPr>
                <w:lang w:val="en-GB"/>
              </w:rPr>
            </w:pPr>
            <w:r w:rsidRPr="009000C6">
              <w:rPr>
                <w:lang w:val="en-GB"/>
              </w:rPr>
              <w:t>3.70</w:t>
            </w:r>
          </w:p>
        </w:tc>
        <w:tc>
          <w:tcPr>
            <w:tcW w:w="810" w:type="dxa"/>
          </w:tcPr>
          <w:p w14:paraId="56894924" w14:textId="77777777" w:rsidR="0061531F" w:rsidRPr="009000C6" w:rsidRDefault="00000000" w:rsidP="005064A6">
            <w:pPr>
              <w:jc w:val="both"/>
              <w:rPr>
                <w:lang w:val="en-GB"/>
              </w:rPr>
            </w:pPr>
            <w:r w:rsidRPr="009000C6">
              <w:rPr>
                <w:lang w:val="en-GB"/>
              </w:rPr>
              <w:t>0.97</w:t>
            </w:r>
          </w:p>
        </w:tc>
      </w:tr>
      <w:tr w:rsidR="0061531F" w:rsidRPr="009000C6" w14:paraId="636C055B" w14:textId="77777777">
        <w:tc>
          <w:tcPr>
            <w:tcW w:w="5580" w:type="dxa"/>
          </w:tcPr>
          <w:p w14:paraId="6D99532A" w14:textId="77777777" w:rsidR="0061531F" w:rsidRPr="009000C6" w:rsidRDefault="00000000" w:rsidP="005064A6">
            <w:pPr>
              <w:jc w:val="both"/>
              <w:rPr>
                <w:lang w:val="en-GB"/>
              </w:rPr>
            </w:pPr>
            <w:r w:rsidRPr="009000C6">
              <w:rPr>
                <w:lang w:val="en-GB"/>
              </w:rPr>
              <w:t>GQ2 When a certain sentence is grammatically unfamiliar is worrying to me.</w:t>
            </w:r>
          </w:p>
        </w:tc>
        <w:tc>
          <w:tcPr>
            <w:tcW w:w="900" w:type="dxa"/>
          </w:tcPr>
          <w:p w14:paraId="2E186786" w14:textId="77777777" w:rsidR="0061531F" w:rsidRPr="009000C6" w:rsidRDefault="00000000" w:rsidP="005064A6">
            <w:pPr>
              <w:jc w:val="both"/>
              <w:rPr>
                <w:lang w:val="en-GB"/>
              </w:rPr>
            </w:pPr>
            <w:r w:rsidRPr="009000C6">
              <w:rPr>
                <w:lang w:val="en-GB"/>
              </w:rPr>
              <w:t>3.68</w:t>
            </w:r>
          </w:p>
        </w:tc>
        <w:tc>
          <w:tcPr>
            <w:tcW w:w="810" w:type="dxa"/>
          </w:tcPr>
          <w:p w14:paraId="79483D7E" w14:textId="77777777" w:rsidR="0061531F" w:rsidRPr="009000C6" w:rsidRDefault="00000000" w:rsidP="005064A6">
            <w:pPr>
              <w:jc w:val="both"/>
              <w:rPr>
                <w:lang w:val="en-GB"/>
              </w:rPr>
            </w:pPr>
            <w:r w:rsidRPr="009000C6">
              <w:rPr>
                <w:lang w:val="en-GB"/>
              </w:rPr>
              <w:t>0.93</w:t>
            </w:r>
          </w:p>
        </w:tc>
      </w:tr>
      <w:tr w:rsidR="0061531F" w:rsidRPr="009000C6" w14:paraId="1F14C234" w14:textId="77777777">
        <w:tc>
          <w:tcPr>
            <w:tcW w:w="5580" w:type="dxa"/>
          </w:tcPr>
          <w:p w14:paraId="42165431" w14:textId="77777777" w:rsidR="0061531F" w:rsidRPr="009000C6" w:rsidRDefault="00000000" w:rsidP="005064A6">
            <w:pPr>
              <w:jc w:val="both"/>
              <w:rPr>
                <w:lang w:val="en-GB"/>
              </w:rPr>
            </w:pPr>
            <w:proofErr w:type="gramStart"/>
            <w:r w:rsidRPr="009000C6">
              <w:rPr>
                <w:lang w:val="en-GB"/>
              </w:rPr>
              <w:t>GQ3</w:t>
            </w:r>
            <w:proofErr w:type="gramEnd"/>
            <w:r w:rsidRPr="009000C6">
              <w:rPr>
                <w:lang w:val="en-GB"/>
              </w:rPr>
              <w:t xml:space="preserve"> It bothers me when a passive voice is used in a sentence.</w:t>
            </w:r>
          </w:p>
        </w:tc>
        <w:tc>
          <w:tcPr>
            <w:tcW w:w="900" w:type="dxa"/>
          </w:tcPr>
          <w:p w14:paraId="6DA8B75C" w14:textId="77777777" w:rsidR="0061531F" w:rsidRPr="009000C6" w:rsidRDefault="00000000" w:rsidP="005064A6">
            <w:pPr>
              <w:jc w:val="both"/>
              <w:rPr>
                <w:lang w:val="en-GB"/>
              </w:rPr>
            </w:pPr>
            <w:r w:rsidRPr="009000C6">
              <w:rPr>
                <w:lang w:val="en-GB"/>
              </w:rPr>
              <w:t>3.18</w:t>
            </w:r>
          </w:p>
        </w:tc>
        <w:tc>
          <w:tcPr>
            <w:tcW w:w="810" w:type="dxa"/>
          </w:tcPr>
          <w:p w14:paraId="7C8F4346" w14:textId="77777777" w:rsidR="0061531F" w:rsidRPr="009000C6" w:rsidRDefault="00000000" w:rsidP="005064A6">
            <w:pPr>
              <w:jc w:val="both"/>
              <w:rPr>
                <w:lang w:val="en-GB"/>
              </w:rPr>
            </w:pPr>
            <w:r w:rsidRPr="009000C6">
              <w:rPr>
                <w:lang w:val="en-GB"/>
              </w:rPr>
              <w:t>1.12</w:t>
            </w:r>
          </w:p>
        </w:tc>
      </w:tr>
      <w:tr w:rsidR="0061531F" w:rsidRPr="009000C6" w14:paraId="1BE07077" w14:textId="77777777">
        <w:tc>
          <w:tcPr>
            <w:tcW w:w="5580" w:type="dxa"/>
          </w:tcPr>
          <w:p w14:paraId="7A6AFC69" w14:textId="77777777" w:rsidR="0061531F" w:rsidRPr="009000C6" w:rsidRDefault="00000000" w:rsidP="005064A6">
            <w:pPr>
              <w:jc w:val="both"/>
              <w:rPr>
                <w:lang w:val="en-GB"/>
              </w:rPr>
            </w:pPr>
            <w:proofErr w:type="gramStart"/>
            <w:r w:rsidRPr="009000C6">
              <w:rPr>
                <w:lang w:val="en-GB"/>
              </w:rPr>
              <w:t>GQ4</w:t>
            </w:r>
            <w:proofErr w:type="gramEnd"/>
            <w:r w:rsidRPr="009000C6">
              <w:rPr>
                <w:lang w:val="en-GB"/>
              </w:rPr>
              <w:t xml:space="preserve"> I feel upset when the tense of a certain sentence is unclear to me.</w:t>
            </w:r>
          </w:p>
        </w:tc>
        <w:tc>
          <w:tcPr>
            <w:tcW w:w="900" w:type="dxa"/>
          </w:tcPr>
          <w:p w14:paraId="756238D5" w14:textId="77777777" w:rsidR="0061531F" w:rsidRPr="009000C6" w:rsidRDefault="00000000" w:rsidP="005064A6">
            <w:pPr>
              <w:jc w:val="both"/>
              <w:rPr>
                <w:lang w:val="en-GB"/>
              </w:rPr>
            </w:pPr>
            <w:r w:rsidRPr="009000C6">
              <w:rPr>
                <w:lang w:val="en-GB"/>
              </w:rPr>
              <w:t>3.41</w:t>
            </w:r>
          </w:p>
        </w:tc>
        <w:tc>
          <w:tcPr>
            <w:tcW w:w="810" w:type="dxa"/>
          </w:tcPr>
          <w:p w14:paraId="542B4AC6" w14:textId="77777777" w:rsidR="0061531F" w:rsidRPr="009000C6" w:rsidRDefault="00000000" w:rsidP="005064A6">
            <w:pPr>
              <w:jc w:val="both"/>
              <w:rPr>
                <w:lang w:val="en-GB"/>
              </w:rPr>
            </w:pPr>
            <w:r w:rsidRPr="009000C6">
              <w:rPr>
                <w:lang w:val="en-GB"/>
              </w:rPr>
              <w:t>1.08</w:t>
            </w:r>
          </w:p>
        </w:tc>
      </w:tr>
      <w:tr w:rsidR="0061531F" w:rsidRPr="009000C6" w14:paraId="004AE056" w14:textId="77777777">
        <w:tc>
          <w:tcPr>
            <w:tcW w:w="5580" w:type="dxa"/>
          </w:tcPr>
          <w:p w14:paraId="0C47333D" w14:textId="77777777" w:rsidR="0061531F" w:rsidRPr="009000C6" w:rsidRDefault="00000000" w:rsidP="005064A6">
            <w:pPr>
              <w:jc w:val="both"/>
              <w:rPr>
                <w:lang w:val="en-GB"/>
              </w:rPr>
            </w:pPr>
            <w:proofErr w:type="gramStart"/>
            <w:r w:rsidRPr="009000C6">
              <w:rPr>
                <w:lang w:val="en-GB"/>
              </w:rPr>
              <w:t>GQ5</w:t>
            </w:r>
            <w:proofErr w:type="gramEnd"/>
            <w:r w:rsidRPr="009000C6">
              <w:rPr>
                <w:lang w:val="en-GB"/>
              </w:rPr>
              <w:t xml:space="preserve"> I worry when I am unable to recognize different parts of speech such as adjectives, adverbs, or connective words.</w:t>
            </w:r>
          </w:p>
        </w:tc>
        <w:tc>
          <w:tcPr>
            <w:tcW w:w="900" w:type="dxa"/>
          </w:tcPr>
          <w:p w14:paraId="228572DE" w14:textId="77777777" w:rsidR="0061531F" w:rsidRPr="009000C6" w:rsidRDefault="00000000" w:rsidP="005064A6">
            <w:pPr>
              <w:jc w:val="both"/>
              <w:rPr>
                <w:lang w:val="en-GB"/>
              </w:rPr>
            </w:pPr>
            <w:r w:rsidRPr="009000C6">
              <w:rPr>
                <w:lang w:val="en-GB"/>
              </w:rPr>
              <w:t>3.56</w:t>
            </w:r>
          </w:p>
        </w:tc>
        <w:tc>
          <w:tcPr>
            <w:tcW w:w="810" w:type="dxa"/>
          </w:tcPr>
          <w:p w14:paraId="749481F7" w14:textId="77777777" w:rsidR="0061531F" w:rsidRPr="009000C6" w:rsidRDefault="00000000" w:rsidP="005064A6">
            <w:pPr>
              <w:jc w:val="both"/>
              <w:rPr>
                <w:lang w:val="en-GB"/>
              </w:rPr>
            </w:pPr>
            <w:r w:rsidRPr="009000C6">
              <w:rPr>
                <w:lang w:val="en-GB"/>
              </w:rPr>
              <w:t>0.99</w:t>
            </w:r>
          </w:p>
        </w:tc>
      </w:tr>
      <w:tr w:rsidR="0061531F" w:rsidRPr="009000C6" w14:paraId="4BC3973D" w14:textId="77777777">
        <w:tc>
          <w:tcPr>
            <w:tcW w:w="5580" w:type="dxa"/>
          </w:tcPr>
          <w:p w14:paraId="538D039B" w14:textId="77777777" w:rsidR="0061531F" w:rsidRPr="009000C6" w:rsidRDefault="00000000" w:rsidP="005064A6">
            <w:pPr>
              <w:jc w:val="both"/>
              <w:rPr>
                <w:lang w:val="en-GB"/>
              </w:rPr>
            </w:pPr>
            <w:proofErr w:type="gramStart"/>
            <w:r w:rsidRPr="009000C6">
              <w:rPr>
                <w:lang w:val="en-GB"/>
              </w:rPr>
              <w:t>GQ6</w:t>
            </w:r>
            <w:proofErr w:type="gramEnd"/>
            <w:r w:rsidRPr="009000C6">
              <w:rPr>
                <w:lang w:val="en-GB"/>
              </w:rPr>
              <w:t xml:space="preserve"> I get confused when what I know about a grammatical point does not make any sense.</w:t>
            </w:r>
          </w:p>
        </w:tc>
        <w:tc>
          <w:tcPr>
            <w:tcW w:w="900" w:type="dxa"/>
          </w:tcPr>
          <w:p w14:paraId="63D02C45" w14:textId="77777777" w:rsidR="0061531F" w:rsidRPr="009000C6" w:rsidRDefault="00000000" w:rsidP="005064A6">
            <w:pPr>
              <w:jc w:val="both"/>
              <w:rPr>
                <w:lang w:val="en-GB"/>
              </w:rPr>
            </w:pPr>
            <w:r w:rsidRPr="009000C6">
              <w:rPr>
                <w:lang w:val="en-GB"/>
              </w:rPr>
              <w:t>3.65</w:t>
            </w:r>
          </w:p>
        </w:tc>
        <w:tc>
          <w:tcPr>
            <w:tcW w:w="810" w:type="dxa"/>
          </w:tcPr>
          <w:p w14:paraId="443F4EEC" w14:textId="77777777" w:rsidR="0061531F" w:rsidRPr="009000C6" w:rsidRDefault="00000000" w:rsidP="005064A6">
            <w:pPr>
              <w:jc w:val="both"/>
              <w:rPr>
                <w:lang w:val="en-GB"/>
              </w:rPr>
            </w:pPr>
            <w:r w:rsidRPr="009000C6">
              <w:rPr>
                <w:lang w:val="en-GB"/>
              </w:rPr>
              <w:t>0.92</w:t>
            </w:r>
          </w:p>
        </w:tc>
      </w:tr>
    </w:tbl>
    <w:p w14:paraId="298DE165" w14:textId="77777777" w:rsidR="0061531F" w:rsidRPr="009000C6" w:rsidRDefault="0061531F" w:rsidP="005064A6">
      <w:pPr>
        <w:pBdr>
          <w:top w:val="nil"/>
          <w:left w:val="nil"/>
          <w:bottom w:val="nil"/>
          <w:right w:val="nil"/>
          <w:between w:val="nil"/>
        </w:pBdr>
        <w:ind w:left="2520"/>
        <w:jc w:val="both"/>
        <w:rPr>
          <w:lang w:val="en-GB"/>
        </w:rPr>
      </w:pPr>
    </w:p>
    <w:p w14:paraId="2D75C3F6" w14:textId="16F3B2EB" w:rsidR="0061531F" w:rsidRPr="009000C6" w:rsidRDefault="00000000" w:rsidP="00E70DC3">
      <w:pPr>
        <w:jc w:val="both"/>
        <w:rPr>
          <w:lang w:val="en-GB"/>
        </w:rPr>
      </w:pPr>
      <w:r w:rsidRPr="009000C6">
        <w:rPr>
          <w:lang w:val="en-GB"/>
        </w:rPr>
        <w:t>Table 8 provides an overview of the mean scores and standard deviations for grammar-related reading anxiety. The highest mean score was recorded for item GQ1 (I am nervous when a certain sentence is long and has a complex structure) (M = 3.70, SD = 0.97). In comparison, the lowest mean score was observed for item GQ3 (It bothers me when a passive voice is used in a sentence) (M = 3.18, SD = 0.95). The remaining items recorded mean scores ranging from 3.41 to 3.68, indicating moderate levels of grammar-related reading anxiety across all items.</w:t>
      </w:r>
    </w:p>
    <w:p w14:paraId="19EB81B2" w14:textId="77777777" w:rsidR="0061531F" w:rsidRPr="009000C6" w:rsidRDefault="0061531F" w:rsidP="005064A6">
      <w:pPr>
        <w:pBdr>
          <w:top w:val="nil"/>
          <w:left w:val="nil"/>
          <w:bottom w:val="nil"/>
          <w:right w:val="nil"/>
          <w:between w:val="nil"/>
        </w:pBdr>
        <w:ind w:left="2520"/>
        <w:jc w:val="both"/>
        <w:rPr>
          <w:lang w:val="en-GB"/>
        </w:rPr>
      </w:pPr>
    </w:p>
    <w:p w14:paraId="7ADB4E85" w14:textId="77777777" w:rsidR="0061531F" w:rsidRPr="009000C6" w:rsidRDefault="00000000" w:rsidP="005064A6">
      <w:pPr>
        <w:numPr>
          <w:ilvl w:val="2"/>
          <w:numId w:val="4"/>
        </w:numPr>
        <w:pBdr>
          <w:top w:val="nil"/>
          <w:left w:val="nil"/>
          <w:bottom w:val="nil"/>
          <w:right w:val="nil"/>
          <w:between w:val="nil"/>
        </w:pBdr>
        <w:jc w:val="both"/>
        <w:rPr>
          <w:lang w:val="en-GB"/>
        </w:rPr>
      </w:pPr>
      <w:r w:rsidRPr="009000C6">
        <w:rPr>
          <w:lang w:val="en-GB"/>
        </w:rPr>
        <w:t>Findings for Classroom Reading Anxiety</w:t>
      </w:r>
    </w:p>
    <w:p w14:paraId="4A6041BF" w14:textId="77777777" w:rsidR="0061531F" w:rsidRPr="009000C6" w:rsidRDefault="0061531F" w:rsidP="005064A6">
      <w:pPr>
        <w:pBdr>
          <w:top w:val="nil"/>
          <w:left w:val="nil"/>
          <w:bottom w:val="nil"/>
          <w:right w:val="nil"/>
          <w:between w:val="nil"/>
        </w:pBdr>
        <w:ind w:left="1440"/>
        <w:jc w:val="both"/>
        <w:rPr>
          <w:lang w:val="en-GB"/>
        </w:rPr>
      </w:pPr>
    </w:p>
    <w:p w14:paraId="69C718C5" w14:textId="77777777" w:rsidR="0061531F" w:rsidRPr="009000C6" w:rsidRDefault="00000000" w:rsidP="005064A6">
      <w:pPr>
        <w:pBdr>
          <w:top w:val="nil"/>
          <w:left w:val="nil"/>
          <w:bottom w:val="nil"/>
          <w:right w:val="nil"/>
          <w:between w:val="nil"/>
        </w:pBdr>
        <w:jc w:val="both"/>
        <w:rPr>
          <w:lang w:val="en-GB"/>
        </w:rPr>
      </w:pPr>
      <w:r w:rsidRPr="009000C6">
        <w:rPr>
          <w:lang w:val="en-GB"/>
        </w:rPr>
        <w:t>This section presents data to answer research question 3- How do learners perceive classroom reading anxiety?</w:t>
      </w:r>
    </w:p>
    <w:p w14:paraId="160E3C59" w14:textId="77777777" w:rsidR="0061531F" w:rsidRPr="009000C6" w:rsidRDefault="0061531F" w:rsidP="005064A6">
      <w:pPr>
        <w:pBdr>
          <w:top w:val="nil"/>
          <w:left w:val="nil"/>
          <w:bottom w:val="nil"/>
          <w:right w:val="nil"/>
          <w:between w:val="nil"/>
        </w:pBdr>
        <w:ind w:left="720"/>
        <w:jc w:val="both"/>
        <w:rPr>
          <w:lang w:val="en-GB"/>
        </w:rPr>
      </w:pPr>
    </w:p>
    <w:p w14:paraId="3B2DE2B2" w14:textId="77777777" w:rsidR="0061531F" w:rsidRPr="009000C6" w:rsidRDefault="00000000" w:rsidP="005064A6">
      <w:pPr>
        <w:pBdr>
          <w:top w:val="nil"/>
          <w:left w:val="nil"/>
          <w:bottom w:val="nil"/>
          <w:right w:val="nil"/>
          <w:between w:val="nil"/>
        </w:pBdr>
        <w:ind w:left="720"/>
        <w:jc w:val="both"/>
        <w:rPr>
          <w:lang w:val="en-GB"/>
        </w:rPr>
      </w:pPr>
      <w:r w:rsidRPr="009000C6">
        <w:rPr>
          <w:lang w:val="en-GB"/>
        </w:rPr>
        <w:t>CLASSROOM READING ANXIETY</w:t>
      </w:r>
    </w:p>
    <w:p w14:paraId="6A5EA1A0" w14:textId="77777777" w:rsidR="0061531F" w:rsidRDefault="00000000" w:rsidP="005064A6">
      <w:pPr>
        <w:pBdr>
          <w:top w:val="nil"/>
          <w:left w:val="nil"/>
          <w:bottom w:val="nil"/>
          <w:right w:val="nil"/>
          <w:between w:val="nil"/>
        </w:pBdr>
        <w:ind w:left="720"/>
        <w:jc w:val="both"/>
        <w:rPr>
          <w:lang w:val="en-GB"/>
        </w:rPr>
      </w:pPr>
      <w:r w:rsidRPr="009000C6">
        <w:rPr>
          <w:lang w:val="en-GB"/>
        </w:rPr>
        <w:t>Table 9- Mean for Teaching Methods (TM)</w:t>
      </w:r>
    </w:p>
    <w:p w14:paraId="0E876DDF" w14:textId="77777777" w:rsidR="009000C6" w:rsidRPr="009000C6" w:rsidRDefault="009000C6" w:rsidP="009000C6">
      <w:pPr>
        <w:pBdr>
          <w:top w:val="nil"/>
          <w:left w:val="nil"/>
          <w:bottom w:val="nil"/>
          <w:right w:val="nil"/>
          <w:between w:val="nil"/>
        </w:pBdr>
        <w:jc w:val="both"/>
        <w:rPr>
          <w:lang w:val="en-GB"/>
        </w:rPr>
      </w:pPr>
    </w:p>
    <w:tbl>
      <w:tblPr>
        <w:tblStyle w:val="af2"/>
        <w:tblW w:w="729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900"/>
        <w:gridCol w:w="900"/>
      </w:tblGrid>
      <w:tr w:rsidR="0061531F" w:rsidRPr="009000C6" w14:paraId="5635DDA0" w14:textId="77777777">
        <w:tc>
          <w:tcPr>
            <w:tcW w:w="5490" w:type="dxa"/>
          </w:tcPr>
          <w:p w14:paraId="4B6B6498" w14:textId="77777777" w:rsidR="0061531F" w:rsidRPr="009000C6" w:rsidRDefault="00000000" w:rsidP="005064A6">
            <w:pPr>
              <w:jc w:val="both"/>
              <w:rPr>
                <w:lang w:val="en-GB"/>
              </w:rPr>
            </w:pPr>
            <w:r w:rsidRPr="009000C6">
              <w:rPr>
                <w:lang w:val="en-GB"/>
              </w:rPr>
              <w:t>ITEM</w:t>
            </w:r>
          </w:p>
        </w:tc>
        <w:tc>
          <w:tcPr>
            <w:tcW w:w="900" w:type="dxa"/>
          </w:tcPr>
          <w:p w14:paraId="71FF0384" w14:textId="77777777" w:rsidR="0061531F" w:rsidRPr="009000C6" w:rsidRDefault="00000000" w:rsidP="005064A6">
            <w:pPr>
              <w:jc w:val="both"/>
              <w:rPr>
                <w:lang w:val="en-GB"/>
              </w:rPr>
            </w:pPr>
            <w:r w:rsidRPr="009000C6">
              <w:rPr>
                <w:lang w:val="en-GB"/>
              </w:rPr>
              <w:t>Mean</w:t>
            </w:r>
          </w:p>
        </w:tc>
        <w:tc>
          <w:tcPr>
            <w:tcW w:w="900" w:type="dxa"/>
          </w:tcPr>
          <w:p w14:paraId="5F36D929" w14:textId="77777777" w:rsidR="0061531F" w:rsidRPr="009000C6" w:rsidRDefault="00000000" w:rsidP="005064A6">
            <w:pPr>
              <w:jc w:val="both"/>
              <w:rPr>
                <w:lang w:val="en-GB"/>
              </w:rPr>
            </w:pPr>
            <w:r w:rsidRPr="009000C6">
              <w:rPr>
                <w:lang w:val="en-GB"/>
              </w:rPr>
              <w:t>SD</w:t>
            </w:r>
          </w:p>
        </w:tc>
      </w:tr>
      <w:tr w:rsidR="0061531F" w:rsidRPr="009000C6" w14:paraId="0AE8BBC4" w14:textId="77777777">
        <w:tc>
          <w:tcPr>
            <w:tcW w:w="5490" w:type="dxa"/>
          </w:tcPr>
          <w:p w14:paraId="6B8413E5" w14:textId="77777777" w:rsidR="0061531F" w:rsidRPr="009000C6" w:rsidRDefault="00000000" w:rsidP="005064A6">
            <w:pPr>
              <w:jc w:val="both"/>
              <w:rPr>
                <w:lang w:val="en-GB"/>
              </w:rPr>
            </w:pPr>
            <w:proofErr w:type="gramStart"/>
            <w:r w:rsidRPr="009000C6">
              <w:rPr>
                <w:lang w:val="en-GB"/>
              </w:rPr>
              <w:t>TMQ1</w:t>
            </w:r>
            <w:proofErr w:type="gramEnd"/>
            <w:r w:rsidRPr="009000C6">
              <w:rPr>
                <w:lang w:val="en-GB"/>
              </w:rPr>
              <w:t xml:space="preserve"> It bothers me when the instructor calls on me to read out.</w:t>
            </w:r>
          </w:p>
        </w:tc>
        <w:tc>
          <w:tcPr>
            <w:tcW w:w="900" w:type="dxa"/>
          </w:tcPr>
          <w:p w14:paraId="44FC310D" w14:textId="77777777" w:rsidR="0061531F" w:rsidRPr="009000C6" w:rsidRDefault="00000000" w:rsidP="005064A6">
            <w:pPr>
              <w:jc w:val="both"/>
              <w:rPr>
                <w:lang w:val="en-GB"/>
              </w:rPr>
            </w:pPr>
            <w:r w:rsidRPr="009000C6">
              <w:rPr>
                <w:lang w:val="en-GB"/>
              </w:rPr>
              <w:t>3.05</w:t>
            </w:r>
          </w:p>
        </w:tc>
        <w:tc>
          <w:tcPr>
            <w:tcW w:w="900" w:type="dxa"/>
          </w:tcPr>
          <w:p w14:paraId="19F2991D" w14:textId="77777777" w:rsidR="0061531F" w:rsidRPr="009000C6" w:rsidRDefault="00000000" w:rsidP="005064A6">
            <w:pPr>
              <w:jc w:val="both"/>
              <w:rPr>
                <w:lang w:val="en-GB"/>
              </w:rPr>
            </w:pPr>
            <w:r w:rsidRPr="009000C6">
              <w:rPr>
                <w:lang w:val="en-GB"/>
              </w:rPr>
              <w:t>1.19</w:t>
            </w:r>
          </w:p>
        </w:tc>
      </w:tr>
      <w:tr w:rsidR="0061531F" w:rsidRPr="009000C6" w14:paraId="769C8661" w14:textId="77777777">
        <w:tc>
          <w:tcPr>
            <w:tcW w:w="5490" w:type="dxa"/>
          </w:tcPr>
          <w:p w14:paraId="1D77F398" w14:textId="77777777" w:rsidR="0061531F" w:rsidRPr="009000C6" w:rsidRDefault="00000000" w:rsidP="005064A6">
            <w:pPr>
              <w:jc w:val="both"/>
              <w:rPr>
                <w:lang w:val="en-GB"/>
              </w:rPr>
            </w:pPr>
            <w:proofErr w:type="gramStart"/>
            <w:r w:rsidRPr="009000C6">
              <w:rPr>
                <w:lang w:val="en-GB"/>
              </w:rPr>
              <w:t>TMQ2</w:t>
            </w:r>
            <w:proofErr w:type="gramEnd"/>
            <w:r w:rsidRPr="009000C6">
              <w:rPr>
                <w:lang w:val="en-GB"/>
              </w:rPr>
              <w:t xml:space="preserve"> It worries me when the instructor calls on me to translate a piece of an English text into our first</w:t>
            </w:r>
          </w:p>
          <w:p w14:paraId="1DC8DA33" w14:textId="77777777" w:rsidR="0061531F" w:rsidRPr="009000C6" w:rsidRDefault="00000000" w:rsidP="005064A6">
            <w:pPr>
              <w:jc w:val="both"/>
              <w:rPr>
                <w:lang w:val="en-GB"/>
              </w:rPr>
            </w:pPr>
            <w:r w:rsidRPr="009000C6">
              <w:rPr>
                <w:lang w:val="en-GB"/>
              </w:rPr>
              <w:t>language.</w:t>
            </w:r>
          </w:p>
        </w:tc>
        <w:tc>
          <w:tcPr>
            <w:tcW w:w="900" w:type="dxa"/>
          </w:tcPr>
          <w:p w14:paraId="3D67910C" w14:textId="77777777" w:rsidR="0061531F" w:rsidRPr="009000C6" w:rsidRDefault="00000000" w:rsidP="005064A6">
            <w:pPr>
              <w:jc w:val="both"/>
              <w:rPr>
                <w:lang w:val="en-GB"/>
              </w:rPr>
            </w:pPr>
            <w:r w:rsidRPr="009000C6">
              <w:rPr>
                <w:lang w:val="en-GB"/>
              </w:rPr>
              <w:t>2.97</w:t>
            </w:r>
          </w:p>
        </w:tc>
        <w:tc>
          <w:tcPr>
            <w:tcW w:w="900" w:type="dxa"/>
          </w:tcPr>
          <w:p w14:paraId="49344DE1" w14:textId="77777777" w:rsidR="0061531F" w:rsidRPr="009000C6" w:rsidRDefault="00000000" w:rsidP="005064A6">
            <w:pPr>
              <w:jc w:val="both"/>
              <w:rPr>
                <w:lang w:val="en-GB"/>
              </w:rPr>
            </w:pPr>
            <w:r w:rsidRPr="009000C6">
              <w:rPr>
                <w:lang w:val="en-GB"/>
              </w:rPr>
              <w:t>1..22</w:t>
            </w:r>
          </w:p>
        </w:tc>
      </w:tr>
      <w:tr w:rsidR="0061531F" w:rsidRPr="009000C6" w14:paraId="7B36C0BB" w14:textId="77777777">
        <w:tc>
          <w:tcPr>
            <w:tcW w:w="5490" w:type="dxa"/>
          </w:tcPr>
          <w:p w14:paraId="6DDC28AD" w14:textId="77777777" w:rsidR="0061531F" w:rsidRPr="009000C6" w:rsidRDefault="00000000" w:rsidP="005064A6">
            <w:pPr>
              <w:jc w:val="both"/>
              <w:rPr>
                <w:lang w:val="en-GB"/>
              </w:rPr>
            </w:pPr>
            <w:r w:rsidRPr="009000C6">
              <w:rPr>
                <w:lang w:val="en-GB"/>
              </w:rPr>
              <w:t xml:space="preserve">TMQ3 When the instructor asks me </w:t>
            </w:r>
            <w:proofErr w:type="gramStart"/>
            <w:r w:rsidRPr="009000C6">
              <w:rPr>
                <w:lang w:val="en-GB"/>
              </w:rPr>
              <w:t>reading</w:t>
            </w:r>
            <w:proofErr w:type="gramEnd"/>
            <w:r w:rsidRPr="009000C6">
              <w:rPr>
                <w:lang w:val="en-GB"/>
              </w:rPr>
              <w:t xml:space="preserve"> comprehension questions, it is worrying to me.</w:t>
            </w:r>
          </w:p>
        </w:tc>
        <w:tc>
          <w:tcPr>
            <w:tcW w:w="900" w:type="dxa"/>
          </w:tcPr>
          <w:p w14:paraId="32117533" w14:textId="77777777" w:rsidR="0061531F" w:rsidRPr="009000C6" w:rsidRDefault="00000000" w:rsidP="005064A6">
            <w:pPr>
              <w:jc w:val="both"/>
              <w:rPr>
                <w:lang w:val="en-GB"/>
              </w:rPr>
            </w:pPr>
            <w:r w:rsidRPr="009000C6">
              <w:rPr>
                <w:lang w:val="en-GB"/>
              </w:rPr>
              <w:t>3.07</w:t>
            </w:r>
          </w:p>
        </w:tc>
        <w:tc>
          <w:tcPr>
            <w:tcW w:w="900" w:type="dxa"/>
          </w:tcPr>
          <w:p w14:paraId="62CA0535" w14:textId="77777777" w:rsidR="0061531F" w:rsidRPr="009000C6" w:rsidRDefault="00000000" w:rsidP="005064A6">
            <w:pPr>
              <w:jc w:val="both"/>
              <w:rPr>
                <w:lang w:val="en-GB"/>
              </w:rPr>
            </w:pPr>
            <w:r w:rsidRPr="009000C6">
              <w:rPr>
                <w:lang w:val="en-GB"/>
              </w:rPr>
              <w:t>1.20</w:t>
            </w:r>
          </w:p>
        </w:tc>
      </w:tr>
      <w:tr w:rsidR="0061531F" w:rsidRPr="009000C6" w14:paraId="173C1392" w14:textId="77777777">
        <w:tc>
          <w:tcPr>
            <w:tcW w:w="5490" w:type="dxa"/>
          </w:tcPr>
          <w:p w14:paraId="7E8CB726" w14:textId="77777777" w:rsidR="0061531F" w:rsidRPr="009000C6" w:rsidRDefault="00000000" w:rsidP="005064A6">
            <w:pPr>
              <w:jc w:val="both"/>
              <w:rPr>
                <w:lang w:val="en-GB"/>
              </w:rPr>
            </w:pPr>
            <w:proofErr w:type="gramStart"/>
            <w:r w:rsidRPr="009000C6">
              <w:rPr>
                <w:lang w:val="en-GB"/>
              </w:rPr>
              <w:lastRenderedPageBreak/>
              <w:t>TMQ4</w:t>
            </w:r>
            <w:proofErr w:type="gramEnd"/>
            <w:r w:rsidRPr="009000C6">
              <w:rPr>
                <w:lang w:val="en-GB"/>
              </w:rPr>
              <w:t xml:space="preserve"> It upsets me when the instructor chooses uninteresting texts to read in class.</w:t>
            </w:r>
          </w:p>
        </w:tc>
        <w:tc>
          <w:tcPr>
            <w:tcW w:w="900" w:type="dxa"/>
          </w:tcPr>
          <w:p w14:paraId="775B1853" w14:textId="77777777" w:rsidR="0061531F" w:rsidRPr="009000C6" w:rsidRDefault="00000000" w:rsidP="005064A6">
            <w:pPr>
              <w:jc w:val="both"/>
              <w:rPr>
                <w:lang w:val="en-GB"/>
              </w:rPr>
            </w:pPr>
            <w:r w:rsidRPr="009000C6">
              <w:rPr>
                <w:lang w:val="en-GB"/>
              </w:rPr>
              <w:t>2.67</w:t>
            </w:r>
          </w:p>
        </w:tc>
        <w:tc>
          <w:tcPr>
            <w:tcW w:w="900" w:type="dxa"/>
          </w:tcPr>
          <w:p w14:paraId="7CC11B2A" w14:textId="77777777" w:rsidR="0061531F" w:rsidRPr="009000C6" w:rsidRDefault="00000000" w:rsidP="005064A6">
            <w:pPr>
              <w:jc w:val="both"/>
              <w:rPr>
                <w:lang w:val="en-GB"/>
              </w:rPr>
            </w:pPr>
            <w:r w:rsidRPr="009000C6">
              <w:rPr>
                <w:lang w:val="en-GB"/>
              </w:rPr>
              <w:t>1.11</w:t>
            </w:r>
          </w:p>
        </w:tc>
      </w:tr>
      <w:tr w:rsidR="0061531F" w:rsidRPr="009000C6" w14:paraId="024A4D4B" w14:textId="77777777">
        <w:tc>
          <w:tcPr>
            <w:tcW w:w="5490" w:type="dxa"/>
          </w:tcPr>
          <w:p w14:paraId="76C77E82" w14:textId="77777777" w:rsidR="0061531F" w:rsidRPr="009000C6" w:rsidRDefault="00000000" w:rsidP="005064A6">
            <w:pPr>
              <w:jc w:val="both"/>
              <w:rPr>
                <w:lang w:val="en-GB"/>
              </w:rPr>
            </w:pPr>
            <w:proofErr w:type="gramStart"/>
            <w:r w:rsidRPr="009000C6">
              <w:rPr>
                <w:lang w:val="en-GB"/>
              </w:rPr>
              <w:t>TMQ5</w:t>
            </w:r>
            <w:proofErr w:type="gramEnd"/>
            <w:r w:rsidRPr="009000C6">
              <w:rPr>
                <w:lang w:val="en-GB"/>
              </w:rPr>
              <w:t xml:space="preserve"> It makes me feel uneasy when the instructor corrects my pronunciation or translation mistakes.</w:t>
            </w:r>
          </w:p>
        </w:tc>
        <w:tc>
          <w:tcPr>
            <w:tcW w:w="900" w:type="dxa"/>
          </w:tcPr>
          <w:p w14:paraId="5E4D4373" w14:textId="77777777" w:rsidR="0061531F" w:rsidRPr="009000C6" w:rsidRDefault="00000000" w:rsidP="005064A6">
            <w:pPr>
              <w:jc w:val="both"/>
              <w:rPr>
                <w:lang w:val="en-GB"/>
              </w:rPr>
            </w:pPr>
            <w:r w:rsidRPr="009000C6">
              <w:rPr>
                <w:lang w:val="en-GB"/>
              </w:rPr>
              <w:t>2.40</w:t>
            </w:r>
          </w:p>
        </w:tc>
        <w:tc>
          <w:tcPr>
            <w:tcW w:w="900" w:type="dxa"/>
          </w:tcPr>
          <w:p w14:paraId="55218724" w14:textId="77777777" w:rsidR="0061531F" w:rsidRPr="009000C6" w:rsidRDefault="00000000" w:rsidP="005064A6">
            <w:pPr>
              <w:jc w:val="both"/>
              <w:rPr>
                <w:lang w:val="en-GB"/>
              </w:rPr>
            </w:pPr>
            <w:r w:rsidRPr="009000C6">
              <w:rPr>
                <w:lang w:val="en-GB"/>
              </w:rPr>
              <w:t>1.18</w:t>
            </w:r>
          </w:p>
        </w:tc>
      </w:tr>
      <w:tr w:rsidR="0061531F" w:rsidRPr="009000C6" w14:paraId="7D494CE4" w14:textId="77777777">
        <w:tc>
          <w:tcPr>
            <w:tcW w:w="5490" w:type="dxa"/>
          </w:tcPr>
          <w:p w14:paraId="7783E838" w14:textId="77777777" w:rsidR="0061531F" w:rsidRPr="009000C6" w:rsidRDefault="00000000" w:rsidP="005064A6">
            <w:pPr>
              <w:jc w:val="both"/>
              <w:rPr>
                <w:lang w:val="en-GB"/>
              </w:rPr>
            </w:pPr>
            <w:r w:rsidRPr="009000C6">
              <w:rPr>
                <w:lang w:val="en-GB"/>
              </w:rPr>
              <w:t>TMQ6 I am nervous when the instructor uses English as a medium of instruction and hardly ever makes use</w:t>
            </w:r>
          </w:p>
          <w:p w14:paraId="1A70B278" w14:textId="77777777" w:rsidR="0061531F" w:rsidRPr="009000C6" w:rsidRDefault="00000000" w:rsidP="005064A6">
            <w:pPr>
              <w:jc w:val="both"/>
              <w:rPr>
                <w:lang w:val="en-GB"/>
              </w:rPr>
            </w:pPr>
            <w:r w:rsidRPr="009000C6">
              <w:rPr>
                <w:lang w:val="en-GB"/>
              </w:rPr>
              <w:t>of our first language.</w:t>
            </w:r>
          </w:p>
        </w:tc>
        <w:tc>
          <w:tcPr>
            <w:tcW w:w="900" w:type="dxa"/>
          </w:tcPr>
          <w:p w14:paraId="707B753D" w14:textId="77777777" w:rsidR="0061531F" w:rsidRPr="009000C6" w:rsidRDefault="00000000" w:rsidP="005064A6">
            <w:pPr>
              <w:jc w:val="both"/>
              <w:rPr>
                <w:lang w:val="en-GB"/>
              </w:rPr>
            </w:pPr>
            <w:r w:rsidRPr="009000C6">
              <w:rPr>
                <w:lang w:val="en-GB"/>
              </w:rPr>
              <w:t>2.44</w:t>
            </w:r>
          </w:p>
        </w:tc>
        <w:tc>
          <w:tcPr>
            <w:tcW w:w="900" w:type="dxa"/>
          </w:tcPr>
          <w:p w14:paraId="4B4DA896" w14:textId="77777777" w:rsidR="0061531F" w:rsidRPr="009000C6" w:rsidRDefault="00000000" w:rsidP="005064A6">
            <w:pPr>
              <w:jc w:val="both"/>
              <w:rPr>
                <w:lang w:val="en-GB"/>
              </w:rPr>
            </w:pPr>
            <w:r w:rsidRPr="009000C6">
              <w:rPr>
                <w:lang w:val="en-GB"/>
              </w:rPr>
              <w:t>1.18</w:t>
            </w:r>
          </w:p>
        </w:tc>
      </w:tr>
    </w:tbl>
    <w:p w14:paraId="0017D532" w14:textId="77777777" w:rsidR="0061531F" w:rsidRPr="009000C6" w:rsidRDefault="0061531F" w:rsidP="005064A6">
      <w:pPr>
        <w:pBdr>
          <w:top w:val="nil"/>
          <w:left w:val="nil"/>
          <w:bottom w:val="nil"/>
          <w:right w:val="nil"/>
          <w:between w:val="nil"/>
        </w:pBdr>
        <w:ind w:left="1440"/>
        <w:jc w:val="both"/>
        <w:rPr>
          <w:lang w:val="en-GB"/>
        </w:rPr>
      </w:pPr>
    </w:p>
    <w:p w14:paraId="2D5A9723" w14:textId="56291978" w:rsidR="0061531F" w:rsidRPr="009000C6" w:rsidRDefault="00000000" w:rsidP="005064A6">
      <w:pPr>
        <w:pBdr>
          <w:top w:val="nil"/>
          <w:left w:val="nil"/>
          <w:bottom w:val="nil"/>
          <w:right w:val="nil"/>
          <w:between w:val="nil"/>
        </w:pBdr>
        <w:jc w:val="both"/>
        <w:rPr>
          <w:lang w:val="en-GB"/>
        </w:rPr>
      </w:pPr>
      <w:r w:rsidRPr="009000C6">
        <w:rPr>
          <w:lang w:val="en-GB"/>
        </w:rPr>
        <w:t xml:space="preserve">Table 9 presents the mean scores for teaching methods related to classroom reading anxiety. Overall, the findings indicated that respondents were generally uncertain regarding anxiety-provoking teaching methods, as most mean scores were close to the midpoint of the scale </w:t>
      </w:r>
      <w:sdt>
        <w:sdtPr>
          <w:rPr>
            <w:lang w:val="en-GB"/>
          </w:rPr>
          <w:tag w:val="goog_rdk_0"/>
          <w:id w:val="-1830770651"/>
        </w:sdtPr>
        <w:sdtContent>
          <w:r w:rsidRPr="009000C6">
            <w:rPr>
              <w:rFonts w:eastAsia="Gungsuh"/>
              <w:lang w:val="en-GB"/>
            </w:rPr>
            <w:t>(M≈3)</w:t>
          </w:r>
        </w:sdtContent>
      </w:sdt>
      <w:r w:rsidRPr="009000C6">
        <w:rPr>
          <w:lang w:val="en-GB"/>
        </w:rPr>
        <w:t xml:space="preserve">. Among the items, TMQ3 (When the instructor asks me </w:t>
      </w:r>
      <w:r w:rsidR="00E70DC3" w:rsidRPr="009000C6">
        <w:rPr>
          <w:lang w:val="en-GB"/>
        </w:rPr>
        <w:t>to read</w:t>
      </w:r>
      <w:r w:rsidRPr="009000C6">
        <w:rPr>
          <w:lang w:val="en-GB"/>
        </w:rPr>
        <w:t xml:space="preserve"> comprehension questions, it is worrying to me) recorded the highest mean score (M=3.07), reflecting a tendency toward uncertainty to agreement. In contrast, TMQ5 (It makes me feel uneasy when the instructor corrects my pronunciation or translation mistakes) obtained the lowest mean score (M=2.40), indicating a tendency toward disagreement. The remaining items also fell within the uncertain range, suggesting that students neither clearly agreed nor disagreed that these teaching practices caused reading anxiety.</w:t>
      </w:r>
    </w:p>
    <w:p w14:paraId="1287C4D5" w14:textId="77777777" w:rsidR="0061531F" w:rsidRPr="009000C6" w:rsidRDefault="0061531F" w:rsidP="00E70DC3">
      <w:pPr>
        <w:pBdr>
          <w:top w:val="nil"/>
          <w:left w:val="nil"/>
          <w:bottom w:val="nil"/>
          <w:right w:val="nil"/>
          <w:between w:val="nil"/>
        </w:pBdr>
        <w:jc w:val="both"/>
        <w:rPr>
          <w:lang w:val="en-GB"/>
        </w:rPr>
      </w:pPr>
    </w:p>
    <w:p w14:paraId="7D96DA1F"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 xml:space="preserve">Exploratory Statistics </w:t>
      </w:r>
    </w:p>
    <w:p w14:paraId="1F3AC0B0" w14:textId="77777777" w:rsidR="0061531F" w:rsidRPr="009000C6" w:rsidRDefault="0061531F" w:rsidP="005064A6">
      <w:pPr>
        <w:pBdr>
          <w:top w:val="nil"/>
          <w:left w:val="nil"/>
          <w:bottom w:val="nil"/>
          <w:right w:val="nil"/>
          <w:between w:val="nil"/>
        </w:pBdr>
        <w:ind w:left="1440"/>
        <w:jc w:val="both"/>
        <w:rPr>
          <w:lang w:val="en-GB"/>
        </w:rPr>
      </w:pPr>
    </w:p>
    <w:p w14:paraId="2BFEE94B" w14:textId="77777777" w:rsidR="0061531F" w:rsidRPr="009000C6" w:rsidRDefault="00000000" w:rsidP="005064A6">
      <w:pPr>
        <w:ind w:firstLine="720"/>
        <w:jc w:val="both"/>
        <w:rPr>
          <w:lang w:val="en-GB"/>
        </w:rPr>
      </w:pPr>
      <w:r w:rsidRPr="009000C6">
        <w:rPr>
          <w:lang w:val="en-GB"/>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questions on correlation.</w:t>
      </w:r>
    </w:p>
    <w:p w14:paraId="6D48B56A" w14:textId="77777777" w:rsidR="0061531F" w:rsidRPr="009000C6" w:rsidRDefault="0061531F" w:rsidP="005064A6">
      <w:pPr>
        <w:pBdr>
          <w:top w:val="nil"/>
          <w:left w:val="nil"/>
          <w:bottom w:val="nil"/>
          <w:right w:val="nil"/>
          <w:between w:val="nil"/>
        </w:pBdr>
        <w:ind w:left="1440"/>
        <w:jc w:val="both"/>
        <w:rPr>
          <w:lang w:val="en-GB"/>
        </w:rPr>
      </w:pPr>
    </w:p>
    <w:p w14:paraId="1964952D" w14:textId="77777777" w:rsidR="0061531F" w:rsidRPr="009000C6" w:rsidRDefault="0061531F" w:rsidP="005064A6">
      <w:pPr>
        <w:pBdr>
          <w:top w:val="nil"/>
          <w:left w:val="nil"/>
          <w:bottom w:val="nil"/>
          <w:right w:val="nil"/>
          <w:between w:val="nil"/>
        </w:pBdr>
        <w:ind w:left="1440"/>
        <w:jc w:val="both"/>
        <w:rPr>
          <w:lang w:val="en-GB"/>
        </w:rPr>
      </w:pPr>
    </w:p>
    <w:p w14:paraId="42BBA7F4" w14:textId="5E929E57" w:rsidR="0061531F" w:rsidRPr="009000C6" w:rsidRDefault="00000000" w:rsidP="005064A6">
      <w:pPr>
        <w:ind w:left="1440"/>
        <w:jc w:val="both"/>
        <w:rPr>
          <w:lang w:val="en-GB"/>
        </w:rPr>
      </w:pPr>
      <w:r w:rsidRPr="009000C6">
        <w:rPr>
          <w:lang w:val="en-GB"/>
        </w:rPr>
        <w:t xml:space="preserve">4.3.1 </w:t>
      </w:r>
      <w:r w:rsidRPr="009000C6">
        <w:rPr>
          <w:lang w:val="en-GB"/>
        </w:rPr>
        <w:tab/>
        <w:t xml:space="preserve">Findings for </w:t>
      </w:r>
      <w:r w:rsidR="005E62FE">
        <w:rPr>
          <w:lang w:val="en-GB"/>
        </w:rPr>
        <w:t xml:space="preserve">the </w:t>
      </w:r>
      <w:r w:rsidRPr="009000C6">
        <w:rPr>
          <w:lang w:val="en-GB"/>
        </w:rPr>
        <w:t>Relationship between top-down reading anxiety and bottom-up reading anxiety</w:t>
      </w:r>
    </w:p>
    <w:p w14:paraId="342715DB" w14:textId="77777777" w:rsidR="0061531F" w:rsidRPr="009000C6" w:rsidRDefault="0061531F" w:rsidP="005064A6">
      <w:pPr>
        <w:jc w:val="both"/>
        <w:rPr>
          <w:lang w:val="en-GB"/>
        </w:rPr>
      </w:pPr>
    </w:p>
    <w:p w14:paraId="5A7E40B5" w14:textId="309062D5" w:rsidR="0061531F" w:rsidRPr="009000C6" w:rsidRDefault="00000000" w:rsidP="005064A6">
      <w:pPr>
        <w:pBdr>
          <w:top w:val="nil"/>
          <w:left w:val="nil"/>
          <w:bottom w:val="nil"/>
          <w:right w:val="nil"/>
          <w:between w:val="nil"/>
        </w:pBdr>
        <w:jc w:val="both"/>
        <w:rPr>
          <w:lang w:val="en-GB"/>
        </w:rPr>
      </w:pPr>
      <w:r w:rsidRPr="009000C6">
        <w:rPr>
          <w:lang w:val="en-GB"/>
        </w:rPr>
        <w:t>This section presents data to answer research question 4</w:t>
      </w:r>
      <w:r w:rsidR="005E62FE">
        <w:rPr>
          <w:lang w:val="en-GB"/>
        </w:rPr>
        <w:t>:</w:t>
      </w:r>
      <w:r w:rsidRPr="009000C6">
        <w:rPr>
          <w:lang w:val="en-GB"/>
        </w:rPr>
        <w:t xml:space="preserve"> Is there a relationship between top-down reading anxiety and bottom-up reading anxiety?</w:t>
      </w:r>
    </w:p>
    <w:p w14:paraId="38854AE7" w14:textId="77777777" w:rsidR="0061531F" w:rsidRPr="009000C6" w:rsidRDefault="00000000" w:rsidP="005064A6">
      <w:pPr>
        <w:jc w:val="both"/>
        <w:rPr>
          <w:lang w:val="en-GB"/>
        </w:rPr>
      </w:pPr>
      <w:r w:rsidRPr="009000C6">
        <w:rPr>
          <w:lang w:val="en-GB"/>
        </w:rPr>
        <w:t>(H1-There is no relationship between top-down reading anxiety and bottom-up reading anxiety)</w:t>
      </w:r>
    </w:p>
    <w:p w14:paraId="6C975004" w14:textId="2AF60AB3" w:rsidR="0061531F" w:rsidRPr="009000C6" w:rsidRDefault="00000000" w:rsidP="005064A6">
      <w:pPr>
        <w:jc w:val="both"/>
        <w:rPr>
          <w:lang w:val="en-GB"/>
        </w:rPr>
      </w:pPr>
      <w:r w:rsidRPr="009000C6">
        <w:rPr>
          <w:lang w:val="en-GB"/>
        </w:rPr>
        <w:t xml:space="preserve">To determine if there is a significant association in the mean scores between top-down reading anxiety and bottom-up reading anxiety, data is </w:t>
      </w:r>
      <w:r w:rsidR="005E62FE" w:rsidRPr="009000C6">
        <w:rPr>
          <w:lang w:val="en-GB"/>
        </w:rPr>
        <w:t>analysed</w:t>
      </w:r>
      <w:r w:rsidRPr="009000C6">
        <w:rPr>
          <w:lang w:val="en-GB"/>
        </w:rPr>
        <w:t xml:space="preserve"> using SPSS for correlations. Results are presented separately in </w:t>
      </w:r>
      <w:r w:rsidR="005E62FE">
        <w:rPr>
          <w:lang w:val="en-GB"/>
        </w:rPr>
        <w:t>Tables</w:t>
      </w:r>
      <w:r w:rsidRPr="009000C6">
        <w:rPr>
          <w:lang w:val="en-GB"/>
        </w:rPr>
        <w:t xml:space="preserve"> 10 and 11 below. </w:t>
      </w:r>
    </w:p>
    <w:p w14:paraId="03E589F7" w14:textId="77777777" w:rsidR="0061531F" w:rsidRPr="009000C6" w:rsidRDefault="0061531F" w:rsidP="005064A6">
      <w:pPr>
        <w:jc w:val="both"/>
        <w:rPr>
          <w:lang w:val="en-GB"/>
        </w:rPr>
      </w:pPr>
    </w:p>
    <w:p w14:paraId="17EA7A69" w14:textId="483EA2B0" w:rsidR="0061531F" w:rsidRPr="009000C6" w:rsidRDefault="009000C6" w:rsidP="009000C6">
      <w:pPr>
        <w:ind w:left="720"/>
        <w:jc w:val="both"/>
        <w:rPr>
          <w:lang w:val="en-GB"/>
        </w:rPr>
      </w:pPr>
      <w:r>
        <w:rPr>
          <w:lang w:val="en-GB"/>
        </w:rPr>
        <w:t xml:space="preserve">     </w:t>
      </w:r>
      <w:r w:rsidR="00000000" w:rsidRPr="009000C6">
        <w:rPr>
          <w:lang w:val="en-GB"/>
        </w:rPr>
        <w:t>Table 10- Correlation between top-down reading anxiety and bottom-up reading anxiety</w:t>
      </w:r>
    </w:p>
    <w:p w14:paraId="1966D208" w14:textId="77777777" w:rsidR="0061531F" w:rsidRPr="009000C6" w:rsidRDefault="0061531F" w:rsidP="005064A6">
      <w:pPr>
        <w:jc w:val="both"/>
        <w:rPr>
          <w:lang w:val="en-GB"/>
        </w:rPr>
      </w:pPr>
    </w:p>
    <w:tbl>
      <w:tblPr>
        <w:tblStyle w:val="af3"/>
        <w:tblW w:w="79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2038"/>
        <w:gridCol w:w="1951"/>
        <w:gridCol w:w="2149"/>
      </w:tblGrid>
      <w:tr w:rsidR="0061531F" w:rsidRPr="009000C6" w14:paraId="403B35B7" w14:textId="77777777">
        <w:tc>
          <w:tcPr>
            <w:tcW w:w="1803" w:type="dxa"/>
          </w:tcPr>
          <w:p w14:paraId="1894461D" w14:textId="77777777" w:rsidR="0061531F" w:rsidRPr="009000C6" w:rsidRDefault="0061531F" w:rsidP="005064A6">
            <w:pPr>
              <w:jc w:val="both"/>
              <w:rPr>
                <w:lang w:val="en-GB"/>
              </w:rPr>
            </w:pPr>
          </w:p>
        </w:tc>
        <w:tc>
          <w:tcPr>
            <w:tcW w:w="2038" w:type="dxa"/>
          </w:tcPr>
          <w:p w14:paraId="0B528BC6" w14:textId="77777777" w:rsidR="0061531F" w:rsidRPr="009000C6" w:rsidRDefault="0061531F" w:rsidP="005064A6">
            <w:pPr>
              <w:jc w:val="both"/>
              <w:rPr>
                <w:lang w:val="en-GB"/>
              </w:rPr>
            </w:pPr>
          </w:p>
        </w:tc>
        <w:tc>
          <w:tcPr>
            <w:tcW w:w="1951" w:type="dxa"/>
          </w:tcPr>
          <w:p w14:paraId="78C8D81C" w14:textId="77777777" w:rsidR="0061531F" w:rsidRPr="009000C6" w:rsidRDefault="00000000" w:rsidP="005064A6">
            <w:pPr>
              <w:jc w:val="both"/>
              <w:rPr>
                <w:lang w:val="en-GB"/>
              </w:rPr>
            </w:pPr>
            <w:r w:rsidRPr="009000C6">
              <w:rPr>
                <w:lang w:val="en-GB"/>
              </w:rPr>
              <w:t>TOP-DOWN</w:t>
            </w:r>
          </w:p>
        </w:tc>
        <w:tc>
          <w:tcPr>
            <w:tcW w:w="2149" w:type="dxa"/>
          </w:tcPr>
          <w:p w14:paraId="4C179851" w14:textId="77777777" w:rsidR="0061531F" w:rsidRPr="009000C6" w:rsidRDefault="00000000" w:rsidP="005064A6">
            <w:pPr>
              <w:jc w:val="both"/>
              <w:rPr>
                <w:lang w:val="en-GB"/>
              </w:rPr>
            </w:pPr>
            <w:r w:rsidRPr="009000C6">
              <w:rPr>
                <w:lang w:val="en-GB"/>
              </w:rPr>
              <w:t>BOTTOM-UP</w:t>
            </w:r>
          </w:p>
        </w:tc>
      </w:tr>
      <w:tr w:rsidR="0061531F" w:rsidRPr="009000C6" w14:paraId="79E7C665" w14:textId="77777777">
        <w:tc>
          <w:tcPr>
            <w:tcW w:w="1803" w:type="dxa"/>
          </w:tcPr>
          <w:p w14:paraId="3A88829A" w14:textId="77777777" w:rsidR="0061531F" w:rsidRPr="009000C6" w:rsidRDefault="00000000" w:rsidP="005064A6">
            <w:pPr>
              <w:jc w:val="both"/>
              <w:rPr>
                <w:lang w:val="en-GB"/>
              </w:rPr>
            </w:pPr>
            <w:r w:rsidRPr="009000C6">
              <w:rPr>
                <w:lang w:val="en-GB"/>
              </w:rPr>
              <w:t>TOP-DOWN</w:t>
            </w:r>
          </w:p>
        </w:tc>
        <w:tc>
          <w:tcPr>
            <w:tcW w:w="2038" w:type="dxa"/>
          </w:tcPr>
          <w:p w14:paraId="22070E9C" w14:textId="77777777" w:rsidR="0061531F" w:rsidRPr="009000C6" w:rsidRDefault="00000000" w:rsidP="005064A6">
            <w:pPr>
              <w:jc w:val="both"/>
              <w:rPr>
                <w:lang w:val="en-GB"/>
              </w:rPr>
            </w:pPr>
            <w:r w:rsidRPr="009000C6">
              <w:rPr>
                <w:lang w:val="en-GB"/>
              </w:rPr>
              <w:t>Pearson (Correlation</w:t>
            </w:r>
          </w:p>
        </w:tc>
        <w:tc>
          <w:tcPr>
            <w:tcW w:w="1951" w:type="dxa"/>
          </w:tcPr>
          <w:p w14:paraId="03C84726" w14:textId="77777777" w:rsidR="0061531F" w:rsidRPr="009000C6" w:rsidRDefault="00000000" w:rsidP="005064A6">
            <w:pPr>
              <w:jc w:val="both"/>
              <w:rPr>
                <w:lang w:val="en-GB"/>
              </w:rPr>
            </w:pPr>
            <w:r w:rsidRPr="009000C6">
              <w:rPr>
                <w:lang w:val="en-GB"/>
              </w:rPr>
              <w:t>1</w:t>
            </w:r>
          </w:p>
        </w:tc>
        <w:tc>
          <w:tcPr>
            <w:tcW w:w="2149" w:type="dxa"/>
          </w:tcPr>
          <w:p w14:paraId="355E336E" w14:textId="77777777" w:rsidR="0061531F" w:rsidRPr="009000C6" w:rsidRDefault="00000000" w:rsidP="005064A6">
            <w:pPr>
              <w:jc w:val="both"/>
              <w:rPr>
                <w:lang w:val="en-GB"/>
              </w:rPr>
            </w:pPr>
            <w:r w:rsidRPr="009000C6">
              <w:rPr>
                <w:lang w:val="en-GB"/>
              </w:rPr>
              <w:t>.797**</w:t>
            </w:r>
          </w:p>
        </w:tc>
      </w:tr>
      <w:tr w:rsidR="0061531F" w:rsidRPr="009000C6" w14:paraId="135C15F8" w14:textId="77777777">
        <w:trPr>
          <w:trHeight w:val="260"/>
        </w:trPr>
        <w:tc>
          <w:tcPr>
            <w:tcW w:w="1803" w:type="dxa"/>
          </w:tcPr>
          <w:p w14:paraId="4BB2FCD0" w14:textId="77777777" w:rsidR="0061531F" w:rsidRPr="009000C6" w:rsidRDefault="0061531F" w:rsidP="005064A6">
            <w:pPr>
              <w:jc w:val="both"/>
              <w:rPr>
                <w:lang w:val="en-GB"/>
              </w:rPr>
            </w:pPr>
          </w:p>
        </w:tc>
        <w:tc>
          <w:tcPr>
            <w:tcW w:w="2038" w:type="dxa"/>
          </w:tcPr>
          <w:p w14:paraId="2C999599" w14:textId="77777777" w:rsidR="0061531F" w:rsidRPr="009000C6" w:rsidRDefault="00000000" w:rsidP="005064A6">
            <w:pPr>
              <w:jc w:val="both"/>
              <w:rPr>
                <w:lang w:val="en-GB"/>
              </w:rPr>
            </w:pPr>
            <w:r w:rsidRPr="009000C6">
              <w:rPr>
                <w:lang w:val="en-GB"/>
              </w:rPr>
              <w:t>Sig (2-tailed)</w:t>
            </w:r>
          </w:p>
        </w:tc>
        <w:tc>
          <w:tcPr>
            <w:tcW w:w="1951" w:type="dxa"/>
          </w:tcPr>
          <w:p w14:paraId="1B0CE6DA" w14:textId="77777777" w:rsidR="0061531F" w:rsidRPr="009000C6" w:rsidRDefault="0061531F" w:rsidP="005064A6">
            <w:pPr>
              <w:jc w:val="both"/>
              <w:rPr>
                <w:lang w:val="en-GB"/>
              </w:rPr>
            </w:pPr>
          </w:p>
        </w:tc>
        <w:tc>
          <w:tcPr>
            <w:tcW w:w="2149" w:type="dxa"/>
          </w:tcPr>
          <w:p w14:paraId="5900EB9F" w14:textId="77777777" w:rsidR="0061531F" w:rsidRPr="009000C6" w:rsidRDefault="00000000" w:rsidP="005064A6">
            <w:pPr>
              <w:jc w:val="both"/>
              <w:rPr>
                <w:lang w:val="en-GB"/>
              </w:rPr>
            </w:pPr>
            <w:r w:rsidRPr="009000C6">
              <w:rPr>
                <w:lang w:val="en-GB"/>
              </w:rPr>
              <w:t>&lt;.001</w:t>
            </w:r>
          </w:p>
        </w:tc>
      </w:tr>
      <w:tr w:rsidR="0061531F" w:rsidRPr="009000C6" w14:paraId="676F62E1" w14:textId="77777777">
        <w:tc>
          <w:tcPr>
            <w:tcW w:w="1803" w:type="dxa"/>
          </w:tcPr>
          <w:p w14:paraId="4EC39173" w14:textId="77777777" w:rsidR="0061531F" w:rsidRPr="009000C6" w:rsidRDefault="0061531F" w:rsidP="005064A6">
            <w:pPr>
              <w:jc w:val="both"/>
              <w:rPr>
                <w:lang w:val="en-GB"/>
              </w:rPr>
            </w:pPr>
          </w:p>
        </w:tc>
        <w:tc>
          <w:tcPr>
            <w:tcW w:w="2038" w:type="dxa"/>
          </w:tcPr>
          <w:p w14:paraId="3FAFD81F" w14:textId="77777777" w:rsidR="0061531F" w:rsidRPr="009000C6" w:rsidRDefault="00000000" w:rsidP="005064A6">
            <w:pPr>
              <w:jc w:val="both"/>
              <w:rPr>
                <w:lang w:val="en-GB"/>
              </w:rPr>
            </w:pPr>
            <w:r w:rsidRPr="009000C6">
              <w:rPr>
                <w:lang w:val="en-GB"/>
              </w:rPr>
              <w:t>N</w:t>
            </w:r>
          </w:p>
        </w:tc>
        <w:tc>
          <w:tcPr>
            <w:tcW w:w="1951" w:type="dxa"/>
          </w:tcPr>
          <w:p w14:paraId="5802F3F4" w14:textId="77777777" w:rsidR="0061531F" w:rsidRPr="009000C6" w:rsidRDefault="00000000" w:rsidP="005064A6">
            <w:pPr>
              <w:jc w:val="both"/>
              <w:rPr>
                <w:lang w:val="en-GB"/>
              </w:rPr>
            </w:pPr>
            <w:r w:rsidRPr="009000C6">
              <w:rPr>
                <w:lang w:val="en-GB"/>
              </w:rPr>
              <w:t>145</w:t>
            </w:r>
          </w:p>
        </w:tc>
        <w:tc>
          <w:tcPr>
            <w:tcW w:w="2149" w:type="dxa"/>
          </w:tcPr>
          <w:p w14:paraId="0455B78E" w14:textId="77777777" w:rsidR="0061531F" w:rsidRPr="009000C6" w:rsidRDefault="00000000" w:rsidP="005064A6">
            <w:pPr>
              <w:jc w:val="both"/>
              <w:rPr>
                <w:lang w:val="en-GB"/>
              </w:rPr>
            </w:pPr>
            <w:r w:rsidRPr="009000C6">
              <w:rPr>
                <w:lang w:val="en-GB"/>
              </w:rPr>
              <w:t>145</w:t>
            </w:r>
          </w:p>
        </w:tc>
      </w:tr>
      <w:tr w:rsidR="0061531F" w:rsidRPr="009000C6" w14:paraId="62DD19C4" w14:textId="77777777">
        <w:tc>
          <w:tcPr>
            <w:tcW w:w="1803" w:type="dxa"/>
          </w:tcPr>
          <w:p w14:paraId="37313698" w14:textId="77777777" w:rsidR="0061531F" w:rsidRPr="009000C6" w:rsidRDefault="00000000" w:rsidP="005064A6">
            <w:pPr>
              <w:jc w:val="both"/>
              <w:rPr>
                <w:lang w:val="en-GB"/>
              </w:rPr>
            </w:pPr>
            <w:r w:rsidRPr="009000C6">
              <w:rPr>
                <w:lang w:val="en-GB"/>
              </w:rPr>
              <w:t>BOTTOM-UP</w:t>
            </w:r>
          </w:p>
        </w:tc>
        <w:tc>
          <w:tcPr>
            <w:tcW w:w="2038" w:type="dxa"/>
          </w:tcPr>
          <w:p w14:paraId="76082B6C" w14:textId="77777777" w:rsidR="0061531F" w:rsidRPr="009000C6" w:rsidRDefault="00000000" w:rsidP="005064A6">
            <w:pPr>
              <w:jc w:val="both"/>
              <w:rPr>
                <w:lang w:val="en-GB"/>
              </w:rPr>
            </w:pPr>
            <w:r w:rsidRPr="009000C6">
              <w:rPr>
                <w:lang w:val="en-GB"/>
              </w:rPr>
              <w:t>Pearson (Correlation</w:t>
            </w:r>
          </w:p>
        </w:tc>
        <w:tc>
          <w:tcPr>
            <w:tcW w:w="1951" w:type="dxa"/>
          </w:tcPr>
          <w:p w14:paraId="3276D601" w14:textId="77777777" w:rsidR="0061531F" w:rsidRPr="009000C6" w:rsidRDefault="00000000" w:rsidP="005064A6">
            <w:pPr>
              <w:jc w:val="both"/>
              <w:rPr>
                <w:lang w:val="en-GB"/>
              </w:rPr>
            </w:pPr>
            <w:r w:rsidRPr="009000C6">
              <w:rPr>
                <w:lang w:val="en-GB"/>
              </w:rPr>
              <w:t>.797**</w:t>
            </w:r>
          </w:p>
        </w:tc>
        <w:tc>
          <w:tcPr>
            <w:tcW w:w="2149" w:type="dxa"/>
          </w:tcPr>
          <w:p w14:paraId="13FCC34D" w14:textId="77777777" w:rsidR="0061531F" w:rsidRPr="009000C6" w:rsidRDefault="00000000" w:rsidP="005064A6">
            <w:pPr>
              <w:jc w:val="both"/>
              <w:rPr>
                <w:lang w:val="en-GB"/>
              </w:rPr>
            </w:pPr>
            <w:r w:rsidRPr="009000C6">
              <w:rPr>
                <w:lang w:val="en-GB"/>
              </w:rPr>
              <w:t>1</w:t>
            </w:r>
          </w:p>
        </w:tc>
      </w:tr>
      <w:tr w:rsidR="0061531F" w:rsidRPr="009000C6" w14:paraId="6C92E5D3" w14:textId="77777777">
        <w:tc>
          <w:tcPr>
            <w:tcW w:w="1803" w:type="dxa"/>
          </w:tcPr>
          <w:p w14:paraId="57326844" w14:textId="77777777" w:rsidR="0061531F" w:rsidRPr="009000C6" w:rsidRDefault="0061531F" w:rsidP="005064A6">
            <w:pPr>
              <w:jc w:val="both"/>
              <w:rPr>
                <w:lang w:val="en-GB"/>
              </w:rPr>
            </w:pPr>
          </w:p>
        </w:tc>
        <w:tc>
          <w:tcPr>
            <w:tcW w:w="2038" w:type="dxa"/>
          </w:tcPr>
          <w:p w14:paraId="43D6E067" w14:textId="77777777" w:rsidR="0061531F" w:rsidRPr="009000C6" w:rsidRDefault="00000000" w:rsidP="005064A6">
            <w:pPr>
              <w:jc w:val="both"/>
              <w:rPr>
                <w:lang w:val="en-GB"/>
              </w:rPr>
            </w:pPr>
            <w:r w:rsidRPr="009000C6">
              <w:rPr>
                <w:lang w:val="en-GB"/>
              </w:rPr>
              <w:t>Sig (2-tailed)</w:t>
            </w:r>
          </w:p>
        </w:tc>
        <w:tc>
          <w:tcPr>
            <w:tcW w:w="1951" w:type="dxa"/>
          </w:tcPr>
          <w:p w14:paraId="256BB83F" w14:textId="77777777" w:rsidR="0061531F" w:rsidRPr="009000C6" w:rsidRDefault="00000000" w:rsidP="005064A6">
            <w:pPr>
              <w:jc w:val="both"/>
              <w:rPr>
                <w:lang w:val="en-GB"/>
              </w:rPr>
            </w:pPr>
            <w:r w:rsidRPr="009000C6">
              <w:rPr>
                <w:lang w:val="en-GB"/>
              </w:rPr>
              <w:t>&lt;.001</w:t>
            </w:r>
          </w:p>
        </w:tc>
        <w:tc>
          <w:tcPr>
            <w:tcW w:w="2149" w:type="dxa"/>
          </w:tcPr>
          <w:p w14:paraId="308800C9" w14:textId="77777777" w:rsidR="0061531F" w:rsidRPr="009000C6" w:rsidRDefault="0061531F" w:rsidP="005064A6">
            <w:pPr>
              <w:jc w:val="both"/>
              <w:rPr>
                <w:lang w:val="en-GB"/>
              </w:rPr>
            </w:pPr>
          </w:p>
        </w:tc>
      </w:tr>
      <w:tr w:rsidR="0061531F" w:rsidRPr="009000C6" w14:paraId="7C3F8683" w14:textId="77777777">
        <w:tc>
          <w:tcPr>
            <w:tcW w:w="1803" w:type="dxa"/>
          </w:tcPr>
          <w:p w14:paraId="5A87C271" w14:textId="77777777" w:rsidR="0061531F" w:rsidRPr="009000C6" w:rsidRDefault="0061531F" w:rsidP="005064A6">
            <w:pPr>
              <w:jc w:val="both"/>
              <w:rPr>
                <w:lang w:val="en-GB"/>
              </w:rPr>
            </w:pPr>
          </w:p>
        </w:tc>
        <w:tc>
          <w:tcPr>
            <w:tcW w:w="2038" w:type="dxa"/>
          </w:tcPr>
          <w:p w14:paraId="253B4D62" w14:textId="77777777" w:rsidR="0061531F" w:rsidRPr="009000C6" w:rsidRDefault="00000000" w:rsidP="005064A6">
            <w:pPr>
              <w:jc w:val="both"/>
              <w:rPr>
                <w:lang w:val="en-GB"/>
              </w:rPr>
            </w:pPr>
            <w:r w:rsidRPr="009000C6">
              <w:rPr>
                <w:lang w:val="en-GB"/>
              </w:rPr>
              <w:t>N</w:t>
            </w:r>
          </w:p>
        </w:tc>
        <w:tc>
          <w:tcPr>
            <w:tcW w:w="1951" w:type="dxa"/>
          </w:tcPr>
          <w:p w14:paraId="6F146464" w14:textId="77777777" w:rsidR="0061531F" w:rsidRPr="009000C6" w:rsidRDefault="00000000" w:rsidP="005064A6">
            <w:pPr>
              <w:jc w:val="both"/>
              <w:rPr>
                <w:lang w:val="en-GB"/>
              </w:rPr>
            </w:pPr>
            <w:r w:rsidRPr="009000C6">
              <w:rPr>
                <w:lang w:val="en-GB"/>
              </w:rPr>
              <w:t>145</w:t>
            </w:r>
          </w:p>
        </w:tc>
        <w:tc>
          <w:tcPr>
            <w:tcW w:w="2149" w:type="dxa"/>
          </w:tcPr>
          <w:p w14:paraId="7C5C4E94" w14:textId="77777777" w:rsidR="0061531F" w:rsidRPr="009000C6" w:rsidRDefault="00000000" w:rsidP="005064A6">
            <w:pPr>
              <w:jc w:val="both"/>
              <w:rPr>
                <w:lang w:val="en-GB"/>
              </w:rPr>
            </w:pPr>
            <w:r w:rsidRPr="009000C6">
              <w:rPr>
                <w:lang w:val="en-GB"/>
              </w:rPr>
              <w:t>145</w:t>
            </w:r>
          </w:p>
        </w:tc>
      </w:tr>
    </w:tbl>
    <w:p w14:paraId="2C184E72" w14:textId="77777777" w:rsidR="0061531F" w:rsidRPr="009000C6" w:rsidRDefault="00000000" w:rsidP="005064A6">
      <w:pPr>
        <w:ind w:left="720" w:firstLine="720"/>
        <w:jc w:val="both"/>
        <w:rPr>
          <w:lang w:val="en-GB"/>
        </w:rPr>
      </w:pPr>
      <w:r w:rsidRPr="009000C6">
        <w:rPr>
          <w:lang w:val="en-GB"/>
        </w:rPr>
        <w:t>**Correlation is significant at the 0.01 level (2-tailed)</w:t>
      </w:r>
    </w:p>
    <w:p w14:paraId="3B8632D2" w14:textId="77777777" w:rsidR="0061531F" w:rsidRPr="009000C6" w:rsidRDefault="0061531F" w:rsidP="005064A6">
      <w:pPr>
        <w:ind w:left="720" w:firstLine="720"/>
        <w:jc w:val="both"/>
        <w:rPr>
          <w:lang w:val="en-GB"/>
        </w:rPr>
      </w:pPr>
    </w:p>
    <w:p w14:paraId="2658801A" w14:textId="01386B9D" w:rsidR="0061531F" w:rsidRPr="009000C6" w:rsidRDefault="00000000" w:rsidP="005064A6">
      <w:pPr>
        <w:jc w:val="both"/>
        <w:rPr>
          <w:lang w:val="en-GB"/>
        </w:rPr>
      </w:pPr>
      <w:r w:rsidRPr="009000C6">
        <w:rPr>
          <w:lang w:val="en-GB"/>
        </w:rPr>
        <w:t xml:space="preserve">Table 10 shows </w:t>
      </w:r>
      <w:r w:rsidR="005E62FE">
        <w:rPr>
          <w:lang w:val="en-GB"/>
        </w:rPr>
        <w:t xml:space="preserve">that </w:t>
      </w:r>
      <w:r w:rsidRPr="009000C6">
        <w:rPr>
          <w:lang w:val="en-GB"/>
        </w:rPr>
        <w:t>there is an association between top-down and bottom-up. Correlation analysis shows that there is a high</w:t>
      </w:r>
      <w:r w:rsidR="005E62FE">
        <w:rPr>
          <w:lang w:val="en-GB"/>
        </w:rPr>
        <w:t>ly</w:t>
      </w:r>
      <w:r w:rsidRPr="009000C6">
        <w:rPr>
          <w:lang w:val="en-GB"/>
        </w:rPr>
        <w:t xml:space="preserve"> significant association between top-down and bottom-up (r=.797**) and (p=.000). According to He (2024), </w:t>
      </w:r>
      <w:r w:rsidR="005E62FE">
        <w:rPr>
          <w:lang w:val="en-GB"/>
        </w:rPr>
        <w:t xml:space="preserve">the </w:t>
      </w:r>
      <w:r w:rsidRPr="009000C6">
        <w:rPr>
          <w:lang w:val="en-GB"/>
        </w:rPr>
        <w:t>coefficient is significant at the .05 level</w:t>
      </w:r>
      <w:r w:rsidR="005E62FE">
        <w:rPr>
          <w:lang w:val="en-GB"/>
        </w:rPr>
        <w:t>,</w:t>
      </w:r>
      <w:r w:rsidRPr="009000C6">
        <w:rPr>
          <w:highlight w:val="white"/>
          <w:lang w:val="en-GB"/>
        </w:rPr>
        <w:t xml:space="preserve"> and </w:t>
      </w:r>
      <w:r w:rsidR="005E62FE">
        <w:rPr>
          <w:highlight w:val="white"/>
          <w:lang w:val="en-GB"/>
        </w:rPr>
        <w:t xml:space="preserve">a </w:t>
      </w:r>
      <w:r w:rsidRPr="009000C6">
        <w:rPr>
          <w:highlight w:val="white"/>
          <w:lang w:val="en-GB"/>
        </w:rPr>
        <w:t xml:space="preserve">positive correlation is measured on a 0.1 to 1.0 scale. Weak positive correlation would be in the range of 0.1 to 0.3, moderate positive </w:t>
      </w:r>
      <w:r w:rsidRPr="009000C6">
        <w:rPr>
          <w:highlight w:val="white"/>
          <w:lang w:val="en-GB"/>
        </w:rPr>
        <w:lastRenderedPageBreak/>
        <w:t>correlation from 0.3 to 0.5, and </w:t>
      </w:r>
      <w:r w:rsidRPr="009000C6">
        <w:rPr>
          <w:lang w:val="en-GB"/>
        </w:rPr>
        <w:t>strong positive correlation from 0.5 to 1.0</w:t>
      </w:r>
      <w:r w:rsidRPr="009000C6">
        <w:rPr>
          <w:highlight w:val="white"/>
          <w:lang w:val="en-GB"/>
        </w:rPr>
        <w:t>.</w:t>
      </w:r>
      <w:r w:rsidRPr="009000C6">
        <w:rPr>
          <w:lang w:val="en-GB"/>
        </w:rPr>
        <w:t xml:space="preserve"> This means that there is also a strong positive relationship between top-down and bottom-up.  </w:t>
      </w:r>
      <w:r w:rsidR="005E62FE">
        <w:rPr>
          <w:lang w:val="en-GB"/>
        </w:rPr>
        <w:t>The n</w:t>
      </w:r>
      <w:r w:rsidRPr="009000C6">
        <w:rPr>
          <w:lang w:val="en-GB"/>
        </w:rPr>
        <w:t>ull hypothesis is rejected.</w:t>
      </w:r>
    </w:p>
    <w:p w14:paraId="2C3728CF" w14:textId="77777777" w:rsidR="0061531F" w:rsidRPr="009000C6" w:rsidRDefault="0061531F" w:rsidP="005064A6">
      <w:pPr>
        <w:jc w:val="both"/>
        <w:rPr>
          <w:lang w:val="en-GB"/>
        </w:rPr>
      </w:pPr>
    </w:p>
    <w:p w14:paraId="5B254BFD" w14:textId="35BC809C" w:rsidR="0061531F" w:rsidRPr="009000C6" w:rsidRDefault="00000000" w:rsidP="00E70DC3">
      <w:pPr>
        <w:ind w:left="1440"/>
        <w:jc w:val="both"/>
        <w:rPr>
          <w:lang w:val="en-GB"/>
        </w:rPr>
      </w:pPr>
      <w:r w:rsidRPr="009000C6">
        <w:rPr>
          <w:lang w:val="en-GB"/>
        </w:rPr>
        <w:t>4.3.2</w:t>
      </w:r>
      <w:r w:rsidRPr="009000C6">
        <w:rPr>
          <w:lang w:val="en-GB"/>
        </w:rPr>
        <w:tab/>
        <w:t xml:space="preserve">Findings for </w:t>
      </w:r>
      <w:r w:rsidR="005E62FE">
        <w:rPr>
          <w:lang w:val="en-GB"/>
        </w:rPr>
        <w:t xml:space="preserve">the </w:t>
      </w:r>
      <w:r w:rsidRPr="009000C6">
        <w:rPr>
          <w:lang w:val="en-GB"/>
        </w:rPr>
        <w:t>Relationship between top-down reading anxiety and classroom reading anxiety</w:t>
      </w:r>
    </w:p>
    <w:p w14:paraId="40E10AFE" w14:textId="77777777" w:rsidR="0061531F" w:rsidRPr="009000C6" w:rsidRDefault="0061531F" w:rsidP="005064A6">
      <w:pPr>
        <w:ind w:left="720" w:firstLine="720"/>
        <w:jc w:val="both"/>
        <w:rPr>
          <w:lang w:val="en-GB"/>
        </w:rPr>
      </w:pPr>
    </w:p>
    <w:p w14:paraId="146F8333" w14:textId="2FEB045B" w:rsidR="0061531F" w:rsidRPr="009000C6" w:rsidRDefault="00000000" w:rsidP="005064A6">
      <w:pPr>
        <w:pBdr>
          <w:top w:val="nil"/>
          <w:left w:val="nil"/>
          <w:bottom w:val="nil"/>
          <w:right w:val="nil"/>
          <w:between w:val="nil"/>
        </w:pBdr>
        <w:jc w:val="both"/>
        <w:rPr>
          <w:lang w:val="en-GB"/>
        </w:rPr>
      </w:pPr>
      <w:r w:rsidRPr="009000C6">
        <w:rPr>
          <w:lang w:val="en-GB"/>
        </w:rPr>
        <w:t>This section presents data to answer research question 5</w:t>
      </w:r>
      <w:r w:rsidR="005E62FE">
        <w:rPr>
          <w:lang w:val="en-GB"/>
        </w:rPr>
        <w:t>:</w:t>
      </w:r>
      <w:r w:rsidRPr="009000C6">
        <w:rPr>
          <w:lang w:val="en-GB"/>
        </w:rPr>
        <w:t xml:space="preserve"> Is there a relationship between top-down reading anxiety and classroom reading anxiety?</w:t>
      </w:r>
    </w:p>
    <w:p w14:paraId="1508F59A" w14:textId="77777777" w:rsidR="0061531F" w:rsidRPr="009000C6" w:rsidRDefault="00000000" w:rsidP="005064A6">
      <w:pPr>
        <w:jc w:val="both"/>
        <w:rPr>
          <w:lang w:val="en-GB"/>
        </w:rPr>
      </w:pPr>
      <w:r w:rsidRPr="009000C6">
        <w:rPr>
          <w:lang w:val="en-GB"/>
        </w:rPr>
        <w:t>(H2-There is no relationship between top-down reading anxiety and classroom reading anxiety)</w:t>
      </w:r>
    </w:p>
    <w:p w14:paraId="220F0C8C" w14:textId="77777777" w:rsidR="009000C6" w:rsidRDefault="009000C6" w:rsidP="009000C6">
      <w:pPr>
        <w:jc w:val="both"/>
        <w:rPr>
          <w:lang w:val="en-GB"/>
        </w:rPr>
      </w:pPr>
    </w:p>
    <w:p w14:paraId="313F580A" w14:textId="62ECD5AF" w:rsidR="0061531F" w:rsidRDefault="009000C6" w:rsidP="009000C6">
      <w:pPr>
        <w:ind w:firstLine="720"/>
        <w:jc w:val="both"/>
        <w:rPr>
          <w:lang w:val="en-GB"/>
        </w:rPr>
      </w:pPr>
      <w:r>
        <w:rPr>
          <w:lang w:val="en-GB"/>
        </w:rPr>
        <w:t xml:space="preserve">     </w:t>
      </w:r>
      <w:r w:rsidR="00000000" w:rsidRPr="009000C6">
        <w:rPr>
          <w:lang w:val="en-GB"/>
        </w:rPr>
        <w:t>Table 11- Correlation between top-down reading anxiety and classroom reading anxiety</w:t>
      </w:r>
    </w:p>
    <w:p w14:paraId="0CFC273D" w14:textId="77777777" w:rsidR="009000C6" w:rsidRPr="009000C6" w:rsidRDefault="009000C6" w:rsidP="005064A6">
      <w:pPr>
        <w:ind w:left="720"/>
        <w:jc w:val="both"/>
        <w:rPr>
          <w:lang w:val="en-GB"/>
        </w:rPr>
      </w:pPr>
    </w:p>
    <w:tbl>
      <w:tblPr>
        <w:tblStyle w:val="af4"/>
        <w:tblW w:w="79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2038"/>
        <w:gridCol w:w="1951"/>
        <w:gridCol w:w="2149"/>
      </w:tblGrid>
      <w:tr w:rsidR="0061531F" w:rsidRPr="009000C6" w14:paraId="4C5088CC" w14:textId="77777777">
        <w:tc>
          <w:tcPr>
            <w:tcW w:w="1803" w:type="dxa"/>
          </w:tcPr>
          <w:p w14:paraId="66214076" w14:textId="77777777" w:rsidR="0061531F" w:rsidRPr="009000C6" w:rsidRDefault="0061531F" w:rsidP="005064A6">
            <w:pPr>
              <w:jc w:val="both"/>
              <w:rPr>
                <w:lang w:val="en-GB"/>
              </w:rPr>
            </w:pPr>
          </w:p>
        </w:tc>
        <w:tc>
          <w:tcPr>
            <w:tcW w:w="2038" w:type="dxa"/>
          </w:tcPr>
          <w:p w14:paraId="24B2DDFD" w14:textId="77777777" w:rsidR="0061531F" w:rsidRPr="009000C6" w:rsidRDefault="0061531F" w:rsidP="005064A6">
            <w:pPr>
              <w:jc w:val="both"/>
              <w:rPr>
                <w:lang w:val="en-GB"/>
              </w:rPr>
            </w:pPr>
          </w:p>
        </w:tc>
        <w:tc>
          <w:tcPr>
            <w:tcW w:w="1951" w:type="dxa"/>
          </w:tcPr>
          <w:p w14:paraId="7CFAF4B2" w14:textId="77777777" w:rsidR="0061531F" w:rsidRPr="009000C6" w:rsidRDefault="00000000" w:rsidP="005064A6">
            <w:pPr>
              <w:jc w:val="both"/>
              <w:rPr>
                <w:lang w:val="en-GB"/>
              </w:rPr>
            </w:pPr>
            <w:r w:rsidRPr="009000C6">
              <w:rPr>
                <w:lang w:val="en-GB"/>
              </w:rPr>
              <w:t xml:space="preserve">TOP-DOWN </w:t>
            </w:r>
          </w:p>
        </w:tc>
        <w:tc>
          <w:tcPr>
            <w:tcW w:w="2149" w:type="dxa"/>
          </w:tcPr>
          <w:p w14:paraId="428A3CF0" w14:textId="77777777" w:rsidR="0061531F" w:rsidRPr="009000C6" w:rsidRDefault="00000000" w:rsidP="005064A6">
            <w:pPr>
              <w:jc w:val="both"/>
              <w:rPr>
                <w:lang w:val="en-GB"/>
              </w:rPr>
            </w:pPr>
            <w:r w:rsidRPr="009000C6">
              <w:rPr>
                <w:lang w:val="en-GB"/>
              </w:rPr>
              <w:t>CLASSROOM READING</w:t>
            </w:r>
          </w:p>
        </w:tc>
      </w:tr>
      <w:tr w:rsidR="0061531F" w:rsidRPr="009000C6" w14:paraId="5D35E7BF" w14:textId="77777777">
        <w:tc>
          <w:tcPr>
            <w:tcW w:w="1803" w:type="dxa"/>
          </w:tcPr>
          <w:p w14:paraId="489CCA22" w14:textId="77777777" w:rsidR="0061531F" w:rsidRPr="009000C6" w:rsidRDefault="00000000" w:rsidP="005064A6">
            <w:pPr>
              <w:jc w:val="both"/>
              <w:rPr>
                <w:lang w:val="en-GB"/>
              </w:rPr>
            </w:pPr>
            <w:r w:rsidRPr="009000C6">
              <w:rPr>
                <w:lang w:val="en-GB"/>
              </w:rPr>
              <w:t>TOP-DOWN</w:t>
            </w:r>
          </w:p>
        </w:tc>
        <w:tc>
          <w:tcPr>
            <w:tcW w:w="2038" w:type="dxa"/>
          </w:tcPr>
          <w:p w14:paraId="420353E4" w14:textId="77777777" w:rsidR="0061531F" w:rsidRPr="009000C6" w:rsidRDefault="00000000" w:rsidP="005064A6">
            <w:pPr>
              <w:jc w:val="both"/>
              <w:rPr>
                <w:lang w:val="en-GB"/>
              </w:rPr>
            </w:pPr>
            <w:r w:rsidRPr="009000C6">
              <w:rPr>
                <w:lang w:val="en-GB"/>
              </w:rPr>
              <w:t>Pearson (Correlation</w:t>
            </w:r>
          </w:p>
        </w:tc>
        <w:tc>
          <w:tcPr>
            <w:tcW w:w="1951" w:type="dxa"/>
          </w:tcPr>
          <w:p w14:paraId="14B62DFE" w14:textId="77777777" w:rsidR="0061531F" w:rsidRPr="009000C6" w:rsidRDefault="00000000" w:rsidP="005064A6">
            <w:pPr>
              <w:jc w:val="both"/>
              <w:rPr>
                <w:lang w:val="en-GB"/>
              </w:rPr>
            </w:pPr>
            <w:r w:rsidRPr="009000C6">
              <w:rPr>
                <w:lang w:val="en-GB"/>
              </w:rPr>
              <w:t>1</w:t>
            </w:r>
          </w:p>
        </w:tc>
        <w:tc>
          <w:tcPr>
            <w:tcW w:w="2149" w:type="dxa"/>
          </w:tcPr>
          <w:p w14:paraId="2C0F2CC9" w14:textId="77777777" w:rsidR="0061531F" w:rsidRPr="009000C6" w:rsidRDefault="00000000" w:rsidP="005064A6">
            <w:pPr>
              <w:jc w:val="both"/>
              <w:rPr>
                <w:lang w:val="en-GB"/>
              </w:rPr>
            </w:pPr>
            <w:r w:rsidRPr="009000C6">
              <w:rPr>
                <w:lang w:val="en-GB"/>
              </w:rPr>
              <w:t>.406**</w:t>
            </w:r>
          </w:p>
        </w:tc>
      </w:tr>
      <w:tr w:rsidR="0061531F" w:rsidRPr="009000C6" w14:paraId="13C457EC" w14:textId="77777777">
        <w:tc>
          <w:tcPr>
            <w:tcW w:w="1803" w:type="dxa"/>
          </w:tcPr>
          <w:p w14:paraId="78086439" w14:textId="77777777" w:rsidR="0061531F" w:rsidRPr="009000C6" w:rsidRDefault="0061531F" w:rsidP="005064A6">
            <w:pPr>
              <w:jc w:val="both"/>
              <w:rPr>
                <w:lang w:val="en-GB"/>
              </w:rPr>
            </w:pPr>
          </w:p>
        </w:tc>
        <w:tc>
          <w:tcPr>
            <w:tcW w:w="2038" w:type="dxa"/>
          </w:tcPr>
          <w:p w14:paraId="74F9D6BD" w14:textId="77777777" w:rsidR="0061531F" w:rsidRPr="009000C6" w:rsidRDefault="00000000" w:rsidP="005064A6">
            <w:pPr>
              <w:jc w:val="both"/>
              <w:rPr>
                <w:lang w:val="en-GB"/>
              </w:rPr>
            </w:pPr>
            <w:r w:rsidRPr="009000C6">
              <w:rPr>
                <w:lang w:val="en-GB"/>
              </w:rPr>
              <w:t>Sig (2-tailed)</w:t>
            </w:r>
          </w:p>
        </w:tc>
        <w:tc>
          <w:tcPr>
            <w:tcW w:w="1951" w:type="dxa"/>
          </w:tcPr>
          <w:p w14:paraId="2FB0106A" w14:textId="77777777" w:rsidR="0061531F" w:rsidRPr="009000C6" w:rsidRDefault="0061531F" w:rsidP="005064A6">
            <w:pPr>
              <w:jc w:val="both"/>
              <w:rPr>
                <w:lang w:val="en-GB"/>
              </w:rPr>
            </w:pPr>
          </w:p>
        </w:tc>
        <w:tc>
          <w:tcPr>
            <w:tcW w:w="2149" w:type="dxa"/>
          </w:tcPr>
          <w:p w14:paraId="107280D0" w14:textId="77777777" w:rsidR="0061531F" w:rsidRPr="009000C6" w:rsidRDefault="00000000" w:rsidP="005064A6">
            <w:pPr>
              <w:jc w:val="both"/>
              <w:rPr>
                <w:lang w:val="en-GB"/>
              </w:rPr>
            </w:pPr>
            <w:r w:rsidRPr="009000C6">
              <w:rPr>
                <w:lang w:val="en-GB"/>
              </w:rPr>
              <w:t>&lt;.001</w:t>
            </w:r>
          </w:p>
        </w:tc>
      </w:tr>
      <w:tr w:rsidR="0061531F" w:rsidRPr="009000C6" w14:paraId="24CC7527" w14:textId="77777777">
        <w:tc>
          <w:tcPr>
            <w:tcW w:w="1803" w:type="dxa"/>
          </w:tcPr>
          <w:p w14:paraId="6E6DC097" w14:textId="77777777" w:rsidR="0061531F" w:rsidRPr="009000C6" w:rsidRDefault="0061531F" w:rsidP="005064A6">
            <w:pPr>
              <w:jc w:val="both"/>
              <w:rPr>
                <w:lang w:val="en-GB"/>
              </w:rPr>
            </w:pPr>
          </w:p>
        </w:tc>
        <w:tc>
          <w:tcPr>
            <w:tcW w:w="2038" w:type="dxa"/>
          </w:tcPr>
          <w:p w14:paraId="0382421E" w14:textId="77777777" w:rsidR="0061531F" w:rsidRPr="009000C6" w:rsidRDefault="00000000" w:rsidP="005064A6">
            <w:pPr>
              <w:jc w:val="both"/>
              <w:rPr>
                <w:lang w:val="en-GB"/>
              </w:rPr>
            </w:pPr>
            <w:r w:rsidRPr="009000C6">
              <w:rPr>
                <w:lang w:val="en-GB"/>
              </w:rPr>
              <w:t>N</w:t>
            </w:r>
          </w:p>
        </w:tc>
        <w:tc>
          <w:tcPr>
            <w:tcW w:w="1951" w:type="dxa"/>
          </w:tcPr>
          <w:p w14:paraId="372F2389" w14:textId="77777777" w:rsidR="0061531F" w:rsidRPr="009000C6" w:rsidRDefault="00000000" w:rsidP="005064A6">
            <w:pPr>
              <w:jc w:val="both"/>
              <w:rPr>
                <w:lang w:val="en-GB"/>
              </w:rPr>
            </w:pPr>
            <w:r w:rsidRPr="009000C6">
              <w:rPr>
                <w:lang w:val="en-GB"/>
              </w:rPr>
              <w:t>145</w:t>
            </w:r>
          </w:p>
        </w:tc>
        <w:tc>
          <w:tcPr>
            <w:tcW w:w="2149" w:type="dxa"/>
          </w:tcPr>
          <w:p w14:paraId="2672FFCF" w14:textId="77777777" w:rsidR="0061531F" w:rsidRPr="009000C6" w:rsidRDefault="00000000" w:rsidP="005064A6">
            <w:pPr>
              <w:jc w:val="both"/>
              <w:rPr>
                <w:lang w:val="en-GB"/>
              </w:rPr>
            </w:pPr>
            <w:r w:rsidRPr="009000C6">
              <w:rPr>
                <w:lang w:val="en-GB"/>
              </w:rPr>
              <w:t>145</w:t>
            </w:r>
          </w:p>
        </w:tc>
      </w:tr>
      <w:tr w:rsidR="0061531F" w:rsidRPr="009000C6" w14:paraId="6646BC5A" w14:textId="77777777">
        <w:tc>
          <w:tcPr>
            <w:tcW w:w="1803" w:type="dxa"/>
          </w:tcPr>
          <w:p w14:paraId="52B7218C" w14:textId="77777777" w:rsidR="0061531F" w:rsidRPr="009000C6" w:rsidRDefault="00000000" w:rsidP="005064A6">
            <w:pPr>
              <w:jc w:val="both"/>
              <w:rPr>
                <w:lang w:val="en-GB"/>
              </w:rPr>
            </w:pPr>
            <w:r w:rsidRPr="009000C6">
              <w:rPr>
                <w:lang w:val="en-GB"/>
              </w:rPr>
              <w:t>CLASSROOM READING</w:t>
            </w:r>
          </w:p>
        </w:tc>
        <w:tc>
          <w:tcPr>
            <w:tcW w:w="2038" w:type="dxa"/>
          </w:tcPr>
          <w:p w14:paraId="568EE388" w14:textId="77777777" w:rsidR="0061531F" w:rsidRPr="009000C6" w:rsidRDefault="00000000" w:rsidP="005064A6">
            <w:pPr>
              <w:jc w:val="both"/>
              <w:rPr>
                <w:lang w:val="en-GB"/>
              </w:rPr>
            </w:pPr>
            <w:r w:rsidRPr="009000C6">
              <w:rPr>
                <w:lang w:val="en-GB"/>
              </w:rPr>
              <w:t>Pearson (Correlation</w:t>
            </w:r>
          </w:p>
        </w:tc>
        <w:tc>
          <w:tcPr>
            <w:tcW w:w="1951" w:type="dxa"/>
          </w:tcPr>
          <w:p w14:paraId="42BBB2EB" w14:textId="77777777" w:rsidR="0061531F" w:rsidRPr="009000C6" w:rsidRDefault="00000000" w:rsidP="005064A6">
            <w:pPr>
              <w:jc w:val="both"/>
              <w:rPr>
                <w:lang w:val="en-GB"/>
              </w:rPr>
            </w:pPr>
            <w:r w:rsidRPr="009000C6">
              <w:rPr>
                <w:lang w:val="en-GB"/>
              </w:rPr>
              <w:t>.406**</w:t>
            </w:r>
          </w:p>
        </w:tc>
        <w:tc>
          <w:tcPr>
            <w:tcW w:w="2149" w:type="dxa"/>
          </w:tcPr>
          <w:p w14:paraId="35CBCB65" w14:textId="77777777" w:rsidR="0061531F" w:rsidRPr="009000C6" w:rsidRDefault="00000000" w:rsidP="005064A6">
            <w:pPr>
              <w:jc w:val="both"/>
              <w:rPr>
                <w:lang w:val="en-GB"/>
              </w:rPr>
            </w:pPr>
            <w:r w:rsidRPr="009000C6">
              <w:rPr>
                <w:lang w:val="en-GB"/>
              </w:rPr>
              <w:t>1</w:t>
            </w:r>
          </w:p>
        </w:tc>
      </w:tr>
      <w:tr w:rsidR="0061531F" w:rsidRPr="009000C6" w14:paraId="196451E2" w14:textId="77777777">
        <w:tc>
          <w:tcPr>
            <w:tcW w:w="1803" w:type="dxa"/>
          </w:tcPr>
          <w:p w14:paraId="42B4C0A8" w14:textId="77777777" w:rsidR="0061531F" w:rsidRPr="009000C6" w:rsidRDefault="0061531F" w:rsidP="005064A6">
            <w:pPr>
              <w:jc w:val="both"/>
              <w:rPr>
                <w:lang w:val="en-GB"/>
              </w:rPr>
            </w:pPr>
          </w:p>
        </w:tc>
        <w:tc>
          <w:tcPr>
            <w:tcW w:w="2038" w:type="dxa"/>
          </w:tcPr>
          <w:p w14:paraId="2B4FBF74" w14:textId="77777777" w:rsidR="0061531F" w:rsidRPr="009000C6" w:rsidRDefault="00000000" w:rsidP="005064A6">
            <w:pPr>
              <w:jc w:val="both"/>
              <w:rPr>
                <w:lang w:val="en-GB"/>
              </w:rPr>
            </w:pPr>
            <w:r w:rsidRPr="009000C6">
              <w:rPr>
                <w:lang w:val="en-GB"/>
              </w:rPr>
              <w:t>Sig (2-tailed)</w:t>
            </w:r>
          </w:p>
        </w:tc>
        <w:tc>
          <w:tcPr>
            <w:tcW w:w="1951" w:type="dxa"/>
          </w:tcPr>
          <w:p w14:paraId="2D70977D" w14:textId="77777777" w:rsidR="0061531F" w:rsidRPr="009000C6" w:rsidRDefault="00000000" w:rsidP="005064A6">
            <w:pPr>
              <w:jc w:val="both"/>
              <w:rPr>
                <w:lang w:val="en-GB"/>
              </w:rPr>
            </w:pPr>
            <w:r w:rsidRPr="009000C6">
              <w:rPr>
                <w:lang w:val="en-GB"/>
              </w:rPr>
              <w:t>&lt;.001</w:t>
            </w:r>
          </w:p>
        </w:tc>
        <w:tc>
          <w:tcPr>
            <w:tcW w:w="2149" w:type="dxa"/>
          </w:tcPr>
          <w:p w14:paraId="537061CA" w14:textId="77777777" w:rsidR="0061531F" w:rsidRPr="009000C6" w:rsidRDefault="0061531F" w:rsidP="005064A6">
            <w:pPr>
              <w:jc w:val="both"/>
              <w:rPr>
                <w:lang w:val="en-GB"/>
              </w:rPr>
            </w:pPr>
          </w:p>
        </w:tc>
      </w:tr>
      <w:tr w:rsidR="0061531F" w:rsidRPr="009000C6" w14:paraId="339D20B0" w14:textId="77777777">
        <w:tc>
          <w:tcPr>
            <w:tcW w:w="1803" w:type="dxa"/>
          </w:tcPr>
          <w:p w14:paraId="38A61A3A" w14:textId="77777777" w:rsidR="0061531F" w:rsidRPr="009000C6" w:rsidRDefault="0061531F" w:rsidP="005064A6">
            <w:pPr>
              <w:jc w:val="both"/>
              <w:rPr>
                <w:lang w:val="en-GB"/>
              </w:rPr>
            </w:pPr>
          </w:p>
        </w:tc>
        <w:tc>
          <w:tcPr>
            <w:tcW w:w="2038" w:type="dxa"/>
          </w:tcPr>
          <w:p w14:paraId="5748F5B7" w14:textId="77777777" w:rsidR="0061531F" w:rsidRPr="009000C6" w:rsidRDefault="00000000" w:rsidP="005064A6">
            <w:pPr>
              <w:jc w:val="both"/>
              <w:rPr>
                <w:lang w:val="en-GB"/>
              </w:rPr>
            </w:pPr>
            <w:r w:rsidRPr="009000C6">
              <w:rPr>
                <w:lang w:val="en-GB"/>
              </w:rPr>
              <w:t>N</w:t>
            </w:r>
          </w:p>
        </w:tc>
        <w:tc>
          <w:tcPr>
            <w:tcW w:w="1951" w:type="dxa"/>
          </w:tcPr>
          <w:p w14:paraId="250754BC" w14:textId="77777777" w:rsidR="0061531F" w:rsidRPr="009000C6" w:rsidRDefault="00000000" w:rsidP="005064A6">
            <w:pPr>
              <w:jc w:val="both"/>
              <w:rPr>
                <w:lang w:val="en-GB"/>
              </w:rPr>
            </w:pPr>
            <w:r w:rsidRPr="009000C6">
              <w:rPr>
                <w:lang w:val="en-GB"/>
              </w:rPr>
              <w:t>145</w:t>
            </w:r>
          </w:p>
        </w:tc>
        <w:tc>
          <w:tcPr>
            <w:tcW w:w="2149" w:type="dxa"/>
          </w:tcPr>
          <w:p w14:paraId="254A6F50" w14:textId="77777777" w:rsidR="0061531F" w:rsidRPr="009000C6" w:rsidRDefault="00000000" w:rsidP="005064A6">
            <w:pPr>
              <w:jc w:val="both"/>
              <w:rPr>
                <w:lang w:val="en-GB"/>
              </w:rPr>
            </w:pPr>
            <w:r w:rsidRPr="009000C6">
              <w:rPr>
                <w:lang w:val="en-GB"/>
              </w:rPr>
              <w:t>145</w:t>
            </w:r>
          </w:p>
        </w:tc>
      </w:tr>
    </w:tbl>
    <w:p w14:paraId="2DFBC480" w14:textId="77777777" w:rsidR="0061531F" w:rsidRPr="009000C6" w:rsidRDefault="00000000" w:rsidP="005064A6">
      <w:pPr>
        <w:ind w:left="720" w:firstLine="720"/>
        <w:jc w:val="both"/>
        <w:rPr>
          <w:lang w:val="en-GB"/>
        </w:rPr>
      </w:pPr>
      <w:r w:rsidRPr="009000C6">
        <w:rPr>
          <w:lang w:val="en-GB"/>
        </w:rPr>
        <w:t>**Correlation is significant at the 0.01 level (2-tailed)</w:t>
      </w:r>
    </w:p>
    <w:p w14:paraId="2EAE1DB2" w14:textId="77777777" w:rsidR="0061531F" w:rsidRPr="009000C6" w:rsidRDefault="0061531F" w:rsidP="005064A6">
      <w:pPr>
        <w:ind w:left="720" w:firstLine="720"/>
        <w:jc w:val="both"/>
        <w:rPr>
          <w:lang w:val="en-GB"/>
        </w:rPr>
      </w:pPr>
    </w:p>
    <w:p w14:paraId="1E427CCF" w14:textId="4B9B32AB" w:rsidR="0061531F" w:rsidRPr="009000C6" w:rsidRDefault="00000000" w:rsidP="00E70DC3">
      <w:pPr>
        <w:jc w:val="both"/>
        <w:rPr>
          <w:lang w:val="en-GB"/>
        </w:rPr>
      </w:pPr>
      <w:r w:rsidRPr="009000C6">
        <w:rPr>
          <w:lang w:val="en-GB"/>
        </w:rPr>
        <w:t xml:space="preserve">Table 11 shows </w:t>
      </w:r>
      <w:r w:rsidR="005E62FE">
        <w:rPr>
          <w:lang w:val="en-GB"/>
        </w:rPr>
        <w:t xml:space="preserve">that </w:t>
      </w:r>
      <w:r w:rsidRPr="009000C6">
        <w:rPr>
          <w:lang w:val="en-GB"/>
        </w:rPr>
        <w:t>there is an association between top-down and classroom reading. Correlation analysis shows that there is a moderate</w:t>
      </w:r>
      <w:r w:rsidR="005E62FE">
        <w:rPr>
          <w:lang w:val="en-GB"/>
        </w:rPr>
        <w:t>ly</w:t>
      </w:r>
      <w:r w:rsidRPr="009000C6">
        <w:rPr>
          <w:lang w:val="en-GB"/>
        </w:rPr>
        <w:t xml:space="preserve"> significant association between top-down and classroom reading (r=.406**) and (p=.000). According to He (2024), </w:t>
      </w:r>
      <w:r w:rsidR="005E62FE">
        <w:rPr>
          <w:lang w:val="en-GB"/>
        </w:rPr>
        <w:t xml:space="preserve">the </w:t>
      </w:r>
      <w:r w:rsidRPr="009000C6">
        <w:rPr>
          <w:lang w:val="en-GB"/>
        </w:rPr>
        <w:t>coefficient is significant at the .05 level</w:t>
      </w:r>
      <w:r w:rsidR="005E62FE">
        <w:rPr>
          <w:lang w:val="en-GB"/>
        </w:rPr>
        <w:t>,</w:t>
      </w:r>
      <w:r w:rsidRPr="009000C6">
        <w:rPr>
          <w:highlight w:val="white"/>
          <w:lang w:val="en-GB"/>
        </w:rPr>
        <w:t xml:space="preserve"> and positive correlation is measured on a 0.1 to 1.0 scale. Weak positive correlation would be in the range of 0.1 to 0.3, moderate positive correlation from 0.3 to 0.5, and </w:t>
      </w:r>
      <w:r w:rsidRPr="009000C6">
        <w:rPr>
          <w:lang w:val="en-GB"/>
        </w:rPr>
        <w:t>strong positive correlation from 0.5 to 1.0</w:t>
      </w:r>
      <w:r w:rsidRPr="009000C6">
        <w:rPr>
          <w:highlight w:val="white"/>
          <w:lang w:val="en-GB"/>
        </w:rPr>
        <w:t>.</w:t>
      </w:r>
      <w:r w:rsidRPr="009000C6">
        <w:rPr>
          <w:lang w:val="en-GB"/>
        </w:rPr>
        <w:t xml:space="preserve"> This means that there is also a moderate positive relationship between top-down and classroom reading. </w:t>
      </w:r>
      <w:r w:rsidR="005E62FE">
        <w:rPr>
          <w:lang w:val="en-GB"/>
        </w:rPr>
        <w:t>The n</w:t>
      </w:r>
      <w:r w:rsidRPr="009000C6">
        <w:rPr>
          <w:lang w:val="en-GB"/>
        </w:rPr>
        <w:t>ull hypothesis is rejected.</w:t>
      </w:r>
    </w:p>
    <w:p w14:paraId="77BAD0CF" w14:textId="77777777" w:rsidR="0061531F" w:rsidRPr="009000C6" w:rsidRDefault="0061531F" w:rsidP="005064A6">
      <w:pPr>
        <w:pBdr>
          <w:top w:val="nil"/>
          <w:left w:val="nil"/>
          <w:bottom w:val="nil"/>
          <w:right w:val="nil"/>
          <w:between w:val="nil"/>
        </w:pBdr>
        <w:jc w:val="both"/>
        <w:rPr>
          <w:lang w:val="en-GB"/>
        </w:rPr>
      </w:pPr>
    </w:p>
    <w:p w14:paraId="54E99D91" w14:textId="77777777" w:rsidR="0061531F" w:rsidRPr="009000C6" w:rsidRDefault="00000000" w:rsidP="005064A6">
      <w:pPr>
        <w:numPr>
          <w:ilvl w:val="1"/>
          <w:numId w:val="3"/>
        </w:numPr>
        <w:pBdr>
          <w:top w:val="nil"/>
          <w:left w:val="nil"/>
          <w:bottom w:val="nil"/>
          <w:right w:val="nil"/>
          <w:between w:val="nil"/>
        </w:pBdr>
        <w:jc w:val="both"/>
        <w:rPr>
          <w:lang w:val="en-GB"/>
        </w:rPr>
      </w:pPr>
      <w:r w:rsidRPr="009000C6">
        <w:rPr>
          <w:lang w:val="en-GB"/>
        </w:rPr>
        <w:t xml:space="preserve">Inferential Statistics </w:t>
      </w:r>
    </w:p>
    <w:p w14:paraId="214EB3FF" w14:textId="77777777" w:rsidR="0061531F" w:rsidRPr="009000C6" w:rsidRDefault="0061531F" w:rsidP="005064A6">
      <w:pPr>
        <w:jc w:val="both"/>
        <w:rPr>
          <w:lang w:val="en-GB"/>
        </w:rPr>
      </w:pPr>
    </w:p>
    <w:p w14:paraId="635BFBD3" w14:textId="4343E411" w:rsidR="0061531F" w:rsidRPr="009000C6" w:rsidRDefault="00000000" w:rsidP="005064A6">
      <w:pPr>
        <w:ind w:left="360" w:firstLine="20"/>
        <w:jc w:val="both"/>
        <w:rPr>
          <w:lang w:val="en-GB"/>
        </w:rPr>
      </w:pPr>
      <w:r w:rsidRPr="009000C6">
        <w:rPr>
          <w:lang w:val="en-GB"/>
        </w:rPr>
        <w:t xml:space="preserve">According to He (2024), there are three main functions of a T-test and ANOVA. Firstly, both are </w:t>
      </w:r>
      <w:r w:rsidR="005E62FE">
        <w:rPr>
          <w:lang w:val="en-GB"/>
        </w:rPr>
        <w:t>used</w:t>
      </w:r>
      <w:r w:rsidRPr="009000C6">
        <w:rPr>
          <w:lang w:val="en-GB"/>
        </w:rPr>
        <w:t xml:space="preserve"> to compare means. This test is also done to determine if the average scores (mean) or values of two groups, or one group against a known value, are different enough to be considered statistically meaningful and are not just due to random chance. Secondly, </w:t>
      </w:r>
      <w:r w:rsidR="005E62FE">
        <w:rPr>
          <w:lang w:val="en-GB"/>
        </w:rPr>
        <w:t xml:space="preserve">the </w:t>
      </w:r>
      <w:r w:rsidRPr="009000C6">
        <w:rPr>
          <w:lang w:val="en-GB"/>
        </w:rPr>
        <w:t xml:space="preserve">T-test and ANOVA are </w:t>
      </w:r>
      <w:r w:rsidR="005E62FE">
        <w:rPr>
          <w:lang w:val="en-GB"/>
        </w:rPr>
        <w:t>used</w:t>
      </w:r>
      <w:r w:rsidRPr="009000C6">
        <w:rPr>
          <w:lang w:val="en-GB"/>
        </w:rPr>
        <w:t xml:space="preserve"> to test hypotheses. Researchers use t-tests and ANOVA to test hypotheses about means, such as whether a new treatment significantly impacts a variable or if there's a difference in performance between two distinct groups. Lastly, </w:t>
      </w:r>
      <w:r w:rsidR="005E62FE">
        <w:rPr>
          <w:lang w:val="en-GB"/>
        </w:rPr>
        <w:t xml:space="preserve">the </w:t>
      </w:r>
      <w:r w:rsidRPr="009000C6">
        <w:rPr>
          <w:lang w:val="en-GB"/>
        </w:rPr>
        <w:t xml:space="preserve">T-test and ANOVA </w:t>
      </w:r>
      <w:r w:rsidR="00E70DC3" w:rsidRPr="009000C6">
        <w:rPr>
          <w:lang w:val="en-GB"/>
        </w:rPr>
        <w:t>are done</w:t>
      </w:r>
      <w:r w:rsidRPr="009000C6">
        <w:rPr>
          <w:lang w:val="en-GB"/>
        </w:rPr>
        <w:t xml:space="preserve"> to identify significant differences. The output of a t-test provides a p-value (significance value). If this p-value is below a predetermined threshold (often 0.05), it indicates a statistically significant difference, allowing researchers to </w:t>
      </w:r>
      <w:r w:rsidR="005E62FE">
        <w:rPr>
          <w:lang w:val="en-GB"/>
        </w:rPr>
        <w:t>conclude</w:t>
      </w:r>
      <w:r w:rsidRPr="009000C6">
        <w:rPr>
          <w:lang w:val="en-GB"/>
        </w:rPr>
        <w:t xml:space="preserve"> the populations from which their samples were drawn.</w:t>
      </w:r>
    </w:p>
    <w:p w14:paraId="5AD8C4B6" w14:textId="77777777" w:rsidR="0061531F" w:rsidRPr="009000C6" w:rsidRDefault="00000000" w:rsidP="005064A6">
      <w:pPr>
        <w:ind w:left="1440" w:firstLine="20"/>
        <w:jc w:val="both"/>
        <w:rPr>
          <w:lang w:val="en-GB"/>
        </w:rPr>
      </w:pPr>
      <w:r w:rsidRPr="009000C6">
        <w:rPr>
          <w:lang w:val="en-GB"/>
        </w:rPr>
        <w:t xml:space="preserve"> </w:t>
      </w:r>
    </w:p>
    <w:p w14:paraId="48FF6C02" w14:textId="1238BE07" w:rsidR="0061531F" w:rsidRPr="009000C6" w:rsidRDefault="00000000" w:rsidP="005064A6">
      <w:pPr>
        <w:ind w:left="720" w:firstLine="20"/>
        <w:jc w:val="both"/>
        <w:rPr>
          <w:lang w:val="en-GB"/>
        </w:rPr>
      </w:pPr>
      <w:r w:rsidRPr="009000C6">
        <w:rPr>
          <w:lang w:val="en-GB"/>
        </w:rPr>
        <w:t>4.3.1</w:t>
      </w:r>
      <w:r w:rsidRPr="009000C6">
        <w:rPr>
          <w:lang w:val="en-GB"/>
        </w:rPr>
        <w:tab/>
        <w:t xml:space="preserve">Findings for Significant Difference for types of </w:t>
      </w:r>
      <w:r w:rsidR="00E70DC3" w:rsidRPr="009000C6">
        <w:rPr>
          <w:lang w:val="en-GB"/>
        </w:rPr>
        <w:t>reading across</w:t>
      </w:r>
      <w:r w:rsidRPr="009000C6">
        <w:rPr>
          <w:lang w:val="en-GB"/>
        </w:rPr>
        <w:t xml:space="preserve"> Disciplines</w:t>
      </w:r>
    </w:p>
    <w:p w14:paraId="09DF662A" w14:textId="77777777" w:rsidR="0061531F" w:rsidRPr="009000C6" w:rsidRDefault="0061531F" w:rsidP="005064A6">
      <w:pPr>
        <w:ind w:left="720" w:firstLine="20"/>
        <w:jc w:val="both"/>
        <w:rPr>
          <w:lang w:val="en-GB"/>
        </w:rPr>
      </w:pPr>
    </w:p>
    <w:p w14:paraId="5A5F2024" w14:textId="77777777" w:rsidR="0061531F" w:rsidRPr="009000C6" w:rsidRDefault="00000000" w:rsidP="005064A6">
      <w:pPr>
        <w:jc w:val="both"/>
        <w:rPr>
          <w:lang w:val="en-GB"/>
        </w:rPr>
      </w:pPr>
      <w:r w:rsidRPr="009000C6">
        <w:rPr>
          <w:lang w:val="en-GB"/>
        </w:rPr>
        <w:t>This section presents data to answer research question 6: Is there a significant difference for all types of reading across disciplines?</w:t>
      </w:r>
    </w:p>
    <w:p w14:paraId="0E60D87A" w14:textId="77777777" w:rsidR="0061531F" w:rsidRPr="009000C6" w:rsidRDefault="00000000" w:rsidP="005064A6">
      <w:pPr>
        <w:jc w:val="both"/>
        <w:rPr>
          <w:lang w:val="en-GB"/>
        </w:rPr>
      </w:pPr>
      <w:r w:rsidRPr="009000C6">
        <w:rPr>
          <w:lang w:val="en-GB"/>
        </w:rPr>
        <w:t>(H3-There is no significant difference for all types of reading across disciplines)</w:t>
      </w:r>
    </w:p>
    <w:p w14:paraId="3B0EDBAC" w14:textId="256FFBCF" w:rsidR="00E70DC3" w:rsidRPr="009000C6" w:rsidRDefault="00000000" w:rsidP="005E62FE">
      <w:pPr>
        <w:jc w:val="both"/>
        <w:rPr>
          <w:lang w:val="en-GB"/>
        </w:rPr>
      </w:pPr>
      <w:r w:rsidRPr="009000C6">
        <w:rPr>
          <w:lang w:val="en-GB"/>
        </w:rPr>
        <w:t xml:space="preserve">To determine if there is a significant association in the mean scores between all types of reading across disciplines, data is </w:t>
      </w:r>
      <w:r w:rsidR="005E62FE" w:rsidRPr="009000C6">
        <w:rPr>
          <w:lang w:val="en-GB"/>
        </w:rPr>
        <w:t>analysed</w:t>
      </w:r>
      <w:r w:rsidRPr="009000C6">
        <w:rPr>
          <w:lang w:val="en-GB"/>
        </w:rPr>
        <w:t xml:space="preserve"> using SPSS for correlations. Results are presented separately in </w:t>
      </w:r>
      <w:r w:rsidR="005E62FE">
        <w:rPr>
          <w:lang w:val="en-GB"/>
        </w:rPr>
        <w:t>T</w:t>
      </w:r>
      <w:r w:rsidRPr="009000C6">
        <w:rPr>
          <w:lang w:val="en-GB"/>
        </w:rPr>
        <w:t>able 12 below.</w:t>
      </w:r>
    </w:p>
    <w:p w14:paraId="01247FCB" w14:textId="41D8CEB5" w:rsidR="0061531F" w:rsidRPr="009000C6" w:rsidRDefault="00000000" w:rsidP="005064A6">
      <w:pPr>
        <w:ind w:left="720" w:firstLine="20"/>
        <w:jc w:val="both"/>
        <w:rPr>
          <w:lang w:val="en-GB"/>
        </w:rPr>
      </w:pPr>
      <w:r w:rsidRPr="009000C6">
        <w:rPr>
          <w:lang w:val="en-GB"/>
        </w:rPr>
        <w:lastRenderedPageBreak/>
        <w:t>Table 12- T-test for all types of reading across clusters</w:t>
      </w:r>
    </w:p>
    <w:p w14:paraId="70473CC0" w14:textId="77777777" w:rsidR="0061531F" w:rsidRPr="009000C6" w:rsidRDefault="0061531F" w:rsidP="005064A6">
      <w:pPr>
        <w:jc w:val="both"/>
        <w:rPr>
          <w:lang w:val="en-GB"/>
        </w:rPr>
      </w:pPr>
    </w:p>
    <w:p w14:paraId="77F27FD1" w14:textId="77777777" w:rsidR="0061531F" w:rsidRPr="009000C6" w:rsidRDefault="00000000" w:rsidP="005064A6">
      <w:pPr>
        <w:jc w:val="both"/>
        <w:rPr>
          <w:lang w:val="en-GB"/>
        </w:rPr>
      </w:pPr>
      <w:r w:rsidRPr="009000C6">
        <w:rPr>
          <w:noProof/>
          <w:lang w:val="en-GB"/>
        </w:rPr>
        <w:drawing>
          <wp:inline distT="114300" distB="114300" distL="114300" distR="114300" wp14:anchorId="43189F5A" wp14:editId="22A60A53">
            <wp:extent cx="5734050" cy="2356842"/>
            <wp:effectExtent l="0" t="0" r="0" b="0"/>
            <wp:docPr id="6063909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4050" cy="2356842"/>
                    </a:xfrm>
                    <a:prstGeom prst="rect">
                      <a:avLst/>
                    </a:prstGeom>
                    <a:ln/>
                  </pic:spPr>
                </pic:pic>
              </a:graphicData>
            </a:graphic>
          </wp:inline>
        </w:drawing>
      </w:r>
    </w:p>
    <w:p w14:paraId="2D1E7A13" w14:textId="77777777" w:rsidR="0061531F" w:rsidRPr="009000C6" w:rsidRDefault="0061531F" w:rsidP="005064A6">
      <w:pPr>
        <w:ind w:left="720" w:firstLine="20"/>
        <w:jc w:val="both"/>
        <w:rPr>
          <w:lang w:val="en-GB"/>
        </w:rPr>
      </w:pPr>
    </w:p>
    <w:p w14:paraId="053DFC34" w14:textId="3290755D" w:rsidR="0061531F" w:rsidRPr="009000C6" w:rsidRDefault="00000000" w:rsidP="005064A6">
      <w:pPr>
        <w:jc w:val="both"/>
        <w:rPr>
          <w:lang w:val="en-GB"/>
        </w:rPr>
      </w:pPr>
      <w:r w:rsidRPr="009000C6">
        <w:rPr>
          <w:lang w:val="en-GB"/>
        </w:rPr>
        <w:t xml:space="preserve">With reference to </w:t>
      </w:r>
      <w:r w:rsidR="005E62FE">
        <w:rPr>
          <w:lang w:val="en-GB"/>
        </w:rPr>
        <w:t>T</w:t>
      </w:r>
      <w:r w:rsidRPr="009000C6">
        <w:rPr>
          <w:lang w:val="en-GB"/>
        </w:rPr>
        <w:t>able 12, a T-test was conducted to examine the effects of types of reading across disciplines. The analysis shows there is no significant difference between top-down (F=0.097,p=0.230), bottom-up (F=0.051,p=0.508)</w:t>
      </w:r>
      <w:r w:rsidR="005E62FE">
        <w:rPr>
          <w:lang w:val="en-GB"/>
        </w:rPr>
        <w:t>,</w:t>
      </w:r>
      <w:r w:rsidRPr="009000C6">
        <w:rPr>
          <w:lang w:val="en-GB"/>
        </w:rPr>
        <w:t xml:space="preserve"> and teaching methods (F= 0.046,p=0.231</w:t>
      </w:r>
      <w:r w:rsidR="00E70DC3" w:rsidRPr="009000C6">
        <w:rPr>
          <w:lang w:val="en-GB"/>
        </w:rPr>
        <w:t>) across</w:t>
      </w:r>
      <w:r w:rsidRPr="009000C6">
        <w:rPr>
          <w:lang w:val="en-GB"/>
        </w:rPr>
        <w:t xml:space="preserve"> disciplines. Therefore, </w:t>
      </w:r>
      <w:r w:rsidR="005E62FE">
        <w:rPr>
          <w:lang w:val="en-GB"/>
        </w:rPr>
        <w:t xml:space="preserve">the </w:t>
      </w:r>
      <w:r w:rsidRPr="009000C6">
        <w:rPr>
          <w:lang w:val="en-GB"/>
        </w:rPr>
        <w:t>null hypothesis is accepted.</w:t>
      </w:r>
    </w:p>
    <w:p w14:paraId="36010D70" w14:textId="77777777" w:rsidR="0061531F" w:rsidRPr="009000C6" w:rsidRDefault="0061531F" w:rsidP="005064A6">
      <w:pPr>
        <w:jc w:val="both"/>
        <w:rPr>
          <w:lang w:val="en-GB"/>
        </w:rPr>
      </w:pPr>
    </w:p>
    <w:p w14:paraId="616D6484" w14:textId="77777777" w:rsidR="0061531F" w:rsidRPr="009000C6" w:rsidRDefault="00000000" w:rsidP="005064A6">
      <w:pPr>
        <w:jc w:val="both"/>
        <w:rPr>
          <w:lang w:val="en-GB"/>
        </w:rPr>
      </w:pPr>
      <w:r w:rsidRPr="009000C6">
        <w:rPr>
          <w:lang w:val="en-GB"/>
        </w:rPr>
        <w:t>5.0</w:t>
      </w:r>
      <w:r w:rsidRPr="009000C6">
        <w:rPr>
          <w:lang w:val="en-GB"/>
        </w:rPr>
        <w:tab/>
        <w:t>CONCLUSION</w:t>
      </w:r>
    </w:p>
    <w:p w14:paraId="3CB60C32" w14:textId="77777777" w:rsidR="0061531F" w:rsidRPr="009000C6" w:rsidRDefault="00000000" w:rsidP="005064A6">
      <w:pPr>
        <w:jc w:val="both"/>
        <w:rPr>
          <w:lang w:val="en-GB"/>
        </w:rPr>
      </w:pPr>
      <w:r w:rsidRPr="009000C6">
        <w:rPr>
          <w:lang w:val="en-GB"/>
        </w:rPr>
        <w:tab/>
        <w:t>5.1</w:t>
      </w:r>
      <w:r w:rsidRPr="009000C6">
        <w:rPr>
          <w:lang w:val="en-GB"/>
        </w:rPr>
        <w:tab/>
        <w:t>Summary of Findings and Discussions</w:t>
      </w:r>
    </w:p>
    <w:p w14:paraId="2EFEB7C0" w14:textId="77777777" w:rsidR="0061531F" w:rsidRPr="009000C6" w:rsidRDefault="0061531F" w:rsidP="005064A6">
      <w:pPr>
        <w:jc w:val="both"/>
        <w:rPr>
          <w:lang w:val="en-GB"/>
        </w:rPr>
      </w:pPr>
    </w:p>
    <w:p w14:paraId="7CDC1591" w14:textId="77777777" w:rsidR="0061531F" w:rsidRPr="009000C6" w:rsidRDefault="00000000" w:rsidP="005064A6">
      <w:pPr>
        <w:ind w:firstLine="720"/>
        <w:jc w:val="both"/>
        <w:rPr>
          <w:lang w:val="en-GB"/>
        </w:rPr>
      </w:pPr>
      <w:r w:rsidRPr="009000C6">
        <w:rPr>
          <w:lang w:val="en-GB"/>
        </w:rPr>
        <w:t>This study examined how students perceived top-down, bottom-up, and classroom reading anxiety, as well as the connections between these aspects and possible variations among academic fields. Overall, the results show that reading anxiety is a multifaceted phenomenon that Malaysian university students studying French as a foreign language experience at discernible levels.</w:t>
      </w:r>
    </w:p>
    <w:p w14:paraId="22344D32" w14:textId="77777777" w:rsidR="0061531F" w:rsidRPr="009000C6" w:rsidRDefault="0061531F" w:rsidP="005064A6">
      <w:pPr>
        <w:jc w:val="both"/>
        <w:rPr>
          <w:lang w:val="en-GB"/>
        </w:rPr>
      </w:pPr>
    </w:p>
    <w:p w14:paraId="4B8231D5" w14:textId="77777777" w:rsidR="0061531F" w:rsidRPr="009000C6" w:rsidRDefault="00000000" w:rsidP="005064A6">
      <w:pPr>
        <w:ind w:firstLine="720"/>
        <w:jc w:val="both"/>
        <w:rPr>
          <w:lang w:val="en-GB"/>
        </w:rPr>
      </w:pPr>
      <w:r w:rsidRPr="009000C6">
        <w:rPr>
          <w:lang w:val="en-GB"/>
        </w:rPr>
        <w:t>When it came to top-down reading anxiety, students reported feeling more anxious when they didn't have the necessary background or cultural knowledge and when they had trouble recognizing the major themes or responding to texts. These findings suggest that reading anxiety is significantly influenced by difficulties with global comprehension and schema activation. This result is in parallel with the findings of Matsuda and Gobel (2004), who emphasized learners' confidence and perceived cultural proximity as contributing factors, and Saito et al. (1999), who emphasized the role of unfamiliar content and cultural distance in reading anxiety.</w:t>
      </w:r>
    </w:p>
    <w:p w14:paraId="5CBE9AD5" w14:textId="77777777" w:rsidR="0061531F" w:rsidRPr="009000C6" w:rsidRDefault="0061531F" w:rsidP="005064A6">
      <w:pPr>
        <w:jc w:val="both"/>
        <w:rPr>
          <w:lang w:val="en-GB"/>
        </w:rPr>
      </w:pPr>
    </w:p>
    <w:p w14:paraId="1746D125" w14:textId="77777777" w:rsidR="0061531F" w:rsidRPr="009000C6" w:rsidRDefault="00000000" w:rsidP="005064A6">
      <w:pPr>
        <w:ind w:firstLine="720"/>
        <w:jc w:val="both"/>
        <w:rPr>
          <w:lang w:val="en-GB"/>
        </w:rPr>
      </w:pPr>
      <w:r w:rsidRPr="009000C6">
        <w:rPr>
          <w:lang w:val="en-GB"/>
        </w:rPr>
        <w:t xml:space="preserve">Regarding bottom-up reading anxiety, students showed moderate to high anxiety levels associated with grammatical complexity and word load. Long sentence patterns, confusing grammatical forms, and difficulties with novel lexical elements were thought to be especially anxiety-inducing. This finding supports previous research by Sellers (2000) and Zhao et al. (2013), who discovered that linguistic difficulty considerably impairs comprehension and raises anxiety connected to reading. These results reflect </w:t>
      </w:r>
      <w:proofErr w:type="spellStart"/>
      <w:r w:rsidRPr="009000C6">
        <w:rPr>
          <w:lang w:val="en-GB"/>
        </w:rPr>
        <w:t>Zoghi's</w:t>
      </w:r>
      <w:proofErr w:type="spellEnd"/>
      <w:r w:rsidRPr="009000C6">
        <w:rPr>
          <w:lang w:val="en-GB"/>
        </w:rPr>
        <w:t xml:space="preserve"> (2012) assertion that a major contributing factor to bottom-up reading anxiety is still a lack of grammatical and lexical expertise.</w:t>
      </w:r>
    </w:p>
    <w:p w14:paraId="12D24446" w14:textId="77777777" w:rsidR="0061531F" w:rsidRPr="009000C6" w:rsidRDefault="0061531F" w:rsidP="005064A6">
      <w:pPr>
        <w:jc w:val="both"/>
        <w:rPr>
          <w:lang w:val="en-GB"/>
        </w:rPr>
      </w:pPr>
    </w:p>
    <w:p w14:paraId="2791DE04" w14:textId="3729E7D6" w:rsidR="0061531F" w:rsidRPr="009000C6" w:rsidRDefault="00000000" w:rsidP="005064A6">
      <w:pPr>
        <w:ind w:firstLine="720"/>
        <w:jc w:val="both"/>
        <w:rPr>
          <w:lang w:val="en-GB"/>
        </w:rPr>
      </w:pPr>
      <w:r w:rsidRPr="009000C6">
        <w:rPr>
          <w:lang w:val="en-GB"/>
        </w:rPr>
        <w:t xml:space="preserve">When it came to reading anxiety in the classroom, students typically reported moderate levels of anxiety, and many expressed </w:t>
      </w:r>
      <w:r w:rsidR="00E70DC3" w:rsidRPr="009000C6">
        <w:rPr>
          <w:lang w:val="en-GB"/>
        </w:rPr>
        <w:t>uncertainties</w:t>
      </w:r>
      <w:r w:rsidRPr="009000C6">
        <w:rPr>
          <w:lang w:val="en-GB"/>
        </w:rPr>
        <w:t xml:space="preserve"> rather than strong agreement that the teaching methods caused anxiety. Corrective feedback and the use of instructional language were viewed as less intimidating, but answering comprehension questions caused some anxiety. This result somewhat mirrors the trends reported by Matsuda and Gobel (2004), indicating that learners' affective preparedness and the instructional context have an impact on anxiety in the classroom.</w:t>
      </w:r>
    </w:p>
    <w:p w14:paraId="21FEF5DA" w14:textId="77777777" w:rsidR="0061531F" w:rsidRPr="009000C6" w:rsidRDefault="0061531F" w:rsidP="005064A6">
      <w:pPr>
        <w:jc w:val="both"/>
        <w:rPr>
          <w:lang w:val="en-GB"/>
        </w:rPr>
      </w:pPr>
    </w:p>
    <w:p w14:paraId="4D2A8117" w14:textId="77777777" w:rsidR="0061531F" w:rsidRPr="009000C6" w:rsidRDefault="00000000" w:rsidP="005064A6">
      <w:pPr>
        <w:ind w:firstLine="720"/>
        <w:jc w:val="both"/>
        <w:rPr>
          <w:lang w:val="en-GB"/>
        </w:rPr>
      </w:pPr>
      <w:r w:rsidRPr="009000C6">
        <w:rPr>
          <w:lang w:val="en-GB"/>
        </w:rPr>
        <w:lastRenderedPageBreak/>
        <w:t xml:space="preserve">Strong positive correlations between top-down and bottom-up reading anxiety were found through correlation analyses, suggesting that linguistic processing issues and global comprehension difficulties are closely related. This result validates Rahmat et al.'s (2020) claim that top-down and bottom-up anxieties function interdependently rather than independently and supports the multifaceted nature of reading anxiety put forth by Saito et al. (1999). Furthermore, a moderately positive correlation was found between top-down reading anxiety and classroom reading anxiety, indicating that students who have trouble with holistic text interpretation and schema activation are more likely to feel anxious when reading in class. This result is consistent with Zhao et al. (2013), who observed that learners' emotional reactions during reading are shaped by the interaction between cognitive challenges and instructional demands. </w:t>
      </w:r>
    </w:p>
    <w:p w14:paraId="72A72179" w14:textId="77777777" w:rsidR="0061531F" w:rsidRPr="009000C6" w:rsidRDefault="0061531F" w:rsidP="005064A6">
      <w:pPr>
        <w:jc w:val="both"/>
        <w:rPr>
          <w:lang w:val="en-GB"/>
        </w:rPr>
      </w:pPr>
    </w:p>
    <w:p w14:paraId="10BC2229" w14:textId="77777777" w:rsidR="0061531F" w:rsidRPr="009000C6" w:rsidRDefault="00000000" w:rsidP="005064A6">
      <w:pPr>
        <w:ind w:firstLine="720"/>
        <w:jc w:val="both"/>
        <w:rPr>
          <w:lang w:val="en-GB"/>
        </w:rPr>
      </w:pPr>
      <w:r w:rsidRPr="009000C6">
        <w:rPr>
          <w:lang w:val="en-GB"/>
        </w:rPr>
        <w:t>Lastly, there were no obvious distinctions in reading anxiety between academic fields, suggesting that students in the social sciences and humanities and science and technology have similar levels of reading anxiety. This suggests that reading anxiety in foreign languages is a common problem among diverse learner populations and is more influenced by cognitive and affective factors than by disciplinary background.</w:t>
      </w:r>
    </w:p>
    <w:p w14:paraId="1C773479" w14:textId="77777777" w:rsidR="0061531F" w:rsidRPr="009000C6" w:rsidRDefault="0061531F" w:rsidP="005064A6">
      <w:pPr>
        <w:jc w:val="both"/>
        <w:rPr>
          <w:lang w:val="en-GB"/>
        </w:rPr>
      </w:pPr>
    </w:p>
    <w:p w14:paraId="2424B491" w14:textId="77777777" w:rsidR="0061531F" w:rsidRPr="009000C6" w:rsidRDefault="00000000" w:rsidP="005064A6">
      <w:pPr>
        <w:jc w:val="both"/>
        <w:rPr>
          <w:lang w:val="en-GB"/>
        </w:rPr>
      </w:pPr>
      <w:r w:rsidRPr="009000C6">
        <w:rPr>
          <w:lang w:val="en-GB"/>
        </w:rPr>
        <w:tab/>
        <w:t>5.2</w:t>
      </w:r>
      <w:r w:rsidRPr="009000C6">
        <w:rPr>
          <w:lang w:val="en-GB"/>
        </w:rPr>
        <w:tab/>
        <w:t>Implications and Suggestions for Future Research</w:t>
      </w:r>
    </w:p>
    <w:p w14:paraId="2F2FD167" w14:textId="77777777" w:rsidR="0061531F" w:rsidRPr="009000C6" w:rsidRDefault="00000000" w:rsidP="005064A6">
      <w:pPr>
        <w:ind w:left="1440"/>
        <w:jc w:val="both"/>
        <w:rPr>
          <w:lang w:val="en-GB"/>
        </w:rPr>
      </w:pPr>
      <w:r w:rsidRPr="009000C6">
        <w:rPr>
          <w:lang w:val="en-GB"/>
        </w:rPr>
        <w:t>5.2.1</w:t>
      </w:r>
      <w:r w:rsidRPr="009000C6">
        <w:rPr>
          <w:lang w:val="en-GB"/>
        </w:rPr>
        <w:tab/>
        <w:t xml:space="preserve">Theoretical and Conceptual Implications </w:t>
      </w:r>
    </w:p>
    <w:p w14:paraId="58813522" w14:textId="77777777" w:rsidR="0061531F" w:rsidRPr="009000C6" w:rsidRDefault="0061531F" w:rsidP="005064A6">
      <w:pPr>
        <w:jc w:val="both"/>
        <w:rPr>
          <w:lang w:val="en-GB"/>
        </w:rPr>
      </w:pPr>
    </w:p>
    <w:p w14:paraId="6FE03596" w14:textId="77777777" w:rsidR="0061531F" w:rsidRPr="009000C6" w:rsidRDefault="00000000" w:rsidP="005064A6">
      <w:pPr>
        <w:ind w:firstLine="720"/>
        <w:jc w:val="both"/>
        <w:rPr>
          <w:lang w:val="en-GB"/>
        </w:rPr>
      </w:pPr>
      <w:r w:rsidRPr="009000C6">
        <w:rPr>
          <w:lang w:val="en-GB"/>
        </w:rPr>
        <w:t>The results provide empirical evidence for the Cognitive Load Theory (</w:t>
      </w:r>
      <w:proofErr w:type="spellStart"/>
      <w:r w:rsidRPr="009000C6">
        <w:rPr>
          <w:lang w:val="en-GB"/>
        </w:rPr>
        <w:t>Sweller</w:t>
      </w:r>
      <w:proofErr w:type="spellEnd"/>
      <w:r w:rsidRPr="009000C6">
        <w:rPr>
          <w:lang w:val="en-GB"/>
        </w:rPr>
        <w:t>, 1988) as a framework for comprehending reading anxiety in situations involving foreign languages. Excessive intrinsic and extrinsic cognitive load may overload learners' working memory, especially when language resources and prior knowledge are scarce, according to elevated levels of top-down and bottom-up reading anxiety. The conceptual paradigm put forth by Rahmat et al. (2020), which emphasizes the interdependence of schema-based processing and language decoding demands in reading anxiety, is further supported by the substantial correlation between top-down and bottom-up anxiety.</w:t>
      </w:r>
    </w:p>
    <w:p w14:paraId="0774AC57" w14:textId="77777777" w:rsidR="0061531F" w:rsidRPr="009000C6" w:rsidRDefault="0061531F" w:rsidP="005064A6">
      <w:pPr>
        <w:ind w:firstLine="720"/>
        <w:jc w:val="both"/>
        <w:rPr>
          <w:lang w:val="en-GB"/>
        </w:rPr>
      </w:pPr>
    </w:p>
    <w:p w14:paraId="220427DA" w14:textId="77777777" w:rsidR="0061531F" w:rsidRPr="009000C6" w:rsidRDefault="00000000" w:rsidP="005064A6">
      <w:pPr>
        <w:ind w:left="1440"/>
        <w:jc w:val="both"/>
        <w:rPr>
          <w:lang w:val="en-GB"/>
        </w:rPr>
      </w:pPr>
      <w:r w:rsidRPr="009000C6">
        <w:rPr>
          <w:lang w:val="en-GB"/>
        </w:rPr>
        <w:t>5.2.2</w:t>
      </w:r>
      <w:r w:rsidRPr="009000C6">
        <w:rPr>
          <w:lang w:val="en-GB"/>
        </w:rPr>
        <w:tab/>
        <w:t>Pedagogical Implications</w:t>
      </w:r>
    </w:p>
    <w:p w14:paraId="14798A0C" w14:textId="77777777" w:rsidR="0061531F" w:rsidRPr="009000C6" w:rsidRDefault="00000000" w:rsidP="005064A6">
      <w:pPr>
        <w:ind w:firstLine="720"/>
        <w:jc w:val="both"/>
        <w:rPr>
          <w:lang w:val="en-GB"/>
        </w:rPr>
      </w:pPr>
      <w:r w:rsidRPr="009000C6">
        <w:rPr>
          <w:lang w:val="en-GB"/>
        </w:rPr>
        <w:t>In terms of pedagogy, the results highlight the significance of teaching strategies that minimize needless cognitive burden while attending to the emotive requirements of students. While explicit vocabulary and grammatical guidance might ease bottom-up reading anxiety, pre-reading exercises that draw on background and cultural knowledge may help lessen top-down reading anxiety. To create a less stressful learning environment, teachers are urged to employ supportive questioning techniques, include group reading assignments, and strike a balance between the target language and the students' native tongue.</w:t>
      </w:r>
    </w:p>
    <w:p w14:paraId="15B1BC83" w14:textId="77777777" w:rsidR="0061531F" w:rsidRPr="009000C6" w:rsidRDefault="0061531F" w:rsidP="005064A6">
      <w:pPr>
        <w:ind w:firstLine="720"/>
        <w:jc w:val="both"/>
        <w:rPr>
          <w:lang w:val="en-GB"/>
        </w:rPr>
      </w:pPr>
    </w:p>
    <w:p w14:paraId="5E99B25F" w14:textId="77777777" w:rsidR="0061531F" w:rsidRPr="009000C6" w:rsidRDefault="00000000" w:rsidP="005064A6">
      <w:pPr>
        <w:ind w:left="720" w:firstLine="720"/>
        <w:jc w:val="both"/>
        <w:rPr>
          <w:lang w:val="en-GB"/>
        </w:rPr>
      </w:pPr>
      <w:r w:rsidRPr="009000C6">
        <w:rPr>
          <w:lang w:val="en-GB"/>
        </w:rPr>
        <w:t>5.2.3</w:t>
      </w:r>
      <w:r w:rsidRPr="009000C6">
        <w:rPr>
          <w:lang w:val="en-GB"/>
        </w:rPr>
        <w:tab/>
        <w:t xml:space="preserve">Suggestions for Future Research </w:t>
      </w:r>
    </w:p>
    <w:p w14:paraId="495CDCF9" w14:textId="4430B6D4" w:rsidR="0061531F" w:rsidRPr="009000C6" w:rsidRDefault="00000000" w:rsidP="005064A6">
      <w:pPr>
        <w:ind w:firstLine="720"/>
        <w:jc w:val="both"/>
        <w:rPr>
          <w:lang w:val="en-GB"/>
        </w:rPr>
      </w:pPr>
      <w:r w:rsidRPr="009000C6">
        <w:rPr>
          <w:lang w:val="en-GB"/>
        </w:rPr>
        <w:t xml:space="preserve">To gain a profound understanding of learners' cognitive and emotional experiences during reading, qualitative methods such as think-aloud procedures or interviews could be considered in future studies. Longitudinal studies may also </w:t>
      </w:r>
      <w:r w:rsidR="005E62FE">
        <w:rPr>
          <w:lang w:val="en-GB"/>
        </w:rPr>
        <w:t>examine</w:t>
      </w:r>
      <w:r w:rsidRPr="009000C6">
        <w:rPr>
          <w:lang w:val="en-GB"/>
        </w:rPr>
        <w:t xml:space="preserve"> how reading anxiety changes as students become more fluent and more culturally </w:t>
      </w:r>
      <w:r w:rsidR="005E62FE">
        <w:rPr>
          <w:lang w:val="en-GB"/>
        </w:rPr>
        <w:t>comfortabl</w:t>
      </w:r>
      <w:r w:rsidRPr="009000C6">
        <w:rPr>
          <w:lang w:val="en-GB"/>
        </w:rPr>
        <w:t xml:space="preserve">e </w:t>
      </w:r>
      <w:r w:rsidR="005E62FE">
        <w:rPr>
          <w:lang w:val="en-GB"/>
        </w:rPr>
        <w:t>in</w:t>
      </w:r>
      <w:r w:rsidRPr="009000C6">
        <w:rPr>
          <w:lang w:val="en-GB"/>
        </w:rPr>
        <w:t xml:space="preserve"> </w:t>
      </w:r>
      <w:r w:rsidR="005E62FE">
        <w:rPr>
          <w:lang w:val="en-GB"/>
        </w:rPr>
        <w:t>using</w:t>
      </w:r>
      <w:r w:rsidRPr="009000C6">
        <w:rPr>
          <w:lang w:val="en-GB"/>
        </w:rPr>
        <w:t xml:space="preserve"> the language learnt. Plus, future research could </w:t>
      </w:r>
      <w:r w:rsidR="005E62FE">
        <w:rPr>
          <w:lang w:val="en-GB"/>
        </w:rPr>
        <w:t>examine the efficacy of targeted teaching strategies designed to minimise reading anxiety and cognitive load across various foreign-language contexts.</w:t>
      </w:r>
      <w:r w:rsidRPr="009000C6">
        <w:rPr>
          <w:lang w:val="en-GB"/>
        </w:rPr>
        <w:t xml:space="preserve"> </w:t>
      </w:r>
    </w:p>
    <w:p w14:paraId="0A961CF8" w14:textId="77777777" w:rsidR="0061531F" w:rsidRPr="009000C6" w:rsidRDefault="0061531F" w:rsidP="005064A6">
      <w:pPr>
        <w:jc w:val="both"/>
        <w:rPr>
          <w:lang w:val="en-GB"/>
        </w:rPr>
      </w:pPr>
    </w:p>
    <w:p w14:paraId="3BE207C6" w14:textId="77777777" w:rsidR="0061531F" w:rsidRPr="009000C6" w:rsidRDefault="0061531F" w:rsidP="005064A6">
      <w:pPr>
        <w:jc w:val="both"/>
        <w:rPr>
          <w:lang w:val="en-GB"/>
        </w:rPr>
      </w:pPr>
    </w:p>
    <w:p w14:paraId="6950FAD0" w14:textId="77777777" w:rsidR="0061531F" w:rsidRPr="009000C6" w:rsidRDefault="00000000" w:rsidP="005064A6">
      <w:pPr>
        <w:jc w:val="both"/>
        <w:rPr>
          <w:lang w:val="en-GB"/>
        </w:rPr>
      </w:pPr>
      <w:r w:rsidRPr="009000C6">
        <w:rPr>
          <w:lang w:val="en-GB"/>
        </w:rPr>
        <w:br w:type="page"/>
      </w:r>
    </w:p>
    <w:p w14:paraId="62B2ED21" w14:textId="77777777" w:rsidR="0061531F" w:rsidRPr="009000C6" w:rsidRDefault="00000000" w:rsidP="005064A6">
      <w:pPr>
        <w:jc w:val="both"/>
        <w:rPr>
          <w:lang w:val="en-GB"/>
        </w:rPr>
      </w:pPr>
      <w:r w:rsidRPr="009000C6">
        <w:rPr>
          <w:lang w:val="en-GB"/>
        </w:rPr>
        <w:lastRenderedPageBreak/>
        <w:t>REFERENCES</w:t>
      </w:r>
    </w:p>
    <w:p w14:paraId="053FF697" w14:textId="77777777" w:rsidR="0061531F" w:rsidRPr="009000C6" w:rsidRDefault="0061531F" w:rsidP="005064A6">
      <w:pPr>
        <w:jc w:val="both"/>
        <w:rPr>
          <w:lang w:val="en-GB"/>
        </w:rPr>
      </w:pPr>
    </w:p>
    <w:p w14:paraId="01E3AC0B" w14:textId="77777777" w:rsidR="0061531F" w:rsidRPr="009000C6" w:rsidRDefault="00000000" w:rsidP="005064A6">
      <w:pPr>
        <w:jc w:val="both"/>
        <w:rPr>
          <w:lang w:val="en-GB"/>
        </w:rPr>
      </w:pPr>
      <w:r w:rsidRPr="009000C6">
        <w:rPr>
          <w:lang w:val="en-GB"/>
        </w:rPr>
        <w:t xml:space="preserve">Ahmad, N., Alias, F.A., Hamat, M., &amp; Mohamed, S.A. (2024) Reliability Analysis: Application of Cronbach’s Alpha in Research Instruments. SIG: e-L </w:t>
      </w:r>
      <w:proofErr w:type="spellStart"/>
      <w:r w:rsidRPr="009000C6">
        <w:rPr>
          <w:lang w:val="en-GB"/>
        </w:rPr>
        <w:t>earning@CS</w:t>
      </w:r>
      <w:proofErr w:type="spellEnd"/>
      <w:r w:rsidRPr="009000C6">
        <w:rPr>
          <w:lang w:val="en-GB"/>
        </w:rPr>
        <w:t>, 114-119. https://appspenang.uitm.edu.my/sigcs/ </w:t>
      </w:r>
    </w:p>
    <w:p w14:paraId="164BC36B" w14:textId="77777777" w:rsidR="0061531F" w:rsidRPr="009000C6" w:rsidRDefault="00000000" w:rsidP="005064A6">
      <w:pPr>
        <w:shd w:val="clear" w:color="auto" w:fill="FFFFFF"/>
        <w:spacing w:before="240" w:after="240"/>
        <w:jc w:val="both"/>
        <w:rPr>
          <w:lang w:val="en-GB"/>
        </w:rPr>
      </w:pPr>
      <w:r w:rsidRPr="009000C6">
        <w:rPr>
          <w:lang w:val="en-GB"/>
        </w:rPr>
        <w:t>Bernhardt, E. B. (2011). Understanding advanced second-language reading. Routledge.</w:t>
      </w:r>
    </w:p>
    <w:p w14:paraId="739493CC" w14:textId="77777777" w:rsidR="0061531F" w:rsidRPr="009000C6" w:rsidRDefault="00000000" w:rsidP="005064A6">
      <w:pPr>
        <w:pBdr>
          <w:top w:val="nil"/>
          <w:left w:val="nil"/>
          <w:bottom w:val="nil"/>
          <w:right w:val="nil"/>
          <w:between w:val="nil"/>
        </w:pBdr>
        <w:shd w:val="clear" w:color="auto" w:fill="FFFFFF"/>
        <w:spacing w:before="280" w:after="280"/>
        <w:jc w:val="both"/>
        <w:rPr>
          <w:u w:val="single"/>
          <w:lang w:val="en-GB"/>
        </w:rPr>
      </w:pPr>
      <w:r w:rsidRPr="009000C6">
        <w:rPr>
          <w:lang w:val="en-GB"/>
        </w:rPr>
        <w:t xml:space="preserve">Carrell, P. L., &amp; Eisterhold, J. C. (1983). Schema theory and ESL reading pedagogy. TESOL Quarterly, 17(4), 553–573. </w:t>
      </w:r>
      <w:hyperlink r:id="rId11">
        <w:r w:rsidR="0061531F" w:rsidRPr="009000C6">
          <w:rPr>
            <w:u w:val="single"/>
            <w:lang w:val="en-GB"/>
          </w:rPr>
          <w:t>https://doi.org/10.2307/3586613</w:t>
        </w:r>
      </w:hyperlink>
    </w:p>
    <w:p w14:paraId="25F6E53C" w14:textId="77777777" w:rsidR="0061531F" w:rsidRPr="009000C6" w:rsidRDefault="00000000" w:rsidP="005064A6">
      <w:pPr>
        <w:pBdr>
          <w:top w:val="nil"/>
          <w:left w:val="nil"/>
          <w:bottom w:val="nil"/>
          <w:right w:val="nil"/>
          <w:between w:val="nil"/>
        </w:pBdr>
        <w:shd w:val="clear" w:color="auto" w:fill="FFFFFF"/>
        <w:spacing w:before="280" w:after="280"/>
        <w:jc w:val="both"/>
        <w:rPr>
          <w:u w:val="single"/>
          <w:lang w:val="en-GB"/>
        </w:rPr>
      </w:pPr>
      <w:proofErr w:type="spellStart"/>
      <w:r w:rsidRPr="009000C6">
        <w:rPr>
          <w:lang w:val="en-GB"/>
        </w:rPr>
        <w:t>Embi</w:t>
      </w:r>
      <w:proofErr w:type="spellEnd"/>
      <w:r w:rsidRPr="009000C6">
        <w:rPr>
          <w:lang w:val="en-GB"/>
        </w:rPr>
        <w:t xml:space="preserve">, M. A., &amp; Ismail, K. (2010). Reading anxiety among second language learners in a Malaysian university. Procedia – Social and </w:t>
      </w:r>
      <w:proofErr w:type="spellStart"/>
      <w:r w:rsidRPr="009000C6">
        <w:rPr>
          <w:lang w:val="en-GB"/>
        </w:rPr>
        <w:t>Behavioral</w:t>
      </w:r>
      <w:proofErr w:type="spellEnd"/>
      <w:r w:rsidRPr="009000C6">
        <w:rPr>
          <w:lang w:val="en-GB"/>
        </w:rPr>
        <w:t xml:space="preserve"> Sciences, 7, 362–369. </w:t>
      </w:r>
      <w:hyperlink r:id="rId12">
        <w:r w:rsidR="0061531F" w:rsidRPr="009000C6">
          <w:rPr>
            <w:u w:val="single"/>
            <w:lang w:val="en-GB"/>
          </w:rPr>
          <w:t>https://doi.org/10.1016/j.sbspro.2010.10.050</w:t>
        </w:r>
      </w:hyperlink>
    </w:p>
    <w:p w14:paraId="0BC4E679" w14:textId="77777777" w:rsidR="0061531F" w:rsidRPr="009000C6" w:rsidRDefault="00000000" w:rsidP="005064A6">
      <w:pPr>
        <w:shd w:val="clear" w:color="auto" w:fill="FFFFFF"/>
        <w:spacing w:before="240" w:after="240"/>
        <w:jc w:val="both"/>
        <w:rPr>
          <w:u w:val="single"/>
          <w:lang w:val="en-GB"/>
        </w:rPr>
      </w:pPr>
      <w:r w:rsidRPr="009000C6">
        <w:rPr>
          <w:lang w:val="en-GB"/>
        </w:rPr>
        <w:t>Grabe, W. (2009). Reading in a second language: Moving from theory to practice. Cambridge University Press.</w:t>
      </w:r>
    </w:p>
    <w:p w14:paraId="1BCA61DD" w14:textId="77777777" w:rsidR="0061531F" w:rsidRPr="009000C6" w:rsidRDefault="00000000" w:rsidP="005064A6">
      <w:pPr>
        <w:jc w:val="both"/>
        <w:rPr>
          <w:lang w:val="en-GB"/>
        </w:rPr>
      </w:pPr>
      <w:r w:rsidRPr="009000C6">
        <w:rPr>
          <w:lang w:val="en-GB"/>
        </w:rPr>
        <w:t>He, L. (2024) The Application of SPSS Correlation Analysis in the Study if Precision Teaching of English in Universities. Applied Mathematics and Nonlinear Science, 9(1), 1-13. http://dx.doi.org/10.2478/amns-2024-1371</w:t>
      </w:r>
    </w:p>
    <w:p w14:paraId="3E190DB6" w14:textId="77777777" w:rsidR="0061531F" w:rsidRPr="009000C6" w:rsidRDefault="00000000" w:rsidP="005064A6">
      <w:pPr>
        <w:shd w:val="clear" w:color="auto" w:fill="FFFFFF"/>
        <w:spacing w:before="280" w:after="280"/>
        <w:jc w:val="both"/>
        <w:rPr>
          <w:u w:val="single"/>
          <w:lang w:val="en-GB"/>
        </w:rPr>
      </w:pPr>
      <w:r w:rsidRPr="009000C6">
        <w:rPr>
          <w:lang w:val="en-GB"/>
        </w:rPr>
        <w:t xml:space="preserve">Horwitz, E. K. (2001). Language anxiety and achievement. Annual Review of Applied Linguistics, 21, 112–126. </w:t>
      </w:r>
      <w:hyperlink r:id="rId13">
        <w:r w:rsidR="0061531F" w:rsidRPr="009000C6">
          <w:rPr>
            <w:u w:val="single"/>
            <w:lang w:val="en-GB"/>
          </w:rPr>
          <w:t>https://doi.org/10.1017/S0267190501000071</w:t>
        </w:r>
      </w:hyperlink>
    </w:p>
    <w:p w14:paraId="622FE252" w14:textId="77777777" w:rsidR="0061531F" w:rsidRPr="009000C6" w:rsidRDefault="00000000" w:rsidP="005064A6">
      <w:pPr>
        <w:shd w:val="clear" w:color="auto" w:fill="FFFFFF"/>
        <w:spacing w:before="240" w:after="240"/>
        <w:jc w:val="both"/>
        <w:rPr>
          <w:u w:val="single"/>
          <w:lang w:val="en-GB"/>
        </w:rPr>
      </w:pPr>
      <w:r w:rsidRPr="009000C6">
        <w:rPr>
          <w:lang w:val="en-GB"/>
        </w:rPr>
        <w:t xml:space="preserve">MacIntyre, P. D., &amp; Gardner, R. C. (1994). The subtle effects of language anxiety on cognitive processing in the second language. Language Learning, 44(2), 283–305. </w:t>
      </w:r>
      <w:hyperlink r:id="rId14">
        <w:r w:rsidR="0061531F" w:rsidRPr="009000C6">
          <w:rPr>
            <w:u w:val="single"/>
            <w:lang w:val="en-GB"/>
          </w:rPr>
          <w:t>https://doi.org/10.1111/j.1467-1770.1994.tb01103.x</w:t>
        </w:r>
      </w:hyperlink>
    </w:p>
    <w:p w14:paraId="620A5082" w14:textId="77777777" w:rsidR="0061531F" w:rsidRPr="009000C6" w:rsidRDefault="00000000" w:rsidP="005064A6">
      <w:pPr>
        <w:jc w:val="both"/>
        <w:rPr>
          <w:lang w:val="en-GB"/>
        </w:rPr>
      </w:pPr>
      <w:proofErr w:type="spellStart"/>
      <w:r w:rsidRPr="009000C6">
        <w:rPr>
          <w:lang w:val="en-GB"/>
        </w:rPr>
        <w:t>Miao,Q.Q</w:t>
      </w:r>
      <w:proofErr w:type="spellEnd"/>
      <w:r w:rsidRPr="009000C6">
        <w:rPr>
          <w:lang w:val="en-GB"/>
        </w:rPr>
        <w:t xml:space="preserve">., &amp; </w:t>
      </w:r>
      <w:proofErr w:type="spellStart"/>
      <w:r w:rsidRPr="009000C6">
        <w:rPr>
          <w:lang w:val="en-GB"/>
        </w:rPr>
        <w:t>Vibulphol</w:t>
      </w:r>
      <w:proofErr w:type="spellEnd"/>
      <w:r w:rsidRPr="009000C6">
        <w:rPr>
          <w:lang w:val="en-GB"/>
        </w:rPr>
        <w:t xml:space="preserve">, J. (2020) English as a Foreign language Reading Anxiety of Chinese Students. International Education Studies, 14(3), </w:t>
      </w:r>
    </w:p>
    <w:p w14:paraId="40BF7A92" w14:textId="77777777" w:rsidR="0061531F" w:rsidRPr="009000C6" w:rsidRDefault="00000000" w:rsidP="005064A6">
      <w:pPr>
        <w:pBdr>
          <w:top w:val="nil"/>
          <w:left w:val="nil"/>
          <w:bottom w:val="nil"/>
          <w:right w:val="nil"/>
          <w:between w:val="nil"/>
        </w:pBdr>
        <w:shd w:val="clear" w:color="auto" w:fill="FFFFFF"/>
        <w:spacing w:before="280" w:after="280"/>
        <w:jc w:val="both"/>
        <w:rPr>
          <w:lang w:val="en-GB"/>
        </w:rPr>
      </w:pPr>
      <w:r w:rsidRPr="009000C6">
        <w:rPr>
          <w:lang w:val="en-GB"/>
        </w:rPr>
        <w:t xml:space="preserve">Rahmat, N. H., </w:t>
      </w:r>
      <w:proofErr w:type="spellStart"/>
      <w:r w:rsidRPr="009000C6">
        <w:rPr>
          <w:lang w:val="en-GB"/>
        </w:rPr>
        <w:t>Arepin</w:t>
      </w:r>
      <w:proofErr w:type="spellEnd"/>
      <w:r w:rsidRPr="009000C6">
        <w:rPr>
          <w:lang w:val="en-GB"/>
        </w:rPr>
        <w:t xml:space="preserve">, M., &amp; Sulaiman, S.  (2020) The Cycle of </w:t>
      </w:r>
      <w:proofErr w:type="spellStart"/>
      <w:r w:rsidRPr="009000C6">
        <w:rPr>
          <w:lang w:val="en-GB"/>
        </w:rPr>
        <w:t>Acadmeic</w:t>
      </w:r>
      <w:proofErr w:type="spellEnd"/>
      <w:r w:rsidRPr="009000C6">
        <w:rPr>
          <w:lang w:val="en-GB"/>
        </w:rPr>
        <w:t xml:space="preserve"> Reading Fear among Undergraduates. Asian Journal of University Education, 16(3), 265-274. </w:t>
      </w:r>
      <w:hyperlink r:id="rId15">
        <w:r w:rsidR="0061531F" w:rsidRPr="009000C6">
          <w:rPr>
            <w:u w:val="single"/>
            <w:lang w:val="en-GB"/>
          </w:rPr>
          <w:t>10.24191/ajue.v16i3.9730</w:t>
        </w:r>
      </w:hyperlink>
    </w:p>
    <w:p w14:paraId="0CCE09BC" w14:textId="77777777" w:rsidR="0061531F" w:rsidRPr="009000C6" w:rsidRDefault="00000000" w:rsidP="005064A6">
      <w:pPr>
        <w:shd w:val="clear" w:color="auto" w:fill="FFFFFF"/>
        <w:spacing w:before="280" w:after="280"/>
        <w:jc w:val="both"/>
        <w:rPr>
          <w:highlight w:val="white"/>
          <w:u w:val="single"/>
          <w:lang w:val="en-GB"/>
        </w:rPr>
      </w:pPr>
      <w:r w:rsidRPr="009000C6">
        <w:rPr>
          <w:lang w:val="en-GB"/>
        </w:rPr>
        <w:t xml:space="preserve">Saito, Y., Garza, T. J., &amp; Horwitz, E. K. (1999). Foreign language reading anxiety. Modern Language Journal, 83(2), 202–218. </w:t>
      </w:r>
      <w:hyperlink r:id="rId16">
        <w:r w:rsidR="0061531F" w:rsidRPr="009000C6">
          <w:rPr>
            <w:highlight w:val="white"/>
            <w:u w:val="single"/>
            <w:lang w:val="en-GB"/>
          </w:rPr>
          <w:t>https://doi.org/10.1111/0026-7902.0001</w:t>
        </w:r>
      </w:hyperlink>
      <w:r w:rsidRPr="009000C6">
        <w:rPr>
          <w:highlight w:val="white"/>
          <w:u w:val="single"/>
          <w:lang w:val="en-GB"/>
        </w:rPr>
        <w:t>6</w:t>
      </w:r>
    </w:p>
    <w:p w14:paraId="57582AD7" w14:textId="77777777" w:rsidR="0061531F" w:rsidRPr="009000C6" w:rsidRDefault="00000000" w:rsidP="005064A6">
      <w:pPr>
        <w:jc w:val="both"/>
        <w:rPr>
          <w:highlight w:val="white"/>
          <w:lang w:val="en-GB"/>
        </w:rPr>
      </w:pPr>
      <w:proofErr w:type="spellStart"/>
      <w:r w:rsidRPr="009000C6">
        <w:rPr>
          <w:highlight w:val="white"/>
          <w:lang w:val="en-GB"/>
        </w:rPr>
        <w:t>Sweller</w:t>
      </w:r>
      <w:proofErr w:type="spellEnd"/>
      <w:r w:rsidRPr="009000C6">
        <w:rPr>
          <w:highlight w:val="white"/>
          <w:lang w:val="en-GB"/>
        </w:rPr>
        <w:t xml:space="preserve">, J. (1988). Cognitive Load During Problem Solving: Effects on Learning. Cognitive Science, 12, 257-285. </w:t>
      </w:r>
      <w:hyperlink r:id="rId17">
        <w:r w:rsidR="0061531F" w:rsidRPr="009000C6">
          <w:rPr>
            <w:highlight w:val="white"/>
            <w:u w:val="single"/>
            <w:lang w:val="en-GB"/>
          </w:rPr>
          <w:t>http://dx.doi.org/10.1207/s15516709cog1202_4</w:t>
        </w:r>
      </w:hyperlink>
    </w:p>
    <w:p w14:paraId="6C706720" w14:textId="77777777" w:rsidR="0061531F" w:rsidRPr="009000C6" w:rsidRDefault="00000000" w:rsidP="005064A6">
      <w:pPr>
        <w:shd w:val="clear" w:color="auto" w:fill="FFFFFF"/>
        <w:spacing w:before="240" w:after="240"/>
        <w:jc w:val="both"/>
        <w:rPr>
          <w:u w:val="single"/>
          <w:lang w:val="en-GB"/>
        </w:rPr>
      </w:pPr>
      <w:r w:rsidRPr="009000C6">
        <w:rPr>
          <w:lang w:val="en-GB"/>
        </w:rPr>
        <w:t xml:space="preserve">Teimouri, Y., Goetze, J., &amp; Plonsky, L. (2019). Second language anxiety and achievement: A meta-analysis. Studies in Second Language Acquisition, 41(2), 363–387. </w:t>
      </w:r>
      <w:hyperlink r:id="rId18">
        <w:r w:rsidR="0061531F" w:rsidRPr="009000C6">
          <w:rPr>
            <w:u w:val="single"/>
            <w:lang w:val="en-GB"/>
          </w:rPr>
          <w:t>https://doi.org/10.1017/S0272263118000311</w:t>
        </w:r>
      </w:hyperlink>
    </w:p>
    <w:p w14:paraId="2F311B7B" w14:textId="77777777" w:rsidR="0061531F" w:rsidRPr="009000C6" w:rsidRDefault="00000000" w:rsidP="005064A6">
      <w:pPr>
        <w:shd w:val="clear" w:color="auto" w:fill="FFFFFF"/>
        <w:spacing w:before="240" w:after="240"/>
        <w:jc w:val="both"/>
        <w:rPr>
          <w:lang w:val="en-GB"/>
        </w:rPr>
      </w:pPr>
      <w:r w:rsidRPr="009000C6">
        <w:rPr>
          <w:lang w:val="en-GB"/>
        </w:rPr>
        <w:t xml:space="preserve">Teimouri, Y., Plonsky, L., &amp; Tabandeh, F. (2024). Foreign language anxiety research: A systematic review (2004–2023). Studies in Second Language Acquisition. Advance online publication. </w:t>
      </w:r>
      <w:hyperlink r:id="rId19">
        <w:r w:rsidR="0061531F" w:rsidRPr="009000C6">
          <w:rPr>
            <w:u w:val="single"/>
            <w:lang w:val="en-GB"/>
          </w:rPr>
          <w:t>https://doi.org/10.1017/S0272263123000XXX</w:t>
        </w:r>
      </w:hyperlink>
    </w:p>
    <w:p w14:paraId="09F803E5" w14:textId="77777777" w:rsidR="0061531F" w:rsidRPr="009000C6" w:rsidRDefault="00000000" w:rsidP="005064A6">
      <w:pPr>
        <w:jc w:val="both"/>
        <w:rPr>
          <w:lang w:val="en-GB"/>
        </w:rPr>
      </w:pPr>
      <w:r w:rsidRPr="009000C6">
        <w:rPr>
          <w:lang w:val="en-GB"/>
        </w:rPr>
        <w:t xml:space="preserve">Vetter, T.R. (2017) Descriptive Statistics: Reporting the Answers to the 5 Basic Questions of Who, What, Why, When , Where, and a Sixth, so What? </w:t>
      </w:r>
      <w:proofErr w:type="spellStart"/>
      <w:r w:rsidRPr="009000C6">
        <w:rPr>
          <w:lang w:val="en-GB"/>
        </w:rPr>
        <w:t>Anesth</w:t>
      </w:r>
      <w:proofErr w:type="spellEnd"/>
      <w:r w:rsidRPr="009000C6">
        <w:rPr>
          <w:lang w:val="en-GB"/>
        </w:rPr>
        <w:t xml:space="preserve"> Analg, 12595), 1797-1802. </w:t>
      </w:r>
      <w:hyperlink r:id="rId20">
        <w:r w:rsidR="0061531F" w:rsidRPr="009000C6">
          <w:rPr>
            <w:u w:val="single"/>
            <w:lang w:val="en-GB"/>
          </w:rPr>
          <w:t>https://doi.org/10.1213/ane.0000000000002471</w:t>
        </w:r>
      </w:hyperlink>
    </w:p>
    <w:p w14:paraId="0ABA233D" w14:textId="77777777" w:rsidR="0061531F" w:rsidRPr="009000C6" w:rsidRDefault="0061531F" w:rsidP="005064A6">
      <w:pPr>
        <w:jc w:val="both"/>
        <w:rPr>
          <w:lang w:val="en-GB"/>
        </w:rPr>
      </w:pPr>
    </w:p>
    <w:p w14:paraId="21E693BC" w14:textId="77777777" w:rsidR="0061531F" w:rsidRPr="009000C6" w:rsidRDefault="00000000" w:rsidP="005064A6">
      <w:pPr>
        <w:jc w:val="both"/>
        <w:rPr>
          <w:lang w:val="en-GB"/>
        </w:rPr>
      </w:pPr>
      <w:r w:rsidRPr="009000C6">
        <w:rPr>
          <w:lang w:val="en-GB"/>
        </w:rPr>
        <w:lastRenderedPageBreak/>
        <w:t xml:space="preserve">Ziegenfuss, J. Y., Casey A. E., Jennifer M. D., Meghan M. J., Thomas E. K, and Marna, </w:t>
      </w:r>
      <w:proofErr w:type="gramStart"/>
      <w:r w:rsidRPr="009000C6">
        <w:rPr>
          <w:lang w:val="en-GB"/>
        </w:rPr>
        <w:t>C..</w:t>
      </w:r>
      <w:proofErr w:type="gramEnd"/>
      <w:r w:rsidRPr="009000C6">
        <w:rPr>
          <w:lang w:val="en-GB"/>
        </w:rPr>
        <w:t xml:space="preserve"> (202) Impact of Demographic Survey Questions on Response Rate and Measurement: A Randomized Experiment. </w:t>
      </w:r>
      <w:r w:rsidRPr="009000C6">
        <w:rPr>
          <w:i/>
          <w:iCs/>
          <w:lang w:val="en-GB"/>
        </w:rPr>
        <w:t>Survey Practice</w:t>
      </w:r>
      <w:r w:rsidRPr="009000C6">
        <w:rPr>
          <w:lang w:val="en-GB"/>
        </w:rPr>
        <w:t xml:space="preserve"> 14 (1),  </w:t>
      </w:r>
      <w:hyperlink r:id="rId21">
        <w:r w:rsidR="0061531F" w:rsidRPr="009000C6">
          <w:rPr>
            <w:u w:val="single"/>
            <w:lang w:val="en-GB"/>
          </w:rPr>
          <w:t>https:/​/​doi.org/​10.29115/​SP-2021-0010</w:t>
        </w:r>
      </w:hyperlink>
      <w:r w:rsidRPr="009000C6">
        <w:rPr>
          <w:u w:val="single"/>
          <w:lang w:val="en-GB"/>
        </w:rPr>
        <w:t>.</w:t>
      </w:r>
    </w:p>
    <w:p w14:paraId="25BE4C18" w14:textId="77777777" w:rsidR="0061531F" w:rsidRPr="009000C6" w:rsidRDefault="0061531F" w:rsidP="005064A6">
      <w:pPr>
        <w:jc w:val="both"/>
        <w:rPr>
          <w:lang w:val="en-GB"/>
        </w:rPr>
      </w:pPr>
    </w:p>
    <w:p w14:paraId="107A026C" w14:textId="77777777" w:rsidR="0061531F" w:rsidRPr="009000C6" w:rsidRDefault="00000000" w:rsidP="005064A6">
      <w:pPr>
        <w:jc w:val="both"/>
        <w:rPr>
          <w:lang w:val="en-GB"/>
        </w:rPr>
      </w:pPr>
      <w:r w:rsidRPr="009000C6">
        <w:rPr>
          <w:highlight w:val="white"/>
          <w:lang w:val="en-GB"/>
        </w:rPr>
        <w:t xml:space="preserve">Zoghi, M. (2012). An Instrument for EFL Reading Anxiety: Inventory Construction and Preliminary Validation. The Journal of Asia TEFL, 9, 31-56. 64-71. </w:t>
      </w:r>
      <w:hyperlink r:id="rId22">
        <w:r w:rsidR="0061531F" w:rsidRPr="009000C6">
          <w:rPr>
            <w:highlight w:val="white"/>
            <w:u w:val="single"/>
            <w:lang w:val="en-GB"/>
          </w:rPr>
          <w:t>https://www.ccsenet.org/journal/index.php/ies/article/view/0/44773</w:t>
        </w:r>
      </w:hyperlink>
    </w:p>
    <w:p w14:paraId="33BBAA93" w14:textId="77777777" w:rsidR="0061531F" w:rsidRPr="009000C6" w:rsidRDefault="0061531F" w:rsidP="005064A6">
      <w:pPr>
        <w:jc w:val="both"/>
        <w:rPr>
          <w:lang w:val="en-GB"/>
        </w:rPr>
      </w:pPr>
    </w:p>
    <w:p w14:paraId="418B8BDD" w14:textId="77777777" w:rsidR="0061531F" w:rsidRPr="009000C6" w:rsidRDefault="00000000" w:rsidP="005064A6">
      <w:pPr>
        <w:spacing w:before="240" w:after="240"/>
        <w:jc w:val="both"/>
        <w:rPr>
          <w:lang w:val="en-GB"/>
        </w:rPr>
      </w:pPr>
      <w:r w:rsidRPr="009000C6">
        <w:rPr>
          <w:lang w:val="en-GB"/>
        </w:rPr>
        <w:t xml:space="preserve">Sellers, V. D. (2000). Anxiety and reading comprehension in Spanish as a foreign language. </w:t>
      </w:r>
      <w:r w:rsidRPr="009000C6">
        <w:rPr>
          <w:i/>
          <w:iCs/>
          <w:lang w:val="en-GB"/>
        </w:rPr>
        <w:t>Foreign Language Annals, 33</w:t>
      </w:r>
      <w:r w:rsidRPr="009000C6">
        <w:rPr>
          <w:lang w:val="en-GB"/>
        </w:rPr>
        <w:t xml:space="preserve">(5), 512–521. </w:t>
      </w:r>
      <w:hyperlink r:id="rId23">
        <w:r w:rsidR="0061531F" w:rsidRPr="009000C6">
          <w:rPr>
            <w:u w:val="single"/>
            <w:lang w:val="en-GB"/>
          </w:rPr>
          <w:t>https://doi.org/10.1111/j.1944-9720.2000.tb01995.x</w:t>
        </w:r>
      </w:hyperlink>
    </w:p>
    <w:p w14:paraId="21817B8C" w14:textId="77777777" w:rsidR="0061531F" w:rsidRPr="009000C6" w:rsidRDefault="00000000" w:rsidP="005064A6">
      <w:pPr>
        <w:spacing w:before="240" w:after="240"/>
        <w:jc w:val="both"/>
        <w:rPr>
          <w:lang w:val="en-GB"/>
        </w:rPr>
      </w:pPr>
      <w:r w:rsidRPr="009000C6">
        <w:rPr>
          <w:lang w:val="en-GB"/>
        </w:rPr>
        <w:t xml:space="preserve">Zhao, A., Guo, Y., &amp; Dynia, J. M. (2013). Foreign language reading anxiety and reading comprehension: A study of Chinese EFL learners. </w:t>
      </w:r>
      <w:r w:rsidRPr="009000C6">
        <w:rPr>
          <w:i/>
          <w:iCs/>
          <w:lang w:val="en-GB"/>
        </w:rPr>
        <w:t>Foreign Language Annals, 46</w:t>
      </w:r>
      <w:r w:rsidRPr="009000C6">
        <w:rPr>
          <w:lang w:val="en-GB"/>
        </w:rPr>
        <w:t xml:space="preserve">(2), 329–346. </w:t>
      </w:r>
      <w:hyperlink r:id="rId24">
        <w:r w:rsidR="0061531F" w:rsidRPr="009000C6">
          <w:rPr>
            <w:u w:val="single"/>
            <w:lang w:val="en-GB"/>
          </w:rPr>
          <w:t>https://doi.org/10.1111/flan.12023</w:t>
        </w:r>
      </w:hyperlink>
    </w:p>
    <w:p w14:paraId="7F6D70AA" w14:textId="77777777" w:rsidR="0061531F" w:rsidRPr="009000C6" w:rsidRDefault="00000000" w:rsidP="005064A6">
      <w:pPr>
        <w:spacing w:before="240" w:after="240"/>
        <w:jc w:val="both"/>
        <w:rPr>
          <w:lang w:val="en-GB"/>
        </w:rPr>
      </w:pPr>
      <w:r w:rsidRPr="009000C6">
        <w:rPr>
          <w:lang w:val="en-GB"/>
        </w:rPr>
        <w:t xml:space="preserve">Matsuda, S., &amp; Gobel, P. (2004). </w:t>
      </w:r>
      <w:r w:rsidRPr="009000C6">
        <w:rPr>
          <w:i/>
          <w:iCs/>
          <w:lang w:val="en-GB"/>
        </w:rPr>
        <w:t>Anxiety and predictors of performance in the foreign language classroom.</w:t>
      </w:r>
      <w:r w:rsidRPr="009000C6">
        <w:rPr>
          <w:lang w:val="en-GB"/>
        </w:rPr>
        <w:t xml:space="preserve"> System, 32(1), 21–36. </w:t>
      </w:r>
      <w:hyperlink r:id="rId25">
        <w:r w:rsidR="0061531F" w:rsidRPr="009000C6">
          <w:rPr>
            <w:u w:val="single"/>
            <w:lang w:val="en-GB"/>
          </w:rPr>
          <w:t>https://doi.org/10.1016/j.system.2003.08.002</w:t>
        </w:r>
      </w:hyperlink>
    </w:p>
    <w:p w14:paraId="24881C8D" w14:textId="77777777" w:rsidR="0061531F" w:rsidRPr="009000C6" w:rsidRDefault="0061531F" w:rsidP="005064A6">
      <w:pPr>
        <w:spacing w:before="240" w:after="240"/>
        <w:jc w:val="both"/>
        <w:rPr>
          <w:lang w:val="en-GB"/>
        </w:rPr>
      </w:pPr>
    </w:p>
    <w:p w14:paraId="14BC0B31" w14:textId="77777777" w:rsidR="0061531F" w:rsidRPr="009000C6" w:rsidRDefault="0061531F" w:rsidP="005064A6">
      <w:pPr>
        <w:spacing w:before="240" w:after="240"/>
        <w:jc w:val="both"/>
        <w:rPr>
          <w:lang w:val="en-GB"/>
        </w:rPr>
      </w:pPr>
    </w:p>
    <w:p w14:paraId="0D061299" w14:textId="77777777" w:rsidR="0061531F" w:rsidRPr="009000C6" w:rsidRDefault="0061531F" w:rsidP="005064A6">
      <w:pPr>
        <w:jc w:val="both"/>
        <w:rPr>
          <w:lang w:val="en-GB"/>
        </w:rPr>
      </w:pPr>
    </w:p>
    <w:sectPr w:rsidR="0061531F" w:rsidRPr="009000C6" w:rsidSect="00E70DC3">
      <w:footerReference w:type="even" r:id="rId26"/>
      <w:footerReference w:type="default" r:id="rId27"/>
      <w:pgSz w:w="11906" w:h="16838"/>
      <w:pgMar w:top="1094" w:right="605" w:bottom="605" w:left="605" w:header="346" w:footer="403" w:gutter="60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22A95CF" w14:textId="77777777" w:rsidR="0056532A" w:rsidRDefault="0056532A">
      <w:r>
        <w:separator/>
      </w:r>
    </w:p>
  </w:endnote>
  <w:endnote w:type="continuationSeparator" w:id="0">
    <w:p w14:paraId="7B4ED3E3" w14:textId="77777777" w:rsidR="0056532A" w:rsidRDefault="0056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panose1 w:val="020B0604020202020204"/>
    <w:charset w:val="00"/>
    <w:family w:val="auto"/>
    <w:pitch w:val="default"/>
    <w:embedRegular r:id="rId1" w:fontKey="{D43516F0-773E-BA45-A1AA-65A452498D1C}"/>
  </w:font>
  <w:font w:name="Times New Roman">
    <w:panose1 w:val="02020603050405020304"/>
    <w:charset w:val="00"/>
    <w:family w:val="roman"/>
    <w:pitch w:val="variable"/>
    <w:sig w:usb0="E0002EFF" w:usb1="C000785B" w:usb2="00000009" w:usb3="00000000" w:csb0="000001FF" w:csb1="00000000"/>
    <w:embedRegular r:id="rId2" w:fontKey="{46A7666D-3271-EB46-A34A-A3E3D7A1DEC9}"/>
    <w:embedBold r:id="rId3" w:fontKey="{E4D6FB46-AF05-A346-909A-9DE33D1C5A9F}"/>
    <w:embedItalic r:id="rId4" w:fontKey="{95A25431-CAF7-634A-9C10-8F49FED8A0B2}"/>
  </w:font>
  <w:font w:name="Calibri">
    <w:panose1 w:val="020F0502020204030204"/>
    <w:charset w:val="00"/>
    <w:family w:val="swiss"/>
    <w:pitch w:val="variable"/>
    <w:sig w:usb0="E0002AFF" w:usb1="C000247B" w:usb2="00000009" w:usb3="00000000" w:csb0="000001FF" w:csb1="00000000"/>
    <w:embedRegular r:id="rId5" w:fontKey="{5DEA5F68-D6A0-2444-9D41-458AE1B6BB17}"/>
  </w:font>
  <w:font w:name="Georgia">
    <w:panose1 w:val="02040502050405020303"/>
    <w:charset w:val="00"/>
    <w:family w:val="roman"/>
    <w:pitch w:val="variable"/>
    <w:sig w:usb0="00000287" w:usb1="00000000" w:usb2="00000000" w:usb3="00000000" w:csb0="0000009F" w:csb1="00000000"/>
    <w:embedItalic r:id="rId6" w:fontKey="{329C39E0-87BB-C448-A241-68C5E6C32604}"/>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embedRegular r:id="rId7" w:fontKey="{22ABB56E-B144-5B46-BF09-93DE25FA3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AB5FAF0" w14:textId="77777777" w:rsidR="0061531F" w:rsidRDefault="00000000">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726890AB" w14:textId="77777777" w:rsidR="0061531F" w:rsidRDefault="0061531F">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2E613C" w14:textId="77777777" w:rsidR="0061531F" w:rsidRDefault="00000000">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77474">
      <w:rPr>
        <w:rFonts w:ascii="Calibri" w:eastAsia="Calibri" w:hAnsi="Calibri" w:cs="Calibri"/>
        <w:noProof/>
        <w:color w:val="000000"/>
      </w:rPr>
      <w:t>1</w:t>
    </w:r>
    <w:r>
      <w:rPr>
        <w:rFonts w:ascii="Calibri" w:eastAsia="Calibri" w:hAnsi="Calibri" w:cs="Calibri"/>
        <w:color w:val="000000"/>
      </w:rPr>
      <w:fldChar w:fldCharType="end"/>
    </w:r>
  </w:p>
  <w:p w14:paraId="5C5500EE" w14:textId="77777777" w:rsidR="0061531F" w:rsidRDefault="0061531F">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A2A885E" w14:textId="77777777" w:rsidR="0056532A" w:rsidRDefault="0056532A">
      <w:r>
        <w:separator/>
      </w:r>
    </w:p>
  </w:footnote>
  <w:footnote w:type="continuationSeparator" w:id="0">
    <w:p w14:paraId="6A4898DA" w14:textId="77777777" w:rsidR="0056532A" w:rsidRDefault="00565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8512A2"/>
    <w:multiLevelType w:val="multilevel"/>
    <w:tmpl w:val="4818194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6F14CD5"/>
    <w:multiLevelType w:val="multilevel"/>
    <w:tmpl w:val="9A6A5718"/>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2" w15:restartNumberingAfterBreak="0">
    <w:nsid w:val="64944D7F"/>
    <w:multiLevelType w:val="multilevel"/>
    <w:tmpl w:val="75D60C1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C77716E"/>
    <w:multiLevelType w:val="multilevel"/>
    <w:tmpl w:val="9CEEF6BA"/>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17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529682636">
    <w:abstractNumId w:val="0"/>
  </w:num>
  <w:num w:numId="2" w16cid:durableId="77480651">
    <w:abstractNumId w:val="2"/>
  </w:num>
  <w:num w:numId="3" w16cid:durableId="1693529341">
    <w:abstractNumId w:val="3"/>
  </w:num>
  <w:num w:numId="4" w16cid:durableId="854349032">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31F"/>
    <w:rsid w:val="000333AD"/>
    <w:rsid w:val="00290478"/>
    <w:rsid w:val="0047460B"/>
    <w:rsid w:val="005064A6"/>
    <w:rsid w:val="0056532A"/>
    <w:rsid w:val="005E62FE"/>
    <w:rsid w:val="0061531F"/>
    <w:rsid w:val="009000C6"/>
    <w:rsid w:val="00A30B13"/>
    <w:rsid w:val="00B57874"/>
    <w:rsid w:val="00CC4860"/>
    <w:rsid w:val="00D77474"/>
    <w:rsid w:val="00E70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31ACD"/>
  <w15:docId w15:val="{E223A270-750F-6A48-81EF-FFAC75CB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7556F9"/>
    <w:pPr>
      <w:spacing w:before="100" w:beforeAutospacing="1" w:after="100" w:afterAutospacing="1"/>
    </w:pPr>
    <w:rPr>
      <w:lang w:val="en-MY" w:eastAsia="en-GB"/>
    </w:rPr>
  </w:style>
  <w:style w:type="table" w:styleId="TableGrid">
    <w:name w:val="Table Grid"/>
    <w:aliases w:val="Table UUM"/>
    <w:basedOn w:val="TableNormal"/>
    <w:uiPriority w:val="39"/>
    <w:rsid w:val="00755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051"/>
    <w:pPr>
      <w:ind w:left="720"/>
      <w:contextualSpacing/>
    </w:pPr>
    <w:rPr>
      <w:rFonts w:asciiTheme="minorHAnsi" w:eastAsiaTheme="minorHAnsi" w:hAnsiTheme="minorHAnsi" w:cstheme="minorBidi"/>
      <w:lang w:val="en-MY"/>
    </w:rPr>
  </w:style>
  <w:style w:type="paragraph" w:styleId="Footer">
    <w:name w:val="footer"/>
    <w:basedOn w:val="Normal"/>
    <w:link w:val="FooterChar"/>
    <w:uiPriority w:val="99"/>
    <w:unhideWhenUsed/>
    <w:rsid w:val="006F6CE1"/>
    <w:pPr>
      <w:tabs>
        <w:tab w:val="center" w:pos="4513"/>
        <w:tab w:val="right" w:pos="9026"/>
      </w:tabs>
    </w:pPr>
    <w:rPr>
      <w:rFonts w:asciiTheme="minorHAnsi" w:eastAsiaTheme="minorHAnsi" w:hAnsiTheme="minorHAnsi" w:cstheme="minorBidi"/>
      <w:lang w:val="en-MY"/>
    </w:rPr>
  </w:style>
  <w:style w:type="character" w:customStyle="1" w:styleId="FooterChar">
    <w:name w:val="Footer Char"/>
    <w:basedOn w:val="DefaultParagraphFont"/>
    <w:link w:val="Footer"/>
    <w:uiPriority w:val="99"/>
    <w:rsid w:val="006F6CE1"/>
  </w:style>
  <w:style w:type="character" w:styleId="PageNumber">
    <w:name w:val="page number"/>
    <w:basedOn w:val="DefaultParagraphFont"/>
    <w:uiPriority w:val="99"/>
    <w:semiHidden/>
    <w:unhideWhenUsed/>
    <w:rsid w:val="006F6CE1"/>
  </w:style>
  <w:style w:type="character" w:styleId="Emphasis">
    <w:name w:val="Emphasis"/>
    <w:basedOn w:val="DefaultParagraphFont"/>
    <w:uiPriority w:val="20"/>
    <w:qFormat/>
    <w:rsid w:val="0040585C"/>
    <w:rPr>
      <w:i/>
      <w:iCs/>
    </w:rPr>
  </w:style>
  <w:style w:type="character" w:styleId="Hyperlink">
    <w:name w:val="Hyperlink"/>
    <w:basedOn w:val="DefaultParagraphFont"/>
    <w:uiPriority w:val="99"/>
    <w:unhideWhenUsed/>
    <w:rsid w:val="0040585C"/>
    <w:rPr>
      <w:color w:val="0000FF"/>
      <w:u w:val="single"/>
    </w:rPr>
  </w:style>
  <w:style w:type="paragraph" w:customStyle="1" w:styleId="nova-legacy-e-listitem">
    <w:name w:val="nova-legacy-e-list__item"/>
    <w:basedOn w:val="Normal"/>
    <w:rsid w:val="009468C6"/>
    <w:pPr>
      <w:spacing w:before="100" w:beforeAutospacing="1" w:after="100" w:afterAutospacing="1"/>
    </w:pPr>
  </w:style>
  <w:style w:type="character" w:styleId="FollowedHyperlink">
    <w:name w:val="FollowedHyperlink"/>
    <w:basedOn w:val="DefaultParagraphFont"/>
    <w:uiPriority w:val="99"/>
    <w:semiHidden/>
    <w:unhideWhenUsed/>
    <w:rsid w:val="00FB309B"/>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Header">
    <w:name w:val="header"/>
    <w:basedOn w:val="Normal"/>
    <w:link w:val="HeaderChar"/>
    <w:uiPriority w:val="99"/>
    <w:unhideWhenUsed/>
    <w:rsid w:val="005064A6"/>
    <w:pPr>
      <w:tabs>
        <w:tab w:val="center" w:pos="4680"/>
        <w:tab w:val="right" w:pos="9360"/>
      </w:tabs>
    </w:pPr>
  </w:style>
  <w:style w:type="character" w:customStyle="1" w:styleId="HeaderChar">
    <w:name w:val="Header Char"/>
    <w:basedOn w:val="DefaultParagraphFont"/>
    <w:link w:val="Header"/>
    <w:uiPriority w:val="99"/>
    <w:rsid w:val="00506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iknurnadhirah@uitm.edu.my" TargetMode="External"/><Relationship Id="rId13" Type="http://schemas.openxmlformats.org/officeDocument/2006/relationships/hyperlink" Target="https://doi.org/10.1017/S0267190501000071" TargetMode="External"/><Relationship Id="rId18" Type="http://schemas.openxmlformats.org/officeDocument/2006/relationships/hyperlink" Target="https://doi.org/10.1017/S027226311800031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9115/SP-2021-0010" TargetMode="External"/><Relationship Id="rId7" Type="http://schemas.openxmlformats.org/officeDocument/2006/relationships/endnotes" Target="endnotes.xml"/><Relationship Id="rId12" Type="http://schemas.openxmlformats.org/officeDocument/2006/relationships/hyperlink" Target="https://doi.org/10.1016/j.sbspro.2010.10.050" TargetMode="External"/><Relationship Id="rId17" Type="http://schemas.openxmlformats.org/officeDocument/2006/relationships/hyperlink" Target="http://dx.doi.org/10.1207/s15516709cog1202_4" TargetMode="External"/><Relationship Id="rId25" Type="http://schemas.openxmlformats.org/officeDocument/2006/relationships/hyperlink" Target="https://doi.org/10.1016/j.system.2003.08.002" TargetMode="External"/><Relationship Id="rId2" Type="http://schemas.openxmlformats.org/officeDocument/2006/relationships/numbering" Target="numbering.xml"/><Relationship Id="rId16" Type="http://schemas.openxmlformats.org/officeDocument/2006/relationships/hyperlink" Target="https://psycnet.apa.org/doi/10.1111/0026-7902.00016" TargetMode="External"/><Relationship Id="rId20" Type="http://schemas.openxmlformats.org/officeDocument/2006/relationships/hyperlink" Target="https://doi.org/10.1213/ane.000000000000247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07/3586613" TargetMode="External"/><Relationship Id="rId24" Type="http://schemas.openxmlformats.org/officeDocument/2006/relationships/hyperlink" Target="https://doi.org/10.1111/flan.12023" TargetMode="External"/><Relationship Id="rId5" Type="http://schemas.openxmlformats.org/officeDocument/2006/relationships/webSettings" Target="webSettings.xml"/><Relationship Id="rId15" Type="http://schemas.openxmlformats.org/officeDocument/2006/relationships/hyperlink" Target="https://doi.org/10.24191/ajue.v16i3.9730" TargetMode="External"/><Relationship Id="rId23" Type="http://schemas.openxmlformats.org/officeDocument/2006/relationships/hyperlink" Target="https://doi.org/10.1111/j.1944-9720.2000.tb01995.x"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17/S0272263123000XXX" TargetMode="External"/><Relationship Id="rId4" Type="http://schemas.openxmlformats.org/officeDocument/2006/relationships/settings" Target="settings.xml"/><Relationship Id="rId9" Type="http://schemas.openxmlformats.org/officeDocument/2006/relationships/hyperlink" Target="http://et.al" TargetMode="External"/><Relationship Id="rId14" Type="http://schemas.openxmlformats.org/officeDocument/2006/relationships/hyperlink" Target="https://doi.org/10.1111/j.1467-1770.1994.tb01103.x" TargetMode="External"/><Relationship Id="rId22" Type="http://schemas.openxmlformats.org/officeDocument/2006/relationships/hyperlink" Target="https://www.ccsenet.org/journal/index.php/ies/article/view/0/44773"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0tbjUaejg5y5QfuX4ifJfURytw==">CgMxLjAaFAoBMBIPCg0IB0IJEgdHdW5nc3VoOABqMgoUc3VnZ2VzdC5ubHhybDZmYWs3YXMSGk5VUlVMIEFNSVJBSCBLSEFJUlVMIEFNQUxJajIKFHN1Z2dlc3Qub2t5MnA4NHgxZm1kEhpOVVJVTCBBTUlSQUggS0hBSVJVTCBBTUFMSXIhMU5HMEM4ZmI4amxETDlqbnkzcDgyVUUweWJoUm93UVF1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6561</Words>
  <Characters>37402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Hanim Rahmat</dc:creator>
  <cp:lastModifiedBy>NIK NUR NADHIRAH BINTI ZAKARIA</cp:lastModifiedBy>
  <cp:revision>6</cp:revision>
  <dcterms:created xsi:type="dcterms:W3CDTF">2025-08-25T07:07:00Z</dcterms:created>
  <dcterms:modified xsi:type="dcterms:W3CDTF">2026-06-23T08:41:00Z</dcterms:modified>
</cp:coreProperties>
</file>