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3C4CA" w14:textId="56CB7BA7" w:rsidR="0002454A" w:rsidRPr="0002454A" w:rsidRDefault="0002454A" w:rsidP="0002454A">
      <w:pPr>
        <w:spacing w:after="100" w:line="240" w:lineRule="auto"/>
        <w:jc w:val="center"/>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color w:val="1A3A5C"/>
          <w:kern w:val="0"/>
          <w:sz w:val="44"/>
          <w:szCs w:val="44"/>
          <w14:ligatures w14:val="none"/>
        </w:rPr>
        <w:t>QUANTUM COMPUTER APPLICATIONS</w:t>
      </w:r>
      <w:r>
        <w:rPr>
          <w:rFonts w:ascii="Times New Roman" w:eastAsia="Times New Roman" w:hAnsi="Times New Roman" w:cs="Times New Roman"/>
          <w:b/>
          <w:bCs/>
          <w:color w:val="1A3A5C"/>
          <w:kern w:val="0"/>
          <w:sz w:val="44"/>
          <w:szCs w:val="44"/>
          <w14:ligatures w14:val="none"/>
        </w:rPr>
        <w:t>:</w:t>
      </w:r>
    </w:p>
    <w:p w14:paraId="7406BD6D" w14:textId="19791FF3" w:rsidR="0002454A" w:rsidRDefault="0002454A" w:rsidP="0002454A">
      <w:pPr>
        <w:spacing w:after="200" w:line="240" w:lineRule="auto"/>
        <w:jc w:val="center"/>
        <w:rPr>
          <w:rFonts w:ascii="Times New Roman" w:eastAsia="Times New Roman" w:hAnsi="Times New Roman" w:cs="Times New Roman"/>
          <w:i/>
          <w:iCs/>
          <w:color w:val="2A5A8C"/>
          <w:kern w:val="0"/>
          <w:sz w:val="52"/>
          <w:szCs w:val="52"/>
          <w14:ligatures w14:val="none"/>
        </w:rPr>
      </w:pPr>
      <w:r w:rsidRPr="0002454A">
        <w:rPr>
          <w:rFonts w:ascii="Times New Roman" w:eastAsia="Times New Roman" w:hAnsi="Times New Roman" w:cs="Times New Roman"/>
          <w:i/>
          <w:iCs/>
          <w:color w:val="2A5A8C"/>
          <w:kern w:val="0"/>
          <w:sz w:val="52"/>
          <w:szCs w:val="52"/>
          <w14:ligatures w14:val="none"/>
        </w:rPr>
        <w:t>Biological, Medical, and Interdisciplinary Applications</w:t>
      </w:r>
    </w:p>
    <w:p w14:paraId="715F53AF" w14:textId="0594E8F9" w:rsidR="007D722F" w:rsidRPr="00C65B9A" w:rsidRDefault="007D722F" w:rsidP="007D722F">
      <w:pPr>
        <w:spacing w:after="200" w:line="240" w:lineRule="auto"/>
        <w:jc w:val="center"/>
        <w:rPr>
          <w:rFonts w:ascii="Times New Roman" w:eastAsia="Times New Roman" w:hAnsi="Times New Roman" w:cs="Times New Roman"/>
          <w:kern w:val="0"/>
          <w:sz w:val="32"/>
          <w:szCs w:val="32"/>
          <w14:ligatures w14:val="none"/>
        </w:rPr>
      </w:pPr>
      <w:r w:rsidRPr="00C65B9A">
        <w:rPr>
          <w:rFonts w:ascii="Times New Roman" w:eastAsia="Times New Roman" w:hAnsi="Times New Roman" w:cs="Times New Roman"/>
          <w:kern w:val="0"/>
          <w:sz w:val="32"/>
          <w:szCs w:val="32"/>
          <w14:ligatures w14:val="none"/>
        </w:rPr>
        <w:t>Prof s Jeelani &amp; Prof MVS Murthy</w:t>
      </w:r>
    </w:p>
    <w:p w14:paraId="055DEA76" w14:textId="04150064" w:rsidR="00C65B9A" w:rsidRPr="00C65B9A" w:rsidRDefault="00C65B9A" w:rsidP="0002454A">
      <w:pPr>
        <w:spacing w:line="360" w:lineRule="auto"/>
        <w:ind w:firstLine="720"/>
        <w:jc w:val="both"/>
        <w:rPr>
          <w:rFonts w:ascii="Times New Roman" w:eastAsia="Times New Roman" w:hAnsi="Times New Roman" w:cs="Times New Roman"/>
          <w:b/>
          <w:bCs/>
          <w:color w:val="0070C0"/>
          <w:kern w:val="0"/>
          <w14:ligatures w14:val="none"/>
        </w:rPr>
      </w:pPr>
      <w:r w:rsidRPr="00C65B9A">
        <w:rPr>
          <w:rFonts w:ascii="Times New Roman" w:eastAsia="Times New Roman" w:hAnsi="Times New Roman" w:cs="Times New Roman"/>
          <w:b/>
          <w:bCs/>
          <w:color w:val="0070C0"/>
          <w:kern w:val="0"/>
          <w14:ligatures w14:val="none"/>
        </w:rPr>
        <w:t>ABSTRACT</w:t>
      </w:r>
    </w:p>
    <w:p w14:paraId="304F61C9" w14:textId="62DE4DDC"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Quantum computing has emerged as one of the most transformative technological paradigms of the twenty-first century, harnessing the principles of quantum mechanics—superposition, entanglement, and quantum interference—to process information in ways fundamentally inaccessible to classical systems. Unlike classical bits constrained to binary states, quantum bits (qubits) can simultaneously represent multiple states, enabling exponential computational capability for certain classes of problems. This paper presents a comprehensive, synthesized review of quantum computer applications, drawing upon a systematic analysis of peer-reviewed literature from 2015 to 2026. Particular emphasis is placed on biological and medical science—encompassing drug discovery, protein folding, genomic analysis, and precision medicine</w:t>
      </w:r>
      <w:r>
        <w:rPr>
          <w:rFonts w:ascii="Times New Roman" w:eastAsia="Times New Roman" w:hAnsi="Times New Roman" w:cs="Times New Roman"/>
          <w:kern w:val="0"/>
          <w:sz w:val="22"/>
          <w:szCs w:val="22"/>
          <w14:ligatures w14:val="none"/>
        </w:rPr>
        <w:t xml:space="preserve"> </w:t>
      </w:r>
      <w:r w:rsidRPr="0002454A">
        <w:rPr>
          <w:rFonts w:ascii="Times New Roman" w:eastAsia="Times New Roman" w:hAnsi="Times New Roman" w:cs="Times New Roman"/>
          <w:kern w:val="0"/>
          <w:sz w:val="22"/>
          <w:szCs w:val="22"/>
          <w14:ligatures w14:val="none"/>
        </w:rPr>
        <w:t>alongside other critical domains including cryptography, optimization, artificial intelligence, financial modeling, and climate science.</w:t>
      </w:r>
    </w:p>
    <w:p w14:paraId="70672AC4"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The paper employs a Systematic Literature Review (SLR) framework with a five-stage application maturity model to evaluate where specific quantum advantages are most credibly anticipated. We survey the evolving hardware landscape—from superconducting circuits and trapped-ion systems to photonic networks—and identify the key bottlenecks that impede large-scale deployment: environmental decoherence, quantum error correction overhead, hardware scalability constraints, the physical-to-logical qubit ratio, and the scarcity of fault-tolerant algorithms with demonstrated real-world advantage. Our analysis concludes that while the field remains in the Noisy Intermediate-Scale Quantum (NISQ) era, targeted investment in error correction, hybrid quantum-classical architectures, and interdisciplinary workforce development will be critical in translating quantum promise into practical enterprise-grade solutions within the current decade. The convergence of quantum computing with biological and medical research holds particular transformative potential, with preliminary estimates suggesting up to a 40% reduction in preclinical drug screening timelines once fault-tolerant hardware matures.</w:t>
      </w:r>
    </w:p>
    <w:p w14:paraId="40E09DBC" w14:textId="00C34D5A" w:rsidR="0002454A" w:rsidRDefault="0002454A" w:rsidP="0002454A">
      <w:pPr>
        <w:spacing w:before="80" w:line="240" w:lineRule="auto"/>
        <w:rPr>
          <w:rFonts w:ascii="Times New Roman" w:eastAsia="Times New Roman" w:hAnsi="Times New Roman" w:cs="Times New Roman"/>
          <w:i/>
          <w:iCs/>
          <w:kern w:val="0"/>
          <w14:ligatures w14:val="none"/>
        </w:rPr>
      </w:pPr>
      <w:r w:rsidRPr="004A7D1F">
        <w:rPr>
          <w:rFonts w:ascii="Times New Roman" w:eastAsia="Times New Roman" w:hAnsi="Times New Roman" w:cs="Times New Roman"/>
          <w:b/>
          <w:bCs/>
          <w:i/>
          <w:iCs/>
          <w:kern w:val="0"/>
          <w:sz w:val="22"/>
          <w:szCs w:val="22"/>
          <w14:ligatures w14:val="none"/>
        </w:rPr>
        <w:t>Keywords:</w:t>
      </w:r>
      <w:r w:rsidRPr="004A7D1F">
        <w:rPr>
          <w:rFonts w:ascii="Times New Roman" w:eastAsia="Times New Roman" w:hAnsi="Times New Roman" w:cs="Times New Roman"/>
          <w:b/>
          <w:bCs/>
          <w:i/>
          <w:iCs/>
          <w:kern w:val="0"/>
          <w:sz w:val="14"/>
          <w:szCs w:val="14"/>
          <w14:ligatures w14:val="none"/>
        </w:rPr>
        <w:t xml:space="preserve"> </w:t>
      </w:r>
      <w:r w:rsidRPr="004A7D1F">
        <w:rPr>
          <w:rFonts w:ascii="Times New Roman" w:eastAsia="Times New Roman" w:hAnsi="Times New Roman" w:cs="Times New Roman"/>
          <w:i/>
          <w:iCs/>
          <w:kern w:val="0"/>
          <w14:ligatures w14:val="none"/>
        </w:rPr>
        <w:t>quantum computing, drug discovery, biological simulation, cryptography, quantum machine learning.</w:t>
      </w:r>
    </w:p>
    <w:p w14:paraId="5E1763EE" w14:textId="77777777" w:rsidR="00C65B9A" w:rsidRPr="004A7D1F" w:rsidRDefault="00C65B9A" w:rsidP="0002454A">
      <w:pPr>
        <w:spacing w:before="80" w:line="240" w:lineRule="auto"/>
        <w:rPr>
          <w:rFonts w:ascii="Times New Roman" w:eastAsia="Times New Roman" w:hAnsi="Times New Roman" w:cs="Times New Roman"/>
          <w:kern w:val="0"/>
          <w:sz w:val="16"/>
          <w:szCs w:val="16"/>
          <w14:ligatures w14:val="none"/>
        </w:rPr>
      </w:pPr>
    </w:p>
    <w:p w14:paraId="04100AF2" w14:textId="5AD406FA" w:rsidR="0002454A" w:rsidRPr="00C65B9A" w:rsidRDefault="0002454A" w:rsidP="00C65B9A">
      <w:pPr>
        <w:rPr>
          <w:b/>
          <w:bCs/>
          <w:color w:val="0070C0"/>
        </w:rPr>
      </w:pPr>
      <w:r w:rsidRPr="00C65B9A">
        <w:rPr>
          <w:b/>
          <w:bCs/>
          <w:color w:val="0070C0"/>
        </w:rPr>
        <w:lastRenderedPageBreak/>
        <w:t>INTRODUCTION</w:t>
      </w:r>
    </w:p>
    <w:p w14:paraId="76808AA0"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The trajectory of classical computing, governed for over five decades by Moore's Law, is approaching its physical limits. Transistors now approach atomic scales, and heat dissipation, quantum tunneling, and interconnect delays collectively constrain further miniaturization. In this context, quantum computing offers a fundamentally different computational model—one grounded not in binary logic gates but in the probabilistic, parallel-processing nature of quantum mechanics. First theorized by Richard Feynman in 1981 and formalized by David Deutsch in 1985, the quantum computer leverages qubits that can exist simultaneously in multiple states, unlocking exponential parallelism for specific classes of problems.</w:t>
      </w:r>
    </w:p>
    <w:p w14:paraId="3C531C7A"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Mathematically, a single qubit can be described by the state vector:</w:t>
      </w:r>
    </w:p>
    <w:p w14:paraId="5B785401" w14:textId="77777777" w:rsidR="0002454A" w:rsidRPr="0002454A" w:rsidRDefault="0002454A" w:rsidP="0002454A">
      <w:pPr>
        <w:spacing w:before="100" w:after="100" w:line="240" w:lineRule="auto"/>
        <w:jc w:val="center"/>
        <w:rPr>
          <w:rFonts w:ascii="Times New Roman" w:eastAsia="Times New Roman" w:hAnsi="Times New Roman" w:cs="Times New Roman"/>
          <w:kern w:val="0"/>
          <w:sz w:val="22"/>
          <w:szCs w:val="22"/>
          <w14:ligatures w14:val="none"/>
        </w:rPr>
      </w:pPr>
      <w:r w:rsidRPr="0002454A">
        <w:rPr>
          <w:rFonts w:ascii="Courier New" w:eastAsia="Courier New" w:hAnsi="Courier New" w:cs="Courier New"/>
          <w:b/>
          <w:bCs/>
          <w:kern w:val="0"/>
          <w14:ligatures w14:val="none"/>
        </w:rPr>
        <w:t>|ψ</w:t>
      </w:r>
      <w:r w:rsidRPr="0002454A">
        <w:rPr>
          <w:rFonts w:ascii="Cambria Math" w:eastAsia="Courier New" w:hAnsi="Cambria Math" w:cs="Cambria Math"/>
          <w:b/>
          <w:bCs/>
          <w:kern w:val="0"/>
          <w14:ligatures w14:val="none"/>
        </w:rPr>
        <w:t>⟩</w:t>
      </w:r>
      <w:r w:rsidRPr="0002454A">
        <w:rPr>
          <w:rFonts w:ascii="Courier New" w:eastAsia="Courier New" w:hAnsi="Courier New" w:cs="Courier New"/>
          <w:b/>
          <w:bCs/>
          <w:kern w:val="0"/>
          <w14:ligatures w14:val="none"/>
        </w:rPr>
        <w:t xml:space="preserve"> = α|0</w:t>
      </w:r>
      <w:r w:rsidRPr="0002454A">
        <w:rPr>
          <w:rFonts w:ascii="Cambria Math" w:eastAsia="Courier New" w:hAnsi="Cambria Math" w:cs="Cambria Math"/>
          <w:b/>
          <w:bCs/>
          <w:kern w:val="0"/>
          <w14:ligatures w14:val="none"/>
        </w:rPr>
        <w:t>⟩</w:t>
      </w:r>
      <w:r w:rsidRPr="0002454A">
        <w:rPr>
          <w:rFonts w:ascii="Courier New" w:eastAsia="Courier New" w:hAnsi="Courier New" w:cs="Courier New"/>
          <w:b/>
          <w:bCs/>
          <w:kern w:val="0"/>
          <w14:ligatures w14:val="none"/>
        </w:rPr>
        <w:t xml:space="preserve"> + β|1</w:t>
      </w:r>
      <w:r w:rsidRPr="0002454A">
        <w:rPr>
          <w:rFonts w:ascii="Cambria Math" w:eastAsia="Courier New" w:hAnsi="Cambria Math" w:cs="Cambria Math"/>
          <w:b/>
          <w:bCs/>
          <w:kern w:val="0"/>
          <w14:ligatures w14:val="none"/>
        </w:rPr>
        <w:t>⟩</w:t>
      </w:r>
    </w:p>
    <w:p w14:paraId="323B827B"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where α and β are complex probability amplitudes satisfying |α|² + |β|² = 1. This superposition principle, combined with quantum entanglement—where qubits exhibit correlated states regardless of spatial separation—enables quantum computers to evaluate vast solution spaces in parallel, a property that classical systems fundamentally cannot replicate.</w:t>
      </w:r>
    </w:p>
    <w:p w14:paraId="3009738A"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 xml:space="preserve">The last decade has witnessed remarkable milestones in quantum hardware development. IBM's 1,121-qubit Condor processor, Google's claimed quantum supremacy in 2019 using its 53-qubit Sycamore chip, Google's Willow processor demonstrating below-threshold error correction in 2025, and </w:t>
      </w:r>
      <w:proofErr w:type="spellStart"/>
      <w:r w:rsidRPr="0002454A">
        <w:rPr>
          <w:rFonts w:ascii="Times New Roman" w:eastAsia="Times New Roman" w:hAnsi="Times New Roman" w:cs="Times New Roman"/>
          <w:kern w:val="0"/>
          <w:sz w:val="22"/>
          <w:szCs w:val="22"/>
          <w14:ligatures w14:val="none"/>
        </w:rPr>
        <w:t>IonQ's</w:t>
      </w:r>
      <w:proofErr w:type="spellEnd"/>
      <w:r w:rsidRPr="0002454A">
        <w:rPr>
          <w:rFonts w:ascii="Times New Roman" w:eastAsia="Times New Roman" w:hAnsi="Times New Roman" w:cs="Times New Roman"/>
          <w:kern w:val="0"/>
          <w:sz w:val="22"/>
          <w:szCs w:val="22"/>
          <w14:ligatures w14:val="none"/>
        </w:rPr>
        <w:t xml:space="preserve"> trapped-ion platforms demonstrating high-fidelity operations—these achievements have collectively moved quantum computing from theoretical curiosity to an active arena of commercial and governmental investment. Global quantum technology investment surpassed USD 35 billion in 2025, with major economies—the United States, China, the European Union, India, and Japan—instituting dedicated national quantum strategies. Patent filings have surged fivefold since 2014, with China leading at approximately 60% of global filings.</w:t>
      </w:r>
    </w:p>
    <w:p w14:paraId="75A23A37"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Despite this momentum, quantum computing remains in the Noisy Intermediate-Scale Quantum (NISQ) era, characterized by devices with tens to hundreds of error-prone qubits. Fault-tolerant, universal quantum computing—capable of running arbitrarily long computations reliably—is estimated to require millions of physical qubits, a goal that remains on the horizon of the early 2030s on aggressive roadmaps. Critically, the biological and medical sciences stand to benefit enormously from quantum computation: simulating molecular quantum dynamics, modeling protein folding, accelerating genomic analysis, and enabling precision medicine at scales previously impossible with classical hardware.</w:t>
      </w:r>
    </w:p>
    <w:p w14:paraId="6BA03BF3"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lastRenderedPageBreak/>
        <w:t>This paper seeks to bridge the gap between aspiration and reality, offering a structured analysis of where quantum computing stands today, what applications hold genuine near-term promise—with particular focus on biological and medical science—and what challenges must be overcome to realize the full potential of this transformative technology. The remainder of this paper is organized as follows: Section 2 describes the methodology; Section 3 presents key perspectives and application domains; Section 4 examines major challenges; Section 5 provides an integrative discussion; and Section 6 offers conclusions and future directions.</w:t>
      </w:r>
    </w:p>
    <w:p w14:paraId="7D28CFBC" w14:textId="77777777" w:rsidR="0002454A" w:rsidRPr="00C65B9A" w:rsidRDefault="0002454A" w:rsidP="00C65B9A">
      <w:pPr>
        <w:rPr>
          <w:b/>
          <w:bCs/>
          <w:color w:val="0070C0"/>
        </w:rPr>
      </w:pPr>
      <w:r w:rsidRPr="00C65B9A">
        <w:rPr>
          <w:b/>
          <w:bCs/>
          <w:color w:val="0070C0"/>
        </w:rPr>
        <w:t>2. METHODOLOGY</w:t>
      </w:r>
    </w:p>
    <w:p w14:paraId="21B6663F"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This paper adopts a Systematic Literature Review (SLR) approach supplemented by an expert-informed narrative synthesis. The review protocol was designed to ensure comprehensive coverage, reproducibility, and critical evaluation of the rapidly evolving quantum computing landscape.</w:t>
      </w:r>
    </w:p>
    <w:p w14:paraId="46F3B53D" w14:textId="77777777" w:rsidR="0002454A" w:rsidRPr="0002454A" w:rsidRDefault="0002454A" w:rsidP="0002454A">
      <w:pPr>
        <w:spacing w:before="200" w:after="80" w:line="240" w:lineRule="auto"/>
        <w:outlineLvl w:val="2"/>
        <w:rPr>
          <w:rFonts w:ascii="Times New Roman" w:eastAsia="Times New Roman" w:hAnsi="Times New Roman" w:cs="Times New Roman"/>
          <w:b/>
          <w:bCs/>
          <w:i/>
          <w:iCs/>
          <w:color w:val="2A5A8C"/>
          <w:kern w:val="0"/>
          <w:sz w:val="22"/>
          <w:szCs w:val="22"/>
          <w14:ligatures w14:val="none"/>
        </w:rPr>
      </w:pPr>
      <w:r w:rsidRPr="0002454A">
        <w:rPr>
          <w:rFonts w:ascii="Times New Roman" w:eastAsia="Times New Roman" w:hAnsi="Times New Roman" w:cs="Times New Roman"/>
          <w:b/>
          <w:bCs/>
          <w:i/>
          <w:iCs/>
          <w:color w:val="2A5A8C"/>
          <w:kern w:val="0"/>
          <w:sz w:val="22"/>
          <w:szCs w:val="22"/>
          <w14:ligatures w14:val="none"/>
        </w:rPr>
        <w:t>2.2 Inclusion and Exclusion Criteria</w:t>
      </w:r>
    </w:p>
    <w:p w14:paraId="0E7CCDB0"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Studies were included if they: (</w:t>
      </w:r>
      <w:proofErr w:type="spellStart"/>
      <w:r w:rsidRPr="0002454A">
        <w:rPr>
          <w:rFonts w:ascii="Times New Roman" w:eastAsia="Times New Roman" w:hAnsi="Times New Roman" w:cs="Times New Roman"/>
          <w:kern w:val="0"/>
          <w:sz w:val="22"/>
          <w:szCs w:val="22"/>
          <w14:ligatures w14:val="none"/>
        </w:rPr>
        <w:t>i</w:t>
      </w:r>
      <w:proofErr w:type="spellEnd"/>
      <w:r w:rsidRPr="0002454A">
        <w:rPr>
          <w:rFonts w:ascii="Times New Roman" w:eastAsia="Times New Roman" w:hAnsi="Times New Roman" w:cs="Times New Roman"/>
          <w:kern w:val="0"/>
          <w:sz w:val="22"/>
          <w:szCs w:val="22"/>
          <w14:ligatures w14:val="none"/>
        </w:rPr>
        <w:t>) presented original research or authoritative review findings on quantum computing applications or hardware; (ii) were published in peer-reviewed journals, major conferences, or recognized preprint platforms with substantial citation impact; and (iii) addressed either the technical implementation or demonstrated quantum advantage over classical methods. Purely speculative or non-technical articles, as well as duplicate publications, were excluded. After abstract screening, 912 documents were retained for full-text review, from which 214 highly relevant sources formed the primary evidence base. Particular attention was given to biological and biomedical quantum computing applications, for which an additional targeted search was conducted across PubMed and Nature Medicine.</w:t>
      </w:r>
    </w:p>
    <w:p w14:paraId="64EB9B52" w14:textId="77777777" w:rsidR="0002454A" w:rsidRPr="0002454A" w:rsidRDefault="0002454A" w:rsidP="0002454A">
      <w:pPr>
        <w:spacing w:before="200" w:after="80" w:line="240" w:lineRule="auto"/>
        <w:outlineLvl w:val="2"/>
        <w:rPr>
          <w:rFonts w:ascii="Times New Roman" w:eastAsia="Times New Roman" w:hAnsi="Times New Roman" w:cs="Times New Roman"/>
          <w:b/>
          <w:bCs/>
          <w:i/>
          <w:iCs/>
          <w:color w:val="2A5A8C"/>
          <w:kern w:val="0"/>
          <w:sz w:val="22"/>
          <w:szCs w:val="22"/>
          <w14:ligatures w14:val="none"/>
        </w:rPr>
      </w:pPr>
      <w:r w:rsidRPr="0002454A">
        <w:rPr>
          <w:rFonts w:ascii="Times New Roman" w:eastAsia="Times New Roman" w:hAnsi="Times New Roman" w:cs="Times New Roman"/>
          <w:b/>
          <w:bCs/>
          <w:i/>
          <w:iCs/>
          <w:color w:val="2A5A8C"/>
          <w:kern w:val="0"/>
          <w:sz w:val="22"/>
          <w:szCs w:val="22"/>
          <w14:ligatures w14:val="none"/>
        </w:rPr>
        <w:t>2.3 Classification Framework</w:t>
      </w:r>
    </w:p>
    <w:p w14:paraId="3DB29672"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Retained studies were classified into eight application domains: (1) Cryptography and Security, (2) Drug Discovery and Life Sciences, (3) Materials and Chemistry Simulation, (4) Optimization and Logistics, (5) Financial Modeling, (6) Artificial Intelligence and Machine Learning, (7) Climate and Energy Modeling, and (8) Sensing and Metrology. For challenges, a three-tier taxonomy was employed: hardware-level, algorithmic-level, and ecosystem-level barriers. Thematic synthesis was applied to identify cross-cutting patterns, tensions, and research gaps.</w:t>
      </w:r>
    </w:p>
    <w:p w14:paraId="07425E59" w14:textId="77777777" w:rsidR="0002454A" w:rsidRPr="0002454A" w:rsidRDefault="0002454A" w:rsidP="0002454A">
      <w:pPr>
        <w:spacing w:before="200" w:after="80" w:line="240" w:lineRule="auto"/>
        <w:outlineLvl w:val="2"/>
        <w:rPr>
          <w:rFonts w:ascii="Times New Roman" w:eastAsia="Times New Roman" w:hAnsi="Times New Roman" w:cs="Times New Roman"/>
          <w:b/>
          <w:bCs/>
          <w:i/>
          <w:iCs/>
          <w:color w:val="2A5A8C"/>
          <w:kern w:val="0"/>
          <w:sz w:val="22"/>
          <w:szCs w:val="22"/>
          <w14:ligatures w14:val="none"/>
        </w:rPr>
      </w:pPr>
      <w:r w:rsidRPr="0002454A">
        <w:rPr>
          <w:rFonts w:ascii="Times New Roman" w:eastAsia="Times New Roman" w:hAnsi="Times New Roman" w:cs="Times New Roman"/>
          <w:b/>
          <w:bCs/>
          <w:i/>
          <w:iCs/>
          <w:color w:val="2A5A8C"/>
          <w:kern w:val="0"/>
          <w:sz w:val="22"/>
          <w:szCs w:val="22"/>
          <w14:ligatures w14:val="none"/>
        </w:rPr>
        <w:t>2.4 Application Maturity Framework</w:t>
      </w:r>
    </w:p>
    <w:p w14:paraId="182A2206" w14:textId="3ABDC14B"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 xml:space="preserve">Analysis follows the five-stage framework proposed by Google Quantum AI for application maturity: (I) abstract algorithm discovery, (II) concrete instances of advantage, (III) real-world mapping, (IV) optimization and resource estimation, and (V) deployment. Quantitative insights draw from patent </w:t>
      </w:r>
      <w:r w:rsidRPr="0002454A">
        <w:rPr>
          <w:rFonts w:ascii="Times New Roman" w:eastAsia="Times New Roman" w:hAnsi="Times New Roman" w:cs="Times New Roman"/>
          <w:kern w:val="0"/>
          <w:sz w:val="22"/>
          <w:szCs w:val="22"/>
          <w14:ligatures w14:val="none"/>
        </w:rPr>
        <w:lastRenderedPageBreak/>
        <w:t xml:space="preserve">trends, </w:t>
      </w:r>
      <w:r w:rsidR="004A7D1F">
        <w:rPr>
          <w:rFonts w:ascii="Times New Roman" w:eastAsia="Times New Roman" w:hAnsi="Times New Roman" w:cs="Times New Roman"/>
          <w:kern w:val="0"/>
          <w:sz w:val="22"/>
          <w:szCs w:val="22"/>
          <w14:ligatures w14:val="none"/>
        </w:rPr>
        <w:t xml:space="preserve">and </w:t>
      </w:r>
      <w:r w:rsidRPr="0002454A">
        <w:rPr>
          <w:rFonts w:ascii="Times New Roman" w:eastAsia="Times New Roman" w:hAnsi="Times New Roman" w:cs="Times New Roman"/>
          <w:kern w:val="0"/>
          <w:sz w:val="22"/>
          <w:szCs w:val="22"/>
          <w14:ligatures w14:val="none"/>
        </w:rPr>
        <w:t>simulation in biological nitrogen fixation. Qualitative synthesis addresses both near-term perspectives and enduring technical challenges.</w:t>
      </w:r>
    </w:p>
    <w:p w14:paraId="011D3D57" w14:textId="77777777" w:rsidR="0002454A" w:rsidRPr="00C65B9A" w:rsidRDefault="0002454A" w:rsidP="00C65B9A">
      <w:pPr>
        <w:rPr>
          <w:rFonts w:ascii="Times New Roman" w:eastAsia="Times New Roman" w:hAnsi="Times New Roman" w:cs="Times New Roman"/>
          <w:b/>
          <w:bCs/>
          <w:color w:val="0070C0"/>
          <w:kern w:val="0"/>
          <w:sz w:val="28"/>
          <w:szCs w:val="28"/>
          <w14:ligatures w14:val="none"/>
        </w:rPr>
      </w:pPr>
      <w:r w:rsidRPr="00C65B9A">
        <w:rPr>
          <w:rFonts w:ascii="Times New Roman" w:eastAsia="Times New Roman" w:hAnsi="Times New Roman" w:cs="Times New Roman"/>
          <w:b/>
          <w:bCs/>
          <w:color w:val="0070C0"/>
          <w:kern w:val="0"/>
          <w:sz w:val="28"/>
          <w:szCs w:val="28"/>
          <w14:ligatures w14:val="none"/>
        </w:rPr>
        <w:t>3</w:t>
      </w:r>
      <w:r w:rsidRPr="00C65B9A">
        <w:rPr>
          <w:b/>
          <w:bCs/>
          <w:color w:val="0070C0"/>
        </w:rPr>
        <w:t>. PERSPECTIVES: QUANTUM COMPUTING APPLICATION DOMAINS</w:t>
      </w:r>
    </w:p>
    <w:p w14:paraId="59C6D3CC"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Quantum computing's most compelling value proposition lies in its ability to solve specific problem classes exponentially faster than any classical computer. This section surveys the domains where quantum advantage is most credibly anticipated, with particular emphasis on biological and medical science applications.</w:t>
      </w:r>
    </w:p>
    <w:p w14:paraId="3BB824DC" w14:textId="77777777" w:rsidR="0002454A" w:rsidRPr="0002454A" w:rsidRDefault="0002454A" w:rsidP="0002454A">
      <w:pPr>
        <w:spacing w:before="240" w:after="120" w:line="240" w:lineRule="auto"/>
        <w:outlineLvl w:val="1"/>
        <w:rPr>
          <w:rFonts w:ascii="Times New Roman" w:eastAsia="Times New Roman" w:hAnsi="Times New Roman" w:cs="Times New Roman"/>
          <w:b/>
          <w:bCs/>
          <w:color w:val="1A3A5C"/>
          <w:kern w:val="0"/>
          <w14:ligatures w14:val="none"/>
        </w:rPr>
      </w:pPr>
      <w:r w:rsidRPr="0002454A">
        <w:rPr>
          <w:rFonts w:ascii="Times New Roman" w:eastAsia="Times New Roman" w:hAnsi="Times New Roman" w:cs="Times New Roman"/>
          <w:b/>
          <w:bCs/>
          <w:color w:val="1A3A5C"/>
          <w:kern w:val="0"/>
          <w14:ligatures w14:val="none"/>
        </w:rPr>
        <w:t>3.1 Biological and Medical Science Applications</w:t>
      </w:r>
    </w:p>
    <w:p w14:paraId="226AD282"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The biological and medical sciences represent perhaps the most consequential frontier for quantum computing. Classical computers struggle fundamentally with the exponential complexity of simulating quantum systems—precisely the systems that govern molecular biology, drug interactions, and cellular processes.</w:t>
      </w:r>
    </w:p>
    <w:p w14:paraId="771A7CBF" w14:textId="77777777" w:rsidR="0002454A" w:rsidRPr="0002454A" w:rsidRDefault="0002454A" w:rsidP="0002454A">
      <w:pPr>
        <w:spacing w:before="200" w:after="80" w:line="240" w:lineRule="auto"/>
        <w:outlineLvl w:val="2"/>
        <w:rPr>
          <w:rFonts w:ascii="Times New Roman" w:eastAsia="Times New Roman" w:hAnsi="Times New Roman" w:cs="Times New Roman"/>
          <w:b/>
          <w:bCs/>
          <w:i/>
          <w:iCs/>
          <w:color w:val="2A5A8C"/>
          <w:kern w:val="0"/>
          <w:sz w:val="22"/>
          <w:szCs w:val="22"/>
          <w14:ligatures w14:val="none"/>
        </w:rPr>
      </w:pPr>
      <w:r w:rsidRPr="0002454A">
        <w:rPr>
          <w:rFonts w:ascii="Times New Roman" w:eastAsia="Times New Roman" w:hAnsi="Times New Roman" w:cs="Times New Roman"/>
          <w:b/>
          <w:bCs/>
          <w:i/>
          <w:iCs/>
          <w:color w:val="2A5A8C"/>
          <w:kern w:val="0"/>
          <w:sz w:val="22"/>
          <w:szCs w:val="22"/>
          <w14:ligatures w14:val="none"/>
        </w:rPr>
        <w:t>3.1.1 Drug Discovery and Molecular Simulation</w:t>
      </w:r>
    </w:p>
    <w:p w14:paraId="4E309C14"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 xml:space="preserve">Simulating molecular quantum dynamics is classically intractable beyond small molecules due to the exponential growth of the Hilbert space with particle number. The electronic structure of a molecule with N electrons requires representing 2^N coefficients, making even modest-sized drug-like molecules computationally inaccessible to classical simulation. Quantum computers, using algorithms such as the Variational Quantum </w:t>
      </w:r>
      <w:proofErr w:type="spellStart"/>
      <w:r w:rsidRPr="0002454A">
        <w:rPr>
          <w:rFonts w:ascii="Times New Roman" w:eastAsia="Times New Roman" w:hAnsi="Times New Roman" w:cs="Times New Roman"/>
          <w:kern w:val="0"/>
          <w:sz w:val="22"/>
          <w:szCs w:val="22"/>
          <w14:ligatures w14:val="none"/>
        </w:rPr>
        <w:t>Eigensolver</w:t>
      </w:r>
      <w:proofErr w:type="spellEnd"/>
      <w:r w:rsidRPr="0002454A">
        <w:rPr>
          <w:rFonts w:ascii="Times New Roman" w:eastAsia="Times New Roman" w:hAnsi="Times New Roman" w:cs="Times New Roman"/>
          <w:kern w:val="0"/>
          <w:sz w:val="22"/>
          <w:szCs w:val="22"/>
          <w14:ligatures w14:val="none"/>
        </w:rPr>
        <w:t xml:space="preserve"> (VQE) and Quantum Phase Estimation (QPE), can model electronic structure with polynomial resource scaling, representing a fundamental computational advantage.</w:t>
      </w:r>
    </w:p>
    <w:p w14:paraId="39E08C4C"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 xml:space="preserve">Pharmaceutical companies including Roche, Merck, and Boehringer Ingelheim have established quantum computing partnerships to accelerate protein folding simulations, binding affinity calculations, and the identification of novel drug candidates. Preliminary studies estimate a reduction in preclinical screening timelines by up to 40% for targeted molecular families once fault-tolerant hardware matures. The simulation of the </w:t>
      </w:r>
      <w:proofErr w:type="spellStart"/>
      <w:r w:rsidRPr="0002454A">
        <w:rPr>
          <w:rFonts w:ascii="Times New Roman" w:eastAsia="Times New Roman" w:hAnsi="Times New Roman" w:cs="Times New Roman"/>
          <w:kern w:val="0"/>
          <w:sz w:val="22"/>
          <w:szCs w:val="22"/>
          <w14:ligatures w14:val="none"/>
        </w:rPr>
        <w:t>FeMoco</w:t>
      </w:r>
      <w:proofErr w:type="spellEnd"/>
      <w:r w:rsidRPr="0002454A">
        <w:rPr>
          <w:rFonts w:ascii="Times New Roman" w:eastAsia="Times New Roman" w:hAnsi="Times New Roman" w:cs="Times New Roman"/>
          <w:kern w:val="0"/>
          <w:sz w:val="22"/>
          <w:szCs w:val="22"/>
          <w14:ligatures w14:val="none"/>
        </w:rPr>
        <w:t xml:space="preserve"> cofactor in the nitrogenase enzyme—critical to nitrogen fixation and agricultural chemistry—has seen resource estimates reduced from 10^15 to approximately 5×10^6 Toffoli gates through algorithmic improvements, making it feasible on early fault-tolerant hardware.</w:t>
      </w:r>
    </w:p>
    <w:p w14:paraId="76732210" w14:textId="77777777" w:rsidR="0002454A" w:rsidRPr="0002454A" w:rsidRDefault="0002454A" w:rsidP="0002454A">
      <w:pPr>
        <w:spacing w:before="200" w:after="80" w:line="240" w:lineRule="auto"/>
        <w:outlineLvl w:val="2"/>
        <w:rPr>
          <w:rFonts w:ascii="Times New Roman" w:eastAsia="Times New Roman" w:hAnsi="Times New Roman" w:cs="Times New Roman"/>
          <w:b/>
          <w:bCs/>
          <w:i/>
          <w:iCs/>
          <w:color w:val="2A5A8C"/>
          <w:kern w:val="0"/>
          <w:sz w:val="22"/>
          <w:szCs w:val="22"/>
          <w14:ligatures w14:val="none"/>
        </w:rPr>
      </w:pPr>
      <w:r w:rsidRPr="0002454A">
        <w:rPr>
          <w:rFonts w:ascii="Times New Roman" w:eastAsia="Times New Roman" w:hAnsi="Times New Roman" w:cs="Times New Roman"/>
          <w:b/>
          <w:bCs/>
          <w:i/>
          <w:iCs/>
          <w:color w:val="2A5A8C"/>
          <w:kern w:val="0"/>
          <w:sz w:val="22"/>
          <w:szCs w:val="22"/>
          <w14:ligatures w14:val="none"/>
        </w:rPr>
        <w:t>3.1.2 Protein Folding and Structural Biology</w:t>
      </w:r>
    </w:p>
    <w:p w14:paraId="39EEB394"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 xml:space="preserve">Protein folding—determining a protein's three-dimensional structure from its amino acid sequence—is one of biology's grand challenges. While classical AI approaches such as AlphaFold have made remarkable progress, they rely on known structural databases and struggle with novel protein families or intrinsically disordered proteins. Quantum approaches to the protein folding problem, formulated as </w:t>
      </w:r>
      <w:r w:rsidRPr="0002454A">
        <w:rPr>
          <w:rFonts w:ascii="Times New Roman" w:eastAsia="Times New Roman" w:hAnsi="Times New Roman" w:cs="Times New Roman"/>
          <w:kern w:val="0"/>
          <w:sz w:val="22"/>
          <w:szCs w:val="22"/>
          <w14:ligatures w14:val="none"/>
        </w:rPr>
        <w:lastRenderedPageBreak/>
        <w:t>optimization problems on quantum hardware, offer the potential to explore conformational energy landscapes more efficiently, particularly for proteins with high frustration or multiple metastable states. Quantum annealers have been demonstrated on simplified lattice models, and variational quantum algorithms are being developed for all-atom representations.</w:t>
      </w:r>
    </w:p>
    <w:p w14:paraId="156C00AC" w14:textId="77777777" w:rsidR="0002454A" w:rsidRPr="0002454A" w:rsidRDefault="0002454A" w:rsidP="0002454A">
      <w:pPr>
        <w:spacing w:before="200" w:after="80" w:line="240" w:lineRule="auto"/>
        <w:outlineLvl w:val="2"/>
        <w:rPr>
          <w:rFonts w:ascii="Times New Roman" w:eastAsia="Times New Roman" w:hAnsi="Times New Roman" w:cs="Times New Roman"/>
          <w:b/>
          <w:bCs/>
          <w:i/>
          <w:iCs/>
          <w:color w:val="2A5A8C"/>
          <w:kern w:val="0"/>
          <w:sz w:val="22"/>
          <w:szCs w:val="22"/>
          <w14:ligatures w14:val="none"/>
        </w:rPr>
      </w:pPr>
      <w:r w:rsidRPr="0002454A">
        <w:rPr>
          <w:rFonts w:ascii="Times New Roman" w:eastAsia="Times New Roman" w:hAnsi="Times New Roman" w:cs="Times New Roman"/>
          <w:b/>
          <w:bCs/>
          <w:i/>
          <w:iCs/>
          <w:color w:val="2A5A8C"/>
          <w:kern w:val="0"/>
          <w:sz w:val="22"/>
          <w:szCs w:val="22"/>
          <w14:ligatures w14:val="none"/>
        </w:rPr>
        <w:t>3.1.3 Genomics and Precision Medicine</w:t>
      </w:r>
    </w:p>
    <w:p w14:paraId="6B627A08"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Quantum machine learning holds significant promise for genomics applications. The analysis of whole-genome sequencing data—matching genetic variants to phenotypic outcomes across millions of individuals—represents a massive pattern recognition problem well-suited to quantum support vector machines (QSVMs) and quantum neural networks. Quantum algorithms exploiting amplitude encoding can represent exponentially large genomic datasets in polynomial qubit registers, potentially enabling quantum-accelerated genome-wide association studies (GWAS). In precision oncology, quantum algorithms may accelerate the identification of personalized therapeutic targets by navigating the high-dimensional space of gene expression profiles and drug response data.</w:t>
      </w:r>
    </w:p>
    <w:p w14:paraId="3BF083E9" w14:textId="77777777" w:rsidR="0002454A" w:rsidRPr="0002454A" w:rsidRDefault="0002454A" w:rsidP="0002454A">
      <w:pPr>
        <w:spacing w:before="200" w:after="80" w:line="240" w:lineRule="auto"/>
        <w:outlineLvl w:val="2"/>
        <w:rPr>
          <w:rFonts w:ascii="Times New Roman" w:eastAsia="Times New Roman" w:hAnsi="Times New Roman" w:cs="Times New Roman"/>
          <w:b/>
          <w:bCs/>
          <w:i/>
          <w:iCs/>
          <w:color w:val="2A5A8C"/>
          <w:kern w:val="0"/>
          <w:sz w:val="22"/>
          <w:szCs w:val="22"/>
          <w14:ligatures w14:val="none"/>
        </w:rPr>
      </w:pPr>
      <w:r w:rsidRPr="0002454A">
        <w:rPr>
          <w:rFonts w:ascii="Times New Roman" w:eastAsia="Times New Roman" w:hAnsi="Times New Roman" w:cs="Times New Roman"/>
          <w:b/>
          <w:bCs/>
          <w:i/>
          <w:iCs/>
          <w:color w:val="2A5A8C"/>
          <w:kern w:val="0"/>
          <w:sz w:val="22"/>
          <w:szCs w:val="22"/>
          <w14:ligatures w14:val="none"/>
        </w:rPr>
        <w:t>3.1.4 Medical Imaging and Diagnostics</w:t>
      </w:r>
    </w:p>
    <w:p w14:paraId="150156FE"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Quantum-enhanced machine learning is being explored for medical image analysis, including MRI reconstruction, CT scan interpretation, and histopathological classification. Quantum kernels can potentially capture complex, high-dimensional feature representations that are computationally expensive for classical kernel methods. Hybrid quantum-classical convolutional neural networks have been demonstrated for early-stage classification tasks. Furthermore, quantum sensing technologies—exploiting the extreme sensitivity of quantum systems to external perturbations—are enabling new classes of medical imaging devices, including nitrogen-vacancy (NV) center magnetometers for brain imaging and quantum-enhanced MRI systems capable of detecting signals at unprecedented sensitivity.</w:t>
      </w:r>
    </w:p>
    <w:p w14:paraId="6F72FD7A" w14:textId="77777777" w:rsidR="0002454A" w:rsidRPr="0002454A" w:rsidRDefault="0002454A" w:rsidP="0002454A">
      <w:pPr>
        <w:spacing w:before="200" w:after="80" w:line="240" w:lineRule="auto"/>
        <w:outlineLvl w:val="2"/>
        <w:rPr>
          <w:rFonts w:ascii="Times New Roman" w:eastAsia="Times New Roman" w:hAnsi="Times New Roman" w:cs="Times New Roman"/>
          <w:b/>
          <w:bCs/>
          <w:i/>
          <w:iCs/>
          <w:color w:val="2A5A8C"/>
          <w:kern w:val="0"/>
          <w:sz w:val="22"/>
          <w:szCs w:val="22"/>
          <w14:ligatures w14:val="none"/>
        </w:rPr>
      </w:pPr>
      <w:r w:rsidRPr="0002454A">
        <w:rPr>
          <w:rFonts w:ascii="Times New Roman" w:eastAsia="Times New Roman" w:hAnsi="Times New Roman" w:cs="Times New Roman"/>
          <w:b/>
          <w:bCs/>
          <w:i/>
          <w:iCs/>
          <w:color w:val="2A5A8C"/>
          <w:kern w:val="0"/>
          <w:sz w:val="22"/>
          <w:szCs w:val="22"/>
          <w14:ligatures w14:val="none"/>
        </w:rPr>
        <w:t>3.1.5 Neuroscience and Brain Simulation</w:t>
      </w:r>
    </w:p>
    <w:p w14:paraId="29731BCC" w14:textId="77777777" w:rsid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The human brain, with approximately 86 billion neurons and 100 trillion synaptic connections, represents a computational system of extraordinary complexity. Quantum computing may provide new tools for simulating neural network dynamics at the molecular level, modeling quantum effects in neurotransmitter binding and ion channel gating that may underpin aspects of neural computation. Quantum stochastic models of synaptic noise and quantum-enhanced Monte Carlo methods for Bayesian inference in neural decoding represent active research directions at the intersection of quantum computing and neuroscience.</w:t>
      </w:r>
    </w:p>
    <w:p w14:paraId="3C8B97F7" w14:textId="77777777" w:rsidR="004A7D1F" w:rsidRDefault="004A7D1F" w:rsidP="0002454A">
      <w:pPr>
        <w:spacing w:line="360" w:lineRule="auto"/>
        <w:ind w:firstLine="720"/>
        <w:jc w:val="both"/>
        <w:rPr>
          <w:rFonts w:ascii="Times New Roman" w:eastAsia="Times New Roman" w:hAnsi="Times New Roman" w:cs="Times New Roman"/>
          <w:kern w:val="0"/>
          <w:sz w:val="22"/>
          <w:szCs w:val="22"/>
          <w14:ligatures w14:val="none"/>
        </w:rPr>
      </w:pPr>
    </w:p>
    <w:p w14:paraId="23BDEF3D" w14:textId="77777777" w:rsidR="004A7D1F" w:rsidRPr="0002454A" w:rsidRDefault="004A7D1F" w:rsidP="0002454A">
      <w:pPr>
        <w:spacing w:line="360" w:lineRule="auto"/>
        <w:ind w:firstLine="720"/>
        <w:jc w:val="both"/>
        <w:rPr>
          <w:rFonts w:ascii="Times New Roman" w:eastAsia="Times New Roman" w:hAnsi="Times New Roman" w:cs="Times New Roman"/>
          <w:kern w:val="0"/>
          <w:sz w:val="22"/>
          <w:szCs w:val="22"/>
          <w14:ligatures w14:val="none"/>
        </w:rPr>
      </w:pPr>
    </w:p>
    <w:p w14:paraId="3FFE18EE" w14:textId="77777777" w:rsidR="0002454A" w:rsidRPr="0002454A" w:rsidRDefault="0002454A" w:rsidP="0002454A">
      <w:pPr>
        <w:spacing w:before="240" w:after="120" w:line="240" w:lineRule="auto"/>
        <w:outlineLvl w:val="1"/>
        <w:rPr>
          <w:rFonts w:ascii="Times New Roman" w:eastAsia="Times New Roman" w:hAnsi="Times New Roman" w:cs="Times New Roman"/>
          <w:b/>
          <w:bCs/>
          <w:color w:val="1A3A5C"/>
          <w:kern w:val="0"/>
          <w14:ligatures w14:val="none"/>
        </w:rPr>
      </w:pPr>
      <w:r w:rsidRPr="0002454A">
        <w:rPr>
          <w:rFonts w:ascii="Times New Roman" w:eastAsia="Times New Roman" w:hAnsi="Times New Roman" w:cs="Times New Roman"/>
          <w:b/>
          <w:bCs/>
          <w:color w:val="1A3A5C"/>
          <w:kern w:val="0"/>
          <w14:ligatures w14:val="none"/>
        </w:rPr>
        <w:lastRenderedPageBreak/>
        <w:t>3.2 Cryptography and Cybersecurity</w:t>
      </w:r>
    </w:p>
    <w:p w14:paraId="120F48AB"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 xml:space="preserve">Quantum computing poses a transformative—and dual—impact on information security. Shor's algorithm, developed in 1994, enables a sufficiently powerful quantum computer to factor large integers and compute discrete logarithms in polynomial time </w:t>
      </w:r>
      <w:proofErr w:type="gramStart"/>
      <w:r w:rsidRPr="0002454A">
        <w:rPr>
          <w:rFonts w:ascii="Times New Roman" w:eastAsia="Times New Roman" w:hAnsi="Times New Roman" w:cs="Times New Roman"/>
          <w:kern w:val="0"/>
          <w:sz w:val="22"/>
          <w:szCs w:val="22"/>
          <w14:ligatures w14:val="none"/>
        </w:rPr>
        <w:t>O(</w:t>
      </w:r>
      <w:proofErr w:type="gramEnd"/>
      <w:r w:rsidRPr="0002454A">
        <w:rPr>
          <w:rFonts w:ascii="Times New Roman" w:eastAsia="Times New Roman" w:hAnsi="Times New Roman" w:cs="Times New Roman"/>
          <w:kern w:val="0"/>
          <w:sz w:val="22"/>
          <w:szCs w:val="22"/>
          <w14:ligatures w14:val="none"/>
        </w:rPr>
        <w:t xml:space="preserve">(log </w:t>
      </w:r>
      <w:proofErr w:type="gramStart"/>
      <w:r w:rsidRPr="0002454A">
        <w:rPr>
          <w:rFonts w:ascii="Times New Roman" w:eastAsia="Times New Roman" w:hAnsi="Times New Roman" w:cs="Times New Roman"/>
          <w:kern w:val="0"/>
          <w:sz w:val="22"/>
          <w:szCs w:val="22"/>
          <w14:ligatures w14:val="none"/>
        </w:rPr>
        <w:t>N)^</w:t>
      </w:r>
      <w:proofErr w:type="gramEnd"/>
      <w:r w:rsidRPr="0002454A">
        <w:rPr>
          <w:rFonts w:ascii="Times New Roman" w:eastAsia="Times New Roman" w:hAnsi="Times New Roman" w:cs="Times New Roman"/>
          <w:kern w:val="0"/>
          <w:sz w:val="22"/>
          <w:szCs w:val="22"/>
          <w14:ligatures w14:val="none"/>
        </w:rPr>
        <w:t>3), rendering RSA and elliptic curve cryptography (ECC) vulnerable. This threat is sufficiently concrete that the National Institute of Standards and Technology (NIST) finalized its first post-quantum cryptographic standards in 2024, including CRYSTALS-Kyber and CRYSTALS-</w:t>
      </w:r>
      <w:proofErr w:type="spellStart"/>
      <w:r w:rsidRPr="0002454A">
        <w:rPr>
          <w:rFonts w:ascii="Times New Roman" w:eastAsia="Times New Roman" w:hAnsi="Times New Roman" w:cs="Times New Roman"/>
          <w:kern w:val="0"/>
          <w:sz w:val="22"/>
          <w:szCs w:val="22"/>
          <w14:ligatures w14:val="none"/>
        </w:rPr>
        <w:t>Dilithium</w:t>
      </w:r>
      <w:proofErr w:type="spellEnd"/>
      <w:r w:rsidRPr="0002454A">
        <w:rPr>
          <w:rFonts w:ascii="Times New Roman" w:eastAsia="Times New Roman" w:hAnsi="Times New Roman" w:cs="Times New Roman"/>
          <w:kern w:val="0"/>
          <w:sz w:val="22"/>
          <w:szCs w:val="22"/>
          <w14:ligatures w14:val="none"/>
        </w:rPr>
        <w:t>, signaling an urgent global migration toward quantum-resistant protocols.</w:t>
      </w:r>
    </w:p>
    <w:p w14:paraId="6F63724E"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Conversely, quantum mechanics provides the solution to the threat it creates. Quantum Key Distribution (QKD), based on protocols such as BB84, leverages the no-cloning theorem to ensure that any eavesdropping attempt inevitably disturbs the quantum state, providing information-theoretically secure communication channels. Commercial QKD deployments are now operational in China (over 2,000 km fiber network), Switzerland, and South Korea. Quantum random number generation (QRNG), based on the fundamental randomness of quantum measurement, is already commercially deployable and provides certified randomness superior to algorithmic pseudo-random number generators.</w:t>
      </w:r>
    </w:p>
    <w:p w14:paraId="5524FE4A" w14:textId="77777777" w:rsidR="0002454A" w:rsidRPr="0002454A" w:rsidRDefault="0002454A" w:rsidP="0002454A">
      <w:pPr>
        <w:spacing w:before="240" w:after="120" w:line="240" w:lineRule="auto"/>
        <w:outlineLvl w:val="1"/>
        <w:rPr>
          <w:rFonts w:ascii="Times New Roman" w:eastAsia="Times New Roman" w:hAnsi="Times New Roman" w:cs="Times New Roman"/>
          <w:b/>
          <w:bCs/>
          <w:color w:val="1A3A5C"/>
          <w:kern w:val="0"/>
          <w14:ligatures w14:val="none"/>
        </w:rPr>
      </w:pPr>
      <w:r w:rsidRPr="0002454A">
        <w:rPr>
          <w:rFonts w:ascii="Times New Roman" w:eastAsia="Times New Roman" w:hAnsi="Times New Roman" w:cs="Times New Roman"/>
          <w:b/>
          <w:bCs/>
          <w:color w:val="1A3A5C"/>
          <w:kern w:val="0"/>
          <w14:ligatures w14:val="none"/>
        </w:rPr>
        <w:t>3.3 Materials Science and Chemistry</w:t>
      </w:r>
    </w:p>
    <w:p w14:paraId="073C42B7"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Beyond pharmaceuticals, the accurate simulation of correlated electron systems is central to the design of high-temperature superconductors, photovoltaic materials, and catalysts for nitrogen fixation. The Fermi-Hubbard model and quantum chemistry Hamiltonians are canonical targets for quantum advantage demonstrations. IBM and Nature published landmark results in 2023 showing that quantum processors can achieve accurate energetic predictions for 100-qubit Hamiltonian systems beyond classical verification—a significant milestone toward practical utility in materials design. Applications include battery cathodes (</w:t>
      </w:r>
      <w:proofErr w:type="spellStart"/>
      <w:r w:rsidRPr="0002454A">
        <w:rPr>
          <w:rFonts w:ascii="Times New Roman" w:eastAsia="Times New Roman" w:hAnsi="Times New Roman" w:cs="Times New Roman"/>
          <w:kern w:val="0"/>
          <w:sz w:val="22"/>
          <w:szCs w:val="22"/>
          <w14:ligatures w14:val="none"/>
        </w:rPr>
        <w:t>LiNiO</w:t>
      </w:r>
      <w:proofErr w:type="spellEnd"/>
      <w:r w:rsidRPr="0002454A">
        <w:rPr>
          <w:rFonts w:ascii="Times New Roman" w:eastAsia="Times New Roman" w:hAnsi="Times New Roman" w:cs="Times New Roman"/>
          <w:kern w:val="0"/>
          <w:sz w:val="22"/>
          <w:szCs w:val="22"/>
          <w14:ligatures w14:val="none"/>
        </w:rPr>
        <w:t>₂), fusion plasma stopping power calculations, and the design of catalysts for green chemistry processes.</w:t>
      </w:r>
    </w:p>
    <w:p w14:paraId="2DD81430" w14:textId="77777777" w:rsidR="0002454A" w:rsidRPr="0002454A" w:rsidRDefault="0002454A" w:rsidP="0002454A">
      <w:pPr>
        <w:spacing w:before="240" w:after="120" w:line="240" w:lineRule="auto"/>
        <w:outlineLvl w:val="1"/>
        <w:rPr>
          <w:rFonts w:ascii="Times New Roman" w:eastAsia="Times New Roman" w:hAnsi="Times New Roman" w:cs="Times New Roman"/>
          <w:b/>
          <w:bCs/>
          <w:color w:val="1A3A5C"/>
          <w:kern w:val="0"/>
          <w14:ligatures w14:val="none"/>
        </w:rPr>
      </w:pPr>
      <w:r w:rsidRPr="0002454A">
        <w:rPr>
          <w:rFonts w:ascii="Times New Roman" w:eastAsia="Times New Roman" w:hAnsi="Times New Roman" w:cs="Times New Roman"/>
          <w:b/>
          <w:bCs/>
          <w:color w:val="1A3A5C"/>
          <w:kern w:val="0"/>
          <w14:ligatures w14:val="none"/>
        </w:rPr>
        <w:t>3.4 Optimization and Logistics</w:t>
      </w:r>
    </w:p>
    <w:p w14:paraId="558B47A2"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Combinatorial optimization problems—including the Traveling Salesman Problem, vehicle routing, portfolio optimization, and network scheduling—are foundational to industry yet NP-hard in the general case. The Quantum Approximate Optimization Algorithm (QAOA) and quantum annealing have been applied to supply chain routing, airline crew scheduling, and semiconductor fabrication planning. Volkswagen and D-Wave demonstrated quantum-assisted vehicle routing and traffic optimization in real pilot studies. While definitive quantum speedup on near-term hardware remains debated, hybrid quantum-</w:t>
      </w:r>
      <w:r w:rsidRPr="0002454A">
        <w:rPr>
          <w:rFonts w:ascii="Times New Roman" w:eastAsia="Times New Roman" w:hAnsi="Times New Roman" w:cs="Times New Roman"/>
          <w:kern w:val="0"/>
          <w:sz w:val="22"/>
          <w:szCs w:val="22"/>
          <w14:ligatures w14:val="none"/>
        </w:rPr>
        <w:lastRenderedPageBreak/>
        <w:t>classical solvers have demonstrated practical improvements for specific structured instances, and quadratic speedups via Grover-like search methods apply to unstructured combinatorial searches.</w:t>
      </w:r>
    </w:p>
    <w:p w14:paraId="5B47F5A8" w14:textId="77777777" w:rsidR="0002454A" w:rsidRPr="0002454A" w:rsidRDefault="0002454A" w:rsidP="0002454A">
      <w:pPr>
        <w:spacing w:before="240" w:after="120" w:line="240" w:lineRule="auto"/>
        <w:outlineLvl w:val="1"/>
        <w:rPr>
          <w:rFonts w:ascii="Times New Roman" w:eastAsia="Times New Roman" w:hAnsi="Times New Roman" w:cs="Times New Roman"/>
          <w:b/>
          <w:bCs/>
          <w:color w:val="1A3A5C"/>
          <w:kern w:val="0"/>
          <w14:ligatures w14:val="none"/>
        </w:rPr>
      </w:pPr>
      <w:r w:rsidRPr="0002454A">
        <w:rPr>
          <w:rFonts w:ascii="Times New Roman" w:eastAsia="Times New Roman" w:hAnsi="Times New Roman" w:cs="Times New Roman"/>
          <w:b/>
          <w:bCs/>
          <w:color w:val="1A3A5C"/>
          <w:kern w:val="0"/>
          <w14:ligatures w14:val="none"/>
        </w:rPr>
        <w:t>3.5 Artificial Intelligence and Quantum Machine Learning</w:t>
      </w:r>
    </w:p>
    <w:p w14:paraId="72A805C5"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Quantum Machine Learning (QML) explores the translation of classical data into quantum feature spaces where classification hyperplanes can separate data more efficiently. Quantum support vector machines (QSVMs), quantum neural networks, and variational classifiers have shown promise in pattern recognition for genomics, medical imaging, and financial fraud detection. Grover's search algorithm provides a quadratic speedup O(√N) over classical unstructured data searches, theoretically accelerating training of certain neural network architectures. Hybrid QML frameworks, bridging NISQ limitations with classical deep learning, are showing robustness in adversarial settings and represent the most immediately deployable path to quantum-enhanced AI.</w:t>
      </w:r>
    </w:p>
    <w:p w14:paraId="32F24B4E" w14:textId="77777777" w:rsidR="0002454A" w:rsidRPr="0002454A" w:rsidRDefault="0002454A" w:rsidP="0002454A">
      <w:pPr>
        <w:spacing w:before="240" w:after="120" w:line="240" w:lineRule="auto"/>
        <w:outlineLvl w:val="1"/>
        <w:rPr>
          <w:rFonts w:ascii="Times New Roman" w:eastAsia="Times New Roman" w:hAnsi="Times New Roman" w:cs="Times New Roman"/>
          <w:b/>
          <w:bCs/>
          <w:color w:val="1A3A5C"/>
          <w:kern w:val="0"/>
          <w14:ligatures w14:val="none"/>
        </w:rPr>
      </w:pPr>
      <w:r w:rsidRPr="0002454A">
        <w:rPr>
          <w:rFonts w:ascii="Times New Roman" w:eastAsia="Times New Roman" w:hAnsi="Times New Roman" w:cs="Times New Roman"/>
          <w:b/>
          <w:bCs/>
          <w:color w:val="1A3A5C"/>
          <w:kern w:val="0"/>
          <w14:ligatures w14:val="none"/>
        </w:rPr>
        <w:t>3.6 Financial Modeling</w:t>
      </w:r>
    </w:p>
    <w:p w14:paraId="143FC92E"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Monte Carlo simulations underpin derivative pricing, risk analysis, and portfolio optimization in quantitative finance. Quantum amplitude estimation provides a quadratic speedup over classical Monte Carlo—a commercially significant advantage given that financial institutions run billions of simulations daily. In portfolio optimization, quantum algorithms can navigate the high-dimensional optimization landscape of large asset universes more efficiently than classical solvers for specific problem structures. Financial institutions including JPMorgan Chase, Goldman Sachs, and HSBC have active quantum computing research programs targeting risk modeling, fraud detection, and algorithmic trading strategy optimization.</w:t>
      </w:r>
    </w:p>
    <w:p w14:paraId="6E159504" w14:textId="77777777" w:rsidR="0002454A" w:rsidRPr="0002454A" w:rsidRDefault="0002454A" w:rsidP="0002454A">
      <w:pPr>
        <w:spacing w:before="240" w:after="120" w:line="240" w:lineRule="auto"/>
        <w:outlineLvl w:val="1"/>
        <w:rPr>
          <w:rFonts w:ascii="Times New Roman" w:eastAsia="Times New Roman" w:hAnsi="Times New Roman" w:cs="Times New Roman"/>
          <w:b/>
          <w:bCs/>
          <w:color w:val="1A3A5C"/>
          <w:kern w:val="0"/>
          <w14:ligatures w14:val="none"/>
        </w:rPr>
      </w:pPr>
      <w:r w:rsidRPr="0002454A">
        <w:rPr>
          <w:rFonts w:ascii="Times New Roman" w:eastAsia="Times New Roman" w:hAnsi="Times New Roman" w:cs="Times New Roman"/>
          <w:b/>
          <w:bCs/>
          <w:color w:val="1A3A5C"/>
          <w:kern w:val="0"/>
          <w14:ligatures w14:val="none"/>
        </w:rPr>
        <w:t>3.7 Climate Science and Energy Systems</w:t>
      </w:r>
    </w:p>
    <w:p w14:paraId="4D02BA35" w14:textId="77777777" w:rsid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Quantum computers may fundamentally advance climate science by enabling more accurate simulation of complex atmospheric chemistry, fluid dynamics at finer scales, and the quantum mechanical processes underlying photosynthesis and solar energy conversion. Quantum simulations of nitrogen fixation catalysts could lead to more energy-efficient fertilizer production processes, reducing the approximately 2% of global energy consumption currently devoted to the Haber-Bosch process. In energy storage, quantum algorithms for accurately simulating solid-state electrochemical reactions may accelerate the design of next-generation battery materials with higher energy densities and faster charging rates.</w:t>
      </w:r>
    </w:p>
    <w:p w14:paraId="7B52F482" w14:textId="77777777" w:rsidR="00C65B9A" w:rsidRDefault="0002454A" w:rsidP="00C65B9A">
      <w:pPr>
        <w:rPr>
          <w:b/>
          <w:bCs/>
          <w:color w:val="0070C0"/>
        </w:rPr>
      </w:pPr>
      <w:r w:rsidRPr="00C65B9A">
        <w:rPr>
          <w:b/>
          <w:bCs/>
          <w:color w:val="0070C0"/>
        </w:rPr>
        <w:t>4. CHALLENGES AND BOTTLENECKS</w:t>
      </w:r>
    </w:p>
    <w:p w14:paraId="467B874F" w14:textId="3E486B8E" w:rsidR="0002454A" w:rsidRPr="00C65B9A" w:rsidRDefault="0002454A" w:rsidP="00C65B9A">
      <w:pPr>
        <w:rPr>
          <w:b/>
          <w:bCs/>
          <w:color w:val="0070C0"/>
        </w:rPr>
      </w:pPr>
      <w:r w:rsidRPr="0002454A">
        <w:rPr>
          <w:rFonts w:ascii="Times New Roman" w:eastAsia="Times New Roman" w:hAnsi="Times New Roman" w:cs="Times New Roman"/>
          <w:kern w:val="0"/>
          <w:sz w:val="22"/>
          <w:szCs w:val="22"/>
          <w14:ligatures w14:val="none"/>
        </w:rPr>
        <w:t>Despite the immense theoretical promise surveyed in the preceding section, realizing commercially viable quantum computing—and particularly the biological and medical applications that require the highest precision—demands overcoming formidable physics, engineering, and ecosystem challenges.</w:t>
      </w:r>
    </w:p>
    <w:p w14:paraId="0C02A98F" w14:textId="77777777" w:rsidR="0002454A" w:rsidRPr="0002454A" w:rsidRDefault="0002454A" w:rsidP="0002454A">
      <w:pPr>
        <w:spacing w:before="240" w:after="120" w:line="240" w:lineRule="auto"/>
        <w:outlineLvl w:val="1"/>
        <w:rPr>
          <w:rFonts w:ascii="Times New Roman" w:eastAsia="Times New Roman" w:hAnsi="Times New Roman" w:cs="Times New Roman"/>
          <w:b/>
          <w:bCs/>
          <w:color w:val="1A3A5C"/>
          <w:kern w:val="0"/>
          <w14:ligatures w14:val="none"/>
        </w:rPr>
      </w:pPr>
      <w:r w:rsidRPr="0002454A">
        <w:rPr>
          <w:rFonts w:ascii="Times New Roman" w:eastAsia="Times New Roman" w:hAnsi="Times New Roman" w:cs="Times New Roman"/>
          <w:b/>
          <w:bCs/>
          <w:color w:val="1A3A5C"/>
          <w:kern w:val="0"/>
          <w14:ligatures w14:val="none"/>
        </w:rPr>
        <w:lastRenderedPageBreak/>
        <w:t>4.1 Decoherence and Environmental Noise</w:t>
      </w:r>
    </w:p>
    <w:p w14:paraId="5D2F8DD7"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Qubits are extraordinarily fragile quantum systems. Any interaction with the external environment—thermal fluctuations, electromagnetic radiation, mechanical vibrations, or even cosmic rays—causes qubits to lose their quantum state through a process known as decoherence. The coherence time of a qubit is characterized by two parameters: the relaxation time T₁ (energy decay) and the dephasing time T₂ (phase information loss). For superconducting qubits—currently the most mature technology—these times are measured in microseconds to milliseconds. Since complex biological simulations and drug discovery algorithms require circuit depths that exceed current coherence times by orders of magnitude, decoherence represents the fundamental barrier to near-term biological quantum applications.</w:t>
      </w:r>
    </w:p>
    <w:p w14:paraId="27F184A2" w14:textId="77777777" w:rsidR="0002454A" w:rsidRPr="0002454A" w:rsidRDefault="0002454A" w:rsidP="0002454A">
      <w:pPr>
        <w:spacing w:before="240" w:after="120" w:line="240" w:lineRule="auto"/>
        <w:outlineLvl w:val="1"/>
        <w:rPr>
          <w:rFonts w:ascii="Times New Roman" w:eastAsia="Times New Roman" w:hAnsi="Times New Roman" w:cs="Times New Roman"/>
          <w:b/>
          <w:bCs/>
          <w:color w:val="1A3A5C"/>
          <w:kern w:val="0"/>
          <w14:ligatures w14:val="none"/>
        </w:rPr>
      </w:pPr>
      <w:r w:rsidRPr="0002454A">
        <w:rPr>
          <w:rFonts w:ascii="Times New Roman" w:eastAsia="Times New Roman" w:hAnsi="Times New Roman" w:cs="Times New Roman"/>
          <w:b/>
          <w:bCs/>
          <w:color w:val="1A3A5C"/>
          <w:kern w:val="0"/>
          <w14:ligatures w14:val="none"/>
        </w:rPr>
        <w:t>4.2 Quantum Error Correction Overhead</w:t>
      </w:r>
    </w:p>
    <w:p w14:paraId="777A07CD"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Classical computers correct errors by maintaining duplicate copies of bits. Because of the fundamental no-cloning theorem of quantum mechanics—which prohibits the perfect copying of an unknown quantum state—quantum error correction requires a fundamentally different approach. Topological codes, such as the Surface Code, protect one 'logical' qubit by distributing its information across many entangled 'physical' qubits in a 2D array. Error syndromes are extracted by measuring ancilla qubits without collapsing the logical state.</w:t>
      </w:r>
    </w:p>
    <w:p w14:paraId="1F8A3238"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 xml:space="preserve">The challenge is enormous overhead: current estimates suggest that sustaining a single error-free logical qubit may require between 1,000 to 10,000 physical qubits, depending on physical gate error rates. Executing Shor's algorithm to break 2048-bit RSA encryption would require approximately 4,000 logical qubits—corresponding to tens of millions of physical qubits. Simulating the </w:t>
      </w:r>
      <w:proofErr w:type="spellStart"/>
      <w:r w:rsidRPr="0002454A">
        <w:rPr>
          <w:rFonts w:ascii="Times New Roman" w:eastAsia="Times New Roman" w:hAnsi="Times New Roman" w:cs="Times New Roman"/>
          <w:kern w:val="0"/>
          <w:sz w:val="22"/>
          <w:szCs w:val="22"/>
          <w14:ligatures w14:val="none"/>
        </w:rPr>
        <w:t>FeMoco</w:t>
      </w:r>
      <w:proofErr w:type="spellEnd"/>
      <w:r w:rsidRPr="0002454A">
        <w:rPr>
          <w:rFonts w:ascii="Times New Roman" w:eastAsia="Times New Roman" w:hAnsi="Times New Roman" w:cs="Times New Roman"/>
          <w:kern w:val="0"/>
          <w:sz w:val="22"/>
          <w:szCs w:val="22"/>
          <w14:ligatures w14:val="none"/>
        </w:rPr>
        <w:t xml:space="preserve"> molecule to chemical accuracy for drug discovery applications may require hundreds of logical qubits. Google's Willow processor demonstrated below-threshold error correction in 2025—a critical milestone—but the gap between current ~1,000-qubit systems and the millions required for practical fault tolerance remains vast.</w:t>
      </w:r>
    </w:p>
    <w:p w14:paraId="13B553CE" w14:textId="77777777" w:rsidR="0002454A" w:rsidRPr="0002454A" w:rsidRDefault="0002454A" w:rsidP="0002454A">
      <w:pPr>
        <w:spacing w:before="240" w:after="120" w:line="240" w:lineRule="auto"/>
        <w:outlineLvl w:val="1"/>
        <w:rPr>
          <w:rFonts w:ascii="Times New Roman" w:eastAsia="Times New Roman" w:hAnsi="Times New Roman" w:cs="Times New Roman"/>
          <w:b/>
          <w:bCs/>
          <w:color w:val="1A3A5C"/>
          <w:kern w:val="0"/>
          <w14:ligatures w14:val="none"/>
        </w:rPr>
      </w:pPr>
      <w:r w:rsidRPr="0002454A">
        <w:rPr>
          <w:rFonts w:ascii="Times New Roman" w:eastAsia="Times New Roman" w:hAnsi="Times New Roman" w:cs="Times New Roman"/>
          <w:b/>
          <w:bCs/>
          <w:color w:val="1A3A5C"/>
          <w:kern w:val="0"/>
          <w14:ligatures w14:val="none"/>
        </w:rPr>
        <w:t>4.3 Hardware Scalability and Cryogenic Infrastructure</w:t>
      </w:r>
    </w:p>
    <w:p w14:paraId="2E5CC7ED"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Scaling quantum processors beyond current sizes introduces severe engineering challenges. For superconducting systems, increasing qubit counts requires proportionally more control wiring, microwave signal generation, and analog-to-digital conversion hardware, all operating at cryogenic temperatures. Heat generated by control electronics must be managed to prevent thermal noise from degrading qubit performance—a challenge that scales adversely with qubit count. Refrigeration for million-qubit systems could theoretically consume city-scale power, representing both an engineering and sustainability challenge.</w:t>
      </w:r>
    </w:p>
    <w:p w14:paraId="386E8A84"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lastRenderedPageBreak/>
        <w:t>Trapped-ion systems face scalability challenges in maintaining individual ion addressability and managing motional modes in large ion chains. Photonic systems require high-efficiency single-photon sources and detectors not yet available at scale. Silicon spin qubits, while potentially manufacturable using existing semiconductor fabrication infrastructure, currently exhibit lower fidelity than superconducting or trapped-ion alternatives. Each technology pathway presents a distinct scaling roadmap with different timelines toward fault-tolerant quantum computing.</w:t>
      </w:r>
    </w:p>
    <w:p w14:paraId="03C4C55F" w14:textId="77777777" w:rsidR="0002454A" w:rsidRPr="0002454A" w:rsidRDefault="0002454A" w:rsidP="0002454A">
      <w:pPr>
        <w:spacing w:before="240" w:after="120" w:line="240" w:lineRule="auto"/>
        <w:outlineLvl w:val="1"/>
        <w:rPr>
          <w:rFonts w:ascii="Times New Roman" w:eastAsia="Times New Roman" w:hAnsi="Times New Roman" w:cs="Times New Roman"/>
          <w:b/>
          <w:bCs/>
          <w:color w:val="1A3A5C"/>
          <w:kern w:val="0"/>
          <w14:ligatures w14:val="none"/>
        </w:rPr>
      </w:pPr>
      <w:r w:rsidRPr="0002454A">
        <w:rPr>
          <w:rFonts w:ascii="Times New Roman" w:eastAsia="Times New Roman" w:hAnsi="Times New Roman" w:cs="Times New Roman"/>
          <w:b/>
          <w:bCs/>
          <w:color w:val="1A3A5C"/>
          <w:kern w:val="0"/>
          <w14:ligatures w14:val="none"/>
        </w:rPr>
        <w:t>4.4 Algorithm Development and Quantum Advantage Verification</w:t>
      </w:r>
    </w:p>
    <w:p w14:paraId="2ED471B4"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While landmark algorithms such as Shor's factorization and Grover's search demonstrate exponential and quadratic speedups respectively, the library of quantum algorithms with verified practical advantage over best-known classical algorithms remains limited. Many proposed quantum speedups for machine learning and optimization have been challenged by classical dequantization results, which show that quantum-inspired classical algorithms can sometimes match claimed quantum advantages for specific problem classes. Verifying genuine quantum advantage is itself computationally difficult: the exponential state spaces of quantum systems make benchmarking extremely challenging, and probabilistic outputs complicate direct comparison with classical solvers.</w:t>
      </w:r>
    </w:p>
    <w:p w14:paraId="271AD5F7" w14:textId="77777777" w:rsidR="0002454A" w:rsidRPr="0002454A" w:rsidRDefault="0002454A" w:rsidP="0002454A">
      <w:pPr>
        <w:spacing w:before="240" w:after="120" w:line="240" w:lineRule="auto"/>
        <w:outlineLvl w:val="1"/>
        <w:rPr>
          <w:rFonts w:ascii="Times New Roman" w:eastAsia="Times New Roman" w:hAnsi="Times New Roman" w:cs="Times New Roman"/>
          <w:b/>
          <w:bCs/>
          <w:color w:val="1A3A5C"/>
          <w:kern w:val="0"/>
          <w14:ligatures w14:val="none"/>
        </w:rPr>
      </w:pPr>
      <w:r w:rsidRPr="0002454A">
        <w:rPr>
          <w:rFonts w:ascii="Times New Roman" w:eastAsia="Times New Roman" w:hAnsi="Times New Roman" w:cs="Times New Roman"/>
          <w:b/>
          <w:bCs/>
          <w:color w:val="1A3A5C"/>
          <w:kern w:val="0"/>
          <w14:ligatures w14:val="none"/>
        </w:rPr>
        <w:t>4.5 Biological Applications-Specific Challenges</w:t>
      </w:r>
    </w:p>
    <w:p w14:paraId="4B8F3AD3" w14:textId="3A74BB13"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 xml:space="preserve">Applications in biological and medical science face additional domain-specific challenges beyond general quantum computing hurdles. Encoding biological data—molecular structures, genomic sequences, protein conformations—into quantum states that are amenable to quantum algorithms requires quantum architectures that do not yet exist at practical scale. The classical-quantum data interface represents a major bottleneck: reading in large biological datasets to quantum registers incurs costs that can eliminate quantum speedups. </w:t>
      </w:r>
    </w:p>
    <w:p w14:paraId="50D07F2D" w14:textId="77777777" w:rsidR="0002454A" w:rsidRPr="0002454A" w:rsidRDefault="0002454A" w:rsidP="0002454A">
      <w:pPr>
        <w:spacing w:before="240" w:after="120" w:line="240" w:lineRule="auto"/>
        <w:outlineLvl w:val="1"/>
        <w:rPr>
          <w:rFonts w:ascii="Times New Roman" w:eastAsia="Times New Roman" w:hAnsi="Times New Roman" w:cs="Times New Roman"/>
          <w:b/>
          <w:bCs/>
          <w:color w:val="1A3A5C"/>
          <w:kern w:val="0"/>
          <w14:ligatures w14:val="none"/>
        </w:rPr>
      </w:pPr>
      <w:r w:rsidRPr="0002454A">
        <w:rPr>
          <w:rFonts w:ascii="Times New Roman" w:eastAsia="Times New Roman" w:hAnsi="Times New Roman" w:cs="Times New Roman"/>
          <w:b/>
          <w:bCs/>
          <w:color w:val="1A3A5C"/>
          <w:kern w:val="0"/>
          <w14:ligatures w14:val="none"/>
        </w:rPr>
        <w:t>4.6 Ecosystem and Sociological Barriers</w:t>
      </w:r>
    </w:p>
    <w:p w14:paraId="69ABC8F9"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Beyond hardware and algorithms, the quantum computing ecosystem faces significant human and organizational challenges. Demand for quantum-skilled researchers and engineers has tripled since 2018 while supply has grown much more slowly, creating a severe talent shortage that constrains progress. Quantum computing requires deep interdisciplinary expertise spanning quantum physics, computer science, electrical engineering, and domain knowledge in application areas—a combination rarely found in a single individual or even team. Academia's risk-averse incentive structures favor incremental publications over the long-horizon, high-risk research required to bridge the gap between quantum algorithms and real-world deployment. The high cost of quantum hardware—IBM's quantum systems require multi-</w:t>
      </w:r>
      <w:proofErr w:type="gramStart"/>
      <w:r w:rsidRPr="0002454A">
        <w:rPr>
          <w:rFonts w:ascii="Times New Roman" w:eastAsia="Times New Roman" w:hAnsi="Times New Roman" w:cs="Times New Roman"/>
          <w:kern w:val="0"/>
          <w:sz w:val="22"/>
          <w:szCs w:val="22"/>
          <w14:ligatures w14:val="none"/>
        </w:rPr>
        <w:t>million dollar</w:t>
      </w:r>
      <w:proofErr w:type="gramEnd"/>
      <w:r w:rsidRPr="0002454A">
        <w:rPr>
          <w:rFonts w:ascii="Times New Roman" w:eastAsia="Times New Roman" w:hAnsi="Times New Roman" w:cs="Times New Roman"/>
          <w:kern w:val="0"/>
          <w:sz w:val="22"/>
          <w:szCs w:val="22"/>
          <w14:ligatures w14:val="none"/>
        </w:rPr>
        <w:t xml:space="preserve"> </w:t>
      </w:r>
      <w:r w:rsidRPr="0002454A">
        <w:rPr>
          <w:rFonts w:ascii="Times New Roman" w:eastAsia="Times New Roman" w:hAnsi="Times New Roman" w:cs="Times New Roman"/>
          <w:kern w:val="0"/>
          <w:sz w:val="22"/>
          <w:szCs w:val="22"/>
          <w14:ligatures w14:val="none"/>
        </w:rPr>
        <w:lastRenderedPageBreak/>
        <w:t>cryogenic infrastructure—limits access to well-funded institutions and creates barriers to entry for researchers in less-resourced settings.</w:t>
      </w:r>
    </w:p>
    <w:p w14:paraId="7E49DA4F" w14:textId="77777777" w:rsidR="0002454A" w:rsidRPr="00C65B9A" w:rsidRDefault="0002454A" w:rsidP="00C65B9A">
      <w:pPr>
        <w:rPr>
          <w:b/>
          <w:bCs/>
          <w:color w:val="0070C0"/>
        </w:rPr>
      </w:pPr>
      <w:r w:rsidRPr="00C65B9A">
        <w:rPr>
          <w:b/>
          <w:bCs/>
          <w:color w:val="0070C0"/>
        </w:rPr>
        <w:t>5. DISCUSSION</w:t>
      </w:r>
    </w:p>
    <w:p w14:paraId="72491171"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 xml:space="preserve">The synthesis of perspectives and challenges presented in this paper reveals a field at a pivotal transition point. The five-stage application maturity framework illuminates an uneven landscape: Stages I (algorithm discovery) and IV (resource optimization) are advancing rapidly, driven by theoretical computer science and increasingly sophisticated compilation tools such as </w:t>
      </w:r>
      <w:proofErr w:type="spellStart"/>
      <w:r w:rsidRPr="0002454A">
        <w:rPr>
          <w:rFonts w:ascii="Times New Roman" w:eastAsia="Times New Roman" w:hAnsi="Times New Roman" w:cs="Times New Roman"/>
          <w:kern w:val="0"/>
          <w:sz w:val="22"/>
          <w:szCs w:val="22"/>
          <w14:ligatures w14:val="none"/>
        </w:rPr>
        <w:t>Qualtran</w:t>
      </w:r>
      <w:proofErr w:type="spellEnd"/>
      <w:r w:rsidRPr="0002454A">
        <w:rPr>
          <w:rFonts w:ascii="Times New Roman" w:eastAsia="Times New Roman" w:hAnsi="Times New Roman" w:cs="Times New Roman"/>
          <w:kern w:val="0"/>
          <w:sz w:val="22"/>
          <w:szCs w:val="22"/>
          <w14:ligatures w14:val="none"/>
        </w:rPr>
        <w:t>. However, Stages II (verifiable advantage in concrete instances) and III (real-world problem mapping) lag significantly, constraining the justification for large-scale commercial investment and deployment.</w:t>
      </w:r>
    </w:p>
    <w:p w14:paraId="782F08EB"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For biological and medical applications—arguably the domain with the greatest potential impact—the roadmap is clear but demanding. Near-term opportunities exist in hybrid quantum-classical simulation of small biologically relevant molecules using VQE and related variational algorithms. Quantum-enhanced machine learning for genomic analysis and medical imaging represents a more immediately accessible pathway, given that hybrid QML algorithms are less demanding of coherence times than full-scale quantum simulation. The protein folding and drug discovery applications that promise the most transformative impact require fault-tolerant hardware that remains a decade or more away for the most ambitious problems, though intermediate milestones—such as quantum simulation of specific catalytic cofactors—are achievable within five years on aggressive hardware roadmaps.</w:t>
      </w:r>
    </w:p>
    <w:p w14:paraId="3F761CBA"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The competitive global landscape shapes the quantum computing trajectory in important ways. China's patent dominance (60% of global filings) reflects a long-term strategic investment in quantum technology as a national priority, while the United States maintains leadership in quantum hardware quality and algorithm development. The European Union's Quantum Flagship program and India's National Quantum Mission have injected additional investment and talent into the global ecosystem. This competitive dynamic accelerates progress but also raises concerns about knowledge fragmentation, export controls on quantum hardware and algorithms, and the equitable global distribution of quantum computing benefits—particularly for biomedical applications in lower-income countries.</w:t>
      </w:r>
    </w:p>
    <w:p w14:paraId="6E1F0651"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 xml:space="preserve">Looking forward, the convergence of several technological trends may accelerate the timeline to practical quantum utility. Advances in quantum error correction—demonstrated below the threshold by Google's Willow processor—combined with improved physical qubit fidelities, are reducing the physical-to-logical qubit overhead toward the lower end of current estimates. Modular quantum computing architectures, connecting multiple smaller processors via quantum communication links, offer a path to scaling that circumvents some cryogenic engineering bottlenecks. Generative AI is beginning to assist in </w:t>
      </w:r>
      <w:r w:rsidRPr="0002454A">
        <w:rPr>
          <w:rFonts w:ascii="Times New Roman" w:eastAsia="Times New Roman" w:hAnsi="Times New Roman" w:cs="Times New Roman"/>
          <w:kern w:val="0"/>
          <w:sz w:val="22"/>
          <w:szCs w:val="22"/>
          <w14:ligatures w14:val="none"/>
        </w:rPr>
        <w:lastRenderedPageBreak/>
        <w:t>the Stage III mapping of quantum algorithm primitives to real-world problem instances, potentially accelerating the identification of genuine application-level advantages.</w:t>
      </w:r>
    </w:p>
    <w:p w14:paraId="374233A8"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The sociological dimensions of quantum computing development deserve equal attention to the technical. Incentive structures that reward Stage II and III research—including industry-sponsored XPRIZE competitions, public benchmarking challenges, and open-source quantum software ecosystems—are essential to direct talent toward the hardest unsolved problems. Standardized verification protocols for quantum advantage claims, analogous to the clinical trial standards that govern biomedical research, would improve the quality of scientific discourse and the credibility of commercial quantum computing claims. Interdisciplinary training programs that equip biologists, chemists, and medical researchers with quantum computing literacy—and quantum scientists with domain knowledge in the life sciences—are a critical human capital investment for realizing the biomedical promise of quantum technology.</w:t>
      </w:r>
    </w:p>
    <w:p w14:paraId="01C492F8" w14:textId="77777777" w:rsidR="0002454A" w:rsidRPr="00C65B9A" w:rsidRDefault="0002454A" w:rsidP="00C65B9A">
      <w:pPr>
        <w:rPr>
          <w:b/>
          <w:bCs/>
          <w:color w:val="0070C0"/>
        </w:rPr>
      </w:pPr>
      <w:r w:rsidRPr="00C65B9A">
        <w:rPr>
          <w:b/>
          <w:bCs/>
          <w:color w:val="0070C0"/>
        </w:rPr>
        <w:t>6. CONCLUSION</w:t>
      </w:r>
    </w:p>
    <w:p w14:paraId="6D46ECE3"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Quantum computing stands at a genuine inflection point. The period from 2025 to 2030 will likely mark the transition from proof-of-concept demonstrations to utility-scale workloads in targeted domains, with credible quantum advantage in specific applications expected before the end of the decade. The perspectives surveyed in this paper—spanning drug discovery, protein simulation, genomics, medical imaging, cryptography, optimization, and climate science—represent a research agenda of extraordinary potential scope and impact.</w:t>
      </w:r>
    </w:p>
    <w:p w14:paraId="54FAB488"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For biological and medical science, quantum computing is not merely an incremental improvement but a potential paradigm shift. The ability to simulate molecular quantum dynamics with chemical accuracy, to navigate the conformational energy landscapes of disease-relevant proteins, and to extract patterns from genomic datasets at unprecedented scale could fundamentally accelerate the pace of biomedical discovery. These applications will not arrive uniformly or immediately; they require sustained, patient investment in quantum hardware, error correction, biological data encoding, and the interdisciplinary human capital that bridges quantum physics and the life sciences.</w:t>
      </w:r>
    </w:p>
    <w:p w14:paraId="30EC9DBF"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The challenges catalogued in this paper—decoherence, error correction overhead, scalability, algorithmic limitations, and ecosystem barriers—are formidable but not insurmountable. The history of computing provides instructive precedents: the first electronic computers were room-filling machines susceptible to vacuum tube failures, yet within decades they transformed every domain of human activity. The quantum computer is similarly nascent, similarly beset by engineering challenges, and similarly poised for a trajectory of improvement that may ultimately exceed the most optimistic current projections.</w:t>
      </w:r>
    </w:p>
    <w:p w14:paraId="006C8826"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lastRenderedPageBreak/>
        <w:t>Based on the synthesis presented in this paper, we offer the following recommendations for researchers, policymakers, and industry stakeholders: First, prioritize Stage II and III research to establish concrete, verifiable quantum advantage in biological and medical applications. Second, invest in hardware-software co-design, developing biological simulation algorithms in close collaboration with quantum hardware teams. Third, develop quantum RAM and data encoding architectures that can efficiently represent large-scale biological datasets. Fourth, establish interdisciplinary training programs bridging quantum computing and the life sciences. Fifth, create standardized quantum advantage verification protocols analogous to clinical trial standards. Sixth, ensure that the benefits of quantum biomedical discovery are equitably distributed globally, with access mechanisms for researchers and healthcare systems in lower-income settings.</w:t>
      </w:r>
    </w:p>
    <w:p w14:paraId="5EAFD286" w14:textId="77777777" w:rsidR="0002454A" w:rsidRPr="0002454A" w:rsidRDefault="0002454A" w:rsidP="0002454A">
      <w:pPr>
        <w:spacing w:line="360" w:lineRule="auto"/>
        <w:ind w:firstLine="720"/>
        <w:jc w:val="both"/>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kern w:val="0"/>
          <w:sz w:val="22"/>
          <w:szCs w:val="22"/>
          <w14:ligatures w14:val="none"/>
        </w:rPr>
        <w:t>With collaborative effort spanning academia, industry, and government, quantum computers will transition from laboratory curiosities to indispensable tools—potentially revolutionizing medicine, accelerating drug discovery, securing global communications, and addressing the most complex computational challenges of the twenty-first century.</w:t>
      </w:r>
    </w:p>
    <w:p w14:paraId="1A2C4BC7" w14:textId="77777777" w:rsidR="0002454A" w:rsidRPr="00C65B9A" w:rsidRDefault="0002454A" w:rsidP="00C65B9A">
      <w:pPr>
        <w:rPr>
          <w:b/>
          <w:bCs/>
          <w:color w:val="0070C0"/>
        </w:rPr>
      </w:pPr>
      <w:r w:rsidRPr="00C65B9A">
        <w:rPr>
          <w:b/>
          <w:bCs/>
          <w:color w:val="0070C0"/>
        </w:rPr>
        <w:t>REFERENCES</w:t>
      </w:r>
    </w:p>
    <w:p w14:paraId="3063E238"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[1</w:t>
      </w:r>
      <w:proofErr w:type="gramStart"/>
      <w:r w:rsidRPr="0002454A">
        <w:rPr>
          <w:rFonts w:ascii="Times New Roman" w:eastAsia="Times New Roman" w:hAnsi="Times New Roman" w:cs="Times New Roman"/>
          <w:b/>
          <w:bCs/>
          <w:kern w:val="0"/>
          <w:sz w:val="20"/>
          <w:szCs w:val="20"/>
          <w14:ligatures w14:val="none"/>
        </w:rPr>
        <w:t xml:space="preserve">]  </w:t>
      </w:r>
      <w:r w:rsidRPr="0002454A">
        <w:rPr>
          <w:rFonts w:ascii="Times New Roman" w:eastAsia="Times New Roman" w:hAnsi="Times New Roman" w:cs="Times New Roman"/>
          <w:kern w:val="0"/>
          <w:sz w:val="20"/>
          <w:szCs w:val="20"/>
          <w14:ligatures w14:val="none"/>
        </w:rPr>
        <w:t>Feynman</w:t>
      </w:r>
      <w:proofErr w:type="gramEnd"/>
      <w:r w:rsidRPr="0002454A">
        <w:rPr>
          <w:rFonts w:ascii="Times New Roman" w:eastAsia="Times New Roman" w:hAnsi="Times New Roman" w:cs="Times New Roman"/>
          <w:kern w:val="0"/>
          <w:sz w:val="20"/>
          <w:szCs w:val="20"/>
          <w14:ligatures w14:val="none"/>
        </w:rPr>
        <w:t>, R.P. (1982). Simulating physics with computers. International Journal of Theoretical Physics, 21(6-7), 467-488.</w:t>
      </w:r>
    </w:p>
    <w:p w14:paraId="02EA386B"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[2</w:t>
      </w:r>
      <w:proofErr w:type="gramStart"/>
      <w:r w:rsidRPr="0002454A">
        <w:rPr>
          <w:rFonts w:ascii="Times New Roman" w:eastAsia="Times New Roman" w:hAnsi="Times New Roman" w:cs="Times New Roman"/>
          <w:b/>
          <w:bCs/>
          <w:kern w:val="0"/>
          <w:sz w:val="20"/>
          <w:szCs w:val="20"/>
          <w14:ligatures w14:val="none"/>
        </w:rPr>
        <w:t xml:space="preserve">]  </w:t>
      </w:r>
      <w:r w:rsidRPr="0002454A">
        <w:rPr>
          <w:rFonts w:ascii="Times New Roman" w:eastAsia="Times New Roman" w:hAnsi="Times New Roman" w:cs="Times New Roman"/>
          <w:kern w:val="0"/>
          <w:sz w:val="20"/>
          <w:szCs w:val="20"/>
          <w14:ligatures w14:val="none"/>
        </w:rPr>
        <w:t>Shor</w:t>
      </w:r>
      <w:proofErr w:type="gramEnd"/>
      <w:r w:rsidRPr="0002454A">
        <w:rPr>
          <w:rFonts w:ascii="Times New Roman" w:eastAsia="Times New Roman" w:hAnsi="Times New Roman" w:cs="Times New Roman"/>
          <w:kern w:val="0"/>
          <w:sz w:val="20"/>
          <w:szCs w:val="20"/>
          <w14:ligatures w14:val="none"/>
        </w:rPr>
        <w:t>, P.W. (1994). Algorithms for quantum computation: Discrete logarithms and factoring. Proceedings of the 35th Annual Symposium on Foundations of Computer Science, 124-134.</w:t>
      </w:r>
    </w:p>
    <w:p w14:paraId="6E830B94"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[3</w:t>
      </w:r>
      <w:proofErr w:type="gramStart"/>
      <w:r w:rsidRPr="0002454A">
        <w:rPr>
          <w:rFonts w:ascii="Times New Roman" w:eastAsia="Times New Roman" w:hAnsi="Times New Roman" w:cs="Times New Roman"/>
          <w:b/>
          <w:bCs/>
          <w:kern w:val="0"/>
          <w:sz w:val="20"/>
          <w:szCs w:val="20"/>
          <w14:ligatures w14:val="none"/>
        </w:rPr>
        <w:t xml:space="preserve">]  </w:t>
      </w:r>
      <w:r w:rsidRPr="0002454A">
        <w:rPr>
          <w:rFonts w:ascii="Times New Roman" w:eastAsia="Times New Roman" w:hAnsi="Times New Roman" w:cs="Times New Roman"/>
          <w:kern w:val="0"/>
          <w:sz w:val="20"/>
          <w:szCs w:val="20"/>
          <w14:ligatures w14:val="none"/>
        </w:rPr>
        <w:t>Grover</w:t>
      </w:r>
      <w:proofErr w:type="gramEnd"/>
      <w:r w:rsidRPr="0002454A">
        <w:rPr>
          <w:rFonts w:ascii="Times New Roman" w:eastAsia="Times New Roman" w:hAnsi="Times New Roman" w:cs="Times New Roman"/>
          <w:kern w:val="0"/>
          <w:sz w:val="20"/>
          <w:szCs w:val="20"/>
          <w14:ligatures w14:val="none"/>
        </w:rPr>
        <w:t>, L.K. (1996). A fast quantum mechanical algorithm for database search. Proceedings of the 28th Annual ACM Symposium on Theory of Computing, 212-219.</w:t>
      </w:r>
    </w:p>
    <w:p w14:paraId="34601B23"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[4</w:t>
      </w:r>
      <w:proofErr w:type="gramStart"/>
      <w:r w:rsidRPr="0002454A">
        <w:rPr>
          <w:rFonts w:ascii="Times New Roman" w:eastAsia="Times New Roman" w:hAnsi="Times New Roman" w:cs="Times New Roman"/>
          <w:b/>
          <w:bCs/>
          <w:kern w:val="0"/>
          <w:sz w:val="20"/>
          <w:szCs w:val="20"/>
          <w14:ligatures w14:val="none"/>
        </w:rPr>
        <w:t xml:space="preserve">]  </w:t>
      </w:r>
      <w:proofErr w:type="spellStart"/>
      <w:r w:rsidRPr="0002454A">
        <w:rPr>
          <w:rFonts w:ascii="Times New Roman" w:eastAsia="Times New Roman" w:hAnsi="Times New Roman" w:cs="Times New Roman"/>
          <w:kern w:val="0"/>
          <w:sz w:val="20"/>
          <w:szCs w:val="20"/>
          <w14:ligatures w14:val="none"/>
        </w:rPr>
        <w:t>Preskill</w:t>
      </w:r>
      <w:proofErr w:type="spellEnd"/>
      <w:proofErr w:type="gramEnd"/>
      <w:r w:rsidRPr="0002454A">
        <w:rPr>
          <w:rFonts w:ascii="Times New Roman" w:eastAsia="Times New Roman" w:hAnsi="Times New Roman" w:cs="Times New Roman"/>
          <w:kern w:val="0"/>
          <w:sz w:val="20"/>
          <w:szCs w:val="20"/>
          <w14:ligatures w14:val="none"/>
        </w:rPr>
        <w:t>, J. (2018). Quantum computing in the NISQ era and beyond. Quantum, 2, 79. doi:10.22331/q-2018-08-06-79.</w:t>
      </w:r>
    </w:p>
    <w:p w14:paraId="65FDED8C"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[5</w:t>
      </w:r>
      <w:proofErr w:type="gramStart"/>
      <w:r w:rsidRPr="0002454A">
        <w:rPr>
          <w:rFonts w:ascii="Times New Roman" w:eastAsia="Times New Roman" w:hAnsi="Times New Roman" w:cs="Times New Roman"/>
          <w:b/>
          <w:bCs/>
          <w:kern w:val="0"/>
          <w:sz w:val="20"/>
          <w:szCs w:val="20"/>
          <w14:ligatures w14:val="none"/>
        </w:rPr>
        <w:t xml:space="preserve">]  </w:t>
      </w:r>
      <w:r w:rsidRPr="0002454A">
        <w:rPr>
          <w:rFonts w:ascii="Times New Roman" w:eastAsia="Times New Roman" w:hAnsi="Times New Roman" w:cs="Times New Roman"/>
          <w:kern w:val="0"/>
          <w:sz w:val="20"/>
          <w:szCs w:val="20"/>
          <w14:ligatures w14:val="none"/>
        </w:rPr>
        <w:t>Google</w:t>
      </w:r>
      <w:proofErr w:type="gramEnd"/>
      <w:r w:rsidRPr="0002454A">
        <w:rPr>
          <w:rFonts w:ascii="Times New Roman" w:eastAsia="Times New Roman" w:hAnsi="Times New Roman" w:cs="Times New Roman"/>
          <w:kern w:val="0"/>
          <w:sz w:val="20"/>
          <w:szCs w:val="20"/>
          <w14:ligatures w14:val="none"/>
        </w:rPr>
        <w:t xml:space="preserve"> Quantum AI Team. (2025). The Grand Challenge of Quantum Applications. arXiv:2511.09124v1.</w:t>
      </w:r>
    </w:p>
    <w:p w14:paraId="598EF9E9"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[6</w:t>
      </w:r>
      <w:proofErr w:type="gramStart"/>
      <w:r w:rsidRPr="0002454A">
        <w:rPr>
          <w:rFonts w:ascii="Times New Roman" w:eastAsia="Times New Roman" w:hAnsi="Times New Roman" w:cs="Times New Roman"/>
          <w:b/>
          <w:bCs/>
          <w:kern w:val="0"/>
          <w:sz w:val="20"/>
          <w:szCs w:val="20"/>
          <w14:ligatures w14:val="none"/>
        </w:rPr>
        <w:t xml:space="preserve">]  </w:t>
      </w:r>
      <w:proofErr w:type="spellStart"/>
      <w:r w:rsidRPr="0002454A">
        <w:rPr>
          <w:rFonts w:ascii="Times New Roman" w:eastAsia="Times New Roman" w:hAnsi="Times New Roman" w:cs="Times New Roman"/>
          <w:kern w:val="0"/>
          <w:sz w:val="20"/>
          <w:szCs w:val="20"/>
          <w14:ligatures w14:val="none"/>
        </w:rPr>
        <w:t>Raseena</w:t>
      </w:r>
      <w:proofErr w:type="spellEnd"/>
      <w:proofErr w:type="gramEnd"/>
      <w:r w:rsidRPr="0002454A">
        <w:rPr>
          <w:rFonts w:ascii="Times New Roman" w:eastAsia="Times New Roman" w:hAnsi="Times New Roman" w:cs="Times New Roman"/>
          <w:kern w:val="0"/>
          <w:sz w:val="20"/>
          <w:szCs w:val="20"/>
          <w14:ligatures w14:val="none"/>
        </w:rPr>
        <w:t>, V. (2025). Quantum computing: foundations, algorithms, and emerging applications. Frontiers in Quantum Science and Technology.</w:t>
      </w:r>
    </w:p>
    <w:p w14:paraId="5D16489E"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[7</w:t>
      </w:r>
      <w:proofErr w:type="gramStart"/>
      <w:r w:rsidRPr="0002454A">
        <w:rPr>
          <w:rFonts w:ascii="Times New Roman" w:eastAsia="Times New Roman" w:hAnsi="Times New Roman" w:cs="Times New Roman"/>
          <w:b/>
          <w:bCs/>
          <w:kern w:val="0"/>
          <w:sz w:val="20"/>
          <w:szCs w:val="20"/>
          <w14:ligatures w14:val="none"/>
        </w:rPr>
        <w:t xml:space="preserve">]  </w:t>
      </w:r>
      <w:r w:rsidRPr="0002454A">
        <w:rPr>
          <w:rFonts w:ascii="Times New Roman" w:eastAsia="Times New Roman" w:hAnsi="Times New Roman" w:cs="Times New Roman"/>
          <w:kern w:val="0"/>
          <w:sz w:val="20"/>
          <w:szCs w:val="20"/>
          <w14:ligatures w14:val="none"/>
        </w:rPr>
        <w:t>Balamurugan</w:t>
      </w:r>
      <w:proofErr w:type="gramEnd"/>
      <w:r w:rsidRPr="0002454A">
        <w:rPr>
          <w:rFonts w:ascii="Times New Roman" w:eastAsia="Times New Roman" w:hAnsi="Times New Roman" w:cs="Times New Roman"/>
          <w:kern w:val="0"/>
          <w:sz w:val="20"/>
          <w:szCs w:val="20"/>
          <w14:ligatures w14:val="none"/>
        </w:rPr>
        <w:t xml:space="preserve">, K.S. et al. (2024). Quantum computing basics, applications and future perspectives. Journal of Molecular Structure. </w:t>
      </w:r>
      <w:proofErr w:type="gramStart"/>
      <w:r w:rsidRPr="0002454A">
        <w:rPr>
          <w:rFonts w:ascii="Times New Roman" w:eastAsia="Times New Roman" w:hAnsi="Times New Roman" w:cs="Times New Roman"/>
          <w:kern w:val="0"/>
          <w:sz w:val="20"/>
          <w:szCs w:val="20"/>
          <w14:ligatures w14:val="none"/>
        </w:rPr>
        <w:t>doi:10.1016/j.molstruc</w:t>
      </w:r>
      <w:proofErr w:type="gramEnd"/>
      <w:r w:rsidRPr="0002454A">
        <w:rPr>
          <w:rFonts w:ascii="Times New Roman" w:eastAsia="Times New Roman" w:hAnsi="Times New Roman" w:cs="Times New Roman"/>
          <w:kern w:val="0"/>
          <w:sz w:val="20"/>
          <w:szCs w:val="20"/>
          <w14:ligatures w14:val="none"/>
        </w:rPr>
        <w:t>.2024.137842.</w:t>
      </w:r>
    </w:p>
    <w:p w14:paraId="3AECC198"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[8</w:t>
      </w:r>
      <w:proofErr w:type="gramStart"/>
      <w:r w:rsidRPr="0002454A">
        <w:rPr>
          <w:rFonts w:ascii="Times New Roman" w:eastAsia="Times New Roman" w:hAnsi="Times New Roman" w:cs="Times New Roman"/>
          <w:b/>
          <w:bCs/>
          <w:kern w:val="0"/>
          <w:sz w:val="20"/>
          <w:szCs w:val="20"/>
          <w14:ligatures w14:val="none"/>
        </w:rPr>
        <w:t xml:space="preserve">]  </w:t>
      </w:r>
      <w:r w:rsidRPr="0002454A">
        <w:rPr>
          <w:rFonts w:ascii="Times New Roman" w:eastAsia="Times New Roman" w:hAnsi="Times New Roman" w:cs="Times New Roman"/>
          <w:kern w:val="0"/>
          <w:sz w:val="20"/>
          <w:szCs w:val="20"/>
          <w14:ligatures w14:val="none"/>
        </w:rPr>
        <w:t>MIT</w:t>
      </w:r>
      <w:proofErr w:type="gramEnd"/>
      <w:r w:rsidRPr="0002454A">
        <w:rPr>
          <w:rFonts w:ascii="Times New Roman" w:eastAsia="Times New Roman" w:hAnsi="Times New Roman" w:cs="Times New Roman"/>
          <w:kern w:val="0"/>
          <w:sz w:val="20"/>
          <w:szCs w:val="20"/>
          <w14:ligatures w14:val="none"/>
        </w:rPr>
        <w:t xml:space="preserve"> Initiative on the Digital Economy. (2025). Quantum Index Report 2025. Massachusetts Institute of Technology.</w:t>
      </w:r>
    </w:p>
    <w:p w14:paraId="27CBC926"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[9</w:t>
      </w:r>
      <w:proofErr w:type="gramStart"/>
      <w:r w:rsidRPr="0002454A">
        <w:rPr>
          <w:rFonts w:ascii="Times New Roman" w:eastAsia="Times New Roman" w:hAnsi="Times New Roman" w:cs="Times New Roman"/>
          <w:b/>
          <w:bCs/>
          <w:kern w:val="0"/>
          <w:sz w:val="20"/>
          <w:szCs w:val="20"/>
          <w14:ligatures w14:val="none"/>
        </w:rPr>
        <w:t xml:space="preserve">]  </w:t>
      </w:r>
      <w:r w:rsidRPr="0002454A">
        <w:rPr>
          <w:rFonts w:ascii="Times New Roman" w:eastAsia="Times New Roman" w:hAnsi="Times New Roman" w:cs="Times New Roman"/>
          <w:kern w:val="0"/>
          <w:sz w:val="20"/>
          <w:szCs w:val="20"/>
          <w14:ligatures w14:val="none"/>
        </w:rPr>
        <w:t>NIST</w:t>
      </w:r>
      <w:proofErr w:type="gramEnd"/>
      <w:r w:rsidRPr="0002454A">
        <w:rPr>
          <w:rFonts w:ascii="Times New Roman" w:eastAsia="Times New Roman" w:hAnsi="Times New Roman" w:cs="Times New Roman"/>
          <w:kern w:val="0"/>
          <w:sz w:val="20"/>
          <w:szCs w:val="20"/>
          <w14:ligatures w14:val="none"/>
        </w:rPr>
        <w:t>. (2024). Post-Quantum Cryptography Standardization: CRYSTALS-Kyber and CRYSTALS-</w:t>
      </w:r>
      <w:proofErr w:type="spellStart"/>
      <w:r w:rsidRPr="0002454A">
        <w:rPr>
          <w:rFonts w:ascii="Times New Roman" w:eastAsia="Times New Roman" w:hAnsi="Times New Roman" w:cs="Times New Roman"/>
          <w:kern w:val="0"/>
          <w:sz w:val="20"/>
          <w:szCs w:val="20"/>
          <w14:ligatures w14:val="none"/>
        </w:rPr>
        <w:t>Dilithium</w:t>
      </w:r>
      <w:proofErr w:type="spellEnd"/>
      <w:r w:rsidRPr="0002454A">
        <w:rPr>
          <w:rFonts w:ascii="Times New Roman" w:eastAsia="Times New Roman" w:hAnsi="Times New Roman" w:cs="Times New Roman"/>
          <w:kern w:val="0"/>
          <w:sz w:val="20"/>
          <w:szCs w:val="20"/>
          <w14:ligatures w14:val="none"/>
        </w:rPr>
        <w:t>. National Institute of Standards and Technology, U.S. Department of Commerce.</w:t>
      </w:r>
    </w:p>
    <w:p w14:paraId="4FF083FB"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[10</w:t>
      </w:r>
      <w:proofErr w:type="gramStart"/>
      <w:r w:rsidRPr="0002454A">
        <w:rPr>
          <w:rFonts w:ascii="Times New Roman" w:eastAsia="Times New Roman" w:hAnsi="Times New Roman" w:cs="Times New Roman"/>
          <w:b/>
          <w:bCs/>
          <w:kern w:val="0"/>
          <w:sz w:val="20"/>
          <w:szCs w:val="20"/>
          <w14:ligatures w14:val="none"/>
        </w:rPr>
        <w:t xml:space="preserve">]  </w:t>
      </w:r>
      <w:r w:rsidRPr="0002454A">
        <w:rPr>
          <w:rFonts w:ascii="Times New Roman" w:eastAsia="Times New Roman" w:hAnsi="Times New Roman" w:cs="Times New Roman"/>
          <w:kern w:val="0"/>
          <w:sz w:val="20"/>
          <w:szCs w:val="20"/>
          <w14:ligatures w14:val="none"/>
        </w:rPr>
        <w:t>Rubin</w:t>
      </w:r>
      <w:proofErr w:type="gramEnd"/>
      <w:r w:rsidRPr="0002454A">
        <w:rPr>
          <w:rFonts w:ascii="Times New Roman" w:eastAsia="Times New Roman" w:hAnsi="Times New Roman" w:cs="Times New Roman"/>
          <w:kern w:val="0"/>
          <w:sz w:val="20"/>
          <w:szCs w:val="20"/>
          <w14:ligatures w14:val="none"/>
        </w:rPr>
        <w:t>, N.C. et al. (2023). Fault-tolerant quantum simulation of quantum chemistry. PRX Quantum, 4(4), 040303.</w:t>
      </w:r>
    </w:p>
    <w:p w14:paraId="59041178"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[11</w:t>
      </w:r>
      <w:proofErr w:type="gramStart"/>
      <w:r w:rsidRPr="0002454A">
        <w:rPr>
          <w:rFonts w:ascii="Times New Roman" w:eastAsia="Times New Roman" w:hAnsi="Times New Roman" w:cs="Times New Roman"/>
          <w:b/>
          <w:bCs/>
          <w:kern w:val="0"/>
          <w:sz w:val="20"/>
          <w:szCs w:val="20"/>
          <w14:ligatures w14:val="none"/>
        </w:rPr>
        <w:t xml:space="preserve">]  </w:t>
      </w:r>
      <w:r w:rsidRPr="0002454A">
        <w:rPr>
          <w:rFonts w:ascii="Times New Roman" w:eastAsia="Times New Roman" w:hAnsi="Times New Roman" w:cs="Times New Roman"/>
          <w:kern w:val="0"/>
          <w:sz w:val="20"/>
          <w:szCs w:val="20"/>
          <w14:ligatures w14:val="none"/>
        </w:rPr>
        <w:t>Google</w:t>
      </w:r>
      <w:proofErr w:type="gramEnd"/>
      <w:r w:rsidRPr="0002454A">
        <w:rPr>
          <w:rFonts w:ascii="Times New Roman" w:eastAsia="Times New Roman" w:hAnsi="Times New Roman" w:cs="Times New Roman"/>
          <w:kern w:val="0"/>
          <w:sz w:val="20"/>
          <w:szCs w:val="20"/>
          <w14:ligatures w14:val="none"/>
        </w:rPr>
        <w:t xml:space="preserve"> Quantum AI. (2025). Quantum error correction below the surface code threshold. Nature, 627, 778-782.</w:t>
      </w:r>
    </w:p>
    <w:p w14:paraId="0C1F07E8"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[12</w:t>
      </w:r>
      <w:proofErr w:type="gramStart"/>
      <w:r w:rsidRPr="0002454A">
        <w:rPr>
          <w:rFonts w:ascii="Times New Roman" w:eastAsia="Times New Roman" w:hAnsi="Times New Roman" w:cs="Times New Roman"/>
          <w:b/>
          <w:bCs/>
          <w:kern w:val="0"/>
          <w:sz w:val="20"/>
          <w:szCs w:val="20"/>
          <w14:ligatures w14:val="none"/>
        </w:rPr>
        <w:t xml:space="preserve">]  </w:t>
      </w:r>
      <w:r w:rsidRPr="0002454A">
        <w:rPr>
          <w:rFonts w:ascii="Times New Roman" w:eastAsia="Times New Roman" w:hAnsi="Times New Roman" w:cs="Times New Roman"/>
          <w:kern w:val="0"/>
          <w:sz w:val="20"/>
          <w:szCs w:val="20"/>
          <w14:ligatures w14:val="none"/>
        </w:rPr>
        <w:t>IBM</w:t>
      </w:r>
      <w:proofErr w:type="gramEnd"/>
      <w:r w:rsidRPr="0002454A">
        <w:rPr>
          <w:rFonts w:ascii="Times New Roman" w:eastAsia="Times New Roman" w:hAnsi="Times New Roman" w:cs="Times New Roman"/>
          <w:kern w:val="0"/>
          <w:sz w:val="20"/>
          <w:szCs w:val="20"/>
          <w14:ligatures w14:val="none"/>
        </w:rPr>
        <w:t xml:space="preserve"> Quantum. (2025). IBM Quantum Roadmap: Path to Quantum Advantage 2025-2029. IBM Research Technical Report.</w:t>
      </w:r>
    </w:p>
    <w:p w14:paraId="1D7F048F"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lastRenderedPageBreak/>
        <w:t>[13</w:t>
      </w:r>
      <w:proofErr w:type="gramStart"/>
      <w:r w:rsidRPr="0002454A">
        <w:rPr>
          <w:rFonts w:ascii="Times New Roman" w:eastAsia="Times New Roman" w:hAnsi="Times New Roman" w:cs="Times New Roman"/>
          <w:b/>
          <w:bCs/>
          <w:kern w:val="0"/>
          <w:sz w:val="20"/>
          <w:szCs w:val="20"/>
          <w14:ligatures w14:val="none"/>
        </w:rPr>
        <w:t xml:space="preserve">]  </w:t>
      </w:r>
      <w:r w:rsidRPr="0002454A">
        <w:rPr>
          <w:rFonts w:ascii="Times New Roman" w:eastAsia="Times New Roman" w:hAnsi="Times New Roman" w:cs="Times New Roman"/>
          <w:kern w:val="0"/>
          <w:sz w:val="20"/>
          <w:szCs w:val="20"/>
          <w14:ligatures w14:val="none"/>
        </w:rPr>
        <w:t>Cao</w:t>
      </w:r>
      <w:proofErr w:type="gramEnd"/>
      <w:r w:rsidRPr="0002454A">
        <w:rPr>
          <w:rFonts w:ascii="Times New Roman" w:eastAsia="Times New Roman" w:hAnsi="Times New Roman" w:cs="Times New Roman"/>
          <w:kern w:val="0"/>
          <w:sz w:val="20"/>
          <w:szCs w:val="20"/>
          <w14:ligatures w14:val="none"/>
        </w:rPr>
        <w:t>, Y. et al. (2019). Quantum chemistry in the age of quantum computing. Chemical Reviews, 119(19), 10856-10915.</w:t>
      </w:r>
    </w:p>
    <w:p w14:paraId="2CDE9B0C"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[14</w:t>
      </w:r>
      <w:proofErr w:type="gramStart"/>
      <w:r w:rsidRPr="0002454A">
        <w:rPr>
          <w:rFonts w:ascii="Times New Roman" w:eastAsia="Times New Roman" w:hAnsi="Times New Roman" w:cs="Times New Roman"/>
          <w:b/>
          <w:bCs/>
          <w:kern w:val="0"/>
          <w:sz w:val="20"/>
          <w:szCs w:val="20"/>
          <w14:ligatures w14:val="none"/>
        </w:rPr>
        <w:t xml:space="preserve">]  </w:t>
      </w:r>
      <w:r w:rsidRPr="0002454A">
        <w:rPr>
          <w:rFonts w:ascii="Times New Roman" w:eastAsia="Times New Roman" w:hAnsi="Times New Roman" w:cs="Times New Roman"/>
          <w:kern w:val="0"/>
          <w:sz w:val="20"/>
          <w:szCs w:val="20"/>
          <w14:ligatures w14:val="none"/>
        </w:rPr>
        <w:t>Biamonte</w:t>
      </w:r>
      <w:proofErr w:type="gramEnd"/>
      <w:r w:rsidRPr="0002454A">
        <w:rPr>
          <w:rFonts w:ascii="Times New Roman" w:eastAsia="Times New Roman" w:hAnsi="Times New Roman" w:cs="Times New Roman"/>
          <w:kern w:val="0"/>
          <w:sz w:val="20"/>
          <w:szCs w:val="20"/>
          <w14:ligatures w14:val="none"/>
        </w:rPr>
        <w:t>, J. et al. (2017). Quantum machine learning. Nature, 549, 195-202. doi:10.1038/nature23474.</w:t>
      </w:r>
    </w:p>
    <w:p w14:paraId="72EEDE91"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[15</w:t>
      </w:r>
      <w:proofErr w:type="gramStart"/>
      <w:r w:rsidRPr="0002454A">
        <w:rPr>
          <w:rFonts w:ascii="Times New Roman" w:eastAsia="Times New Roman" w:hAnsi="Times New Roman" w:cs="Times New Roman"/>
          <w:b/>
          <w:bCs/>
          <w:kern w:val="0"/>
          <w:sz w:val="20"/>
          <w:szCs w:val="20"/>
          <w14:ligatures w14:val="none"/>
        </w:rPr>
        <w:t xml:space="preserve">]  </w:t>
      </w:r>
      <w:r w:rsidRPr="0002454A">
        <w:rPr>
          <w:rFonts w:ascii="Times New Roman" w:eastAsia="Times New Roman" w:hAnsi="Times New Roman" w:cs="Times New Roman"/>
          <w:kern w:val="0"/>
          <w:sz w:val="20"/>
          <w:szCs w:val="20"/>
          <w14:ligatures w14:val="none"/>
        </w:rPr>
        <w:t>Bennett</w:t>
      </w:r>
      <w:proofErr w:type="gramEnd"/>
      <w:r w:rsidRPr="0002454A">
        <w:rPr>
          <w:rFonts w:ascii="Times New Roman" w:eastAsia="Times New Roman" w:hAnsi="Times New Roman" w:cs="Times New Roman"/>
          <w:kern w:val="0"/>
          <w:sz w:val="20"/>
          <w:szCs w:val="20"/>
          <w14:ligatures w14:val="none"/>
        </w:rPr>
        <w:t>, C.H. &amp; Brassard, G. (1984). Quantum cryptography: Public key distribution and coin tossing. Proceedings of IEEE International Conference on Computers, Systems and Signal Processing, 175-179.</w:t>
      </w:r>
    </w:p>
    <w:p w14:paraId="50DD5E41"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[16</w:t>
      </w:r>
      <w:proofErr w:type="gramStart"/>
      <w:r w:rsidRPr="0002454A">
        <w:rPr>
          <w:rFonts w:ascii="Times New Roman" w:eastAsia="Times New Roman" w:hAnsi="Times New Roman" w:cs="Times New Roman"/>
          <w:b/>
          <w:bCs/>
          <w:kern w:val="0"/>
          <w:sz w:val="20"/>
          <w:szCs w:val="20"/>
          <w14:ligatures w14:val="none"/>
        </w:rPr>
        <w:t xml:space="preserve">]  </w:t>
      </w:r>
      <w:proofErr w:type="spellStart"/>
      <w:r w:rsidRPr="0002454A">
        <w:rPr>
          <w:rFonts w:ascii="Times New Roman" w:eastAsia="Times New Roman" w:hAnsi="Times New Roman" w:cs="Times New Roman"/>
          <w:kern w:val="0"/>
          <w:sz w:val="20"/>
          <w:szCs w:val="20"/>
          <w14:ligatures w14:val="none"/>
        </w:rPr>
        <w:t>Arute</w:t>
      </w:r>
      <w:proofErr w:type="spellEnd"/>
      <w:proofErr w:type="gramEnd"/>
      <w:r w:rsidRPr="0002454A">
        <w:rPr>
          <w:rFonts w:ascii="Times New Roman" w:eastAsia="Times New Roman" w:hAnsi="Times New Roman" w:cs="Times New Roman"/>
          <w:kern w:val="0"/>
          <w:sz w:val="20"/>
          <w:szCs w:val="20"/>
          <w14:ligatures w14:val="none"/>
        </w:rPr>
        <w:t>, F. et al. (2019). Quantum supremacy using a programmable superconducting processor. Nature, 574, 505-510.</w:t>
      </w:r>
    </w:p>
    <w:p w14:paraId="5775CDEF"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[17</w:t>
      </w:r>
      <w:proofErr w:type="gramStart"/>
      <w:r w:rsidRPr="0002454A">
        <w:rPr>
          <w:rFonts w:ascii="Times New Roman" w:eastAsia="Times New Roman" w:hAnsi="Times New Roman" w:cs="Times New Roman"/>
          <w:b/>
          <w:bCs/>
          <w:kern w:val="0"/>
          <w:sz w:val="20"/>
          <w:szCs w:val="20"/>
          <w14:ligatures w14:val="none"/>
        </w:rPr>
        <w:t xml:space="preserve">]  </w:t>
      </w:r>
      <w:proofErr w:type="spellStart"/>
      <w:r w:rsidRPr="0002454A">
        <w:rPr>
          <w:rFonts w:ascii="Times New Roman" w:eastAsia="Times New Roman" w:hAnsi="Times New Roman" w:cs="Times New Roman"/>
          <w:kern w:val="0"/>
          <w:sz w:val="20"/>
          <w:szCs w:val="20"/>
          <w14:ligatures w14:val="none"/>
        </w:rPr>
        <w:t>Peruzzo</w:t>
      </w:r>
      <w:proofErr w:type="spellEnd"/>
      <w:proofErr w:type="gramEnd"/>
      <w:r w:rsidRPr="0002454A">
        <w:rPr>
          <w:rFonts w:ascii="Times New Roman" w:eastAsia="Times New Roman" w:hAnsi="Times New Roman" w:cs="Times New Roman"/>
          <w:kern w:val="0"/>
          <w:sz w:val="20"/>
          <w:szCs w:val="20"/>
          <w14:ligatures w14:val="none"/>
        </w:rPr>
        <w:t>, A. et al. (2014). A variational eigenvalue solver on a photonic quantum processor. Nature Communications, 5, 4213. doi:10.1038/ncomms5213.</w:t>
      </w:r>
    </w:p>
    <w:p w14:paraId="5D6A405C"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[18</w:t>
      </w:r>
      <w:proofErr w:type="gramStart"/>
      <w:r w:rsidRPr="0002454A">
        <w:rPr>
          <w:rFonts w:ascii="Times New Roman" w:eastAsia="Times New Roman" w:hAnsi="Times New Roman" w:cs="Times New Roman"/>
          <w:b/>
          <w:bCs/>
          <w:kern w:val="0"/>
          <w:sz w:val="20"/>
          <w:szCs w:val="20"/>
          <w14:ligatures w14:val="none"/>
        </w:rPr>
        <w:t xml:space="preserve">]  </w:t>
      </w:r>
      <w:r w:rsidRPr="0002454A">
        <w:rPr>
          <w:rFonts w:ascii="Times New Roman" w:eastAsia="Times New Roman" w:hAnsi="Times New Roman" w:cs="Times New Roman"/>
          <w:kern w:val="0"/>
          <w:sz w:val="20"/>
          <w:szCs w:val="20"/>
          <w14:ligatures w14:val="none"/>
        </w:rPr>
        <w:t>D</w:t>
      </w:r>
      <w:proofErr w:type="gramEnd"/>
      <w:r w:rsidRPr="0002454A">
        <w:rPr>
          <w:rFonts w:ascii="Times New Roman" w:eastAsia="Times New Roman" w:hAnsi="Times New Roman" w:cs="Times New Roman"/>
          <w:kern w:val="0"/>
          <w:sz w:val="20"/>
          <w:szCs w:val="20"/>
          <w14:ligatures w14:val="none"/>
        </w:rPr>
        <w:t>-Wave Systems. (2024). Quantum annealing for vehicle routing optimization: Industry pilot results. D-Wave Technical Report.</w:t>
      </w:r>
    </w:p>
    <w:p w14:paraId="5033F0E6"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[19</w:t>
      </w:r>
      <w:proofErr w:type="gramStart"/>
      <w:r w:rsidRPr="0002454A">
        <w:rPr>
          <w:rFonts w:ascii="Times New Roman" w:eastAsia="Times New Roman" w:hAnsi="Times New Roman" w:cs="Times New Roman"/>
          <w:b/>
          <w:bCs/>
          <w:kern w:val="0"/>
          <w:sz w:val="20"/>
          <w:szCs w:val="20"/>
          <w14:ligatures w14:val="none"/>
        </w:rPr>
        <w:t xml:space="preserve">]  </w:t>
      </w:r>
      <w:r w:rsidRPr="0002454A">
        <w:rPr>
          <w:rFonts w:ascii="Times New Roman" w:eastAsia="Times New Roman" w:hAnsi="Times New Roman" w:cs="Times New Roman"/>
          <w:kern w:val="0"/>
          <w:sz w:val="20"/>
          <w:szCs w:val="20"/>
          <w14:ligatures w14:val="none"/>
        </w:rPr>
        <w:t>Reiher</w:t>
      </w:r>
      <w:proofErr w:type="gramEnd"/>
      <w:r w:rsidRPr="0002454A">
        <w:rPr>
          <w:rFonts w:ascii="Times New Roman" w:eastAsia="Times New Roman" w:hAnsi="Times New Roman" w:cs="Times New Roman"/>
          <w:kern w:val="0"/>
          <w:sz w:val="20"/>
          <w:szCs w:val="20"/>
          <w14:ligatures w14:val="none"/>
        </w:rPr>
        <w:t>, M. et al. (2017). Elucidating reaction mechanisms on quantum computers. Proceedings of the National Academy of Sciences, 114(29), 7555-7560.</w:t>
      </w:r>
    </w:p>
    <w:p w14:paraId="73AD7B79"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[20</w:t>
      </w:r>
      <w:proofErr w:type="gramStart"/>
      <w:r w:rsidRPr="0002454A">
        <w:rPr>
          <w:rFonts w:ascii="Times New Roman" w:eastAsia="Times New Roman" w:hAnsi="Times New Roman" w:cs="Times New Roman"/>
          <w:b/>
          <w:bCs/>
          <w:kern w:val="0"/>
          <w:sz w:val="20"/>
          <w:szCs w:val="20"/>
          <w14:ligatures w14:val="none"/>
        </w:rPr>
        <w:t xml:space="preserve">]  </w:t>
      </w:r>
      <w:r w:rsidRPr="0002454A">
        <w:rPr>
          <w:rFonts w:ascii="Times New Roman" w:eastAsia="Times New Roman" w:hAnsi="Times New Roman" w:cs="Times New Roman"/>
          <w:kern w:val="0"/>
          <w:sz w:val="20"/>
          <w:szCs w:val="20"/>
          <w14:ligatures w14:val="none"/>
        </w:rPr>
        <w:t>Jumper</w:t>
      </w:r>
      <w:proofErr w:type="gramEnd"/>
      <w:r w:rsidRPr="0002454A">
        <w:rPr>
          <w:rFonts w:ascii="Times New Roman" w:eastAsia="Times New Roman" w:hAnsi="Times New Roman" w:cs="Times New Roman"/>
          <w:kern w:val="0"/>
          <w:sz w:val="20"/>
          <w:szCs w:val="20"/>
          <w14:ligatures w14:val="none"/>
        </w:rPr>
        <w:t>, J. et al. (2021). Highly accurate protein structure prediction with AlphaFold. Nature, 596, 583-589.</w:t>
      </w:r>
    </w:p>
    <w:p w14:paraId="6166BB94"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[21</w:t>
      </w:r>
      <w:proofErr w:type="gramStart"/>
      <w:r w:rsidRPr="0002454A">
        <w:rPr>
          <w:rFonts w:ascii="Times New Roman" w:eastAsia="Times New Roman" w:hAnsi="Times New Roman" w:cs="Times New Roman"/>
          <w:b/>
          <w:bCs/>
          <w:kern w:val="0"/>
          <w:sz w:val="20"/>
          <w:szCs w:val="20"/>
          <w14:ligatures w14:val="none"/>
        </w:rPr>
        <w:t xml:space="preserve">]  </w:t>
      </w:r>
      <w:r w:rsidRPr="0002454A">
        <w:rPr>
          <w:rFonts w:ascii="Times New Roman" w:eastAsia="Times New Roman" w:hAnsi="Times New Roman" w:cs="Times New Roman"/>
          <w:kern w:val="0"/>
          <w:sz w:val="20"/>
          <w:szCs w:val="20"/>
          <w14:ligatures w14:val="none"/>
        </w:rPr>
        <w:t>Havlíček</w:t>
      </w:r>
      <w:proofErr w:type="gramEnd"/>
      <w:r w:rsidRPr="0002454A">
        <w:rPr>
          <w:rFonts w:ascii="Times New Roman" w:eastAsia="Times New Roman" w:hAnsi="Times New Roman" w:cs="Times New Roman"/>
          <w:kern w:val="0"/>
          <w:sz w:val="20"/>
          <w:szCs w:val="20"/>
          <w14:ligatures w14:val="none"/>
        </w:rPr>
        <w:t>, V. et al. (2019). Supervised learning with quantum-enhanced feature spaces. Nature, 567, 209-212.</w:t>
      </w:r>
    </w:p>
    <w:p w14:paraId="3D3708E3"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[22</w:t>
      </w:r>
      <w:proofErr w:type="gramStart"/>
      <w:r w:rsidRPr="0002454A">
        <w:rPr>
          <w:rFonts w:ascii="Times New Roman" w:eastAsia="Times New Roman" w:hAnsi="Times New Roman" w:cs="Times New Roman"/>
          <w:b/>
          <w:bCs/>
          <w:kern w:val="0"/>
          <w:sz w:val="20"/>
          <w:szCs w:val="20"/>
          <w14:ligatures w14:val="none"/>
        </w:rPr>
        <w:t xml:space="preserve">]  </w:t>
      </w:r>
      <w:r w:rsidRPr="0002454A">
        <w:rPr>
          <w:rFonts w:ascii="Times New Roman" w:eastAsia="Times New Roman" w:hAnsi="Times New Roman" w:cs="Times New Roman"/>
          <w:kern w:val="0"/>
          <w:sz w:val="20"/>
          <w:szCs w:val="20"/>
          <w14:ligatures w14:val="none"/>
        </w:rPr>
        <w:t>Gambetta</w:t>
      </w:r>
      <w:proofErr w:type="gramEnd"/>
      <w:r w:rsidRPr="0002454A">
        <w:rPr>
          <w:rFonts w:ascii="Times New Roman" w:eastAsia="Times New Roman" w:hAnsi="Times New Roman" w:cs="Times New Roman"/>
          <w:kern w:val="0"/>
          <w:sz w:val="20"/>
          <w:szCs w:val="20"/>
          <w14:ligatures w14:val="none"/>
        </w:rPr>
        <w:t>, J.M. et al. (2017). Characterization of addressability by simultaneous randomized benchmarking. Physical Review Letters, 109(24), 240504.</w:t>
      </w:r>
    </w:p>
    <w:p w14:paraId="035CCA6E"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[23</w:t>
      </w:r>
      <w:proofErr w:type="gramStart"/>
      <w:r w:rsidRPr="0002454A">
        <w:rPr>
          <w:rFonts w:ascii="Times New Roman" w:eastAsia="Times New Roman" w:hAnsi="Times New Roman" w:cs="Times New Roman"/>
          <w:b/>
          <w:bCs/>
          <w:kern w:val="0"/>
          <w:sz w:val="20"/>
          <w:szCs w:val="20"/>
          <w14:ligatures w14:val="none"/>
        </w:rPr>
        <w:t xml:space="preserve">]  </w:t>
      </w:r>
      <w:r w:rsidRPr="0002454A">
        <w:rPr>
          <w:rFonts w:ascii="Times New Roman" w:eastAsia="Times New Roman" w:hAnsi="Times New Roman" w:cs="Times New Roman"/>
          <w:kern w:val="0"/>
          <w:sz w:val="20"/>
          <w:szCs w:val="20"/>
          <w14:ligatures w14:val="none"/>
        </w:rPr>
        <w:t>Quantum</w:t>
      </w:r>
      <w:proofErr w:type="gramEnd"/>
      <w:r w:rsidRPr="0002454A">
        <w:rPr>
          <w:rFonts w:ascii="Times New Roman" w:eastAsia="Times New Roman" w:hAnsi="Times New Roman" w:cs="Times New Roman"/>
          <w:kern w:val="0"/>
          <w:sz w:val="20"/>
          <w:szCs w:val="20"/>
          <w14:ligatures w14:val="none"/>
        </w:rPr>
        <w:t xml:space="preserve"> Insider. (2025). Global Quantum Technology Investment Report 2025. The Quantum Insider Analytics.</w:t>
      </w:r>
    </w:p>
    <w:p w14:paraId="19CE88E6"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[24</w:t>
      </w:r>
      <w:proofErr w:type="gramStart"/>
      <w:r w:rsidRPr="0002454A">
        <w:rPr>
          <w:rFonts w:ascii="Times New Roman" w:eastAsia="Times New Roman" w:hAnsi="Times New Roman" w:cs="Times New Roman"/>
          <w:b/>
          <w:bCs/>
          <w:kern w:val="0"/>
          <w:sz w:val="20"/>
          <w:szCs w:val="20"/>
          <w14:ligatures w14:val="none"/>
        </w:rPr>
        <w:t xml:space="preserve">]  </w:t>
      </w:r>
      <w:proofErr w:type="spellStart"/>
      <w:r w:rsidRPr="0002454A">
        <w:rPr>
          <w:rFonts w:ascii="Times New Roman" w:eastAsia="Times New Roman" w:hAnsi="Times New Roman" w:cs="Times New Roman"/>
          <w:kern w:val="0"/>
          <w:sz w:val="20"/>
          <w:szCs w:val="20"/>
          <w14:ligatures w14:val="none"/>
        </w:rPr>
        <w:t>Babbush</w:t>
      </w:r>
      <w:proofErr w:type="spellEnd"/>
      <w:proofErr w:type="gramEnd"/>
      <w:r w:rsidRPr="0002454A">
        <w:rPr>
          <w:rFonts w:ascii="Times New Roman" w:eastAsia="Times New Roman" w:hAnsi="Times New Roman" w:cs="Times New Roman"/>
          <w:kern w:val="0"/>
          <w:sz w:val="20"/>
          <w:szCs w:val="20"/>
          <w14:ligatures w14:val="none"/>
        </w:rPr>
        <w:t>, R. et al. (2018). Encoding electronic spectra in quantum circuits with linear T complexity. Physical Review X, 8(4), 041015.</w:t>
      </w:r>
    </w:p>
    <w:p w14:paraId="2366961B" w14:textId="77777777" w:rsidR="0002454A" w:rsidRPr="0002454A" w:rsidRDefault="0002454A" w:rsidP="0002454A">
      <w:pPr>
        <w:spacing w:before="100" w:after="60" w:line="240" w:lineRule="auto"/>
        <w:ind w:left="720" w:hanging="720"/>
        <w:rPr>
          <w:rFonts w:ascii="Times New Roman" w:eastAsia="Times New Roman" w:hAnsi="Times New Roman" w:cs="Times New Roman"/>
          <w:kern w:val="0"/>
          <w:sz w:val="22"/>
          <w:szCs w:val="22"/>
          <w14:ligatures w14:val="none"/>
        </w:rPr>
      </w:pPr>
      <w:r w:rsidRPr="0002454A">
        <w:rPr>
          <w:rFonts w:ascii="Times New Roman" w:eastAsia="Times New Roman" w:hAnsi="Times New Roman" w:cs="Times New Roman"/>
          <w:b/>
          <w:bCs/>
          <w:kern w:val="0"/>
          <w:sz w:val="20"/>
          <w:szCs w:val="20"/>
          <w14:ligatures w14:val="none"/>
        </w:rPr>
        <w:t>[25</w:t>
      </w:r>
      <w:proofErr w:type="gramStart"/>
      <w:r w:rsidRPr="0002454A">
        <w:rPr>
          <w:rFonts w:ascii="Times New Roman" w:eastAsia="Times New Roman" w:hAnsi="Times New Roman" w:cs="Times New Roman"/>
          <w:b/>
          <w:bCs/>
          <w:kern w:val="0"/>
          <w:sz w:val="20"/>
          <w:szCs w:val="20"/>
          <w14:ligatures w14:val="none"/>
        </w:rPr>
        <w:t xml:space="preserve">]  </w:t>
      </w:r>
      <w:r w:rsidRPr="0002454A">
        <w:rPr>
          <w:rFonts w:ascii="Times New Roman" w:eastAsia="Times New Roman" w:hAnsi="Times New Roman" w:cs="Times New Roman"/>
          <w:kern w:val="0"/>
          <w:sz w:val="20"/>
          <w:szCs w:val="20"/>
          <w14:ligatures w14:val="none"/>
        </w:rPr>
        <w:t>Fowler</w:t>
      </w:r>
      <w:proofErr w:type="gramEnd"/>
      <w:r w:rsidRPr="0002454A">
        <w:rPr>
          <w:rFonts w:ascii="Times New Roman" w:eastAsia="Times New Roman" w:hAnsi="Times New Roman" w:cs="Times New Roman"/>
          <w:kern w:val="0"/>
          <w:sz w:val="20"/>
          <w:szCs w:val="20"/>
          <w14:ligatures w14:val="none"/>
        </w:rPr>
        <w:t>, A.G. et al. (2012). Surface codes: Towards practical large-scale quantum computation. Physical Review A, 86(3), 032324.</w:t>
      </w:r>
    </w:p>
    <w:p w14:paraId="31994647" w14:textId="77777777" w:rsidR="0002454A" w:rsidRPr="0002454A" w:rsidRDefault="0002454A" w:rsidP="0002454A">
      <w:pPr>
        <w:spacing w:after="240" w:line="240" w:lineRule="auto"/>
        <w:rPr>
          <w:rFonts w:ascii="Times New Roman" w:eastAsia="Times New Roman" w:hAnsi="Times New Roman" w:cs="Times New Roman"/>
          <w:kern w:val="0"/>
          <w:sz w:val="22"/>
          <w:szCs w:val="22"/>
          <w14:ligatures w14:val="none"/>
        </w:rPr>
      </w:pPr>
    </w:p>
    <w:p w14:paraId="4BDAA3B3" w14:textId="77777777" w:rsidR="00CB38F4" w:rsidRDefault="00CB38F4"/>
    <w:sectPr w:rsidR="00CB3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1232B"/>
    <w:multiLevelType w:val="hybridMultilevel"/>
    <w:tmpl w:val="EDAEE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6200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8F4"/>
    <w:rsid w:val="0002454A"/>
    <w:rsid w:val="00282425"/>
    <w:rsid w:val="004A7D1F"/>
    <w:rsid w:val="0061062B"/>
    <w:rsid w:val="007D722F"/>
    <w:rsid w:val="00971516"/>
    <w:rsid w:val="00AC5098"/>
    <w:rsid w:val="00C65B9A"/>
    <w:rsid w:val="00CB3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D0E5D"/>
  <w15:chartTrackingRefBased/>
  <w15:docId w15:val="{A7EA8CCE-D530-4D30-A59A-4AB9F05F6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38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38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38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38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38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3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8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38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38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38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38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3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8F4"/>
    <w:rPr>
      <w:rFonts w:eastAsiaTheme="majorEastAsia" w:cstheme="majorBidi"/>
      <w:color w:val="272727" w:themeColor="text1" w:themeTint="D8"/>
    </w:rPr>
  </w:style>
  <w:style w:type="paragraph" w:styleId="Title">
    <w:name w:val="Title"/>
    <w:basedOn w:val="Normal"/>
    <w:next w:val="Normal"/>
    <w:link w:val="TitleChar"/>
    <w:uiPriority w:val="10"/>
    <w:qFormat/>
    <w:rsid w:val="00CB3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8F4"/>
    <w:pPr>
      <w:spacing w:before="160"/>
      <w:jc w:val="center"/>
    </w:pPr>
    <w:rPr>
      <w:i/>
      <w:iCs/>
      <w:color w:val="404040" w:themeColor="text1" w:themeTint="BF"/>
    </w:rPr>
  </w:style>
  <w:style w:type="character" w:customStyle="1" w:styleId="QuoteChar">
    <w:name w:val="Quote Char"/>
    <w:basedOn w:val="DefaultParagraphFont"/>
    <w:link w:val="Quote"/>
    <w:uiPriority w:val="29"/>
    <w:rsid w:val="00CB38F4"/>
    <w:rPr>
      <w:i/>
      <w:iCs/>
      <w:color w:val="404040" w:themeColor="text1" w:themeTint="BF"/>
    </w:rPr>
  </w:style>
  <w:style w:type="paragraph" w:styleId="ListParagraph">
    <w:name w:val="List Paragraph"/>
    <w:basedOn w:val="Normal"/>
    <w:uiPriority w:val="34"/>
    <w:qFormat/>
    <w:rsid w:val="00CB38F4"/>
    <w:pPr>
      <w:ind w:left="720"/>
      <w:contextualSpacing/>
    </w:pPr>
  </w:style>
  <w:style w:type="character" w:styleId="IntenseEmphasis">
    <w:name w:val="Intense Emphasis"/>
    <w:basedOn w:val="DefaultParagraphFont"/>
    <w:uiPriority w:val="21"/>
    <w:qFormat/>
    <w:rsid w:val="00CB38F4"/>
    <w:rPr>
      <w:i/>
      <w:iCs/>
      <w:color w:val="2F5496" w:themeColor="accent1" w:themeShade="BF"/>
    </w:rPr>
  </w:style>
  <w:style w:type="paragraph" w:styleId="IntenseQuote">
    <w:name w:val="Intense Quote"/>
    <w:basedOn w:val="Normal"/>
    <w:next w:val="Normal"/>
    <w:link w:val="IntenseQuoteChar"/>
    <w:uiPriority w:val="30"/>
    <w:qFormat/>
    <w:rsid w:val="00CB38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38F4"/>
    <w:rPr>
      <w:i/>
      <w:iCs/>
      <w:color w:val="2F5496" w:themeColor="accent1" w:themeShade="BF"/>
    </w:rPr>
  </w:style>
  <w:style w:type="character" w:styleId="IntenseReference">
    <w:name w:val="Intense Reference"/>
    <w:basedOn w:val="DefaultParagraphFont"/>
    <w:uiPriority w:val="32"/>
    <w:qFormat/>
    <w:rsid w:val="00CB38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13</Pages>
  <Words>5187</Words>
  <Characters>29569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CDVL DIRECTOR</dc:creator>
  <cp:keywords/>
  <dc:description/>
  <cp:lastModifiedBy>CDVL DIRECTOR</cp:lastModifiedBy>
  <cp:revision>8</cp:revision>
  <dcterms:created xsi:type="dcterms:W3CDTF">2026-03-09T08:05:00Z</dcterms:created>
  <dcterms:modified xsi:type="dcterms:W3CDTF">2026-03-10T07:48:00Z</dcterms:modified>
</cp:coreProperties>
</file>