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F854" w14:textId="1A9A47D6" w:rsidR="00A93B2E" w:rsidRPr="009429D2" w:rsidRDefault="00AE2DA0" w:rsidP="009429D2">
      <w:pPr>
        <w:pStyle w:val="Authors"/>
        <w:framePr w:h="454" w:hRule="exact" w:wrap="notBeside" w:vAnchor="page" w:y="3006"/>
        <w:widowControl w:val="0"/>
        <w:rPr>
          <w:lang w:val="en-GB"/>
        </w:rPr>
      </w:pPr>
      <w:r w:rsidRPr="009429D2">
        <w:rPr>
          <w:lang w:val="en-GB"/>
        </w:rPr>
        <w:t>J. Levodo</w:t>
      </w:r>
      <w:r w:rsidR="003501B1">
        <w:rPr>
          <w:lang w:val="en-GB"/>
        </w:rPr>
        <w:t xml:space="preserve">, </w:t>
      </w:r>
      <w:r w:rsidR="00D3363C">
        <w:rPr>
          <w:lang w:val="en-GB"/>
        </w:rPr>
        <w:t xml:space="preserve">M  </w:t>
      </w:r>
      <w:r w:rsidR="00D3363C" w:rsidRPr="00D3363C">
        <w:rPr>
          <w:lang w:val="en-GB"/>
        </w:rPr>
        <w:t>YAMMAN</w:t>
      </w:r>
    </w:p>
    <w:p w14:paraId="24263F52" w14:textId="7D03656C" w:rsidR="00A93B2E" w:rsidRPr="009429D2" w:rsidRDefault="00A93B2E" w:rsidP="00FF7880">
      <w:pPr>
        <w:pStyle w:val="Title"/>
        <w:framePr w:w="10376" w:wrap="notBeside" w:vAnchor="page" w:x="1464" w:y="1156"/>
        <w:widowControl w:val="0"/>
        <w:rPr>
          <w:lang w:val="en-GB"/>
        </w:rPr>
      </w:pPr>
      <w:r w:rsidRPr="009429D2">
        <w:rPr>
          <w:lang w:val="en-GB"/>
        </w:rPr>
        <w:t>Application of Ground Source Heat Pump Technology for Cooling in Sub-Saharan Africa</w:t>
      </w:r>
      <w:r w:rsidR="007447B1" w:rsidRPr="009429D2">
        <w:rPr>
          <w:lang w:val="en-GB"/>
        </w:rPr>
        <w:t>n</w:t>
      </w:r>
      <w:r w:rsidRPr="009429D2">
        <w:rPr>
          <w:lang w:val="en-GB"/>
        </w:rPr>
        <w:t xml:space="preserve"> Countries</w:t>
      </w:r>
      <w:r w:rsidR="00A55C61" w:rsidRPr="009429D2">
        <w:rPr>
          <w:lang w:val="en-GB"/>
        </w:rPr>
        <w:t>'</w:t>
      </w:r>
      <w:r w:rsidRPr="009429D2">
        <w:rPr>
          <w:lang w:val="en-GB"/>
        </w:rPr>
        <w:t xml:space="preserve"> Buildings</w:t>
      </w:r>
    </w:p>
    <w:p w14:paraId="4BB715B6" w14:textId="77777777" w:rsidR="00D91527" w:rsidRPr="009429D2" w:rsidRDefault="00D91527" w:rsidP="009429D2">
      <w:pPr>
        <w:pStyle w:val="Text"/>
        <w:ind w:firstLine="0"/>
        <w:rPr>
          <w:sz w:val="18"/>
          <w:szCs w:val="18"/>
          <w:lang w:val="en-GB"/>
        </w:rPr>
      </w:pPr>
      <w:r w:rsidRPr="009429D2">
        <w:rPr>
          <w:sz w:val="18"/>
          <w:szCs w:val="18"/>
          <w:lang w:val="en-GB"/>
        </w:rPr>
        <w:footnoteReference w:customMarkFollows="1" w:id="1"/>
        <w:sym w:font="Symbol" w:char="F020"/>
      </w:r>
    </w:p>
    <w:p w14:paraId="49BC3673" w14:textId="51D06CF7" w:rsidR="00A93B2E" w:rsidRPr="009429D2" w:rsidRDefault="00F54DA3" w:rsidP="009429D2">
      <w:pPr>
        <w:pStyle w:val="Abstract"/>
        <w:widowControl w:val="0"/>
        <w:ind w:firstLine="204"/>
        <w:rPr>
          <w:b w:val="0"/>
          <w:lang w:val="en-GB"/>
        </w:rPr>
      </w:pPr>
      <w:r w:rsidRPr="009429D2">
        <w:rPr>
          <w:i/>
          <w:iCs/>
          <w:sz w:val="20"/>
          <w:szCs w:val="20"/>
          <w:lang w:val="en-GB"/>
        </w:rPr>
        <w:t>Abstract</w:t>
      </w:r>
      <w:r w:rsidRPr="009429D2">
        <w:rPr>
          <w:sz w:val="20"/>
          <w:szCs w:val="20"/>
          <w:lang w:val="en-GB"/>
        </w:rPr>
        <w:t>—</w:t>
      </w:r>
      <w:bookmarkStart w:id="0" w:name="PointTmp"/>
      <w:r w:rsidR="00A93B2E" w:rsidRPr="009429D2">
        <w:rPr>
          <w:b w:val="0"/>
          <w:bCs w:val="0"/>
          <w:lang w:val="en-GB"/>
        </w:rPr>
        <w:t>The increase</w:t>
      </w:r>
      <w:r w:rsidR="007447B1" w:rsidRPr="009429D2">
        <w:rPr>
          <w:b w:val="0"/>
          <w:bCs w:val="0"/>
          <w:lang w:val="en-GB"/>
        </w:rPr>
        <w:t>d</w:t>
      </w:r>
      <w:r w:rsidR="00A93B2E" w:rsidRPr="009429D2">
        <w:rPr>
          <w:b w:val="0"/>
          <w:bCs w:val="0"/>
          <w:lang w:val="en-GB"/>
        </w:rPr>
        <w:t xml:space="preserve"> demand for home cooling system</w:t>
      </w:r>
      <w:r w:rsidR="007447B1" w:rsidRPr="009429D2">
        <w:rPr>
          <w:b w:val="0"/>
          <w:bCs w:val="0"/>
          <w:lang w:val="en-GB"/>
        </w:rPr>
        <w:t>s</w:t>
      </w:r>
      <w:r w:rsidR="00A93B2E" w:rsidRPr="009429D2">
        <w:rPr>
          <w:b w:val="0"/>
          <w:bCs w:val="0"/>
          <w:lang w:val="en-GB"/>
        </w:rPr>
        <w:t xml:space="preserve"> in </w:t>
      </w:r>
      <w:r w:rsidR="00902C0F" w:rsidRPr="009429D2">
        <w:rPr>
          <w:b w:val="0"/>
          <w:bCs w:val="0"/>
          <w:lang w:val="en-GB"/>
        </w:rPr>
        <w:t>s</w:t>
      </w:r>
      <w:r w:rsidR="00A93B2E" w:rsidRPr="009429D2">
        <w:rPr>
          <w:b w:val="0"/>
          <w:bCs w:val="0"/>
          <w:lang w:val="en-GB"/>
        </w:rPr>
        <w:t>ub-Saharan Africa</w:t>
      </w:r>
      <w:r w:rsidR="007447B1" w:rsidRPr="009429D2">
        <w:rPr>
          <w:b w:val="0"/>
          <w:bCs w:val="0"/>
          <w:lang w:val="en-GB"/>
        </w:rPr>
        <w:t>n</w:t>
      </w:r>
      <w:r w:rsidR="00A93B2E" w:rsidRPr="009429D2">
        <w:rPr>
          <w:b w:val="0"/>
          <w:bCs w:val="0"/>
          <w:lang w:val="en-GB"/>
        </w:rPr>
        <w:t xml:space="preserve"> countries is driven by rapid population growth and rising temperatures due to climate change in the continent. Regular cooling systems, which depend heavily on electricity, contribute to high energy costs</w:t>
      </w:r>
      <w:r w:rsidR="00AE2DA0" w:rsidRPr="009429D2">
        <w:rPr>
          <w:b w:val="0"/>
          <w:bCs w:val="0"/>
          <w:lang w:val="en-GB"/>
        </w:rPr>
        <w:t>. Sub</w:t>
      </w:r>
      <w:r w:rsidR="00A93B2E" w:rsidRPr="009429D2">
        <w:rPr>
          <w:b w:val="0"/>
          <w:bCs w:val="0"/>
          <w:lang w:val="en-GB"/>
        </w:rPr>
        <w:t xml:space="preserve">-Saharan Africa already </w:t>
      </w:r>
      <w:r w:rsidR="00AE2DA0" w:rsidRPr="009429D2">
        <w:rPr>
          <w:b w:val="0"/>
          <w:bCs w:val="0"/>
          <w:lang w:val="en-GB"/>
        </w:rPr>
        <w:t>has</w:t>
      </w:r>
      <w:r w:rsidR="00A93B2E" w:rsidRPr="009429D2">
        <w:rPr>
          <w:b w:val="0"/>
          <w:bCs w:val="0"/>
          <w:lang w:val="en-GB"/>
        </w:rPr>
        <w:t xml:space="preserve"> weak energy infrastructure, and heavy increased greenhouse gas emissions. Ground source heat pump (GSHPs) technology present</w:t>
      </w:r>
      <w:r w:rsidR="00FC597D" w:rsidRPr="009429D2">
        <w:rPr>
          <w:b w:val="0"/>
          <w:bCs w:val="0"/>
          <w:lang w:val="en-GB"/>
        </w:rPr>
        <w:t>s</w:t>
      </w:r>
      <w:r w:rsidR="00A93B2E" w:rsidRPr="009429D2">
        <w:rPr>
          <w:b w:val="0"/>
          <w:bCs w:val="0"/>
          <w:lang w:val="en-GB"/>
        </w:rPr>
        <w:t xml:space="preserve"> a good solution for sustainable and efficient cooling in </w:t>
      </w:r>
      <w:r w:rsidR="00902C0F" w:rsidRPr="009429D2">
        <w:rPr>
          <w:b w:val="0"/>
          <w:bCs w:val="0"/>
          <w:lang w:val="en-GB"/>
        </w:rPr>
        <w:t>s</w:t>
      </w:r>
      <w:r w:rsidR="00A93B2E" w:rsidRPr="009429D2">
        <w:rPr>
          <w:b w:val="0"/>
          <w:bCs w:val="0"/>
          <w:lang w:val="en-GB"/>
        </w:rPr>
        <w:t>ub-Saharan African countries</w:t>
      </w:r>
      <w:r w:rsidR="007447B1" w:rsidRPr="009429D2">
        <w:rPr>
          <w:b w:val="0"/>
          <w:bCs w:val="0"/>
          <w:lang w:val="en-GB"/>
        </w:rPr>
        <w:t>'</w:t>
      </w:r>
      <w:r w:rsidR="00A93B2E" w:rsidRPr="009429D2">
        <w:rPr>
          <w:b w:val="0"/>
          <w:bCs w:val="0"/>
          <w:lang w:val="en-GB"/>
        </w:rPr>
        <w:t xml:space="preserve"> homes. By using underground temperatures,</w:t>
      </w:r>
      <w:r w:rsidR="00FC597D" w:rsidRPr="009429D2">
        <w:rPr>
          <w:b w:val="0"/>
          <w:bCs w:val="0"/>
          <w:lang w:val="en-GB"/>
        </w:rPr>
        <w:t xml:space="preserve"> </w:t>
      </w:r>
      <w:r w:rsidR="00A93B2E" w:rsidRPr="009429D2">
        <w:rPr>
          <w:b w:val="0"/>
          <w:bCs w:val="0"/>
          <w:lang w:val="en-GB"/>
        </w:rPr>
        <w:t>GSHP systems can provide cooling solutions that could significantly reduce energy consumption and emissions and could also offer environmental and economic benefits and alternative technology by transferring heat between a building and the ground. This new technology offers several advantages over regular air conditioning systems, including cost reduction, higher energy efficiency</w:t>
      </w:r>
      <w:r w:rsidR="00A55C61" w:rsidRPr="009429D2">
        <w:rPr>
          <w:b w:val="0"/>
          <w:bCs w:val="0"/>
          <w:lang w:val="en-GB"/>
        </w:rPr>
        <w:t>,</w:t>
      </w:r>
      <w:r w:rsidR="00A93B2E" w:rsidRPr="009429D2">
        <w:rPr>
          <w:b w:val="0"/>
          <w:bCs w:val="0"/>
          <w:lang w:val="en-GB"/>
        </w:rPr>
        <w:t xml:space="preserve"> and a lower environmental impact. Furthermore, ground source heat pump aligns with the transition toward sustainable energy, and this can play an important role in supporting </w:t>
      </w:r>
      <w:r w:rsidR="00902C0F" w:rsidRPr="009429D2">
        <w:rPr>
          <w:b w:val="0"/>
          <w:bCs w:val="0"/>
          <w:lang w:val="en-GB"/>
        </w:rPr>
        <w:t>s</w:t>
      </w:r>
      <w:r w:rsidR="00A93B2E" w:rsidRPr="009429D2">
        <w:rPr>
          <w:b w:val="0"/>
          <w:bCs w:val="0"/>
          <w:lang w:val="en-GB"/>
        </w:rPr>
        <w:t>ub-Saharan Africa's countries</w:t>
      </w:r>
      <w:r w:rsidR="007447B1" w:rsidRPr="009429D2">
        <w:rPr>
          <w:b w:val="0"/>
          <w:bCs w:val="0"/>
          <w:lang w:val="en-GB"/>
        </w:rPr>
        <w:t>'</w:t>
      </w:r>
      <w:r w:rsidR="00A93B2E" w:rsidRPr="009429D2">
        <w:rPr>
          <w:b w:val="0"/>
          <w:bCs w:val="0"/>
          <w:lang w:val="en-GB"/>
        </w:rPr>
        <w:t xml:space="preserve"> efforts to achieve net-zero emissions targets, at the same time by addressing the growing demand for cooling in commercial, residential</w:t>
      </w:r>
      <w:r w:rsidR="007447B1" w:rsidRPr="009429D2">
        <w:rPr>
          <w:b w:val="0"/>
          <w:bCs w:val="0"/>
          <w:lang w:val="en-GB"/>
        </w:rPr>
        <w:t>,</w:t>
      </w:r>
      <w:r w:rsidR="00A93B2E" w:rsidRPr="009429D2">
        <w:rPr>
          <w:b w:val="0"/>
          <w:bCs w:val="0"/>
          <w:lang w:val="en-GB"/>
        </w:rPr>
        <w:t xml:space="preserve"> and industrial buildings. Notwithstanding these advantages, the adoption of ground</w:t>
      </w:r>
      <w:r w:rsidR="007447B1" w:rsidRPr="009429D2">
        <w:rPr>
          <w:b w:val="0"/>
          <w:bCs w:val="0"/>
          <w:lang w:val="en-GB"/>
        </w:rPr>
        <w:t>-</w:t>
      </w:r>
      <w:r w:rsidR="00A93B2E" w:rsidRPr="009429D2">
        <w:rPr>
          <w:b w:val="0"/>
          <w:bCs w:val="0"/>
          <w:lang w:val="en-GB"/>
        </w:rPr>
        <w:t>source heat pump</w:t>
      </w:r>
      <w:r w:rsidR="007447B1" w:rsidRPr="009429D2">
        <w:rPr>
          <w:b w:val="0"/>
          <w:bCs w:val="0"/>
          <w:lang w:val="en-GB"/>
        </w:rPr>
        <w:t>s</w:t>
      </w:r>
      <w:r w:rsidR="00A93B2E" w:rsidRPr="009429D2">
        <w:rPr>
          <w:b w:val="0"/>
          <w:bCs w:val="0"/>
          <w:lang w:val="en-GB"/>
        </w:rPr>
        <w:t xml:space="preserve"> in </w:t>
      </w:r>
      <w:r w:rsidR="00902C0F" w:rsidRPr="009429D2">
        <w:rPr>
          <w:b w:val="0"/>
          <w:bCs w:val="0"/>
          <w:lang w:val="en-GB"/>
        </w:rPr>
        <w:t>sub-Saharan Africa</w:t>
      </w:r>
      <w:r w:rsidR="00A93B2E" w:rsidRPr="009429D2">
        <w:rPr>
          <w:b w:val="0"/>
          <w:bCs w:val="0"/>
          <w:lang w:val="en-GB"/>
        </w:rPr>
        <w:t xml:space="preserve"> faces significant challenges. A lack of technical skill</w:t>
      </w:r>
      <w:r w:rsidR="00A55C61" w:rsidRPr="009429D2">
        <w:rPr>
          <w:b w:val="0"/>
          <w:bCs w:val="0"/>
          <w:lang w:val="en-GB"/>
        </w:rPr>
        <w:t>s</w:t>
      </w:r>
      <w:r w:rsidR="00A93B2E" w:rsidRPr="009429D2">
        <w:rPr>
          <w:b w:val="0"/>
          <w:bCs w:val="0"/>
          <w:lang w:val="en-GB"/>
        </w:rPr>
        <w:t xml:space="preserve"> personal, limited public awareness, high upfront costs installation, insufficient policy support</w:t>
      </w:r>
      <w:r w:rsidR="00A55C61" w:rsidRPr="009429D2">
        <w:rPr>
          <w:b w:val="0"/>
          <w:bCs w:val="0"/>
          <w:lang w:val="en-GB"/>
        </w:rPr>
        <w:t>,</w:t>
      </w:r>
      <w:r w:rsidR="00A93B2E" w:rsidRPr="009429D2">
        <w:rPr>
          <w:b w:val="0"/>
          <w:bCs w:val="0"/>
          <w:lang w:val="en-GB"/>
        </w:rPr>
        <w:t xml:space="preserve"> and significant barriers to the implementation of GSHP. Additionally, the climatic conditions and the diverse geophysical across sub-Saharan Africa</w:t>
      </w:r>
      <w:r w:rsidR="007447B1" w:rsidRPr="009429D2">
        <w:rPr>
          <w:b w:val="0"/>
          <w:bCs w:val="0"/>
          <w:lang w:val="en-GB"/>
        </w:rPr>
        <w:t>n</w:t>
      </w:r>
      <w:r w:rsidR="00A93B2E" w:rsidRPr="009429D2">
        <w:rPr>
          <w:b w:val="0"/>
          <w:bCs w:val="0"/>
          <w:lang w:val="en-GB"/>
        </w:rPr>
        <w:t xml:space="preserve"> countries require </w:t>
      </w:r>
      <w:r w:rsidR="00FC597D" w:rsidRPr="009429D2">
        <w:rPr>
          <w:b w:val="0"/>
          <w:bCs w:val="0"/>
          <w:lang w:val="en-GB"/>
        </w:rPr>
        <w:t>localized</w:t>
      </w:r>
      <w:r w:rsidR="00A93B2E" w:rsidRPr="009429D2">
        <w:rPr>
          <w:b w:val="0"/>
          <w:bCs w:val="0"/>
          <w:lang w:val="en-GB"/>
        </w:rPr>
        <w:t xml:space="preserve"> research for ground source heat pump</w:t>
      </w:r>
      <w:r w:rsidR="00A55C61" w:rsidRPr="009429D2">
        <w:rPr>
          <w:b w:val="0"/>
          <w:bCs w:val="0"/>
          <w:lang w:val="en-GB"/>
        </w:rPr>
        <w:t>s</w:t>
      </w:r>
      <w:r w:rsidR="00A93B2E" w:rsidRPr="009429D2">
        <w:rPr>
          <w:b w:val="0"/>
          <w:bCs w:val="0"/>
          <w:lang w:val="en-GB"/>
        </w:rPr>
        <w:t xml:space="preserve">. This paper investigates the prospects of the use of GSHP systems for cooling in </w:t>
      </w:r>
      <w:r w:rsidR="00902C0F" w:rsidRPr="009429D2">
        <w:rPr>
          <w:b w:val="0"/>
          <w:bCs w:val="0"/>
          <w:lang w:val="en-GB"/>
        </w:rPr>
        <w:t>sub-Saharan Africa</w:t>
      </w:r>
      <w:r w:rsidR="007447B1" w:rsidRPr="009429D2">
        <w:rPr>
          <w:b w:val="0"/>
          <w:bCs w:val="0"/>
          <w:lang w:val="en-GB"/>
        </w:rPr>
        <w:t>n</w:t>
      </w:r>
      <w:r w:rsidR="00A93B2E" w:rsidRPr="009429D2">
        <w:rPr>
          <w:b w:val="0"/>
          <w:bCs w:val="0"/>
          <w:lang w:val="en-GB"/>
        </w:rPr>
        <w:t xml:space="preserve"> countries and examines the economic, technical</w:t>
      </w:r>
      <w:r w:rsidR="00A55C61" w:rsidRPr="009429D2">
        <w:rPr>
          <w:b w:val="0"/>
          <w:bCs w:val="0"/>
          <w:lang w:val="en-GB"/>
        </w:rPr>
        <w:t>,</w:t>
      </w:r>
      <w:r w:rsidR="00A93B2E" w:rsidRPr="009429D2">
        <w:rPr>
          <w:b w:val="0"/>
          <w:bCs w:val="0"/>
          <w:lang w:val="en-GB"/>
        </w:rPr>
        <w:t xml:space="preserve"> and environmental feasibility. The paper highlights the potential energy savings and the achievable emissions reductions with the GSHP adoption, and this is supported by the case studies from Cameroon that</w:t>
      </w:r>
      <w:r w:rsidR="00A93B2E" w:rsidRPr="009429D2">
        <w:rPr>
          <w:lang w:val="en-GB"/>
        </w:rPr>
        <w:t xml:space="preserve"> </w:t>
      </w:r>
      <w:r w:rsidR="00A93B2E" w:rsidRPr="009429D2">
        <w:rPr>
          <w:b w:val="0"/>
          <w:bCs w:val="0"/>
          <w:lang w:val="en-GB"/>
        </w:rPr>
        <w:t xml:space="preserve">demonstrate the successful of the technology. The research </w:t>
      </w:r>
      <w:r w:rsidR="00FC597D" w:rsidRPr="009429D2">
        <w:rPr>
          <w:b w:val="0"/>
          <w:bCs w:val="0"/>
          <w:lang w:val="en-GB"/>
        </w:rPr>
        <w:t>emphasizes</w:t>
      </w:r>
      <w:r w:rsidR="00A93B2E" w:rsidRPr="009429D2">
        <w:rPr>
          <w:b w:val="0"/>
          <w:bCs w:val="0"/>
          <w:lang w:val="en-GB"/>
        </w:rPr>
        <w:t xml:space="preserve"> the need for capacity-building initiatives to develop local</w:t>
      </w:r>
      <w:r w:rsidR="00A93B2E" w:rsidRPr="009429D2">
        <w:rPr>
          <w:lang w:val="en-GB"/>
        </w:rPr>
        <w:t xml:space="preserve"> </w:t>
      </w:r>
      <w:r w:rsidR="00A93B2E" w:rsidRPr="009429D2">
        <w:rPr>
          <w:b w:val="0"/>
          <w:bCs w:val="0"/>
          <w:lang w:val="en-GB"/>
        </w:rPr>
        <w:t>expertise in the design, installation, and maintenance of GSHP systems. Training programs and partnerships with national and international organi</w:t>
      </w:r>
      <w:r w:rsidR="00FC597D" w:rsidRPr="009429D2">
        <w:rPr>
          <w:b w:val="0"/>
          <w:bCs w:val="0"/>
          <w:lang w:val="en-GB"/>
        </w:rPr>
        <w:t>z</w:t>
      </w:r>
      <w:r w:rsidR="00A93B2E" w:rsidRPr="009429D2">
        <w:rPr>
          <w:b w:val="0"/>
          <w:bCs w:val="0"/>
          <w:lang w:val="en-GB"/>
        </w:rPr>
        <w:t xml:space="preserve">ations can bridge knowledge gaps and ensure that local stakeholders are equipped to implement and manage these systems effectively in </w:t>
      </w:r>
      <w:r w:rsidR="00902C0F" w:rsidRPr="009429D2">
        <w:rPr>
          <w:b w:val="0"/>
          <w:bCs w:val="0"/>
          <w:lang w:val="en-GB"/>
        </w:rPr>
        <w:t>sub-Saharan Africa</w:t>
      </w:r>
      <w:r w:rsidR="00A93B2E" w:rsidRPr="009429D2">
        <w:rPr>
          <w:b w:val="0"/>
          <w:bCs w:val="0"/>
          <w:lang w:val="en-GB"/>
        </w:rPr>
        <w:t xml:space="preserve">n countries. Moreover, public awareness campaigns and demonstration projects are vital to showcasing the benefits of GSHP technology and fostering acceptance among consumers and businesses. Collaboration among governments, private sector actors, researchers, and development partners is critical to overcoming these challenges and unlocking the full potential of GSHP technology. The ground source heat pumps offer a transformative opportunity to address the increasing demand for cooling in </w:t>
      </w:r>
      <w:r w:rsidR="00902C0F" w:rsidRPr="009429D2">
        <w:rPr>
          <w:b w:val="0"/>
          <w:bCs w:val="0"/>
          <w:lang w:val="en-GB"/>
        </w:rPr>
        <w:t>sub-Saharan Africa</w:t>
      </w:r>
      <w:r w:rsidR="00A93B2E" w:rsidRPr="009429D2">
        <w:rPr>
          <w:b w:val="0"/>
          <w:bCs w:val="0"/>
          <w:lang w:val="en-GB"/>
        </w:rPr>
        <w:t xml:space="preserve"> while advancing the region's energy efficiency and sustainability goals. Ground source heat pump (GSHP) technology can become a key component of the region's cooling infrastructure. Their adoption not only supports the transition to low-carbon energy systems but also enhances resilience to the impacts of climate change, contributing to improved living standards and sustainable development in </w:t>
      </w:r>
      <w:r w:rsidR="00902C0F" w:rsidRPr="009429D2">
        <w:rPr>
          <w:b w:val="0"/>
          <w:bCs w:val="0"/>
          <w:lang w:val="en-GB"/>
        </w:rPr>
        <w:t>sub-Saharan Africa</w:t>
      </w:r>
      <w:r w:rsidR="007447B1" w:rsidRPr="009429D2">
        <w:rPr>
          <w:b w:val="0"/>
          <w:bCs w:val="0"/>
          <w:lang w:val="en-GB"/>
        </w:rPr>
        <w:t>n</w:t>
      </w:r>
      <w:r w:rsidR="00A93B2E" w:rsidRPr="009429D2">
        <w:rPr>
          <w:b w:val="0"/>
          <w:bCs w:val="0"/>
          <w:lang w:val="en-GB"/>
        </w:rPr>
        <w:t xml:space="preserve"> countries.</w:t>
      </w:r>
    </w:p>
    <w:p w14:paraId="057CD473" w14:textId="4F2E9636" w:rsidR="00F54DA3" w:rsidRPr="009429D2" w:rsidRDefault="00A93B2E" w:rsidP="009429D2">
      <w:pPr>
        <w:pStyle w:val="IndexTerms"/>
        <w:widowControl w:val="0"/>
        <w:rPr>
          <w:b w:val="0"/>
          <w:bCs w:val="0"/>
          <w:sz w:val="20"/>
          <w:szCs w:val="20"/>
          <w:lang w:val="en-GB"/>
        </w:rPr>
      </w:pPr>
      <w:r w:rsidRPr="009429D2">
        <w:rPr>
          <w:i/>
          <w:iCs/>
          <w:sz w:val="20"/>
          <w:szCs w:val="20"/>
          <w:lang w:val="en-GB"/>
        </w:rPr>
        <w:t>Key</w:t>
      </w:r>
      <w:r w:rsidR="00902C0F" w:rsidRPr="009429D2">
        <w:rPr>
          <w:i/>
          <w:iCs/>
          <w:sz w:val="20"/>
          <w:szCs w:val="20"/>
          <w:lang w:val="en-GB"/>
        </w:rPr>
        <w:t>w</w:t>
      </w:r>
      <w:r w:rsidRPr="009429D2">
        <w:rPr>
          <w:i/>
          <w:iCs/>
          <w:sz w:val="20"/>
          <w:szCs w:val="20"/>
          <w:lang w:val="en-GB"/>
        </w:rPr>
        <w:t>ords</w:t>
      </w:r>
      <w:r w:rsidRPr="009429D2">
        <w:rPr>
          <w:sz w:val="20"/>
          <w:szCs w:val="20"/>
          <w:lang w:val="en-GB"/>
        </w:rPr>
        <w:t>:</w:t>
      </w:r>
      <w:r w:rsidRPr="009429D2">
        <w:rPr>
          <w:b w:val="0"/>
          <w:bCs w:val="0"/>
          <w:sz w:val="20"/>
          <w:szCs w:val="20"/>
          <w:lang w:val="en-GB"/>
        </w:rPr>
        <w:t xml:space="preserve"> Ground </w:t>
      </w:r>
      <w:r w:rsidR="00902C0F" w:rsidRPr="009429D2">
        <w:rPr>
          <w:b w:val="0"/>
          <w:bCs w:val="0"/>
          <w:sz w:val="20"/>
          <w:szCs w:val="20"/>
          <w:lang w:val="en-GB"/>
        </w:rPr>
        <w:t>s</w:t>
      </w:r>
      <w:r w:rsidRPr="009429D2">
        <w:rPr>
          <w:b w:val="0"/>
          <w:bCs w:val="0"/>
          <w:sz w:val="20"/>
          <w:szCs w:val="20"/>
          <w:lang w:val="en-GB"/>
        </w:rPr>
        <w:t xml:space="preserve">ource </w:t>
      </w:r>
      <w:r w:rsidR="00902C0F" w:rsidRPr="009429D2">
        <w:rPr>
          <w:b w:val="0"/>
          <w:bCs w:val="0"/>
          <w:sz w:val="20"/>
          <w:szCs w:val="20"/>
          <w:lang w:val="en-GB"/>
        </w:rPr>
        <w:t>h</w:t>
      </w:r>
      <w:r w:rsidRPr="009429D2">
        <w:rPr>
          <w:b w:val="0"/>
          <w:bCs w:val="0"/>
          <w:sz w:val="20"/>
          <w:szCs w:val="20"/>
          <w:lang w:val="en-GB"/>
        </w:rPr>
        <w:t xml:space="preserve">eat </w:t>
      </w:r>
      <w:r w:rsidR="00902C0F" w:rsidRPr="009429D2">
        <w:rPr>
          <w:b w:val="0"/>
          <w:bCs w:val="0"/>
          <w:sz w:val="20"/>
          <w:szCs w:val="20"/>
          <w:lang w:val="en-GB"/>
        </w:rPr>
        <w:t>p</w:t>
      </w:r>
      <w:r w:rsidRPr="009429D2">
        <w:rPr>
          <w:b w:val="0"/>
          <w:bCs w:val="0"/>
          <w:sz w:val="20"/>
          <w:szCs w:val="20"/>
          <w:lang w:val="en-GB"/>
        </w:rPr>
        <w:t xml:space="preserve">ump, </w:t>
      </w:r>
      <w:r w:rsidR="00902C0F" w:rsidRPr="009429D2">
        <w:rPr>
          <w:b w:val="0"/>
          <w:bCs w:val="0"/>
          <w:sz w:val="20"/>
          <w:szCs w:val="20"/>
          <w:lang w:val="en-GB"/>
        </w:rPr>
        <w:t>s</w:t>
      </w:r>
      <w:r w:rsidRPr="009429D2">
        <w:rPr>
          <w:b w:val="0"/>
          <w:bCs w:val="0"/>
          <w:sz w:val="20"/>
          <w:szCs w:val="20"/>
          <w:lang w:val="en-GB"/>
        </w:rPr>
        <w:t>ub</w:t>
      </w:r>
      <w:r w:rsidR="00902C0F" w:rsidRPr="009429D2">
        <w:rPr>
          <w:b w:val="0"/>
          <w:bCs w:val="0"/>
          <w:sz w:val="20"/>
          <w:szCs w:val="20"/>
          <w:lang w:val="en-GB"/>
        </w:rPr>
        <w:t>-</w:t>
      </w:r>
      <w:r w:rsidRPr="009429D2">
        <w:rPr>
          <w:b w:val="0"/>
          <w:bCs w:val="0"/>
          <w:sz w:val="20"/>
          <w:szCs w:val="20"/>
          <w:lang w:val="en-GB"/>
        </w:rPr>
        <w:t xml:space="preserve">Saharan Africa, </w:t>
      </w:r>
      <w:r w:rsidR="00902C0F" w:rsidRPr="009429D2">
        <w:rPr>
          <w:b w:val="0"/>
          <w:bCs w:val="0"/>
          <w:sz w:val="20"/>
          <w:szCs w:val="20"/>
          <w:lang w:val="en-GB"/>
        </w:rPr>
        <w:t>e</w:t>
      </w:r>
      <w:r w:rsidRPr="009429D2">
        <w:rPr>
          <w:b w:val="0"/>
          <w:bCs w:val="0"/>
          <w:sz w:val="20"/>
          <w:szCs w:val="20"/>
          <w:lang w:val="en-GB"/>
        </w:rPr>
        <w:t xml:space="preserve">nergy </w:t>
      </w:r>
      <w:r w:rsidR="00902C0F" w:rsidRPr="009429D2">
        <w:rPr>
          <w:b w:val="0"/>
          <w:bCs w:val="0"/>
          <w:sz w:val="20"/>
          <w:szCs w:val="20"/>
          <w:lang w:val="en-GB"/>
        </w:rPr>
        <w:t>e</w:t>
      </w:r>
      <w:r w:rsidRPr="009429D2">
        <w:rPr>
          <w:b w:val="0"/>
          <w:bCs w:val="0"/>
          <w:sz w:val="20"/>
          <w:szCs w:val="20"/>
          <w:lang w:val="en-GB"/>
        </w:rPr>
        <w:t xml:space="preserve">fficiency, </w:t>
      </w:r>
      <w:r w:rsidR="00902C0F" w:rsidRPr="009429D2">
        <w:rPr>
          <w:b w:val="0"/>
          <w:bCs w:val="0"/>
          <w:sz w:val="20"/>
          <w:szCs w:val="20"/>
          <w:lang w:val="en-GB"/>
        </w:rPr>
        <w:t>c</w:t>
      </w:r>
      <w:r w:rsidRPr="009429D2">
        <w:rPr>
          <w:b w:val="0"/>
          <w:bCs w:val="0"/>
          <w:sz w:val="20"/>
          <w:szCs w:val="20"/>
          <w:lang w:val="en-GB"/>
        </w:rPr>
        <w:t>ooling</w:t>
      </w:r>
    </w:p>
    <w:bookmarkEnd w:id="0"/>
    <w:p w14:paraId="20EF0251" w14:textId="77777777" w:rsidR="00F54DA3" w:rsidRPr="009429D2" w:rsidRDefault="00F54DA3" w:rsidP="009429D2">
      <w:pPr>
        <w:pStyle w:val="Heading1"/>
        <w:widowControl w:val="0"/>
        <w:rPr>
          <w:sz w:val="16"/>
          <w:szCs w:val="16"/>
          <w:lang w:val="en-GB"/>
        </w:rPr>
      </w:pPr>
      <w:r w:rsidRPr="009429D2">
        <w:rPr>
          <w:lang w:val="en-GB"/>
        </w:rPr>
        <w:t>I</w:t>
      </w:r>
      <w:r w:rsidRPr="009429D2">
        <w:rPr>
          <w:sz w:val="16"/>
          <w:szCs w:val="16"/>
          <w:lang w:val="en-GB"/>
        </w:rPr>
        <w:t>NTRODUCTION</w:t>
      </w:r>
    </w:p>
    <w:p w14:paraId="149417F0" w14:textId="77777777" w:rsidR="00FC597D" w:rsidRPr="009429D2" w:rsidRDefault="00FC597D" w:rsidP="009429D2">
      <w:pPr>
        <w:pStyle w:val="Text"/>
        <w:keepNext/>
        <w:framePr w:dropCap="drop" w:lines="2" w:wrap="auto" w:vAnchor="text" w:hAnchor="text" w:y="1"/>
        <w:spacing w:line="480" w:lineRule="exact"/>
        <w:ind w:firstLine="0"/>
        <w:rPr>
          <w:caps/>
          <w:smallCaps/>
          <w:position w:val="-3"/>
          <w:sz w:val="56"/>
          <w:szCs w:val="56"/>
          <w:lang w:val="en-GB"/>
        </w:rPr>
      </w:pPr>
      <w:r w:rsidRPr="009429D2">
        <w:rPr>
          <w:position w:val="-3"/>
          <w:sz w:val="56"/>
          <w:szCs w:val="56"/>
          <w:lang w:val="en-GB"/>
        </w:rPr>
        <w:t>T</w:t>
      </w:r>
    </w:p>
    <w:p w14:paraId="513DFEC2" w14:textId="500AEAD4" w:rsidR="00A93B2E" w:rsidRPr="009429D2" w:rsidRDefault="00A93B2E" w:rsidP="009429D2">
      <w:pPr>
        <w:widowControl w:val="0"/>
        <w:jc w:val="both"/>
        <w:rPr>
          <w:lang w:val="en-GB"/>
        </w:rPr>
      </w:pPr>
      <w:r w:rsidRPr="009429D2">
        <w:rPr>
          <w:caps/>
          <w:lang w:val="en-GB"/>
        </w:rPr>
        <w:t>he</w:t>
      </w:r>
      <w:r w:rsidRPr="009429D2">
        <w:rPr>
          <w:lang w:val="en-GB"/>
        </w:rPr>
        <w:t xml:space="preserve"> growing demand for cooling in buildings is rapidly increasing in </w:t>
      </w:r>
      <w:r w:rsidR="00902C0F" w:rsidRPr="009429D2">
        <w:rPr>
          <w:lang w:val="en-GB"/>
        </w:rPr>
        <w:t>s</w:t>
      </w:r>
      <w:r w:rsidRPr="009429D2">
        <w:rPr>
          <w:lang w:val="en-GB"/>
        </w:rPr>
        <w:t>ub-Saharan Africa due to rising temperatures, urbani</w:t>
      </w:r>
      <w:r w:rsidR="00FC597D" w:rsidRPr="009429D2">
        <w:rPr>
          <w:lang w:val="en-GB"/>
        </w:rPr>
        <w:t>z</w:t>
      </w:r>
      <w:r w:rsidRPr="009429D2">
        <w:rPr>
          <w:lang w:val="en-GB"/>
        </w:rPr>
        <w:t xml:space="preserve">ation and population growth. As the region continues to experience a progressive economic development and urban expansion, the need for effective cooling solutions in residential, commercial, and industrial buildings is becoming more urgent. However, traditional cooling technologies, such as air conditioners, are energy-intensive, often unaffordable for many households and businesses in sub–Saharan Africa, and place significant pressure on already fragile energy infrastructure systems </w:t>
      </w:r>
      <w:r w:rsidR="00953066" w:rsidRPr="009429D2">
        <w:rPr>
          <w:lang w:val="en-GB"/>
        </w:rPr>
        <w:t>[1].</w:t>
      </w:r>
      <w:r w:rsidRPr="009429D2">
        <w:rPr>
          <w:lang w:val="en-GB"/>
        </w:rPr>
        <w:t xml:space="preserve"> Moreover, the dependence on these systems contributes to </w:t>
      </w:r>
      <w:r w:rsidR="00B640F5" w:rsidRPr="009429D2">
        <w:rPr>
          <w:lang w:val="en-GB"/>
        </w:rPr>
        <w:t>rising</w:t>
      </w:r>
      <w:r w:rsidRPr="009429D2">
        <w:rPr>
          <w:lang w:val="en-GB"/>
        </w:rPr>
        <w:t xml:space="preserve"> greenhouse gas emission, obstructing efforts to weaken climate change. Ground source heat pump (GSHPs) technology offer</w:t>
      </w:r>
      <w:r w:rsidR="00FC597D" w:rsidRPr="009429D2">
        <w:rPr>
          <w:lang w:val="en-GB"/>
        </w:rPr>
        <w:t>s</w:t>
      </w:r>
      <w:r w:rsidRPr="009429D2">
        <w:rPr>
          <w:lang w:val="en-GB"/>
        </w:rPr>
        <w:t xml:space="preserve"> a sustainable and energy-efficient alternative for addressing the growing demand for cooling in </w:t>
      </w:r>
      <w:r w:rsidR="00902C0F" w:rsidRPr="009429D2">
        <w:rPr>
          <w:lang w:val="en-GB"/>
        </w:rPr>
        <w:t>s</w:t>
      </w:r>
      <w:r w:rsidRPr="009429D2">
        <w:rPr>
          <w:lang w:val="en-GB"/>
        </w:rPr>
        <w:t xml:space="preserve">ub-Saharan Africa. Ground source heat pump technology leverages the stable temperatures beneath the Earth’s surface to provide cooling, offering significant advantages over conventional cooling systems in buildings. These include reduced energy consumption, lower operational costs, and decreased environmental impact </w:t>
      </w:r>
      <w:r w:rsidR="00953066" w:rsidRPr="009429D2">
        <w:rPr>
          <w:lang w:val="en-GB"/>
        </w:rPr>
        <w:t>[2</w:t>
      </w:r>
      <w:r w:rsidR="00CC46AD" w:rsidRPr="009429D2">
        <w:rPr>
          <w:lang w:val="en-GB"/>
        </w:rPr>
        <w:t>].</w:t>
      </w:r>
      <w:r w:rsidRPr="009429D2">
        <w:rPr>
          <w:lang w:val="en-GB"/>
        </w:rPr>
        <w:t xml:space="preserve"> By providing a renewable and efficient solution, GSHPs align with the global push toward achieving net-zero emissions and sustainable energy transitions. Despite the promising potential of GSHP systems, their adoption in </w:t>
      </w:r>
      <w:r w:rsidR="00902C0F" w:rsidRPr="009429D2">
        <w:rPr>
          <w:lang w:val="en-GB"/>
        </w:rPr>
        <w:t>sub-Saharan Africa</w:t>
      </w:r>
      <w:r w:rsidRPr="009429D2">
        <w:rPr>
          <w:lang w:val="en-GB"/>
        </w:rPr>
        <w:t xml:space="preserve"> countries remains limited. High initial installation costs, a lack of public awareness, insufficient technical expertise, and the absence of supportive policies are significant barriers to widespread implementation. Additionally, the region's diverse climatic and geophysical conditions require tailored approaches to </w:t>
      </w:r>
      <w:r w:rsidR="00FC597D" w:rsidRPr="009429D2">
        <w:rPr>
          <w:lang w:val="en-GB"/>
        </w:rPr>
        <w:t>optimize</w:t>
      </w:r>
      <w:r w:rsidRPr="009429D2">
        <w:rPr>
          <w:lang w:val="en-GB"/>
        </w:rPr>
        <w:t xml:space="preserve"> GSHP performance and ensure feasibility </w:t>
      </w:r>
      <w:r w:rsidR="00953066" w:rsidRPr="009429D2">
        <w:rPr>
          <w:lang w:val="en-GB"/>
        </w:rPr>
        <w:t>[3].</w:t>
      </w:r>
      <w:r w:rsidRPr="009429D2">
        <w:rPr>
          <w:lang w:val="en-GB"/>
        </w:rPr>
        <w:t xml:space="preserve"> This paper examines the potential of ground source heat pump technology for cooling in </w:t>
      </w:r>
      <w:r w:rsidR="00902C0F" w:rsidRPr="009429D2">
        <w:rPr>
          <w:lang w:val="en-GB"/>
        </w:rPr>
        <w:t>sub-Saharan Africa</w:t>
      </w:r>
      <w:r w:rsidRPr="009429D2">
        <w:rPr>
          <w:lang w:val="en-GB"/>
        </w:rPr>
        <w:t xml:space="preserve"> countries buildings, addressing both its opportunities and challenges. It highlights the economic, environmental, and social benefits of adopting GSHP systems and explores strategies to overcome existing barriers. The study also </w:t>
      </w:r>
      <w:r w:rsidR="003F2243" w:rsidRPr="009429D2">
        <w:rPr>
          <w:lang w:val="en-GB"/>
        </w:rPr>
        <w:t>emphasizes</w:t>
      </w:r>
      <w:r w:rsidRPr="009429D2">
        <w:rPr>
          <w:lang w:val="en-GB"/>
        </w:rPr>
        <w:t xml:space="preserve"> the importance of policy frameworks, financial incentives, capacity building, and </w:t>
      </w:r>
      <w:r w:rsidR="003F2243" w:rsidRPr="009429D2">
        <w:rPr>
          <w:lang w:val="en-GB"/>
        </w:rPr>
        <w:t>localized</w:t>
      </w:r>
      <w:r w:rsidRPr="009429D2">
        <w:rPr>
          <w:lang w:val="en-GB"/>
        </w:rPr>
        <w:t xml:space="preserve"> research to support </w:t>
      </w:r>
      <w:r w:rsidRPr="009429D2">
        <w:rPr>
          <w:lang w:val="en-GB"/>
        </w:rPr>
        <w:lastRenderedPageBreak/>
        <w:t>the successful integration of GSHPs into the region’s energy landscape. By doing so, it aims to provide a comprehensive understanding of how GSHPs can contribute to meeting the region’s growing cooling needs while advancing sustainable development goals.</w:t>
      </w:r>
    </w:p>
    <w:p w14:paraId="617C8B30" w14:textId="783EA806" w:rsidR="00A93B2E" w:rsidRPr="009429D2" w:rsidRDefault="00A93B2E" w:rsidP="009429D2">
      <w:pPr>
        <w:pStyle w:val="Heading1"/>
        <w:widowControl w:val="0"/>
        <w:spacing w:line="276" w:lineRule="auto"/>
        <w:rPr>
          <w:lang w:val="en-GB"/>
        </w:rPr>
      </w:pPr>
      <w:r w:rsidRPr="009429D2">
        <w:rPr>
          <w:lang w:val="en-GB"/>
        </w:rPr>
        <w:t>Overview of Ground Source Heat Pump Technology</w:t>
      </w:r>
    </w:p>
    <w:p w14:paraId="396A7C7B" w14:textId="78E1CFB4" w:rsidR="00A93B2E" w:rsidRPr="009429D2" w:rsidRDefault="00A93B2E" w:rsidP="009429D2">
      <w:pPr>
        <w:pStyle w:val="Text"/>
        <w:rPr>
          <w:lang w:val="en-GB"/>
        </w:rPr>
      </w:pPr>
      <w:r w:rsidRPr="009429D2">
        <w:rPr>
          <w:lang w:val="en-GB"/>
        </w:rPr>
        <w:t xml:space="preserve">Ground Source Heat Pump is a technology for </w:t>
      </w:r>
      <w:r w:rsidR="003F2243" w:rsidRPr="009429D2">
        <w:rPr>
          <w:lang w:val="en-GB"/>
        </w:rPr>
        <w:t>utilizing</w:t>
      </w:r>
      <w:r w:rsidRPr="009429D2">
        <w:rPr>
          <w:lang w:val="en-GB"/>
        </w:rPr>
        <w:t xml:space="preserve"> the free and available ground thermal energy for the purposes of space heating, cooling</w:t>
      </w:r>
      <w:r w:rsidR="003F2243" w:rsidRPr="009429D2">
        <w:rPr>
          <w:lang w:val="en-GB"/>
        </w:rPr>
        <w:t>,</w:t>
      </w:r>
      <w:r w:rsidRPr="009429D2">
        <w:rPr>
          <w:lang w:val="en-GB"/>
        </w:rPr>
        <w:t xml:space="preserve"> and domestic hot water generation. Researchers have introduced an additional usage of snow melting to the existing fundamental usages of GSHP </w:t>
      </w:r>
      <w:r w:rsidR="003D1E44" w:rsidRPr="009429D2">
        <w:rPr>
          <w:lang w:val="en-GB"/>
        </w:rPr>
        <w:t>[4]</w:t>
      </w:r>
      <w:r w:rsidRPr="009429D2">
        <w:rPr>
          <w:lang w:val="en-GB"/>
        </w:rPr>
        <w:t xml:space="preserve">. About 46% of the sun’s energy is absorbed by the earth, leading to approximately constant ground temperatures all year round </w:t>
      </w:r>
      <w:r w:rsidR="003D1E44" w:rsidRPr="009429D2">
        <w:rPr>
          <w:lang w:val="en-GB"/>
        </w:rPr>
        <w:t>[</w:t>
      </w:r>
      <w:r w:rsidR="00601020" w:rsidRPr="009429D2">
        <w:rPr>
          <w:lang w:val="en-GB"/>
        </w:rPr>
        <w:t>5</w:t>
      </w:r>
      <w:r w:rsidR="003D1E44" w:rsidRPr="009429D2">
        <w:rPr>
          <w:lang w:val="en-GB"/>
        </w:rPr>
        <w:t>]</w:t>
      </w:r>
      <w:r w:rsidR="00CA494F" w:rsidRPr="009429D2">
        <w:rPr>
          <w:lang w:val="en-GB"/>
        </w:rPr>
        <w:t>.</w:t>
      </w:r>
      <w:r w:rsidRPr="009429D2">
        <w:rPr>
          <w:lang w:val="en-GB"/>
        </w:rPr>
        <w:t xml:space="preserve"> GSHPs make use of this free and available heat stored in the ground as a heat source and heat sink for heating and cooling</w:t>
      </w:r>
      <w:r w:rsidR="003F2243" w:rsidRPr="009429D2">
        <w:rPr>
          <w:lang w:val="en-GB"/>
        </w:rPr>
        <w:t>,</w:t>
      </w:r>
      <w:r w:rsidRPr="009429D2">
        <w:rPr>
          <w:lang w:val="en-GB"/>
        </w:rPr>
        <w:t xml:space="preserve"> respectively. This is usually achieved by circulating a heat transfer fluid in a closed loop through ground heat exchanging pipes </w:t>
      </w:r>
      <w:r w:rsidR="003D1E44" w:rsidRPr="009429D2">
        <w:rPr>
          <w:lang w:val="en-GB"/>
        </w:rPr>
        <w:t>[</w:t>
      </w:r>
      <w:r w:rsidR="00601020" w:rsidRPr="009429D2">
        <w:rPr>
          <w:lang w:val="en-GB"/>
        </w:rPr>
        <w:t>6</w:t>
      </w:r>
      <w:r w:rsidR="003D1E44" w:rsidRPr="009429D2">
        <w:rPr>
          <w:lang w:val="en-GB"/>
        </w:rPr>
        <w:t>]</w:t>
      </w:r>
      <w:r w:rsidR="00CA494F" w:rsidRPr="009429D2">
        <w:rPr>
          <w:lang w:val="en-GB"/>
        </w:rPr>
        <w:t>.</w:t>
      </w:r>
      <w:r w:rsidRPr="009429D2">
        <w:rPr>
          <w:lang w:val="en-GB"/>
        </w:rPr>
        <w:t xml:space="preserve"> Fig</w:t>
      </w:r>
      <w:r w:rsidR="001A57D2" w:rsidRPr="009429D2">
        <w:rPr>
          <w:lang w:val="en-GB"/>
        </w:rPr>
        <w:t xml:space="preserve">. </w:t>
      </w:r>
      <w:r w:rsidRPr="009429D2">
        <w:rPr>
          <w:lang w:val="en-GB"/>
        </w:rPr>
        <w:t xml:space="preserve">1 shows a pictorial representation of schematic of ground source heat pump systems application. The GSHP system consists of </w:t>
      </w:r>
      <w:r w:rsidR="0014553B" w:rsidRPr="009429D2">
        <w:rPr>
          <w:lang w:val="en-GB"/>
        </w:rPr>
        <w:t>a ground</w:t>
      </w:r>
      <w:r w:rsidRPr="009429D2">
        <w:rPr>
          <w:lang w:val="en-GB"/>
        </w:rPr>
        <w:t xml:space="preserve"> heat exchanger, heat pump</w:t>
      </w:r>
      <w:r w:rsidR="003F2243" w:rsidRPr="009429D2">
        <w:rPr>
          <w:lang w:val="en-GB"/>
        </w:rPr>
        <w:t>,</w:t>
      </w:r>
      <w:r w:rsidRPr="009429D2">
        <w:rPr>
          <w:lang w:val="en-GB"/>
        </w:rPr>
        <w:t xml:space="preserve"> and distribution system. For cooling purposes, the GSHP extracts building heat and damps them into the earth through the distribution system and the ground heat exchanger as shown in Fig. 1 </w:t>
      </w:r>
      <w:r w:rsidR="00601020" w:rsidRPr="009429D2">
        <w:rPr>
          <w:lang w:val="en-GB"/>
        </w:rPr>
        <w:t>[7]</w:t>
      </w:r>
      <w:r w:rsidR="00CA494F" w:rsidRPr="009429D2">
        <w:rPr>
          <w:lang w:val="en-GB"/>
        </w:rPr>
        <w:t>.</w:t>
      </w:r>
      <w:r w:rsidRPr="009429D2">
        <w:rPr>
          <w:lang w:val="en-GB"/>
        </w:rPr>
        <w:t xml:space="preserve"> For heating, the ground heat is extracted and distributed to the room through the distribution system. Unlike air conditioners whose source temperature varies with time, the GSHP uses the advantage the ground provides, that the ground temperature remains almost constant all year round after 10m depth, to achieve its purpose. This makes GSHPs operate over small temperature lifts, which enhances their performance and makes them much </w:t>
      </w:r>
      <w:r w:rsidR="0014553B" w:rsidRPr="009429D2">
        <w:rPr>
          <w:lang w:val="en-GB"/>
        </w:rPr>
        <w:t>more efficient</w:t>
      </w:r>
      <w:r w:rsidRPr="009429D2">
        <w:rPr>
          <w:lang w:val="en-GB"/>
        </w:rPr>
        <w:t xml:space="preserve"> than air conditioners </w:t>
      </w:r>
      <w:r w:rsidR="0086654D" w:rsidRPr="009429D2">
        <w:rPr>
          <w:lang w:val="en-GB"/>
        </w:rPr>
        <w:t>[8]</w:t>
      </w:r>
      <w:r w:rsidR="00743FC4" w:rsidRPr="009429D2">
        <w:rPr>
          <w:lang w:val="en-GB"/>
        </w:rPr>
        <w:t>.</w:t>
      </w:r>
    </w:p>
    <w:p w14:paraId="59BADD09" w14:textId="2D32EA2B" w:rsidR="00F54DA3" w:rsidRPr="009429D2" w:rsidRDefault="00A93B2E" w:rsidP="009429D2">
      <w:pPr>
        <w:pStyle w:val="Heading2"/>
        <w:widowControl w:val="0"/>
        <w:numPr>
          <w:ilvl w:val="0"/>
          <w:numId w:val="0"/>
        </w:numPr>
        <w:ind w:firstLine="204"/>
        <w:rPr>
          <w:lang w:val="en-GB"/>
        </w:rPr>
      </w:pPr>
      <w:r w:rsidRPr="009429D2">
        <w:rPr>
          <w:noProof/>
          <w:lang w:val="en-GB" w:eastAsia="en-GB"/>
        </w:rPr>
        <w:drawing>
          <wp:inline distT="0" distB="0" distL="0" distR="0" wp14:anchorId="3E61C240" wp14:editId="236A29E3">
            <wp:extent cx="3023175" cy="1371600"/>
            <wp:effectExtent l="0" t="0" r="6350" b="0"/>
            <wp:docPr id="701897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3175" cy="1371600"/>
                    </a:xfrm>
                    <a:prstGeom prst="rect">
                      <a:avLst/>
                    </a:prstGeom>
                    <a:noFill/>
                  </pic:spPr>
                </pic:pic>
              </a:graphicData>
            </a:graphic>
          </wp:inline>
        </w:drawing>
      </w:r>
    </w:p>
    <w:p w14:paraId="17A38BEB" w14:textId="27EA60FD" w:rsidR="00B640F5" w:rsidRPr="009429D2" w:rsidRDefault="00B640F5" w:rsidP="009429D2">
      <w:pPr>
        <w:widowControl w:val="0"/>
        <w:jc w:val="center"/>
        <w:rPr>
          <w:lang w:val="en-GB"/>
        </w:rPr>
      </w:pPr>
      <w:r w:rsidRPr="009429D2">
        <w:rPr>
          <w:lang w:val="en-GB"/>
        </w:rPr>
        <w:t>Fig</w:t>
      </w:r>
      <w:r w:rsidR="001A57D2" w:rsidRPr="009429D2">
        <w:rPr>
          <w:lang w:val="en-GB"/>
        </w:rPr>
        <w:t>.</w:t>
      </w:r>
      <w:r w:rsidRPr="009429D2">
        <w:rPr>
          <w:lang w:val="en-GB"/>
        </w:rPr>
        <w:t xml:space="preserve"> </w:t>
      </w:r>
      <w:r w:rsidR="00575189" w:rsidRPr="009429D2">
        <w:rPr>
          <w:lang w:val="en-GB"/>
        </w:rPr>
        <w:t>1</w:t>
      </w:r>
      <w:r w:rsidRPr="009429D2">
        <w:rPr>
          <w:lang w:val="en-GB"/>
        </w:rPr>
        <w:t xml:space="preserve">: Schematic diagram of a GSHP in residential application </w:t>
      </w:r>
      <w:r w:rsidR="008F62A3" w:rsidRPr="009429D2">
        <w:rPr>
          <w:lang w:val="en-GB"/>
        </w:rPr>
        <w:t>[4]</w:t>
      </w:r>
    </w:p>
    <w:p w14:paraId="70BE81E0" w14:textId="322D8712" w:rsidR="00F54DA3" w:rsidRPr="009429D2" w:rsidRDefault="00B640F5" w:rsidP="009429D2">
      <w:pPr>
        <w:pStyle w:val="Text"/>
        <w:rPr>
          <w:lang w:val="en-GB"/>
        </w:rPr>
      </w:pPr>
      <w:r w:rsidRPr="009429D2">
        <w:rPr>
          <w:lang w:val="en-GB"/>
        </w:rPr>
        <w:t>One of the strategies for controlling the energy demand of nations is the adoption of efficient renewable energy technologies especially for heating, ventilation, air conditioning, and hot water generation. This section provides a fundamental understanding of ground source heat pump technology as an efficient renewable technology to provide the cooling needs of residential and commercial buildings and investigates the potential of energy savings by using ground source heat pumps in sub–Saharan Africa countries.</w:t>
      </w:r>
    </w:p>
    <w:p w14:paraId="61EFDB00" w14:textId="4AC46028" w:rsidR="00F54DA3" w:rsidRPr="009429D2" w:rsidRDefault="00B640F5" w:rsidP="009429D2">
      <w:pPr>
        <w:pStyle w:val="Heading1"/>
        <w:widowControl w:val="0"/>
        <w:rPr>
          <w:lang w:val="en-GB"/>
        </w:rPr>
      </w:pPr>
      <w:r w:rsidRPr="009429D2">
        <w:rPr>
          <w:lang w:val="en-GB"/>
        </w:rPr>
        <w:t xml:space="preserve">Energy Savings with Ground </w:t>
      </w:r>
      <w:r w:rsidR="00902C0F" w:rsidRPr="009429D2">
        <w:rPr>
          <w:lang w:val="en-GB"/>
        </w:rPr>
        <w:t>S</w:t>
      </w:r>
      <w:r w:rsidRPr="009429D2">
        <w:rPr>
          <w:lang w:val="en-GB"/>
        </w:rPr>
        <w:t xml:space="preserve">ource </w:t>
      </w:r>
      <w:r w:rsidR="00902C0F" w:rsidRPr="009429D2">
        <w:rPr>
          <w:lang w:val="en-GB"/>
        </w:rPr>
        <w:t>H</w:t>
      </w:r>
      <w:r w:rsidRPr="009429D2">
        <w:rPr>
          <w:lang w:val="en-GB"/>
        </w:rPr>
        <w:t>eat Pump Technology</w:t>
      </w:r>
    </w:p>
    <w:p w14:paraId="78A2D092" w14:textId="023F969C" w:rsidR="00B640F5" w:rsidRPr="009429D2" w:rsidRDefault="00B640F5" w:rsidP="009429D2">
      <w:pPr>
        <w:pStyle w:val="Text"/>
        <w:rPr>
          <w:lang w:val="en-GB"/>
        </w:rPr>
      </w:pPr>
      <w:r w:rsidRPr="009429D2">
        <w:rPr>
          <w:lang w:val="en-GB"/>
        </w:rPr>
        <w:t xml:space="preserve">There is a debate as to whether GSHP saves energy or not as </w:t>
      </w:r>
      <w:r w:rsidRPr="009429D2">
        <w:rPr>
          <w:lang w:val="en-GB"/>
        </w:rPr>
        <w:t>compared with using conventional heating and cooling systems such as boilers, furnaces</w:t>
      </w:r>
      <w:r w:rsidR="003F2243" w:rsidRPr="009429D2">
        <w:rPr>
          <w:lang w:val="en-GB"/>
        </w:rPr>
        <w:t>,</w:t>
      </w:r>
      <w:r w:rsidRPr="009429D2">
        <w:rPr>
          <w:lang w:val="en-GB"/>
        </w:rPr>
        <w:t xml:space="preserve"> and compression chiller systems. Some researchers argue that, irrespective of the fact that, GSHPs have higher coefficient of performance (COP), typically 3.5 to 5, compared with a typical conventional boiler efficiency of 75-85% for heating purposes, when the extra energy used for powering the water pumps and fans of GSHP are factored in, the COP of ground source heat pumps drops to 3 or lower. This implies that the difference in efficiency is not that much considering the cost involved in the </w:t>
      </w:r>
      <w:r w:rsidR="0014553B" w:rsidRPr="009429D2">
        <w:rPr>
          <w:lang w:val="en-GB"/>
        </w:rPr>
        <w:t>installation</w:t>
      </w:r>
      <w:r w:rsidRPr="009429D2">
        <w:rPr>
          <w:lang w:val="en-GB"/>
        </w:rPr>
        <w:t xml:space="preserve"> of both systems. Therefore, it is always better to reduce the amount of energy and building space requires than to look for a new source of energy as captured by </w:t>
      </w:r>
      <w:r w:rsidR="008F62A3" w:rsidRPr="009429D2">
        <w:rPr>
          <w:lang w:val="en-GB"/>
        </w:rPr>
        <w:t>[9]</w:t>
      </w:r>
      <w:r w:rsidR="003F2243" w:rsidRPr="009429D2">
        <w:rPr>
          <w:lang w:val="en-GB"/>
        </w:rPr>
        <w:t>.</w:t>
      </w:r>
      <w:r w:rsidRPr="009429D2">
        <w:rPr>
          <w:lang w:val="en-GB"/>
        </w:rPr>
        <w:t xml:space="preserve"> Others also argue that, the COP of GSHP and efficiency of boiler system are not comparable in terms of performance, since the COP of GSHP involves the transfer of heat from one point to the other, while the efficiency of the boiler system involves the conversion of chemical energy in the fossil fuel to heat energy through the working fluid to serve the application purpose </w:t>
      </w:r>
      <w:r w:rsidR="008F62A3" w:rsidRPr="009429D2">
        <w:rPr>
          <w:lang w:val="en-GB"/>
        </w:rPr>
        <w:t>[10]</w:t>
      </w:r>
      <w:r w:rsidR="003F2243" w:rsidRPr="009429D2">
        <w:rPr>
          <w:lang w:val="en-GB"/>
        </w:rPr>
        <w:t>.</w:t>
      </w:r>
      <w:r w:rsidRPr="009429D2">
        <w:rPr>
          <w:lang w:val="en-GB"/>
        </w:rPr>
        <w:t xml:space="preserve"> However, many researchers </w:t>
      </w:r>
      <w:r w:rsidR="003F2243" w:rsidRPr="009429D2">
        <w:rPr>
          <w:lang w:val="en-GB"/>
        </w:rPr>
        <w:t>emphasize</w:t>
      </w:r>
      <w:r w:rsidRPr="009429D2">
        <w:rPr>
          <w:lang w:val="en-GB"/>
        </w:rPr>
        <w:t xml:space="preserve"> that, the higher performance and the multi functionality (heating, cooling, and hot water generation) of a single GSHP technology, outweighs that of an individual stand-alone heating, and cooling systems for various homes </w:t>
      </w:r>
      <w:r w:rsidR="008F62A3" w:rsidRPr="009429D2">
        <w:rPr>
          <w:lang w:val="en-GB"/>
        </w:rPr>
        <w:t>[11]</w:t>
      </w:r>
      <w:r w:rsidR="00902C0F" w:rsidRPr="009429D2">
        <w:rPr>
          <w:lang w:val="en-GB"/>
        </w:rPr>
        <w:t>.</w:t>
      </w:r>
      <w:r w:rsidRPr="009429D2">
        <w:rPr>
          <w:lang w:val="en-GB"/>
        </w:rPr>
        <w:t xml:space="preserve"> Others also </w:t>
      </w:r>
      <w:r w:rsidR="003F2243" w:rsidRPr="009429D2">
        <w:rPr>
          <w:lang w:val="en-GB"/>
        </w:rPr>
        <w:t>emphasize</w:t>
      </w:r>
      <w:r w:rsidRPr="009429D2">
        <w:rPr>
          <w:lang w:val="en-GB"/>
        </w:rPr>
        <w:t xml:space="preserve"> that, GSHP has great potential for minimizing carbon emissions in the environment as compared with fossil fuel systems since GSHPs do not directly involve the burning of fossil fuels as is the case of conventional fossil </w:t>
      </w:r>
      <w:r w:rsidR="00D63BAF" w:rsidRPr="009429D2">
        <w:rPr>
          <w:lang w:val="en-GB"/>
        </w:rPr>
        <w:t>fuelled</w:t>
      </w:r>
      <w:r w:rsidRPr="009429D2">
        <w:rPr>
          <w:lang w:val="en-GB"/>
        </w:rPr>
        <w:t xml:space="preserve"> heating and cooling systems. </w:t>
      </w:r>
      <w:r w:rsidR="00902C0F" w:rsidRPr="009429D2">
        <w:rPr>
          <w:lang w:val="en-GB"/>
        </w:rPr>
        <w:t xml:space="preserve">Reference </w:t>
      </w:r>
      <w:r w:rsidR="008F62A3" w:rsidRPr="009429D2">
        <w:rPr>
          <w:lang w:val="en-GB"/>
        </w:rPr>
        <w:t>[12]</w:t>
      </w:r>
      <w:r w:rsidRPr="009429D2">
        <w:rPr>
          <w:lang w:val="en-GB"/>
        </w:rPr>
        <w:t xml:space="preserve"> performed an experimental and numerical investigation of integrating GSHP with borehole free cooling technology. The study revealed that significant energy savings can be achieved with this integration. </w:t>
      </w:r>
      <w:r w:rsidR="00902C0F" w:rsidRPr="009429D2">
        <w:rPr>
          <w:lang w:val="en-GB"/>
        </w:rPr>
        <w:t xml:space="preserve">Reference </w:t>
      </w:r>
      <w:r w:rsidR="008F62A3" w:rsidRPr="009429D2">
        <w:rPr>
          <w:lang w:val="en-GB"/>
        </w:rPr>
        <w:t>[13]</w:t>
      </w:r>
      <w:r w:rsidRPr="009429D2">
        <w:rPr>
          <w:lang w:val="en-GB"/>
        </w:rPr>
        <w:t xml:space="preserve"> performed an investigation on the energy saving and CO</w:t>
      </w:r>
      <w:r w:rsidRPr="009429D2">
        <w:rPr>
          <w:vertAlign w:val="subscript"/>
          <w:lang w:val="en-GB"/>
        </w:rPr>
        <w:t>2</w:t>
      </w:r>
      <w:r w:rsidRPr="009429D2">
        <w:rPr>
          <w:lang w:val="en-GB"/>
        </w:rPr>
        <w:t xml:space="preserve"> saving potential of GSHP in India. It was concluded that, India can save annually, 1639-18700</w:t>
      </w:r>
      <w:r w:rsidR="00902C0F" w:rsidRPr="009429D2">
        <w:rPr>
          <w:lang w:val="en-GB"/>
        </w:rPr>
        <w:t xml:space="preserve"> </w:t>
      </w:r>
      <w:r w:rsidRPr="009429D2">
        <w:rPr>
          <w:lang w:val="en-GB"/>
        </w:rPr>
        <w:t>GW of energy and CO</w:t>
      </w:r>
      <w:r w:rsidRPr="009429D2">
        <w:rPr>
          <w:vertAlign w:val="subscript"/>
          <w:lang w:val="en-GB"/>
        </w:rPr>
        <w:t>2</w:t>
      </w:r>
      <w:r w:rsidRPr="009429D2">
        <w:rPr>
          <w:lang w:val="en-GB"/>
        </w:rPr>
        <w:t xml:space="preserve"> emission of 1.0–1.4 million tons by employing GSHP technology as compared with conventional heating and cooling systems. </w:t>
      </w:r>
      <w:r w:rsidR="00902C0F" w:rsidRPr="009429D2">
        <w:rPr>
          <w:lang w:val="en-GB"/>
        </w:rPr>
        <w:t xml:space="preserve">Reference </w:t>
      </w:r>
      <w:r w:rsidR="008F62A3" w:rsidRPr="009429D2">
        <w:rPr>
          <w:lang w:val="en-GB"/>
        </w:rPr>
        <w:t>[14]</w:t>
      </w:r>
      <w:r w:rsidRPr="009429D2">
        <w:rPr>
          <w:lang w:val="en-GB"/>
        </w:rPr>
        <w:t xml:space="preserve"> also found that GSHP could </w:t>
      </w:r>
      <w:r w:rsidR="003F2243" w:rsidRPr="009429D2">
        <w:rPr>
          <w:lang w:val="en-GB"/>
        </w:rPr>
        <w:t>minimize</w:t>
      </w:r>
      <w:r w:rsidRPr="009429D2">
        <w:rPr>
          <w:lang w:val="en-GB"/>
        </w:rPr>
        <w:t xml:space="preserve"> the CO</w:t>
      </w:r>
      <w:r w:rsidRPr="009429D2">
        <w:rPr>
          <w:vertAlign w:val="subscript"/>
          <w:lang w:val="en-GB"/>
        </w:rPr>
        <w:t>2</w:t>
      </w:r>
      <w:r w:rsidRPr="009429D2">
        <w:rPr>
          <w:lang w:val="en-GB"/>
        </w:rPr>
        <w:t xml:space="preserve"> emissions by 0.049 million tons which represented 22 times less than that of electric heating system powered by thermal power plants in the northern part of India. A review of GSHP systems for heating and cooling of buildings was conducted by </w:t>
      </w:r>
      <w:r w:rsidR="008F62A3" w:rsidRPr="009429D2">
        <w:rPr>
          <w:lang w:val="en-GB"/>
        </w:rPr>
        <w:t>[15]</w:t>
      </w:r>
      <w:r w:rsidR="001A57D2" w:rsidRPr="009429D2">
        <w:rPr>
          <w:lang w:val="en-GB"/>
        </w:rPr>
        <w:t>.</w:t>
      </w:r>
      <w:r w:rsidRPr="009429D2">
        <w:rPr>
          <w:lang w:val="en-GB"/>
        </w:rPr>
        <w:t xml:space="preserve"> It was found that </w:t>
      </w:r>
      <w:r w:rsidR="00552D9E" w:rsidRPr="009429D2">
        <w:rPr>
          <w:lang w:val="en-GB"/>
        </w:rPr>
        <w:t xml:space="preserve">the </w:t>
      </w:r>
      <w:r w:rsidR="00135AA4" w:rsidRPr="009429D2">
        <w:rPr>
          <w:lang w:val="en-GB"/>
        </w:rPr>
        <w:t>GSHP technology is versatile,</w:t>
      </w:r>
      <w:r w:rsidR="00654071" w:rsidRPr="009429D2">
        <w:rPr>
          <w:lang w:val="en-GB"/>
        </w:rPr>
        <w:t xml:space="preserve"> </w:t>
      </w:r>
      <w:r w:rsidR="00135AA4" w:rsidRPr="009429D2">
        <w:rPr>
          <w:lang w:val="en-GB"/>
        </w:rPr>
        <w:t xml:space="preserve">effective in both cold and warm climates, and </w:t>
      </w:r>
      <w:r w:rsidR="00654071" w:rsidRPr="009429D2">
        <w:rPr>
          <w:lang w:val="en-GB"/>
        </w:rPr>
        <w:t>provides</w:t>
      </w:r>
      <w:r w:rsidR="00135AA4" w:rsidRPr="009429D2">
        <w:rPr>
          <w:lang w:val="en-GB"/>
        </w:rPr>
        <w:t xml:space="preserve"> substantial ene</w:t>
      </w:r>
      <w:r w:rsidR="00F23767" w:rsidRPr="009429D2">
        <w:rPr>
          <w:lang w:val="en-GB"/>
        </w:rPr>
        <w:t>rgy savings</w:t>
      </w:r>
      <w:r w:rsidRPr="009429D2">
        <w:rPr>
          <w:lang w:val="en-GB"/>
        </w:rPr>
        <w:t>.</w:t>
      </w:r>
      <w:r w:rsidRPr="009429D2">
        <w:rPr>
          <w:color w:val="FF0000"/>
          <w:lang w:val="en-GB"/>
        </w:rPr>
        <w:t xml:space="preserve"> </w:t>
      </w:r>
      <w:r w:rsidRPr="009429D2">
        <w:rPr>
          <w:lang w:val="en-GB"/>
        </w:rPr>
        <w:t>Several studies have also shown the energy saving and CO</w:t>
      </w:r>
      <w:r w:rsidRPr="009429D2">
        <w:rPr>
          <w:vertAlign w:val="subscript"/>
          <w:lang w:val="en-GB"/>
        </w:rPr>
        <w:t>2</w:t>
      </w:r>
      <w:r w:rsidRPr="009429D2">
        <w:rPr>
          <w:lang w:val="en-GB"/>
        </w:rPr>
        <w:t xml:space="preserve"> emission reduction potential of GSHPs </w:t>
      </w:r>
      <w:r w:rsidR="008F62A3" w:rsidRPr="009429D2">
        <w:rPr>
          <w:lang w:val="en-GB"/>
        </w:rPr>
        <w:t>[16]</w:t>
      </w:r>
      <w:r w:rsidR="00902C0F" w:rsidRPr="009429D2">
        <w:rPr>
          <w:lang w:val="en-GB"/>
        </w:rPr>
        <w:t>.</w:t>
      </w:r>
      <w:r w:rsidRPr="009429D2">
        <w:rPr>
          <w:lang w:val="en-GB"/>
        </w:rPr>
        <w:t xml:space="preserve"> There is therefore no doubt </w:t>
      </w:r>
      <w:r w:rsidR="00457E2C" w:rsidRPr="009429D2">
        <w:rPr>
          <w:lang w:val="en-GB"/>
        </w:rPr>
        <w:t>that</w:t>
      </w:r>
      <w:r w:rsidRPr="009429D2">
        <w:rPr>
          <w:lang w:val="en-GB"/>
        </w:rPr>
        <w:t xml:space="preserve"> GSHP technology, when adopted in </w:t>
      </w:r>
      <w:r w:rsidR="00902C0F" w:rsidRPr="009429D2">
        <w:rPr>
          <w:lang w:val="en-GB"/>
        </w:rPr>
        <w:t>s</w:t>
      </w:r>
      <w:r w:rsidRPr="009429D2">
        <w:rPr>
          <w:lang w:val="en-GB"/>
        </w:rPr>
        <w:t>ub</w:t>
      </w:r>
      <w:r w:rsidR="00902C0F" w:rsidRPr="009429D2">
        <w:rPr>
          <w:lang w:val="en-GB"/>
        </w:rPr>
        <w:t>-</w:t>
      </w:r>
      <w:r w:rsidRPr="009429D2">
        <w:rPr>
          <w:lang w:val="en-GB"/>
        </w:rPr>
        <w:t>Saharan Africa for the purposes of meeting the cooling needs of residential and commercial buildings will result in significant energy savings and CO</w:t>
      </w:r>
      <w:r w:rsidRPr="009429D2">
        <w:rPr>
          <w:vertAlign w:val="subscript"/>
          <w:lang w:val="en-GB"/>
        </w:rPr>
        <w:t>2</w:t>
      </w:r>
      <w:r w:rsidRPr="009429D2">
        <w:rPr>
          <w:lang w:val="en-GB"/>
        </w:rPr>
        <w:t xml:space="preserve"> emissions reduction as compared with the current cooling used in the continent.</w:t>
      </w:r>
    </w:p>
    <w:p w14:paraId="36438F73" w14:textId="3C2881F2" w:rsidR="00F54DA3" w:rsidRPr="009429D2" w:rsidRDefault="00B640F5" w:rsidP="009429D2">
      <w:pPr>
        <w:pStyle w:val="Heading1"/>
        <w:widowControl w:val="0"/>
        <w:spacing w:after="0"/>
        <w:rPr>
          <w:lang w:val="en-GB"/>
        </w:rPr>
      </w:pPr>
      <w:r w:rsidRPr="009429D2">
        <w:rPr>
          <w:lang w:val="en-GB"/>
        </w:rPr>
        <w:t>Energy Efficiency</w:t>
      </w:r>
    </w:p>
    <w:p w14:paraId="2A7E41E9" w14:textId="3B53A0E7" w:rsidR="00B640F5" w:rsidRPr="009429D2" w:rsidRDefault="00B640F5" w:rsidP="009429D2">
      <w:pPr>
        <w:pStyle w:val="Text"/>
        <w:rPr>
          <w:lang w:val="en-GB"/>
        </w:rPr>
      </w:pPr>
      <w:r w:rsidRPr="009429D2">
        <w:rPr>
          <w:lang w:val="en-GB"/>
        </w:rPr>
        <w:t>GSHP systems have a higher coefficient of performance (COP) than traditional air conditioning systems, meaning they can deliver more cooling for the same amount of energy input. A GSHP typically has a COP of 3-5, compared to a COP of 2-</w:t>
      </w:r>
      <w:r w:rsidRPr="009429D2">
        <w:rPr>
          <w:lang w:val="en-GB"/>
        </w:rPr>
        <w:lastRenderedPageBreak/>
        <w:t xml:space="preserve">3 for conventional air conditioners. This results in reduced energy consumption and lower operational costs, an important consideration in </w:t>
      </w:r>
      <w:r w:rsidR="00902C0F" w:rsidRPr="009429D2">
        <w:rPr>
          <w:lang w:val="en-GB"/>
        </w:rPr>
        <w:t>sub-Saharan Africa</w:t>
      </w:r>
      <w:r w:rsidRPr="009429D2">
        <w:rPr>
          <w:lang w:val="en-GB"/>
        </w:rPr>
        <w:t>, where energy efficiency is crucial to mitigating the pressures on power grids.</w:t>
      </w:r>
    </w:p>
    <w:p w14:paraId="222EA08F" w14:textId="2E399CE9" w:rsidR="00B640F5" w:rsidRPr="009429D2" w:rsidRDefault="006D7572" w:rsidP="009429D2">
      <w:pPr>
        <w:widowControl w:val="0"/>
        <w:jc w:val="both"/>
        <w:rPr>
          <w:lang w:val="en-GB"/>
        </w:rPr>
      </w:pPr>
      <w:r w:rsidRPr="009429D2">
        <w:rPr>
          <w:noProof/>
          <w:lang w:val="en-GB" w:eastAsia="en-GB"/>
        </w:rPr>
        <w:drawing>
          <wp:inline distT="0" distB="0" distL="0" distR="0" wp14:anchorId="294EF2E4" wp14:editId="55392631">
            <wp:extent cx="2993390" cy="1924334"/>
            <wp:effectExtent l="0" t="0" r="0" b="0"/>
            <wp:docPr id="1486833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3390" cy="1924334"/>
                    </a:xfrm>
                    <a:prstGeom prst="rect">
                      <a:avLst/>
                    </a:prstGeom>
                    <a:noFill/>
                  </pic:spPr>
                </pic:pic>
              </a:graphicData>
            </a:graphic>
          </wp:inline>
        </w:drawing>
      </w:r>
    </w:p>
    <w:p w14:paraId="1594CF93" w14:textId="77777777" w:rsidR="006D7572" w:rsidRPr="009429D2" w:rsidRDefault="006D7572" w:rsidP="009429D2">
      <w:pPr>
        <w:widowControl w:val="0"/>
        <w:jc w:val="both"/>
        <w:rPr>
          <w:lang w:val="en-GB"/>
        </w:rPr>
      </w:pPr>
    </w:p>
    <w:p w14:paraId="04B5018E" w14:textId="4D8622B3" w:rsidR="006D7572" w:rsidRPr="009429D2" w:rsidRDefault="006D7572" w:rsidP="009429D2">
      <w:pPr>
        <w:widowControl w:val="0"/>
        <w:jc w:val="center"/>
        <w:rPr>
          <w:lang w:val="en-GB"/>
        </w:rPr>
      </w:pPr>
      <w:r w:rsidRPr="009429D2">
        <w:rPr>
          <w:lang w:val="en-GB"/>
        </w:rPr>
        <w:t>Fig</w:t>
      </w:r>
      <w:r w:rsidR="001A57D2" w:rsidRPr="009429D2">
        <w:rPr>
          <w:lang w:val="en-GB"/>
        </w:rPr>
        <w:t xml:space="preserve">. </w:t>
      </w:r>
      <w:r w:rsidR="00575189" w:rsidRPr="009429D2">
        <w:rPr>
          <w:lang w:val="en-GB"/>
        </w:rPr>
        <w:t>2</w:t>
      </w:r>
      <w:r w:rsidRPr="009429D2">
        <w:rPr>
          <w:lang w:val="en-GB"/>
        </w:rPr>
        <w:t xml:space="preserve"> Comparison of </w:t>
      </w:r>
      <w:r w:rsidR="00831E90" w:rsidRPr="009429D2">
        <w:rPr>
          <w:lang w:val="en-GB"/>
        </w:rPr>
        <w:t>b</w:t>
      </w:r>
      <w:r w:rsidRPr="009429D2">
        <w:rPr>
          <w:lang w:val="en-GB"/>
        </w:rPr>
        <w:t>enefits: GSHP vs</w:t>
      </w:r>
      <w:r w:rsidR="00831E90" w:rsidRPr="009429D2">
        <w:rPr>
          <w:lang w:val="en-GB"/>
        </w:rPr>
        <w:t>.</w:t>
      </w:r>
      <w:r w:rsidRPr="009429D2">
        <w:rPr>
          <w:lang w:val="en-GB"/>
        </w:rPr>
        <w:t xml:space="preserve"> </w:t>
      </w:r>
      <w:r w:rsidR="00831E90" w:rsidRPr="009429D2">
        <w:rPr>
          <w:lang w:val="en-GB"/>
        </w:rPr>
        <w:t>t</w:t>
      </w:r>
      <w:r w:rsidRPr="009429D2">
        <w:rPr>
          <w:lang w:val="en-GB"/>
        </w:rPr>
        <w:t>raditional AC</w:t>
      </w:r>
    </w:p>
    <w:p w14:paraId="1269B9A3" w14:textId="77777777" w:rsidR="00A55C61" w:rsidRPr="009429D2" w:rsidRDefault="00A55C61" w:rsidP="009429D2">
      <w:pPr>
        <w:widowControl w:val="0"/>
        <w:jc w:val="both"/>
        <w:rPr>
          <w:lang w:val="en-GB"/>
        </w:rPr>
      </w:pPr>
    </w:p>
    <w:p w14:paraId="51088BDE" w14:textId="45E58C42" w:rsidR="00F54DA3" w:rsidRPr="009429D2" w:rsidRDefault="002B4C6C" w:rsidP="009429D2">
      <w:pPr>
        <w:pStyle w:val="Heading1"/>
        <w:widowControl w:val="0"/>
        <w:spacing w:before="0" w:after="0"/>
        <w:rPr>
          <w:lang w:val="en-GB"/>
        </w:rPr>
      </w:pPr>
      <w:r w:rsidRPr="009429D2">
        <w:rPr>
          <w:lang w:val="en-GB"/>
        </w:rPr>
        <w:t>Ground Source Heat pump Technologies Solutions and Challenges in Sub</w:t>
      </w:r>
      <w:r w:rsidR="00CC45C0" w:rsidRPr="009429D2">
        <w:rPr>
          <w:lang w:val="en-GB"/>
        </w:rPr>
        <w:t>-</w:t>
      </w:r>
      <w:r w:rsidRPr="009429D2">
        <w:rPr>
          <w:lang w:val="en-GB"/>
        </w:rPr>
        <w:t>Saharan Africa</w:t>
      </w:r>
    </w:p>
    <w:p w14:paraId="7D33E700" w14:textId="0C4D8D2A" w:rsidR="002B4C6C" w:rsidRPr="009429D2" w:rsidRDefault="002B4C6C" w:rsidP="009429D2">
      <w:pPr>
        <w:pStyle w:val="Text"/>
        <w:rPr>
          <w:lang w:val="en-GB"/>
        </w:rPr>
      </w:pPr>
      <w:r w:rsidRPr="009429D2">
        <w:rPr>
          <w:lang w:val="en-GB"/>
        </w:rPr>
        <w:t>Factors such as misconception</w:t>
      </w:r>
      <w:r w:rsidR="0034023F" w:rsidRPr="009429D2">
        <w:rPr>
          <w:lang w:val="en-GB"/>
        </w:rPr>
        <w:t>s</w:t>
      </w:r>
      <w:r w:rsidRPr="009429D2">
        <w:rPr>
          <w:lang w:val="en-GB"/>
        </w:rPr>
        <w:t xml:space="preserve"> </w:t>
      </w:r>
      <w:r w:rsidR="0034023F" w:rsidRPr="009429D2">
        <w:rPr>
          <w:lang w:val="en-GB"/>
        </w:rPr>
        <w:t>about</w:t>
      </w:r>
      <w:r w:rsidRPr="009429D2">
        <w:rPr>
          <w:lang w:val="en-GB"/>
        </w:rPr>
        <w:t xml:space="preserve"> GSHP technology</w:t>
      </w:r>
      <w:r w:rsidR="0034023F" w:rsidRPr="009429D2">
        <w:rPr>
          <w:lang w:val="en-GB"/>
        </w:rPr>
        <w:t xml:space="preserve">, </w:t>
      </w:r>
      <w:r w:rsidRPr="009429D2">
        <w:rPr>
          <w:lang w:val="en-GB"/>
        </w:rPr>
        <w:t xml:space="preserve">lack of expertise, </w:t>
      </w:r>
      <w:r w:rsidR="0034023F" w:rsidRPr="009429D2">
        <w:rPr>
          <w:lang w:val="en-GB"/>
        </w:rPr>
        <w:t xml:space="preserve">limited </w:t>
      </w:r>
      <w:r w:rsidRPr="009429D2">
        <w:rPr>
          <w:lang w:val="en-GB"/>
        </w:rPr>
        <w:t xml:space="preserve">data availability, </w:t>
      </w:r>
      <w:r w:rsidR="0034023F" w:rsidRPr="009429D2">
        <w:rPr>
          <w:lang w:val="en-GB"/>
        </w:rPr>
        <w:t xml:space="preserve">high </w:t>
      </w:r>
      <w:r w:rsidRPr="009429D2">
        <w:rPr>
          <w:lang w:val="en-GB"/>
        </w:rPr>
        <w:t>cost</w:t>
      </w:r>
      <w:r w:rsidR="0034023F" w:rsidRPr="009429D2">
        <w:rPr>
          <w:lang w:val="en-GB"/>
        </w:rPr>
        <w:t>s,</w:t>
      </w:r>
      <w:r w:rsidRPr="009429D2">
        <w:rPr>
          <w:lang w:val="en-GB"/>
        </w:rPr>
        <w:t xml:space="preserve"> and </w:t>
      </w:r>
      <w:r w:rsidR="0034023F" w:rsidRPr="009429D2">
        <w:rPr>
          <w:lang w:val="en-GB"/>
        </w:rPr>
        <w:t>absence</w:t>
      </w:r>
      <w:r w:rsidRPr="009429D2">
        <w:rPr>
          <w:lang w:val="en-GB"/>
        </w:rPr>
        <w:t xml:space="preserve"> of renewable energy incentives </w:t>
      </w:r>
      <w:r w:rsidR="0034023F" w:rsidRPr="009429D2">
        <w:rPr>
          <w:lang w:val="en-GB"/>
        </w:rPr>
        <w:t>may</w:t>
      </w:r>
      <w:r w:rsidRPr="009429D2">
        <w:rPr>
          <w:lang w:val="en-GB"/>
        </w:rPr>
        <w:t xml:space="preserve"> hinder the adoption of GSHP in </w:t>
      </w:r>
      <w:r w:rsidR="0034023F" w:rsidRPr="009429D2">
        <w:rPr>
          <w:lang w:val="en-GB"/>
        </w:rPr>
        <w:t>s</w:t>
      </w:r>
      <w:r w:rsidRPr="009429D2">
        <w:rPr>
          <w:lang w:val="en-GB"/>
        </w:rPr>
        <w:t>ub</w:t>
      </w:r>
      <w:r w:rsidR="0034023F" w:rsidRPr="009429D2">
        <w:rPr>
          <w:lang w:val="en-GB"/>
        </w:rPr>
        <w:t>-</w:t>
      </w:r>
      <w:r w:rsidRPr="009429D2">
        <w:rPr>
          <w:lang w:val="en-GB"/>
        </w:rPr>
        <w:t>Saharan Africa. This section discusses these factors and proposes various solutions to mitigate these challenges.</w:t>
      </w:r>
    </w:p>
    <w:p w14:paraId="736E4D61" w14:textId="77777777" w:rsidR="002B4C6C" w:rsidRPr="009429D2" w:rsidRDefault="002B4C6C" w:rsidP="009429D2">
      <w:pPr>
        <w:pStyle w:val="Text"/>
        <w:spacing w:before="240" w:line="240" w:lineRule="auto"/>
        <w:ind w:firstLine="0"/>
        <w:rPr>
          <w:b/>
          <w:bCs/>
          <w:lang w:val="en-GB"/>
        </w:rPr>
      </w:pPr>
      <w:r w:rsidRPr="009429D2">
        <w:rPr>
          <w:b/>
          <w:bCs/>
          <w:lang w:val="en-GB"/>
        </w:rPr>
        <w:t>High Initial Capital Costs</w:t>
      </w:r>
    </w:p>
    <w:p w14:paraId="699B6E5C" w14:textId="77777777" w:rsidR="002B4C6C" w:rsidRPr="009429D2" w:rsidRDefault="002B4C6C" w:rsidP="009429D2">
      <w:pPr>
        <w:pStyle w:val="Text"/>
        <w:rPr>
          <w:lang w:val="en-GB"/>
        </w:rPr>
      </w:pPr>
      <w:r w:rsidRPr="009429D2">
        <w:rPr>
          <w:lang w:val="en-GB"/>
        </w:rPr>
        <w:t>The installation of GSHP systems involves significant upfront costs, which can be prohibitive for many building owners, especially in countries with low-income populations. This includes the cost of drilling or excavating to install ground loops, as well as the cost of the heat pump unit and associated equipment.</w:t>
      </w:r>
    </w:p>
    <w:p w14:paraId="0AE59D76" w14:textId="77777777" w:rsidR="002B4C6C" w:rsidRPr="009429D2" w:rsidRDefault="002B4C6C" w:rsidP="009429D2">
      <w:pPr>
        <w:pStyle w:val="Text"/>
        <w:spacing w:before="240" w:line="240" w:lineRule="auto"/>
        <w:rPr>
          <w:b/>
          <w:bCs/>
          <w:lang w:val="en-GB"/>
        </w:rPr>
      </w:pPr>
      <w:r w:rsidRPr="009429D2">
        <w:rPr>
          <w:b/>
          <w:bCs/>
          <w:lang w:val="en-GB"/>
        </w:rPr>
        <w:t>Technical Knowledge and Training</w:t>
      </w:r>
    </w:p>
    <w:p w14:paraId="25D669C5" w14:textId="6F9A7ECB" w:rsidR="002B4C6C" w:rsidRPr="009429D2" w:rsidRDefault="002B4C6C" w:rsidP="009429D2">
      <w:pPr>
        <w:pStyle w:val="Text"/>
        <w:rPr>
          <w:lang w:val="en-GB"/>
        </w:rPr>
      </w:pPr>
      <w:r w:rsidRPr="009429D2">
        <w:rPr>
          <w:lang w:val="en-GB"/>
        </w:rPr>
        <w:t xml:space="preserve">There is a lack of skilled technicians and engineers trained in the installation and maintenance of GSHP systems in many </w:t>
      </w:r>
      <w:r w:rsidR="00902C0F" w:rsidRPr="009429D2">
        <w:rPr>
          <w:lang w:val="en-GB"/>
        </w:rPr>
        <w:t>sub-Saharan Africa</w:t>
      </w:r>
      <w:r w:rsidRPr="009429D2">
        <w:rPr>
          <w:lang w:val="en-GB"/>
        </w:rPr>
        <w:t>n countries. This limits the widespread adoption of the technology, as improper installation or maintenance can lead to reduced system performance.</w:t>
      </w:r>
    </w:p>
    <w:p w14:paraId="2DA4835C" w14:textId="77777777" w:rsidR="002B4C6C" w:rsidRPr="009429D2" w:rsidRDefault="002B4C6C" w:rsidP="009429D2">
      <w:pPr>
        <w:pStyle w:val="Text"/>
        <w:spacing w:before="240" w:line="240" w:lineRule="auto"/>
        <w:rPr>
          <w:b/>
          <w:bCs/>
          <w:lang w:val="en-GB"/>
        </w:rPr>
      </w:pPr>
      <w:r w:rsidRPr="009429D2">
        <w:rPr>
          <w:b/>
          <w:bCs/>
          <w:lang w:val="en-GB"/>
        </w:rPr>
        <w:t>Ground Conditions</w:t>
      </w:r>
    </w:p>
    <w:p w14:paraId="1B501D44" w14:textId="77777777" w:rsidR="002B4C6C" w:rsidRPr="009429D2" w:rsidRDefault="002B4C6C" w:rsidP="009429D2">
      <w:pPr>
        <w:pStyle w:val="Text"/>
        <w:rPr>
          <w:lang w:val="en-GB"/>
        </w:rPr>
      </w:pPr>
      <w:r w:rsidRPr="009429D2">
        <w:rPr>
          <w:lang w:val="en-GB"/>
        </w:rPr>
        <w:t>The type of soil and geological conditions affect the installation of GSHP systems. In areas with rocky or uneven terrain, the installation of ground loops may be more challenging and costly. Moreover, the depth required for effective cooling may vary depending on local ground temperatures and conditions.</w:t>
      </w:r>
    </w:p>
    <w:p w14:paraId="6B7F800F" w14:textId="77777777" w:rsidR="002B4C6C" w:rsidRPr="009429D2" w:rsidRDefault="002B4C6C" w:rsidP="009429D2">
      <w:pPr>
        <w:pStyle w:val="Text"/>
        <w:spacing w:before="240" w:line="240" w:lineRule="auto"/>
        <w:rPr>
          <w:b/>
          <w:bCs/>
          <w:lang w:val="en-GB"/>
        </w:rPr>
      </w:pPr>
      <w:r w:rsidRPr="009429D2">
        <w:rPr>
          <w:b/>
          <w:bCs/>
          <w:lang w:val="en-GB"/>
        </w:rPr>
        <w:t>Financing and Policy Support</w:t>
      </w:r>
    </w:p>
    <w:p w14:paraId="1560AECC" w14:textId="77777777" w:rsidR="002B4C6C" w:rsidRPr="009429D2" w:rsidRDefault="002B4C6C" w:rsidP="009429D2">
      <w:pPr>
        <w:pStyle w:val="Text"/>
        <w:rPr>
          <w:lang w:val="en-GB"/>
        </w:rPr>
      </w:pPr>
      <w:r w:rsidRPr="009429D2">
        <w:rPr>
          <w:lang w:val="en-GB"/>
        </w:rPr>
        <w:t xml:space="preserve">The lack of supportive policies and financing options presents another obstacle. Governments need to provide incentives, such as subsidies or tax rebates, to make GSHP systems more affordable for developers and property owners. Additionally, policy frameworks to ensure the adoption of </w:t>
      </w:r>
      <w:r w:rsidRPr="009429D2">
        <w:rPr>
          <w:lang w:val="en-GB"/>
        </w:rPr>
        <w:t>energy-efficient technologies in the building sector are crucial.</w:t>
      </w:r>
    </w:p>
    <w:p w14:paraId="391E7897" w14:textId="00E2C2EF" w:rsidR="002B4C6C" w:rsidRPr="00FE385D" w:rsidRDefault="002B4C6C" w:rsidP="009429D2">
      <w:pPr>
        <w:pStyle w:val="Text"/>
        <w:spacing w:before="240" w:line="240" w:lineRule="auto"/>
        <w:rPr>
          <w:lang w:val="en-GB"/>
        </w:rPr>
      </w:pPr>
      <w:r w:rsidRPr="00FE385D">
        <w:rPr>
          <w:lang w:val="en-GB"/>
        </w:rPr>
        <w:t xml:space="preserve">Technology Acceptances by the </w:t>
      </w:r>
      <w:r w:rsidR="001A57D2" w:rsidRPr="00FE385D">
        <w:rPr>
          <w:lang w:val="en-GB"/>
        </w:rPr>
        <w:t>P</w:t>
      </w:r>
      <w:r w:rsidRPr="00FE385D">
        <w:rPr>
          <w:lang w:val="en-GB"/>
        </w:rPr>
        <w:t xml:space="preserve">opulation </w:t>
      </w:r>
    </w:p>
    <w:p w14:paraId="61050056" w14:textId="4C8A5F4A" w:rsidR="002B4C6C" w:rsidRPr="009429D2" w:rsidRDefault="002B4C6C" w:rsidP="009429D2">
      <w:pPr>
        <w:pStyle w:val="Text"/>
        <w:rPr>
          <w:lang w:val="en-GB"/>
        </w:rPr>
      </w:pPr>
      <w:r w:rsidRPr="009429D2">
        <w:rPr>
          <w:lang w:val="en-GB"/>
        </w:rPr>
        <w:t xml:space="preserve">Lack of expertise, skilled </w:t>
      </w:r>
      <w:r w:rsidR="00FE385D" w:rsidRPr="009429D2">
        <w:rPr>
          <w:lang w:val="en-GB"/>
        </w:rPr>
        <w:t>labour</w:t>
      </w:r>
      <w:r w:rsidRPr="009429D2">
        <w:rPr>
          <w:lang w:val="en-GB"/>
        </w:rPr>
        <w:t xml:space="preserve"> and workforce</w:t>
      </w:r>
      <w:r w:rsidR="00514A57" w:rsidRPr="009429D2">
        <w:rPr>
          <w:lang w:val="en-GB"/>
        </w:rPr>
        <w:t>,</w:t>
      </w:r>
      <w:r w:rsidRPr="009429D2">
        <w:rPr>
          <w:lang w:val="en-GB"/>
        </w:rPr>
        <w:t xml:space="preserve"> and misconception of the GSHP technology could hinder the application of this technology in </w:t>
      </w:r>
      <w:r w:rsidR="00CC45C0" w:rsidRPr="009429D2">
        <w:rPr>
          <w:lang w:val="en-GB"/>
        </w:rPr>
        <w:t>s</w:t>
      </w:r>
      <w:r w:rsidRPr="009429D2">
        <w:rPr>
          <w:lang w:val="en-GB"/>
        </w:rPr>
        <w:t>ub</w:t>
      </w:r>
      <w:r w:rsidR="00CC45C0" w:rsidRPr="009429D2">
        <w:rPr>
          <w:lang w:val="en-GB"/>
        </w:rPr>
        <w:t>-</w:t>
      </w:r>
      <w:r w:rsidRPr="009429D2">
        <w:rPr>
          <w:lang w:val="en-GB"/>
        </w:rPr>
        <w:t xml:space="preserve">Saharan Africa. Shortage of skilled </w:t>
      </w:r>
      <w:r w:rsidR="00FE385D" w:rsidRPr="009429D2">
        <w:rPr>
          <w:lang w:val="en-GB"/>
        </w:rPr>
        <w:t>labour</w:t>
      </w:r>
      <w:r w:rsidRPr="009429D2">
        <w:rPr>
          <w:lang w:val="en-GB"/>
        </w:rPr>
        <w:t xml:space="preserve"> personnel in a particular area of study has the disadvantages of decreased prosperity and growth retardation in that field. The misconception of GSHPs as geothermal power source among other misconceptions about this technology serves as a barrier to the </w:t>
      </w:r>
      <w:r w:rsidR="00CC45C0" w:rsidRPr="009429D2">
        <w:rPr>
          <w:lang w:val="en-GB"/>
        </w:rPr>
        <w:t>utilization</w:t>
      </w:r>
      <w:r w:rsidRPr="009429D2">
        <w:rPr>
          <w:lang w:val="en-GB"/>
        </w:rPr>
        <w:t>, implementation</w:t>
      </w:r>
      <w:r w:rsidR="00514A57" w:rsidRPr="009429D2">
        <w:rPr>
          <w:lang w:val="en-GB"/>
        </w:rPr>
        <w:t>,</w:t>
      </w:r>
      <w:r w:rsidRPr="009429D2">
        <w:rPr>
          <w:lang w:val="en-GB"/>
        </w:rPr>
        <w:t xml:space="preserve"> and investment in this technology. This barrier could be averted by the restructuring of various academic curricular to incorporate the ground source heat pump and geothermal power generation technology, </w:t>
      </w:r>
      <w:r w:rsidR="00CC45C0" w:rsidRPr="009429D2">
        <w:rPr>
          <w:lang w:val="en-GB"/>
        </w:rPr>
        <w:t>organization</w:t>
      </w:r>
      <w:r w:rsidRPr="009429D2">
        <w:rPr>
          <w:lang w:val="en-GB"/>
        </w:rPr>
        <w:t xml:space="preserve"> of seminars, workshops and trainings by the invitation of experts in these fields from other spheres of the world should the need arise.</w:t>
      </w:r>
    </w:p>
    <w:p w14:paraId="17EAC806" w14:textId="77777777" w:rsidR="002B4C6C" w:rsidRPr="00FE385D" w:rsidRDefault="002B4C6C" w:rsidP="009429D2">
      <w:pPr>
        <w:pStyle w:val="Text"/>
        <w:spacing w:before="240" w:line="240" w:lineRule="auto"/>
        <w:rPr>
          <w:b/>
          <w:bCs/>
          <w:lang w:val="en-GB"/>
        </w:rPr>
      </w:pPr>
      <w:r w:rsidRPr="00FE385D">
        <w:rPr>
          <w:b/>
          <w:bCs/>
          <w:lang w:val="en-GB"/>
        </w:rPr>
        <w:t>Lack of Renewable Energy Incentive</w:t>
      </w:r>
    </w:p>
    <w:p w14:paraId="25084D6C" w14:textId="42ECBE0F" w:rsidR="002B4C6C" w:rsidRPr="009429D2" w:rsidRDefault="002B4C6C" w:rsidP="009429D2">
      <w:pPr>
        <w:pStyle w:val="Text"/>
        <w:rPr>
          <w:lang w:val="en-GB"/>
        </w:rPr>
      </w:pPr>
      <w:r w:rsidRPr="009429D2">
        <w:rPr>
          <w:lang w:val="en-GB"/>
        </w:rPr>
        <w:t>Renewable heat incentive (RHI) is a payment system established in nations such as England, Scotland, and Wales for the generation of heat energy from renewable energy sources. Its main agenda is to encourage users to produce heat from renewable energy sources as compared with the conventional fossil fuel heating systems for the regulation of CO</w:t>
      </w:r>
      <w:r w:rsidRPr="009429D2">
        <w:rPr>
          <w:vertAlign w:val="subscript"/>
          <w:lang w:val="en-GB"/>
        </w:rPr>
        <w:t>2</w:t>
      </w:r>
      <w:r w:rsidRPr="009429D2">
        <w:rPr>
          <w:lang w:val="en-GB"/>
        </w:rPr>
        <w:t xml:space="preserve"> emission and energy consumption in these countries </w:t>
      </w:r>
      <w:r w:rsidR="00AE649C" w:rsidRPr="009429D2">
        <w:rPr>
          <w:lang w:val="en-GB"/>
        </w:rPr>
        <w:t>[17</w:t>
      </w:r>
      <w:r w:rsidR="00A77BC3" w:rsidRPr="009429D2">
        <w:rPr>
          <w:lang w:val="en-GB"/>
        </w:rPr>
        <w:t>]. Other</w:t>
      </w:r>
      <w:r w:rsidRPr="009429D2">
        <w:rPr>
          <w:lang w:val="en-GB"/>
        </w:rPr>
        <w:t xml:space="preserve"> countries also encourage stakeholders to use renewable energy such as solar for basic hot water needs by granting tax reliefs on various solar modules. Sub</w:t>
      </w:r>
      <w:r w:rsidR="00CC45C0" w:rsidRPr="009429D2">
        <w:rPr>
          <w:lang w:val="en-GB"/>
        </w:rPr>
        <w:t>-</w:t>
      </w:r>
      <w:r w:rsidRPr="009429D2">
        <w:rPr>
          <w:lang w:val="en-GB"/>
        </w:rPr>
        <w:t>Saharan African countries could use the same model to implement for GSHP.</w:t>
      </w:r>
    </w:p>
    <w:p w14:paraId="4A8EE766" w14:textId="114C5375" w:rsidR="002B4C6C" w:rsidRPr="00FE385D" w:rsidRDefault="002B4C6C" w:rsidP="009429D2">
      <w:pPr>
        <w:pStyle w:val="Text"/>
        <w:spacing w:before="240" w:line="240" w:lineRule="auto"/>
        <w:rPr>
          <w:b/>
          <w:bCs/>
          <w:lang w:val="en-GB"/>
        </w:rPr>
      </w:pPr>
      <w:r w:rsidRPr="00FE385D">
        <w:rPr>
          <w:b/>
          <w:bCs/>
          <w:lang w:val="en-GB"/>
        </w:rPr>
        <w:t xml:space="preserve">Ground Source Heat pump Technologies Solutions for </w:t>
      </w:r>
      <w:r w:rsidR="001A57D2" w:rsidRPr="00FE385D">
        <w:rPr>
          <w:b/>
          <w:bCs/>
          <w:lang w:val="en-GB"/>
        </w:rPr>
        <w:t>C</w:t>
      </w:r>
      <w:r w:rsidRPr="00FE385D">
        <w:rPr>
          <w:b/>
          <w:bCs/>
          <w:lang w:val="en-GB"/>
        </w:rPr>
        <w:t>ooling in Sub</w:t>
      </w:r>
      <w:r w:rsidR="001A57D2" w:rsidRPr="00FE385D">
        <w:rPr>
          <w:b/>
          <w:bCs/>
          <w:lang w:val="en-GB"/>
        </w:rPr>
        <w:t>-</w:t>
      </w:r>
      <w:r w:rsidRPr="00FE385D">
        <w:rPr>
          <w:b/>
          <w:bCs/>
          <w:lang w:val="en-GB"/>
        </w:rPr>
        <w:t xml:space="preserve">Saharan Africa </w:t>
      </w:r>
    </w:p>
    <w:p w14:paraId="6750129D" w14:textId="1579AFC5" w:rsidR="002B4C6C" w:rsidRPr="009429D2" w:rsidRDefault="002B4C6C" w:rsidP="009429D2">
      <w:pPr>
        <w:pStyle w:val="Text"/>
        <w:rPr>
          <w:lang w:val="en-GB"/>
        </w:rPr>
      </w:pPr>
      <w:r w:rsidRPr="009429D2">
        <w:rPr>
          <w:lang w:val="en-GB"/>
        </w:rPr>
        <w:t xml:space="preserve">One of the areas that </w:t>
      </w:r>
      <w:r w:rsidR="00E10CE5" w:rsidRPr="009429D2">
        <w:rPr>
          <w:lang w:val="en-GB"/>
        </w:rPr>
        <w:t>continues</w:t>
      </w:r>
      <w:r w:rsidRPr="009429D2">
        <w:rPr>
          <w:lang w:val="en-GB"/>
        </w:rPr>
        <w:t xml:space="preserve"> to contribute to the increasing energy use in </w:t>
      </w:r>
      <w:r w:rsidR="007831AF" w:rsidRPr="009429D2">
        <w:rPr>
          <w:lang w:val="en-GB"/>
        </w:rPr>
        <w:t xml:space="preserve">sub-Saharan </w:t>
      </w:r>
      <w:r w:rsidRPr="009429D2">
        <w:rPr>
          <w:lang w:val="en-GB"/>
        </w:rPr>
        <w:t>Africa Countries buildings is room air conditioning. Sub</w:t>
      </w:r>
      <w:r w:rsidR="001A57D2" w:rsidRPr="009429D2">
        <w:rPr>
          <w:lang w:val="en-GB"/>
        </w:rPr>
        <w:t>-</w:t>
      </w:r>
      <w:r w:rsidRPr="009429D2">
        <w:rPr>
          <w:lang w:val="en-GB"/>
        </w:rPr>
        <w:t xml:space="preserve">Saharan Africa has higher ambient temperatures and humidity patterns in major parts of the year. This means constant cooling all year long in most residential and commercial buildings to guarantee the comfort levels of people living and working in the country. Recent trends in the building industry have been the use of sliding doors and windows, which gives no room for ventilation but causes an increase in the cooling demand of these buildings </w:t>
      </w:r>
      <w:r w:rsidR="00AE649C" w:rsidRPr="009429D2">
        <w:rPr>
          <w:lang w:val="en-GB"/>
        </w:rPr>
        <w:t>[18].</w:t>
      </w:r>
      <w:r w:rsidRPr="009429D2">
        <w:rPr>
          <w:lang w:val="en-GB"/>
        </w:rPr>
        <w:t xml:space="preserve"> The use of air conditioners has been the resolve to ensure comfortable temperature conditions in these uncomfortable environments. However, the higher ambient air temperatures in </w:t>
      </w:r>
      <w:r w:rsidR="001A57D2" w:rsidRPr="009429D2">
        <w:rPr>
          <w:lang w:val="en-GB"/>
        </w:rPr>
        <w:t>s</w:t>
      </w:r>
      <w:r w:rsidRPr="009429D2">
        <w:rPr>
          <w:lang w:val="en-GB"/>
        </w:rPr>
        <w:t>ub</w:t>
      </w:r>
      <w:r w:rsidR="001A57D2" w:rsidRPr="009429D2">
        <w:rPr>
          <w:lang w:val="en-GB"/>
        </w:rPr>
        <w:t>-</w:t>
      </w:r>
      <w:r w:rsidRPr="009429D2">
        <w:rPr>
          <w:lang w:val="en-GB"/>
        </w:rPr>
        <w:t xml:space="preserve">Saharan Africa reduce the efficiency and increase the energy consumption of air conditioners </w:t>
      </w:r>
      <w:r w:rsidR="00AE649C" w:rsidRPr="009429D2">
        <w:rPr>
          <w:lang w:val="en-GB"/>
        </w:rPr>
        <w:t>[19]</w:t>
      </w:r>
      <w:r w:rsidR="00831E90" w:rsidRPr="009429D2">
        <w:rPr>
          <w:lang w:val="en-GB"/>
        </w:rPr>
        <w:t>.</w:t>
      </w:r>
      <w:r w:rsidRPr="009429D2">
        <w:rPr>
          <w:lang w:val="en-GB"/>
        </w:rPr>
        <w:t xml:space="preserve"> Researchers have shown that the ground source heat pump (GSHP) is an energy efficient system that can be used for cooling, heating</w:t>
      </w:r>
      <w:r w:rsidR="00514A57" w:rsidRPr="009429D2">
        <w:rPr>
          <w:lang w:val="en-GB"/>
        </w:rPr>
        <w:t>,</w:t>
      </w:r>
      <w:r w:rsidRPr="009429D2">
        <w:rPr>
          <w:lang w:val="en-GB"/>
        </w:rPr>
        <w:t xml:space="preserve"> and hot water generation </w:t>
      </w:r>
      <w:r w:rsidR="00AE649C" w:rsidRPr="009429D2">
        <w:rPr>
          <w:lang w:val="en-GB"/>
        </w:rPr>
        <w:t>[20]</w:t>
      </w:r>
      <w:r w:rsidR="00831E90" w:rsidRPr="009429D2">
        <w:rPr>
          <w:lang w:val="en-GB"/>
        </w:rPr>
        <w:t>.</w:t>
      </w:r>
      <w:r w:rsidRPr="009429D2">
        <w:rPr>
          <w:lang w:val="en-GB"/>
        </w:rPr>
        <w:t xml:space="preserve"> The GSHP technology is popular in England, Europe, America</w:t>
      </w:r>
      <w:r w:rsidR="00514A57" w:rsidRPr="009429D2">
        <w:rPr>
          <w:lang w:val="en-GB"/>
        </w:rPr>
        <w:t>,</w:t>
      </w:r>
      <w:r w:rsidRPr="009429D2">
        <w:rPr>
          <w:lang w:val="en-GB"/>
        </w:rPr>
        <w:t xml:space="preserve"> and Asia. For instance, South Korea has mandated all state institutions to use renewable energy systems, like the GSHP, for cooling and heating purposes and has permitted tax grants to encourage all newly built apartments and buildings using this technology. However, the GSHP technology is not known in </w:t>
      </w:r>
      <w:r w:rsidR="001A57D2" w:rsidRPr="009429D2">
        <w:rPr>
          <w:lang w:val="en-GB"/>
        </w:rPr>
        <w:t>s</w:t>
      </w:r>
      <w:r w:rsidRPr="009429D2">
        <w:rPr>
          <w:lang w:val="en-GB"/>
        </w:rPr>
        <w:t>ub</w:t>
      </w:r>
      <w:r w:rsidR="001A57D2" w:rsidRPr="009429D2">
        <w:rPr>
          <w:lang w:val="en-GB"/>
        </w:rPr>
        <w:t>-</w:t>
      </w:r>
      <w:r w:rsidRPr="009429D2">
        <w:rPr>
          <w:lang w:val="en-GB"/>
        </w:rPr>
        <w:t xml:space="preserve">Saharan Africa countries. This </w:t>
      </w:r>
      <w:r w:rsidRPr="009429D2">
        <w:rPr>
          <w:lang w:val="en-GB"/>
        </w:rPr>
        <w:lastRenderedPageBreak/>
        <w:t xml:space="preserve">section therefore discusses the prospects of the GSHP technology in meeting the cooling demands of residential and commercial buildings in </w:t>
      </w:r>
      <w:r w:rsidR="001A57D2" w:rsidRPr="009429D2">
        <w:rPr>
          <w:lang w:val="en-GB"/>
        </w:rPr>
        <w:t>s</w:t>
      </w:r>
      <w:r w:rsidRPr="009429D2">
        <w:rPr>
          <w:lang w:val="en-GB"/>
        </w:rPr>
        <w:t>ub</w:t>
      </w:r>
      <w:r w:rsidR="001A57D2" w:rsidRPr="009429D2">
        <w:rPr>
          <w:lang w:val="en-GB"/>
        </w:rPr>
        <w:t>-</w:t>
      </w:r>
      <w:r w:rsidRPr="009429D2">
        <w:rPr>
          <w:lang w:val="en-GB"/>
        </w:rPr>
        <w:t>Saharan Africa, placing a potential in energy and cost savings, and reduction in CO</w:t>
      </w:r>
      <w:r w:rsidRPr="009429D2">
        <w:rPr>
          <w:vertAlign w:val="subscript"/>
          <w:lang w:val="en-GB"/>
        </w:rPr>
        <w:t>2</w:t>
      </w:r>
      <w:r w:rsidRPr="009429D2">
        <w:rPr>
          <w:lang w:val="en-GB"/>
        </w:rPr>
        <w:t xml:space="preserve"> emissions as compared to the typical air conditioners used in </w:t>
      </w:r>
      <w:r w:rsidR="001A57D2" w:rsidRPr="009429D2">
        <w:rPr>
          <w:lang w:val="en-GB"/>
        </w:rPr>
        <w:t xml:space="preserve">sub-Saharan </w:t>
      </w:r>
      <w:r w:rsidRPr="009429D2">
        <w:rPr>
          <w:lang w:val="en-GB"/>
        </w:rPr>
        <w:t>Africa.</w:t>
      </w:r>
    </w:p>
    <w:p w14:paraId="05E6F3B8" w14:textId="77777777" w:rsidR="002B4C6C" w:rsidRPr="009429D2" w:rsidRDefault="002B4C6C" w:rsidP="009429D2">
      <w:pPr>
        <w:pStyle w:val="Text"/>
        <w:spacing w:before="240" w:line="240" w:lineRule="auto"/>
        <w:rPr>
          <w:b/>
          <w:bCs/>
          <w:lang w:val="en-GB"/>
        </w:rPr>
      </w:pPr>
      <w:r w:rsidRPr="009429D2">
        <w:rPr>
          <w:b/>
          <w:bCs/>
          <w:lang w:val="en-GB"/>
        </w:rPr>
        <w:t>Environmental Benefits</w:t>
      </w:r>
    </w:p>
    <w:p w14:paraId="082095CA" w14:textId="326A0CC7" w:rsidR="002B4C6C" w:rsidRPr="009429D2" w:rsidRDefault="002B4C6C" w:rsidP="009429D2">
      <w:pPr>
        <w:pStyle w:val="Text"/>
        <w:rPr>
          <w:lang w:val="en-GB"/>
        </w:rPr>
      </w:pPr>
      <w:r w:rsidRPr="009429D2">
        <w:rPr>
          <w:lang w:val="en-GB"/>
        </w:rPr>
        <w:t xml:space="preserve">The adoption of GSHP technology in cooling applications can contribute to the region’s climate goals by reducing greenhouse gas emissions. As GSHPs do not rely on fossil fuels and </w:t>
      </w:r>
      <w:r w:rsidR="007831AF" w:rsidRPr="009429D2">
        <w:rPr>
          <w:lang w:val="en-GB"/>
        </w:rPr>
        <w:t>minimize</w:t>
      </w:r>
      <w:r w:rsidRPr="009429D2">
        <w:rPr>
          <w:lang w:val="en-GB"/>
        </w:rPr>
        <w:t xml:space="preserve"> the use of refrigerants, they represent an environmentally friendly cooling option.</w:t>
      </w:r>
    </w:p>
    <w:p w14:paraId="651F25D8" w14:textId="0FC67FA1" w:rsidR="002B4C6C" w:rsidRPr="009429D2" w:rsidRDefault="002B4C6C" w:rsidP="009429D2">
      <w:pPr>
        <w:pStyle w:val="Text"/>
        <w:spacing w:before="240" w:line="240" w:lineRule="auto"/>
        <w:rPr>
          <w:b/>
          <w:bCs/>
          <w:lang w:val="en-GB"/>
        </w:rPr>
      </w:pPr>
      <w:r w:rsidRPr="009429D2">
        <w:rPr>
          <w:b/>
          <w:bCs/>
          <w:lang w:val="en-GB"/>
        </w:rPr>
        <w:t>Reliability and Sustainability</w:t>
      </w:r>
    </w:p>
    <w:p w14:paraId="79F416A2" w14:textId="141C2C45" w:rsidR="002B4C6C" w:rsidRPr="009429D2" w:rsidRDefault="002B4C6C" w:rsidP="009429D2">
      <w:pPr>
        <w:pStyle w:val="Text"/>
        <w:rPr>
          <w:lang w:val="en-GB"/>
        </w:rPr>
      </w:pPr>
      <w:r w:rsidRPr="009429D2">
        <w:rPr>
          <w:lang w:val="en-GB"/>
        </w:rPr>
        <w:t>In areas where the electricity grid is unreliable, GSHPs offer a more sustainable solution for cooling, as they require less external energy and can be integrated with renewable energy sources such as solar power. Their relatively low maintenance and long service life (typically 20-25 years) make them a durable solution for long-term building cooling</w:t>
      </w:r>
      <w:r w:rsidR="0014553B" w:rsidRPr="009429D2">
        <w:rPr>
          <w:lang w:val="en-GB"/>
        </w:rPr>
        <w:t>.</w:t>
      </w:r>
    </w:p>
    <w:p w14:paraId="20D8B71F" w14:textId="712011F2" w:rsidR="002B4C6C" w:rsidRPr="009429D2" w:rsidRDefault="002B4C6C" w:rsidP="009429D2">
      <w:pPr>
        <w:pStyle w:val="Text"/>
        <w:spacing w:before="240" w:line="240" w:lineRule="auto"/>
        <w:rPr>
          <w:b/>
          <w:bCs/>
          <w:lang w:val="en-GB"/>
        </w:rPr>
      </w:pPr>
      <w:r w:rsidRPr="009429D2">
        <w:rPr>
          <w:b/>
          <w:bCs/>
          <w:lang w:val="en-GB"/>
        </w:rPr>
        <w:t xml:space="preserve">Case Study: Ground Source Heat Pump (GSHP) </w:t>
      </w:r>
      <w:r w:rsidR="00E10CE5" w:rsidRPr="009429D2">
        <w:rPr>
          <w:b/>
          <w:bCs/>
          <w:lang w:val="en-GB"/>
        </w:rPr>
        <w:t>vs. Air</w:t>
      </w:r>
      <w:r w:rsidRPr="009429D2">
        <w:rPr>
          <w:b/>
          <w:bCs/>
          <w:lang w:val="en-GB"/>
        </w:rPr>
        <w:t xml:space="preserve"> Conditioning in Cameroon</w:t>
      </w:r>
    </w:p>
    <w:p w14:paraId="34F5DA1B" w14:textId="072B0917" w:rsidR="002B4C6C" w:rsidRPr="009429D2" w:rsidRDefault="002B4C6C" w:rsidP="009429D2">
      <w:pPr>
        <w:pStyle w:val="Text"/>
        <w:rPr>
          <w:lang w:val="en-GB"/>
        </w:rPr>
      </w:pPr>
      <w:r w:rsidRPr="009429D2">
        <w:rPr>
          <w:lang w:val="en-GB"/>
        </w:rPr>
        <w:t>This case study examines the potential benefits and challenges of implementing ground source heat pumps (GSHPs) as an alternative to traditional air conditioning (AC) systems in Cameroon. It provides an analysis of energy efficiency, environmental impact, payback period</w:t>
      </w:r>
      <w:r w:rsidR="00A369DD" w:rsidRPr="009429D2">
        <w:rPr>
          <w:lang w:val="en-GB"/>
        </w:rPr>
        <w:t>,</w:t>
      </w:r>
      <w:r w:rsidRPr="009429D2">
        <w:rPr>
          <w:lang w:val="en-GB"/>
        </w:rPr>
        <w:t xml:space="preserve"> and cost-effectiveness based on hypothetical and real-world scenarios. Cameroon, located in Central Africa, experiences a tropical climate with high temperatures and humidity, especially in the southern regions. These conditions create a substantial demand for cooling solutions, predominantly met by conventional air conditioning systems. However, air conditioning systems are energy-intensive and contribute significantly to greenhouse gas emissions. Ground source heat pumps, which leverage the earth’s stable underground temperature for heating and cooling, present a potential sustainable alternative. This study explores the feasibility and benefits of GSHPs in Cameroon.</w:t>
      </w:r>
    </w:p>
    <w:p w14:paraId="56BD2057" w14:textId="77777777" w:rsidR="002B4C6C" w:rsidRPr="009429D2" w:rsidRDefault="002B4C6C" w:rsidP="009429D2">
      <w:pPr>
        <w:pStyle w:val="Text"/>
        <w:spacing w:before="240" w:line="240" w:lineRule="auto"/>
        <w:rPr>
          <w:b/>
          <w:bCs/>
          <w:lang w:val="en-GB"/>
        </w:rPr>
      </w:pPr>
      <w:r w:rsidRPr="009429D2">
        <w:rPr>
          <w:b/>
          <w:bCs/>
          <w:lang w:val="en-GB"/>
        </w:rPr>
        <w:t>Methodology</w:t>
      </w:r>
    </w:p>
    <w:p w14:paraId="308E7DFA" w14:textId="2C3F9437" w:rsidR="002B4C6C" w:rsidRPr="009429D2" w:rsidRDefault="002B4C6C" w:rsidP="009429D2">
      <w:pPr>
        <w:pStyle w:val="Text"/>
        <w:rPr>
          <w:lang w:val="en-GB"/>
        </w:rPr>
      </w:pPr>
      <w:r w:rsidRPr="009429D2">
        <w:rPr>
          <w:lang w:val="en-GB"/>
        </w:rPr>
        <w:t>Location Selection: Yaoundé, Cameroon’s capital, was chosen for this study due to its urban population density and tropical climate. A typical residential building (150</w:t>
      </w:r>
      <w:r w:rsidR="001A57D2" w:rsidRPr="009429D2">
        <w:rPr>
          <w:lang w:val="en-GB"/>
        </w:rPr>
        <w:t xml:space="preserve"> </w:t>
      </w:r>
      <w:r w:rsidRPr="009429D2">
        <w:rPr>
          <w:lang w:val="en-GB"/>
        </w:rPr>
        <w:t xml:space="preserve">m²) was </w:t>
      </w:r>
      <w:proofErr w:type="spellStart"/>
      <w:r w:rsidRPr="009429D2">
        <w:rPr>
          <w:lang w:val="en-GB"/>
        </w:rPr>
        <w:t>modeled</w:t>
      </w:r>
      <w:proofErr w:type="spellEnd"/>
      <w:r w:rsidRPr="009429D2">
        <w:rPr>
          <w:lang w:val="en-GB"/>
        </w:rPr>
        <w:t xml:space="preserve"> to compare the performance of a 5-ton GSHP system and a 5-ton AC system. Data on energy consumption, installation costs, operational efficiency, and carbon emissions were collected from manufacturers’ specifications, local electricity tariffs, and environmental reports. Energy </w:t>
      </w:r>
      <w:r w:rsidR="00FE385D" w:rsidRPr="009429D2">
        <w:rPr>
          <w:lang w:val="en-GB"/>
        </w:rPr>
        <w:t>modelling</w:t>
      </w:r>
      <w:r w:rsidRPr="009429D2">
        <w:rPr>
          <w:lang w:val="en-GB"/>
        </w:rPr>
        <w:t xml:space="preserve"> software was used to simulate annual energy consumption and emissions for both systems.</w:t>
      </w:r>
    </w:p>
    <w:p w14:paraId="492FE375" w14:textId="51DF5C1C" w:rsidR="0079679F" w:rsidRPr="009429D2" w:rsidRDefault="0079679F" w:rsidP="009429D2">
      <w:pPr>
        <w:pStyle w:val="Text"/>
        <w:spacing w:before="240"/>
        <w:rPr>
          <w:b/>
          <w:bCs/>
          <w:lang w:val="en-GB"/>
        </w:rPr>
      </w:pPr>
      <w:r w:rsidRPr="009429D2">
        <w:rPr>
          <w:b/>
          <w:bCs/>
          <w:lang w:val="en-GB"/>
        </w:rPr>
        <w:t xml:space="preserve">Cameroon Energy </w:t>
      </w:r>
      <w:r w:rsidR="00831E90" w:rsidRPr="009429D2">
        <w:rPr>
          <w:b/>
          <w:bCs/>
          <w:lang w:val="en-GB"/>
        </w:rPr>
        <w:t>P</w:t>
      </w:r>
      <w:r w:rsidRPr="009429D2">
        <w:rPr>
          <w:b/>
          <w:bCs/>
          <w:lang w:val="en-GB"/>
        </w:rPr>
        <w:t>rofile</w:t>
      </w:r>
    </w:p>
    <w:p w14:paraId="13E19739" w14:textId="529F6D45" w:rsidR="003B2B36" w:rsidRPr="009429D2" w:rsidRDefault="003B2B36" w:rsidP="009429D2">
      <w:pPr>
        <w:pStyle w:val="Text"/>
        <w:rPr>
          <w:lang w:val="en-GB"/>
        </w:rPr>
      </w:pPr>
      <w:r w:rsidRPr="009429D2">
        <w:rPr>
          <w:lang w:val="en-GB"/>
        </w:rPr>
        <w:t xml:space="preserve">Cameroon possesses a vast hydroelectric potential estimated at 19.71 gigawatts (GW), yet as of 2013, only 3.72% of this capacity had been harnessed </w:t>
      </w:r>
      <w:r w:rsidR="00F607A0" w:rsidRPr="009429D2">
        <w:rPr>
          <w:lang w:val="en-GB"/>
        </w:rPr>
        <w:t>[24]</w:t>
      </w:r>
      <w:r w:rsidRPr="009429D2">
        <w:rPr>
          <w:lang w:val="en-GB"/>
        </w:rPr>
        <w:t xml:space="preserve">. The country's gross or </w:t>
      </w:r>
      <w:r w:rsidRPr="009429D2">
        <w:rPr>
          <w:lang w:val="en-GB"/>
        </w:rPr>
        <w:t>theoretical hydroelectric potential</w:t>
      </w:r>
      <w:r w:rsidRPr="009429D2">
        <w:rPr>
          <w:b/>
          <w:bCs/>
          <w:lang w:val="en-GB"/>
        </w:rPr>
        <w:t xml:space="preserve"> </w:t>
      </w:r>
      <w:r w:rsidRPr="009429D2">
        <w:rPr>
          <w:lang w:val="en-GB"/>
        </w:rPr>
        <w:t>stands at 294</w:t>
      </w:r>
      <w:r w:rsidRPr="009429D2">
        <w:rPr>
          <w:b/>
          <w:bCs/>
          <w:lang w:val="en-GB"/>
        </w:rPr>
        <w:t xml:space="preserve"> </w:t>
      </w:r>
      <w:r w:rsidRPr="009429D2">
        <w:rPr>
          <w:lang w:val="en-GB"/>
        </w:rPr>
        <w:t>terawatt-hours per year (TWh/year), while the technically feasible potential is 115 TWh/year</w:t>
      </w:r>
      <w:r w:rsidR="00F607A0" w:rsidRPr="009429D2">
        <w:rPr>
          <w:lang w:val="en-GB"/>
        </w:rPr>
        <w:t xml:space="preserve"> [24].</w:t>
      </w:r>
      <w:r w:rsidRPr="009429D2">
        <w:rPr>
          <w:lang w:val="en-GB"/>
        </w:rPr>
        <w:t xml:space="preserve"> Various studies highlight numerous sites suitable for the development of this significant hydroelectric capacity </w:t>
      </w:r>
      <w:r w:rsidR="00572D1B" w:rsidRPr="009429D2">
        <w:rPr>
          <w:lang w:val="en-GB"/>
        </w:rPr>
        <w:t>[</w:t>
      </w:r>
      <w:r w:rsidR="00C6594A" w:rsidRPr="009429D2">
        <w:rPr>
          <w:lang w:val="en-GB"/>
        </w:rPr>
        <w:t>25</w:t>
      </w:r>
      <w:r w:rsidR="009D1335" w:rsidRPr="009429D2">
        <w:rPr>
          <w:lang w:val="en-GB"/>
        </w:rPr>
        <w:t>]. Cameroon</w:t>
      </w:r>
      <w:r w:rsidRPr="009429D2">
        <w:rPr>
          <w:lang w:val="en-GB"/>
        </w:rPr>
        <w:t xml:space="preserve"> is home to 74 micro-hydro and 89 major hydroelectric dams. In terms of operational facilities, three major hydropower plants are currently in use: the Edea plant, Song Loulou, and </w:t>
      </w:r>
      <w:proofErr w:type="spellStart"/>
      <w:r w:rsidRPr="009429D2">
        <w:rPr>
          <w:lang w:val="en-GB"/>
        </w:rPr>
        <w:t>Lagdo</w:t>
      </w:r>
      <w:proofErr w:type="spellEnd"/>
      <w:r w:rsidRPr="009429D2">
        <w:rPr>
          <w:lang w:val="en-GB"/>
        </w:rPr>
        <w:t xml:space="preserve">, with installed capacities of 276.2 megawatts (MW), 384 MW, and 72 MW, respectively, as of </w:t>
      </w:r>
      <w:r w:rsidR="009D1335" w:rsidRPr="009429D2">
        <w:rPr>
          <w:lang w:val="en-GB"/>
        </w:rPr>
        <w:t xml:space="preserve">2020 </w:t>
      </w:r>
      <w:r w:rsidR="00A041F3" w:rsidRPr="009429D2">
        <w:rPr>
          <w:lang w:val="en-GB"/>
        </w:rPr>
        <w:t>[26</w:t>
      </w:r>
      <w:r w:rsidR="005C3CA6" w:rsidRPr="009429D2">
        <w:rPr>
          <w:lang w:val="en-GB"/>
        </w:rPr>
        <w:t>].</w:t>
      </w:r>
      <w:r w:rsidRPr="009429D2">
        <w:rPr>
          <w:lang w:val="en-GB"/>
        </w:rPr>
        <w:t xml:space="preserve"> The hydropower generation at Edea and Song Loulou is supported by three key reservoirs</w:t>
      </w:r>
      <w:r w:rsidR="000A7A73" w:rsidRPr="009429D2">
        <w:rPr>
          <w:lang w:val="en-GB"/>
        </w:rPr>
        <w:t xml:space="preserve"> -</w:t>
      </w:r>
      <w:proofErr w:type="spellStart"/>
      <w:r w:rsidRPr="009429D2">
        <w:rPr>
          <w:lang w:val="en-GB"/>
        </w:rPr>
        <w:t>Bamendjin</w:t>
      </w:r>
      <w:proofErr w:type="spellEnd"/>
      <w:r w:rsidRPr="009429D2">
        <w:rPr>
          <w:lang w:val="en-GB"/>
        </w:rPr>
        <w:t xml:space="preserve">, </w:t>
      </w:r>
      <w:proofErr w:type="spellStart"/>
      <w:r w:rsidRPr="009429D2">
        <w:rPr>
          <w:lang w:val="en-GB"/>
        </w:rPr>
        <w:t>Mape</w:t>
      </w:r>
      <w:proofErr w:type="spellEnd"/>
      <w:r w:rsidRPr="009429D2">
        <w:rPr>
          <w:lang w:val="en-GB"/>
        </w:rPr>
        <w:t xml:space="preserve">, and </w:t>
      </w:r>
      <w:proofErr w:type="spellStart"/>
      <w:r w:rsidRPr="009429D2">
        <w:rPr>
          <w:lang w:val="en-GB"/>
        </w:rPr>
        <w:t>Mbakaou</w:t>
      </w:r>
      <w:proofErr w:type="spellEnd"/>
      <w:r w:rsidR="000A7A73" w:rsidRPr="009429D2">
        <w:rPr>
          <w:lang w:val="en-GB"/>
        </w:rPr>
        <w:t xml:space="preserve"> </w:t>
      </w:r>
      <w:r w:rsidRPr="009429D2">
        <w:rPr>
          <w:lang w:val="en-GB"/>
        </w:rPr>
        <w:t xml:space="preserve">which play a crucial role in regulating the flow of the Sanaga River </w:t>
      </w:r>
      <w:r w:rsidR="005C3CA6" w:rsidRPr="009429D2">
        <w:rPr>
          <w:lang w:val="en-GB"/>
        </w:rPr>
        <w:t>[24].</w:t>
      </w:r>
    </w:p>
    <w:p w14:paraId="35CB9AD5" w14:textId="3C04FEB7" w:rsidR="009C7039" w:rsidRPr="009429D2" w:rsidRDefault="009C7039" w:rsidP="009429D2">
      <w:pPr>
        <w:pStyle w:val="Text"/>
        <w:jc w:val="center"/>
        <w:rPr>
          <w:b/>
          <w:bCs/>
          <w:lang w:val="en-GB"/>
        </w:rPr>
      </w:pPr>
      <w:r w:rsidRPr="009429D2">
        <w:rPr>
          <w:b/>
          <w:bCs/>
          <w:noProof/>
          <w:lang w:val="en-GB" w:eastAsia="en-GB"/>
        </w:rPr>
        <w:drawing>
          <wp:inline distT="0" distB="0" distL="0" distR="0" wp14:anchorId="66DDC51C" wp14:editId="648B5AFB">
            <wp:extent cx="2731684" cy="1392072"/>
            <wp:effectExtent l="0" t="0" r="0" b="0"/>
            <wp:docPr id="773056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1684" cy="1392072"/>
                    </a:xfrm>
                    <a:prstGeom prst="rect">
                      <a:avLst/>
                    </a:prstGeom>
                    <a:noFill/>
                  </pic:spPr>
                </pic:pic>
              </a:graphicData>
            </a:graphic>
          </wp:inline>
        </w:drawing>
      </w:r>
    </w:p>
    <w:p w14:paraId="526F5DD0" w14:textId="13E0928E" w:rsidR="00DD5905" w:rsidRPr="009429D2" w:rsidRDefault="00575189" w:rsidP="009429D2">
      <w:pPr>
        <w:pStyle w:val="Text"/>
        <w:jc w:val="center"/>
        <w:rPr>
          <w:lang w:val="en-GB"/>
        </w:rPr>
      </w:pPr>
      <w:r w:rsidRPr="009429D2">
        <w:rPr>
          <w:lang w:val="en-GB"/>
        </w:rPr>
        <w:t>Fig</w:t>
      </w:r>
      <w:r w:rsidR="001A57D2" w:rsidRPr="009429D2">
        <w:rPr>
          <w:lang w:val="en-GB"/>
        </w:rPr>
        <w:t>.</w:t>
      </w:r>
      <w:r w:rsidRPr="009429D2">
        <w:rPr>
          <w:lang w:val="en-GB"/>
        </w:rPr>
        <w:t xml:space="preserve"> 3 </w:t>
      </w:r>
      <w:r w:rsidR="00EF35B8" w:rsidRPr="009429D2">
        <w:rPr>
          <w:lang w:val="en-GB"/>
        </w:rPr>
        <w:t>Camer</w:t>
      </w:r>
      <w:r w:rsidR="00CD517F" w:rsidRPr="009429D2">
        <w:rPr>
          <w:lang w:val="en-GB"/>
        </w:rPr>
        <w:t xml:space="preserve">oon </w:t>
      </w:r>
      <w:r w:rsidR="00831E90" w:rsidRPr="009429D2">
        <w:rPr>
          <w:lang w:val="en-GB"/>
        </w:rPr>
        <w:t>r</w:t>
      </w:r>
      <w:r w:rsidR="00CD517F" w:rsidRPr="009429D2">
        <w:rPr>
          <w:lang w:val="en-GB"/>
        </w:rPr>
        <w:t>enewable energy potential [24]</w:t>
      </w:r>
    </w:p>
    <w:p w14:paraId="5AEAA94F" w14:textId="263DD545" w:rsidR="00DD5905" w:rsidRPr="009429D2" w:rsidRDefault="008D6607" w:rsidP="009429D2">
      <w:pPr>
        <w:pStyle w:val="Text"/>
        <w:spacing w:before="240" w:line="240" w:lineRule="auto"/>
        <w:rPr>
          <w:b/>
          <w:bCs/>
          <w:lang w:val="en-GB"/>
        </w:rPr>
      </w:pPr>
      <w:r w:rsidRPr="009429D2">
        <w:rPr>
          <w:b/>
          <w:bCs/>
          <w:lang w:val="en-GB"/>
        </w:rPr>
        <w:t>Availability Data</w:t>
      </w:r>
      <w:r w:rsidR="002D5424" w:rsidRPr="009429D2">
        <w:rPr>
          <w:b/>
          <w:bCs/>
          <w:lang w:val="en-GB"/>
        </w:rPr>
        <w:t xml:space="preserve"> </w:t>
      </w:r>
    </w:p>
    <w:p w14:paraId="3080E32E" w14:textId="6F285B33" w:rsidR="0034167E" w:rsidRPr="009429D2" w:rsidRDefault="00C65782" w:rsidP="009429D2">
      <w:pPr>
        <w:pStyle w:val="Text"/>
        <w:rPr>
          <w:lang w:val="en-GB"/>
        </w:rPr>
      </w:pPr>
      <w:r w:rsidRPr="009429D2">
        <w:rPr>
          <w:lang w:val="en-GB"/>
        </w:rPr>
        <w:t xml:space="preserve">Key factors such as ground temperature, soil type, and ground thermal conductivity </w:t>
      </w:r>
      <w:r w:rsidR="008C20C9" w:rsidRPr="009429D2">
        <w:rPr>
          <w:lang w:val="en-GB"/>
        </w:rPr>
        <w:t>were</w:t>
      </w:r>
      <w:r w:rsidR="006E64EA" w:rsidRPr="009429D2">
        <w:rPr>
          <w:lang w:val="en-GB"/>
        </w:rPr>
        <w:t xml:space="preserve"> crucial</w:t>
      </w:r>
      <w:r w:rsidRPr="009429D2">
        <w:rPr>
          <w:lang w:val="en-GB"/>
        </w:rPr>
        <w:t xml:space="preserve"> for the successful </w:t>
      </w:r>
      <w:r w:rsidR="006E64EA" w:rsidRPr="009429D2">
        <w:rPr>
          <w:lang w:val="en-GB"/>
        </w:rPr>
        <w:t xml:space="preserve">study </w:t>
      </w:r>
      <w:r w:rsidRPr="009429D2">
        <w:rPr>
          <w:lang w:val="en-GB"/>
        </w:rPr>
        <w:t>of Ground Source Heat Pump (GSHP) technology. In a tropical country like Cameroon, achieving lower ground temperatures is essential for the system's efficiency</w:t>
      </w:r>
      <w:r w:rsidR="006E64EA" w:rsidRPr="009429D2">
        <w:rPr>
          <w:lang w:val="en-GB"/>
        </w:rPr>
        <w:t>.</w:t>
      </w:r>
      <w:r w:rsidR="00726140" w:rsidRPr="009429D2">
        <w:rPr>
          <w:lang w:val="en-GB"/>
        </w:rPr>
        <w:t xml:space="preserve"> </w:t>
      </w:r>
      <w:r w:rsidRPr="009429D2">
        <w:rPr>
          <w:lang w:val="en-GB"/>
        </w:rPr>
        <w:t xml:space="preserve">However, </w:t>
      </w:r>
      <w:r w:rsidR="008C20C9" w:rsidRPr="009429D2">
        <w:rPr>
          <w:lang w:val="en-GB"/>
        </w:rPr>
        <w:t>the GSHP</w:t>
      </w:r>
      <w:r w:rsidRPr="009429D2">
        <w:rPr>
          <w:lang w:val="en-GB"/>
        </w:rPr>
        <w:t xml:space="preserve"> technology is highly dependent on meteorological </w:t>
      </w:r>
      <w:r w:rsidR="00CE3AAE" w:rsidRPr="009429D2">
        <w:rPr>
          <w:lang w:val="en-GB"/>
        </w:rPr>
        <w:t>conditions, ground</w:t>
      </w:r>
      <w:r w:rsidRPr="009429D2">
        <w:rPr>
          <w:lang w:val="en-GB"/>
        </w:rPr>
        <w:t xml:space="preserve"> characteristics, and building envelope </w:t>
      </w:r>
      <w:r w:rsidR="006E64EA" w:rsidRPr="009429D2">
        <w:rPr>
          <w:lang w:val="en-GB"/>
        </w:rPr>
        <w:t>infrastructure. The</w:t>
      </w:r>
      <w:r w:rsidR="008C7573" w:rsidRPr="009429D2">
        <w:rPr>
          <w:lang w:val="en-GB"/>
        </w:rPr>
        <w:t xml:space="preserve"> availability of ground and meteorological data play</w:t>
      </w:r>
      <w:r w:rsidR="008C20C9" w:rsidRPr="009429D2">
        <w:rPr>
          <w:lang w:val="en-GB"/>
        </w:rPr>
        <w:t>ed</w:t>
      </w:r>
      <w:r w:rsidR="008C7573" w:rsidRPr="009429D2">
        <w:rPr>
          <w:lang w:val="en-GB"/>
        </w:rPr>
        <w:t xml:space="preserve"> a significant role </w:t>
      </w:r>
      <w:r w:rsidR="00595000" w:rsidRPr="009429D2">
        <w:rPr>
          <w:lang w:val="en-GB"/>
        </w:rPr>
        <w:t>in</w:t>
      </w:r>
      <w:r w:rsidR="00DF124E" w:rsidRPr="009429D2">
        <w:rPr>
          <w:lang w:val="en-GB"/>
        </w:rPr>
        <w:t xml:space="preserve"> this study</w:t>
      </w:r>
      <w:r w:rsidR="008C7573" w:rsidRPr="009429D2">
        <w:rPr>
          <w:lang w:val="en-GB"/>
        </w:rPr>
        <w:t xml:space="preserve">. </w:t>
      </w:r>
      <w:r w:rsidR="00595000" w:rsidRPr="009429D2">
        <w:rPr>
          <w:lang w:val="en-GB"/>
        </w:rPr>
        <w:t>Where data</w:t>
      </w:r>
      <w:r w:rsidR="008C7573" w:rsidRPr="009429D2">
        <w:rPr>
          <w:lang w:val="en-GB"/>
        </w:rPr>
        <w:t xml:space="preserve"> </w:t>
      </w:r>
      <w:r w:rsidR="00595000" w:rsidRPr="009429D2">
        <w:rPr>
          <w:lang w:val="en-GB"/>
        </w:rPr>
        <w:t>was</w:t>
      </w:r>
      <w:r w:rsidR="008C7573" w:rsidRPr="009429D2">
        <w:rPr>
          <w:lang w:val="en-GB"/>
        </w:rPr>
        <w:t xml:space="preserve"> lacking, experimental methods such as Thermal Response Tests (TRTs) and Enhanced Geothermal Response Tests (EGRTs) </w:t>
      </w:r>
      <w:r w:rsidR="00E75CF2" w:rsidRPr="009429D2">
        <w:rPr>
          <w:lang w:val="en-GB"/>
        </w:rPr>
        <w:t>were</w:t>
      </w:r>
      <w:r w:rsidR="00595000" w:rsidRPr="009429D2">
        <w:rPr>
          <w:lang w:val="en-GB"/>
        </w:rPr>
        <w:t xml:space="preserve"> conducted</w:t>
      </w:r>
      <w:r w:rsidR="008C7573" w:rsidRPr="009429D2">
        <w:rPr>
          <w:lang w:val="en-GB"/>
        </w:rPr>
        <w:t xml:space="preserve"> to assess ground thermal properties and evaluate</w:t>
      </w:r>
      <w:r w:rsidR="00595000" w:rsidRPr="009429D2">
        <w:rPr>
          <w:lang w:val="en-GB"/>
        </w:rPr>
        <w:t>d</w:t>
      </w:r>
      <w:r w:rsidR="008C7573" w:rsidRPr="009429D2">
        <w:rPr>
          <w:lang w:val="en-GB"/>
        </w:rPr>
        <w:t xml:space="preserve"> the feasibility of GSHP.</w:t>
      </w:r>
      <w:r w:rsidR="003353E9" w:rsidRPr="009429D2">
        <w:rPr>
          <w:lang w:val="en-GB"/>
        </w:rPr>
        <w:t xml:space="preserve"> </w:t>
      </w:r>
      <w:r w:rsidR="00966F58" w:rsidRPr="009429D2">
        <w:rPr>
          <w:lang w:val="en-GB"/>
        </w:rPr>
        <w:t>E</w:t>
      </w:r>
      <w:r w:rsidR="003353E9" w:rsidRPr="009429D2">
        <w:rPr>
          <w:lang w:val="en-GB"/>
        </w:rPr>
        <w:t xml:space="preserve">xtensive research </w:t>
      </w:r>
      <w:r w:rsidR="00E75CF2" w:rsidRPr="009429D2">
        <w:rPr>
          <w:lang w:val="en-GB"/>
        </w:rPr>
        <w:t xml:space="preserve">was also conducted </w:t>
      </w:r>
      <w:r w:rsidR="003353E9" w:rsidRPr="009429D2">
        <w:rPr>
          <w:lang w:val="en-GB"/>
        </w:rPr>
        <w:t>to gather comprehensive data on ground temperature variations with depth, ground thermal properties, and geothermal response tests for different soil types.</w:t>
      </w:r>
    </w:p>
    <w:p w14:paraId="6583A786" w14:textId="0515CDB2" w:rsidR="002B4C6C" w:rsidRPr="009429D2" w:rsidRDefault="002B4C6C" w:rsidP="009429D2">
      <w:pPr>
        <w:pStyle w:val="Text"/>
        <w:spacing w:before="240" w:line="240" w:lineRule="auto"/>
        <w:rPr>
          <w:b/>
          <w:bCs/>
          <w:lang w:val="en-GB"/>
        </w:rPr>
      </w:pPr>
      <w:r w:rsidRPr="009429D2">
        <w:rPr>
          <w:b/>
          <w:bCs/>
          <w:lang w:val="en-GB"/>
        </w:rPr>
        <w:t>Results and Analysis</w:t>
      </w:r>
    </w:p>
    <w:p w14:paraId="782001ED" w14:textId="77777777" w:rsidR="00057435" w:rsidRPr="009429D2" w:rsidRDefault="002B4C6C" w:rsidP="009429D2">
      <w:pPr>
        <w:pStyle w:val="Text"/>
        <w:rPr>
          <w:b/>
          <w:bCs/>
          <w:lang w:val="en-GB"/>
        </w:rPr>
      </w:pPr>
      <w:r w:rsidRPr="009429D2">
        <w:rPr>
          <w:b/>
          <w:bCs/>
          <w:lang w:val="en-GB"/>
        </w:rPr>
        <w:t>Estimation of Annual Energy Consumption of Air-Conditioners against GSHP</w:t>
      </w:r>
    </w:p>
    <w:p w14:paraId="06BEB95E" w14:textId="4CE49474" w:rsidR="002B4C6C" w:rsidRPr="009429D2" w:rsidRDefault="002B4C6C" w:rsidP="009429D2">
      <w:pPr>
        <w:pStyle w:val="Text"/>
        <w:rPr>
          <w:lang w:val="en-GB"/>
        </w:rPr>
      </w:pPr>
      <w:r w:rsidRPr="009429D2">
        <w:rPr>
          <w:lang w:val="en-GB"/>
        </w:rPr>
        <w:t xml:space="preserve"> In an investigation on the energy efficiency of air conditioners in developing countries, the International Energy Agency (IEA) found that 200,400 units of air conditioners were sold in Cameroon in the year 2020. This number was expected to increase by 8% every year </w:t>
      </w:r>
      <w:r w:rsidR="0082102C" w:rsidRPr="009429D2">
        <w:rPr>
          <w:lang w:val="en-GB"/>
        </w:rPr>
        <w:t>[21]</w:t>
      </w:r>
      <w:r w:rsidRPr="009429D2">
        <w:rPr>
          <w:lang w:val="en-GB"/>
        </w:rPr>
        <w:t xml:space="preserve">. Air conditioners usually have life span between 10–15 years </w:t>
      </w:r>
      <w:r w:rsidR="0082102C" w:rsidRPr="009429D2">
        <w:rPr>
          <w:lang w:val="en-GB"/>
        </w:rPr>
        <w:t>[22]</w:t>
      </w:r>
      <w:r w:rsidR="001A57D2" w:rsidRPr="009429D2">
        <w:rPr>
          <w:lang w:val="en-GB"/>
        </w:rPr>
        <w:t>.</w:t>
      </w:r>
      <w:r w:rsidRPr="009429D2">
        <w:rPr>
          <w:lang w:val="en-GB"/>
        </w:rPr>
        <w:t xml:space="preserve"> Using an average life span of 12.5 years, about 1,905,303 units of air conditioners are estimated to have been in use in Cameroon by the year ending 2022. In this study, the average cooling capacity (CC) of the air conditioners is estimated as 4.02 kW and the annual operating hours estimated as 299 days/year x 9 hours/operational day. This gives the operation time of a typical air conditioner in </w:t>
      </w:r>
      <w:r w:rsidRPr="009429D2">
        <w:rPr>
          <w:lang w:val="en-GB"/>
        </w:rPr>
        <w:lastRenderedPageBreak/>
        <w:t xml:space="preserve">Cameroon to be 2691 hrs/year </w:t>
      </w:r>
      <w:r w:rsidR="0082102C" w:rsidRPr="009429D2">
        <w:rPr>
          <w:lang w:val="en-GB"/>
        </w:rPr>
        <w:t>[23]</w:t>
      </w:r>
      <w:r w:rsidRPr="009429D2">
        <w:rPr>
          <w:lang w:val="en-GB"/>
        </w:rPr>
        <w:t xml:space="preserve"> This study assumed all air conditioners operating in Cameroon in the year 2023 to have 5-star rating with energy efficiency ratio (EER) of 4. The EER of the GSHP is estimated as 14, the minimum rated GSHP in the Canadian market (Energy Standards, 2020). The GSHP is assumed to have cooling capacity of 4.02 kW and operate at 2691 hr</w:t>
      </w:r>
      <w:r w:rsidR="00D73C57" w:rsidRPr="009429D2">
        <w:rPr>
          <w:lang w:val="en-GB"/>
        </w:rPr>
        <w:t>s</w:t>
      </w:r>
      <w:r w:rsidRPr="009429D2">
        <w:rPr>
          <w:lang w:val="en-GB"/>
        </w:rPr>
        <w:t xml:space="preserve">/year, as the air conditioners. the energy consumption of air conditioners used in Cameroon in the year 2023 is estimated as 5153 GWh. The energy consumption of using GSHP in Cameroon in 2023 is also estimated as 1462 GWh. The energy savings of using GSHP instead of air conditioners in Cameroon in 2023 can be estimated from as 3691 GWh/year, which is equivalent to the generation capacity of a 421 MW power plant that operates 24 hours a day all year round. </w:t>
      </w:r>
    </w:p>
    <w:p w14:paraId="5DD9FE06" w14:textId="77777777" w:rsidR="002B4C6C" w:rsidRPr="009429D2" w:rsidRDefault="002B4C6C" w:rsidP="009429D2">
      <w:pPr>
        <w:pStyle w:val="Text"/>
        <w:spacing w:before="240"/>
        <w:rPr>
          <w:b/>
          <w:bCs/>
          <w:lang w:val="en-GB"/>
        </w:rPr>
      </w:pPr>
      <w:r w:rsidRPr="009429D2">
        <w:rPr>
          <w:b/>
          <w:bCs/>
          <w:lang w:val="en-GB"/>
        </w:rPr>
        <w:t>Payback Period</w:t>
      </w:r>
    </w:p>
    <w:p w14:paraId="41E0DF8F" w14:textId="07EF9935" w:rsidR="007D0DBD" w:rsidRPr="009429D2" w:rsidRDefault="00E10CE5" w:rsidP="009429D2">
      <w:pPr>
        <w:pStyle w:val="Text"/>
        <w:rPr>
          <w:lang w:val="en-GB"/>
        </w:rPr>
      </w:pPr>
      <w:r w:rsidRPr="009429D2">
        <w:rPr>
          <w:lang w:val="en-GB"/>
        </w:rPr>
        <w:t>Payback</w:t>
      </w:r>
      <w:r w:rsidR="002B4C6C" w:rsidRPr="009429D2">
        <w:rPr>
          <w:lang w:val="en-GB"/>
        </w:rPr>
        <w:t xml:space="preserve"> refers to the period </w:t>
      </w:r>
      <w:r w:rsidR="00C91F87" w:rsidRPr="009429D2">
        <w:rPr>
          <w:lang w:val="en-GB"/>
        </w:rPr>
        <w:t xml:space="preserve">required to recover </w:t>
      </w:r>
      <w:r w:rsidR="002B4C6C" w:rsidRPr="009429D2">
        <w:rPr>
          <w:lang w:val="en-GB"/>
        </w:rPr>
        <w:t xml:space="preserve">the additional </w:t>
      </w:r>
      <w:r w:rsidR="00C91F87" w:rsidRPr="009429D2">
        <w:rPr>
          <w:lang w:val="en-GB"/>
        </w:rPr>
        <w:t>cost</w:t>
      </w:r>
      <w:r w:rsidR="002B4C6C" w:rsidRPr="009429D2">
        <w:rPr>
          <w:lang w:val="en-GB"/>
        </w:rPr>
        <w:t xml:space="preserve"> </w:t>
      </w:r>
      <w:r w:rsidR="00C91F87" w:rsidRPr="009429D2">
        <w:rPr>
          <w:lang w:val="en-GB"/>
        </w:rPr>
        <w:t xml:space="preserve">of </w:t>
      </w:r>
      <w:r w:rsidR="002B4C6C" w:rsidRPr="009429D2">
        <w:rPr>
          <w:lang w:val="en-GB"/>
        </w:rPr>
        <w:t>replac</w:t>
      </w:r>
      <w:r w:rsidR="00C91F87" w:rsidRPr="009429D2">
        <w:rPr>
          <w:lang w:val="en-GB"/>
        </w:rPr>
        <w:t>ing</w:t>
      </w:r>
      <w:r w:rsidR="002B4C6C" w:rsidRPr="009429D2">
        <w:rPr>
          <w:lang w:val="en-GB"/>
        </w:rPr>
        <w:t xml:space="preserve"> a conventional system with a new </w:t>
      </w:r>
      <w:r w:rsidR="00C91F87" w:rsidRPr="009429D2">
        <w:rPr>
          <w:lang w:val="en-GB"/>
        </w:rPr>
        <w:t>one</w:t>
      </w:r>
      <w:r w:rsidR="002B4C6C" w:rsidRPr="009429D2">
        <w:rPr>
          <w:lang w:val="en-GB"/>
        </w:rPr>
        <w:t xml:space="preserve">. The table </w:t>
      </w:r>
      <w:r w:rsidR="00C91F87" w:rsidRPr="009429D2">
        <w:rPr>
          <w:lang w:val="en-GB"/>
        </w:rPr>
        <w:t>below presents</w:t>
      </w:r>
      <w:r w:rsidR="002B4C6C" w:rsidRPr="009429D2">
        <w:rPr>
          <w:lang w:val="en-GB"/>
        </w:rPr>
        <w:t xml:space="preserve"> the </w:t>
      </w:r>
      <w:r w:rsidR="00C91F87" w:rsidRPr="009429D2">
        <w:rPr>
          <w:lang w:val="en-GB"/>
        </w:rPr>
        <w:t xml:space="preserve">estimated </w:t>
      </w:r>
      <w:r w:rsidR="002B4C6C" w:rsidRPr="009429D2">
        <w:rPr>
          <w:lang w:val="en-GB"/>
        </w:rPr>
        <w:t xml:space="preserve">payback period </w:t>
      </w:r>
      <w:r w:rsidR="00C91F87" w:rsidRPr="009429D2">
        <w:rPr>
          <w:lang w:val="en-GB"/>
        </w:rPr>
        <w:t>for</w:t>
      </w:r>
      <w:r w:rsidR="002B4C6C" w:rsidRPr="009429D2">
        <w:rPr>
          <w:lang w:val="en-GB"/>
        </w:rPr>
        <w:t xml:space="preserve"> using </w:t>
      </w:r>
      <w:r w:rsidR="00C91F87" w:rsidRPr="009429D2">
        <w:rPr>
          <w:lang w:val="en-GB"/>
        </w:rPr>
        <w:t>a</w:t>
      </w:r>
      <w:r w:rsidR="002B4C6C" w:rsidRPr="009429D2">
        <w:rPr>
          <w:lang w:val="en-GB"/>
        </w:rPr>
        <w:t xml:space="preserve"> GSHP </w:t>
      </w:r>
      <w:r w:rsidR="00C91F87" w:rsidRPr="009429D2">
        <w:rPr>
          <w:lang w:val="en-GB"/>
        </w:rPr>
        <w:t>for</w:t>
      </w:r>
      <w:r w:rsidR="002B4C6C" w:rsidRPr="009429D2">
        <w:rPr>
          <w:lang w:val="en-GB"/>
        </w:rPr>
        <w:t xml:space="preserve"> cooling </w:t>
      </w:r>
      <w:r w:rsidR="00C91F87" w:rsidRPr="009429D2">
        <w:rPr>
          <w:lang w:val="en-GB"/>
        </w:rPr>
        <w:t>instead of</w:t>
      </w:r>
      <w:r w:rsidR="002B4C6C" w:rsidRPr="009429D2">
        <w:rPr>
          <w:lang w:val="en-GB"/>
        </w:rPr>
        <w:t xml:space="preserve"> an air conditioner in Cameroon. The cost of purchasing a 4</w:t>
      </w:r>
      <w:r w:rsidR="00057435" w:rsidRPr="009429D2">
        <w:rPr>
          <w:lang w:val="en-GB"/>
        </w:rPr>
        <w:t>-</w:t>
      </w:r>
      <w:r w:rsidR="002B4C6C" w:rsidRPr="009429D2">
        <w:rPr>
          <w:lang w:val="en-GB"/>
        </w:rPr>
        <w:t>kW air conditioner and GSHP was estimated at £2380 and £2917</w:t>
      </w:r>
      <w:r w:rsidR="00057435" w:rsidRPr="009429D2">
        <w:rPr>
          <w:lang w:val="en-GB"/>
        </w:rPr>
        <w:t>,</w:t>
      </w:r>
      <w:r w:rsidR="002B4C6C" w:rsidRPr="009429D2">
        <w:rPr>
          <w:lang w:val="en-GB"/>
        </w:rPr>
        <w:t xml:space="preserve"> respectively </w:t>
      </w:r>
      <w:r w:rsidR="009C0039" w:rsidRPr="009429D2">
        <w:rPr>
          <w:lang w:val="en-GB"/>
        </w:rPr>
        <w:t>[23]</w:t>
      </w:r>
      <w:r w:rsidR="00FA5ABD" w:rsidRPr="009429D2">
        <w:rPr>
          <w:lang w:val="en-GB"/>
        </w:rPr>
        <w:t>, with</w:t>
      </w:r>
      <w:r w:rsidR="002B4C6C" w:rsidRPr="009429D2">
        <w:rPr>
          <w:lang w:val="en-GB"/>
        </w:rPr>
        <w:t xml:space="preserve"> </w:t>
      </w:r>
      <w:r w:rsidR="00FA5ABD" w:rsidRPr="009429D2">
        <w:rPr>
          <w:lang w:val="en-GB"/>
        </w:rPr>
        <w:t>i</w:t>
      </w:r>
      <w:r w:rsidR="002B4C6C" w:rsidRPr="009429D2">
        <w:rPr>
          <w:lang w:val="en-GB"/>
        </w:rPr>
        <w:t>nstallation costs estimated a</w:t>
      </w:r>
      <w:r w:rsidR="00FA5ABD" w:rsidRPr="009429D2">
        <w:rPr>
          <w:lang w:val="en-GB"/>
        </w:rPr>
        <w:t>t</w:t>
      </w:r>
      <w:r w:rsidR="002B4C6C" w:rsidRPr="009429D2">
        <w:rPr>
          <w:lang w:val="en-GB"/>
        </w:rPr>
        <w:t xml:space="preserve"> £200 </w:t>
      </w:r>
      <w:r w:rsidR="00FA5ABD" w:rsidRPr="009429D2">
        <w:rPr>
          <w:lang w:val="en-GB"/>
        </w:rPr>
        <w:t xml:space="preserve">for the air conditioner </w:t>
      </w:r>
      <w:r w:rsidR="002B4C6C" w:rsidRPr="009429D2">
        <w:rPr>
          <w:lang w:val="en-GB"/>
        </w:rPr>
        <w:t xml:space="preserve">and £3750 for GSHP. The cost of electricity in Cameroon is also estimated as £0.25 per kWh </w:t>
      </w:r>
      <w:r w:rsidR="004A6FE2" w:rsidRPr="009429D2">
        <w:rPr>
          <w:lang w:val="en-GB"/>
        </w:rPr>
        <w:t>[23]</w:t>
      </w:r>
      <w:r w:rsidR="00057435" w:rsidRPr="009429D2">
        <w:rPr>
          <w:lang w:val="en-GB"/>
        </w:rPr>
        <w:t>.</w:t>
      </w:r>
      <w:r w:rsidR="002B4C6C" w:rsidRPr="009429D2">
        <w:rPr>
          <w:lang w:val="en-GB"/>
        </w:rPr>
        <w:t xml:space="preserve"> Using these estimated values, the payback period of a typical GSHP for space cooling can be estimated a</w:t>
      </w:r>
      <w:r w:rsidR="00057435" w:rsidRPr="009429D2">
        <w:rPr>
          <w:lang w:val="en-GB"/>
        </w:rPr>
        <w:t xml:space="preserve">t around </w:t>
      </w:r>
      <w:r w:rsidR="002B4C6C" w:rsidRPr="009429D2">
        <w:rPr>
          <w:lang w:val="en-GB"/>
        </w:rPr>
        <w:t>6 years. The payback of the GSHP is likely to reduce further due to increase in fuel prices in the world market in Cameroon in coming years. The payback period is the time it takes for the cumulative savings from the Ground Source Heat Pump (GSHP) to offset its higher initial cost compared to the Air Conditioning (AC) system.</w:t>
      </w:r>
    </w:p>
    <w:p w14:paraId="79D5D39E" w14:textId="50D06895" w:rsidR="007D0DBD" w:rsidRPr="009429D2" w:rsidRDefault="007D0DBD" w:rsidP="009429D2">
      <w:pPr>
        <w:pStyle w:val="Text"/>
        <w:rPr>
          <w:lang w:val="en-GB"/>
        </w:rPr>
      </w:pPr>
      <w:r w:rsidRPr="009429D2">
        <w:rPr>
          <w:lang w:val="en-GB"/>
        </w:rPr>
        <w:t>GSHP difference cost</w:t>
      </w:r>
      <w:r w:rsidR="00831E90" w:rsidRPr="009429D2">
        <w:rPr>
          <w:lang w:val="en-GB"/>
        </w:rPr>
        <w:t xml:space="preserve"> </w:t>
      </w:r>
      <w:r w:rsidRPr="009429D2">
        <w:rPr>
          <w:lang w:val="en-GB"/>
        </w:rPr>
        <w:t>£4087</w:t>
      </w:r>
    </w:p>
    <w:p w14:paraId="1B246038" w14:textId="77777777" w:rsidR="007D0DBD" w:rsidRPr="009429D2" w:rsidRDefault="007D0DBD" w:rsidP="009429D2">
      <w:pPr>
        <w:pStyle w:val="Text"/>
        <w:spacing w:line="240" w:lineRule="auto"/>
        <w:rPr>
          <w:lang w:val="en-GB"/>
        </w:rPr>
      </w:pPr>
      <w:r w:rsidRPr="009429D2">
        <w:rPr>
          <w:lang w:val="en-GB"/>
        </w:rPr>
        <w:t>GSHP difference in annual energy bill 658.525</w:t>
      </w:r>
    </w:p>
    <w:p w14:paraId="78C43112" w14:textId="023ED15E" w:rsidR="002B4C6C" w:rsidRPr="009429D2" w:rsidRDefault="007D0DBD" w:rsidP="009429D2">
      <w:pPr>
        <w:pStyle w:val="Text"/>
        <w:rPr>
          <w:sz w:val="18"/>
          <w:szCs w:val="18"/>
          <w:lang w:val="en-GB"/>
        </w:rPr>
      </w:pPr>
      <w:r w:rsidRPr="009429D2">
        <w:rPr>
          <w:lang w:val="en-GB"/>
        </w:rPr>
        <w:t xml:space="preserve">Payback Period </w:t>
      </w:r>
      <m:oMath>
        <m:r>
          <w:rPr>
            <w:rFonts w:ascii="Cambria Math" w:hAnsi="Cambria Math"/>
            <w:sz w:val="18"/>
            <w:szCs w:val="18"/>
            <w:lang w:val="en-GB"/>
          </w:rPr>
          <m:t>=</m:t>
        </m:r>
        <m:f>
          <m:fPr>
            <m:ctrlPr>
              <w:rPr>
                <w:rFonts w:ascii="Cambria Math" w:hAnsi="Cambria Math"/>
                <w:sz w:val="18"/>
                <w:szCs w:val="18"/>
                <w:lang w:val="en-GB"/>
              </w:rPr>
            </m:ctrlPr>
          </m:fPr>
          <m:num>
            <m:r>
              <m:rPr>
                <m:sty m:val="p"/>
              </m:rPr>
              <w:rPr>
                <w:rFonts w:ascii="Cambria Math" w:hAnsi="Cambria Math"/>
                <w:sz w:val="18"/>
                <w:szCs w:val="18"/>
                <w:lang w:val="en-GB"/>
              </w:rPr>
              <m:t>Difference cost</m:t>
            </m:r>
          </m:num>
          <m:den>
            <m:r>
              <m:rPr>
                <m:sty m:val="p"/>
              </m:rPr>
              <w:rPr>
                <w:rFonts w:ascii="Cambria Math" w:hAnsi="Cambria Math"/>
                <w:sz w:val="18"/>
                <w:szCs w:val="18"/>
                <w:lang w:val="en-GB"/>
              </w:rPr>
              <m:t xml:space="preserve">Difference annual energy bill </m:t>
            </m:r>
          </m:den>
        </m:f>
        <m:r>
          <w:rPr>
            <w:rFonts w:ascii="Cambria Math" w:hAnsi="Cambria Math"/>
            <w:sz w:val="18"/>
            <w:szCs w:val="18"/>
            <w:lang w:val="en-GB"/>
          </w:rPr>
          <m:t>=</m:t>
        </m:r>
        <m:f>
          <m:fPr>
            <m:ctrlPr>
              <w:rPr>
                <w:rFonts w:ascii="Cambria Math" w:hAnsi="Cambria Math"/>
                <w:sz w:val="18"/>
                <w:szCs w:val="18"/>
                <w:lang w:val="en-GB"/>
              </w:rPr>
            </m:ctrlPr>
          </m:fPr>
          <m:num>
            <m:r>
              <w:rPr>
                <w:rFonts w:ascii="Cambria Math" w:hAnsi="Cambria Math"/>
                <w:sz w:val="18"/>
                <w:szCs w:val="18"/>
                <w:lang w:val="en-GB"/>
              </w:rPr>
              <m:t>4087</m:t>
            </m:r>
          </m:num>
          <m:den>
            <m:r>
              <w:rPr>
                <w:rFonts w:ascii="Cambria Math" w:hAnsi="Cambria Math"/>
                <w:sz w:val="18"/>
                <w:szCs w:val="18"/>
                <w:lang w:val="en-GB"/>
              </w:rPr>
              <m:t>658.525</m:t>
            </m:r>
          </m:den>
        </m:f>
        <m:r>
          <w:rPr>
            <w:rFonts w:ascii="Cambria Math" w:hAnsi="Cambria Math"/>
            <w:sz w:val="18"/>
            <w:szCs w:val="18"/>
            <w:lang w:val="en-GB"/>
          </w:rPr>
          <m:t>=</m:t>
        </m:r>
        <m:sSup>
          <m:sSupPr>
            <m:ctrlPr>
              <w:rPr>
                <w:rFonts w:ascii="Cambria Math" w:hAnsi="Cambria Math"/>
                <w:sz w:val="18"/>
                <w:szCs w:val="18"/>
                <w:lang w:val="en-GB"/>
              </w:rPr>
            </m:ctrlPr>
          </m:sSupPr>
          <m:e>
            <m:r>
              <w:rPr>
                <w:rFonts w:ascii="Cambria Math" w:hAnsi="Cambria Math"/>
                <w:sz w:val="18"/>
                <w:szCs w:val="18"/>
                <w:lang w:val="en-GB"/>
              </w:rPr>
              <m:t>6.21</m:t>
            </m:r>
          </m:e>
          <m:sup/>
        </m:sSup>
      </m:oMath>
    </w:p>
    <w:p w14:paraId="1942EB2B" w14:textId="48155EC2" w:rsidR="001A57D2" w:rsidRPr="009429D2" w:rsidRDefault="001A57D2" w:rsidP="009429D2">
      <w:pPr>
        <w:pStyle w:val="Text"/>
        <w:spacing w:line="240" w:lineRule="auto"/>
        <w:ind w:firstLine="0"/>
        <w:jc w:val="center"/>
        <w:rPr>
          <w:smallCaps/>
          <w:lang w:val="en-GB"/>
        </w:rPr>
      </w:pPr>
      <w:r w:rsidRPr="009429D2">
        <w:rPr>
          <w:smallCaps/>
          <w:lang w:val="en-GB"/>
        </w:rPr>
        <w:t>Table 1 Payback period</w:t>
      </w:r>
    </w:p>
    <w:tbl>
      <w:tblPr>
        <w:tblW w:w="5175" w:type="dxa"/>
        <w:tblCellMar>
          <w:left w:w="10" w:type="dxa"/>
          <w:right w:w="10" w:type="dxa"/>
        </w:tblCellMar>
        <w:tblLook w:val="04A0" w:firstRow="1" w:lastRow="0" w:firstColumn="1" w:lastColumn="0" w:noHBand="0" w:noVBand="1"/>
      </w:tblPr>
      <w:tblGrid>
        <w:gridCol w:w="2547"/>
        <w:gridCol w:w="1559"/>
        <w:gridCol w:w="1069"/>
      </w:tblGrid>
      <w:tr w:rsidR="007D0DBD" w:rsidRPr="009429D2" w14:paraId="07F00898"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48E490" w14:textId="77777777" w:rsidR="007D0DBD" w:rsidRPr="009429D2" w:rsidRDefault="007D0DBD" w:rsidP="009429D2">
            <w:pPr>
              <w:pStyle w:val="Text"/>
              <w:jc w:val="center"/>
              <w:rPr>
                <w:b/>
                <w:bCs/>
                <w:lang w:val="en-GB"/>
              </w:rPr>
            </w:pPr>
            <w:r w:rsidRPr="009429D2">
              <w:rPr>
                <w:b/>
                <w:bCs/>
                <w:lang w:val="en-GB"/>
              </w:rPr>
              <w:t>Items</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75254F" w14:textId="77777777" w:rsidR="007D0DBD" w:rsidRPr="009429D2" w:rsidRDefault="007D0DBD" w:rsidP="009429D2">
            <w:pPr>
              <w:pStyle w:val="Text"/>
              <w:jc w:val="center"/>
              <w:rPr>
                <w:b/>
                <w:bCs/>
                <w:lang w:val="en-GB"/>
              </w:rPr>
            </w:pPr>
            <w:r w:rsidRPr="009429D2">
              <w:rPr>
                <w:b/>
                <w:bCs/>
                <w:lang w:val="en-GB"/>
              </w:rPr>
              <w:t>Air conditioning</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24F5A1" w14:textId="77777777" w:rsidR="007D0DBD" w:rsidRPr="009429D2" w:rsidRDefault="007D0DBD" w:rsidP="009429D2">
            <w:pPr>
              <w:pStyle w:val="Text"/>
              <w:jc w:val="center"/>
              <w:rPr>
                <w:b/>
                <w:bCs/>
                <w:lang w:val="en-GB"/>
              </w:rPr>
            </w:pPr>
            <w:r w:rsidRPr="009429D2">
              <w:rPr>
                <w:b/>
                <w:bCs/>
                <w:lang w:val="en-GB"/>
              </w:rPr>
              <w:t>GSHP</w:t>
            </w:r>
          </w:p>
        </w:tc>
      </w:tr>
      <w:tr w:rsidR="007D0DBD" w:rsidRPr="009429D2" w14:paraId="33143297"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86604D" w14:textId="77777777" w:rsidR="007D0DBD" w:rsidRPr="009429D2" w:rsidRDefault="007D0DBD" w:rsidP="009429D2">
            <w:pPr>
              <w:pStyle w:val="Text"/>
              <w:jc w:val="center"/>
              <w:rPr>
                <w:lang w:val="en-GB"/>
              </w:rPr>
            </w:pPr>
            <w:r w:rsidRPr="009429D2">
              <w:rPr>
                <w:lang w:val="en-GB"/>
              </w:rPr>
              <w:t>Capacity</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291C7A" w14:textId="77777777" w:rsidR="007D0DBD" w:rsidRPr="009429D2" w:rsidRDefault="007D0DBD" w:rsidP="009429D2">
            <w:pPr>
              <w:pStyle w:val="Text"/>
              <w:jc w:val="center"/>
              <w:rPr>
                <w:lang w:val="en-GB"/>
              </w:rPr>
            </w:pPr>
            <w:r w:rsidRPr="009429D2">
              <w:rPr>
                <w:lang w:val="en-GB"/>
              </w:rPr>
              <w:t>4.0kw</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363821" w14:textId="77777777" w:rsidR="007D0DBD" w:rsidRPr="009429D2" w:rsidRDefault="007D0DBD" w:rsidP="009429D2">
            <w:pPr>
              <w:pStyle w:val="Text"/>
              <w:jc w:val="center"/>
              <w:rPr>
                <w:lang w:val="en-GB"/>
              </w:rPr>
            </w:pPr>
            <w:r w:rsidRPr="009429D2">
              <w:rPr>
                <w:lang w:val="en-GB"/>
              </w:rPr>
              <w:t>4.0kw</w:t>
            </w:r>
          </w:p>
        </w:tc>
      </w:tr>
      <w:tr w:rsidR="007D0DBD" w:rsidRPr="009429D2" w14:paraId="4C759678"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E59436" w14:textId="77777777" w:rsidR="007D0DBD" w:rsidRPr="009429D2" w:rsidRDefault="007D0DBD" w:rsidP="009429D2">
            <w:pPr>
              <w:pStyle w:val="Text"/>
              <w:jc w:val="center"/>
              <w:rPr>
                <w:lang w:val="en-GB"/>
              </w:rPr>
            </w:pPr>
            <w:r w:rsidRPr="009429D2">
              <w:rPr>
                <w:lang w:val="en-GB"/>
              </w:rPr>
              <w:t>Purchase cost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73AECB" w14:textId="77777777" w:rsidR="007D0DBD" w:rsidRPr="009429D2" w:rsidRDefault="007D0DBD" w:rsidP="009429D2">
            <w:pPr>
              <w:pStyle w:val="Text"/>
              <w:jc w:val="center"/>
              <w:rPr>
                <w:lang w:val="en-GB"/>
              </w:rPr>
            </w:pPr>
            <w:r w:rsidRPr="009429D2">
              <w:rPr>
                <w:lang w:val="en-GB"/>
              </w:rPr>
              <w:t>3280</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0546B0" w14:textId="77777777" w:rsidR="007D0DBD" w:rsidRPr="009429D2" w:rsidRDefault="007D0DBD" w:rsidP="009429D2">
            <w:pPr>
              <w:pStyle w:val="Text"/>
              <w:jc w:val="center"/>
              <w:rPr>
                <w:lang w:val="en-GB"/>
              </w:rPr>
            </w:pPr>
            <w:r w:rsidRPr="009429D2">
              <w:rPr>
                <w:lang w:val="en-GB"/>
              </w:rPr>
              <w:t>2917</w:t>
            </w:r>
          </w:p>
        </w:tc>
      </w:tr>
      <w:tr w:rsidR="007D0DBD" w:rsidRPr="009429D2" w14:paraId="6C2102EC"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1A4CD7" w14:textId="77777777" w:rsidR="007D0DBD" w:rsidRPr="009429D2" w:rsidRDefault="007D0DBD" w:rsidP="009429D2">
            <w:pPr>
              <w:pStyle w:val="Text"/>
              <w:jc w:val="center"/>
              <w:rPr>
                <w:lang w:val="en-GB"/>
              </w:rPr>
            </w:pPr>
            <w:r w:rsidRPr="009429D2">
              <w:rPr>
                <w:lang w:val="en-GB"/>
              </w:rPr>
              <w:t>Total initial cost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02A660" w14:textId="77777777" w:rsidR="007D0DBD" w:rsidRPr="009429D2" w:rsidRDefault="007D0DBD" w:rsidP="009429D2">
            <w:pPr>
              <w:pStyle w:val="Text"/>
              <w:jc w:val="center"/>
              <w:rPr>
                <w:lang w:val="en-GB"/>
              </w:rPr>
            </w:pPr>
            <w:r w:rsidRPr="009429D2">
              <w:rPr>
                <w:lang w:val="en-GB"/>
              </w:rPr>
              <w:t>2580</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B59BA5" w14:textId="77777777" w:rsidR="007D0DBD" w:rsidRPr="009429D2" w:rsidRDefault="007D0DBD" w:rsidP="009429D2">
            <w:pPr>
              <w:pStyle w:val="Text"/>
              <w:jc w:val="center"/>
              <w:rPr>
                <w:lang w:val="en-GB"/>
              </w:rPr>
            </w:pPr>
            <w:r w:rsidRPr="009429D2">
              <w:rPr>
                <w:lang w:val="en-GB"/>
              </w:rPr>
              <w:t>6667</w:t>
            </w:r>
          </w:p>
        </w:tc>
      </w:tr>
      <w:tr w:rsidR="007D0DBD" w:rsidRPr="009429D2" w14:paraId="293B3F2C"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7A0CD9" w14:textId="7FB1137C" w:rsidR="007D0DBD" w:rsidRPr="009429D2" w:rsidRDefault="007D0DBD" w:rsidP="009429D2">
            <w:pPr>
              <w:pStyle w:val="Text"/>
              <w:jc w:val="center"/>
              <w:rPr>
                <w:lang w:val="en-GB"/>
              </w:rPr>
            </w:pPr>
            <w:r w:rsidRPr="009429D2">
              <w:rPr>
                <w:lang w:val="en-GB"/>
              </w:rPr>
              <w:t xml:space="preserve">Difference </w:t>
            </w:r>
            <w:r w:rsidR="00831E90" w:rsidRPr="009429D2">
              <w:rPr>
                <w:lang w:val="en-GB"/>
              </w:rPr>
              <w:t>c</w:t>
            </w:r>
            <w:r w:rsidRPr="009429D2">
              <w:rPr>
                <w:lang w:val="en-GB"/>
              </w:rPr>
              <w:t xml:space="preserve">ost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4BB712" w14:textId="77777777" w:rsidR="007D0DBD" w:rsidRPr="009429D2" w:rsidRDefault="007D0DBD" w:rsidP="009429D2">
            <w:pPr>
              <w:pStyle w:val="Text"/>
              <w:jc w:val="center"/>
              <w:rPr>
                <w:lang w:val="en-GB"/>
              </w:rPr>
            </w:pP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5BB305C" w14:textId="77777777" w:rsidR="007D0DBD" w:rsidRPr="009429D2" w:rsidRDefault="007D0DBD" w:rsidP="009429D2">
            <w:pPr>
              <w:pStyle w:val="Text"/>
              <w:jc w:val="center"/>
              <w:rPr>
                <w:lang w:val="en-GB"/>
              </w:rPr>
            </w:pPr>
            <w:r w:rsidRPr="009429D2">
              <w:rPr>
                <w:lang w:val="en-GB"/>
              </w:rPr>
              <w:t>4087</w:t>
            </w:r>
          </w:p>
        </w:tc>
      </w:tr>
      <w:tr w:rsidR="007D0DBD" w:rsidRPr="009429D2" w14:paraId="0FA84BE9"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F3374D" w14:textId="2AE14742" w:rsidR="007D0DBD" w:rsidRPr="009429D2" w:rsidRDefault="007D0DBD" w:rsidP="009429D2">
            <w:pPr>
              <w:pStyle w:val="Text"/>
              <w:jc w:val="center"/>
              <w:rPr>
                <w:lang w:val="en-GB"/>
              </w:rPr>
            </w:pPr>
            <w:r w:rsidRPr="009429D2">
              <w:rPr>
                <w:lang w:val="en-GB"/>
              </w:rPr>
              <w:t>Electricity cost</w:t>
            </w:r>
            <w:r w:rsidR="00831E90" w:rsidRPr="009429D2">
              <w:rPr>
                <w:lang w:val="en-GB"/>
              </w:rPr>
              <w:t xml:space="preserve"> </w:t>
            </w:r>
            <w:r w:rsidRPr="009429D2">
              <w:rPr>
                <w:lang w:val="en-GB"/>
              </w:rPr>
              <w:t xml:space="preserve">(kwh)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9D6747" w14:textId="77777777" w:rsidR="007D0DBD" w:rsidRPr="009429D2" w:rsidRDefault="007D0DBD" w:rsidP="009429D2">
            <w:pPr>
              <w:pStyle w:val="Text"/>
              <w:jc w:val="center"/>
              <w:rPr>
                <w:lang w:val="en-GB"/>
              </w:rPr>
            </w:pPr>
            <w:r w:rsidRPr="009429D2">
              <w:rPr>
                <w:lang w:val="en-GB"/>
              </w:rPr>
              <w:t>0.25</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8FF49F" w14:textId="77777777" w:rsidR="007D0DBD" w:rsidRPr="009429D2" w:rsidRDefault="007D0DBD" w:rsidP="009429D2">
            <w:pPr>
              <w:pStyle w:val="Text"/>
              <w:jc w:val="center"/>
              <w:rPr>
                <w:lang w:val="en-GB"/>
              </w:rPr>
            </w:pPr>
            <w:r w:rsidRPr="009429D2">
              <w:rPr>
                <w:lang w:val="en-GB"/>
              </w:rPr>
              <w:t>0.25</w:t>
            </w:r>
          </w:p>
        </w:tc>
      </w:tr>
      <w:tr w:rsidR="007D0DBD" w:rsidRPr="009429D2" w14:paraId="1A13F362"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74DC72" w14:textId="77777777" w:rsidR="007D0DBD" w:rsidRPr="009429D2" w:rsidRDefault="007D0DBD" w:rsidP="009429D2">
            <w:pPr>
              <w:pStyle w:val="Text"/>
              <w:jc w:val="center"/>
              <w:rPr>
                <w:lang w:val="en-GB"/>
              </w:rPr>
            </w:pPr>
            <w:r w:rsidRPr="009429D2">
              <w:rPr>
                <w:lang w:val="en-GB"/>
              </w:rPr>
              <w:t>Annual energy Consumption (kw)</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39E11A" w14:textId="77777777" w:rsidR="007D0DBD" w:rsidRPr="009429D2" w:rsidRDefault="007D0DBD" w:rsidP="009429D2">
            <w:pPr>
              <w:pStyle w:val="Text"/>
              <w:jc w:val="center"/>
              <w:rPr>
                <w:lang w:val="en-GB"/>
              </w:rPr>
            </w:pPr>
            <w:r w:rsidRPr="009429D2">
              <w:rPr>
                <w:lang w:val="en-GB"/>
              </w:rPr>
              <w:t>3401</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7D5433" w14:textId="77777777" w:rsidR="007D0DBD" w:rsidRPr="009429D2" w:rsidRDefault="007D0DBD" w:rsidP="009429D2">
            <w:pPr>
              <w:pStyle w:val="Text"/>
              <w:jc w:val="center"/>
              <w:rPr>
                <w:lang w:val="en-GB"/>
              </w:rPr>
            </w:pPr>
            <w:r w:rsidRPr="009429D2">
              <w:rPr>
                <w:lang w:val="en-GB"/>
              </w:rPr>
              <w:t>766.9</w:t>
            </w:r>
          </w:p>
        </w:tc>
      </w:tr>
      <w:tr w:rsidR="007D0DBD" w:rsidRPr="009429D2" w14:paraId="14B5CDA5" w14:textId="77777777" w:rsidTr="00A55C61">
        <w:trPr>
          <w:trHeight w:val="212"/>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6CBBB0" w14:textId="77777777" w:rsidR="007D0DBD" w:rsidRPr="009429D2" w:rsidRDefault="007D0DBD" w:rsidP="009429D2">
            <w:pPr>
              <w:pStyle w:val="Text"/>
              <w:jc w:val="center"/>
              <w:rPr>
                <w:lang w:val="en-GB"/>
              </w:rPr>
            </w:pPr>
            <w:r w:rsidRPr="009429D2">
              <w:rPr>
                <w:lang w:val="en-GB"/>
              </w:rPr>
              <w:t>Annual energy bill (£)</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69148D" w14:textId="77777777" w:rsidR="007D0DBD" w:rsidRPr="009429D2" w:rsidRDefault="007D0DBD" w:rsidP="009429D2">
            <w:pPr>
              <w:pStyle w:val="Text"/>
              <w:jc w:val="center"/>
              <w:rPr>
                <w:lang w:val="en-GB"/>
              </w:rPr>
            </w:pPr>
            <w:r w:rsidRPr="009429D2">
              <w:rPr>
                <w:lang w:val="en-GB"/>
              </w:rPr>
              <w:t>850.25</w:t>
            </w: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460EE2" w14:textId="77777777" w:rsidR="007D0DBD" w:rsidRPr="009429D2" w:rsidRDefault="007D0DBD" w:rsidP="009429D2">
            <w:pPr>
              <w:pStyle w:val="Text"/>
              <w:jc w:val="center"/>
              <w:rPr>
                <w:lang w:val="en-GB"/>
              </w:rPr>
            </w:pPr>
            <w:r w:rsidRPr="009429D2">
              <w:rPr>
                <w:lang w:val="en-GB"/>
              </w:rPr>
              <w:t>191.725</w:t>
            </w:r>
          </w:p>
        </w:tc>
      </w:tr>
      <w:tr w:rsidR="007D0DBD" w:rsidRPr="009429D2" w14:paraId="62BA09F9" w14:textId="77777777" w:rsidTr="00A55C61">
        <w:trPr>
          <w:trHeight w:val="330"/>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9EE8BE" w14:textId="77777777" w:rsidR="007D0DBD" w:rsidRPr="009429D2" w:rsidRDefault="007D0DBD" w:rsidP="009429D2">
            <w:pPr>
              <w:pStyle w:val="Text"/>
              <w:jc w:val="center"/>
              <w:rPr>
                <w:lang w:val="en-GB"/>
              </w:rPr>
            </w:pPr>
            <w:r w:rsidRPr="009429D2">
              <w:rPr>
                <w:lang w:val="en-GB"/>
              </w:rPr>
              <w:t>Difference annual energy bill</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538488" w14:textId="77777777" w:rsidR="007D0DBD" w:rsidRPr="009429D2" w:rsidRDefault="007D0DBD" w:rsidP="009429D2">
            <w:pPr>
              <w:pStyle w:val="Text"/>
              <w:jc w:val="center"/>
              <w:rPr>
                <w:lang w:val="en-GB"/>
              </w:rPr>
            </w:pP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310487F" w14:textId="77777777" w:rsidR="007D0DBD" w:rsidRPr="009429D2" w:rsidRDefault="007D0DBD" w:rsidP="009429D2">
            <w:pPr>
              <w:pStyle w:val="Text"/>
              <w:jc w:val="center"/>
              <w:rPr>
                <w:lang w:val="en-GB"/>
              </w:rPr>
            </w:pPr>
            <w:r w:rsidRPr="009429D2">
              <w:rPr>
                <w:lang w:val="en-GB"/>
              </w:rPr>
              <w:t>658.525</w:t>
            </w:r>
          </w:p>
        </w:tc>
      </w:tr>
      <w:tr w:rsidR="007D0DBD" w:rsidRPr="009429D2" w14:paraId="407A09CD" w14:textId="77777777" w:rsidTr="00A55C61">
        <w:trPr>
          <w:trHeight w:val="53"/>
        </w:trPr>
        <w:tc>
          <w:tcPr>
            <w:tcW w:w="2547"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1D8D7F" w14:textId="4C71E6B9" w:rsidR="007D0DBD" w:rsidRPr="009429D2" w:rsidRDefault="007D0DBD" w:rsidP="009429D2">
            <w:pPr>
              <w:pStyle w:val="Text"/>
              <w:jc w:val="center"/>
              <w:rPr>
                <w:lang w:val="en-GB"/>
              </w:rPr>
            </w:pPr>
            <w:r w:rsidRPr="009429D2">
              <w:rPr>
                <w:lang w:val="en-GB"/>
              </w:rPr>
              <w:t xml:space="preserve">Payback </w:t>
            </w:r>
            <w:r w:rsidR="00831E90" w:rsidRPr="009429D2">
              <w:rPr>
                <w:lang w:val="en-GB"/>
              </w:rPr>
              <w:t>p</w:t>
            </w:r>
            <w:r w:rsidRPr="009429D2">
              <w:rPr>
                <w:lang w:val="en-GB"/>
              </w:rPr>
              <w:t>eriod (years)</w:t>
            </w:r>
          </w:p>
        </w:tc>
        <w:tc>
          <w:tcPr>
            <w:tcW w:w="155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C9F42B" w14:textId="77777777" w:rsidR="007D0DBD" w:rsidRPr="009429D2" w:rsidRDefault="007D0DBD" w:rsidP="009429D2">
            <w:pPr>
              <w:pStyle w:val="Text"/>
              <w:jc w:val="center"/>
              <w:rPr>
                <w:lang w:val="en-GB"/>
              </w:rPr>
            </w:pPr>
          </w:p>
        </w:tc>
        <w:tc>
          <w:tcPr>
            <w:tcW w:w="1069"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A8BD7D" w14:textId="77777777" w:rsidR="007D0DBD" w:rsidRPr="009429D2" w:rsidRDefault="007D0DBD" w:rsidP="009429D2">
            <w:pPr>
              <w:pStyle w:val="Text"/>
              <w:jc w:val="center"/>
              <w:rPr>
                <w:lang w:val="en-GB"/>
              </w:rPr>
            </w:pPr>
            <w:r w:rsidRPr="009429D2">
              <w:rPr>
                <w:lang w:val="en-GB"/>
              </w:rPr>
              <w:t>6.21</w:t>
            </w:r>
          </w:p>
        </w:tc>
      </w:tr>
    </w:tbl>
    <w:p w14:paraId="2C6F8487" w14:textId="5A4D3583" w:rsidR="00F54DA3" w:rsidRPr="009429D2" w:rsidRDefault="00F54DA3" w:rsidP="009429D2">
      <w:pPr>
        <w:pStyle w:val="Text"/>
        <w:ind w:firstLine="0"/>
        <w:jc w:val="center"/>
        <w:rPr>
          <w:lang w:val="en-GB"/>
        </w:rPr>
      </w:pPr>
    </w:p>
    <w:p w14:paraId="1A59799C" w14:textId="63DCC593" w:rsidR="009F7CB6" w:rsidRPr="009429D2" w:rsidRDefault="0012016F" w:rsidP="009429D2">
      <w:pPr>
        <w:pStyle w:val="Text"/>
        <w:rPr>
          <w:b/>
          <w:bCs/>
          <w:lang w:val="en-GB"/>
        </w:rPr>
      </w:pPr>
      <w:r w:rsidRPr="009429D2">
        <w:rPr>
          <w:b/>
          <w:bCs/>
          <w:lang w:val="en-GB"/>
        </w:rPr>
        <w:t xml:space="preserve">Limitations and Future Study of GSHP Technology for </w:t>
      </w:r>
      <w:r w:rsidR="00CD4378" w:rsidRPr="009429D2">
        <w:rPr>
          <w:b/>
          <w:bCs/>
          <w:lang w:val="en-GB"/>
        </w:rPr>
        <w:t>Limitation</w:t>
      </w:r>
      <w:r w:rsidR="0055689A" w:rsidRPr="009429D2">
        <w:rPr>
          <w:b/>
          <w:bCs/>
          <w:lang w:val="en-GB"/>
        </w:rPr>
        <w:t xml:space="preserve">s of the Study </w:t>
      </w:r>
    </w:p>
    <w:p w14:paraId="5A5E4A15" w14:textId="0DD532D7" w:rsidR="009F7CB6" w:rsidRPr="009429D2" w:rsidRDefault="00DF0C25" w:rsidP="009429D2">
      <w:pPr>
        <w:pStyle w:val="Text"/>
        <w:rPr>
          <w:lang w:val="en-GB"/>
        </w:rPr>
      </w:pPr>
      <w:r w:rsidRPr="009429D2">
        <w:rPr>
          <w:lang w:val="en-GB"/>
        </w:rPr>
        <w:t xml:space="preserve">The installation of Ground Source Heat Pump systems requires significant capital, including drilling and piping, making it less accessible for widespread adoption in </w:t>
      </w:r>
      <w:r w:rsidR="00902C0F" w:rsidRPr="009429D2">
        <w:rPr>
          <w:lang w:val="en-GB"/>
        </w:rPr>
        <w:t>sub-Saharan Africa</w:t>
      </w:r>
      <w:r w:rsidRPr="009429D2">
        <w:rPr>
          <w:lang w:val="en-GB"/>
        </w:rPr>
        <w:t xml:space="preserve">. A lack of comprehensive data on ground </w:t>
      </w:r>
      <w:r w:rsidRPr="009429D2">
        <w:rPr>
          <w:lang w:val="en-GB"/>
        </w:rPr>
        <w:t xml:space="preserve">temperature, soil thermal conductivity, and hydrogeological conditions hinders proper system design and </w:t>
      </w:r>
      <w:r w:rsidR="007831AF" w:rsidRPr="009429D2">
        <w:rPr>
          <w:lang w:val="en-GB"/>
        </w:rPr>
        <w:t>optimization</w:t>
      </w:r>
      <w:r w:rsidRPr="009429D2">
        <w:rPr>
          <w:lang w:val="en-GB"/>
        </w:rPr>
        <w:t xml:space="preserve">. The High ambient temperatures and varying soil conditions can impact GSHP efficiency, requiring site-specific adaptations. In many </w:t>
      </w:r>
      <w:r w:rsidR="00902C0F" w:rsidRPr="009429D2">
        <w:rPr>
          <w:lang w:val="en-GB"/>
        </w:rPr>
        <w:t>sub-Saharan Africa</w:t>
      </w:r>
      <w:r w:rsidRPr="009429D2">
        <w:rPr>
          <w:lang w:val="en-GB"/>
        </w:rPr>
        <w:t>n countries, frequent power outages and an unstable grid may affect the consistent operation of GSHP systems. Limited knowledge and trained professionals in GSHP installation and maintenance pose challenges for effective deployment. The absence of clear policies, incentives, and regulatory frameworks for renewable energy technologies slows down GSHP adoption of the technology.</w:t>
      </w:r>
    </w:p>
    <w:p w14:paraId="389E3D27" w14:textId="43120A3C" w:rsidR="0027154A" w:rsidRPr="009429D2" w:rsidRDefault="0027154A" w:rsidP="009429D2">
      <w:pPr>
        <w:pStyle w:val="Text"/>
        <w:spacing w:before="240"/>
        <w:rPr>
          <w:b/>
          <w:bCs/>
          <w:lang w:val="en-GB"/>
        </w:rPr>
      </w:pPr>
      <w:r w:rsidRPr="009429D2">
        <w:rPr>
          <w:b/>
          <w:bCs/>
          <w:lang w:val="en-GB"/>
        </w:rPr>
        <w:t>Future Study Recommendations</w:t>
      </w:r>
    </w:p>
    <w:p w14:paraId="15E0AEA2" w14:textId="1528EDF6" w:rsidR="0027154A" w:rsidRPr="009429D2" w:rsidRDefault="00E13154" w:rsidP="009429D2">
      <w:pPr>
        <w:pStyle w:val="Text"/>
        <w:rPr>
          <w:lang w:val="en-GB"/>
        </w:rPr>
      </w:pPr>
      <w:r w:rsidRPr="009429D2">
        <w:rPr>
          <w:lang w:val="en-GB"/>
        </w:rPr>
        <w:t xml:space="preserve">Conduct large-scale studies on soil thermal properties, geothermal response tests, and ground temperature variations to enhance system efficiency. Investigate hybrid solutions combining GSHP with solar photovoltaic (PV) or other renewable technologies to improve performance and reliability. Explore affordable drilling techniques and alternative heat exchanger designs suited to </w:t>
      </w:r>
      <w:r w:rsidR="007831AF" w:rsidRPr="009429D2">
        <w:rPr>
          <w:lang w:val="en-GB"/>
        </w:rPr>
        <w:t>s</w:t>
      </w:r>
      <w:r w:rsidRPr="009429D2">
        <w:rPr>
          <w:lang w:val="en-GB"/>
        </w:rPr>
        <w:t>ub-Saharan soil conditions. Study the potential of integrating GSHP systems with thermal energy storage for better energy management. Implement training programs and awareness campaigns to increase technical expertise and encourage the adoption of GSHP technology</w:t>
      </w:r>
      <w:r w:rsidR="00C91F87" w:rsidRPr="009429D2">
        <w:rPr>
          <w:lang w:val="en-GB"/>
        </w:rPr>
        <w:t>.</w:t>
      </w:r>
    </w:p>
    <w:p w14:paraId="1FCDEF13" w14:textId="21BE8DC1" w:rsidR="00F54DA3" w:rsidRPr="009429D2" w:rsidRDefault="00F54DA3" w:rsidP="009429D2">
      <w:pPr>
        <w:pStyle w:val="Heading1"/>
        <w:widowControl w:val="0"/>
        <w:jc w:val="left"/>
        <w:rPr>
          <w:lang w:val="en-GB"/>
        </w:rPr>
      </w:pPr>
      <w:r w:rsidRPr="009429D2">
        <w:rPr>
          <w:lang w:val="en-GB"/>
        </w:rPr>
        <w:t>Conclusion</w:t>
      </w:r>
      <w:r w:rsidR="00AE4742" w:rsidRPr="009429D2">
        <w:rPr>
          <w:lang w:val="en-GB"/>
        </w:rPr>
        <w:t>s</w:t>
      </w:r>
      <w:r w:rsidR="00BF7D68" w:rsidRPr="009429D2">
        <w:rPr>
          <w:lang w:val="en-GB"/>
        </w:rPr>
        <w:t xml:space="preserve"> and </w:t>
      </w:r>
      <w:r w:rsidR="00AE4742" w:rsidRPr="009429D2">
        <w:rPr>
          <w:lang w:val="en-GB"/>
        </w:rPr>
        <w:t>Limitations</w:t>
      </w:r>
    </w:p>
    <w:p w14:paraId="3A597269" w14:textId="28858AA0" w:rsidR="00F54DA3" w:rsidRPr="009429D2" w:rsidRDefault="007D0DBD" w:rsidP="009429D2">
      <w:pPr>
        <w:pStyle w:val="Text"/>
        <w:ind w:firstLine="204"/>
        <w:rPr>
          <w:lang w:val="en-GB"/>
        </w:rPr>
      </w:pPr>
      <w:r w:rsidRPr="009429D2">
        <w:rPr>
          <w:lang w:val="en-GB"/>
        </w:rPr>
        <w:t xml:space="preserve">The findings highlight the significant energy and environmental benefits of GSHPs over conventional AC systems. However, the initial investment barriers and need for specialized installation expertise pose challenges. Policymakers and stakeholders should consider incentives, such as subsidies and training programs, to encourage GSHP adoption. Ground Source Heat Pumps represent a promising solution for addressing the growing demand for cooling in </w:t>
      </w:r>
      <w:r w:rsidR="00902C0F" w:rsidRPr="009429D2">
        <w:rPr>
          <w:lang w:val="en-GB"/>
        </w:rPr>
        <w:t>sub-Saharan Africa</w:t>
      </w:r>
      <w:r w:rsidRPr="009429D2">
        <w:rPr>
          <w:lang w:val="en-GB"/>
        </w:rPr>
        <w:t xml:space="preserve">. By leveraging the earth’s natural temperature regulation, GSHP systems offer an energy-efficient, cost-effective, and environmentally friendly alternative to conventional cooling systems. However, for widespread adoption, it is essential to overcome challenges related to upfront costs, technical expertise, and policy support. With the right investments in infrastructure, training, and financing, GSHPs could play a key role in enhancing energy efficiency and promoting sustainable development across </w:t>
      </w:r>
      <w:r w:rsidR="00902C0F" w:rsidRPr="009429D2">
        <w:rPr>
          <w:lang w:val="en-GB"/>
        </w:rPr>
        <w:t>sub-Saharan Africa</w:t>
      </w:r>
      <w:r w:rsidRPr="009429D2">
        <w:rPr>
          <w:lang w:val="en-GB"/>
        </w:rPr>
        <w:t xml:space="preserve"> countries.</w:t>
      </w:r>
    </w:p>
    <w:p w14:paraId="47D1C3F5" w14:textId="28146F25" w:rsidR="00F54DA3" w:rsidRPr="009429D2" w:rsidRDefault="00F54DA3" w:rsidP="009429D2">
      <w:pPr>
        <w:pStyle w:val="ReferenceHead"/>
        <w:widowControl w:val="0"/>
        <w:rPr>
          <w:lang w:val="en-GB"/>
        </w:rPr>
      </w:pPr>
      <w:r w:rsidRPr="009429D2">
        <w:rPr>
          <w:lang w:val="en-GB"/>
        </w:rPr>
        <w:t>References</w:t>
      </w:r>
      <w:r w:rsidR="00406666" w:rsidRPr="009429D2">
        <w:rPr>
          <w:lang w:val="en-GB"/>
        </w:rPr>
        <w:t xml:space="preserve">  </w:t>
      </w:r>
    </w:p>
    <w:p w14:paraId="386B881B" w14:textId="43BAB59E" w:rsidR="007D0DBD" w:rsidRPr="009429D2" w:rsidRDefault="007D0DBD" w:rsidP="009429D2">
      <w:pPr>
        <w:pStyle w:val="FigureCaption"/>
        <w:widowControl w:val="0"/>
        <w:rPr>
          <w:lang w:val="en-GB"/>
        </w:rPr>
      </w:pPr>
      <w:r w:rsidRPr="009429D2">
        <w:rPr>
          <w:b/>
          <w:bCs/>
          <w:lang w:val="en-GB"/>
        </w:rPr>
        <w:t>[1]</w:t>
      </w:r>
      <w:r w:rsidRPr="009429D2">
        <w:rPr>
          <w:b/>
          <w:bCs/>
          <w:lang w:val="en-GB"/>
        </w:rPr>
        <w:tab/>
        <w:t xml:space="preserve"> </w:t>
      </w:r>
      <w:r w:rsidRPr="009429D2">
        <w:rPr>
          <w:lang w:val="en-GB"/>
        </w:rPr>
        <w:t xml:space="preserve">World Bank (2020), Economic of Adaptation to Climate Change, Ghana Country Study; World </w:t>
      </w:r>
      <w:proofErr w:type="spellStart"/>
      <w:proofErr w:type="gramStart"/>
      <w:r w:rsidRPr="009429D2">
        <w:rPr>
          <w:lang w:val="en-GB"/>
        </w:rPr>
        <w:t>Bank:Washington</w:t>
      </w:r>
      <w:proofErr w:type="spellEnd"/>
      <w:proofErr w:type="gramEnd"/>
      <w:r w:rsidRPr="009429D2">
        <w:rPr>
          <w:lang w:val="en-GB"/>
        </w:rPr>
        <w:t>, DC, USA.</w:t>
      </w:r>
    </w:p>
    <w:p w14:paraId="10514423" w14:textId="10C3D478" w:rsidR="007D0DBD" w:rsidRPr="009429D2" w:rsidRDefault="007D0DBD" w:rsidP="009429D2">
      <w:pPr>
        <w:pStyle w:val="FigureCaption"/>
        <w:widowControl w:val="0"/>
        <w:rPr>
          <w:lang w:val="en-GB"/>
        </w:rPr>
      </w:pPr>
      <w:r w:rsidRPr="009429D2">
        <w:rPr>
          <w:lang w:val="en-GB"/>
        </w:rPr>
        <w:t>[2] Renewables Energy Policy Network for the 21st Century (REN21), Renewables 2015 Global Status Report, Paris: REN21 Secretariat, 2015</w:t>
      </w:r>
    </w:p>
    <w:p w14:paraId="18AF9B67" w14:textId="67D61B63" w:rsidR="007D0DBD" w:rsidRPr="009429D2" w:rsidRDefault="00AE2DA0" w:rsidP="009429D2">
      <w:pPr>
        <w:pStyle w:val="FigureCaption"/>
        <w:widowControl w:val="0"/>
        <w:rPr>
          <w:lang w:val="en-GB"/>
        </w:rPr>
      </w:pPr>
      <w:r w:rsidRPr="009429D2">
        <w:rPr>
          <w:lang w:val="en-GB"/>
        </w:rPr>
        <w:t xml:space="preserve">[3] </w:t>
      </w:r>
      <w:r w:rsidR="007D0DBD" w:rsidRPr="009429D2">
        <w:rPr>
          <w:lang w:val="en-GB"/>
        </w:rPr>
        <w:t>Singh, G, Nouhou, S A, Sokona, Y, (2019). Ghana Renewable Readiness Assessment, International Renewable Energy Agency (IRENA)</w:t>
      </w:r>
    </w:p>
    <w:p w14:paraId="23E98A19" w14:textId="24404EA5" w:rsidR="007D0DBD" w:rsidRPr="009429D2" w:rsidRDefault="00081ACE" w:rsidP="009429D2">
      <w:pPr>
        <w:pStyle w:val="FigureCaption"/>
        <w:widowControl w:val="0"/>
        <w:rPr>
          <w:lang w:val="en-GB"/>
        </w:rPr>
      </w:pPr>
      <w:r w:rsidRPr="009429D2">
        <w:rPr>
          <w:lang w:val="en-GB"/>
        </w:rPr>
        <w:t>[4]</w:t>
      </w:r>
      <w:r w:rsidR="007D0DBD" w:rsidRPr="009429D2">
        <w:rPr>
          <w:lang w:val="en-GB"/>
        </w:rPr>
        <w:tab/>
        <w:t xml:space="preserve">Mensah, K, Choi, J M, (2015). Peak and Annual Snow Load Pattern for Effective Snow Melting System Design in Republic of Korea, Int. J. Air-Cond. </w:t>
      </w:r>
      <w:proofErr w:type="spellStart"/>
      <w:r w:rsidR="007D0DBD" w:rsidRPr="009429D2">
        <w:rPr>
          <w:lang w:val="en-GB"/>
        </w:rPr>
        <w:t>Refrig</w:t>
      </w:r>
      <w:proofErr w:type="spellEnd"/>
      <w:r w:rsidR="007D0DBD" w:rsidRPr="009429D2">
        <w:rPr>
          <w:lang w:val="en-GB"/>
        </w:rPr>
        <w:t>. 23, 4,1550031.</w:t>
      </w:r>
    </w:p>
    <w:p w14:paraId="5163A617" w14:textId="48DF5912" w:rsidR="007D0DBD" w:rsidRPr="009429D2" w:rsidRDefault="00081ACE" w:rsidP="009429D2">
      <w:pPr>
        <w:pStyle w:val="FigureCaption"/>
        <w:widowControl w:val="0"/>
        <w:rPr>
          <w:lang w:val="en-GB"/>
        </w:rPr>
      </w:pPr>
      <w:r w:rsidRPr="009429D2">
        <w:rPr>
          <w:lang w:val="en-GB"/>
        </w:rPr>
        <w:t>[</w:t>
      </w:r>
      <w:proofErr w:type="gramStart"/>
      <w:r w:rsidRPr="009429D2">
        <w:rPr>
          <w:lang w:val="en-GB"/>
        </w:rPr>
        <w:t>5]</w:t>
      </w:r>
      <w:r w:rsidR="007D0DBD" w:rsidRPr="009429D2">
        <w:rPr>
          <w:lang w:val="en-GB"/>
        </w:rPr>
        <w:t>Building</w:t>
      </w:r>
      <w:proofErr w:type="gramEnd"/>
      <w:r w:rsidR="007D0DBD" w:rsidRPr="009429D2">
        <w:rPr>
          <w:lang w:val="en-GB"/>
        </w:rPr>
        <w:t xml:space="preserve"> Guide, Ground Source Heat Pump (GSHP) (http://www.bigee.net/en/buildings/guide/services/option s/active/OASH/OAH_GSHP/overview/) Assessed (01/09/2024).</w:t>
      </w:r>
    </w:p>
    <w:p w14:paraId="76E7A55B" w14:textId="57BC0B35" w:rsidR="007D0DBD" w:rsidRPr="009429D2" w:rsidRDefault="00081ACE" w:rsidP="009429D2">
      <w:pPr>
        <w:pStyle w:val="FigureCaption"/>
        <w:widowControl w:val="0"/>
        <w:jc w:val="left"/>
        <w:rPr>
          <w:lang w:val="en-GB"/>
        </w:rPr>
      </w:pPr>
      <w:r w:rsidRPr="009429D2">
        <w:rPr>
          <w:b/>
          <w:bCs/>
          <w:lang w:val="en-GB"/>
        </w:rPr>
        <w:t xml:space="preserve">[6] </w:t>
      </w:r>
      <w:r w:rsidR="007D0DBD" w:rsidRPr="009429D2">
        <w:rPr>
          <w:lang w:val="en-GB"/>
        </w:rPr>
        <w:t>Mensah, K, Jang, Y S, Choi, J M, (2017). Assessment of Design Strategies in a Ground Source Heat Pump System, Energ. Buildings. 138, 301 – 308.</w:t>
      </w:r>
    </w:p>
    <w:p w14:paraId="2FBF8E91" w14:textId="5D4C382B" w:rsidR="007D0DBD" w:rsidRPr="009429D2" w:rsidRDefault="00081ACE" w:rsidP="009429D2">
      <w:pPr>
        <w:pStyle w:val="FigureCaption"/>
        <w:widowControl w:val="0"/>
        <w:jc w:val="left"/>
        <w:rPr>
          <w:lang w:val="en-GB"/>
        </w:rPr>
      </w:pPr>
      <w:r w:rsidRPr="009429D2">
        <w:rPr>
          <w:lang w:val="en-GB"/>
        </w:rPr>
        <w:lastRenderedPageBreak/>
        <w:t xml:space="preserve">[7] </w:t>
      </w:r>
      <w:r w:rsidR="007D0DBD" w:rsidRPr="009429D2">
        <w:rPr>
          <w:lang w:val="en-GB"/>
        </w:rPr>
        <w:t>Energy Commission, (2021). Energy (Supply and Demand) Outlook for Cameroon, Yaounde.</w:t>
      </w:r>
    </w:p>
    <w:p w14:paraId="62CD29EA" w14:textId="656BED02" w:rsidR="007D0DBD" w:rsidRPr="009429D2" w:rsidRDefault="00081ACE" w:rsidP="009429D2">
      <w:pPr>
        <w:pStyle w:val="FigureCaption"/>
        <w:widowControl w:val="0"/>
        <w:jc w:val="left"/>
        <w:rPr>
          <w:lang w:val="en-GB"/>
        </w:rPr>
      </w:pPr>
      <w:r w:rsidRPr="009429D2">
        <w:rPr>
          <w:lang w:val="en-GB"/>
        </w:rPr>
        <w:t xml:space="preserve">[8] </w:t>
      </w:r>
      <w:r w:rsidR="007D0DBD" w:rsidRPr="009429D2">
        <w:rPr>
          <w:lang w:val="en-GB"/>
        </w:rPr>
        <w:t>Moor, K D. The relationship between Efficicency and Coefficient of Performance, Assessed on 02/01/2025 (www.cheniere.org/misc/COPvsEFF15.doc )</w:t>
      </w:r>
    </w:p>
    <w:p w14:paraId="73CDDCA8" w14:textId="568F21F1" w:rsidR="007D0DBD" w:rsidRPr="009429D2" w:rsidRDefault="00081ACE" w:rsidP="009429D2">
      <w:pPr>
        <w:pStyle w:val="FigureCaption"/>
        <w:widowControl w:val="0"/>
        <w:jc w:val="left"/>
        <w:rPr>
          <w:lang w:val="en-GB"/>
        </w:rPr>
      </w:pPr>
      <w:r w:rsidRPr="009429D2">
        <w:rPr>
          <w:lang w:val="en-GB"/>
        </w:rPr>
        <w:t xml:space="preserve">[9] </w:t>
      </w:r>
      <w:r w:rsidR="007D0DBD" w:rsidRPr="009429D2">
        <w:rPr>
          <w:lang w:val="en-GB"/>
        </w:rPr>
        <w:t>Gifford, H. Ground Source Heat Pumps Don’t Save Energy, Assessed on 16/10/2024 (http://www.greenbuildingadvisor.com/blogs/dept/greenbuilding- blog/ground-source-heat-pumps-don-t-</w:t>
      </w:r>
      <w:proofErr w:type="spellStart"/>
      <w:r w:rsidR="007D0DBD" w:rsidRPr="009429D2">
        <w:rPr>
          <w:lang w:val="en-GB"/>
        </w:rPr>
        <w:t>saveenergy</w:t>
      </w:r>
      <w:proofErr w:type="spellEnd"/>
      <w:r w:rsidR="007D0DBD" w:rsidRPr="009429D2">
        <w:rPr>
          <w:lang w:val="en-GB"/>
        </w:rPr>
        <w:t>)</w:t>
      </w:r>
    </w:p>
    <w:p w14:paraId="3B971364" w14:textId="0F06080A" w:rsidR="007D0DBD" w:rsidRPr="009429D2" w:rsidRDefault="00081ACE" w:rsidP="009429D2">
      <w:pPr>
        <w:pStyle w:val="FigureCaption"/>
        <w:widowControl w:val="0"/>
        <w:jc w:val="left"/>
        <w:rPr>
          <w:lang w:val="en-GB"/>
        </w:rPr>
      </w:pPr>
      <w:r w:rsidRPr="009429D2">
        <w:rPr>
          <w:lang w:val="en-GB"/>
        </w:rPr>
        <w:t xml:space="preserve">[9] </w:t>
      </w:r>
      <w:r w:rsidR="007D0DBD" w:rsidRPr="009429D2">
        <w:rPr>
          <w:lang w:val="en-GB"/>
        </w:rPr>
        <w:t xml:space="preserve">Ioan, D, (2015). Efficiency assessment of Ground Source Heat Pumps in Comparison with classical heating system, In Proceedings 15th International Multidisciplinary Scientific </w:t>
      </w:r>
      <w:proofErr w:type="spellStart"/>
      <w:r w:rsidR="007D0DBD" w:rsidRPr="009429D2">
        <w:rPr>
          <w:lang w:val="en-GB"/>
        </w:rPr>
        <w:t>GeoConference</w:t>
      </w:r>
      <w:proofErr w:type="spellEnd"/>
      <w:r w:rsidR="007D0DBD" w:rsidRPr="009429D2">
        <w:rPr>
          <w:lang w:val="en-GB"/>
        </w:rPr>
        <w:t>, Curran Associates Inc., 191 – 198.</w:t>
      </w:r>
    </w:p>
    <w:p w14:paraId="2DCFAEA2" w14:textId="4EB5D9E6" w:rsidR="007D0DBD" w:rsidRPr="009429D2" w:rsidRDefault="00081ACE" w:rsidP="009429D2">
      <w:pPr>
        <w:pStyle w:val="FigureCaption"/>
        <w:widowControl w:val="0"/>
        <w:jc w:val="left"/>
        <w:rPr>
          <w:lang w:val="en-GB"/>
        </w:rPr>
      </w:pPr>
      <w:r w:rsidRPr="009429D2">
        <w:rPr>
          <w:lang w:val="en-GB"/>
        </w:rPr>
        <w:t xml:space="preserve">[10] </w:t>
      </w:r>
      <w:r w:rsidR="007D0DBD" w:rsidRPr="009429D2">
        <w:rPr>
          <w:lang w:val="en-GB"/>
        </w:rPr>
        <w:t xml:space="preserve">Zhou, Z, Wu, S, Du, T, Chen, G, Zhang, Z, </w:t>
      </w:r>
      <w:proofErr w:type="spellStart"/>
      <w:r w:rsidR="007D0DBD" w:rsidRPr="009429D2">
        <w:rPr>
          <w:lang w:val="en-GB"/>
        </w:rPr>
        <w:t>Zuo</w:t>
      </w:r>
      <w:proofErr w:type="spellEnd"/>
      <w:r w:rsidR="007D0DBD" w:rsidRPr="009429D2">
        <w:rPr>
          <w:lang w:val="en-GB"/>
        </w:rPr>
        <w:t xml:space="preserve">, J, </w:t>
      </w:r>
      <w:proofErr w:type="spellStart"/>
      <w:proofErr w:type="gramStart"/>
      <w:r w:rsidR="007D0DBD" w:rsidRPr="009429D2">
        <w:rPr>
          <w:lang w:val="en-GB"/>
        </w:rPr>
        <w:t>He,Q</w:t>
      </w:r>
      <w:proofErr w:type="spellEnd"/>
      <w:proofErr w:type="gramEnd"/>
      <w:r w:rsidR="007D0DBD" w:rsidRPr="009429D2">
        <w:rPr>
          <w:lang w:val="en-GB"/>
        </w:rPr>
        <w:t>, (2016). The energy-saving effects of ground-coupled heat pump system integrated with borehole free cooling: A study in China. App. Energ. 182, 9-19.</w:t>
      </w:r>
    </w:p>
    <w:p w14:paraId="136B4563" w14:textId="558DBC37" w:rsidR="007D0DBD" w:rsidRPr="009429D2" w:rsidRDefault="00081ACE" w:rsidP="009429D2">
      <w:pPr>
        <w:pStyle w:val="FigureCaption"/>
        <w:widowControl w:val="0"/>
        <w:jc w:val="left"/>
        <w:rPr>
          <w:lang w:val="en-GB"/>
        </w:rPr>
      </w:pPr>
      <w:r w:rsidRPr="009429D2">
        <w:rPr>
          <w:lang w:val="en-GB"/>
        </w:rPr>
        <w:t xml:space="preserve">[11] </w:t>
      </w:r>
      <w:r w:rsidR="007D0DBD" w:rsidRPr="009429D2">
        <w:rPr>
          <w:lang w:val="en-GB"/>
        </w:rPr>
        <w:t>Sivasakthivel, T, Murugesan, K, Sahoo, P K, (2014). A study on energy and CO2 saving potential of ground source heat pump system in India, Renew. Sust. Energy Rev. 32, 278-293.</w:t>
      </w:r>
    </w:p>
    <w:p w14:paraId="155193DA" w14:textId="104EA2A9" w:rsidR="007D0DBD" w:rsidRPr="009429D2" w:rsidRDefault="00081ACE" w:rsidP="009429D2">
      <w:pPr>
        <w:pStyle w:val="FigureCaption"/>
        <w:widowControl w:val="0"/>
        <w:jc w:val="left"/>
        <w:rPr>
          <w:lang w:val="en-GB"/>
        </w:rPr>
      </w:pPr>
      <w:r w:rsidRPr="009429D2">
        <w:rPr>
          <w:lang w:val="en-GB"/>
        </w:rPr>
        <w:t xml:space="preserve">[12] </w:t>
      </w:r>
      <w:r w:rsidR="007D0DBD" w:rsidRPr="009429D2">
        <w:rPr>
          <w:lang w:val="en-GB"/>
        </w:rPr>
        <w:t>Sivasakthivel, T, Murugesan, K, Sahoo, P K, (2012). Potential Reduction in CO2 Emission and Saving in Electricity by Ground Source Heat Pump System for Space Heating Applications-A Study on Northern Part of India. Procedia Eng. 38, 970-979.</w:t>
      </w:r>
    </w:p>
    <w:p w14:paraId="75A1BE1A" w14:textId="04C10E84" w:rsidR="007D0DBD" w:rsidRPr="009429D2" w:rsidRDefault="00081ACE" w:rsidP="009429D2">
      <w:pPr>
        <w:pStyle w:val="FigureCaption"/>
        <w:widowControl w:val="0"/>
        <w:jc w:val="left"/>
        <w:rPr>
          <w:lang w:val="en-GB"/>
        </w:rPr>
      </w:pPr>
      <w:r w:rsidRPr="009429D2">
        <w:rPr>
          <w:lang w:val="en-GB"/>
        </w:rPr>
        <w:t xml:space="preserve">[13] </w:t>
      </w:r>
      <w:proofErr w:type="spellStart"/>
      <w:r w:rsidR="007D0DBD" w:rsidRPr="009429D2">
        <w:rPr>
          <w:lang w:val="en-GB"/>
        </w:rPr>
        <w:t>Sarbu</w:t>
      </w:r>
      <w:proofErr w:type="spellEnd"/>
      <w:r w:rsidR="007D0DBD" w:rsidRPr="009429D2">
        <w:rPr>
          <w:lang w:val="en-GB"/>
        </w:rPr>
        <w:t xml:space="preserve">, I, </w:t>
      </w:r>
      <w:proofErr w:type="spellStart"/>
      <w:r w:rsidR="007D0DBD" w:rsidRPr="009429D2">
        <w:rPr>
          <w:lang w:val="en-GB"/>
        </w:rPr>
        <w:t>Sebarchievici</w:t>
      </w:r>
      <w:proofErr w:type="spellEnd"/>
      <w:r w:rsidR="007D0DBD" w:rsidRPr="009429D2">
        <w:rPr>
          <w:lang w:val="en-GB"/>
        </w:rPr>
        <w:t>, C, (2014). General review of ground-source heat pump systems for heating and cooling of buildings, Energ. Buildings 70, 441-454</w:t>
      </w:r>
    </w:p>
    <w:p w14:paraId="5906D638" w14:textId="4AEC547E" w:rsidR="007D0DBD" w:rsidRPr="009429D2" w:rsidRDefault="00081ACE" w:rsidP="009429D2">
      <w:pPr>
        <w:pStyle w:val="FigureCaption"/>
        <w:widowControl w:val="0"/>
        <w:jc w:val="left"/>
        <w:rPr>
          <w:lang w:val="en-GB"/>
        </w:rPr>
      </w:pPr>
      <w:r w:rsidRPr="009429D2">
        <w:rPr>
          <w:lang w:val="en-GB"/>
        </w:rPr>
        <w:t xml:space="preserve">[14] </w:t>
      </w:r>
      <w:r w:rsidR="007D0DBD" w:rsidRPr="009429D2">
        <w:rPr>
          <w:lang w:val="en-GB"/>
        </w:rPr>
        <w:t>Mustafa, A O, (2020). Ground-source heat pumps systems and applications, Renew. Sustain. Energy Rev. 12, 2, 344-371.</w:t>
      </w:r>
    </w:p>
    <w:p w14:paraId="7654F609" w14:textId="559641E9" w:rsidR="007D0DBD" w:rsidRPr="009429D2" w:rsidRDefault="00081ACE" w:rsidP="009429D2">
      <w:pPr>
        <w:pStyle w:val="FigureCaption"/>
        <w:widowControl w:val="0"/>
        <w:jc w:val="left"/>
        <w:rPr>
          <w:lang w:val="en-GB"/>
        </w:rPr>
      </w:pPr>
      <w:r w:rsidRPr="009429D2">
        <w:rPr>
          <w:lang w:val="en-GB"/>
        </w:rPr>
        <w:t xml:space="preserve">[15] </w:t>
      </w:r>
      <w:r w:rsidR="007D0DBD" w:rsidRPr="009429D2">
        <w:rPr>
          <w:lang w:val="en-GB"/>
        </w:rPr>
        <w:t>Cho, H, Choi, J M, (2014). The quantitative evaluation of design parameter's effects on a ground source heat pump system. Renew. Energ. 65, 2-6.</w:t>
      </w:r>
    </w:p>
    <w:p w14:paraId="346FB35A" w14:textId="28FC7620" w:rsidR="007D0DBD" w:rsidRPr="009429D2" w:rsidRDefault="00081ACE" w:rsidP="009429D2">
      <w:pPr>
        <w:pStyle w:val="FigureCaption"/>
        <w:widowControl w:val="0"/>
        <w:jc w:val="left"/>
        <w:rPr>
          <w:lang w:val="en-GB"/>
        </w:rPr>
      </w:pPr>
      <w:r w:rsidRPr="009429D2">
        <w:rPr>
          <w:lang w:val="en-GB"/>
        </w:rPr>
        <w:t>[</w:t>
      </w:r>
      <w:proofErr w:type="gramStart"/>
      <w:r w:rsidRPr="009429D2">
        <w:rPr>
          <w:lang w:val="en-GB"/>
        </w:rPr>
        <w:t>16]</w:t>
      </w:r>
      <w:r w:rsidR="007D0DBD" w:rsidRPr="009429D2">
        <w:rPr>
          <w:lang w:val="en-GB"/>
        </w:rPr>
        <w:t>DiPippo</w:t>
      </w:r>
      <w:proofErr w:type="gramEnd"/>
      <w:r w:rsidR="007D0DBD" w:rsidRPr="009429D2">
        <w:rPr>
          <w:lang w:val="en-GB"/>
        </w:rPr>
        <w:t xml:space="preserve">, R, (2019), Geothermal Power Plants, third </w:t>
      </w:r>
      <w:proofErr w:type="spellStart"/>
      <w:r w:rsidR="007D0DBD" w:rsidRPr="009429D2">
        <w:rPr>
          <w:lang w:val="en-GB"/>
        </w:rPr>
        <w:t>ed.,Butterworth</w:t>
      </w:r>
      <w:proofErr w:type="spellEnd"/>
      <w:r w:rsidR="007D0DBD" w:rsidRPr="009429D2">
        <w:rPr>
          <w:lang w:val="en-GB"/>
        </w:rPr>
        <w:t>-Heinemann, Oxford, 2019.</w:t>
      </w:r>
    </w:p>
    <w:p w14:paraId="3C4055BE" w14:textId="54734527" w:rsidR="007D0DBD" w:rsidRPr="009429D2" w:rsidRDefault="00081ACE" w:rsidP="009429D2">
      <w:pPr>
        <w:pStyle w:val="FigureCaption"/>
        <w:widowControl w:val="0"/>
        <w:jc w:val="left"/>
        <w:rPr>
          <w:lang w:val="en-GB"/>
        </w:rPr>
      </w:pPr>
      <w:r w:rsidRPr="009429D2">
        <w:rPr>
          <w:lang w:val="en-GB"/>
        </w:rPr>
        <w:t xml:space="preserve">[17] </w:t>
      </w:r>
      <w:r w:rsidR="007D0DBD" w:rsidRPr="009429D2">
        <w:rPr>
          <w:lang w:val="en-GB"/>
        </w:rPr>
        <w:t>World Bank (2010), Economic of Adaptation to Climate Change, Ghana Country Study; World Bank: Washington, DC, USA.</w:t>
      </w:r>
    </w:p>
    <w:p w14:paraId="0B262FE5" w14:textId="5A54E57C" w:rsidR="007D0DBD" w:rsidRPr="009429D2" w:rsidRDefault="00081ACE" w:rsidP="009429D2">
      <w:pPr>
        <w:pStyle w:val="FigureCaption"/>
        <w:widowControl w:val="0"/>
        <w:jc w:val="left"/>
        <w:rPr>
          <w:lang w:val="en-GB"/>
        </w:rPr>
      </w:pPr>
      <w:r w:rsidRPr="009429D2">
        <w:rPr>
          <w:lang w:val="en-GB"/>
        </w:rPr>
        <w:t xml:space="preserve">[18] </w:t>
      </w:r>
      <w:r w:rsidR="007D0DBD" w:rsidRPr="009429D2">
        <w:rPr>
          <w:lang w:val="en-GB"/>
        </w:rPr>
        <w:t xml:space="preserve">Appiah, F K, (2016). National Rooftop Solar Program, Energy </w:t>
      </w:r>
      <w:proofErr w:type="spellStart"/>
      <w:r w:rsidR="007D0DBD" w:rsidRPr="009429D2">
        <w:rPr>
          <w:lang w:val="en-GB"/>
        </w:rPr>
        <w:t>Commision</w:t>
      </w:r>
      <w:proofErr w:type="spellEnd"/>
      <w:r w:rsidR="007D0DBD" w:rsidRPr="009429D2">
        <w:rPr>
          <w:lang w:val="en-GB"/>
        </w:rPr>
        <w:t xml:space="preserve"> of Sub Saharan </w:t>
      </w:r>
      <w:proofErr w:type="spellStart"/>
      <w:r w:rsidR="007D0DBD" w:rsidRPr="009429D2">
        <w:rPr>
          <w:lang w:val="en-GB"/>
        </w:rPr>
        <w:t>africa</w:t>
      </w:r>
      <w:proofErr w:type="spellEnd"/>
      <w:r w:rsidR="007D0DBD" w:rsidRPr="009429D2">
        <w:rPr>
          <w:lang w:val="en-GB"/>
        </w:rPr>
        <w:t>.</w:t>
      </w:r>
    </w:p>
    <w:p w14:paraId="53081DCF" w14:textId="7E868D63" w:rsidR="007D0DBD" w:rsidRPr="009429D2" w:rsidRDefault="00081ACE" w:rsidP="009429D2">
      <w:pPr>
        <w:pStyle w:val="FigureCaption"/>
        <w:widowControl w:val="0"/>
        <w:jc w:val="left"/>
        <w:rPr>
          <w:lang w:val="en-GB"/>
        </w:rPr>
      </w:pPr>
      <w:r w:rsidRPr="009429D2">
        <w:rPr>
          <w:lang w:val="en-GB"/>
        </w:rPr>
        <w:t xml:space="preserve">[19] </w:t>
      </w:r>
      <w:proofErr w:type="spellStart"/>
      <w:r w:rsidR="007D0DBD" w:rsidRPr="009429D2">
        <w:rPr>
          <w:lang w:val="en-GB"/>
        </w:rPr>
        <w:t>Koranteng</w:t>
      </w:r>
      <w:proofErr w:type="spellEnd"/>
      <w:r w:rsidR="007D0DBD" w:rsidRPr="009429D2">
        <w:rPr>
          <w:lang w:val="en-GB"/>
        </w:rPr>
        <w:t xml:space="preserve">, C, </w:t>
      </w:r>
      <w:proofErr w:type="spellStart"/>
      <w:r w:rsidR="007D0DBD" w:rsidRPr="009429D2">
        <w:rPr>
          <w:lang w:val="en-GB"/>
        </w:rPr>
        <w:t>Abaitey</w:t>
      </w:r>
      <w:proofErr w:type="spellEnd"/>
      <w:r w:rsidR="007D0DBD" w:rsidRPr="009429D2">
        <w:rPr>
          <w:lang w:val="en-GB"/>
        </w:rPr>
        <w:t>, E G, (2009). Simulation based analysis on the effects of orientation on energy performance of residential buildings in Ghana, J. Sci. Tech., 29, 3, 86-101.</w:t>
      </w:r>
    </w:p>
    <w:p w14:paraId="796C822F" w14:textId="56C09EAA" w:rsidR="007D0DBD" w:rsidRPr="009429D2" w:rsidRDefault="00081ACE" w:rsidP="009429D2">
      <w:pPr>
        <w:pStyle w:val="FigureCaption"/>
        <w:widowControl w:val="0"/>
        <w:jc w:val="left"/>
        <w:rPr>
          <w:lang w:val="en-GB"/>
        </w:rPr>
      </w:pPr>
      <w:r w:rsidRPr="009429D2">
        <w:rPr>
          <w:lang w:val="en-GB"/>
        </w:rPr>
        <w:t xml:space="preserve">[20] </w:t>
      </w:r>
      <w:r w:rsidR="007D0DBD" w:rsidRPr="009429D2">
        <w:rPr>
          <w:lang w:val="en-GB"/>
        </w:rPr>
        <w:t xml:space="preserve">Khan, H, </w:t>
      </w:r>
      <w:proofErr w:type="spellStart"/>
      <w:r w:rsidR="007D0DBD" w:rsidRPr="009429D2">
        <w:rPr>
          <w:lang w:val="en-GB"/>
        </w:rPr>
        <w:t>Afroz</w:t>
      </w:r>
      <w:proofErr w:type="spellEnd"/>
      <w:r w:rsidR="007D0DBD" w:rsidRPr="009429D2">
        <w:rPr>
          <w:lang w:val="en-GB"/>
        </w:rPr>
        <w:t xml:space="preserve">, H M </w:t>
      </w:r>
      <w:proofErr w:type="spellStart"/>
      <w:r w:rsidR="007D0DBD" w:rsidRPr="009429D2">
        <w:rPr>
          <w:lang w:val="en-GB"/>
        </w:rPr>
        <w:t>M</w:t>
      </w:r>
      <w:proofErr w:type="spellEnd"/>
      <w:r w:rsidR="007D0DBD" w:rsidRPr="009429D2">
        <w:rPr>
          <w:lang w:val="en-GB"/>
        </w:rPr>
        <w:t xml:space="preserve">, </w:t>
      </w:r>
      <w:proofErr w:type="spellStart"/>
      <w:r w:rsidR="007D0DBD" w:rsidRPr="009429D2">
        <w:rPr>
          <w:lang w:val="en-GB"/>
        </w:rPr>
        <w:t>Rohomon</w:t>
      </w:r>
      <w:proofErr w:type="spellEnd"/>
      <w:r w:rsidR="007D0DBD" w:rsidRPr="009429D2">
        <w:rPr>
          <w:lang w:val="en-GB"/>
        </w:rPr>
        <w:t xml:space="preserve">, A, Faruk, M, </w:t>
      </w:r>
      <w:proofErr w:type="spellStart"/>
      <w:proofErr w:type="gramStart"/>
      <w:r w:rsidR="007D0DBD" w:rsidRPr="009429D2">
        <w:rPr>
          <w:lang w:val="en-GB"/>
        </w:rPr>
        <w:t>Salim,vM</w:t>
      </w:r>
      <w:proofErr w:type="spellEnd"/>
      <w:proofErr w:type="gramEnd"/>
      <w:r w:rsidR="007D0DBD" w:rsidRPr="009429D2">
        <w:rPr>
          <w:lang w:val="en-GB"/>
        </w:rPr>
        <w:t>, (2022). Effect of Different Operating Variables on Energy Consumption of Household Refrigerator. Int. J. Energ. Eng. 3, 4, 144-150.</w:t>
      </w:r>
    </w:p>
    <w:p w14:paraId="52CB4C2B" w14:textId="07360301" w:rsidR="007D0DBD" w:rsidRPr="009429D2" w:rsidRDefault="00081ACE" w:rsidP="009429D2">
      <w:pPr>
        <w:pStyle w:val="FigureCaption"/>
        <w:widowControl w:val="0"/>
        <w:jc w:val="left"/>
        <w:rPr>
          <w:lang w:val="en-GB"/>
        </w:rPr>
      </w:pPr>
      <w:r w:rsidRPr="009429D2">
        <w:rPr>
          <w:lang w:val="en-GB"/>
        </w:rPr>
        <w:t xml:space="preserve">]21] </w:t>
      </w:r>
      <w:r w:rsidR="007D0DBD" w:rsidRPr="009429D2">
        <w:rPr>
          <w:lang w:val="en-GB"/>
        </w:rPr>
        <w:t>Koizumi, S, (2021). Air conditioners in developing countries.</w:t>
      </w:r>
    </w:p>
    <w:p w14:paraId="5C35FAA4" w14:textId="26066815" w:rsidR="007D0DBD" w:rsidRPr="009429D2" w:rsidRDefault="00081ACE" w:rsidP="009429D2">
      <w:pPr>
        <w:pStyle w:val="FigureCaption"/>
        <w:widowControl w:val="0"/>
        <w:jc w:val="left"/>
        <w:rPr>
          <w:lang w:val="en-GB"/>
        </w:rPr>
      </w:pPr>
      <w:r w:rsidRPr="009429D2">
        <w:rPr>
          <w:lang w:val="en-GB"/>
        </w:rPr>
        <w:t xml:space="preserve">]22] </w:t>
      </w:r>
      <w:r w:rsidR="007D0DBD" w:rsidRPr="009429D2">
        <w:rPr>
          <w:lang w:val="en-GB"/>
        </w:rPr>
        <w:t xml:space="preserve">Ghana Appliance Energy Efficiency Standards and Labelling Program. Accessed 11/09/2024 on </w:t>
      </w:r>
      <w:proofErr w:type="gramStart"/>
      <w:r w:rsidR="007D0DBD" w:rsidRPr="009429D2">
        <w:rPr>
          <w:lang w:val="en-GB"/>
        </w:rPr>
        <w:t>http://www.energycom.gov.gh/efficiency/standards-andlabelling .</w:t>
      </w:r>
      <w:proofErr w:type="gramEnd"/>
    </w:p>
    <w:p w14:paraId="555762D2" w14:textId="3CCD888A" w:rsidR="00F54DA3" w:rsidRPr="009429D2" w:rsidRDefault="00081ACE" w:rsidP="009429D2">
      <w:pPr>
        <w:pStyle w:val="FigureCaption"/>
        <w:widowControl w:val="0"/>
        <w:jc w:val="left"/>
        <w:rPr>
          <w:lang w:val="en-GB"/>
        </w:rPr>
      </w:pPr>
      <w:r w:rsidRPr="009429D2">
        <w:rPr>
          <w:lang w:val="en-GB"/>
        </w:rPr>
        <w:t xml:space="preserve">[23] </w:t>
      </w:r>
      <w:r w:rsidR="007D0DBD" w:rsidRPr="009429D2">
        <w:rPr>
          <w:lang w:val="en-GB"/>
        </w:rPr>
        <w:t xml:space="preserve">ENEO Government, (2024). Energy Efficiency Standards and </w:t>
      </w:r>
      <w:proofErr w:type="spellStart"/>
      <w:r w:rsidR="007D0DBD" w:rsidRPr="009429D2">
        <w:rPr>
          <w:lang w:val="en-GB"/>
        </w:rPr>
        <w:t>Labeling</w:t>
      </w:r>
      <w:proofErr w:type="spellEnd"/>
      <w:r w:rsidR="007D0DBD" w:rsidRPr="009429D2">
        <w:rPr>
          <w:lang w:val="en-GB"/>
        </w:rPr>
        <w:t>: (Non-ducted Air Conditioners and Self Ballasted Fluorescent Lamps), Regulations, LI1815 Order, Cameroon.</w:t>
      </w:r>
    </w:p>
    <w:p w14:paraId="147703CF" w14:textId="70D65A81" w:rsidR="00F54DA3" w:rsidRPr="009429D2" w:rsidRDefault="008F32B1" w:rsidP="009429D2">
      <w:pPr>
        <w:pStyle w:val="FigureCaption"/>
        <w:widowControl w:val="0"/>
        <w:rPr>
          <w:lang w:val="en-GB"/>
        </w:rPr>
      </w:pPr>
      <w:r w:rsidRPr="009429D2">
        <w:rPr>
          <w:lang w:val="en-GB"/>
        </w:rPr>
        <w:t xml:space="preserve">[24] </w:t>
      </w:r>
      <w:r w:rsidR="00DD7789" w:rsidRPr="009429D2">
        <w:rPr>
          <w:lang w:val="en-GB"/>
        </w:rPr>
        <w:t>MINEE. (2023), Statistical Yearbook of Cameroon’s Water and Energy. Yaoundé: Ministry of Water Resources and Energy. p1-110</w:t>
      </w:r>
    </w:p>
    <w:p w14:paraId="0996353F" w14:textId="240C4C7A" w:rsidR="00EC6936" w:rsidRPr="009429D2" w:rsidRDefault="00C6594A" w:rsidP="009429D2">
      <w:pPr>
        <w:pStyle w:val="FigureCaption"/>
        <w:widowControl w:val="0"/>
        <w:rPr>
          <w:lang w:val="en-GB"/>
        </w:rPr>
      </w:pPr>
      <w:r w:rsidRPr="009429D2">
        <w:rPr>
          <w:lang w:val="en-GB"/>
        </w:rPr>
        <w:t>[25] Abanda, F.H. (2022), Renewable energy sources in Cameroon: Potentials, benefits and enabling environment. Renewable and Sustainable Energy Reviews, 16, 4557-4562</w:t>
      </w:r>
    </w:p>
    <w:p w14:paraId="628561FD" w14:textId="36ED81A9" w:rsidR="00EC6936" w:rsidRPr="009429D2" w:rsidRDefault="00A041F3" w:rsidP="009429D2">
      <w:pPr>
        <w:pStyle w:val="FigureCaption"/>
        <w:widowControl w:val="0"/>
        <w:rPr>
          <w:lang w:val="en-GB"/>
        </w:rPr>
      </w:pPr>
      <w:r w:rsidRPr="009429D2">
        <w:rPr>
          <w:lang w:val="en-GB"/>
        </w:rPr>
        <w:t xml:space="preserve">[26] SIE-Cameroon.  (2021), </w:t>
      </w:r>
      <w:proofErr w:type="gramStart"/>
      <w:r w:rsidRPr="009429D2">
        <w:rPr>
          <w:lang w:val="en-GB"/>
        </w:rPr>
        <w:t xml:space="preserve">Situation  </w:t>
      </w:r>
      <w:proofErr w:type="spellStart"/>
      <w:r w:rsidRPr="009429D2">
        <w:rPr>
          <w:lang w:val="en-GB"/>
        </w:rPr>
        <w:t>Energétique</w:t>
      </w:r>
      <w:proofErr w:type="spellEnd"/>
      <w:proofErr w:type="gramEnd"/>
      <w:r w:rsidRPr="009429D2">
        <w:rPr>
          <w:lang w:val="en-GB"/>
        </w:rPr>
        <w:t xml:space="preserve">  </w:t>
      </w:r>
      <w:r w:rsidR="00E10CE5" w:rsidRPr="009429D2">
        <w:rPr>
          <w:lang w:val="en-GB"/>
        </w:rPr>
        <w:t>du Cameroun</w:t>
      </w:r>
      <w:r w:rsidRPr="009429D2">
        <w:rPr>
          <w:lang w:val="en-GB"/>
        </w:rPr>
        <w:t xml:space="preserve">.  </w:t>
      </w:r>
      <w:proofErr w:type="gramStart"/>
      <w:r w:rsidRPr="009429D2">
        <w:rPr>
          <w:lang w:val="en-GB"/>
        </w:rPr>
        <w:t>Report,  Ministry</w:t>
      </w:r>
      <w:proofErr w:type="gramEnd"/>
      <w:r w:rsidRPr="009429D2">
        <w:rPr>
          <w:lang w:val="en-GB"/>
        </w:rPr>
        <w:t xml:space="preserve"> of Water Resources and Energy. p1-147</w:t>
      </w:r>
    </w:p>
    <w:p w14:paraId="320D1847" w14:textId="77777777" w:rsidR="00EC6936" w:rsidRPr="009429D2" w:rsidRDefault="00EC6936" w:rsidP="009429D2">
      <w:pPr>
        <w:pStyle w:val="FigureCaption"/>
        <w:widowControl w:val="0"/>
        <w:rPr>
          <w:lang w:val="en-GB"/>
        </w:rPr>
      </w:pPr>
    </w:p>
    <w:p w14:paraId="3B692ED0" w14:textId="77777777" w:rsidR="00EC6936" w:rsidRPr="009429D2" w:rsidRDefault="00EC6936" w:rsidP="009429D2">
      <w:pPr>
        <w:pStyle w:val="FigureCaption"/>
        <w:widowControl w:val="0"/>
        <w:rPr>
          <w:lang w:val="en-GB"/>
        </w:rPr>
      </w:pPr>
    </w:p>
    <w:p w14:paraId="4D35C54B" w14:textId="77777777" w:rsidR="00EC6936" w:rsidRPr="009429D2" w:rsidRDefault="00EC6936" w:rsidP="009429D2">
      <w:pPr>
        <w:pStyle w:val="FigureCaption"/>
        <w:widowControl w:val="0"/>
        <w:rPr>
          <w:lang w:val="en-GB"/>
        </w:rPr>
      </w:pPr>
    </w:p>
    <w:p w14:paraId="22DE9F05" w14:textId="77777777" w:rsidR="00EC6936" w:rsidRPr="009429D2" w:rsidRDefault="00EC6936" w:rsidP="009429D2">
      <w:pPr>
        <w:pStyle w:val="FigureCaption"/>
        <w:widowControl w:val="0"/>
        <w:rPr>
          <w:lang w:val="en-GB"/>
        </w:rPr>
      </w:pPr>
    </w:p>
    <w:p w14:paraId="51875550" w14:textId="77777777" w:rsidR="00EC6936" w:rsidRPr="009429D2" w:rsidRDefault="00EC6936" w:rsidP="009429D2">
      <w:pPr>
        <w:pStyle w:val="FigureCaption"/>
        <w:widowControl w:val="0"/>
        <w:rPr>
          <w:lang w:val="en-GB"/>
        </w:rPr>
      </w:pPr>
    </w:p>
    <w:p w14:paraId="4FE0B760" w14:textId="77777777" w:rsidR="00EC6936" w:rsidRPr="009429D2" w:rsidRDefault="00EC6936" w:rsidP="009429D2">
      <w:pPr>
        <w:pStyle w:val="FigureCaption"/>
        <w:widowControl w:val="0"/>
        <w:rPr>
          <w:lang w:val="en-GB"/>
        </w:rPr>
      </w:pPr>
    </w:p>
    <w:p w14:paraId="7AE7CB7E" w14:textId="77777777" w:rsidR="00EC6936" w:rsidRPr="009429D2" w:rsidRDefault="00EC6936" w:rsidP="009429D2">
      <w:pPr>
        <w:pStyle w:val="FigureCaption"/>
        <w:widowControl w:val="0"/>
        <w:rPr>
          <w:lang w:val="en-GB"/>
        </w:rPr>
      </w:pPr>
    </w:p>
    <w:p w14:paraId="29769703" w14:textId="77777777" w:rsidR="00EC6936" w:rsidRPr="009429D2" w:rsidRDefault="00EC6936" w:rsidP="009429D2">
      <w:pPr>
        <w:pStyle w:val="FigureCaption"/>
        <w:widowControl w:val="0"/>
        <w:rPr>
          <w:lang w:val="en-GB"/>
        </w:rPr>
      </w:pPr>
    </w:p>
    <w:p w14:paraId="458C19D8" w14:textId="77777777" w:rsidR="00EC6936" w:rsidRPr="009429D2" w:rsidRDefault="00EC6936" w:rsidP="009429D2">
      <w:pPr>
        <w:pStyle w:val="FigureCaption"/>
        <w:widowControl w:val="0"/>
        <w:rPr>
          <w:lang w:val="en-GB"/>
        </w:rPr>
      </w:pPr>
    </w:p>
    <w:p w14:paraId="2AC83F73" w14:textId="77777777" w:rsidR="009D66D9" w:rsidRPr="009429D2" w:rsidRDefault="009D66D9" w:rsidP="009429D2">
      <w:pPr>
        <w:pStyle w:val="FigureCaption"/>
        <w:widowControl w:val="0"/>
        <w:rPr>
          <w:lang w:val="en-GB"/>
        </w:rPr>
      </w:pPr>
    </w:p>
    <w:p w14:paraId="5F36D94B" w14:textId="77777777" w:rsidR="009D66D9" w:rsidRPr="009429D2" w:rsidRDefault="009D66D9" w:rsidP="009429D2">
      <w:pPr>
        <w:pStyle w:val="FigureCaption"/>
        <w:widowControl w:val="0"/>
        <w:rPr>
          <w:lang w:val="en-GB"/>
        </w:rPr>
      </w:pPr>
    </w:p>
    <w:p w14:paraId="563B0D21" w14:textId="77777777" w:rsidR="009D66D9" w:rsidRPr="009429D2" w:rsidRDefault="009D66D9" w:rsidP="009429D2">
      <w:pPr>
        <w:pStyle w:val="FigureCaption"/>
        <w:widowControl w:val="0"/>
        <w:rPr>
          <w:lang w:val="en-GB"/>
        </w:rPr>
      </w:pPr>
    </w:p>
    <w:p w14:paraId="327380A2" w14:textId="77777777" w:rsidR="004247CB" w:rsidRPr="009429D2" w:rsidRDefault="004247CB" w:rsidP="009429D2">
      <w:pPr>
        <w:pStyle w:val="FigureCaption"/>
        <w:widowControl w:val="0"/>
        <w:rPr>
          <w:lang w:val="en-GB"/>
        </w:rPr>
      </w:pPr>
    </w:p>
    <w:p w14:paraId="141A91EF" w14:textId="77777777" w:rsidR="004247CB" w:rsidRPr="009429D2" w:rsidRDefault="004247CB" w:rsidP="009429D2">
      <w:pPr>
        <w:pStyle w:val="FigureCaption"/>
        <w:widowControl w:val="0"/>
        <w:rPr>
          <w:lang w:val="en-GB"/>
        </w:rPr>
      </w:pPr>
    </w:p>
    <w:p w14:paraId="5A5D3173" w14:textId="77777777" w:rsidR="004247CB" w:rsidRPr="009429D2" w:rsidRDefault="004247CB" w:rsidP="009429D2">
      <w:pPr>
        <w:pStyle w:val="FigureCaption"/>
        <w:widowControl w:val="0"/>
        <w:rPr>
          <w:lang w:val="en-GB"/>
        </w:rPr>
      </w:pPr>
    </w:p>
    <w:p w14:paraId="443EE863" w14:textId="77777777" w:rsidR="004247CB" w:rsidRPr="009429D2" w:rsidRDefault="004247CB" w:rsidP="009429D2">
      <w:pPr>
        <w:pStyle w:val="FigureCaption"/>
        <w:widowControl w:val="0"/>
        <w:rPr>
          <w:lang w:val="en-GB"/>
        </w:rPr>
      </w:pPr>
    </w:p>
    <w:p w14:paraId="3C65EF1D" w14:textId="77777777" w:rsidR="004247CB" w:rsidRPr="009429D2" w:rsidRDefault="004247CB" w:rsidP="009429D2">
      <w:pPr>
        <w:pStyle w:val="FigureCaption"/>
        <w:widowControl w:val="0"/>
        <w:rPr>
          <w:lang w:val="en-GB"/>
        </w:rPr>
      </w:pPr>
    </w:p>
    <w:p w14:paraId="2D92FA83" w14:textId="77777777" w:rsidR="004247CB" w:rsidRPr="009429D2" w:rsidRDefault="004247CB" w:rsidP="009429D2">
      <w:pPr>
        <w:pStyle w:val="FigureCaption"/>
        <w:widowControl w:val="0"/>
        <w:rPr>
          <w:lang w:val="en-GB"/>
        </w:rPr>
      </w:pPr>
    </w:p>
    <w:p w14:paraId="7AA1384C" w14:textId="77777777" w:rsidR="004247CB" w:rsidRPr="009429D2" w:rsidRDefault="004247CB" w:rsidP="009429D2">
      <w:pPr>
        <w:pStyle w:val="FigureCaption"/>
        <w:widowControl w:val="0"/>
        <w:rPr>
          <w:lang w:val="en-GB"/>
        </w:rPr>
      </w:pPr>
    </w:p>
    <w:p w14:paraId="15F9AB1B" w14:textId="77777777" w:rsidR="004247CB" w:rsidRPr="009429D2" w:rsidRDefault="004247CB" w:rsidP="009429D2">
      <w:pPr>
        <w:pStyle w:val="FigureCaption"/>
        <w:widowControl w:val="0"/>
        <w:rPr>
          <w:lang w:val="en-GB"/>
        </w:rPr>
      </w:pPr>
    </w:p>
    <w:p w14:paraId="2625E913" w14:textId="77777777" w:rsidR="004247CB" w:rsidRPr="009429D2" w:rsidRDefault="004247CB" w:rsidP="009429D2">
      <w:pPr>
        <w:pStyle w:val="FigureCaption"/>
        <w:widowControl w:val="0"/>
        <w:rPr>
          <w:lang w:val="en-GB"/>
        </w:rPr>
      </w:pPr>
    </w:p>
    <w:p w14:paraId="176B5592" w14:textId="77777777" w:rsidR="004247CB" w:rsidRPr="009429D2" w:rsidRDefault="004247CB" w:rsidP="009429D2">
      <w:pPr>
        <w:pStyle w:val="FigureCaption"/>
        <w:widowControl w:val="0"/>
        <w:rPr>
          <w:lang w:val="en-GB"/>
        </w:rPr>
      </w:pPr>
    </w:p>
    <w:p w14:paraId="0BBE8973" w14:textId="77777777" w:rsidR="004247CB" w:rsidRPr="009429D2" w:rsidRDefault="004247CB" w:rsidP="009429D2">
      <w:pPr>
        <w:pStyle w:val="FigureCaption"/>
        <w:widowControl w:val="0"/>
        <w:rPr>
          <w:lang w:val="en-GB"/>
        </w:rPr>
      </w:pPr>
    </w:p>
    <w:p w14:paraId="27ABB83A" w14:textId="77777777" w:rsidR="004247CB" w:rsidRPr="009429D2" w:rsidRDefault="004247CB" w:rsidP="009429D2">
      <w:pPr>
        <w:pStyle w:val="FigureCaption"/>
        <w:widowControl w:val="0"/>
        <w:rPr>
          <w:lang w:val="en-GB"/>
        </w:rPr>
      </w:pPr>
    </w:p>
    <w:p w14:paraId="01C74C6F" w14:textId="77777777" w:rsidR="00166AF7" w:rsidRPr="009429D2" w:rsidRDefault="00166AF7" w:rsidP="009429D2">
      <w:pPr>
        <w:pStyle w:val="FigureCaption"/>
        <w:widowControl w:val="0"/>
        <w:rPr>
          <w:lang w:val="en-GB"/>
        </w:rPr>
      </w:pPr>
    </w:p>
    <w:p w14:paraId="55CBFD1D" w14:textId="77777777" w:rsidR="00166AF7" w:rsidRPr="009429D2" w:rsidRDefault="00166AF7" w:rsidP="009429D2">
      <w:pPr>
        <w:pStyle w:val="FigureCaption"/>
        <w:widowControl w:val="0"/>
        <w:rPr>
          <w:lang w:val="en-GB"/>
        </w:rPr>
      </w:pPr>
    </w:p>
    <w:p w14:paraId="0DBA239F" w14:textId="77777777" w:rsidR="00166AF7" w:rsidRPr="009429D2" w:rsidRDefault="00166AF7" w:rsidP="009429D2">
      <w:pPr>
        <w:pStyle w:val="FigureCaption"/>
        <w:widowControl w:val="0"/>
        <w:rPr>
          <w:lang w:val="en-GB"/>
        </w:rPr>
      </w:pPr>
    </w:p>
    <w:p w14:paraId="38F54C53" w14:textId="77777777" w:rsidR="00166AF7" w:rsidRPr="009429D2" w:rsidRDefault="00166AF7" w:rsidP="009429D2">
      <w:pPr>
        <w:pStyle w:val="FigureCaption"/>
        <w:widowControl w:val="0"/>
        <w:rPr>
          <w:lang w:val="en-GB"/>
        </w:rPr>
      </w:pPr>
    </w:p>
    <w:p w14:paraId="357DE385" w14:textId="77777777" w:rsidR="00166AF7" w:rsidRPr="009429D2" w:rsidRDefault="00166AF7" w:rsidP="009429D2">
      <w:pPr>
        <w:pStyle w:val="FigureCaption"/>
        <w:widowControl w:val="0"/>
        <w:rPr>
          <w:lang w:val="en-GB"/>
        </w:rPr>
      </w:pPr>
    </w:p>
    <w:p w14:paraId="398E3737" w14:textId="77777777" w:rsidR="00166AF7" w:rsidRPr="009429D2" w:rsidRDefault="00166AF7" w:rsidP="009429D2">
      <w:pPr>
        <w:pStyle w:val="FigureCaption"/>
        <w:widowControl w:val="0"/>
        <w:rPr>
          <w:lang w:val="en-GB"/>
        </w:rPr>
      </w:pPr>
    </w:p>
    <w:p w14:paraId="1FE900EA" w14:textId="77777777" w:rsidR="00166AF7" w:rsidRPr="009429D2" w:rsidRDefault="00166AF7" w:rsidP="009429D2">
      <w:pPr>
        <w:pStyle w:val="FigureCaption"/>
        <w:widowControl w:val="0"/>
        <w:rPr>
          <w:lang w:val="en-GB"/>
        </w:rPr>
      </w:pPr>
    </w:p>
    <w:p w14:paraId="48D4D2DF" w14:textId="77777777" w:rsidR="00166AF7" w:rsidRPr="009429D2" w:rsidRDefault="00166AF7" w:rsidP="009429D2">
      <w:pPr>
        <w:pStyle w:val="FigureCaption"/>
        <w:widowControl w:val="0"/>
        <w:rPr>
          <w:lang w:val="en-GB"/>
        </w:rPr>
      </w:pPr>
    </w:p>
    <w:p w14:paraId="27AA81E4" w14:textId="77777777" w:rsidR="00166AF7" w:rsidRPr="009429D2" w:rsidRDefault="00166AF7" w:rsidP="009429D2">
      <w:pPr>
        <w:pStyle w:val="FigureCaption"/>
        <w:widowControl w:val="0"/>
        <w:rPr>
          <w:lang w:val="en-GB"/>
        </w:rPr>
      </w:pPr>
    </w:p>
    <w:p w14:paraId="5345C93D" w14:textId="77777777" w:rsidR="00166AF7" w:rsidRPr="009429D2" w:rsidRDefault="00166AF7" w:rsidP="009429D2">
      <w:pPr>
        <w:pStyle w:val="FigureCaption"/>
        <w:widowControl w:val="0"/>
        <w:rPr>
          <w:lang w:val="en-GB"/>
        </w:rPr>
      </w:pPr>
    </w:p>
    <w:p w14:paraId="374618F4" w14:textId="77777777" w:rsidR="004247CB" w:rsidRPr="009429D2" w:rsidRDefault="004247CB" w:rsidP="009429D2">
      <w:pPr>
        <w:pStyle w:val="FigureCaption"/>
        <w:widowControl w:val="0"/>
        <w:rPr>
          <w:lang w:val="en-GB"/>
        </w:rPr>
      </w:pPr>
    </w:p>
    <w:p w14:paraId="4381A473" w14:textId="77777777" w:rsidR="0051068A" w:rsidRPr="009429D2" w:rsidRDefault="0051068A" w:rsidP="009429D2">
      <w:pPr>
        <w:pStyle w:val="FigureCaption"/>
        <w:widowControl w:val="0"/>
        <w:spacing w:before="120" w:line="360" w:lineRule="auto"/>
        <w:jc w:val="center"/>
        <w:rPr>
          <w:sz w:val="18"/>
          <w:szCs w:val="18"/>
          <w:lang w:val="en-GB"/>
        </w:rPr>
      </w:pPr>
    </w:p>
    <w:p w14:paraId="37CB8D26" w14:textId="77777777" w:rsidR="00FC597D" w:rsidRPr="009429D2" w:rsidRDefault="00FC597D" w:rsidP="009429D2">
      <w:pPr>
        <w:pStyle w:val="FigureCaption"/>
        <w:widowControl w:val="0"/>
        <w:spacing w:before="120" w:line="360" w:lineRule="auto"/>
        <w:jc w:val="center"/>
        <w:rPr>
          <w:sz w:val="18"/>
          <w:szCs w:val="18"/>
          <w:lang w:val="en-GB"/>
        </w:rPr>
      </w:pPr>
    </w:p>
    <w:sectPr w:rsidR="00FC597D" w:rsidRPr="009429D2" w:rsidSect="00184082">
      <w:headerReference w:type="default" r:id="rId11"/>
      <w:footerReference w:type="even" r:id="rId12"/>
      <w:footerReference w:type="default" r:id="rId13"/>
      <w:pgSz w:w="12240" w:h="15840" w:code="1"/>
      <w:pgMar w:top="1009" w:right="936" w:bottom="1009" w:left="936"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0C01" w14:textId="77777777" w:rsidR="00272BF7" w:rsidRDefault="00272BF7">
      <w:r>
        <w:separator/>
      </w:r>
    </w:p>
  </w:endnote>
  <w:endnote w:type="continuationSeparator" w:id="0">
    <w:p w14:paraId="726B523E" w14:textId="77777777" w:rsidR="00272BF7" w:rsidRDefault="0027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ABF1" w14:textId="77777777" w:rsidR="00DE4BD3" w:rsidRDefault="00E94B9E" w:rsidP="00B427DA">
    <w:pPr>
      <w:pStyle w:val="Footer"/>
      <w:framePr w:wrap="around" w:vAnchor="text" w:hAnchor="margin" w:xAlign="center" w:y="1"/>
      <w:rPr>
        <w:rStyle w:val="PageNumber"/>
      </w:rPr>
    </w:pPr>
    <w:r>
      <w:rPr>
        <w:rStyle w:val="PageNumber"/>
      </w:rPr>
      <w:fldChar w:fldCharType="begin"/>
    </w:r>
    <w:r w:rsidR="00DE4BD3">
      <w:rPr>
        <w:rStyle w:val="PageNumber"/>
      </w:rPr>
      <w:instrText xml:space="preserve">PAGE  </w:instrText>
    </w:r>
    <w:r>
      <w:rPr>
        <w:rStyle w:val="PageNumber"/>
      </w:rPr>
      <w:fldChar w:fldCharType="end"/>
    </w:r>
  </w:p>
  <w:p w14:paraId="01443C75" w14:textId="77777777" w:rsidR="00DE4BD3" w:rsidRDefault="00DE4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F5B9" w14:textId="77777777" w:rsidR="00116E02" w:rsidRPr="00DE4BD3" w:rsidRDefault="00116E02" w:rsidP="00DE4B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555E" w14:textId="77777777" w:rsidR="00272BF7" w:rsidRDefault="00272BF7"/>
  </w:footnote>
  <w:footnote w:type="continuationSeparator" w:id="0">
    <w:p w14:paraId="04E73F2C" w14:textId="77777777" w:rsidR="00272BF7" w:rsidRDefault="00272BF7">
      <w:r>
        <w:continuationSeparator/>
      </w:r>
    </w:p>
  </w:footnote>
  <w:footnote w:id="1">
    <w:p w14:paraId="03DE8210" w14:textId="40C08F4B" w:rsidR="00D91527" w:rsidRDefault="00D91527" w:rsidP="00D91527">
      <w:pPr>
        <w:pStyle w:val="FootnoteText"/>
        <w:ind w:firstLine="20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83F" w14:textId="77777777" w:rsidR="00F54DA3" w:rsidRDefault="00F54DA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3987BE4"/>
    <w:lvl w:ilvl="0">
      <w:start w:val="1"/>
      <w:numFmt w:val="upperRoman"/>
      <w:pStyle w:val="Heading1"/>
      <w:lvlText w:val="%1."/>
      <w:lvlJc w:val="left"/>
      <w:pPr>
        <w:ind w:left="3543" w:firstLine="0"/>
      </w:pPr>
      <w:rPr>
        <w:rFonts w:hint="default"/>
      </w:rPr>
    </w:lvl>
    <w:lvl w:ilvl="1">
      <w:start w:val="1"/>
      <w:numFmt w:val="upperLetter"/>
      <w:pStyle w:val="Heading2"/>
      <w:lvlText w:val="%2."/>
      <w:lvlJc w:val="left"/>
      <w:pPr>
        <w:ind w:left="993"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1152" w:hanging="720"/>
      </w:pPr>
      <w:rPr>
        <w:rFonts w:hint="default"/>
      </w:rPr>
    </w:lvl>
    <w:lvl w:ilvl="4">
      <w:start w:val="1"/>
      <w:numFmt w:val="decimal"/>
      <w:pStyle w:val="Heading5"/>
      <w:lvlText w:val="(%5)"/>
      <w:lvlJc w:val="left"/>
      <w:pPr>
        <w:ind w:left="1872" w:hanging="720"/>
      </w:pPr>
      <w:rPr>
        <w:rFonts w:hint="default"/>
      </w:rPr>
    </w:lvl>
    <w:lvl w:ilvl="5">
      <w:start w:val="1"/>
      <w:numFmt w:val="lowerLetter"/>
      <w:pStyle w:val="Heading6"/>
      <w:lvlText w:val="(%6)"/>
      <w:lvlJc w:val="left"/>
      <w:pPr>
        <w:ind w:left="2592" w:hanging="720"/>
      </w:pPr>
      <w:rPr>
        <w:rFonts w:hint="default"/>
      </w:rPr>
    </w:lvl>
    <w:lvl w:ilvl="6">
      <w:start w:val="1"/>
      <w:numFmt w:val="lowerRoman"/>
      <w:pStyle w:val="Heading7"/>
      <w:lvlText w:val="(%7)"/>
      <w:lvlJc w:val="left"/>
      <w:pPr>
        <w:ind w:left="3312" w:hanging="720"/>
      </w:pPr>
      <w:rPr>
        <w:rFonts w:hint="default"/>
      </w:rPr>
    </w:lvl>
    <w:lvl w:ilvl="7">
      <w:start w:val="1"/>
      <w:numFmt w:val="lowerLetter"/>
      <w:pStyle w:val="Heading8"/>
      <w:lvlText w:val="(%8)"/>
      <w:lvlJc w:val="left"/>
      <w:pPr>
        <w:ind w:left="4032" w:hanging="720"/>
      </w:pPr>
      <w:rPr>
        <w:rFonts w:hint="default"/>
      </w:rPr>
    </w:lvl>
    <w:lvl w:ilvl="8">
      <w:start w:val="1"/>
      <w:numFmt w:val="lowerRoman"/>
      <w:pStyle w:val="Heading9"/>
      <w:lvlText w:val="(%9)"/>
      <w:lvlJc w:val="left"/>
      <w:pPr>
        <w:ind w:left="4752" w:hanging="720"/>
      </w:pPr>
      <w:rPr>
        <w:rFonts w:hint="default"/>
      </w:rPr>
    </w:lvl>
  </w:abstractNum>
  <w:abstractNum w:abstractNumId="1" w15:restartNumberingAfterBreak="0">
    <w:nsid w:val="016123D8"/>
    <w:multiLevelType w:val="hybridMultilevel"/>
    <w:tmpl w:val="782A58CA"/>
    <w:lvl w:ilvl="0" w:tplc="8F38EDF0">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 w15:restartNumberingAfterBreak="0">
    <w:nsid w:val="048524F8"/>
    <w:multiLevelType w:val="hybridMultilevel"/>
    <w:tmpl w:val="E46E09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EBF"/>
    <w:multiLevelType w:val="hybridMultilevel"/>
    <w:tmpl w:val="D18C9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068D1"/>
    <w:multiLevelType w:val="hybridMultilevel"/>
    <w:tmpl w:val="BE484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E1F491B"/>
    <w:multiLevelType w:val="hybridMultilevel"/>
    <w:tmpl w:val="BA4EC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25434052"/>
    <w:multiLevelType w:val="hybridMultilevel"/>
    <w:tmpl w:val="D0AA801E"/>
    <w:lvl w:ilvl="0" w:tplc="7FEE32CC">
      <w:start w:val="1"/>
      <w:numFmt w:val="low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5" w15:restartNumberingAfterBreak="0">
    <w:nsid w:val="53D67BC4"/>
    <w:multiLevelType w:val="hybridMultilevel"/>
    <w:tmpl w:val="2F2CFB02"/>
    <w:lvl w:ilvl="0" w:tplc="87CE7768">
      <w:start w:val="1"/>
      <w:numFmt w:val="decimal"/>
      <w:lvlText w:val="%1)"/>
      <w:lvlJc w:val="left"/>
      <w:pPr>
        <w:ind w:left="562" w:hanging="360"/>
      </w:pPr>
      <w:rPr>
        <w:rFonts w:ascii="Times New Roman" w:hAnsi="Times New Roman" w:cs="Times New Roman" w:hint="default"/>
        <w:b w:val="0"/>
        <w:i w:val="0"/>
        <w:color w:val="FF0000"/>
        <w:sz w:val="24"/>
        <w:szCs w:val="24"/>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19" w15:restartNumberingAfterBreak="0">
    <w:nsid w:val="79574B70"/>
    <w:multiLevelType w:val="hybridMultilevel"/>
    <w:tmpl w:val="829E5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455203"/>
    <w:multiLevelType w:val="hybridMultilevel"/>
    <w:tmpl w:val="0EB0E2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0"/>
    <w:lvlOverride w:ilvl="0">
      <w:lvl w:ilvl="0">
        <w:start w:val="1"/>
        <w:numFmt w:val="decimal"/>
        <w:lvlText w:val="%1."/>
        <w:legacy w:legacy="1" w:legacySpace="0" w:legacyIndent="360"/>
        <w:lvlJc w:val="left"/>
        <w:pPr>
          <w:ind w:left="360" w:hanging="360"/>
        </w:pPr>
      </w:lvl>
    </w:lvlOverride>
  </w:num>
  <w:num w:numId="4">
    <w:abstractNumId w:val="10"/>
    <w:lvlOverride w:ilvl="0">
      <w:lvl w:ilvl="0">
        <w:start w:val="1"/>
        <w:numFmt w:val="decimal"/>
        <w:lvlText w:val="%1."/>
        <w:legacy w:legacy="1" w:legacySpace="0" w:legacyIndent="360"/>
        <w:lvlJc w:val="left"/>
        <w:pPr>
          <w:ind w:left="360" w:hanging="360"/>
        </w:pPr>
      </w:lvl>
    </w:lvlOverride>
  </w:num>
  <w:num w:numId="5">
    <w:abstractNumId w:val="10"/>
    <w:lvlOverride w:ilvl="0">
      <w:lvl w:ilvl="0">
        <w:start w:val="1"/>
        <w:numFmt w:val="decimal"/>
        <w:lvlText w:val="%1."/>
        <w:legacy w:legacy="1" w:legacySpace="0" w:legacyIndent="360"/>
        <w:lvlJc w:val="left"/>
        <w:pPr>
          <w:ind w:left="360" w:hanging="360"/>
        </w:pPr>
      </w:lvl>
    </w:lvlOverride>
  </w:num>
  <w:num w:numId="6">
    <w:abstractNumId w:val="13"/>
  </w:num>
  <w:num w:numId="7">
    <w:abstractNumId w:val="13"/>
    <w:lvlOverride w:ilvl="0">
      <w:lvl w:ilvl="0">
        <w:start w:val="1"/>
        <w:numFmt w:val="decimal"/>
        <w:lvlText w:val="%1."/>
        <w:legacy w:legacy="1" w:legacySpace="0" w:legacyIndent="360"/>
        <w:lvlJc w:val="left"/>
        <w:pPr>
          <w:ind w:left="360" w:hanging="360"/>
        </w:pPr>
      </w:lvl>
    </w:lvlOverride>
  </w:num>
  <w:num w:numId="8">
    <w:abstractNumId w:val="13"/>
    <w:lvlOverride w:ilvl="0">
      <w:lvl w:ilvl="0">
        <w:start w:val="1"/>
        <w:numFmt w:val="decimal"/>
        <w:lvlText w:val="%1."/>
        <w:legacy w:legacy="1" w:legacySpace="0" w:legacyIndent="360"/>
        <w:lvlJc w:val="left"/>
        <w:pPr>
          <w:ind w:left="360" w:hanging="360"/>
        </w:pPr>
      </w:lvl>
    </w:lvlOverride>
  </w:num>
  <w:num w:numId="9">
    <w:abstractNumId w:val="13"/>
    <w:lvlOverride w:ilvl="0">
      <w:lvl w:ilvl="0">
        <w:start w:val="1"/>
        <w:numFmt w:val="decimal"/>
        <w:lvlText w:val="%1."/>
        <w:legacy w:legacy="1" w:legacySpace="0" w:legacyIndent="360"/>
        <w:lvlJc w:val="left"/>
        <w:pPr>
          <w:ind w:left="360" w:hanging="360"/>
        </w:pPr>
      </w:lvl>
    </w:lvlOverride>
  </w:num>
  <w:num w:numId="10">
    <w:abstractNumId w:val="13"/>
    <w:lvlOverride w:ilvl="0">
      <w:lvl w:ilvl="0">
        <w:start w:val="1"/>
        <w:numFmt w:val="decimal"/>
        <w:lvlText w:val="%1."/>
        <w:legacy w:legacy="1" w:legacySpace="0" w:legacyIndent="360"/>
        <w:lvlJc w:val="left"/>
        <w:pPr>
          <w:ind w:left="360" w:hanging="360"/>
        </w:pPr>
      </w:lvl>
    </w:lvlOverride>
  </w:num>
  <w:num w:numId="11">
    <w:abstractNumId w:val="13"/>
    <w:lvlOverride w:ilvl="0">
      <w:lvl w:ilvl="0">
        <w:start w:val="1"/>
        <w:numFmt w:val="decimal"/>
        <w:lvlText w:val="%1."/>
        <w:legacy w:legacy="1" w:legacySpace="0" w:legacyIndent="360"/>
        <w:lvlJc w:val="left"/>
        <w:pPr>
          <w:ind w:left="360" w:hanging="360"/>
        </w:pPr>
      </w:lvl>
    </w:lvlOverride>
  </w:num>
  <w:num w:numId="12">
    <w:abstractNumId w:val="11"/>
  </w:num>
  <w:num w:numId="13">
    <w:abstractNumId w:val="5"/>
  </w:num>
  <w:num w:numId="14">
    <w:abstractNumId w:val="16"/>
  </w:num>
  <w:num w:numId="15">
    <w:abstractNumId w:val="14"/>
  </w:num>
  <w:num w:numId="16">
    <w:abstractNumId w:val="18"/>
  </w:num>
  <w:num w:numId="17">
    <w:abstractNumId w:val="9"/>
  </w:num>
  <w:num w:numId="18">
    <w:abstractNumId w:val="7"/>
  </w:num>
  <w:num w:numId="19">
    <w:abstractNumId w:val="17"/>
  </w:num>
  <w:num w:numId="20">
    <w:abstractNumId w:val="12"/>
  </w:num>
  <w:num w:numId="21">
    <w:abstractNumId w:val="15"/>
  </w:num>
  <w:num w:numId="22">
    <w:abstractNumId w:val="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8"/>
  </w:num>
  <w:num w:numId="26">
    <w:abstractNumId w:val="19"/>
  </w:num>
  <w:num w:numId="27">
    <w:abstractNumId w:val="20"/>
  </w:num>
  <w:num w:numId="28">
    <w:abstractNumId w:val="4"/>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rI0sLAwNjU1NjE0MzRU0lEKTi0uzszPAykwrgUA8Knc/CwAAAA="/>
  </w:docVars>
  <w:rsids>
    <w:rsidRoot w:val="00E265FB"/>
    <w:rsid w:val="00000768"/>
    <w:rsid w:val="00000B22"/>
    <w:rsid w:val="00001D34"/>
    <w:rsid w:val="000244C2"/>
    <w:rsid w:val="00035072"/>
    <w:rsid w:val="00057435"/>
    <w:rsid w:val="00065535"/>
    <w:rsid w:val="00074CB2"/>
    <w:rsid w:val="00081ACE"/>
    <w:rsid w:val="0008541A"/>
    <w:rsid w:val="00086256"/>
    <w:rsid w:val="000A1BD8"/>
    <w:rsid w:val="000A26A6"/>
    <w:rsid w:val="000A7A73"/>
    <w:rsid w:val="000C0E6D"/>
    <w:rsid w:val="000C1B1A"/>
    <w:rsid w:val="000D4CD1"/>
    <w:rsid w:val="000E1787"/>
    <w:rsid w:val="000F218A"/>
    <w:rsid w:val="0011454B"/>
    <w:rsid w:val="00116E02"/>
    <w:rsid w:val="001170E3"/>
    <w:rsid w:val="0012016F"/>
    <w:rsid w:val="00125459"/>
    <w:rsid w:val="00135AA4"/>
    <w:rsid w:val="00140EB4"/>
    <w:rsid w:val="0014553B"/>
    <w:rsid w:val="00145B38"/>
    <w:rsid w:val="00146090"/>
    <w:rsid w:val="00146CF9"/>
    <w:rsid w:val="00153315"/>
    <w:rsid w:val="00161166"/>
    <w:rsid w:val="0016433A"/>
    <w:rsid w:val="00166AF7"/>
    <w:rsid w:val="001727A4"/>
    <w:rsid w:val="00174E63"/>
    <w:rsid w:val="001835FD"/>
    <w:rsid w:val="00184082"/>
    <w:rsid w:val="001A57D2"/>
    <w:rsid w:val="001A5961"/>
    <w:rsid w:val="001B1427"/>
    <w:rsid w:val="001B19B7"/>
    <w:rsid w:val="001B5068"/>
    <w:rsid w:val="001D4B78"/>
    <w:rsid w:val="001E692C"/>
    <w:rsid w:val="001F0B35"/>
    <w:rsid w:val="001F300F"/>
    <w:rsid w:val="001F4E42"/>
    <w:rsid w:val="001F70FE"/>
    <w:rsid w:val="00207107"/>
    <w:rsid w:val="002165B0"/>
    <w:rsid w:val="00216E72"/>
    <w:rsid w:val="00221C1F"/>
    <w:rsid w:val="0025349A"/>
    <w:rsid w:val="0027154A"/>
    <w:rsid w:val="002729A8"/>
    <w:rsid w:val="00272BF7"/>
    <w:rsid w:val="002A63BB"/>
    <w:rsid w:val="002B4C6C"/>
    <w:rsid w:val="002C3545"/>
    <w:rsid w:val="002C38C2"/>
    <w:rsid w:val="002D5424"/>
    <w:rsid w:val="002D7082"/>
    <w:rsid w:val="002E164A"/>
    <w:rsid w:val="002E4F2A"/>
    <w:rsid w:val="002E5141"/>
    <w:rsid w:val="002E76B1"/>
    <w:rsid w:val="00302B24"/>
    <w:rsid w:val="003100F0"/>
    <w:rsid w:val="003275D5"/>
    <w:rsid w:val="003353E9"/>
    <w:rsid w:val="0034023F"/>
    <w:rsid w:val="00340B76"/>
    <w:rsid w:val="0034167E"/>
    <w:rsid w:val="003501B1"/>
    <w:rsid w:val="0036004E"/>
    <w:rsid w:val="00360A5F"/>
    <w:rsid w:val="0036179C"/>
    <w:rsid w:val="00363697"/>
    <w:rsid w:val="00380991"/>
    <w:rsid w:val="00381DA2"/>
    <w:rsid w:val="00382978"/>
    <w:rsid w:val="003A3203"/>
    <w:rsid w:val="003B2B36"/>
    <w:rsid w:val="003D1E44"/>
    <w:rsid w:val="003D5056"/>
    <w:rsid w:val="003D708C"/>
    <w:rsid w:val="003F1230"/>
    <w:rsid w:val="003F1C40"/>
    <w:rsid w:val="003F2243"/>
    <w:rsid w:val="003F5B2C"/>
    <w:rsid w:val="00400AB5"/>
    <w:rsid w:val="00402DF3"/>
    <w:rsid w:val="00406666"/>
    <w:rsid w:val="004068AC"/>
    <w:rsid w:val="00406B97"/>
    <w:rsid w:val="0042090E"/>
    <w:rsid w:val="00422A99"/>
    <w:rsid w:val="004239AF"/>
    <w:rsid w:val="004247CB"/>
    <w:rsid w:val="00431ED3"/>
    <w:rsid w:val="00457E2C"/>
    <w:rsid w:val="00461D70"/>
    <w:rsid w:val="00475E27"/>
    <w:rsid w:val="00496D94"/>
    <w:rsid w:val="004A6756"/>
    <w:rsid w:val="004A6FE2"/>
    <w:rsid w:val="004D137B"/>
    <w:rsid w:val="004E39D8"/>
    <w:rsid w:val="004F2F0E"/>
    <w:rsid w:val="0050522E"/>
    <w:rsid w:val="00506226"/>
    <w:rsid w:val="0051068A"/>
    <w:rsid w:val="00514A57"/>
    <w:rsid w:val="00524618"/>
    <w:rsid w:val="00526DAF"/>
    <w:rsid w:val="00527ECB"/>
    <w:rsid w:val="005470AD"/>
    <w:rsid w:val="00552D9E"/>
    <w:rsid w:val="00555ABC"/>
    <w:rsid w:val="0055689A"/>
    <w:rsid w:val="00560A35"/>
    <w:rsid w:val="00572763"/>
    <w:rsid w:val="00572D1B"/>
    <w:rsid w:val="00573A2F"/>
    <w:rsid w:val="00575189"/>
    <w:rsid w:val="00581932"/>
    <w:rsid w:val="005846A5"/>
    <w:rsid w:val="0059225F"/>
    <w:rsid w:val="0059347F"/>
    <w:rsid w:val="00595000"/>
    <w:rsid w:val="005968FC"/>
    <w:rsid w:val="005C3CA6"/>
    <w:rsid w:val="005E14F7"/>
    <w:rsid w:val="005E206E"/>
    <w:rsid w:val="00601020"/>
    <w:rsid w:val="00614C78"/>
    <w:rsid w:val="00616908"/>
    <w:rsid w:val="00632D8B"/>
    <w:rsid w:val="00642F89"/>
    <w:rsid w:val="00644EAC"/>
    <w:rsid w:val="0064641C"/>
    <w:rsid w:val="00654071"/>
    <w:rsid w:val="0066051E"/>
    <w:rsid w:val="00681E8E"/>
    <w:rsid w:val="00692548"/>
    <w:rsid w:val="006A076D"/>
    <w:rsid w:val="006C0025"/>
    <w:rsid w:val="006D212D"/>
    <w:rsid w:val="006D2234"/>
    <w:rsid w:val="006D5AFD"/>
    <w:rsid w:val="006D7572"/>
    <w:rsid w:val="006E64EA"/>
    <w:rsid w:val="00725705"/>
    <w:rsid w:val="00726140"/>
    <w:rsid w:val="00740638"/>
    <w:rsid w:val="00743FC4"/>
    <w:rsid w:val="007447B1"/>
    <w:rsid w:val="00756D78"/>
    <w:rsid w:val="007603A5"/>
    <w:rsid w:val="007766EB"/>
    <w:rsid w:val="007831AF"/>
    <w:rsid w:val="0079679F"/>
    <w:rsid w:val="007D0DBD"/>
    <w:rsid w:val="007D5A3E"/>
    <w:rsid w:val="007D751E"/>
    <w:rsid w:val="007D7D0E"/>
    <w:rsid w:val="007E1558"/>
    <w:rsid w:val="007E4F49"/>
    <w:rsid w:val="007F0B98"/>
    <w:rsid w:val="00802063"/>
    <w:rsid w:val="008144B3"/>
    <w:rsid w:val="0082102C"/>
    <w:rsid w:val="00821412"/>
    <w:rsid w:val="00827192"/>
    <w:rsid w:val="00831E90"/>
    <w:rsid w:val="00833D85"/>
    <w:rsid w:val="00841267"/>
    <w:rsid w:val="00842315"/>
    <w:rsid w:val="0086654D"/>
    <w:rsid w:val="008953EF"/>
    <w:rsid w:val="008B1424"/>
    <w:rsid w:val="008B3463"/>
    <w:rsid w:val="008B7CA4"/>
    <w:rsid w:val="008C20C9"/>
    <w:rsid w:val="008C7573"/>
    <w:rsid w:val="008D6607"/>
    <w:rsid w:val="008D6B8B"/>
    <w:rsid w:val="008F32B1"/>
    <w:rsid w:val="008F62A3"/>
    <w:rsid w:val="00902BE2"/>
    <w:rsid w:val="00902C0F"/>
    <w:rsid w:val="00903455"/>
    <w:rsid w:val="00915CF6"/>
    <w:rsid w:val="009369B5"/>
    <w:rsid w:val="009403D1"/>
    <w:rsid w:val="009429D2"/>
    <w:rsid w:val="00944B1B"/>
    <w:rsid w:val="00953066"/>
    <w:rsid w:val="00966F58"/>
    <w:rsid w:val="00971A32"/>
    <w:rsid w:val="00974EF6"/>
    <w:rsid w:val="00993248"/>
    <w:rsid w:val="00993B68"/>
    <w:rsid w:val="009948F9"/>
    <w:rsid w:val="00996977"/>
    <w:rsid w:val="009A39DD"/>
    <w:rsid w:val="009B2517"/>
    <w:rsid w:val="009B4504"/>
    <w:rsid w:val="009C0039"/>
    <w:rsid w:val="009C7039"/>
    <w:rsid w:val="009D1335"/>
    <w:rsid w:val="009D5E4D"/>
    <w:rsid w:val="009D66D9"/>
    <w:rsid w:val="009D6E7B"/>
    <w:rsid w:val="009E38CA"/>
    <w:rsid w:val="009F385D"/>
    <w:rsid w:val="009F7CB6"/>
    <w:rsid w:val="00A041F3"/>
    <w:rsid w:val="00A04547"/>
    <w:rsid w:val="00A07EAA"/>
    <w:rsid w:val="00A33626"/>
    <w:rsid w:val="00A369DD"/>
    <w:rsid w:val="00A54A40"/>
    <w:rsid w:val="00A55C61"/>
    <w:rsid w:val="00A77BC3"/>
    <w:rsid w:val="00A93B2E"/>
    <w:rsid w:val="00AA7790"/>
    <w:rsid w:val="00AB1DF7"/>
    <w:rsid w:val="00AB7B42"/>
    <w:rsid w:val="00AE2DA0"/>
    <w:rsid w:val="00AE4742"/>
    <w:rsid w:val="00AE649C"/>
    <w:rsid w:val="00AF0944"/>
    <w:rsid w:val="00B02664"/>
    <w:rsid w:val="00B0566A"/>
    <w:rsid w:val="00B11C0F"/>
    <w:rsid w:val="00B13B11"/>
    <w:rsid w:val="00B217B7"/>
    <w:rsid w:val="00B33EC5"/>
    <w:rsid w:val="00B34EC7"/>
    <w:rsid w:val="00B40F0D"/>
    <w:rsid w:val="00B427DA"/>
    <w:rsid w:val="00B5234C"/>
    <w:rsid w:val="00B532C7"/>
    <w:rsid w:val="00B6011E"/>
    <w:rsid w:val="00B6042F"/>
    <w:rsid w:val="00B640F5"/>
    <w:rsid w:val="00B640F9"/>
    <w:rsid w:val="00B777B3"/>
    <w:rsid w:val="00B813AF"/>
    <w:rsid w:val="00B93632"/>
    <w:rsid w:val="00BD51B7"/>
    <w:rsid w:val="00BE1DF8"/>
    <w:rsid w:val="00BF52E4"/>
    <w:rsid w:val="00BF7988"/>
    <w:rsid w:val="00BF7D68"/>
    <w:rsid w:val="00C10F36"/>
    <w:rsid w:val="00C208F3"/>
    <w:rsid w:val="00C54EBB"/>
    <w:rsid w:val="00C639FB"/>
    <w:rsid w:val="00C65782"/>
    <w:rsid w:val="00C6594A"/>
    <w:rsid w:val="00C91F87"/>
    <w:rsid w:val="00C91FAF"/>
    <w:rsid w:val="00CA494F"/>
    <w:rsid w:val="00CA6F6C"/>
    <w:rsid w:val="00CA743D"/>
    <w:rsid w:val="00CB74E1"/>
    <w:rsid w:val="00CC45C0"/>
    <w:rsid w:val="00CC46AD"/>
    <w:rsid w:val="00CD06D5"/>
    <w:rsid w:val="00CD0B37"/>
    <w:rsid w:val="00CD4378"/>
    <w:rsid w:val="00CD517F"/>
    <w:rsid w:val="00CD6578"/>
    <w:rsid w:val="00CE1CDC"/>
    <w:rsid w:val="00CE3AAE"/>
    <w:rsid w:val="00CF59A8"/>
    <w:rsid w:val="00CF6F98"/>
    <w:rsid w:val="00D169BB"/>
    <w:rsid w:val="00D2773B"/>
    <w:rsid w:val="00D3363C"/>
    <w:rsid w:val="00D36322"/>
    <w:rsid w:val="00D579DC"/>
    <w:rsid w:val="00D6106E"/>
    <w:rsid w:val="00D63BAF"/>
    <w:rsid w:val="00D73C57"/>
    <w:rsid w:val="00D91527"/>
    <w:rsid w:val="00DA1FB8"/>
    <w:rsid w:val="00DD5905"/>
    <w:rsid w:val="00DD7789"/>
    <w:rsid w:val="00DE4BD3"/>
    <w:rsid w:val="00DF0C25"/>
    <w:rsid w:val="00DF124E"/>
    <w:rsid w:val="00DF71F1"/>
    <w:rsid w:val="00DF7A51"/>
    <w:rsid w:val="00E073D7"/>
    <w:rsid w:val="00E10CE5"/>
    <w:rsid w:val="00E13154"/>
    <w:rsid w:val="00E160D0"/>
    <w:rsid w:val="00E24C32"/>
    <w:rsid w:val="00E265FB"/>
    <w:rsid w:val="00E44822"/>
    <w:rsid w:val="00E510B8"/>
    <w:rsid w:val="00E75CF2"/>
    <w:rsid w:val="00E94B9E"/>
    <w:rsid w:val="00EA69DA"/>
    <w:rsid w:val="00EB3492"/>
    <w:rsid w:val="00EC3087"/>
    <w:rsid w:val="00EC6896"/>
    <w:rsid w:val="00EC6936"/>
    <w:rsid w:val="00ED34B4"/>
    <w:rsid w:val="00EE2A05"/>
    <w:rsid w:val="00EE3A5F"/>
    <w:rsid w:val="00EF0F4F"/>
    <w:rsid w:val="00EF35B8"/>
    <w:rsid w:val="00F002AB"/>
    <w:rsid w:val="00F12958"/>
    <w:rsid w:val="00F23767"/>
    <w:rsid w:val="00F25EEA"/>
    <w:rsid w:val="00F35EAF"/>
    <w:rsid w:val="00F43CBE"/>
    <w:rsid w:val="00F54DA3"/>
    <w:rsid w:val="00F5511E"/>
    <w:rsid w:val="00F6058C"/>
    <w:rsid w:val="00F607A0"/>
    <w:rsid w:val="00F77E1D"/>
    <w:rsid w:val="00F84935"/>
    <w:rsid w:val="00F92F17"/>
    <w:rsid w:val="00FA0AEB"/>
    <w:rsid w:val="00FA323E"/>
    <w:rsid w:val="00FA40BD"/>
    <w:rsid w:val="00FA48DA"/>
    <w:rsid w:val="00FA5ABD"/>
    <w:rsid w:val="00FB6FDF"/>
    <w:rsid w:val="00FC597D"/>
    <w:rsid w:val="00FD1C33"/>
    <w:rsid w:val="00FE385D"/>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127A1"/>
  <w15:docId w15:val="{DA1ED60A-ABA9-47EF-B102-95368A5D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6A6"/>
    <w:pPr>
      <w:autoSpaceDE w:val="0"/>
      <w:autoSpaceDN w:val="0"/>
    </w:pPr>
  </w:style>
  <w:style w:type="paragraph" w:styleId="Heading1">
    <w:name w:val="heading 1"/>
    <w:basedOn w:val="Normal"/>
    <w:next w:val="Normal"/>
    <w:link w:val="Heading1Char"/>
    <w:qFormat/>
    <w:rsid w:val="000A26A6"/>
    <w:pPr>
      <w:keepNext/>
      <w:numPr>
        <w:numId w:val="1"/>
      </w:numPr>
      <w:spacing w:before="240" w:after="80"/>
      <w:ind w:left="0"/>
      <w:jc w:val="center"/>
      <w:outlineLvl w:val="0"/>
    </w:pPr>
    <w:rPr>
      <w:smallCaps/>
      <w:kern w:val="28"/>
    </w:rPr>
  </w:style>
  <w:style w:type="paragraph" w:styleId="Heading2">
    <w:name w:val="heading 2"/>
    <w:basedOn w:val="Normal"/>
    <w:next w:val="Normal"/>
    <w:link w:val="Heading2Char"/>
    <w:qFormat/>
    <w:rsid w:val="005470AD"/>
    <w:pPr>
      <w:keepNext/>
      <w:numPr>
        <w:ilvl w:val="1"/>
        <w:numId w:val="1"/>
      </w:numPr>
      <w:spacing w:before="120" w:after="60"/>
      <w:ind w:left="0" w:firstLine="204"/>
      <w:outlineLvl w:val="1"/>
    </w:pPr>
    <w:rPr>
      <w:i/>
      <w:iCs/>
    </w:rPr>
  </w:style>
  <w:style w:type="paragraph" w:styleId="Heading3">
    <w:name w:val="heading 3"/>
    <w:basedOn w:val="Normal"/>
    <w:next w:val="Normal"/>
    <w:qFormat/>
    <w:rsid w:val="000A26A6"/>
    <w:pPr>
      <w:keepNext/>
      <w:numPr>
        <w:ilvl w:val="2"/>
        <w:numId w:val="1"/>
      </w:numPr>
      <w:outlineLvl w:val="2"/>
    </w:pPr>
    <w:rPr>
      <w:i/>
      <w:iCs/>
    </w:rPr>
  </w:style>
  <w:style w:type="paragraph" w:styleId="Heading4">
    <w:name w:val="heading 4"/>
    <w:basedOn w:val="Normal"/>
    <w:next w:val="Normal"/>
    <w:qFormat/>
    <w:rsid w:val="000A26A6"/>
    <w:pPr>
      <w:keepNext/>
      <w:numPr>
        <w:ilvl w:val="3"/>
        <w:numId w:val="1"/>
      </w:numPr>
      <w:spacing w:before="240" w:after="60"/>
      <w:outlineLvl w:val="3"/>
    </w:pPr>
    <w:rPr>
      <w:i/>
      <w:iCs/>
      <w:sz w:val="18"/>
      <w:szCs w:val="18"/>
    </w:rPr>
  </w:style>
  <w:style w:type="paragraph" w:styleId="Heading5">
    <w:name w:val="heading 5"/>
    <w:basedOn w:val="Normal"/>
    <w:next w:val="Normal"/>
    <w:qFormat/>
    <w:rsid w:val="000A26A6"/>
    <w:pPr>
      <w:numPr>
        <w:ilvl w:val="4"/>
        <w:numId w:val="1"/>
      </w:numPr>
      <w:spacing w:before="240" w:after="60"/>
      <w:outlineLvl w:val="4"/>
    </w:pPr>
    <w:rPr>
      <w:sz w:val="18"/>
      <w:szCs w:val="18"/>
    </w:rPr>
  </w:style>
  <w:style w:type="paragraph" w:styleId="Heading6">
    <w:name w:val="heading 6"/>
    <w:basedOn w:val="Normal"/>
    <w:next w:val="Normal"/>
    <w:qFormat/>
    <w:rsid w:val="000A26A6"/>
    <w:pPr>
      <w:numPr>
        <w:ilvl w:val="5"/>
        <w:numId w:val="1"/>
      </w:numPr>
      <w:spacing w:before="240" w:after="60"/>
      <w:outlineLvl w:val="5"/>
    </w:pPr>
    <w:rPr>
      <w:i/>
      <w:iCs/>
      <w:sz w:val="16"/>
      <w:szCs w:val="16"/>
    </w:rPr>
  </w:style>
  <w:style w:type="paragraph" w:styleId="Heading7">
    <w:name w:val="heading 7"/>
    <w:basedOn w:val="Normal"/>
    <w:next w:val="Normal"/>
    <w:qFormat/>
    <w:rsid w:val="000A26A6"/>
    <w:pPr>
      <w:numPr>
        <w:ilvl w:val="6"/>
        <w:numId w:val="1"/>
      </w:numPr>
      <w:spacing w:before="240" w:after="60"/>
      <w:outlineLvl w:val="6"/>
    </w:pPr>
    <w:rPr>
      <w:sz w:val="16"/>
      <w:szCs w:val="16"/>
    </w:rPr>
  </w:style>
  <w:style w:type="paragraph" w:styleId="Heading8">
    <w:name w:val="heading 8"/>
    <w:basedOn w:val="Normal"/>
    <w:next w:val="Normal"/>
    <w:qFormat/>
    <w:rsid w:val="000A26A6"/>
    <w:pPr>
      <w:numPr>
        <w:ilvl w:val="7"/>
        <w:numId w:val="1"/>
      </w:numPr>
      <w:spacing w:before="240" w:after="60"/>
      <w:outlineLvl w:val="7"/>
    </w:pPr>
    <w:rPr>
      <w:i/>
      <w:iCs/>
      <w:sz w:val="16"/>
      <w:szCs w:val="16"/>
    </w:rPr>
  </w:style>
  <w:style w:type="paragraph" w:styleId="Heading9">
    <w:name w:val="heading 9"/>
    <w:basedOn w:val="Normal"/>
    <w:next w:val="Normal"/>
    <w:qFormat/>
    <w:rsid w:val="000A26A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A26A6"/>
    <w:pPr>
      <w:spacing w:before="20"/>
      <w:ind w:firstLine="202"/>
      <w:jc w:val="both"/>
    </w:pPr>
    <w:rPr>
      <w:b/>
      <w:bCs/>
      <w:sz w:val="18"/>
      <w:szCs w:val="18"/>
    </w:rPr>
  </w:style>
  <w:style w:type="paragraph" w:customStyle="1" w:styleId="Authors">
    <w:name w:val="Authors"/>
    <w:basedOn w:val="Normal"/>
    <w:next w:val="Normal"/>
    <w:rsid w:val="000A26A6"/>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0A26A6"/>
    <w:rPr>
      <w:rFonts w:ascii="Times New Roman" w:hAnsi="Times New Roman" w:cs="Times New Roman"/>
      <w:i/>
      <w:iCs/>
      <w:sz w:val="22"/>
      <w:szCs w:val="22"/>
    </w:rPr>
  </w:style>
  <w:style w:type="paragraph" w:styleId="Title">
    <w:name w:val="Title"/>
    <w:basedOn w:val="Normal"/>
    <w:next w:val="Normal"/>
    <w:qFormat/>
    <w:rsid w:val="000A26A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0A26A6"/>
    <w:pPr>
      <w:ind w:firstLine="202"/>
      <w:jc w:val="both"/>
    </w:pPr>
    <w:rPr>
      <w:sz w:val="16"/>
      <w:szCs w:val="16"/>
    </w:rPr>
  </w:style>
  <w:style w:type="paragraph" w:customStyle="1" w:styleId="References">
    <w:name w:val="References"/>
    <w:basedOn w:val="Normal"/>
    <w:rsid w:val="000A26A6"/>
    <w:pPr>
      <w:numPr>
        <w:numId w:val="12"/>
      </w:numPr>
      <w:jc w:val="both"/>
    </w:pPr>
    <w:rPr>
      <w:sz w:val="16"/>
      <w:szCs w:val="16"/>
    </w:rPr>
  </w:style>
  <w:style w:type="paragraph" w:customStyle="1" w:styleId="IndexTerms">
    <w:name w:val="IndexTerms"/>
    <w:basedOn w:val="Normal"/>
    <w:next w:val="Normal"/>
    <w:rsid w:val="000A26A6"/>
    <w:pPr>
      <w:ind w:firstLine="202"/>
      <w:jc w:val="both"/>
    </w:pPr>
    <w:rPr>
      <w:b/>
      <w:bCs/>
      <w:sz w:val="18"/>
      <w:szCs w:val="18"/>
    </w:rPr>
  </w:style>
  <w:style w:type="character" w:styleId="FootnoteReference">
    <w:name w:val="footnote reference"/>
    <w:basedOn w:val="DefaultParagraphFont"/>
    <w:semiHidden/>
    <w:rsid w:val="000A26A6"/>
    <w:rPr>
      <w:vertAlign w:val="superscript"/>
    </w:rPr>
  </w:style>
  <w:style w:type="paragraph" w:styleId="Footer">
    <w:name w:val="footer"/>
    <w:basedOn w:val="Normal"/>
    <w:rsid w:val="000A26A6"/>
    <w:pPr>
      <w:tabs>
        <w:tab w:val="center" w:pos="4320"/>
        <w:tab w:val="right" w:pos="8640"/>
      </w:tabs>
    </w:pPr>
  </w:style>
  <w:style w:type="paragraph" w:customStyle="1" w:styleId="Text">
    <w:name w:val="Text"/>
    <w:basedOn w:val="Normal"/>
    <w:rsid w:val="000A26A6"/>
    <w:pPr>
      <w:widowControl w:val="0"/>
      <w:spacing w:line="252" w:lineRule="auto"/>
      <w:ind w:firstLine="202"/>
      <w:jc w:val="both"/>
    </w:pPr>
  </w:style>
  <w:style w:type="paragraph" w:customStyle="1" w:styleId="FigureCaption">
    <w:name w:val="Figure Caption"/>
    <w:basedOn w:val="Normal"/>
    <w:rsid w:val="000A26A6"/>
    <w:pPr>
      <w:jc w:val="both"/>
    </w:pPr>
    <w:rPr>
      <w:sz w:val="16"/>
      <w:szCs w:val="16"/>
    </w:rPr>
  </w:style>
  <w:style w:type="paragraph" w:customStyle="1" w:styleId="TableTitle">
    <w:name w:val="Table Title"/>
    <w:basedOn w:val="Normal"/>
    <w:rsid w:val="000A26A6"/>
    <w:pPr>
      <w:jc w:val="center"/>
    </w:pPr>
    <w:rPr>
      <w:smallCaps/>
      <w:sz w:val="16"/>
      <w:szCs w:val="16"/>
    </w:rPr>
  </w:style>
  <w:style w:type="paragraph" w:customStyle="1" w:styleId="ReferenceHead">
    <w:name w:val="Reference Head"/>
    <w:basedOn w:val="Heading1"/>
    <w:rsid w:val="000A26A6"/>
    <w:pPr>
      <w:numPr>
        <w:numId w:val="0"/>
      </w:numPr>
    </w:pPr>
  </w:style>
  <w:style w:type="paragraph" w:styleId="Header">
    <w:name w:val="header"/>
    <w:basedOn w:val="Normal"/>
    <w:rsid w:val="000A26A6"/>
    <w:pPr>
      <w:tabs>
        <w:tab w:val="center" w:pos="4320"/>
        <w:tab w:val="right" w:pos="8640"/>
      </w:tabs>
    </w:pPr>
  </w:style>
  <w:style w:type="paragraph" w:customStyle="1" w:styleId="Equation">
    <w:name w:val="Equation"/>
    <w:basedOn w:val="Normal"/>
    <w:next w:val="Normal"/>
    <w:rsid w:val="000A26A6"/>
    <w:pPr>
      <w:widowControl w:val="0"/>
      <w:tabs>
        <w:tab w:val="right" w:pos="5040"/>
      </w:tabs>
      <w:spacing w:line="252" w:lineRule="auto"/>
      <w:jc w:val="both"/>
    </w:pPr>
  </w:style>
  <w:style w:type="character" w:styleId="Hyperlink">
    <w:name w:val="Hyperlink"/>
    <w:basedOn w:val="DefaultParagraphFont"/>
    <w:rsid w:val="000A26A6"/>
    <w:rPr>
      <w:color w:val="0000FF"/>
      <w:u w:val="single"/>
    </w:rPr>
  </w:style>
  <w:style w:type="character" w:styleId="FollowedHyperlink">
    <w:name w:val="FollowedHyperlink"/>
    <w:basedOn w:val="DefaultParagraphFont"/>
    <w:rsid w:val="000A26A6"/>
    <w:rPr>
      <w:color w:val="800080"/>
      <w:u w:val="single"/>
    </w:rPr>
  </w:style>
  <w:style w:type="paragraph" w:styleId="BodyTextIndent">
    <w:name w:val="Body Text Indent"/>
    <w:basedOn w:val="Normal"/>
    <w:rsid w:val="000A26A6"/>
    <w:pPr>
      <w:ind w:left="630" w:hanging="630"/>
    </w:pPr>
    <w:rPr>
      <w:szCs w:val="24"/>
    </w:rPr>
  </w:style>
  <w:style w:type="character" w:styleId="CommentReference">
    <w:name w:val="annotation reference"/>
    <w:basedOn w:val="DefaultParagraphFont"/>
    <w:semiHidden/>
    <w:rsid w:val="00406B97"/>
    <w:rPr>
      <w:sz w:val="16"/>
      <w:szCs w:val="16"/>
    </w:rPr>
  </w:style>
  <w:style w:type="paragraph" w:styleId="CommentText">
    <w:name w:val="annotation text"/>
    <w:basedOn w:val="Normal"/>
    <w:semiHidden/>
    <w:rsid w:val="00406B97"/>
  </w:style>
  <w:style w:type="paragraph" w:styleId="CommentSubject">
    <w:name w:val="annotation subject"/>
    <w:basedOn w:val="CommentText"/>
    <w:next w:val="CommentText"/>
    <w:semiHidden/>
    <w:rsid w:val="00406B97"/>
    <w:rPr>
      <w:b/>
      <w:bCs/>
    </w:rPr>
  </w:style>
  <w:style w:type="paragraph" w:styleId="BalloonText">
    <w:name w:val="Balloon Text"/>
    <w:basedOn w:val="Normal"/>
    <w:semiHidden/>
    <w:rsid w:val="00406B97"/>
    <w:rPr>
      <w:rFonts w:ascii="Tahoma" w:hAnsi="Tahoma" w:cs="Tahoma"/>
      <w:sz w:val="16"/>
      <w:szCs w:val="16"/>
    </w:rPr>
  </w:style>
  <w:style w:type="character" w:styleId="PageNumber">
    <w:name w:val="page number"/>
    <w:basedOn w:val="DefaultParagraphFont"/>
    <w:rsid w:val="00DE4BD3"/>
  </w:style>
  <w:style w:type="paragraph" w:styleId="ListParagraph">
    <w:name w:val="List Paragraph"/>
    <w:basedOn w:val="Normal"/>
    <w:uiPriority w:val="34"/>
    <w:qFormat/>
    <w:rsid w:val="00EC6936"/>
    <w:pPr>
      <w:autoSpaceDE/>
      <w:autoSpaceDN/>
      <w:spacing w:before="20"/>
      <w:ind w:left="720" w:firstLine="202"/>
      <w:contextualSpacing/>
      <w:jc w:val="both"/>
    </w:pPr>
    <w:rPr>
      <w:rFonts w:ascii="Calibri" w:eastAsia="Calibri" w:hAnsi="Calibri"/>
      <w:sz w:val="22"/>
      <w:szCs w:val="22"/>
    </w:rPr>
  </w:style>
  <w:style w:type="character" w:customStyle="1" w:styleId="Heading1Char">
    <w:name w:val="Heading 1 Char"/>
    <w:basedOn w:val="DefaultParagraphFont"/>
    <w:link w:val="Heading1"/>
    <w:rsid w:val="00EC6936"/>
    <w:rPr>
      <w:smallCaps/>
      <w:kern w:val="28"/>
    </w:rPr>
  </w:style>
  <w:style w:type="character" w:customStyle="1" w:styleId="Heading2Char">
    <w:name w:val="Heading 2 Char"/>
    <w:basedOn w:val="DefaultParagraphFont"/>
    <w:link w:val="Heading2"/>
    <w:rsid w:val="005470AD"/>
    <w:rPr>
      <w:i/>
      <w:iCs/>
    </w:rPr>
  </w:style>
  <w:style w:type="character" w:customStyle="1" w:styleId="FootnoteTextChar">
    <w:name w:val="Footnote Text Char"/>
    <w:basedOn w:val="DefaultParagraphFont"/>
    <w:link w:val="FootnoteText"/>
    <w:semiHidden/>
    <w:rsid w:val="00756D78"/>
    <w:rPr>
      <w:sz w:val="16"/>
      <w:szCs w:val="16"/>
    </w:rPr>
  </w:style>
  <w:style w:type="paragraph" w:customStyle="1" w:styleId="a">
    <w:name w:val="a"/>
    <w:basedOn w:val="Normal"/>
    <w:link w:val="aChar"/>
    <w:qFormat/>
    <w:rsid w:val="007447B1"/>
    <w:pPr>
      <w:autoSpaceDE/>
      <w:autoSpaceDN/>
      <w:spacing w:line="252" w:lineRule="auto"/>
      <w:ind w:firstLine="204"/>
      <w:jc w:val="both"/>
    </w:pPr>
    <w:rPr>
      <w:rFonts w:eastAsiaTheme="minorHAnsi"/>
    </w:rPr>
  </w:style>
  <w:style w:type="character" w:customStyle="1" w:styleId="aChar">
    <w:name w:val="a Char"/>
    <w:basedOn w:val="DefaultParagraphFont"/>
    <w:link w:val="a"/>
    <w:rsid w:val="007447B1"/>
    <w:rPr>
      <w:rFonts w:eastAsiaTheme="minorHAnsi"/>
    </w:rPr>
  </w:style>
  <w:style w:type="character" w:styleId="UnresolvedMention">
    <w:name w:val="Unresolved Mention"/>
    <w:basedOn w:val="DefaultParagraphFont"/>
    <w:uiPriority w:val="99"/>
    <w:semiHidden/>
    <w:unhideWhenUsed/>
    <w:rsid w:val="00FE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BBB4-ABDE-47FE-B379-BCD368CF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4565</Words>
  <Characters>26933</Characters>
  <Application>Microsoft Office Word</Application>
  <DocSecurity>0</DocSecurity>
  <Lines>224</Lines>
  <Paragraphs>62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By NeC ® 2010 | Katilimsiz.Com</Company>
  <LinksUpToDate>false</LinksUpToDate>
  <CharactersWithSpaces>31436</CharactersWithSpaces>
  <SharedDoc>false</SharedDoc>
  <HLinks>
    <vt:vector size="6" baseType="variant">
      <vt:variant>
        <vt:i4>7143483</vt:i4>
      </vt:variant>
      <vt:variant>
        <vt:i4>6</vt:i4>
      </vt:variant>
      <vt:variant>
        <vt:i4>0</vt:i4>
      </vt:variant>
      <vt:variant>
        <vt:i4>5</vt:i4>
      </vt:variant>
      <vt:variant>
        <vt:lpwstr>http://www.waset.org/submit.php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Levodo, Joseph</dc:creator>
  <cp:keywords/>
  <cp:lastModifiedBy>Joseph</cp:lastModifiedBy>
  <cp:revision>17</cp:revision>
  <cp:lastPrinted>2025-01-14T15:53:00Z</cp:lastPrinted>
  <dcterms:created xsi:type="dcterms:W3CDTF">2025-11-24T22:37:00Z</dcterms:created>
  <dcterms:modified xsi:type="dcterms:W3CDTF">2026-03-31T14:31:00Z</dcterms:modified>
</cp:coreProperties>
</file>