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C747" w14:textId="77777777" w:rsidR="0039333C" w:rsidRPr="003F309D" w:rsidRDefault="0039333C" w:rsidP="0039333C">
      <w:pPr>
        <w:jc w:val="center"/>
        <w:rPr>
          <w:rFonts w:ascii="Times New Roman" w:hAnsi="Times New Roman" w:cs="Times New Roman"/>
          <w:b/>
          <w:sz w:val="28"/>
          <w:szCs w:val="28"/>
        </w:rPr>
      </w:pPr>
      <w:r w:rsidRPr="003F309D">
        <w:rPr>
          <w:rFonts w:ascii="Times New Roman" w:hAnsi="Times New Roman" w:cs="Times New Roman"/>
          <w:b/>
          <w:sz w:val="28"/>
          <w:szCs w:val="28"/>
        </w:rPr>
        <w:t>ASSOCIATION OF CARDIAC RISK FACTORS WITH CORONARY FLOW PATTERN IN PATIENTS AFTER PRIMARY PERCUTANEOUS CORONARY INTERVENTION</w:t>
      </w:r>
    </w:p>
    <w:p w14:paraId="20C7A63E" w14:textId="77777777" w:rsidR="0039333C" w:rsidRPr="003F309D" w:rsidRDefault="0039333C" w:rsidP="0039333C">
      <w:pPr>
        <w:jc w:val="both"/>
        <w:rPr>
          <w:rFonts w:ascii="Times New Roman" w:hAnsi="Times New Roman" w:cs="Times New Roman"/>
          <w:b/>
          <w:sz w:val="28"/>
          <w:szCs w:val="28"/>
        </w:rPr>
      </w:pPr>
      <w:r w:rsidRPr="003F309D">
        <w:rPr>
          <w:rFonts w:ascii="Times New Roman" w:hAnsi="Times New Roman" w:cs="Times New Roman"/>
          <w:b/>
          <w:sz w:val="28"/>
          <w:szCs w:val="28"/>
        </w:rPr>
        <w:t>Abstract</w:t>
      </w:r>
    </w:p>
    <w:p w14:paraId="26415BE3" w14:textId="77777777" w:rsidR="00907926" w:rsidRPr="003F309D" w:rsidRDefault="00907926" w:rsidP="00907926">
      <w:pPr>
        <w:spacing w:line="276" w:lineRule="auto"/>
        <w:jc w:val="both"/>
        <w:rPr>
          <w:rFonts w:ascii="Times New Roman" w:hAnsi="Times New Roman" w:cs="Times New Roman"/>
          <w:sz w:val="28"/>
          <w:szCs w:val="28"/>
        </w:rPr>
      </w:pPr>
      <w:r w:rsidRPr="003F309D">
        <w:rPr>
          <w:rFonts w:ascii="Times New Roman" w:hAnsi="Times New Roman" w:cs="Times New Roman"/>
          <w:b/>
          <w:sz w:val="28"/>
          <w:szCs w:val="28"/>
        </w:rPr>
        <w:t>Background:</w:t>
      </w:r>
      <w:r w:rsidRPr="003F309D">
        <w:rPr>
          <w:rFonts w:ascii="Times New Roman" w:hAnsi="Times New Roman" w:cs="Times New Roman"/>
          <w:sz w:val="28"/>
          <w:szCs w:val="28"/>
        </w:rPr>
        <w:t xml:space="preserve"> This study aimed to find the correlation between cardiac risk factors and coronary flow pattern following primary percutaneous coronary intervention (</w:t>
      </w:r>
      <w:proofErr w:type="spellStart"/>
      <w:r w:rsidRPr="003F309D">
        <w:rPr>
          <w:rFonts w:ascii="Times New Roman" w:hAnsi="Times New Roman" w:cs="Times New Roman"/>
          <w:sz w:val="28"/>
          <w:szCs w:val="28"/>
        </w:rPr>
        <w:t>pPCI</w:t>
      </w:r>
      <w:proofErr w:type="spellEnd"/>
      <w:r w:rsidRPr="003F309D">
        <w:rPr>
          <w:rFonts w:ascii="Times New Roman" w:hAnsi="Times New Roman" w:cs="Times New Roman"/>
          <w:sz w:val="28"/>
          <w:szCs w:val="28"/>
        </w:rPr>
        <w:t xml:space="preserve">) by studying the impact of risk factors like hypertension, diabetes, smoking, and </w:t>
      </w:r>
      <w:proofErr w:type="spellStart"/>
      <w:r w:rsidRPr="003F309D">
        <w:rPr>
          <w:rFonts w:ascii="Times New Roman" w:hAnsi="Times New Roman" w:cs="Times New Roman"/>
          <w:sz w:val="28"/>
          <w:szCs w:val="28"/>
        </w:rPr>
        <w:t>hyperlipidemia</w:t>
      </w:r>
      <w:proofErr w:type="spellEnd"/>
      <w:r w:rsidRPr="003F309D">
        <w:rPr>
          <w:rFonts w:ascii="Times New Roman" w:hAnsi="Times New Roman" w:cs="Times New Roman"/>
          <w:sz w:val="28"/>
          <w:szCs w:val="28"/>
        </w:rPr>
        <w:t xml:space="preserve"> on post-PCI coronary flow patterns, to improve patient care and outcomes.</w:t>
      </w:r>
    </w:p>
    <w:p w14:paraId="346ED241" w14:textId="77777777" w:rsidR="00907926" w:rsidRPr="003F309D" w:rsidRDefault="00907926" w:rsidP="00907926">
      <w:pPr>
        <w:spacing w:line="276" w:lineRule="auto"/>
        <w:jc w:val="both"/>
        <w:rPr>
          <w:rFonts w:ascii="Times New Roman" w:hAnsi="Times New Roman" w:cs="Times New Roman"/>
          <w:sz w:val="28"/>
          <w:szCs w:val="28"/>
        </w:rPr>
      </w:pPr>
      <w:r w:rsidRPr="003F309D">
        <w:rPr>
          <w:rFonts w:ascii="Times New Roman" w:hAnsi="Times New Roman" w:cs="Times New Roman"/>
          <w:b/>
          <w:sz w:val="28"/>
          <w:szCs w:val="28"/>
        </w:rPr>
        <w:t>Methods:</w:t>
      </w:r>
      <w:r w:rsidRPr="003F309D">
        <w:rPr>
          <w:rFonts w:ascii="Times New Roman" w:hAnsi="Times New Roman" w:cs="Times New Roman"/>
          <w:sz w:val="28"/>
          <w:szCs w:val="28"/>
        </w:rPr>
        <w:t xml:space="preserve"> This prospective descriptive study took place for a duration of 1 year at the cardiac catheterization laboratory. The study focused on 240 patients with acute myocardial infarction (AMI) who underwent primary percutaneous coronary intervention (</w:t>
      </w:r>
      <w:proofErr w:type="spellStart"/>
      <w:r w:rsidRPr="003F309D">
        <w:rPr>
          <w:rFonts w:ascii="Times New Roman" w:hAnsi="Times New Roman" w:cs="Times New Roman"/>
          <w:sz w:val="28"/>
          <w:szCs w:val="28"/>
        </w:rPr>
        <w:t>pPCI</w:t>
      </w:r>
      <w:proofErr w:type="spellEnd"/>
      <w:r w:rsidRPr="003F309D">
        <w:rPr>
          <w:rFonts w:ascii="Times New Roman" w:hAnsi="Times New Roman" w:cs="Times New Roman"/>
          <w:sz w:val="28"/>
          <w:szCs w:val="28"/>
        </w:rPr>
        <w:t xml:space="preserve">). </w:t>
      </w:r>
    </w:p>
    <w:p w14:paraId="1A84E9B2" w14:textId="77777777" w:rsidR="00907926" w:rsidRPr="003F309D" w:rsidRDefault="00907926" w:rsidP="00907926">
      <w:pPr>
        <w:spacing w:line="276" w:lineRule="auto"/>
        <w:jc w:val="both"/>
        <w:rPr>
          <w:rFonts w:ascii="Times New Roman" w:hAnsi="Times New Roman" w:cs="Times New Roman"/>
          <w:sz w:val="28"/>
          <w:szCs w:val="28"/>
        </w:rPr>
      </w:pPr>
      <w:r w:rsidRPr="003F309D">
        <w:rPr>
          <w:rFonts w:ascii="Times New Roman" w:hAnsi="Times New Roman" w:cs="Times New Roman"/>
          <w:b/>
          <w:sz w:val="28"/>
          <w:szCs w:val="28"/>
        </w:rPr>
        <w:t>Results:</w:t>
      </w:r>
      <w:r w:rsidRPr="003F309D">
        <w:rPr>
          <w:rFonts w:ascii="Times New Roman" w:hAnsi="Times New Roman" w:cs="Times New Roman"/>
          <w:sz w:val="28"/>
          <w:szCs w:val="28"/>
        </w:rPr>
        <w:t xml:space="preserve"> The study yielded significant findings, indicating that diabetes mellitus had a notable impact on post-procedural coronary blood flow (p-value = 0.024). Furthermore, there were significant associations between myocardial perfusion grade (MBG) and specific cardiac risk factors, such as hypertension medication (p = 0.045). Additionally, a significant relationship was observed between blood parameters, including creatinine levels, and TIMI flow grade (p-value = 0.004). Noteworthy connections were also established between post-procedural coronary blood flow and biomarkers like Trop-T and NT-pro BNP. Correlations were identified between the myocardial blush grade and specific blood parameters, including TSH, Trop T, and sodium levels. Additionally, significant relationships were discovered between blood parameters and TIMI frame count, particularly with NT-pro BNP and HDL levels. The findings also demonstrated correlations between MBG and various cardiac parameters, such as heart rate, ejection fraction (EF), and </w:t>
      </w:r>
      <w:proofErr w:type="spellStart"/>
      <w:r w:rsidRPr="003F309D">
        <w:rPr>
          <w:rFonts w:ascii="Times New Roman" w:hAnsi="Times New Roman" w:cs="Times New Roman"/>
          <w:sz w:val="28"/>
          <w:szCs w:val="28"/>
        </w:rPr>
        <w:t>Gensini</w:t>
      </w:r>
      <w:proofErr w:type="spellEnd"/>
      <w:r w:rsidRPr="003F309D">
        <w:rPr>
          <w:rFonts w:ascii="Times New Roman" w:hAnsi="Times New Roman" w:cs="Times New Roman"/>
          <w:sz w:val="28"/>
          <w:szCs w:val="28"/>
        </w:rPr>
        <w:t xml:space="preserve"> score.</w:t>
      </w:r>
    </w:p>
    <w:p w14:paraId="78062295" w14:textId="77777777" w:rsidR="00907926" w:rsidRPr="003F309D" w:rsidRDefault="00907926" w:rsidP="00907926">
      <w:pPr>
        <w:spacing w:line="276" w:lineRule="auto"/>
        <w:jc w:val="both"/>
        <w:rPr>
          <w:rFonts w:ascii="Times New Roman" w:hAnsi="Times New Roman" w:cs="Times New Roman"/>
          <w:sz w:val="28"/>
          <w:szCs w:val="28"/>
        </w:rPr>
      </w:pPr>
      <w:r w:rsidRPr="003F309D">
        <w:rPr>
          <w:rFonts w:ascii="Times New Roman" w:hAnsi="Times New Roman" w:cs="Times New Roman"/>
          <w:b/>
          <w:sz w:val="28"/>
          <w:szCs w:val="28"/>
        </w:rPr>
        <w:t>Conclusion:</w:t>
      </w:r>
      <w:r w:rsidRPr="003F309D">
        <w:rPr>
          <w:rFonts w:ascii="Times New Roman" w:hAnsi="Times New Roman" w:cs="Times New Roman"/>
          <w:sz w:val="28"/>
          <w:szCs w:val="28"/>
        </w:rPr>
        <w:t xml:space="preserve"> Our study revealed that factors such as diabetes, hypertension, creatinine, Trop T, and NT-pro BNP levels can predict post-procedural coronary blood flow after primary PCI. Elevated levels of Sodium, HDL, TSH, and urea were associated with improved blood flow, while increased heart rate and reduced EF indicated reduced blood flow risk. These findings highlight the importance of considering these factors for monitoring and interventions in patients undergoing primary PCI.</w:t>
      </w:r>
    </w:p>
    <w:p w14:paraId="1E69B4ED" w14:textId="77777777" w:rsidR="00106213" w:rsidRDefault="00106213"/>
    <w:p w14:paraId="584EB93E" w14:textId="77777777" w:rsidR="0039333C" w:rsidRDefault="0039333C"/>
    <w:p w14:paraId="5F2574DC" w14:textId="77777777" w:rsidR="0039333C" w:rsidRDefault="0039333C"/>
    <w:p w14:paraId="3B0106FF" w14:textId="77777777" w:rsidR="0039333C" w:rsidRPr="003F309D" w:rsidRDefault="0039333C" w:rsidP="0039333C">
      <w:pPr>
        <w:jc w:val="both"/>
        <w:rPr>
          <w:rFonts w:ascii="Times New Roman" w:hAnsi="Times New Roman" w:cs="Times New Roman"/>
          <w:b/>
          <w:sz w:val="28"/>
          <w:szCs w:val="28"/>
          <w:u w:val="single"/>
        </w:rPr>
      </w:pPr>
      <w:r w:rsidRPr="003F309D">
        <w:rPr>
          <w:rFonts w:ascii="Times New Roman" w:hAnsi="Times New Roman" w:cs="Times New Roman"/>
          <w:b/>
          <w:sz w:val="28"/>
          <w:szCs w:val="28"/>
          <w:u w:val="single"/>
        </w:rPr>
        <w:lastRenderedPageBreak/>
        <w:t>INTRODUCTION</w:t>
      </w:r>
    </w:p>
    <w:p w14:paraId="31762DC5" w14:textId="77777777" w:rsidR="0039333C" w:rsidRDefault="0039333C" w:rsidP="0039333C">
      <w:pPr>
        <w:spacing w:line="276" w:lineRule="auto"/>
        <w:jc w:val="both"/>
        <w:rPr>
          <w:rFonts w:ascii="Times New Roman" w:hAnsi="Times New Roman" w:cs="Times New Roman"/>
          <w:sz w:val="28"/>
          <w:szCs w:val="28"/>
        </w:rPr>
      </w:pPr>
      <w:r w:rsidRPr="003F309D">
        <w:rPr>
          <w:rFonts w:ascii="Times New Roman" w:hAnsi="Times New Roman" w:cs="Times New Roman"/>
          <w:sz w:val="28"/>
          <w:szCs w:val="28"/>
        </w:rPr>
        <w:t xml:space="preserve">The coronary arteries, aptly named for their crown-like encircling of the heart, are essential for supplying oxygen to the heart muscle. </w:t>
      </w:r>
      <w:r>
        <w:rPr>
          <w:rFonts w:ascii="Times New Roman" w:hAnsi="Times New Roman" w:cs="Times New Roman"/>
          <w:sz w:val="28"/>
          <w:szCs w:val="28"/>
        </w:rPr>
        <w:t>LCA</w:t>
      </w:r>
      <w:r w:rsidRPr="003F309D">
        <w:rPr>
          <w:rFonts w:ascii="Times New Roman" w:hAnsi="Times New Roman" w:cs="Times New Roman"/>
          <w:sz w:val="28"/>
          <w:szCs w:val="28"/>
        </w:rPr>
        <w:t xml:space="preserve"> divides into two branches, </w:t>
      </w:r>
      <w:r>
        <w:rPr>
          <w:rFonts w:ascii="Times New Roman" w:hAnsi="Times New Roman" w:cs="Times New Roman"/>
          <w:sz w:val="28"/>
          <w:szCs w:val="28"/>
        </w:rPr>
        <w:t xml:space="preserve">LAD </w:t>
      </w:r>
      <w:r w:rsidRPr="003F309D">
        <w:rPr>
          <w:rFonts w:ascii="Times New Roman" w:hAnsi="Times New Roman" w:cs="Times New Roman"/>
          <w:sz w:val="28"/>
          <w:szCs w:val="28"/>
        </w:rPr>
        <w:t xml:space="preserve">and </w:t>
      </w:r>
      <w:r>
        <w:rPr>
          <w:rFonts w:ascii="Times New Roman" w:hAnsi="Times New Roman" w:cs="Times New Roman"/>
          <w:sz w:val="28"/>
          <w:szCs w:val="28"/>
        </w:rPr>
        <w:t>LCX</w:t>
      </w:r>
      <w:r w:rsidRPr="003F309D">
        <w:rPr>
          <w:rFonts w:ascii="Times New Roman" w:hAnsi="Times New Roman" w:cs="Times New Roman"/>
          <w:sz w:val="28"/>
          <w:szCs w:val="28"/>
        </w:rPr>
        <w:t xml:space="preserve">, </w:t>
      </w:r>
      <w:r>
        <w:rPr>
          <w:rFonts w:ascii="Times New Roman" w:hAnsi="Times New Roman" w:cs="Times New Roman"/>
          <w:sz w:val="28"/>
          <w:szCs w:val="28"/>
        </w:rPr>
        <w:t>RCA</w:t>
      </w:r>
      <w:r w:rsidRPr="003F309D">
        <w:rPr>
          <w:rFonts w:ascii="Times New Roman" w:hAnsi="Times New Roman" w:cs="Times New Roman"/>
          <w:sz w:val="28"/>
          <w:szCs w:val="28"/>
        </w:rPr>
        <w:t xml:space="preserve"> splits into the </w:t>
      </w:r>
      <w:r>
        <w:rPr>
          <w:rFonts w:ascii="Times New Roman" w:hAnsi="Times New Roman" w:cs="Times New Roman"/>
          <w:sz w:val="28"/>
          <w:szCs w:val="28"/>
        </w:rPr>
        <w:t>PDA</w:t>
      </w:r>
      <w:r w:rsidRPr="003F309D">
        <w:rPr>
          <w:rFonts w:ascii="Times New Roman" w:hAnsi="Times New Roman" w:cs="Times New Roman"/>
          <w:sz w:val="28"/>
          <w:szCs w:val="28"/>
        </w:rPr>
        <w:t xml:space="preserve"> and </w:t>
      </w:r>
      <w:r>
        <w:rPr>
          <w:rFonts w:ascii="Times New Roman" w:hAnsi="Times New Roman" w:cs="Times New Roman"/>
          <w:sz w:val="28"/>
          <w:szCs w:val="28"/>
        </w:rPr>
        <w:t>PLV</w:t>
      </w:r>
      <w:r w:rsidRPr="003F309D">
        <w:rPr>
          <w:rFonts w:ascii="Times New Roman" w:hAnsi="Times New Roman" w:cs="Times New Roman"/>
          <w:sz w:val="28"/>
          <w:szCs w:val="28"/>
        </w:rPr>
        <w:t xml:space="preserve">. </w:t>
      </w:r>
    </w:p>
    <w:p w14:paraId="1DC69CD6" w14:textId="77777777" w:rsidR="0039333C" w:rsidRPr="003F309D" w:rsidRDefault="0039333C" w:rsidP="0039333C">
      <w:pPr>
        <w:spacing w:line="276" w:lineRule="auto"/>
        <w:jc w:val="both"/>
        <w:rPr>
          <w:rFonts w:ascii="Times New Roman" w:hAnsi="Times New Roman" w:cs="Times New Roman"/>
          <w:sz w:val="28"/>
          <w:szCs w:val="28"/>
        </w:rPr>
      </w:pPr>
      <w:r>
        <w:rPr>
          <w:rFonts w:ascii="Times New Roman" w:hAnsi="Times New Roman" w:cs="Times New Roman"/>
          <w:sz w:val="28"/>
          <w:szCs w:val="28"/>
        </w:rPr>
        <w:t>CAD</w:t>
      </w:r>
      <w:r w:rsidRPr="003F309D">
        <w:rPr>
          <w:rFonts w:ascii="Times New Roman" w:hAnsi="Times New Roman" w:cs="Times New Roman"/>
          <w:sz w:val="28"/>
          <w:szCs w:val="28"/>
        </w:rPr>
        <w:t xml:space="preserve"> arises when the heart muscle is deprived of adequate blood flow, leading to symptoms such as angina and potentially resulting in heart failure. Ischemic cells resort to anaerobic metabolism, causing discomfort until the oxygen demand is met. In cases of </w:t>
      </w:r>
      <w:proofErr w:type="gramStart"/>
      <w:r>
        <w:rPr>
          <w:rFonts w:ascii="Times New Roman" w:hAnsi="Times New Roman" w:cs="Times New Roman"/>
          <w:sz w:val="28"/>
          <w:szCs w:val="28"/>
        </w:rPr>
        <w:t xml:space="preserve">STEMI, </w:t>
      </w:r>
      <w:r w:rsidRPr="003F309D">
        <w:rPr>
          <w:rFonts w:ascii="Times New Roman" w:hAnsi="Times New Roman" w:cs="Times New Roman"/>
          <w:sz w:val="28"/>
          <w:szCs w:val="28"/>
        </w:rPr>
        <w:t xml:space="preserve"> </w:t>
      </w:r>
      <w:r>
        <w:rPr>
          <w:rFonts w:ascii="Times New Roman" w:hAnsi="Times New Roman" w:cs="Times New Roman"/>
          <w:sz w:val="28"/>
          <w:szCs w:val="28"/>
        </w:rPr>
        <w:t>PPCI</w:t>
      </w:r>
      <w:proofErr w:type="gramEnd"/>
      <w:r w:rsidRPr="003F309D">
        <w:rPr>
          <w:rFonts w:ascii="Times New Roman" w:hAnsi="Times New Roman" w:cs="Times New Roman"/>
          <w:sz w:val="28"/>
          <w:szCs w:val="28"/>
        </w:rPr>
        <w:t xml:space="preserve"> is the preferred technique for restoring blood flow. PPCI involves unblocking the affected artery and utilizing mechanical revascularization, yielding better outcomes compared to alternative therapies. Skilled operators and arterial access are essential for the success of this procedure, and post-PPCI, patients undergo vigilant monitoring for any potential complications.</w:t>
      </w:r>
    </w:p>
    <w:p w14:paraId="677B6F0B" w14:textId="77777777" w:rsidR="0039333C" w:rsidRPr="003F309D" w:rsidRDefault="0039333C" w:rsidP="0039333C">
      <w:pPr>
        <w:spacing w:line="276" w:lineRule="auto"/>
        <w:jc w:val="both"/>
        <w:rPr>
          <w:rFonts w:ascii="Times New Roman" w:hAnsi="Times New Roman" w:cs="Times New Roman"/>
          <w:sz w:val="28"/>
          <w:szCs w:val="28"/>
        </w:rPr>
      </w:pPr>
      <w:r w:rsidRPr="003F309D">
        <w:rPr>
          <w:rFonts w:ascii="Times New Roman" w:hAnsi="Times New Roman" w:cs="Times New Roman"/>
          <w:sz w:val="28"/>
          <w:szCs w:val="28"/>
        </w:rPr>
        <w:t xml:space="preserve">Medical professionals employ the "TIMI frame count" to assess the speed of contrast material flow within the coronary artery. This technique, developed by C. Michael Gibson, involves counting the number of </w:t>
      </w:r>
      <w:proofErr w:type="spellStart"/>
      <w:r w:rsidRPr="003F309D">
        <w:rPr>
          <w:rFonts w:ascii="Times New Roman" w:hAnsi="Times New Roman" w:cs="Times New Roman"/>
          <w:sz w:val="28"/>
          <w:szCs w:val="28"/>
        </w:rPr>
        <w:t>cineframes</w:t>
      </w:r>
      <w:proofErr w:type="spellEnd"/>
      <w:r w:rsidRPr="003F309D">
        <w:rPr>
          <w:rFonts w:ascii="Times New Roman" w:hAnsi="Times New Roman" w:cs="Times New Roman"/>
          <w:sz w:val="28"/>
          <w:szCs w:val="28"/>
        </w:rPr>
        <w:t xml:space="preserve"> required for the contrast material to reach a specific location. Additionally, the TIMI grade flow evaluation provides insights into the effectiveness of treatments and predicts patient outcomes. To gauge the severity of atherosclerosis, the </w:t>
      </w:r>
      <w:proofErr w:type="spellStart"/>
      <w:r w:rsidRPr="003F309D">
        <w:rPr>
          <w:rFonts w:ascii="Times New Roman" w:hAnsi="Times New Roman" w:cs="Times New Roman"/>
          <w:sz w:val="28"/>
          <w:szCs w:val="28"/>
        </w:rPr>
        <w:t>Gensini</w:t>
      </w:r>
      <w:proofErr w:type="spellEnd"/>
      <w:r w:rsidRPr="003F309D">
        <w:rPr>
          <w:rFonts w:ascii="Times New Roman" w:hAnsi="Times New Roman" w:cs="Times New Roman"/>
          <w:sz w:val="28"/>
          <w:szCs w:val="28"/>
        </w:rPr>
        <w:t xml:space="preserve"> score rates the most severe narrowing in each coronary segment, while the GRACE risk score considers multiple factors to predict adverse outcomes in </w:t>
      </w:r>
      <w:r>
        <w:rPr>
          <w:rFonts w:ascii="Times New Roman" w:hAnsi="Times New Roman" w:cs="Times New Roman"/>
          <w:sz w:val="28"/>
          <w:szCs w:val="28"/>
        </w:rPr>
        <w:t>ACS</w:t>
      </w:r>
      <w:r w:rsidRPr="003F309D">
        <w:rPr>
          <w:rFonts w:ascii="Times New Roman" w:hAnsi="Times New Roman" w:cs="Times New Roman"/>
          <w:sz w:val="28"/>
          <w:szCs w:val="28"/>
        </w:rPr>
        <w:t xml:space="preserve"> patients.</w:t>
      </w:r>
    </w:p>
    <w:p w14:paraId="055FE6C5" w14:textId="77777777" w:rsidR="0039333C" w:rsidRPr="003F309D" w:rsidRDefault="0039333C" w:rsidP="0039333C">
      <w:pPr>
        <w:spacing w:line="276" w:lineRule="auto"/>
        <w:jc w:val="both"/>
        <w:rPr>
          <w:rFonts w:ascii="Times New Roman" w:hAnsi="Times New Roman" w:cs="Times New Roman"/>
          <w:sz w:val="28"/>
          <w:szCs w:val="28"/>
        </w:rPr>
      </w:pPr>
      <w:r w:rsidRPr="003F309D">
        <w:rPr>
          <w:rFonts w:ascii="Times New Roman" w:hAnsi="Times New Roman" w:cs="Times New Roman"/>
          <w:sz w:val="28"/>
          <w:szCs w:val="28"/>
        </w:rPr>
        <w:t xml:space="preserve">Several studies have focused on refining outcome prediction and complication prevention in STEMI patients undergoing PPCI. Notably, </w:t>
      </w:r>
      <w:proofErr w:type="spellStart"/>
      <w:r w:rsidRPr="003F309D">
        <w:rPr>
          <w:rFonts w:ascii="Times New Roman" w:hAnsi="Times New Roman" w:cs="Times New Roman"/>
          <w:sz w:val="28"/>
          <w:szCs w:val="28"/>
        </w:rPr>
        <w:t>Chunfeng</w:t>
      </w:r>
      <w:proofErr w:type="spellEnd"/>
      <w:r w:rsidRPr="003F309D">
        <w:rPr>
          <w:rFonts w:ascii="Times New Roman" w:hAnsi="Times New Roman" w:cs="Times New Roman"/>
          <w:sz w:val="28"/>
          <w:szCs w:val="28"/>
        </w:rPr>
        <w:t xml:space="preserve"> Dai's PIANO score incorporates factors such as culprit artery, age, and pre-PCI TIMI flow grade to predict angiographic no-reflow during PPCI. </w:t>
      </w:r>
      <w:proofErr w:type="spellStart"/>
      <w:r w:rsidRPr="003F309D">
        <w:rPr>
          <w:rFonts w:ascii="Times New Roman" w:hAnsi="Times New Roman" w:cs="Times New Roman"/>
          <w:sz w:val="28"/>
          <w:szCs w:val="28"/>
        </w:rPr>
        <w:t>Madona</w:t>
      </w:r>
      <w:proofErr w:type="spellEnd"/>
      <w:r w:rsidRPr="003F309D">
        <w:rPr>
          <w:rFonts w:ascii="Times New Roman" w:hAnsi="Times New Roman" w:cs="Times New Roman"/>
          <w:sz w:val="28"/>
          <w:szCs w:val="28"/>
        </w:rPr>
        <w:t xml:space="preserve"> Atef's investigation explores the predictive value of the PRECISE DAPT score for complications post-primary PPCI in STEMI patients. Alexandre de Matos </w:t>
      </w:r>
      <w:proofErr w:type="spellStart"/>
      <w:r w:rsidRPr="003F309D">
        <w:rPr>
          <w:rFonts w:ascii="Times New Roman" w:hAnsi="Times New Roman" w:cs="Times New Roman"/>
          <w:sz w:val="28"/>
          <w:szCs w:val="28"/>
        </w:rPr>
        <w:t>Soeiro's</w:t>
      </w:r>
      <w:proofErr w:type="spellEnd"/>
      <w:r w:rsidRPr="003F309D">
        <w:rPr>
          <w:rFonts w:ascii="Times New Roman" w:hAnsi="Times New Roman" w:cs="Times New Roman"/>
          <w:sz w:val="28"/>
          <w:szCs w:val="28"/>
        </w:rPr>
        <w:t xml:space="preserve"> study highlights the correlation between elevated thyroid-stimulating hormone (TSH) levels and poor prognosis in ACS patients. </w:t>
      </w:r>
      <w:proofErr w:type="spellStart"/>
      <w:r w:rsidRPr="003F309D">
        <w:rPr>
          <w:rFonts w:ascii="Times New Roman" w:hAnsi="Times New Roman" w:cs="Times New Roman"/>
          <w:sz w:val="28"/>
          <w:szCs w:val="28"/>
        </w:rPr>
        <w:t>Saeid</w:t>
      </w:r>
      <w:proofErr w:type="spellEnd"/>
      <w:r w:rsidRPr="003F309D">
        <w:rPr>
          <w:rFonts w:ascii="Times New Roman" w:hAnsi="Times New Roman" w:cs="Times New Roman"/>
          <w:sz w:val="28"/>
          <w:szCs w:val="28"/>
        </w:rPr>
        <w:t xml:space="preserve"> </w:t>
      </w:r>
      <w:proofErr w:type="spellStart"/>
      <w:r w:rsidRPr="003F309D">
        <w:rPr>
          <w:rFonts w:ascii="Times New Roman" w:hAnsi="Times New Roman" w:cs="Times New Roman"/>
          <w:sz w:val="28"/>
          <w:szCs w:val="28"/>
        </w:rPr>
        <w:t>Sadrnia's</w:t>
      </w:r>
      <w:proofErr w:type="spellEnd"/>
      <w:r w:rsidRPr="003F309D">
        <w:rPr>
          <w:rFonts w:ascii="Times New Roman" w:hAnsi="Times New Roman" w:cs="Times New Roman"/>
          <w:sz w:val="28"/>
          <w:szCs w:val="28"/>
        </w:rPr>
        <w:t xml:space="preserve"> research identifies risk factors like Killip class, left ventricular ejection fraction (LVEF), diabetes, and TIMI flow for major adverse cardiac events in primary PPCI patients. Additionally, Juergen </w:t>
      </w:r>
      <w:proofErr w:type="spellStart"/>
      <w:r w:rsidRPr="003F309D">
        <w:rPr>
          <w:rFonts w:ascii="Times New Roman" w:hAnsi="Times New Roman" w:cs="Times New Roman"/>
          <w:sz w:val="28"/>
          <w:szCs w:val="28"/>
        </w:rPr>
        <w:t>Kammler's</w:t>
      </w:r>
      <w:proofErr w:type="spellEnd"/>
      <w:r w:rsidRPr="003F309D">
        <w:rPr>
          <w:rFonts w:ascii="Times New Roman" w:hAnsi="Times New Roman" w:cs="Times New Roman"/>
          <w:sz w:val="28"/>
          <w:szCs w:val="28"/>
        </w:rPr>
        <w:t xml:space="preserve"> retrospective analysis emphasizes the importance of achieving TIMI 3 flow after primary angioplasty, which leads to improved outcomes.</w:t>
      </w:r>
    </w:p>
    <w:p w14:paraId="4B24CB03" w14:textId="77777777" w:rsidR="0039333C" w:rsidRPr="003F309D" w:rsidRDefault="0039333C" w:rsidP="0039333C">
      <w:pPr>
        <w:spacing w:line="276" w:lineRule="auto"/>
        <w:jc w:val="both"/>
        <w:rPr>
          <w:rFonts w:ascii="Times New Roman" w:hAnsi="Times New Roman" w:cs="Times New Roman"/>
          <w:sz w:val="28"/>
          <w:szCs w:val="28"/>
        </w:rPr>
      </w:pPr>
      <w:r w:rsidRPr="003F309D">
        <w:rPr>
          <w:rFonts w:ascii="Times New Roman" w:hAnsi="Times New Roman" w:cs="Times New Roman"/>
          <w:sz w:val="28"/>
          <w:szCs w:val="28"/>
        </w:rPr>
        <w:t>Collectively, these studies enhance our understanding of risk prediction and patient outcomes in STEMI patients undergoing primary PPCI. By employing innovative scoring systems, investigating biomarkers, and identifying significant risk factors, clinicians can optimize patient care, leading to improved outcomes in this high-risk population.</w:t>
      </w:r>
    </w:p>
    <w:p w14:paraId="5D8D1BD0" w14:textId="77777777" w:rsidR="0039333C" w:rsidRPr="003F309D" w:rsidRDefault="0039333C" w:rsidP="0039333C">
      <w:pPr>
        <w:spacing w:line="276" w:lineRule="auto"/>
        <w:jc w:val="both"/>
        <w:rPr>
          <w:rFonts w:ascii="Times New Roman" w:hAnsi="Times New Roman" w:cs="Times New Roman"/>
          <w:b/>
          <w:sz w:val="28"/>
          <w:szCs w:val="28"/>
          <w:u w:val="single"/>
        </w:rPr>
      </w:pPr>
      <w:r w:rsidRPr="003F309D">
        <w:rPr>
          <w:rFonts w:ascii="Times New Roman" w:hAnsi="Times New Roman" w:cs="Times New Roman"/>
          <w:b/>
          <w:sz w:val="28"/>
          <w:szCs w:val="28"/>
          <w:u w:val="single"/>
        </w:rPr>
        <w:lastRenderedPageBreak/>
        <w:t xml:space="preserve">MATERIALS AND METHODS </w:t>
      </w:r>
    </w:p>
    <w:p w14:paraId="0970DFB8" w14:textId="77777777" w:rsidR="0039333C" w:rsidRPr="003F309D" w:rsidRDefault="0039333C" w:rsidP="0039333C">
      <w:pPr>
        <w:spacing w:line="276" w:lineRule="auto"/>
        <w:jc w:val="both"/>
        <w:rPr>
          <w:rFonts w:ascii="Times New Roman" w:hAnsi="Times New Roman" w:cs="Times New Roman"/>
          <w:b/>
          <w:bCs/>
          <w:sz w:val="28"/>
          <w:szCs w:val="28"/>
        </w:rPr>
      </w:pPr>
      <w:r w:rsidRPr="003F309D">
        <w:rPr>
          <w:rFonts w:ascii="Times New Roman" w:hAnsi="Times New Roman" w:cs="Times New Roman"/>
          <w:b/>
          <w:bCs/>
          <w:sz w:val="28"/>
          <w:szCs w:val="28"/>
        </w:rPr>
        <w:t>Study design and setting</w:t>
      </w:r>
    </w:p>
    <w:p w14:paraId="4A435190" w14:textId="77777777" w:rsidR="0039333C" w:rsidRPr="003F309D" w:rsidRDefault="0039333C" w:rsidP="0039333C">
      <w:pPr>
        <w:spacing w:line="240" w:lineRule="auto"/>
        <w:jc w:val="both"/>
        <w:rPr>
          <w:rFonts w:ascii="Times New Roman" w:hAnsi="Times New Roman" w:cs="Times New Roman"/>
          <w:sz w:val="28"/>
          <w:szCs w:val="28"/>
          <w:shd w:val="clear" w:color="auto" w:fill="FFFFFF"/>
        </w:rPr>
      </w:pPr>
      <w:r w:rsidRPr="003F309D">
        <w:rPr>
          <w:rFonts w:ascii="Times New Roman" w:hAnsi="Times New Roman" w:cs="Times New Roman"/>
          <w:sz w:val="28"/>
          <w:szCs w:val="28"/>
        </w:rPr>
        <w:t>In this prospective descriptive study, the research was conducted at the cardiac catheterization laboratory in Kasturba Hospital, Manipal. The study followed a time-bound sampling method with a study period spanning from July 2022 to March 2023. Ethical approval for the study was obtained from the institutional ethics committee, and it was also registered in the Clinical Trials Registry of India (CTRI/2022/07/044226)</w:t>
      </w:r>
    </w:p>
    <w:p w14:paraId="139CD23D" w14:textId="77777777" w:rsidR="0039333C" w:rsidRPr="003F309D" w:rsidRDefault="0039333C" w:rsidP="0039333C">
      <w:pPr>
        <w:spacing w:line="240" w:lineRule="auto"/>
        <w:jc w:val="both"/>
        <w:rPr>
          <w:rFonts w:ascii="Times New Roman" w:hAnsi="Times New Roman" w:cs="Times New Roman"/>
          <w:b/>
          <w:bCs/>
          <w:sz w:val="28"/>
          <w:szCs w:val="28"/>
          <w:shd w:val="clear" w:color="auto" w:fill="FFFFFF"/>
        </w:rPr>
      </w:pPr>
      <w:r w:rsidRPr="003F309D">
        <w:rPr>
          <w:rFonts w:ascii="Times New Roman" w:hAnsi="Times New Roman" w:cs="Times New Roman"/>
          <w:b/>
          <w:bCs/>
          <w:sz w:val="28"/>
          <w:szCs w:val="28"/>
          <w:shd w:val="clear" w:color="auto" w:fill="FFFFFF"/>
        </w:rPr>
        <w:t xml:space="preserve">Study participants </w:t>
      </w:r>
    </w:p>
    <w:p w14:paraId="023A283C" w14:textId="77777777" w:rsidR="0039333C" w:rsidRPr="003F309D" w:rsidRDefault="0039333C" w:rsidP="0039333C">
      <w:pPr>
        <w:spacing w:line="240" w:lineRule="auto"/>
        <w:jc w:val="both"/>
        <w:rPr>
          <w:rFonts w:ascii="Times New Roman" w:hAnsi="Times New Roman" w:cs="Times New Roman"/>
          <w:sz w:val="28"/>
          <w:szCs w:val="28"/>
        </w:rPr>
      </w:pPr>
      <w:r w:rsidRPr="003F309D">
        <w:rPr>
          <w:rFonts w:ascii="Times New Roman" w:hAnsi="Times New Roman" w:cs="Times New Roman"/>
          <w:sz w:val="28"/>
          <w:szCs w:val="28"/>
        </w:rPr>
        <w:t xml:space="preserve">The inclusion criteria pertain to patients who present to the department with </w:t>
      </w:r>
      <w:r>
        <w:rPr>
          <w:rFonts w:ascii="Times New Roman" w:hAnsi="Times New Roman" w:cs="Times New Roman"/>
          <w:sz w:val="28"/>
          <w:szCs w:val="28"/>
        </w:rPr>
        <w:t>AMI</w:t>
      </w:r>
      <w:r w:rsidRPr="003F309D">
        <w:rPr>
          <w:rFonts w:ascii="Times New Roman" w:hAnsi="Times New Roman" w:cs="Times New Roman"/>
          <w:sz w:val="28"/>
          <w:szCs w:val="28"/>
        </w:rPr>
        <w:t xml:space="preserve"> and are undergoing primary </w:t>
      </w:r>
      <w:r>
        <w:rPr>
          <w:rFonts w:ascii="Times New Roman" w:hAnsi="Times New Roman" w:cs="Times New Roman"/>
          <w:sz w:val="28"/>
          <w:szCs w:val="28"/>
        </w:rPr>
        <w:t>PCI</w:t>
      </w:r>
      <w:r w:rsidRPr="003F309D">
        <w:rPr>
          <w:rFonts w:ascii="Times New Roman" w:hAnsi="Times New Roman" w:cs="Times New Roman"/>
          <w:sz w:val="28"/>
          <w:szCs w:val="28"/>
        </w:rPr>
        <w:t>. On the other hand, there are specific exclusion criteria applicable to the study. These criteria exclude patients wi</w:t>
      </w:r>
      <w:r>
        <w:rPr>
          <w:rFonts w:ascii="Times New Roman" w:hAnsi="Times New Roman" w:cs="Times New Roman"/>
          <w:sz w:val="28"/>
          <w:szCs w:val="28"/>
        </w:rPr>
        <w:t>th HCM</w:t>
      </w:r>
      <w:r w:rsidRPr="003F309D">
        <w:rPr>
          <w:rFonts w:ascii="Times New Roman" w:hAnsi="Times New Roman" w:cs="Times New Roman"/>
          <w:sz w:val="28"/>
          <w:szCs w:val="28"/>
        </w:rPr>
        <w:t>, valvular heart disease or a prosthetic valve, and coronary arteriovenous fistula. Furthermore, individuals who have undergone coronary artery bypass surgery or stenting within the past 12 months, as well as those who arrive at the hospital more than 24 hours after experiencing symptoms, are also excluded.</w:t>
      </w:r>
    </w:p>
    <w:p w14:paraId="0C263082" w14:textId="77777777" w:rsidR="0039333C" w:rsidRPr="003F309D" w:rsidRDefault="0039333C" w:rsidP="0039333C">
      <w:pPr>
        <w:spacing w:line="240" w:lineRule="auto"/>
        <w:jc w:val="both"/>
        <w:rPr>
          <w:rFonts w:ascii="Times New Roman" w:hAnsi="Times New Roman" w:cs="Times New Roman"/>
          <w:b/>
          <w:bCs/>
          <w:sz w:val="28"/>
          <w:szCs w:val="28"/>
          <w:shd w:val="clear" w:color="auto" w:fill="FFFFFF"/>
        </w:rPr>
      </w:pPr>
      <w:r w:rsidRPr="003F309D">
        <w:rPr>
          <w:rFonts w:ascii="Times New Roman" w:hAnsi="Times New Roman" w:cs="Times New Roman"/>
          <w:b/>
          <w:bCs/>
          <w:sz w:val="28"/>
          <w:szCs w:val="28"/>
          <w:shd w:val="clear" w:color="auto" w:fill="FFFFFF"/>
        </w:rPr>
        <w:t xml:space="preserve">Study procedure </w:t>
      </w:r>
    </w:p>
    <w:p w14:paraId="301FB33C" w14:textId="77777777" w:rsidR="0039333C" w:rsidRPr="003F309D" w:rsidRDefault="0039333C" w:rsidP="0039333C">
      <w:pPr>
        <w:spacing w:line="240" w:lineRule="auto"/>
        <w:jc w:val="both"/>
        <w:rPr>
          <w:rFonts w:ascii="Times New Roman" w:hAnsi="Times New Roman" w:cs="Times New Roman"/>
          <w:bCs/>
          <w:sz w:val="28"/>
          <w:szCs w:val="28"/>
          <w:shd w:val="clear" w:color="auto" w:fill="FFFFFF"/>
        </w:rPr>
      </w:pPr>
      <w:r w:rsidRPr="003F309D">
        <w:rPr>
          <w:rFonts w:ascii="Times New Roman" w:hAnsi="Times New Roman" w:cs="Times New Roman"/>
          <w:bCs/>
          <w:sz w:val="28"/>
          <w:szCs w:val="28"/>
          <w:shd w:val="clear" w:color="auto" w:fill="FFFFFF"/>
        </w:rPr>
        <w:t xml:space="preserve">This study obtained IRC and IEC approval, along with CTRI registration. It includes patients with acute MI who underwent primary PCI. Informed consent was obtained, and relevant patient data such as risk factors, blood investigations, ECG, ECHO, CAG reports, and previous clinical investigations were noted. Angiographic images were </w:t>
      </w:r>
      <w:proofErr w:type="spellStart"/>
      <w:r w:rsidRPr="003F309D">
        <w:rPr>
          <w:rFonts w:ascii="Times New Roman" w:hAnsi="Times New Roman" w:cs="Times New Roman"/>
          <w:bCs/>
          <w:sz w:val="28"/>
          <w:szCs w:val="28"/>
          <w:shd w:val="clear" w:color="auto" w:fill="FFFFFF"/>
        </w:rPr>
        <w:t>analyzed</w:t>
      </w:r>
      <w:proofErr w:type="spellEnd"/>
      <w:r w:rsidRPr="003F309D">
        <w:rPr>
          <w:rFonts w:ascii="Times New Roman" w:hAnsi="Times New Roman" w:cs="Times New Roman"/>
          <w:bCs/>
          <w:sz w:val="28"/>
          <w:szCs w:val="28"/>
          <w:shd w:val="clear" w:color="auto" w:fill="FFFFFF"/>
        </w:rPr>
        <w:t xml:space="preserve"> for flow outcome using various scoring modalities. Associations between post-procedural flow outcome, risk factors, and scoring modalities were evaluated.</w:t>
      </w:r>
    </w:p>
    <w:p w14:paraId="4B2BE49F" w14:textId="77777777" w:rsidR="0039333C" w:rsidRPr="003F309D" w:rsidRDefault="0039333C" w:rsidP="0039333C">
      <w:pPr>
        <w:pStyle w:val="p"/>
        <w:shd w:val="clear" w:color="auto" w:fill="FFFFFF"/>
        <w:spacing w:before="400" w:beforeAutospacing="0" w:after="400" w:afterAutospacing="0"/>
        <w:jc w:val="both"/>
        <w:rPr>
          <w:b/>
          <w:color w:val="212121"/>
          <w:sz w:val="28"/>
          <w:szCs w:val="28"/>
        </w:rPr>
      </w:pPr>
      <w:r w:rsidRPr="003F309D">
        <w:rPr>
          <w:b/>
          <w:color w:val="212121"/>
          <w:sz w:val="28"/>
          <w:szCs w:val="28"/>
        </w:rPr>
        <w:t>Data Analysis</w:t>
      </w:r>
    </w:p>
    <w:p w14:paraId="6DEE7E90" w14:textId="77777777" w:rsidR="0039333C" w:rsidRPr="003F309D" w:rsidRDefault="0039333C" w:rsidP="0039333C">
      <w:pPr>
        <w:pStyle w:val="p"/>
        <w:shd w:val="clear" w:color="auto" w:fill="FFFFFF"/>
        <w:spacing w:before="400" w:beforeAutospacing="0" w:after="400" w:afterAutospacing="0"/>
        <w:jc w:val="both"/>
        <w:rPr>
          <w:b/>
          <w:color w:val="212121"/>
          <w:sz w:val="28"/>
          <w:szCs w:val="28"/>
        </w:rPr>
      </w:pPr>
      <w:r w:rsidRPr="003F309D">
        <w:rPr>
          <w:color w:val="212121"/>
          <w:sz w:val="28"/>
          <w:szCs w:val="28"/>
          <w:shd w:val="clear" w:color="auto" w:fill="FFFFFF"/>
        </w:rPr>
        <w:t>All variables will be entered into EZR software for analysis. Categorical variables will be presented as frequencies and percentages, while continuous variables will be expressed as mean ± standard deviation. A p-value of less than 0.05 will be considered statistically significant. Pearson's correlation coefficient will be used to assess associations between two continuous variables. Additionally, multivariate regression analysis will be conducted to identify independent predictors of coronary flow.</w:t>
      </w:r>
    </w:p>
    <w:p w14:paraId="717A57E4" w14:textId="77777777" w:rsidR="0039333C" w:rsidRPr="003F309D" w:rsidRDefault="0039333C" w:rsidP="0039333C">
      <w:pPr>
        <w:jc w:val="both"/>
        <w:rPr>
          <w:rFonts w:ascii="Times New Roman" w:hAnsi="Times New Roman" w:cs="Times New Roman"/>
          <w:b/>
          <w:sz w:val="28"/>
          <w:szCs w:val="28"/>
          <w:lang w:val="en-US"/>
        </w:rPr>
      </w:pPr>
      <w:r w:rsidRPr="003F309D">
        <w:rPr>
          <w:rFonts w:ascii="Times New Roman" w:hAnsi="Times New Roman" w:cs="Times New Roman"/>
          <w:b/>
          <w:sz w:val="28"/>
          <w:szCs w:val="28"/>
          <w:lang w:val="en-US"/>
        </w:rPr>
        <w:t>RESULTS</w:t>
      </w:r>
    </w:p>
    <w:p w14:paraId="7D8AB026" w14:textId="77777777" w:rsidR="0039333C" w:rsidRDefault="0039333C" w:rsidP="0039333C">
      <w:pPr>
        <w:jc w:val="both"/>
        <w:rPr>
          <w:rFonts w:ascii="Times New Roman" w:hAnsi="Times New Roman" w:cs="Times New Roman"/>
          <w:sz w:val="28"/>
          <w:szCs w:val="28"/>
        </w:rPr>
      </w:pPr>
      <w:r w:rsidRPr="003F309D">
        <w:rPr>
          <w:rFonts w:ascii="Times New Roman" w:hAnsi="Times New Roman" w:cs="Times New Roman"/>
          <w:sz w:val="28"/>
          <w:szCs w:val="28"/>
          <w:lang w:val="en-US"/>
        </w:rPr>
        <w:t xml:space="preserve">The study included 188 male and 52 female patients, with an average age of 59.26 ± 12.64 years. The findings showed that 40.8% had diabetes, 44.6% had hypertension, 20.8% were smokers, 0.8% were obese, 17.1% had dyslipidemia, and 31.7% had a family history of </w:t>
      </w:r>
      <w:r>
        <w:rPr>
          <w:rFonts w:ascii="Times New Roman" w:hAnsi="Times New Roman" w:cs="Times New Roman"/>
          <w:sz w:val="28"/>
          <w:szCs w:val="28"/>
          <w:lang w:val="en-US"/>
        </w:rPr>
        <w:t>CAD</w:t>
      </w:r>
      <w:r w:rsidRPr="003F309D">
        <w:rPr>
          <w:rFonts w:ascii="Times New Roman" w:hAnsi="Times New Roman" w:cs="Times New Roman"/>
          <w:sz w:val="28"/>
          <w:szCs w:val="28"/>
          <w:lang w:val="en-US"/>
        </w:rPr>
        <w:t xml:space="preserve">. </w:t>
      </w:r>
      <w:r w:rsidRPr="001A64B4">
        <w:rPr>
          <w:rFonts w:ascii="Times New Roman" w:hAnsi="Times New Roman" w:cs="Times New Roman"/>
          <w:sz w:val="28"/>
          <w:szCs w:val="28"/>
        </w:rPr>
        <w:t xml:space="preserve">The mean pre-procedural SBP and DBP were 81.88 ± 16.38 mmHg and 132.18 ± </w:t>
      </w:r>
      <w:r w:rsidRPr="001A64B4">
        <w:rPr>
          <w:rFonts w:ascii="Times New Roman" w:hAnsi="Times New Roman" w:cs="Times New Roman"/>
          <w:sz w:val="28"/>
          <w:szCs w:val="28"/>
        </w:rPr>
        <w:lastRenderedPageBreak/>
        <w:t>26.92 mmHg. The mean post-procedural SBP and DBP were 140.63 ± 30.08 and 78</w:t>
      </w:r>
      <w:r>
        <w:rPr>
          <w:rFonts w:ascii="Times New Roman" w:hAnsi="Times New Roman" w:cs="Times New Roman"/>
          <w:sz w:val="28"/>
          <w:szCs w:val="28"/>
        </w:rPr>
        <w:t>.49 ± 16.63 mmHg, respectively.</w:t>
      </w:r>
    </w:p>
    <w:p w14:paraId="4C94986A" w14:textId="77777777" w:rsidR="00312155" w:rsidRPr="003F309D" w:rsidRDefault="00312155" w:rsidP="0039333C">
      <w:pPr>
        <w:jc w:val="both"/>
        <w:rPr>
          <w:rFonts w:ascii="Times New Roman" w:hAnsi="Times New Roman" w:cs="Times New Roman"/>
          <w:sz w:val="28"/>
          <w:szCs w:val="28"/>
          <w:lang w:val="en-US"/>
        </w:rPr>
      </w:pPr>
    </w:p>
    <w:tbl>
      <w:tblPr>
        <w:tblStyle w:val="TableGrid"/>
        <w:tblpPr w:leftFromText="180" w:rightFromText="180" w:vertAnchor="text" w:horzAnchor="margin" w:tblpXSpec="center" w:tblpY="26"/>
        <w:tblW w:w="0" w:type="auto"/>
        <w:tblBorders>
          <w:insideH w:val="none" w:sz="0" w:space="0" w:color="auto"/>
          <w:insideV w:val="none" w:sz="0" w:space="0" w:color="auto"/>
        </w:tblBorders>
        <w:tblLook w:val="04A0" w:firstRow="1" w:lastRow="0" w:firstColumn="1" w:lastColumn="0" w:noHBand="0" w:noVBand="1"/>
      </w:tblPr>
      <w:tblGrid>
        <w:gridCol w:w="3895"/>
        <w:gridCol w:w="3191"/>
      </w:tblGrid>
      <w:tr w:rsidR="0039333C" w:rsidRPr="003F309D" w14:paraId="1701C11F" w14:textId="77777777" w:rsidTr="00BC01FC">
        <w:trPr>
          <w:trHeight w:val="429"/>
        </w:trPr>
        <w:tc>
          <w:tcPr>
            <w:tcW w:w="3895" w:type="dxa"/>
          </w:tcPr>
          <w:p w14:paraId="7BA80906" w14:textId="77777777" w:rsidR="0039333C" w:rsidRPr="003F309D" w:rsidRDefault="0039333C" w:rsidP="00BC01FC">
            <w:pPr>
              <w:tabs>
                <w:tab w:val="left" w:pos="4050"/>
              </w:tabs>
              <w:rPr>
                <w:rFonts w:ascii="Times New Roman" w:hAnsi="Times New Roman" w:cs="Times New Roman"/>
                <w:b/>
                <w:sz w:val="24"/>
                <w:szCs w:val="28"/>
              </w:rPr>
            </w:pPr>
            <w:r w:rsidRPr="003F309D">
              <w:rPr>
                <w:rFonts w:ascii="Times New Roman" w:hAnsi="Times New Roman" w:cs="Times New Roman"/>
                <w:b/>
                <w:sz w:val="24"/>
                <w:szCs w:val="28"/>
              </w:rPr>
              <w:t>BASELINE CHARACTERISTICS</w:t>
            </w:r>
          </w:p>
        </w:tc>
        <w:tc>
          <w:tcPr>
            <w:tcW w:w="3191" w:type="dxa"/>
          </w:tcPr>
          <w:p w14:paraId="786F284F" w14:textId="77777777" w:rsidR="0039333C" w:rsidRPr="003F309D" w:rsidRDefault="0039333C" w:rsidP="00BC01FC">
            <w:pPr>
              <w:rPr>
                <w:rFonts w:ascii="Times New Roman" w:eastAsia="Times New Roman" w:hAnsi="Times New Roman" w:cs="Times New Roman"/>
                <w:b/>
                <w:color w:val="000000"/>
                <w:sz w:val="24"/>
                <w:szCs w:val="28"/>
              </w:rPr>
            </w:pPr>
            <w:r w:rsidRPr="003F309D">
              <w:rPr>
                <w:rFonts w:ascii="Times New Roman" w:hAnsi="Times New Roman" w:cs="Times New Roman"/>
                <w:b/>
                <w:color w:val="000000"/>
                <w:sz w:val="24"/>
                <w:szCs w:val="28"/>
              </w:rPr>
              <w:t>MEAN ± SD</w:t>
            </w:r>
          </w:p>
          <w:p w14:paraId="5B6A45B9" w14:textId="77777777" w:rsidR="0039333C" w:rsidRPr="003F309D" w:rsidRDefault="0039333C" w:rsidP="00BC01FC">
            <w:pPr>
              <w:tabs>
                <w:tab w:val="left" w:pos="4050"/>
              </w:tabs>
              <w:rPr>
                <w:rFonts w:ascii="Times New Roman" w:hAnsi="Times New Roman" w:cs="Times New Roman"/>
                <w:sz w:val="24"/>
                <w:szCs w:val="28"/>
              </w:rPr>
            </w:pPr>
          </w:p>
        </w:tc>
      </w:tr>
      <w:tr w:rsidR="0039333C" w:rsidRPr="003F309D" w14:paraId="56EC5E82" w14:textId="77777777" w:rsidTr="00BC01FC">
        <w:trPr>
          <w:trHeight w:val="249"/>
        </w:trPr>
        <w:tc>
          <w:tcPr>
            <w:tcW w:w="3895" w:type="dxa"/>
            <w:noWrap/>
            <w:hideMark/>
          </w:tcPr>
          <w:p w14:paraId="395A7FDA"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eastAsia="Times New Roman" w:hAnsi="Times New Roman" w:cs="Times New Roman"/>
                <w:color w:val="000000"/>
                <w:sz w:val="24"/>
                <w:szCs w:val="28"/>
                <w:lang w:eastAsia="en-IN"/>
              </w:rPr>
              <w:t>Age</w:t>
            </w:r>
          </w:p>
        </w:tc>
        <w:tc>
          <w:tcPr>
            <w:tcW w:w="3191" w:type="dxa"/>
            <w:noWrap/>
            <w:hideMark/>
          </w:tcPr>
          <w:p w14:paraId="5FE7B3DF"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eastAsia="Times New Roman" w:hAnsi="Times New Roman" w:cs="Times New Roman"/>
                <w:color w:val="000000"/>
                <w:sz w:val="24"/>
                <w:szCs w:val="28"/>
                <w:lang w:eastAsia="en-IN"/>
              </w:rPr>
              <w:t>59.26 ± 12.64</w:t>
            </w:r>
          </w:p>
        </w:tc>
      </w:tr>
      <w:tr w:rsidR="0039333C" w:rsidRPr="003F309D" w14:paraId="15F5095A" w14:textId="77777777" w:rsidTr="00BC01FC">
        <w:trPr>
          <w:trHeight w:val="249"/>
        </w:trPr>
        <w:tc>
          <w:tcPr>
            <w:tcW w:w="3895" w:type="dxa"/>
            <w:noWrap/>
            <w:hideMark/>
          </w:tcPr>
          <w:p w14:paraId="44F27BAA"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eastAsia="Times New Roman" w:hAnsi="Times New Roman" w:cs="Times New Roman"/>
                <w:color w:val="000000"/>
                <w:sz w:val="24"/>
                <w:szCs w:val="28"/>
                <w:lang w:eastAsia="en-IN"/>
              </w:rPr>
              <w:t>Height</w:t>
            </w:r>
          </w:p>
        </w:tc>
        <w:tc>
          <w:tcPr>
            <w:tcW w:w="3191" w:type="dxa"/>
            <w:noWrap/>
            <w:hideMark/>
          </w:tcPr>
          <w:p w14:paraId="257F0BD1"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eastAsia="Times New Roman" w:hAnsi="Times New Roman" w:cs="Times New Roman"/>
                <w:color w:val="000000"/>
                <w:sz w:val="24"/>
                <w:szCs w:val="28"/>
                <w:lang w:eastAsia="en-IN"/>
              </w:rPr>
              <w:t>162.10 ± 6.60</w:t>
            </w:r>
          </w:p>
        </w:tc>
      </w:tr>
      <w:tr w:rsidR="0039333C" w:rsidRPr="003F309D" w14:paraId="7DF87711" w14:textId="77777777" w:rsidTr="00BC01FC">
        <w:trPr>
          <w:trHeight w:val="249"/>
        </w:trPr>
        <w:tc>
          <w:tcPr>
            <w:tcW w:w="3895" w:type="dxa"/>
            <w:noWrap/>
            <w:hideMark/>
          </w:tcPr>
          <w:p w14:paraId="74746C8D"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eastAsia="Times New Roman" w:hAnsi="Times New Roman" w:cs="Times New Roman"/>
                <w:color w:val="000000"/>
                <w:sz w:val="24"/>
                <w:szCs w:val="28"/>
                <w:lang w:eastAsia="en-IN"/>
              </w:rPr>
              <w:t>Weight</w:t>
            </w:r>
          </w:p>
        </w:tc>
        <w:tc>
          <w:tcPr>
            <w:tcW w:w="3191" w:type="dxa"/>
            <w:noWrap/>
            <w:hideMark/>
          </w:tcPr>
          <w:p w14:paraId="31755988"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eastAsia="Times New Roman" w:hAnsi="Times New Roman" w:cs="Times New Roman"/>
                <w:color w:val="000000"/>
                <w:sz w:val="24"/>
                <w:szCs w:val="28"/>
                <w:lang w:eastAsia="en-IN"/>
              </w:rPr>
              <w:t>66.91 ± 7.14</w:t>
            </w:r>
          </w:p>
        </w:tc>
      </w:tr>
      <w:tr w:rsidR="0039333C" w:rsidRPr="003F309D" w14:paraId="0082C072" w14:textId="77777777" w:rsidTr="00BC01FC">
        <w:trPr>
          <w:trHeight w:val="249"/>
        </w:trPr>
        <w:tc>
          <w:tcPr>
            <w:tcW w:w="3895" w:type="dxa"/>
            <w:noWrap/>
            <w:hideMark/>
          </w:tcPr>
          <w:p w14:paraId="3FFCBE03" w14:textId="77777777" w:rsidR="0039333C" w:rsidRPr="003F309D" w:rsidRDefault="0039333C" w:rsidP="00BC01FC">
            <w:pPr>
              <w:rPr>
                <w:rFonts w:ascii="Times New Roman" w:eastAsia="Times New Roman" w:hAnsi="Times New Roman" w:cs="Times New Roman"/>
                <w:color w:val="000000"/>
                <w:sz w:val="24"/>
                <w:szCs w:val="28"/>
                <w:lang w:eastAsia="en-IN"/>
              </w:rPr>
            </w:pPr>
            <w:proofErr w:type="spellStart"/>
            <w:r w:rsidRPr="003F309D">
              <w:rPr>
                <w:rFonts w:ascii="Times New Roman" w:eastAsia="Times New Roman" w:hAnsi="Times New Roman" w:cs="Times New Roman"/>
                <w:color w:val="000000"/>
                <w:sz w:val="24"/>
                <w:szCs w:val="28"/>
                <w:lang w:eastAsia="en-IN"/>
              </w:rPr>
              <w:t>Bmi</w:t>
            </w:r>
            <w:proofErr w:type="spellEnd"/>
            <w:r w:rsidRPr="003F309D">
              <w:rPr>
                <w:rFonts w:ascii="Times New Roman" w:eastAsia="Times New Roman" w:hAnsi="Times New Roman" w:cs="Times New Roman"/>
                <w:color w:val="000000"/>
                <w:sz w:val="24"/>
                <w:szCs w:val="28"/>
                <w:lang w:eastAsia="en-IN"/>
              </w:rPr>
              <w:t xml:space="preserve"> (kg/m²)</w:t>
            </w:r>
          </w:p>
        </w:tc>
        <w:tc>
          <w:tcPr>
            <w:tcW w:w="3191" w:type="dxa"/>
            <w:noWrap/>
            <w:hideMark/>
          </w:tcPr>
          <w:p w14:paraId="5E125639"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eastAsia="Times New Roman" w:hAnsi="Times New Roman" w:cs="Times New Roman"/>
                <w:color w:val="000000"/>
                <w:sz w:val="24"/>
                <w:szCs w:val="28"/>
                <w:lang w:eastAsia="en-IN"/>
              </w:rPr>
              <w:t>25.66 ± 4.19</w:t>
            </w:r>
          </w:p>
        </w:tc>
      </w:tr>
      <w:tr w:rsidR="0039333C" w:rsidRPr="003F309D" w14:paraId="150CD4BE" w14:textId="77777777" w:rsidTr="00BC01FC">
        <w:trPr>
          <w:trHeight w:val="249"/>
        </w:trPr>
        <w:tc>
          <w:tcPr>
            <w:tcW w:w="3895" w:type="dxa"/>
            <w:noWrap/>
            <w:vAlign w:val="bottom"/>
          </w:tcPr>
          <w:p w14:paraId="331D92EE"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 xml:space="preserve">Pre-Procedural SBP </w:t>
            </w:r>
            <w:r w:rsidRPr="003F309D">
              <w:rPr>
                <w:rFonts w:ascii="Times New Roman" w:eastAsia="Times New Roman" w:hAnsi="Times New Roman" w:cs="Times New Roman"/>
                <w:color w:val="000000"/>
                <w:sz w:val="24"/>
                <w:szCs w:val="28"/>
                <w:lang w:eastAsia="en-IN"/>
              </w:rPr>
              <w:t>(mmHg)</w:t>
            </w:r>
          </w:p>
        </w:tc>
        <w:tc>
          <w:tcPr>
            <w:tcW w:w="3191" w:type="dxa"/>
            <w:noWrap/>
            <w:vAlign w:val="bottom"/>
          </w:tcPr>
          <w:p w14:paraId="109A932D"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132.18 ± 26.92</w:t>
            </w:r>
          </w:p>
        </w:tc>
      </w:tr>
      <w:tr w:rsidR="0039333C" w:rsidRPr="003F309D" w14:paraId="6EFC3CAB" w14:textId="77777777" w:rsidTr="00BC01FC">
        <w:trPr>
          <w:trHeight w:val="249"/>
        </w:trPr>
        <w:tc>
          <w:tcPr>
            <w:tcW w:w="3895" w:type="dxa"/>
            <w:noWrap/>
            <w:vAlign w:val="bottom"/>
          </w:tcPr>
          <w:p w14:paraId="284A3F60"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Pre-Procedural DBP</w:t>
            </w:r>
            <w:r w:rsidRPr="003F309D">
              <w:rPr>
                <w:rFonts w:ascii="Times New Roman" w:eastAsia="Times New Roman" w:hAnsi="Times New Roman" w:cs="Times New Roman"/>
                <w:color w:val="000000"/>
                <w:sz w:val="24"/>
                <w:szCs w:val="28"/>
                <w:lang w:eastAsia="en-IN"/>
              </w:rPr>
              <w:t>(mmHg)</w:t>
            </w:r>
          </w:p>
        </w:tc>
        <w:tc>
          <w:tcPr>
            <w:tcW w:w="3191" w:type="dxa"/>
            <w:noWrap/>
            <w:vAlign w:val="bottom"/>
          </w:tcPr>
          <w:p w14:paraId="436E0680"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81.88 ± 16.38</w:t>
            </w:r>
          </w:p>
        </w:tc>
      </w:tr>
      <w:tr w:rsidR="0039333C" w:rsidRPr="003F309D" w14:paraId="08D0877E" w14:textId="77777777" w:rsidTr="00BC01FC">
        <w:trPr>
          <w:trHeight w:val="249"/>
        </w:trPr>
        <w:tc>
          <w:tcPr>
            <w:tcW w:w="3895" w:type="dxa"/>
            <w:noWrap/>
            <w:vAlign w:val="bottom"/>
          </w:tcPr>
          <w:p w14:paraId="5DB05E4F"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 xml:space="preserve">Post Procedural SBP </w:t>
            </w:r>
            <w:r w:rsidRPr="003F309D">
              <w:rPr>
                <w:rFonts w:ascii="Times New Roman" w:eastAsia="Times New Roman" w:hAnsi="Times New Roman" w:cs="Times New Roman"/>
                <w:color w:val="000000"/>
                <w:sz w:val="24"/>
                <w:szCs w:val="28"/>
                <w:lang w:eastAsia="en-IN"/>
              </w:rPr>
              <w:t>(mmHg)</w:t>
            </w:r>
          </w:p>
        </w:tc>
        <w:tc>
          <w:tcPr>
            <w:tcW w:w="3191" w:type="dxa"/>
            <w:noWrap/>
            <w:vAlign w:val="bottom"/>
          </w:tcPr>
          <w:p w14:paraId="521EF602"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140.63 ± 30.08</w:t>
            </w:r>
          </w:p>
        </w:tc>
      </w:tr>
      <w:tr w:rsidR="0039333C" w:rsidRPr="003F309D" w14:paraId="79F45256" w14:textId="77777777" w:rsidTr="00BC01FC">
        <w:trPr>
          <w:trHeight w:val="249"/>
        </w:trPr>
        <w:tc>
          <w:tcPr>
            <w:tcW w:w="3895" w:type="dxa"/>
            <w:noWrap/>
            <w:vAlign w:val="bottom"/>
          </w:tcPr>
          <w:p w14:paraId="42EA9B4E"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Post Procedural DBP</w:t>
            </w:r>
            <w:r w:rsidRPr="003F309D">
              <w:rPr>
                <w:rFonts w:ascii="Times New Roman" w:eastAsia="Times New Roman" w:hAnsi="Times New Roman" w:cs="Times New Roman"/>
                <w:color w:val="000000"/>
                <w:sz w:val="24"/>
                <w:szCs w:val="28"/>
                <w:lang w:eastAsia="en-IN"/>
              </w:rPr>
              <w:t>(mmHg)</w:t>
            </w:r>
          </w:p>
        </w:tc>
        <w:tc>
          <w:tcPr>
            <w:tcW w:w="3191" w:type="dxa"/>
            <w:noWrap/>
            <w:vAlign w:val="bottom"/>
          </w:tcPr>
          <w:p w14:paraId="3D54D175" w14:textId="77777777" w:rsidR="0039333C" w:rsidRPr="003F309D" w:rsidRDefault="0039333C" w:rsidP="00BC01FC">
            <w:pPr>
              <w:rPr>
                <w:rFonts w:ascii="Times New Roman" w:eastAsia="Times New Roman" w:hAnsi="Times New Roman" w:cs="Times New Roman"/>
                <w:color w:val="000000"/>
                <w:sz w:val="24"/>
                <w:szCs w:val="28"/>
                <w:lang w:eastAsia="en-IN"/>
              </w:rPr>
            </w:pPr>
            <w:r w:rsidRPr="003F309D">
              <w:rPr>
                <w:rFonts w:ascii="Times New Roman" w:hAnsi="Times New Roman" w:cs="Times New Roman"/>
                <w:color w:val="000000"/>
                <w:sz w:val="24"/>
                <w:szCs w:val="28"/>
              </w:rPr>
              <w:t>78.49 ± 16.63</w:t>
            </w:r>
          </w:p>
        </w:tc>
      </w:tr>
    </w:tbl>
    <w:p w14:paraId="2D07AF78" w14:textId="77777777" w:rsidR="0039333C" w:rsidRPr="003F309D" w:rsidRDefault="0039333C" w:rsidP="0039333C">
      <w:pPr>
        <w:pStyle w:val="p"/>
        <w:shd w:val="clear" w:color="auto" w:fill="FFFFFF"/>
        <w:spacing w:before="400" w:beforeAutospacing="0" w:after="400" w:afterAutospacing="0"/>
        <w:jc w:val="both"/>
        <w:rPr>
          <w:color w:val="212121"/>
          <w:sz w:val="28"/>
          <w:szCs w:val="28"/>
        </w:rPr>
      </w:pPr>
    </w:p>
    <w:p w14:paraId="1AE35CBF" w14:textId="77777777" w:rsidR="0039333C" w:rsidRPr="003F309D" w:rsidRDefault="0039333C" w:rsidP="0039333C">
      <w:pPr>
        <w:shd w:val="clear" w:color="auto" w:fill="FFFFFF"/>
        <w:spacing w:before="400" w:after="400" w:line="240" w:lineRule="auto"/>
        <w:jc w:val="both"/>
        <w:rPr>
          <w:rFonts w:ascii="Times New Roman" w:eastAsia="Times New Roman" w:hAnsi="Times New Roman" w:cs="Times New Roman"/>
          <w:color w:val="212121"/>
          <w:sz w:val="28"/>
          <w:szCs w:val="28"/>
          <w:lang w:eastAsia="en-IN"/>
        </w:rPr>
      </w:pPr>
    </w:p>
    <w:p w14:paraId="1F69D02C" w14:textId="77777777" w:rsidR="0039333C" w:rsidRPr="003F309D" w:rsidRDefault="0039333C" w:rsidP="0039333C">
      <w:pPr>
        <w:shd w:val="clear" w:color="auto" w:fill="FFFFFF"/>
        <w:spacing w:before="400" w:after="400" w:line="240" w:lineRule="auto"/>
        <w:jc w:val="both"/>
        <w:rPr>
          <w:rFonts w:ascii="Times New Roman" w:eastAsia="Times New Roman" w:hAnsi="Times New Roman" w:cs="Times New Roman"/>
          <w:color w:val="212121"/>
          <w:sz w:val="28"/>
          <w:szCs w:val="28"/>
          <w:lang w:eastAsia="en-IN"/>
        </w:rPr>
      </w:pPr>
    </w:p>
    <w:p w14:paraId="3963F815" w14:textId="77777777" w:rsidR="0039333C" w:rsidRPr="003F309D" w:rsidRDefault="0039333C" w:rsidP="0039333C">
      <w:pPr>
        <w:spacing w:line="276" w:lineRule="auto"/>
        <w:jc w:val="both"/>
        <w:rPr>
          <w:rFonts w:ascii="Times New Roman" w:hAnsi="Times New Roman" w:cs="Times New Roman"/>
          <w:sz w:val="28"/>
          <w:szCs w:val="28"/>
        </w:rPr>
      </w:pPr>
    </w:p>
    <w:p w14:paraId="4B311E23" w14:textId="77777777" w:rsidR="0039333C" w:rsidRDefault="0039333C" w:rsidP="0039333C">
      <w:pPr>
        <w:tabs>
          <w:tab w:val="center" w:pos="4513"/>
          <w:tab w:val="right" w:pos="9026"/>
        </w:tabs>
        <w:spacing w:line="360" w:lineRule="auto"/>
        <w:rPr>
          <w:rFonts w:ascii="Times New Roman" w:hAnsi="Times New Roman" w:cs="Times New Roman"/>
          <w:b/>
          <w:sz w:val="24"/>
          <w:szCs w:val="28"/>
          <w:u w:val="single"/>
        </w:rPr>
      </w:pPr>
    </w:p>
    <w:p w14:paraId="365DFCC2" w14:textId="77777777" w:rsidR="0039333C" w:rsidRDefault="0039333C" w:rsidP="0039333C">
      <w:pPr>
        <w:tabs>
          <w:tab w:val="center" w:pos="4513"/>
          <w:tab w:val="right" w:pos="9026"/>
        </w:tabs>
        <w:spacing w:line="360" w:lineRule="auto"/>
        <w:rPr>
          <w:rFonts w:ascii="Times New Roman" w:hAnsi="Times New Roman" w:cs="Times New Roman"/>
          <w:b/>
          <w:sz w:val="24"/>
          <w:szCs w:val="28"/>
          <w:u w:val="single"/>
        </w:rPr>
      </w:pPr>
    </w:p>
    <w:p w14:paraId="4EB6625C" w14:textId="77777777" w:rsidR="0039333C" w:rsidRPr="0052710C" w:rsidRDefault="0039333C" w:rsidP="0039333C">
      <w:pPr>
        <w:tabs>
          <w:tab w:val="center" w:pos="4513"/>
          <w:tab w:val="right" w:pos="9026"/>
        </w:tabs>
        <w:spacing w:line="360" w:lineRule="auto"/>
        <w:rPr>
          <w:rFonts w:ascii="Times New Roman" w:hAnsi="Times New Roman" w:cs="Times New Roman"/>
          <w:b/>
          <w:sz w:val="28"/>
          <w:szCs w:val="28"/>
        </w:rPr>
      </w:pPr>
      <w:r w:rsidRPr="003F309D">
        <w:rPr>
          <w:rFonts w:ascii="Times New Roman" w:hAnsi="Times New Roman" w:cs="Times New Roman"/>
          <w:b/>
          <w:sz w:val="28"/>
          <w:szCs w:val="28"/>
        </w:rPr>
        <w:t xml:space="preserve">                                         </w:t>
      </w:r>
      <w:r w:rsidRPr="003F309D">
        <w:rPr>
          <w:rFonts w:ascii="Times New Roman" w:hAnsi="Times New Roman" w:cs="Times New Roman"/>
          <w:b/>
          <w:bCs/>
          <w:color w:val="0E101A"/>
          <w:sz w:val="28"/>
          <w:szCs w:val="28"/>
        </w:rPr>
        <w:t xml:space="preserve">           </w:t>
      </w:r>
      <w:r>
        <w:rPr>
          <w:rFonts w:ascii="Times New Roman" w:hAnsi="Times New Roman" w:cs="Times New Roman"/>
          <w:b/>
          <w:bCs/>
          <w:color w:val="0E101A"/>
          <w:sz w:val="28"/>
          <w:szCs w:val="28"/>
        </w:rPr>
        <w:t xml:space="preserve">             </w:t>
      </w:r>
    </w:p>
    <w:p w14:paraId="45E852FD" w14:textId="77777777" w:rsidR="0039333C" w:rsidRPr="003F309D" w:rsidRDefault="0039333C" w:rsidP="0039333C">
      <w:pPr>
        <w:tabs>
          <w:tab w:val="center" w:pos="4513"/>
          <w:tab w:val="right" w:pos="9026"/>
        </w:tabs>
        <w:spacing w:line="360" w:lineRule="auto"/>
        <w:jc w:val="center"/>
        <w:rPr>
          <w:rFonts w:ascii="Times New Roman" w:hAnsi="Times New Roman" w:cs="Times New Roman"/>
          <w:b/>
          <w:sz w:val="28"/>
          <w:szCs w:val="28"/>
        </w:rPr>
      </w:pPr>
      <w:r w:rsidRPr="003F309D">
        <w:rPr>
          <w:rFonts w:ascii="Times New Roman" w:hAnsi="Times New Roman" w:cs="Times New Roman"/>
          <w:b/>
          <w:sz w:val="24"/>
          <w:szCs w:val="28"/>
          <w:u w:val="single"/>
        </w:rPr>
        <w:t>Table 1:</w:t>
      </w:r>
      <w:r w:rsidRPr="003F309D">
        <w:rPr>
          <w:rFonts w:ascii="Times New Roman" w:hAnsi="Times New Roman" w:cs="Times New Roman"/>
          <w:sz w:val="24"/>
          <w:szCs w:val="28"/>
          <w:u w:val="single"/>
        </w:rPr>
        <w:t xml:space="preserve"> </w:t>
      </w:r>
      <w:r w:rsidRPr="003F309D">
        <w:rPr>
          <w:rFonts w:ascii="Times New Roman" w:hAnsi="Times New Roman" w:cs="Times New Roman"/>
          <w:b/>
          <w:sz w:val="24"/>
          <w:szCs w:val="28"/>
          <w:u w:val="single"/>
        </w:rPr>
        <w:t>The Baseline parameter</w:t>
      </w:r>
    </w:p>
    <w:p w14:paraId="7CC49F81" w14:textId="77777777" w:rsidR="0039333C" w:rsidRDefault="0039333C" w:rsidP="0039333C">
      <w:pPr>
        <w:spacing w:line="276" w:lineRule="auto"/>
        <w:rPr>
          <w:rFonts w:ascii="Times New Roman" w:hAnsi="Times New Roman" w:cs="Times New Roman"/>
          <w:sz w:val="28"/>
          <w:szCs w:val="28"/>
        </w:rPr>
      </w:pPr>
    </w:p>
    <w:p w14:paraId="1E2811C6" w14:textId="77777777" w:rsidR="0039333C" w:rsidRDefault="0039333C" w:rsidP="0039333C">
      <w:pPr>
        <w:spacing w:line="276" w:lineRule="auto"/>
        <w:rPr>
          <w:rFonts w:ascii="Times New Roman" w:hAnsi="Times New Roman" w:cs="Times New Roman"/>
          <w:sz w:val="28"/>
          <w:szCs w:val="28"/>
        </w:rPr>
      </w:pPr>
      <w:r w:rsidRPr="003F309D">
        <w:rPr>
          <w:rFonts w:ascii="Times New Roman" w:hAnsi="Times New Roman" w:cs="Times New Roman"/>
          <w:sz w:val="28"/>
          <w:szCs w:val="28"/>
        </w:rPr>
        <w:t xml:space="preserve">A significant proportion of individuals with diabetes, hypertension, and </w:t>
      </w:r>
      <w:proofErr w:type="spellStart"/>
      <w:r w:rsidRPr="003F309D">
        <w:rPr>
          <w:rFonts w:ascii="Times New Roman" w:hAnsi="Times New Roman" w:cs="Times New Roman"/>
          <w:sz w:val="28"/>
          <w:szCs w:val="28"/>
        </w:rPr>
        <w:t>dyslipidemia</w:t>
      </w:r>
      <w:proofErr w:type="spellEnd"/>
      <w:r w:rsidRPr="003F309D">
        <w:rPr>
          <w:rFonts w:ascii="Times New Roman" w:hAnsi="Times New Roman" w:cs="Times New Roman"/>
          <w:sz w:val="28"/>
          <w:szCs w:val="28"/>
        </w:rPr>
        <w:t xml:space="preserve"> were found to be receiving treatment. Specifically, among the participants, 95 patients with diabetes (39.6%), 101 patients with hypertension (42.5%), and 36 patients with </w:t>
      </w:r>
      <w:proofErr w:type="spellStart"/>
      <w:r w:rsidRPr="003F309D">
        <w:rPr>
          <w:rFonts w:ascii="Times New Roman" w:hAnsi="Times New Roman" w:cs="Times New Roman"/>
          <w:sz w:val="28"/>
          <w:szCs w:val="28"/>
        </w:rPr>
        <w:t>dyslipidemia</w:t>
      </w:r>
      <w:proofErr w:type="spellEnd"/>
      <w:r w:rsidRPr="003F309D">
        <w:rPr>
          <w:rFonts w:ascii="Times New Roman" w:hAnsi="Times New Roman" w:cs="Times New Roman"/>
          <w:sz w:val="28"/>
          <w:szCs w:val="28"/>
        </w:rPr>
        <w:t xml:space="preserve"> (15%) were identified as taking medications for their respective conditions.</w:t>
      </w:r>
    </w:p>
    <w:p w14:paraId="023EA0CA" w14:textId="77777777" w:rsidR="00312155" w:rsidRPr="003F309D" w:rsidRDefault="00312155" w:rsidP="0039333C">
      <w:pPr>
        <w:spacing w:line="276" w:lineRule="auto"/>
        <w:rPr>
          <w:rFonts w:ascii="Times New Roman" w:hAnsi="Times New Roman" w:cs="Times New Roman"/>
          <w:b/>
          <w:sz w:val="28"/>
          <w:szCs w:val="28"/>
          <w:u w:val="single"/>
        </w:rPr>
      </w:pPr>
    </w:p>
    <w:p w14:paraId="37AB2047" w14:textId="77777777" w:rsidR="0039333C" w:rsidRPr="000F4556" w:rsidRDefault="0039333C" w:rsidP="000F4556">
      <w:pPr>
        <w:tabs>
          <w:tab w:val="center" w:pos="4513"/>
          <w:tab w:val="right" w:pos="9026"/>
        </w:tabs>
        <w:spacing w:line="360" w:lineRule="auto"/>
        <w:jc w:val="center"/>
        <w:rPr>
          <w:rFonts w:ascii="Times New Roman" w:eastAsia="Times New Roman" w:hAnsi="Times New Roman" w:cs="Times New Roman"/>
          <w:b/>
          <w:color w:val="000000"/>
          <w:sz w:val="28"/>
          <w:szCs w:val="28"/>
          <w:u w:val="single"/>
          <w:lang w:eastAsia="en-IN"/>
        </w:rPr>
      </w:pPr>
      <w:r w:rsidRPr="003F309D">
        <w:rPr>
          <w:rFonts w:ascii="Times New Roman" w:hAnsi="Times New Roman" w:cs="Times New Roman"/>
          <w:noProof/>
          <w:sz w:val="28"/>
          <w:szCs w:val="28"/>
          <w:lang w:eastAsia="en-IN"/>
        </w:rPr>
        <w:drawing>
          <wp:inline distT="0" distB="0" distL="0" distR="0" wp14:anchorId="2B9CB300" wp14:editId="358BC1D2">
            <wp:extent cx="6134100" cy="2286000"/>
            <wp:effectExtent l="0" t="0" r="19050" b="19050"/>
            <wp:docPr id="2" name="Chart 2">
              <a:extLst xmlns:a="http://schemas.openxmlformats.org/drawingml/2006/main">
                <a:ext uri="{FF2B5EF4-FFF2-40B4-BE49-F238E27FC236}">
                  <a16:creationId xmlns:a16="http://schemas.microsoft.com/office/drawing/2014/main" id="{58E9829F-60E9-4CDE-A476-7BEFB107841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r w:rsidRPr="003F309D">
        <w:rPr>
          <w:rFonts w:ascii="Times New Roman" w:eastAsia="Times New Roman" w:hAnsi="Times New Roman" w:cs="Times New Roman"/>
          <w:b/>
          <w:color w:val="000000"/>
          <w:sz w:val="28"/>
          <w:szCs w:val="28"/>
          <w:u w:val="single"/>
          <w:lang w:eastAsia="en-IN"/>
        </w:rPr>
        <w:t xml:space="preserve">Figure </w:t>
      </w:r>
      <w:proofErr w:type="gramStart"/>
      <w:r w:rsidRPr="003F309D">
        <w:rPr>
          <w:rFonts w:ascii="Times New Roman" w:eastAsia="Times New Roman" w:hAnsi="Times New Roman" w:cs="Times New Roman"/>
          <w:b/>
          <w:color w:val="000000"/>
          <w:sz w:val="28"/>
          <w:szCs w:val="28"/>
          <w:u w:val="single"/>
          <w:lang w:eastAsia="en-IN"/>
        </w:rPr>
        <w:t>1 :</w:t>
      </w:r>
      <w:proofErr w:type="gramEnd"/>
      <w:r w:rsidRPr="003F309D">
        <w:rPr>
          <w:rFonts w:ascii="Times New Roman" w:eastAsia="Times New Roman" w:hAnsi="Times New Roman" w:cs="Times New Roman"/>
          <w:b/>
          <w:color w:val="000000"/>
          <w:sz w:val="28"/>
          <w:szCs w:val="28"/>
          <w:u w:val="single"/>
          <w:lang w:eastAsia="en-IN"/>
        </w:rPr>
        <w:t xml:space="preserve"> Risk factors</w:t>
      </w:r>
    </w:p>
    <w:p w14:paraId="3B0214CB" w14:textId="77777777" w:rsidR="007C3BE5" w:rsidRDefault="007C3BE5" w:rsidP="007C3BE5">
      <w:pPr>
        <w:spacing w:line="480" w:lineRule="auto"/>
        <w:rPr>
          <w:rFonts w:ascii="Times New Roman" w:hAnsi="Times New Roman" w:cs="Times New Roman"/>
          <w:sz w:val="28"/>
          <w:szCs w:val="28"/>
        </w:rPr>
      </w:pPr>
      <w:r w:rsidRPr="001A64B4">
        <w:rPr>
          <w:rFonts w:ascii="Times New Roman" w:hAnsi="Times New Roman" w:cs="Times New Roman"/>
          <w:sz w:val="28"/>
          <w:szCs w:val="28"/>
        </w:rPr>
        <w:lastRenderedPageBreak/>
        <w:t xml:space="preserve">The study included 240 patients, and the findings demonstrated that a considerable percentage of patients with diabetes, hypertension, and </w:t>
      </w:r>
      <w:proofErr w:type="spellStart"/>
      <w:r w:rsidRPr="001A64B4">
        <w:rPr>
          <w:rFonts w:ascii="Times New Roman" w:hAnsi="Times New Roman" w:cs="Times New Roman"/>
          <w:sz w:val="28"/>
          <w:szCs w:val="28"/>
        </w:rPr>
        <w:t>dyslipidemia</w:t>
      </w:r>
      <w:proofErr w:type="spellEnd"/>
      <w:r w:rsidRPr="001A64B4">
        <w:rPr>
          <w:rFonts w:ascii="Times New Roman" w:hAnsi="Times New Roman" w:cs="Times New Roman"/>
          <w:sz w:val="28"/>
          <w:szCs w:val="28"/>
        </w:rPr>
        <w:t xml:space="preserve"> were receiving treatment. Specifically, among the total participants, 95 patients with diabetes (39.6%), 101 patients with hypertension (42.5%), and 36 patients with </w:t>
      </w:r>
      <w:proofErr w:type="spellStart"/>
      <w:r w:rsidRPr="001A64B4">
        <w:rPr>
          <w:rFonts w:ascii="Times New Roman" w:hAnsi="Times New Roman" w:cs="Times New Roman"/>
          <w:sz w:val="28"/>
          <w:szCs w:val="28"/>
        </w:rPr>
        <w:t>dyslipidemia</w:t>
      </w:r>
      <w:proofErr w:type="spellEnd"/>
      <w:r w:rsidRPr="001A64B4">
        <w:rPr>
          <w:rFonts w:ascii="Times New Roman" w:hAnsi="Times New Roman" w:cs="Times New Roman"/>
          <w:sz w:val="28"/>
          <w:szCs w:val="28"/>
        </w:rPr>
        <w:t xml:space="preserve"> (15%) were identified as taking medications for their respective conditions.</w:t>
      </w:r>
    </w:p>
    <w:tbl>
      <w:tblPr>
        <w:tblStyle w:val="TableGrid"/>
        <w:tblpPr w:leftFromText="180" w:rightFromText="180" w:vertAnchor="text" w:horzAnchor="page" w:tblpXSpec="center" w:tblpY="513"/>
        <w:tblW w:w="0" w:type="auto"/>
        <w:tblLook w:val="04A0" w:firstRow="1" w:lastRow="0" w:firstColumn="1" w:lastColumn="0" w:noHBand="0" w:noVBand="1"/>
      </w:tblPr>
      <w:tblGrid>
        <w:gridCol w:w="3163"/>
        <w:gridCol w:w="3163"/>
      </w:tblGrid>
      <w:tr w:rsidR="007C3BE5" w:rsidRPr="001A64B4" w14:paraId="62286445" w14:textId="77777777" w:rsidTr="007C3BE5">
        <w:trPr>
          <w:trHeight w:val="246"/>
        </w:trPr>
        <w:tc>
          <w:tcPr>
            <w:tcW w:w="3163" w:type="dxa"/>
          </w:tcPr>
          <w:p w14:paraId="59E487C9"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rPr>
              <w:t>RISK FACTORS</w:t>
            </w:r>
          </w:p>
        </w:tc>
        <w:tc>
          <w:tcPr>
            <w:tcW w:w="3163" w:type="dxa"/>
            <w:vAlign w:val="bottom"/>
          </w:tcPr>
          <w:p w14:paraId="2F3A1445"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color w:val="000000"/>
              </w:rPr>
              <w:t>Frequency (%)</w:t>
            </w:r>
          </w:p>
        </w:tc>
      </w:tr>
      <w:tr w:rsidR="007C3BE5" w:rsidRPr="001A64B4" w14:paraId="3B57371E" w14:textId="77777777" w:rsidTr="007C3BE5">
        <w:trPr>
          <w:trHeight w:val="261"/>
        </w:trPr>
        <w:tc>
          <w:tcPr>
            <w:tcW w:w="3163" w:type="dxa"/>
          </w:tcPr>
          <w:p w14:paraId="429B96AA"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rPr>
              <w:t>DM</w:t>
            </w:r>
          </w:p>
        </w:tc>
        <w:tc>
          <w:tcPr>
            <w:tcW w:w="3163" w:type="dxa"/>
            <w:vAlign w:val="bottom"/>
          </w:tcPr>
          <w:p w14:paraId="65EFCB4D"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color w:val="000000"/>
              </w:rPr>
              <w:t>95 (39.6%)</w:t>
            </w:r>
          </w:p>
        </w:tc>
      </w:tr>
      <w:tr w:rsidR="007C3BE5" w:rsidRPr="001A64B4" w14:paraId="014C509E" w14:textId="77777777" w:rsidTr="007C3BE5">
        <w:trPr>
          <w:trHeight w:val="261"/>
        </w:trPr>
        <w:tc>
          <w:tcPr>
            <w:tcW w:w="3163" w:type="dxa"/>
          </w:tcPr>
          <w:p w14:paraId="1BEA5431"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rPr>
              <w:t>HTN</w:t>
            </w:r>
          </w:p>
        </w:tc>
        <w:tc>
          <w:tcPr>
            <w:tcW w:w="3163" w:type="dxa"/>
            <w:vAlign w:val="bottom"/>
          </w:tcPr>
          <w:p w14:paraId="07AC8A8F"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color w:val="000000"/>
              </w:rPr>
              <w:t xml:space="preserve">101 (42.1%) </w:t>
            </w:r>
          </w:p>
        </w:tc>
      </w:tr>
      <w:tr w:rsidR="007C3BE5" w:rsidRPr="001A64B4" w14:paraId="64A5E3E1" w14:textId="77777777" w:rsidTr="007C3BE5">
        <w:trPr>
          <w:trHeight w:val="261"/>
        </w:trPr>
        <w:tc>
          <w:tcPr>
            <w:tcW w:w="3163" w:type="dxa"/>
          </w:tcPr>
          <w:p w14:paraId="67BD6782" w14:textId="77777777" w:rsidR="007C3BE5" w:rsidRPr="001A64B4" w:rsidRDefault="007C3BE5" w:rsidP="007C3BE5">
            <w:pPr>
              <w:spacing w:line="480" w:lineRule="auto"/>
              <w:rPr>
                <w:rFonts w:ascii="Times New Roman" w:hAnsi="Times New Roman" w:cs="Times New Roman"/>
              </w:rPr>
            </w:pPr>
            <w:proofErr w:type="spellStart"/>
            <w:r w:rsidRPr="001A64B4">
              <w:rPr>
                <w:rFonts w:ascii="Times New Roman" w:hAnsi="Times New Roman" w:cs="Times New Roman"/>
              </w:rPr>
              <w:t>Dyslipidemia</w:t>
            </w:r>
            <w:proofErr w:type="spellEnd"/>
          </w:p>
        </w:tc>
        <w:tc>
          <w:tcPr>
            <w:tcW w:w="3163" w:type="dxa"/>
            <w:vAlign w:val="bottom"/>
          </w:tcPr>
          <w:p w14:paraId="6838C336"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color w:val="000000"/>
              </w:rPr>
              <w:t>36 (15.0%)</w:t>
            </w:r>
          </w:p>
        </w:tc>
      </w:tr>
    </w:tbl>
    <w:p w14:paraId="4B2412D8" w14:textId="77777777" w:rsidR="007C3BE5" w:rsidRPr="001A64B4" w:rsidRDefault="007C3BE5" w:rsidP="007C3BE5">
      <w:pPr>
        <w:spacing w:line="480" w:lineRule="auto"/>
        <w:rPr>
          <w:rFonts w:ascii="Times New Roman" w:hAnsi="Times New Roman" w:cs="Times New Roman"/>
          <w:sz w:val="28"/>
          <w:szCs w:val="28"/>
        </w:rPr>
      </w:pPr>
    </w:p>
    <w:p w14:paraId="41F3B5B8" w14:textId="77777777" w:rsidR="007C3BE5" w:rsidRPr="001A64B4" w:rsidRDefault="007C3BE5" w:rsidP="007C3BE5">
      <w:pPr>
        <w:spacing w:line="480" w:lineRule="auto"/>
        <w:rPr>
          <w:rFonts w:ascii="Times New Roman" w:hAnsi="Times New Roman" w:cs="Times New Roman"/>
        </w:rPr>
      </w:pPr>
      <w:r w:rsidRPr="001A64B4">
        <w:rPr>
          <w:rFonts w:ascii="Times New Roman" w:hAnsi="Times New Roman" w:cs="Times New Roman"/>
        </w:rPr>
        <w:t xml:space="preserve">                                                      </w:t>
      </w:r>
    </w:p>
    <w:p w14:paraId="3D8F3819" w14:textId="77777777" w:rsidR="007C3BE5" w:rsidRPr="001A64B4" w:rsidRDefault="007C3BE5" w:rsidP="007C3BE5">
      <w:pPr>
        <w:spacing w:line="480" w:lineRule="auto"/>
        <w:rPr>
          <w:rFonts w:ascii="Times New Roman" w:hAnsi="Times New Roman" w:cs="Times New Roman"/>
        </w:rPr>
      </w:pPr>
    </w:p>
    <w:p w14:paraId="3A67F245" w14:textId="77777777" w:rsidR="007C3BE5" w:rsidRDefault="007C3BE5" w:rsidP="007C3BE5">
      <w:pPr>
        <w:spacing w:line="480" w:lineRule="auto"/>
        <w:rPr>
          <w:rFonts w:ascii="Times New Roman" w:hAnsi="Times New Roman" w:cs="Times New Roman"/>
        </w:rPr>
      </w:pPr>
    </w:p>
    <w:p w14:paraId="40C61D14" w14:textId="77777777" w:rsidR="007C3BE5" w:rsidRPr="001A64B4" w:rsidRDefault="007C3BE5" w:rsidP="007C3BE5">
      <w:pPr>
        <w:spacing w:line="480" w:lineRule="auto"/>
        <w:rPr>
          <w:rFonts w:ascii="Times New Roman" w:hAnsi="Times New Roman" w:cs="Times New Roman"/>
        </w:rPr>
      </w:pPr>
    </w:p>
    <w:p w14:paraId="0B566435" w14:textId="77777777" w:rsidR="007C3BE5" w:rsidRPr="000F5CE8" w:rsidRDefault="007C3BE5" w:rsidP="007C3BE5">
      <w:pPr>
        <w:spacing w:line="480" w:lineRule="auto"/>
        <w:jc w:val="center"/>
        <w:rPr>
          <w:rFonts w:ascii="Times New Roman" w:hAnsi="Times New Roman" w:cs="Times New Roman"/>
          <w:b/>
          <w:sz w:val="24"/>
          <w:szCs w:val="24"/>
          <w:u w:val="single"/>
        </w:rPr>
      </w:pPr>
      <w:r w:rsidRPr="000F5CE8">
        <w:rPr>
          <w:rFonts w:ascii="Times New Roman" w:hAnsi="Times New Roman" w:cs="Times New Roman"/>
          <w:b/>
          <w:sz w:val="24"/>
          <w:szCs w:val="24"/>
          <w:u w:val="single"/>
        </w:rPr>
        <w:t xml:space="preserve">Table </w:t>
      </w:r>
      <w:proofErr w:type="gramStart"/>
      <w:r w:rsidRPr="000F5CE8">
        <w:rPr>
          <w:rFonts w:ascii="Times New Roman" w:hAnsi="Times New Roman" w:cs="Times New Roman"/>
          <w:b/>
          <w:sz w:val="24"/>
          <w:szCs w:val="24"/>
          <w:u w:val="single"/>
        </w:rPr>
        <w:t>2 :</w:t>
      </w:r>
      <w:proofErr w:type="gramEnd"/>
      <w:r w:rsidRPr="000F5CE8">
        <w:rPr>
          <w:rFonts w:ascii="Times New Roman" w:hAnsi="Times New Roman" w:cs="Times New Roman"/>
          <w:b/>
          <w:sz w:val="24"/>
          <w:szCs w:val="24"/>
          <w:u w:val="single"/>
        </w:rPr>
        <w:t xml:space="preserve"> Consumptions medications to manage the corresponding risk factors</w:t>
      </w:r>
    </w:p>
    <w:p w14:paraId="0C4EF3DD" w14:textId="77777777" w:rsidR="007C3BE5" w:rsidRPr="007C3BE5" w:rsidRDefault="007C3BE5">
      <w:pPr>
        <w:rPr>
          <w:rFonts w:ascii="Times New Roman" w:hAnsi="Times New Roman" w:cs="Times New Roman"/>
          <w:b/>
          <w:sz w:val="28"/>
          <w:szCs w:val="28"/>
        </w:rPr>
      </w:pPr>
    </w:p>
    <w:p w14:paraId="4BEE1803" w14:textId="77777777" w:rsidR="000F4556" w:rsidRDefault="00E62698">
      <w:pPr>
        <w:rPr>
          <w:rFonts w:ascii="Times New Roman" w:hAnsi="Times New Roman" w:cs="Times New Roman"/>
          <w:sz w:val="28"/>
          <w:szCs w:val="28"/>
        </w:rPr>
      </w:pPr>
      <w:r w:rsidRPr="00E62698">
        <w:rPr>
          <w:rFonts w:ascii="Times New Roman" w:hAnsi="Times New Roman" w:cs="Times New Roman"/>
          <w:sz w:val="28"/>
          <w:szCs w:val="28"/>
        </w:rPr>
        <w:t xml:space="preserve">In a study of 240 STEMI patients, various laboratory parameters were assessed prior to angioplasty. Results showed mean values for renal function (serum creatinine: 1.50 ± 3.83, urea: 26.20 ± 12.89), liver function (serum albumin: 4.43 ± 0.41), thyroid function (TSH: 3.44 ± 7.52), cardiac injury (troponin T: 0.87 ± 1.77), heart failure (NT-pro BNP: 1437.90 ± 3602.18), </w:t>
      </w:r>
      <w:proofErr w:type="spellStart"/>
      <w:r w:rsidRPr="00E62698">
        <w:rPr>
          <w:rFonts w:ascii="Times New Roman" w:hAnsi="Times New Roman" w:cs="Times New Roman"/>
          <w:sz w:val="28"/>
          <w:szCs w:val="28"/>
        </w:rPr>
        <w:t>hemoglobin</w:t>
      </w:r>
      <w:proofErr w:type="spellEnd"/>
      <w:r w:rsidRPr="00E62698">
        <w:rPr>
          <w:rFonts w:ascii="Times New Roman" w:hAnsi="Times New Roman" w:cs="Times New Roman"/>
          <w:sz w:val="28"/>
          <w:szCs w:val="28"/>
        </w:rPr>
        <w:t xml:space="preserve"> (13.98 ± 2.2), postprandial glucose (199.24 ± 107.28), lipoprotein (HDL: 43.45 ± 14.47, LDL: 148.20 ± 49.48, total cholesterol: 213.11 ± 55.65, triglycerides: 152.93 ± 78.29, HDL-C: 5.30 ± 1.87), and electrolyte levels (sodium: 134.71 ± 4.88, potassium: 5.10 ± 4.44).</w:t>
      </w:r>
    </w:p>
    <w:p w14:paraId="081C03CF" w14:textId="77777777" w:rsidR="00312155" w:rsidRDefault="00312155">
      <w:pPr>
        <w:rPr>
          <w:rFonts w:ascii="Times New Roman" w:hAnsi="Times New Roman" w:cs="Times New Roman"/>
          <w:sz w:val="28"/>
          <w:szCs w:val="28"/>
        </w:rPr>
      </w:pPr>
    </w:p>
    <w:tbl>
      <w:tblPr>
        <w:tblpPr w:leftFromText="180" w:rightFromText="180" w:vertAnchor="text" w:horzAnchor="margin" w:tblpXSpec="center" w:tblpY="-169"/>
        <w:tblW w:w="697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87"/>
        <w:gridCol w:w="3288"/>
      </w:tblGrid>
      <w:tr w:rsidR="00312155" w:rsidRPr="001A64B4" w14:paraId="69449134" w14:textId="77777777" w:rsidTr="00312155">
        <w:trPr>
          <w:trHeight w:val="233"/>
        </w:trPr>
        <w:tc>
          <w:tcPr>
            <w:tcW w:w="3687" w:type="dxa"/>
            <w:shd w:val="clear" w:color="auto" w:fill="auto"/>
            <w:noWrap/>
            <w:vAlign w:val="center"/>
            <w:hideMark/>
          </w:tcPr>
          <w:p w14:paraId="35CAD213" w14:textId="77777777" w:rsidR="00312155" w:rsidRPr="001A64B4" w:rsidRDefault="00312155" w:rsidP="00312155">
            <w:pPr>
              <w:spacing w:after="0" w:line="240" w:lineRule="auto"/>
              <w:jc w:val="center"/>
              <w:rPr>
                <w:rFonts w:ascii="Times New Roman" w:eastAsia="Times New Roman" w:hAnsi="Times New Roman" w:cs="Times New Roman"/>
                <w:b/>
                <w:color w:val="000000"/>
                <w:sz w:val="24"/>
                <w:szCs w:val="24"/>
                <w:lang w:eastAsia="en-IN"/>
              </w:rPr>
            </w:pPr>
            <w:r w:rsidRPr="001A64B4">
              <w:rPr>
                <w:rFonts w:ascii="Times New Roman" w:eastAsia="Times New Roman" w:hAnsi="Times New Roman" w:cs="Times New Roman"/>
                <w:b/>
                <w:color w:val="FF0000"/>
                <w:sz w:val="24"/>
                <w:szCs w:val="24"/>
                <w:lang w:eastAsia="en-IN"/>
              </w:rPr>
              <w:lastRenderedPageBreak/>
              <w:t>BLOOD INVESTIGATION</w:t>
            </w:r>
          </w:p>
        </w:tc>
        <w:tc>
          <w:tcPr>
            <w:tcW w:w="3288" w:type="dxa"/>
            <w:shd w:val="clear" w:color="auto" w:fill="auto"/>
            <w:noWrap/>
            <w:vAlign w:val="bottom"/>
            <w:hideMark/>
          </w:tcPr>
          <w:p w14:paraId="40E9ED62"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MEAN ± SD</w:t>
            </w:r>
          </w:p>
        </w:tc>
      </w:tr>
      <w:tr w:rsidR="00312155" w:rsidRPr="001A64B4" w14:paraId="3BFFA12C" w14:textId="77777777" w:rsidTr="00312155">
        <w:trPr>
          <w:trHeight w:val="233"/>
        </w:trPr>
        <w:tc>
          <w:tcPr>
            <w:tcW w:w="3687" w:type="dxa"/>
            <w:shd w:val="clear" w:color="auto" w:fill="auto"/>
            <w:noWrap/>
            <w:vAlign w:val="bottom"/>
            <w:hideMark/>
          </w:tcPr>
          <w:p w14:paraId="06837879"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Creatinine (mg/dl)</w:t>
            </w:r>
          </w:p>
        </w:tc>
        <w:tc>
          <w:tcPr>
            <w:tcW w:w="3288" w:type="dxa"/>
            <w:shd w:val="clear" w:color="auto" w:fill="auto"/>
            <w:noWrap/>
            <w:vAlign w:val="bottom"/>
            <w:hideMark/>
          </w:tcPr>
          <w:p w14:paraId="7CB161BE"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1.50 ± 3.83</w:t>
            </w:r>
          </w:p>
        </w:tc>
      </w:tr>
      <w:tr w:rsidR="00312155" w:rsidRPr="001A64B4" w14:paraId="701FE589" w14:textId="77777777" w:rsidTr="00312155">
        <w:trPr>
          <w:trHeight w:val="233"/>
        </w:trPr>
        <w:tc>
          <w:tcPr>
            <w:tcW w:w="3687" w:type="dxa"/>
            <w:shd w:val="clear" w:color="auto" w:fill="auto"/>
            <w:noWrap/>
            <w:vAlign w:val="bottom"/>
            <w:hideMark/>
          </w:tcPr>
          <w:p w14:paraId="58D6E53B"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Hb (mg/dl)</w:t>
            </w:r>
          </w:p>
        </w:tc>
        <w:tc>
          <w:tcPr>
            <w:tcW w:w="3288" w:type="dxa"/>
            <w:shd w:val="clear" w:color="auto" w:fill="auto"/>
            <w:noWrap/>
            <w:vAlign w:val="bottom"/>
            <w:hideMark/>
          </w:tcPr>
          <w:p w14:paraId="4724F6E1"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13.98 ± 2.2</w:t>
            </w:r>
          </w:p>
        </w:tc>
      </w:tr>
      <w:tr w:rsidR="00312155" w:rsidRPr="001A64B4" w14:paraId="27028E52" w14:textId="77777777" w:rsidTr="00312155">
        <w:trPr>
          <w:trHeight w:val="233"/>
        </w:trPr>
        <w:tc>
          <w:tcPr>
            <w:tcW w:w="3687" w:type="dxa"/>
            <w:shd w:val="clear" w:color="auto" w:fill="auto"/>
            <w:noWrap/>
            <w:vAlign w:val="bottom"/>
            <w:hideMark/>
          </w:tcPr>
          <w:p w14:paraId="12B5A3C5"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Albumin (g/dl)</w:t>
            </w:r>
          </w:p>
        </w:tc>
        <w:tc>
          <w:tcPr>
            <w:tcW w:w="3288" w:type="dxa"/>
            <w:shd w:val="clear" w:color="auto" w:fill="auto"/>
            <w:noWrap/>
            <w:vAlign w:val="bottom"/>
            <w:hideMark/>
          </w:tcPr>
          <w:p w14:paraId="5D587EBA"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4.43 ± 0.41</w:t>
            </w:r>
          </w:p>
        </w:tc>
      </w:tr>
      <w:tr w:rsidR="00312155" w:rsidRPr="001A64B4" w14:paraId="0CA11901" w14:textId="77777777" w:rsidTr="00312155">
        <w:trPr>
          <w:trHeight w:val="233"/>
        </w:trPr>
        <w:tc>
          <w:tcPr>
            <w:tcW w:w="3687" w:type="dxa"/>
            <w:shd w:val="clear" w:color="auto" w:fill="auto"/>
            <w:noWrap/>
            <w:vAlign w:val="bottom"/>
            <w:hideMark/>
          </w:tcPr>
          <w:p w14:paraId="281AB715"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Urea (mg/dl)</w:t>
            </w:r>
          </w:p>
        </w:tc>
        <w:tc>
          <w:tcPr>
            <w:tcW w:w="3288" w:type="dxa"/>
            <w:shd w:val="clear" w:color="auto" w:fill="auto"/>
            <w:noWrap/>
            <w:vAlign w:val="bottom"/>
            <w:hideMark/>
          </w:tcPr>
          <w:p w14:paraId="23EE6B8F"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26.20 ± 12.89</w:t>
            </w:r>
          </w:p>
        </w:tc>
      </w:tr>
      <w:tr w:rsidR="00312155" w:rsidRPr="001A64B4" w14:paraId="0D45283D" w14:textId="77777777" w:rsidTr="00312155">
        <w:trPr>
          <w:trHeight w:val="233"/>
        </w:trPr>
        <w:tc>
          <w:tcPr>
            <w:tcW w:w="3687" w:type="dxa"/>
            <w:shd w:val="clear" w:color="auto" w:fill="auto"/>
            <w:noWrap/>
            <w:vAlign w:val="bottom"/>
            <w:hideMark/>
          </w:tcPr>
          <w:p w14:paraId="1B48FCDA"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TSH (</w:t>
            </w:r>
            <w:proofErr w:type="spellStart"/>
            <w:r w:rsidRPr="001A64B4">
              <w:rPr>
                <w:rFonts w:ascii="Times New Roman" w:eastAsia="Times New Roman" w:hAnsi="Times New Roman" w:cs="Times New Roman"/>
                <w:color w:val="000000"/>
                <w:sz w:val="24"/>
                <w:szCs w:val="24"/>
                <w:lang w:eastAsia="en-IN"/>
              </w:rPr>
              <w:t>mIU</w:t>
            </w:r>
            <w:proofErr w:type="spellEnd"/>
            <w:r w:rsidRPr="001A64B4">
              <w:rPr>
                <w:rFonts w:ascii="Times New Roman" w:eastAsia="Times New Roman" w:hAnsi="Times New Roman" w:cs="Times New Roman"/>
                <w:color w:val="000000"/>
                <w:sz w:val="24"/>
                <w:szCs w:val="24"/>
                <w:lang w:eastAsia="en-IN"/>
              </w:rPr>
              <w:t>/LA)</w:t>
            </w:r>
          </w:p>
        </w:tc>
        <w:tc>
          <w:tcPr>
            <w:tcW w:w="3288" w:type="dxa"/>
            <w:shd w:val="clear" w:color="auto" w:fill="auto"/>
            <w:noWrap/>
            <w:vAlign w:val="bottom"/>
            <w:hideMark/>
          </w:tcPr>
          <w:p w14:paraId="5A190798"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3.44 ± 7.52</w:t>
            </w:r>
          </w:p>
        </w:tc>
      </w:tr>
      <w:tr w:rsidR="00312155" w:rsidRPr="001A64B4" w14:paraId="7F1BD58C" w14:textId="77777777" w:rsidTr="00312155">
        <w:trPr>
          <w:trHeight w:val="233"/>
        </w:trPr>
        <w:tc>
          <w:tcPr>
            <w:tcW w:w="3687" w:type="dxa"/>
            <w:shd w:val="clear" w:color="auto" w:fill="auto"/>
            <w:noWrap/>
            <w:vAlign w:val="bottom"/>
            <w:hideMark/>
          </w:tcPr>
          <w:p w14:paraId="312573B8"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PP Glucose (mg/dl)</w:t>
            </w:r>
          </w:p>
        </w:tc>
        <w:tc>
          <w:tcPr>
            <w:tcW w:w="3288" w:type="dxa"/>
            <w:shd w:val="clear" w:color="auto" w:fill="auto"/>
            <w:noWrap/>
            <w:vAlign w:val="bottom"/>
            <w:hideMark/>
          </w:tcPr>
          <w:p w14:paraId="04D51F3B"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199.24 ± 107.28</w:t>
            </w:r>
          </w:p>
        </w:tc>
      </w:tr>
      <w:tr w:rsidR="00312155" w:rsidRPr="001A64B4" w14:paraId="7E093DD4" w14:textId="77777777" w:rsidTr="00312155">
        <w:trPr>
          <w:trHeight w:val="233"/>
        </w:trPr>
        <w:tc>
          <w:tcPr>
            <w:tcW w:w="3687" w:type="dxa"/>
            <w:shd w:val="clear" w:color="auto" w:fill="auto"/>
            <w:noWrap/>
            <w:vAlign w:val="bottom"/>
            <w:hideMark/>
          </w:tcPr>
          <w:p w14:paraId="69DC681F"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TROP T (ng/dl)</w:t>
            </w:r>
          </w:p>
        </w:tc>
        <w:tc>
          <w:tcPr>
            <w:tcW w:w="3288" w:type="dxa"/>
            <w:shd w:val="clear" w:color="auto" w:fill="auto"/>
            <w:noWrap/>
            <w:vAlign w:val="bottom"/>
            <w:hideMark/>
          </w:tcPr>
          <w:p w14:paraId="47936EAA"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 xml:space="preserve"> 0.87 ± 1.77</w:t>
            </w:r>
          </w:p>
        </w:tc>
      </w:tr>
      <w:tr w:rsidR="00312155" w:rsidRPr="001A64B4" w14:paraId="5D2BE3A0" w14:textId="77777777" w:rsidTr="00312155">
        <w:trPr>
          <w:trHeight w:val="233"/>
        </w:trPr>
        <w:tc>
          <w:tcPr>
            <w:tcW w:w="3687" w:type="dxa"/>
            <w:shd w:val="clear" w:color="auto" w:fill="auto"/>
            <w:noWrap/>
            <w:vAlign w:val="bottom"/>
            <w:hideMark/>
          </w:tcPr>
          <w:p w14:paraId="4395F88F"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 xml:space="preserve">NT- </w:t>
            </w:r>
            <w:proofErr w:type="spellStart"/>
            <w:r w:rsidRPr="001A64B4">
              <w:rPr>
                <w:rFonts w:ascii="Times New Roman" w:eastAsia="Times New Roman" w:hAnsi="Times New Roman" w:cs="Times New Roman"/>
                <w:color w:val="000000"/>
                <w:sz w:val="24"/>
                <w:szCs w:val="24"/>
                <w:lang w:eastAsia="en-IN"/>
              </w:rPr>
              <w:t>proBNP</w:t>
            </w:r>
            <w:proofErr w:type="spellEnd"/>
            <w:r w:rsidRPr="001A64B4">
              <w:rPr>
                <w:rFonts w:ascii="Times New Roman" w:eastAsia="Times New Roman" w:hAnsi="Times New Roman" w:cs="Times New Roman"/>
                <w:color w:val="000000"/>
                <w:sz w:val="24"/>
                <w:szCs w:val="24"/>
                <w:lang w:eastAsia="en-IN"/>
              </w:rPr>
              <w:t xml:space="preserve"> (</w:t>
            </w:r>
            <w:proofErr w:type="spellStart"/>
            <w:r w:rsidRPr="001A64B4">
              <w:rPr>
                <w:rFonts w:ascii="Times New Roman" w:eastAsia="Times New Roman" w:hAnsi="Times New Roman" w:cs="Times New Roman"/>
                <w:color w:val="000000"/>
                <w:sz w:val="24"/>
                <w:szCs w:val="24"/>
                <w:lang w:eastAsia="en-IN"/>
              </w:rPr>
              <w:t>pg</w:t>
            </w:r>
            <w:proofErr w:type="spellEnd"/>
            <w:r w:rsidRPr="001A64B4">
              <w:rPr>
                <w:rFonts w:ascii="Times New Roman" w:eastAsia="Times New Roman" w:hAnsi="Times New Roman" w:cs="Times New Roman"/>
                <w:color w:val="000000"/>
                <w:sz w:val="24"/>
                <w:szCs w:val="24"/>
                <w:lang w:eastAsia="en-IN"/>
              </w:rPr>
              <w:t>/dl)</w:t>
            </w:r>
          </w:p>
        </w:tc>
        <w:tc>
          <w:tcPr>
            <w:tcW w:w="3288" w:type="dxa"/>
            <w:shd w:val="clear" w:color="auto" w:fill="auto"/>
            <w:noWrap/>
            <w:vAlign w:val="bottom"/>
            <w:hideMark/>
          </w:tcPr>
          <w:p w14:paraId="6B6D5A3E"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 xml:space="preserve"> 1437.90 ± 3602.18</w:t>
            </w:r>
          </w:p>
        </w:tc>
      </w:tr>
      <w:tr w:rsidR="00312155" w:rsidRPr="001A64B4" w14:paraId="39EB8775" w14:textId="77777777" w:rsidTr="00312155">
        <w:trPr>
          <w:trHeight w:val="233"/>
        </w:trPr>
        <w:tc>
          <w:tcPr>
            <w:tcW w:w="3687" w:type="dxa"/>
            <w:shd w:val="clear" w:color="auto" w:fill="auto"/>
            <w:noWrap/>
            <w:vAlign w:val="bottom"/>
            <w:hideMark/>
          </w:tcPr>
          <w:p w14:paraId="77C84890" w14:textId="77777777" w:rsidR="00312155" w:rsidRPr="001A64B4" w:rsidRDefault="00312155" w:rsidP="00312155">
            <w:pPr>
              <w:spacing w:after="0" w:line="240" w:lineRule="auto"/>
              <w:jc w:val="center"/>
              <w:rPr>
                <w:rFonts w:ascii="Times New Roman" w:eastAsia="Times New Roman" w:hAnsi="Times New Roman" w:cs="Times New Roman"/>
                <w:b/>
                <w:color w:val="000000"/>
                <w:sz w:val="24"/>
                <w:szCs w:val="24"/>
                <w:lang w:eastAsia="en-IN"/>
              </w:rPr>
            </w:pPr>
            <w:r w:rsidRPr="001A64B4">
              <w:rPr>
                <w:rFonts w:ascii="Times New Roman" w:eastAsia="Times New Roman" w:hAnsi="Times New Roman" w:cs="Times New Roman"/>
                <w:b/>
                <w:color w:val="FF0000"/>
                <w:sz w:val="24"/>
                <w:szCs w:val="24"/>
                <w:lang w:eastAsia="en-IN"/>
              </w:rPr>
              <w:t>LIPOPROTEINS</w:t>
            </w:r>
          </w:p>
        </w:tc>
        <w:tc>
          <w:tcPr>
            <w:tcW w:w="3288" w:type="dxa"/>
            <w:shd w:val="clear" w:color="auto" w:fill="auto"/>
            <w:vAlign w:val="bottom"/>
          </w:tcPr>
          <w:p w14:paraId="5994BB8A"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p>
        </w:tc>
      </w:tr>
      <w:tr w:rsidR="00312155" w:rsidRPr="001A64B4" w14:paraId="7D890312" w14:textId="77777777" w:rsidTr="00312155">
        <w:trPr>
          <w:trHeight w:val="233"/>
        </w:trPr>
        <w:tc>
          <w:tcPr>
            <w:tcW w:w="3687" w:type="dxa"/>
            <w:shd w:val="clear" w:color="auto" w:fill="auto"/>
            <w:noWrap/>
            <w:vAlign w:val="bottom"/>
            <w:hideMark/>
          </w:tcPr>
          <w:p w14:paraId="1BB863AE"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HDL (mg/dl)</w:t>
            </w:r>
          </w:p>
        </w:tc>
        <w:tc>
          <w:tcPr>
            <w:tcW w:w="3288" w:type="dxa"/>
            <w:shd w:val="clear" w:color="auto" w:fill="auto"/>
            <w:noWrap/>
            <w:vAlign w:val="bottom"/>
            <w:hideMark/>
          </w:tcPr>
          <w:p w14:paraId="0BD4CB54"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43.45 ±  14.47</w:t>
            </w:r>
          </w:p>
        </w:tc>
      </w:tr>
      <w:tr w:rsidR="00312155" w:rsidRPr="001A64B4" w14:paraId="25B0F86A" w14:textId="77777777" w:rsidTr="00312155">
        <w:trPr>
          <w:trHeight w:val="233"/>
        </w:trPr>
        <w:tc>
          <w:tcPr>
            <w:tcW w:w="3687" w:type="dxa"/>
            <w:shd w:val="clear" w:color="auto" w:fill="auto"/>
            <w:noWrap/>
            <w:vAlign w:val="bottom"/>
            <w:hideMark/>
          </w:tcPr>
          <w:p w14:paraId="0C47B42A"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LDL (mg/dl)</w:t>
            </w:r>
          </w:p>
        </w:tc>
        <w:tc>
          <w:tcPr>
            <w:tcW w:w="3288" w:type="dxa"/>
            <w:shd w:val="clear" w:color="auto" w:fill="auto"/>
            <w:noWrap/>
            <w:vAlign w:val="bottom"/>
            <w:hideMark/>
          </w:tcPr>
          <w:p w14:paraId="35D77504"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148.20 ± 49.48</w:t>
            </w:r>
          </w:p>
        </w:tc>
      </w:tr>
      <w:tr w:rsidR="00312155" w:rsidRPr="001A64B4" w14:paraId="64B2D437" w14:textId="77777777" w:rsidTr="00312155">
        <w:trPr>
          <w:trHeight w:val="233"/>
        </w:trPr>
        <w:tc>
          <w:tcPr>
            <w:tcW w:w="3687" w:type="dxa"/>
            <w:shd w:val="clear" w:color="auto" w:fill="auto"/>
            <w:noWrap/>
            <w:vAlign w:val="bottom"/>
            <w:hideMark/>
          </w:tcPr>
          <w:p w14:paraId="1136CBCF"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Total Cholesterol (mg/dl)</w:t>
            </w:r>
          </w:p>
        </w:tc>
        <w:tc>
          <w:tcPr>
            <w:tcW w:w="3288" w:type="dxa"/>
            <w:shd w:val="clear" w:color="auto" w:fill="auto"/>
            <w:noWrap/>
            <w:vAlign w:val="bottom"/>
            <w:hideMark/>
          </w:tcPr>
          <w:p w14:paraId="7E357ABE"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213.11 ± 55.65</w:t>
            </w:r>
          </w:p>
        </w:tc>
      </w:tr>
      <w:tr w:rsidR="00312155" w:rsidRPr="001A64B4" w14:paraId="2F4A85F5" w14:textId="77777777" w:rsidTr="00312155">
        <w:trPr>
          <w:trHeight w:val="233"/>
        </w:trPr>
        <w:tc>
          <w:tcPr>
            <w:tcW w:w="3687" w:type="dxa"/>
            <w:shd w:val="clear" w:color="auto" w:fill="auto"/>
            <w:noWrap/>
            <w:vAlign w:val="bottom"/>
            <w:hideMark/>
          </w:tcPr>
          <w:p w14:paraId="3B84324C"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TGL (mg/dl)</w:t>
            </w:r>
          </w:p>
        </w:tc>
        <w:tc>
          <w:tcPr>
            <w:tcW w:w="3288" w:type="dxa"/>
            <w:shd w:val="clear" w:color="auto" w:fill="auto"/>
            <w:noWrap/>
            <w:vAlign w:val="bottom"/>
            <w:hideMark/>
          </w:tcPr>
          <w:p w14:paraId="598A7229"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152.93 ± 78.29</w:t>
            </w:r>
          </w:p>
        </w:tc>
      </w:tr>
      <w:tr w:rsidR="00312155" w:rsidRPr="001A64B4" w14:paraId="0DAA565B" w14:textId="77777777" w:rsidTr="00312155">
        <w:trPr>
          <w:trHeight w:val="233"/>
        </w:trPr>
        <w:tc>
          <w:tcPr>
            <w:tcW w:w="3687" w:type="dxa"/>
            <w:shd w:val="clear" w:color="auto" w:fill="auto"/>
            <w:noWrap/>
            <w:vAlign w:val="bottom"/>
            <w:hideMark/>
          </w:tcPr>
          <w:p w14:paraId="5901D388"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HDL-C (mmol/l)</w:t>
            </w:r>
          </w:p>
        </w:tc>
        <w:tc>
          <w:tcPr>
            <w:tcW w:w="3288" w:type="dxa"/>
            <w:shd w:val="clear" w:color="auto" w:fill="auto"/>
            <w:noWrap/>
            <w:vAlign w:val="bottom"/>
            <w:hideMark/>
          </w:tcPr>
          <w:p w14:paraId="361CE5D8"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5.30 ± 1.87</w:t>
            </w:r>
          </w:p>
        </w:tc>
      </w:tr>
      <w:tr w:rsidR="00312155" w:rsidRPr="001A64B4" w14:paraId="7A78BED7" w14:textId="77777777" w:rsidTr="00312155">
        <w:trPr>
          <w:trHeight w:val="233"/>
        </w:trPr>
        <w:tc>
          <w:tcPr>
            <w:tcW w:w="3687" w:type="dxa"/>
            <w:shd w:val="clear" w:color="auto" w:fill="auto"/>
            <w:noWrap/>
            <w:vAlign w:val="bottom"/>
            <w:hideMark/>
          </w:tcPr>
          <w:p w14:paraId="5ABF8E17" w14:textId="77777777" w:rsidR="00312155" w:rsidRPr="001A64B4" w:rsidRDefault="00312155" w:rsidP="00312155">
            <w:pPr>
              <w:spacing w:after="0" w:line="240" w:lineRule="auto"/>
              <w:jc w:val="center"/>
              <w:rPr>
                <w:rFonts w:ascii="Times New Roman" w:eastAsia="Times New Roman" w:hAnsi="Times New Roman" w:cs="Times New Roman"/>
                <w:b/>
                <w:color w:val="000000"/>
                <w:sz w:val="24"/>
                <w:szCs w:val="24"/>
                <w:lang w:eastAsia="en-IN"/>
              </w:rPr>
            </w:pPr>
            <w:r w:rsidRPr="001A64B4">
              <w:rPr>
                <w:rFonts w:ascii="Times New Roman" w:eastAsia="Times New Roman" w:hAnsi="Times New Roman" w:cs="Times New Roman"/>
                <w:b/>
                <w:color w:val="FF0000"/>
                <w:sz w:val="24"/>
                <w:szCs w:val="24"/>
                <w:lang w:eastAsia="en-IN"/>
              </w:rPr>
              <w:t>ELECTROLYTES</w:t>
            </w:r>
          </w:p>
        </w:tc>
        <w:tc>
          <w:tcPr>
            <w:tcW w:w="3288" w:type="dxa"/>
            <w:shd w:val="clear" w:color="auto" w:fill="auto"/>
            <w:vAlign w:val="bottom"/>
          </w:tcPr>
          <w:p w14:paraId="01BAE891"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p>
        </w:tc>
      </w:tr>
      <w:tr w:rsidR="00312155" w:rsidRPr="001A64B4" w14:paraId="0105F20E" w14:textId="77777777" w:rsidTr="00312155">
        <w:trPr>
          <w:trHeight w:val="233"/>
        </w:trPr>
        <w:tc>
          <w:tcPr>
            <w:tcW w:w="3687" w:type="dxa"/>
            <w:shd w:val="clear" w:color="auto" w:fill="auto"/>
            <w:noWrap/>
            <w:vAlign w:val="bottom"/>
            <w:hideMark/>
          </w:tcPr>
          <w:p w14:paraId="053E38D8"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Sodium (mmol/l)</w:t>
            </w:r>
          </w:p>
        </w:tc>
        <w:tc>
          <w:tcPr>
            <w:tcW w:w="3288" w:type="dxa"/>
            <w:shd w:val="clear" w:color="auto" w:fill="auto"/>
            <w:noWrap/>
            <w:vAlign w:val="bottom"/>
            <w:hideMark/>
          </w:tcPr>
          <w:p w14:paraId="3F176EE4"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134.71 ± 4.88</w:t>
            </w:r>
          </w:p>
        </w:tc>
      </w:tr>
      <w:tr w:rsidR="00312155" w:rsidRPr="001A64B4" w14:paraId="2AC9BD16" w14:textId="77777777" w:rsidTr="00312155">
        <w:trPr>
          <w:trHeight w:val="233"/>
        </w:trPr>
        <w:tc>
          <w:tcPr>
            <w:tcW w:w="3687" w:type="dxa"/>
            <w:shd w:val="clear" w:color="auto" w:fill="auto"/>
            <w:noWrap/>
            <w:vAlign w:val="bottom"/>
            <w:hideMark/>
          </w:tcPr>
          <w:p w14:paraId="5C23B2AA" w14:textId="77777777" w:rsidR="00312155" w:rsidRPr="001A64B4" w:rsidRDefault="00312155" w:rsidP="00312155">
            <w:pPr>
              <w:spacing w:after="0" w:line="240" w:lineRule="auto"/>
              <w:jc w:val="center"/>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Potassium (mmol/l)</w:t>
            </w:r>
          </w:p>
        </w:tc>
        <w:tc>
          <w:tcPr>
            <w:tcW w:w="3288" w:type="dxa"/>
            <w:shd w:val="clear" w:color="auto" w:fill="auto"/>
            <w:noWrap/>
            <w:vAlign w:val="bottom"/>
            <w:hideMark/>
          </w:tcPr>
          <w:p w14:paraId="608A0AB5" w14:textId="77777777" w:rsidR="00312155" w:rsidRPr="001A64B4" w:rsidRDefault="00312155" w:rsidP="00312155">
            <w:pPr>
              <w:spacing w:after="0" w:line="240" w:lineRule="auto"/>
              <w:rPr>
                <w:rFonts w:ascii="Times New Roman" w:eastAsia="Times New Roman" w:hAnsi="Times New Roman" w:cs="Times New Roman"/>
                <w:color w:val="000000"/>
                <w:sz w:val="24"/>
                <w:szCs w:val="24"/>
                <w:lang w:eastAsia="en-IN"/>
              </w:rPr>
            </w:pPr>
            <w:r w:rsidRPr="001A64B4">
              <w:rPr>
                <w:rFonts w:ascii="Times New Roman" w:eastAsia="Times New Roman" w:hAnsi="Times New Roman" w:cs="Times New Roman"/>
                <w:color w:val="000000"/>
                <w:sz w:val="24"/>
                <w:szCs w:val="24"/>
                <w:lang w:eastAsia="en-IN"/>
              </w:rPr>
              <w:t>5.10 ± 4.44</w:t>
            </w:r>
          </w:p>
        </w:tc>
      </w:tr>
    </w:tbl>
    <w:p w14:paraId="1867CE16" w14:textId="77777777" w:rsidR="00312155" w:rsidRDefault="00312155">
      <w:pPr>
        <w:rPr>
          <w:rFonts w:ascii="Times New Roman" w:hAnsi="Times New Roman" w:cs="Times New Roman"/>
          <w:sz w:val="28"/>
          <w:szCs w:val="28"/>
        </w:rPr>
      </w:pPr>
    </w:p>
    <w:p w14:paraId="6159D458" w14:textId="77777777" w:rsidR="00312155" w:rsidRDefault="00312155">
      <w:pPr>
        <w:rPr>
          <w:rFonts w:ascii="Times New Roman" w:hAnsi="Times New Roman" w:cs="Times New Roman"/>
          <w:sz w:val="28"/>
          <w:szCs w:val="28"/>
        </w:rPr>
      </w:pPr>
    </w:p>
    <w:p w14:paraId="4E341034" w14:textId="77777777" w:rsidR="00312155" w:rsidRDefault="00312155">
      <w:pPr>
        <w:rPr>
          <w:rFonts w:ascii="Times New Roman" w:hAnsi="Times New Roman" w:cs="Times New Roman"/>
          <w:sz w:val="28"/>
          <w:szCs w:val="28"/>
        </w:rPr>
      </w:pPr>
    </w:p>
    <w:p w14:paraId="3E5E8BBC" w14:textId="77777777" w:rsidR="00312155" w:rsidRPr="00E62698" w:rsidRDefault="00312155">
      <w:pPr>
        <w:rPr>
          <w:rFonts w:ascii="Times New Roman" w:hAnsi="Times New Roman" w:cs="Times New Roman"/>
          <w:sz w:val="28"/>
          <w:szCs w:val="28"/>
        </w:rPr>
      </w:pPr>
    </w:p>
    <w:p w14:paraId="4C2373E7" w14:textId="77777777" w:rsidR="00312155" w:rsidRDefault="00312155">
      <w:pPr>
        <w:rPr>
          <w:rFonts w:ascii="Times New Roman" w:hAnsi="Times New Roman" w:cs="Times New Roman"/>
          <w:sz w:val="28"/>
          <w:szCs w:val="28"/>
        </w:rPr>
      </w:pPr>
    </w:p>
    <w:p w14:paraId="07223F23" w14:textId="77777777" w:rsidR="00312155" w:rsidRDefault="00312155">
      <w:pPr>
        <w:rPr>
          <w:rFonts w:ascii="Times New Roman" w:hAnsi="Times New Roman" w:cs="Times New Roman"/>
          <w:sz w:val="28"/>
          <w:szCs w:val="28"/>
        </w:rPr>
      </w:pPr>
    </w:p>
    <w:p w14:paraId="47DCC980" w14:textId="77777777" w:rsidR="00312155" w:rsidRDefault="00312155">
      <w:pPr>
        <w:rPr>
          <w:rFonts w:ascii="Times New Roman" w:hAnsi="Times New Roman" w:cs="Times New Roman"/>
          <w:sz w:val="28"/>
          <w:szCs w:val="28"/>
        </w:rPr>
      </w:pPr>
    </w:p>
    <w:p w14:paraId="7C2B1EA5" w14:textId="77777777" w:rsidR="00312155" w:rsidRDefault="00312155">
      <w:pPr>
        <w:rPr>
          <w:rFonts w:ascii="Times New Roman" w:hAnsi="Times New Roman" w:cs="Times New Roman"/>
          <w:sz w:val="28"/>
          <w:szCs w:val="28"/>
        </w:rPr>
      </w:pPr>
    </w:p>
    <w:p w14:paraId="1D439668" w14:textId="77777777" w:rsidR="00312155" w:rsidRDefault="00312155">
      <w:pPr>
        <w:rPr>
          <w:rFonts w:ascii="Times New Roman" w:hAnsi="Times New Roman" w:cs="Times New Roman"/>
          <w:sz w:val="28"/>
          <w:szCs w:val="28"/>
        </w:rPr>
      </w:pPr>
    </w:p>
    <w:p w14:paraId="44EDCE00" w14:textId="77777777" w:rsidR="00312155" w:rsidRDefault="00312155">
      <w:pPr>
        <w:rPr>
          <w:rFonts w:ascii="Times New Roman" w:hAnsi="Times New Roman" w:cs="Times New Roman"/>
          <w:sz w:val="28"/>
          <w:szCs w:val="28"/>
        </w:rPr>
      </w:pPr>
    </w:p>
    <w:p w14:paraId="7204B502" w14:textId="77777777" w:rsidR="00312155" w:rsidRPr="000F5CE8" w:rsidRDefault="00312155" w:rsidP="00312155">
      <w:pPr>
        <w:spacing w:line="480" w:lineRule="auto"/>
        <w:jc w:val="center"/>
        <w:rPr>
          <w:rFonts w:ascii="Times New Roman" w:hAnsi="Times New Roman" w:cs="Times New Roman"/>
          <w:b/>
          <w:sz w:val="28"/>
          <w:szCs w:val="28"/>
          <w:u w:val="single"/>
        </w:rPr>
      </w:pPr>
      <w:r w:rsidRPr="000F5CE8">
        <w:rPr>
          <w:rFonts w:ascii="Times New Roman" w:hAnsi="Times New Roman" w:cs="Times New Roman"/>
          <w:b/>
          <w:sz w:val="28"/>
          <w:szCs w:val="28"/>
          <w:u w:val="single"/>
        </w:rPr>
        <w:t>Table</w:t>
      </w:r>
      <w:r w:rsidR="007C3BE5">
        <w:rPr>
          <w:rFonts w:ascii="Times New Roman" w:hAnsi="Times New Roman" w:cs="Times New Roman"/>
          <w:b/>
          <w:sz w:val="28"/>
          <w:szCs w:val="28"/>
          <w:u w:val="single"/>
        </w:rPr>
        <w:t xml:space="preserve"> 3</w:t>
      </w:r>
      <w:r w:rsidRPr="000F5CE8">
        <w:rPr>
          <w:rFonts w:ascii="Times New Roman" w:hAnsi="Times New Roman" w:cs="Times New Roman"/>
          <w:b/>
          <w:sz w:val="28"/>
          <w:szCs w:val="28"/>
          <w:u w:val="single"/>
        </w:rPr>
        <w:t>: Baseline haematological parameters</w:t>
      </w:r>
    </w:p>
    <w:p w14:paraId="39A0F3DB" w14:textId="77777777" w:rsidR="00312155" w:rsidRDefault="00312155">
      <w:pPr>
        <w:rPr>
          <w:rFonts w:ascii="Times New Roman" w:hAnsi="Times New Roman" w:cs="Times New Roman"/>
          <w:sz w:val="28"/>
          <w:szCs w:val="28"/>
        </w:rPr>
      </w:pPr>
    </w:p>
    <w:p w14:paraId="6EB7E236" w14:textId="77777777" w:rsidR="00BD56A6" w:rsidRDefault="00BD56A6">
      <w:pPr>
        <w:rPr>
          <w:rFonts w:ascii="Times New Roman" w:hAnsi="Times New Roman" w:cs="Times New Roman"/>
          <w:sz w:val="28"/>
          <w:szCs w:val="28"/>
        </w:rPr>
      </w:pPr>
      <w:r w:rsidRPr="00BD56A6">
        <w:rPr>
          <w:rFonts w:ascii="Times New Roman" w:hAnsi="Times New Roman" w:cs="Times New Roman"/>
          <w:sz w:val="28"/>
          <w:szCs w:val="28"/>
        </w:rPr>
        <w:t>In a study involving 240 patients who underwent primary percutaneous coronary intervention (</w:t>
      </w:r>
      <w:proofErr w:type="spellStart"/>
      <w:r w:rsidRPr="00BD56A6">
        <w:rPr>
          <w:rFonts w:ascii="Times New Roman" w:hAnsi="Times New Roman" w:cs="Times New Roman"/>
          <w:sz w:val="28"/>
          <w:szCs w:val="28"/>
        </w:rPr>
        <w:t>pPCI</w:t>
      </w:r>
      <w:proofErr w:type="spellEnd"/>
      <w:r w:rsidRPr="00BD56A6">
        <w:rPr>
          <w:rFonts w:ascii="Times New Roman" w:hAnsi="Times New Roman" w:cs="Times New Roman"/>
          <w:sz w:val="28"/>
          <w:szCs w:val="28"/>
        </w:rPr>
        <w:t>), coronary flow patterns were evaluated. Parameters such as TIMI flow grade, TIMI frame count, and myocardial blush grade (MBG) were assessed. The results showed that 81.9% of the population achieved TIMI flow 3, while TIMI flow 2 was observed in 15.1% and TIMI flow 1 in 2.9% of the subjects. The MBG analysis revealed varying degrees, with MBG 3 observed in 53.2% of individuals, MBG 2 in 22.1%, and lower grades in smaller percentages. The TIMI frame count averaged at 23.66 ± 12.60.</w:t>
      </w:r>
    </w:p>
    <w:p w14:paraId="1F6E20AA" w14:textId="77777777" w:rsidR="007C3BE5" w:rsidRDefault="007C3BE5">
      <w:pPr>
        <w:rPr>
          <w:rFonts w:ascii="Times New Roman" w:hAnsi="Times New Roman" w:cs="Times New Roman"/>
          <w:sz w:val="28"/>
          <w:szCs w:val="28"/>
        </w:rPr>
      </w:pPr>
    </w:p>
    <w:p w14:paraId="5EE7D4BA" w14:textId="77777777" w:rsidR="007C3BE5" w:rsidRDefault="007C3BE5" w:rsidP="007C3BE5">
      <w:pPr>
        <w:spacing w:line="276" w:lineRule="auto"/>
        <w:rPr>
          <w:rFonts w:ascii="Times New Roman" w:hAnsi="Times New Roman" w:cs="Times New Roman"/>
          <w:sz w:val="28"/>
          <w:szCs w:val="28"/>
        </w:rPr>
      </w:pPr>
      <w:r w:rsidRPr="001A64B4">
        <w:rPr>
          <w:rFonts w:ascii="Times New Roman" w:hAnsi="Times New Roman" w:cs="Times New Roman"/>
          <w:sz w:val="28"/>
          <w:szCs w:val="28"/>
        </w:rPr>
        <w:t xml:space="preserve">The study involved 240 patients who underwent </w:t>
      </w:r>
      <w:proofErr w:type="spellStart"/>
      <w:r w:rsidRPr="001A64B4">
        <w:rPr>
          <w:rFonts w:ascii="Times New Roman" w:hAnsi="Times New Roman" w:cs="Times New Roman"/>
          <w:sz w:val="28"/>
          <w:szCs w:val="28"/>
        </w:rPr>
        <w:t>pPCI</w:t>
      </w:r>
      <w:proofErr w:type="spellEnd"/>
      <w:r w:rsidRPr="001A64B4">
        <w:rPr>
          <w:rFonts w:ascii="Times New Roman" w:hAnsi="Times New Roman" w:cs="Times New Roman"/>
          <w:sz w:val="28"/>
          <w:szCs w:val="28"/>
        </w:rPr>
        <w:t xml:space="preserve"> for STEMI, and their ECG parameters were assessed. The mean heart rate was 75.70 ± 20.72 bpm, and the mean QRS duration was 98.59 ± 19.51 </w:t>
      </w:r>
      <w:proofErr w:type="spellStart"/>
      <w:r w:rsidRPr="001A64B4">
        <w:rPr>
          <w:rFonts w:ascii="Times New Roman" w:hAnsi="Times New Roman" w:cs="Times New Roman"/>
          <w:sz w:val="28"/>
          <w:szCs w:val="28"/>
        </w:rPr>
        <w:t>ms</w:t>
      </w:r>
      <w:proofErr w:type="spellEnd"/>
      <w:r w:rsidRPr="001A64B4">
        <w:rPr>
          <w:rFonts w:ascii="Times New Roman" w:hAnsi="Times New Roman" w:cs="Times New Roman"/>
          <w:sz w:val="28"/>
          <w:szCs w:val="28"/>
        </w:rPr>
        <w:t>. The majority of patients exhibited ST-segment changes, with 209 patients (87.1%) displaying ST</w:t>
      </w:r>
      <w:r>
        <w:rPr>
          <w:rFonts w:ascii="Times New Roman" w:hAnsi="Times New Roman" w:cs="Times New Roman"/>
          <w:sz w:val="28"/>
          <w:szCs w:val="28"/>
        </w:rPr>
        <w:t xml:space="preserve"> </w:t>
      </w:r>
      <w:r w:rsidRPr="001A64B4">
        <w:rPr>
          <w:rFonts w:ascii="Times New Roman" w:hAnsi="Times New Roman" w:cs="Times New Roman"/>
          <w:sz w:val="28"/>
          <w:szCs w:val="28"/>
        </w:rPr>
        <w:t xml:space="preserve">elevation, while only 3 patients (1.2%) showed ST depression, and 27 patients (11.2%) had both ST elevation and ST depression. Furthermore, T wave changes were observed, with 225 patients (93.8%) having upright T waves and 15 patients (6.2%) showing T wave inversion. Follow-up ECGs were also conducted, and the mean heart rate was found to be 74.33 ± 14.49 bpm, while the mean QRS duration was 96.50 ± 15.28 </w:t>
      </w:r>
      <w:proofErr w:type="spellStart"/>
      <w:r w:rsidRPr="001A64B4">
        <w:rPr>
          <w:rFonts w:ascii="Times New Roman" w:hAnsi="Times New Roman" w:cs="Times New Roman"/>
          <w:sz w:val="28"/>
          <w:szCs w:val="28"/>
        </w:rPr>
        <w:t>ms</w:t>
      </w:r>
      <w:proofErr w:type="spellEnd"/>
      <w:r w:rsidRPr="001A64B4">
        <w:rPr>
          <w:rFonts w:ascii="Times New Roman" w:hAnsi="Times New Roman" w:cs="Times New Roman"/>
          <w:sz w:val="28"/>
          <w:szCs w:val="28"/>
        </w:rPr>
        <w:t>.</w:t>
      </w:r>
    </w:p>
    <w:p w14:paraId="7ED8BB88" w14:textId="77777777" w:rsidR="007C3BE5" w:rsidRDefault="007C3BE5" w:rsidP="007C3BE5">
      <w:pPr>
        <w:spacing w:line="276" w:lineRule="auto"/>
        <w:rPr>
          <w:rFonts w:ascii="Times New Roman" w:hAnsi="Times New Roman" w:cs="Times New Roman"/>
          <w:sz w:val="28"/>
          <w:szCs w:val="28"/>
        </w:rPr>
      </w:pPr>
    </w:p>
    <w:p w14:paraId="5B9F5A0C" w14:textId="77777777" w:rsidR="007C3BE5" w:rsidRDefault="007C3BE5" w:rsidP="007C3BE5">
      <w:pPr>
        <w:spacing w:line="276" w:lineRule="auto"/>
        <w:rPr>
          <w:rFonts w:ascii="Times New Roman" w:hAnsi="Times New Roman" w:cs="Times New Roman"/>
          <w:sz w:val="28"/>
          <w:szCs w:val="28"/>
        </w:rPr>
      </w:pPr>
    </w:p>
    <w:p w14:paraId="0B4E7221" w14:textId="77777777" w:rsidR="007C3BE5" w:rsidRDefault="007C3BE5" w:rsidP="007C3BE5">
      <w:pPr>
        <w:spacing w:line="276" w:lineRule="auto"/>
        <w:rPr>
          <w:rFonts w:ascii="Times New Roman" w:hAnsi="Times New Roman" w:cs="Times New Roman"/>
          <w:sz w:val="28"/>
          <w:szCs w:val="28"/>
        </w:rPr>
      </w:pPr>
    </w:p>
    <w:p w14:paraId="5B7D0173" w14:textId="77777777" w:rsidR="007C3BE5" w:rsidRDefault="007C3BE5" w:rsidP="007C3BE5">
      <w:pPr>
        <w:spacing w:line="276" w:lineRule="auto"/>
        <w:rPr>
          <w:rFonts w:ascii="Times New Roman" w:hAnsi="Times New Roman" w:cs="Times New Roman"/>
          <w:sz w:val="28"/>
          <w:szCs w:val="28"/>
        </w:rPr>
      </w:pPr>
    </w:p>
    <w:tbl>
      <w:tblPr>
        <w:tblStyle w:val="TableGrid"/>
        <w:tblpPr w:leftFromText="180" w:rightFromText="180" w:vertAnchor="page" w:horzAnchor="margin" w:tblpXSpec="center" w:tblpY="2498"/>
        <w:tblW w:w="0" w:type="auto"/>
        <w:tblLook w:val="04A0" w:firstRow="1" w:lastRow="0" w:firstColumn="1" w:lastColumn="0" w:noHBand="0" w:noVBand="1"/>
      </w:tblPr>
      <w:tblGrid>
        <w:gridCol w:w="4322"/>
        <w:gridCol w:w="16"/>
        <w:gridCol w:w="4315"/>
      </w:tblGrid>
      <w:tr w:rsidR="007C3BE5" w:rsidRPr="001A64B4" w14:paraId="3E09EB02" w14:textId="77777777" w:rsidTr="007C3BE5">
        <w:tc>
          <w:tcPr>
            <w:tcW w:w="4322" w:type="dxa"/>
            <w:vAlign w:val="center"/>
          </w:tcPr>
          <w:p w14:paraId="65AD9216" w14:textId="77777777" w:rsidR="007C3BE5" w:rsidRPr="001A64B4" w:rsidRDefault="007C3BE5" w:rsidP="007C3BE5">
            <w:pPr>
              <w:spacing w:line="480" w:lineRule="auto"/>
              <w:rPr>
                <w:rFonts w:ascii="Times New Roman" w:hAnsi="Times New Roman" w:cs="Times New Roman"/>
                <w:b/>
                <w:color w:val="FF0000"/>
                <w:sz w:val="20"/>
                <w:szCs w:val="20"/>
              </w:rPr>
            </w:pPr>
            <w:bookmarkStart w:id="0" w:name="_Hlk132227290"/>
            <w:r w:rsidRPr="001A64B4">
              <w:rPr>
                <w:rFonts w:ascii="Times New Roman" w:hAnsi="Times New Roman" w:cs="Times New Roman"/>
                <w:b/>
                <w:color w:val="FF0000"/>
                <w:sz w:val="20"/>
                <w:szCs w:val="20"/>
              </w:rPr>
              <w:t>ECG CHANGES (BASELINE)</w:t>
            </w:r>
          </w:p>
        </w:tc>
        <w:tc>
          <w:tcPr>
            <w:tcW w:w="4331" w:type="dxa"/>
            <w:gridSpan w:val="2"/>
            <w:vAlign w:val="bottom"/>
          </w:tcPr>
          <w:p w14:paraId="4ECA32C1"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MEAN ± SD</w:t>
            </w:r>
          </w:p>
        </w:tc>
      </w:tr>
      <w:tr w:rsidR="007C3BE5" w:rsidRPr="001A64B4" w14:paraId="2C44DDFC" w14:textId="77777777" w:rsidTr="007C3BE5">
        <w:tc>
          <w:tcPr>
            <w:tcW w:w="4322" w:type="dxa"/>
            <w:vAlign w:val="bottom"/>
          </w:tcPr>
          <w:p w14:paraId="1D897DDA"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HR (bpm)</w:t>
            </w:r>
          </w:p>
        </w:tc>
        <w:tc>
          <w:tcPr>
            <w:tcW w:w="4331" w:type="dxa"/>
            <w:gridSpan w:val="2"/>
            <w:vAlign w:val="bottom"/>
          </w:tcPr>
          <w:p w14:paraId="3EADCAAB"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75.70 ± 20.72</w:t>
            </w:r>
          </w:p>
        </w:tc>
      </w:tr>
      <w:tr w:rsidR="007C3BE5" w:rsidRPr="001A64B4" w14:paraId="2C2C2CE2" w14:textId="77777777" w:rsidTr="007C3BE5">
        <w:tc>
          <w:tcPr>
            <w:tcW w:w="4322" w:type="dxa"/>
            <w:vAlign w:val="bottom"/>
          </w:tcPr>
          <w:p w14:paraId="6904DA8C"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QRS (</w:t>
            </w:r>
            <w:proofErr w:type="spellStart"/>
            <w:r w:rsidRPr="001A64B4">
              <w:rPr>
                <w:rFonts w:ascii="Times New Roman" w:hAnsi="Times New Roman" w:cs="Times New Roman"/>
                <w:color w:val="000000"/>
                <w:sz w:val="20"/>
                <w:szCs w:val="20"/>
              </w:rPr>
              <w:t>ms</w:t>
            </w:r>
            <w:proofErr w:type="spellEnd"/>
            <w:r w:rsidRPr="001A64B4">
              <w:rPr>
                <w:rFonts w:ascii="Times New Roman" w:hAnsi="Times New Roman" w:cs="Times New Roman"/>
                <w:color w:val="000000"/>
                <w:sz w:val="20"/>
                <w:szCs w:val="20"/>
              </w:rPr>
              <w:t>)</w:t>
            </w:r>
          </w:p>
        </w:tc>
        <w:tc>
          <w:tcPr>
            <w:tcW w:w="4331" w:type="dxa"/>
            <w:gridSpan w:val="2"/>
            <w:vAlign w:val="bottom"/>
          </w:tcPr>
          <w:p w14:paraId="7A410A11"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98.59 ± 19.51</w:t>
            </w:r>
          </w:p>
        </w:tc>
      </w:tr>
      <w:tr w:rsidR="007C3BE5" w:rsidRPr="001A64B4" w14:paraId="29891155" w14:textId="77777777" w:rsidTr="007C3BE5">
        <w:tc>
          <w:tcPr>
            <w:tcW w:w="4322" w:type="dxa"/>
            <w:vAlign w:val="center"/>
          </w:tcPr>
          <w:p w14:paraId="35C29393" w14:textId="77777777" w:rsidR="007C3BE5" w:rsidRPr="001A64B4" w:rsidRDefault="007C3BE5" w:rsidP="007C3BE5">
            <w:pPr>
              <w:spacing w:line="480" w:lineRule="auto"/>
              <w:jc w:val="center"/>
              <w:rPr>
                <w:rFonts w:ascii="Times New Roman" w:hAnsi="Times New Roman" w:cs="Times New Roman"/>
                <w:b/>
                <w:sz w:val="20"/>
                <w:szCs w:val="20"/>
              </w:rPr>
            </w:pPr>
            <w:r w:rsidRPr="001A64B4">
              <w:rPr>
                <w:rFonts w:ascii="Times New Roman" w:hAnsi="Times New Roman" w:cs="Times New Roman"/>
                <w:b/>
                <w:color w:val="FF0000"/>
                <w:sz w:val="20"/>
                <w:szCs w:val="20"/>
              </w:rPr>
              <w:t>ST SEGMENT CHANGES</w:t>
            </w:r>
          </w:p>
        </w:tc>
        <w:tc>
          <w:tcPr>
            <w:tcW w:w="4331" w:type="dxa"/>
            <w:gridSpan w:val="2"/>
            <w:vAlign w:val="bottom"/>
          </w:tcPr>
          <w:p w14:paraId="04A42E18"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sz w:val="20"/>
                <w:szCs w:val="20"/>
              </w:rPr>
              <w:t>FREQUENCY (%)</w:t>
            </w:r>
          </w:p>
        </w:tc>
      </w:tr>
      <w:tr w:rsidR="007C3BE5" w:rsidRPr="001A64B4" w14:paraId="70FE9F88" w14:textId="77777777" w:rsidTr="007C3BE5">
        <w:tc>
          <w:tcPr>
            <w:tcW w:w="4322" w:type="dxa"/>
            <w:vAlign w:val="center"/>
          </w:tcPr>
          <w:p w14:paraId="0A6AAFB7"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St Elevation</w:t>
            </w:r>
          </w:p>
        </w:tc>
        <w:tc>
          <w:tcPr>
            <w:tcW w:w="4331" w:type="dxa"/>
            <w:gridSpan w:val="2"/>
            <w:vAlign w:val="center"/>
          </w:tcPr>
          <w:p w14:paraId="39E3BE0C"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209 (87.1%)</w:t>
            </w:r>
          </w:p>
        </w:tc>
      </w:tr>
      <w:tr w:rsidR="007C3BE5" w:rsidRPr="001A64B4" w14:paraId="26595E47" w14:textId="77777777" w:rsidTr="007C3BE5">
        <w:tc>
          <w:tcPr>
            <w:tcW w:w="4322" w:type="dxa"/>
            <w:vAlign w:val="center"/>
          </w:tcPr>
          <w:p w14:paraId="733B280D"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St Depression</w:t>
            </w:r>
          </w:p>
        </w:tc>
        <w:tc>
          <w:tcPr>
            <w:tcW w:w="4331" w:type="dxa"/>
            <w:gridSpan w:val="2"/>
            <w:vAlign w:val="center"/>
          </w:tcPr>
          <w:p w14:paraId="3F7C8078"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 xml:space="preserve">3 </w:t>
            </w:r>
            <w:proofErr w:type="gramStart"/>
            <w:r w:rsidRPr="001A64B4">
              <w:rPr>
                <w:rFonts w:ascii="Times New Roman" w:hAnsi="Times New Roman" w:cs="Times New Roman"/>
                <w:color w:val="000000"/>
                <w:sz w:val="20"/>
                <w:szCs w:val="20"/>
              </w:rPr>
              <w:t>( 1.2</w:t>
            </w:r>
            <w:proofErr w:type="gramEnd"/>
            <w:r w:rsidRPr="001A64B4">
              <w:rPr>
                <w:rFonts w:ascii="Times New Roman" w:hAnsi="Times New Roman" w:cs="Times New Roman"/>
                <w:color w:val="000000"/>
                <w:sz w:val="20"/>
                <w:szCs w:val="20"/>
              </w:rPr>
              <w:t xml:space="preserve">%) </w:t>
            </w:r>
          </w:p>
        </w:tc>
      </w:tr>
      <w:tr w:rsidR="007C3BE5" w:rsidRPr="001A64B4" w14:paraId="045496B3" w14:textId="77777777" w:rsidTr="007C3BE5">
        <w:tc>
          <w:tcPr>
            <w:tcW w:w="4322" w:type="dxa"/>
            <w:vAlign w:val="center"/>
          </w:tcPr>
          <w:p w14:paraId="4D8285BC"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No Changes</w:t>
            </w:r>
          </w:p>
        </w:tc>
        <w:tc>
          <w:tcPr>
            <w:tcW w:w="4331" w:type="dxa"/>
            <w:gridSpan w:val="2"/>
            <w:vAlign w:val="center"/>
          </w:tcPr>
          <w:p w14:paraId="23516320"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 xml:space="preserve">1 (0.4%) </w:t>
            </w:r>
          </w:p>
        </w:tc>
      </w:tr>
      <w:tr w:rsidR="007C3BE5" w:rsidRPr="001A64B4" w14:paraId="12322251" w14:textId="77777777" w:rsidTr="007C3BE5">
        <w:tc>
          <w:tcPr>
            <w:tcW w:w="4322" w:type="dxa"/>
            <w:vAlign w:val="center"/>
          </w:tcPr>
          <w:p w14:paraId="3C25FCDC"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St  Elevation And St Depression</w:t>
            </w:r>
          </w:p>
        </w:tc>
        <w:tc>
          <w:tcPr>
            <w:tcW w:w="4331" w:type="dxa"/>
            <w:gridSpan w:val="2"/>
            <w:vAlign w:val="center"/>
          </w:tcPr>
          <w:p w14:paraId="186267BB" w14:textId="77777777" w:rsidR="007C3BE5" w:rsidRPr="001A64B4" w:rsidRDefault="007C3BE5" w:rsidP="007C3BE5">
            <w:pPr>
              <w:spacing w:line="480" w:lineRule="auto"/>
              <w:rPr>
                <w:rFonts w:ascii="Times New Roman" w:hAnsi="Times New Roman" w:cs="Times New Roman"/>
                <w:sz w:val="20"/>
                <w:szCs w:val="20"/>
              </w:rPr>
            </w:pPr>
            <w:r w:rsidRPr="001A64B4">
              <w:rPr>
                <w:rFonts w:ascii="Times New Roman" w:hAnsi="Times New Roman" w:cs="Times New Roman"/>
                <w:color w:val="000000"/>
                <w:sz w:val="20"/>
                <w:szCs w:val="20"/>
              </w:rPr>
              <w:t xml:space="preserve">27 (11.2%) </w:t>
            </w:r>
          </w:p>
        </w:tc>
      </w:tr>
      <w:tr w:rsidR="007C3BE5" w:rsidRPr="001A64B4" w14:paraId="6FCC33F9" w14:textId="77777777" w:rsidTr="007C3BE5">
        <w:tc>
          <w:tcPr>
            <w:tcW w:w="4338" w:type="dxa"/>
            <w:gridSpan w:val="2"/>
            <w:vAlign w:val="center"/>
          </w:tcPr>
          <w:p w14:paraId="285B2570" w14:textId="77777777" w:rsidR="007C3BE5" w:rsidRPr="001A64B4" w:rsidRDefault="007C3BE5" w:rsidP="007C3BE5">
            <w:pPr>
              <w:spacing w:line="480" w:lineRule="auto"/>
              <w:jc w:val="center"/>
              <w:rPr>
                <w:rFonts w:ascii="Times New Roman" w:hAnsi="Times New Roman" w:cs="Times New Roman"/>
                <w:b/>
                <w:color w:val="000000"/>
                <w:sz w:val="20"/>
                <w:szCs w:val="20"/>
              </w:rPr>
            </w:pPr>
            <w:r w:rsidRPr="001A64B4">
              <w:rPr>
                <w:rFonts w:ascii="Times New Roman" w:hAnsi="Times New Roman" w:cs="Times New Roman"/>
                <w:b/>
                <w:color w:val="FF0000"/>
                <w:sz w:val="20"/>
                <w:szCs w:val="20"/>
              </w:rPr>
              <w:t>T WAVE CHANGES</w:t>
            </w:r>
          </w:p>
        </w:tc>
        <w:tc>
          <w:tcPr>
            <w:tcW w:w="4315" w:type="dxa"/>
            <w:vAlign w:val="bottom"/>
          </w:tcPr>
          <w:p w14:paraId="4BB81360" w14:textId="77777777" w:rsidR="007C3BE5" w:rsidRPr="001A64B4" w:rsidRDefault="007C3BE5" w:rsidP="007C3BE5">
            <w:pPr>
              <w:spacing w:line="480" w:lineRule="auto"/>
              <w:rPr>
                <w:rFonts w:ascii="Times New Roman" w:hAnsi="Times New Roman" w:cs="Times New Roman"/>
                <w:color w:val="000000"/>
                <w:sz w:val="20"/>
                <w:szCs w:val="20"/>
              </w:rPr>
            </w:pPr>
            <w:r w:rsidRPr="001A64B4">
              <w:rPr>
                <w:rFonts w:ascii="Times New Roman" w:hAnsi="Times New Roman" w:cs="Times New Roman"/>
                <w:sz w:val="20"/>
                <w:szCs w:val="20"/>
              </w:rPr>
              <w:t>FREQUENCY (%)</w:t>
            </w:r>
          </w:p>
        </w:tc>
      </w:tr>
      <w:tr w:rsidR="007C3BE5" w:rsidRPr="001A64B4" w14:paraId="5098C20B" w14:textId="77777777" w:rsidTr="007C3BE5">
        <w:tc>
          <w:tcPr>
            <w:tcW w:w="4322" w:type="dxa"/>
            <w:vAlign w:val="center"/>
          </w:tcPr>
          <w:p w14:paraId="07F2B918" w14:textId="77777777" w:rsidR="007C3BE5" w:rsidRPr="001A64B4" w:rsidRDefault="007C3BE5" w:rsidP="007C3BE5">
            <w:pPr>
              <w:spacing w:line="480" w:lineRule="auto"/>
              <w:rPr>
                <w:rFonts w:ascii="Times New Roman" w:hAnsi="Times New Roman" w:cs="Times New Roman"/>
                <w:color w:val="000000"/>
                <w:sz w:val="20"/>
                <w:szCs w:val="20"/>
              </w:rPr>
            </w:pPr>
            <w:r w:rsidRPr="001A64B4">
              <w:rPr>
                <w:rFonts w:ascii="Times New Roman" w:hAnsi="Times New Roman" w:cs="Times New Roman"/>
                <w:color w:val="000000"/>
                <w:sz w:val="20"/>
                <w:szCs w:val="20"/>
              </w:rPr>
              <w:t>Upright</w:t>
            </w:r>
          </w:p>
        </w:tc>
        <w:tc>
          <w:tcPr>
            <w:tcW w:w="4331" w:type="dxa"/>
            <w:gridSpan w:val="2"/>
            <w:vAlign w:val="bottom"/>
          </w:tcPr>
          <w:p w14:paraId="05B374E9" w14:textId="77777777" w:rsidR="007C3BE5" w:rsidRPr="001A64B4" w:rsidRDefault="007C3BE5" w:rsidP="007C3BE5">
            <w:pPr>
              <w:spacing w:line="480" w:lineRule="auto"/>
              <w:rPr>
                <w:rFonts w:ascii="Times New Roman" w:hAnsi="Times New Roman" w:cs="Times New Roman"/>
                <w:color w:val="000000"/>
                <w:sz w:val="20"/>
                <w:szCs w:val="20"/>
              </w:rPr>
            </w:pPr>
            <w:r w:rsidRPr="001A64B4">
              <w:rPr>
                <w:rFonts w:ascii="Times New Roman" w:hAnsi="Times New Roman" w:cs="Times New Roman"/>
                <w:color w:val="000000"/>
                <w:sz w:val="20"/>
                <w:szCs w:val="20"/>
              </w:rPr>
              <w:t>225 (93.8%)</w:t>
            </w:r>
          </w:p>
        </w:tc>
      </w:tr>
      <w:tr w:rsidR="007C3BE5" w:rsidRPr="001A64B4" w14:paraId="3111EE01" w14:textId="77777777" w:rsidTr="007C3BE5">
        <w:tc>
          <w:tcPr>
            <w:tcW w:w="4322" w:type="dxa"/>
            <w:vAlign w:val="center"/>
          </w:tcPr>
          <w:p w14:paraId="0F591111" w14:textId="77777777" w:rsidR="007C3BE5" w:rsidRPr="001A64B4" w:rsidRDefault="007C3BE5" w:rsidP="007C3BE5">
            <w:pPr>
              <w:spacing w:line="480" w:lineRule="auto"/>
              <w:rPr>
                <w:rFonts w:ascii="Times New Roman" w:hAnsi="Times New Roman" w:cs="Times New Roman"/>
                <w:color w:val="000000"/>
                <w:sz w:val="20"/>
                <w:szCs w:val="20"/>
              </w:rPr>
            </w:pPr>
            <w:r w:rsidRPr="001A64B4">
              <w:rPr>
                <w:rFonts w:ascii="Times New Roman" w:hAnsi="Times New Roman" w:cs="Times New Roman"/>
                <w:color w:val="000000"/>
                <w:sz w:val="20"/>
                <w:szCs w:val="20"/>
              </w:rPr>
              <w:t>Inverted</w:t>
            </w:r>
          </w:p>
        </w:tc>
        <w:tc>
          <w:tcPr>
            <w:tcW w:w="4331" w:type="dxa"/>
            <w:gridSpan w:val="2"/>
            <w:vAlign w:val="bottom"/>
          </w:tcPr>
          <w:p w14:paraId="66F07052" w14:textId="77777777" w:rsidR="007C3BE5" w:rsidRPr="001A64B4" w:rsidRDefault="007C3BE5" w:rsidP="007C3BE5">
            <w:pPr>
              <w:spacing w:line="480" w:lineRule="auto"/>
              <w:rPr>
                <w:rFonts w:ascii="Times New Roman" w:hAnsi="Times New Roman" w:cs="Times New Roman"/>
                <w:color w:val="000000"/>
                <w:sz w:val="20"/>
                <w:szCs w:val="20"/>
              </w:rPr>
            </w:pPr>
            <w:r w:rsidRPr="001A64B4">
              <w:rPr>
                <w:rFonts w:ascii="Times New Roman" w:hAnsi="Times New Roman" w:cs="Times New Roman"/>
                <w:color w:val="000000"/>
                <w:sz w:val="20"/>
                <w:szCs w:val="20"/>
              </w:rPr>
              <w:t>15 (6.2%)</w:t>
            </w:r>
          </w:p>
        </w:tc>
      </w:tr>
      <w:tr w:rsidR="007C3BE5" w:rsidRPr="001A64B4" w14:paraId="3B7D6D1E" w14:textId="77777777" w:rsidTr="007C3BE5">
        <w:trPr>
          <w:trHeight w:val="300"/>
        </w:trPr>
        <w:tc>
          <w:tcPr>
            <w:tcW w:w="4322" w:type="dxa"/>
            <w:noWrap/>
            <w:hideMark/>
          </w:tcPr>
          <w:p w14:paraId="17E46BA4" w14:textId="77777777" w:rsidR="007C3BE5" w:rsidRPr="001A64B4" w:rsidRDefault="007C3BE5" w:rsidP="007C3BE5">
            <w:pPr>
              <w:spacing w:line="480" w:lineRule="auto"/>
              <w:jc w:val="center"/>
              <w:rPr>
                <w:rFonts w:ascii="Times New Roman" w:eastAsia="Times New Roman" w:hAnsi="Times New Roman" w:cs="Times New Roman"/>
                <w:b/>
                <w:color w:val="FF0000"/>
                <w:sz w:val="20"/>
                <w:szCs w:val="20"/>
                <w:lang w:eastAsia="en-IN"/>
              </w:rPr>
            </w:pPr>
            <w:r w:rsidRPr="001A64B4">
              <w:rPr>
                <w:rFonts w:ascii="Times New Roman" w:eastAsia="Times New Roman" w:hAnsi="Times New Roman" w:cs="Times New Roman"/>
                <w:b/>
                <w:color w:val="FF0000"/>
                <w:sz w:val="20"/>
                <w:szCs w:val="20"/>
                <w:lang w:eastAsia="en-IN"/>
              </w:rPr>
              <w:t>ECG CHANGES (FOLLOW UP)</w:t>
            </w:r>
          </w:p>
        </w:tc>
        <w:tc>
          <w:tcPr>
            <w:tcW w:w="4331" w:type="dxa"/>
            <w:gridSpan w:val="2"/>
            <w:noWrap/>
            <w:hideMark/>
          </w:tcPr>
          <w:p w14:paraId="31022CCC" w14:textId="77777777" w:rsidR="007C3BE5" w:rsidRPr="001A64B4" w:rsidRDefault="007C3BE5" w:rsidP="007C3BE5">
            <w:pPr>
              <w:spacing w:line="480" w:lineRule="auto"/>
              <w:rPr>
                <w:rFonts w:ascii="Times New Roman" w:eastAsia="Times New Roman" w:hAnsi="Times New Roman" w:cs="Times New Roman"/>
                <w:color w:val="000000"/>
                <w:sz w:val="20"/>
                <w:szCs w:val="20"/>
                <w:lang w:eastAsia="en-IN"/>
              </w:rPr>
            </w:pPr>
            <w:r w:rsidRPr="001A64B4">
              <w:rPr>
                <w:rFonts w:ascii="Times New Roman" w:eastAsia="Times New Roman" w:hAnsi="Times New Roman" w:cs="Times New Roman"/>
                <w:color w:val="000000"/>
                <w:sz w:val="20"/>
                <w:szCs w:val="20"/>
                <w:lang w:eastAsia="en-IN"/>
              </w:rPr>
              <w:t>MEAN ± SD</w:t>
            </w:r>
          </w:p>
        </w:tc>
      </w:tr>
      <w:tr w:rsidR="007C3BE5" w:rsidRPr="001A64B4" w14:paraId="6DB0B956" w14:textId="77777777" w:rsidTr="007C3BE5">
        <w:trPr>
          <w:trHeight w:val="300"/>
        </w:trPr>
        <w:tc>
          <w:tcPr>
            <w:tcW w:w="4322" w:type="dxa"/>
            <w:noWrap/>
            <w:hideMark/>
          </w:tcPr>
          <w:p w14:paraId="55CFFE06" w14:textId="77777777" w:rsidR="007C3BE5" w:rsidRPr="001A64B4" w:rsidRDefault="007C3BE5" w:rsidP="007C3BE5">
            <w:pPr>
              <w:spacing w:line="480" w:lineRule="auto"/>
              <w:rPr>
                <w:rFonts w:ascii="Times New Roman" w:eastAsia="Times New Roman" w:hAnsi="Times New Roman" w:cs="Times New Roman"/>
                <w:color w:val="000000"/>
                <w:sz w:val="20"/>
                <w:szCs w:val="20"/>
                <w:lang w:eastAsia="en-IN"/>
              </w:rPr>
            </w:pPr>
            <w:r w:rsidRPr="001A64B4">
              <w:rPr>
                <w:rFonts w:ascii="Times New Roman" w:eastAsia="Times New Roman" w:hAnsi="Times New Roman" w:cs="Times New Roman"/>
                <w:color w:val="000000"/>
                <w:sz w:val="20"/>
                <w:szCs w:val="20"/>
                <w:lang w:eastAsia="en-IN"/>
              </w:rPr>
              <w:t>HR (bpm)</w:t>
            </w:r>
          </w:p>
        </w:tc>
        <w:tc>
          <w:tcPr>
            <w:tcW w:w="4331" w:type="dxa"/>
            <w:gridSpan w:val="2"/>
            <w:noWrap/>
            <w:hideMark/>
          </w:tcPr>
          <w:p w14:paraId="27511C20" w14:textId="77777777" w:rsidR="007C3BE5" w:rsidRPr="001A64B4" w:rsidRDefault="007C3BE5" w:rsidP="007C3BE5">
            <w:pPr>
              <w:spacing w:line="480" w:lineRule="auto"/>
              <w:rPr>
                <w:rFonts w:ascii="Times New Roman" w:eastAsia="Times New Roman" w:hAnsi="Times New Roman" w:cs="Times New Roman"/>
                <w:color w:val="000000"/>
                <w:sz w:val="20"/>
                <w:szCs w:val="20"/>
                <w:lang w:eastAsia="en-IN"/>
              </w:rPr>
            </w:pPr>
            <w:r w:rsidRPr="001A64B4">
              <w:rPr>
                <w:rFonts w:ascii="Times New Roman" w:eastAsia="Times New Roman" w:hAnsi="Times New Roman" w:cs="Times New Roman"/>
                <w:color w:val="000000"/>
                <w:sz w:val="20"/>
                <w:szCs w:val="20"/>
                <w:lang w:eastAsia="en-IN"/>
              </w:rPr>
              <w:t>74.33 ± 14.49</w:t>
            </w:r>
          </w:p>
        </w:tc>
      </w:tr>
      <w:tr w:rsidR="007C3BE5" w:rsidRPr="001A64B4" w14:paraId="315E69A3" w14:textId="77777777" w:rsidTr="007C3BE5">
        <w:trPr>
          <w:trHeight w:val="300"/>
        </w:trPr>
        <w:tc>
          <w:tcPr>
            <w:tcW w:w="4322" w:type="dxa"/>
            <w:noWrap/>
            <w:hideMark/>
          </w:tcPr>
          <w:p w14:paraId="2FC2FD8C" w14:textId="77777777" w:rsidR="007C3BE5" w:rsidRPr="001A64B4" w:rsidRDefault="007C3BE5" w:rsidP="007C3BE5">
            <w:pPr>
              <w:spacing w:line="480" w:lineRule="auto"/>
              <w:rPr>
                <w:rFonts w:ascii="Times New Roman" w:eastAsia="Times New Roman" w:hAnsi="Times New Roman" w:cs="Times New Roman"/>
                <w:color w:val="000000"/>
                <w:sz w:val="20"/>
                <w:szCs w:val="20"/>
                <w:lang w:eastAsia="en-IN"/>
              </w:rPr>
            </w:pPr>
            <w:r w:rsidRPr="001A64B4">
              <w:rPr>
                <w:rFonts w:ascii="Times New Roman" w:eastAsia="Times New Roman" w:hAnsi="Times New Roman" w:cs="Times New Roman"/>
                <w:color w:val="000000"/>
                <w:sz w:val="20"/>
                <w:szCs w:val="20"/>
                <w:lang w:eastAsia="en-IN"/>
              </w:rPr>
              <w:t>QRS (</w:t>
            </w:r>
            <w:proofErr w:type="spellStart"/>
            <w:r w:rsidRPr="001A64B4">
              <w:rPr>
                <w:rFonts w:ascii="Times New Roman" w:eastAsia="Times New Roman" w:hAnsi="Times New Roman" w:cs="Times New Roman"/>
                <w:color w:val="000000"/>
                <w:sz w:val="20"/>
                <w:szCs w:val="20"/>
                <w:lang w:eastAsia="en-IN"/>
              </w:rPr>
              <w:t>ms</w:t>
            </w:r>
            <w:proofErr w:type="spellEnd"/>
            <w:r w:rsidRPr="001A64B4">
              <w:rPr>
                <w:rFonts w:ascii="Times New Roman" w:eastAsia="Times New Roman" w:hAnsi="Times New Roman" w:cs="Times New Roman"/>
                <w:color w:val="000000"/>
                <w:sz w:val="20"/>
                <w:szCs w:val="20"/>
                <w:lang w:eastAsia="en-IN"/>
              </w:rPr>
              <w:t>)</w:t>
            </w:r>
          </w:p>
        </w:tc>
        <w:tc>
          <w:tcPr>
            <w:tcW w:w="4331" w:type="dxa"/>
            <w:gridSpan w:val="2"/>
            <w:noWrap/>
            <w:hideMark/>
          </w:tcPr>
          <w:p w14:paraId="6685AD83" w14:textId="77777777" w:rsidR="007C3BE5" w:rsidRPr="001A64B4" w:rsidRDefault="007C3BE5" w:rsidP="007C3BE5">
            <w:pPr>
              <w:spacing w:line="480" w:lineRule="auto"/>
              <w:rPr>
                <w:rFonts w:ascii="Times New Roman" w:eastAsia="Times New Roman" w:hAnsi="Times New Roman" w:cs="Times New Roman"/>
                <w:color w:val="000000"/>
                <w:sz w:val="20"/>
                <w:szCs w:val="20"/>
                <w:lang w:eastAsia="en-IN"/>
              </w:rPr>
            </w:pPr>
            <w:r w:rsidRPr="001A64B4">
              <w:rPr>
                <w:rFonts w:ascii="Times New Roman" w:eastAsia="Times New Roman" w:hAnsi="Times New Roman" w:cs="Times New Roman"/>
                <w:color w:val="000000"/>
                <w:sz w:val="20"/>
                <w:szCs w:val="20"/>
                <w:lang w:eastAsia="en-IN"/>
              </w:rPr>
              <w:t>96.50 ± 15.28</w:t>
            </w:r>
          </w:p>
        </w:tc>
      </w:tr>
      <w:bookmarkEnd w:id="0"/>
    </w:tbl>
    <w:p w14:paraId="0E074D09" w14:textId="77777777" w:rsidR="007C3BE5" w:rsidRDefault="007C3BE5" w:rsidP="007C3BE5">
      <w:pPr>
        <w:spacing w:line="276" w:lineRule="auto"/>
        <w:rPr>
          <w:rFonts w:ascii="Times New Roman" w:hAnsi="Times New Roman" w:cs="Times New Roman"/>
          <w:sz w:val="28"/>
          <w:szCs w:val="28"/>
        </w:rPr>
      </w:pPr>
    </w:p>
    <w:p w14:paraId="49231C4C" w14:textId="77777777" w:rsidR="007C3BE5" w:rsidRDefault="007C3BE5" w:rsidP="007C3BE5">
      <w:pPr>
        <w:spacing w:line="276" w:lineRule="auto"/>
        <w:rPr>
          <w:rFonts w:ascii="Times New Roman" w:hAnsi="Times New Roman" w:cs="Times New Roman"/>
          <w:sz w:val="28"/>
          <w:szCs w:val="28"/>
        </w:rPr>
      </w:pPr>
    </w:p>
    <w:p w14:paraId="63017B21" w14:textId="77777777" w:rsidR="007C3BE5" w:rsidRDefault="007C3BE5" w:rsidP="007C3BE5">
      <w:pPr>
        <w:spacing w:line="276" w:lineRule="auto"/>
        <w:rPr>
          <w:rFonts w:ascii="Times New Roman" w:hAnsi="Times New Roman" w:cs="Times New Roman"/>
          <w:sz w:val="28"/>
          <w:szCs w:val="28"/>
        </w:rPr>
      </w:pPr>
    </w:p>
    <w:p w14:paraId="4ADD93EE" w14:textId="77777777" w:rsidR="007C3BE5" w:rsidRDefault="007C3BE5" w:rsidP="007C3BE5">
      <w:pPr>
        <w:spacing w:line="276" w:lineRule="auto"/>
        <w:rPr>
          <w:rFonts w:ascii="Times New Roman" w:hAnsi="Times New Roman" w:cs="Times New Roman"/>
          <w:sz w:val="28"/>
          <w:szCs w:val="28"/>
        </w:rPr>
      </w:pPr>
    </w:p>
    <w:p w14:paraId="3180DD5D" w14:textId="77777777" w:rsidR="007C3BE5" w:rsidRDefault="007C3BE5" w:rsidP="007C3BE5">
      <w:pPr>
        <w:spacing w:line="276" w:lineRule="auto"/>
        <w:rPr>
          <w:rFonts w:ascii="Times New Roman" w:hAnsi="Times New Roman" w:cs="Times New Roman"/>
          <w:sz w:val="28"/>
          <w:szCs w:val="28"/>
        </w:rPr>
      </w:pPr>
    </w:p>
    <w:p w14:paraId="37B912B3" w14:textId="77777777" w:rsidR="007C3BE5" w:rsidRDefault="007C3BE5" w:rsidP="007C3BE5">
      <w:pPr>
        <w:spacing w:line="276" w:lineRule="auto"/>
        <w:rPr>
          <w:rFonts w:ascii="Times New Roman" w:hAnsi="Times New Roman" w:cs="Times New Roman"/>
          <w:sz w:val="28"/>
          <w:szCs w:val="28"/>
        </w:rPr>
      </w:pPr>
    </w:p>
    <w:p w14:paraId="520F35AB" w14:textId="77777777" w:rsidR="007C3BE5" w:rsidRDefault="007C3BE5" w:rsidP="007C3BE5">
      <w:pPr>
        <w:spacing w:line="276" w:lineRule="auto"/>
        <w:rPr>
          <w:rFonts w:ascii="Times New Roman" w:hAnsi="Times New Roman" w:cs="Times New Roman"/>
          <w:sz w:val="28"/>
          <w:szCs w:val="28"/>
        </w:rPr>
      </w:pPr>
    </w:p>
    <w:p w14:paraId="2C8AB664" w14:textId="77777777" w:rsidR="007C3BE5" w:rsidRDefault="007C3BE5" w:rsidP="007C3BE5">
      <w:pPr>
        <w:spacing w:line="276" w:lineRule="auto"/>
        <w:rPr>
          <w:rFonts w:ascii="Times New Roman" w:hAnsi="Times New Roman" w:cs="Times New Roman"/>
          <w:sz w:val="28"/>
          <w:szCs w:val="28"/>
        </w:rPr>
      </w:pPr>
    </w:p>
    <w:p w14:paraId="6083E8ED" w14:textId="77777777" w:rsidR="007C3BE5" w:rsidRDefault="007C3BE5" w:rsidP="007C3BE5">
      <w:pPr>
        <w:spacing w:line="276" w:lineRule="auto"/>
        <w:rPr>
          <w:rFonts w:ascii="Times New Roman" w:hAnsi="Times New Roman" w:cs="Times New Roman"/>
          <w:sz w:val="28"/>
          <w:szCs w:val="28"/>
        </w:rPr>
      </w:pPr>
    </w:p>
    <w:p w14:paraId="3F8BBAB1" w14:textId="77777777" w:rsidR="007C3BE5" w:rsidRDefault="007C3BE5" w:rsidP="007C3BE5">
      <w:pPr>
        <w:spacing w:line="276" w:lineRule="auto"/>
        <w:rPr>
          <w:rFonts w:ascii="Times New Roman" w:hAnsi="Times New Roman" w:cs="Times New Roman"/>
          <w:sz w:val="28"/>
          <w:szCs w:val="28"/>
        </w:rPr>
      </w:pPr>
    </w:p>
    <w:p w14:paraId="6E85F609" w14:textId="77777777" w:rsidR="007C3BE5" w:rsidRDefault="007C3BE5" w:rsidP="007C3BE5">
      <w:pPr>
        <w:spacing w:line="276" w:lineRule="auto"/>
        <w:rPr>
          <w:rFonts w:ascii="Times New Roman" w:hAnsi="Times New Roman" w:cs="Times New Roman"/>
          <w:sz w:val="28"/>
          <w:szCs w:val="28"/>
        </w:rPr>
      </w:pPr>
    </w:p>
    <w:p w14:paraId="243C9A07" w14:textId="77777777" w:rsidR="007C3BE5" w:rsidRDefault="007C3BE5" w:rsidP="007C3BE5">
      <w:pPr>
        <w:spacing w:line="276" w:lineRule="auto"/>
        <w:rPr>
          <w:rFonts w:ascii="Times New Roman" w:hAnsi="Times New Roman" w:cs="Times New Roman"/>
          <w:sz w:val="28"/>
          <w:szCs w:val="28"/>
        </w:rPr>
      </w:pPr>
    </w:p>
    <w:p w14:paraId="43EDC19B" w14:textId="77777777" w:rsidR="007C3BE5" w:rsidRDefault="007C3BE5" w:rsidP="007C3BE5">
      <w:pPr>
        <w:spacing w:line="276" w:lineRule="auto"/>
        <w:rPr>
          <w:rFonts w:ascii="Times New Roman" w:hAnsi="Times New Roman" w:cs="Times New Roman"/>
          <w:sz w:val="28"/>
          <w:szCs w:val="28"/>
        </w:rPr>
      </w:pPr>
    </w:p>
    <w:p w14:paraId="13292097" w14:textId="77777777" w:rsidR="007C3BE5" w:rsidRDefault="007C3BE5" w:rsidP="007C3BE5">
      <w:pPr>
        <w:spacing w:line="276" w:lineRule="auto"/>
        <w:rPr>
          <w:rFonts w:ascii="Times New Roman" w:hAnsi="Times New Roman" w:cs="Times New Roman"/>
          <w:sz w:val="28"/>
          <w:szCs w:val="28"/>
        </w:rPr>
      </w:pPr>
    </w:p>
    <w:p w14:paraId="2BD40D0F" w14:textId="77777777" w:rsidR="007C3BE5" w:rsidRDefault="007C3BE5" w:rsidP="007C3BE5">
      <w:pPr>
        <w:spacing w:line="276" w:lineRule="auto"/>
        <w:rPr>
          <w:rFonts w:ascii="Times New Roman" w:hAnsi="Times New Roman" w:cs="Times New Roman"/>
          <w:sz w:val="28"/>
          <w:szCs w:val="28"/>
        </w:rPr>
      </w:pPr>
    </w:p>
    <w:p w14:paraId="0105C7E1" w14:textId="77777777" w:rsidR="007C3BE5" w:rsidRDefault="007C3BE5" w:rsidP="007C3BE5">
      <w:pPr>
        <w:spacing w:line="276" w:lineRule="auto"/>
        <w:rPr>
          <w:rFonts w:ascii="Times New Roman" w:hAnsi="Times New Roman" w:cs="Times New Roman"/>
          <w:sz w:val="28"/>
          <w:szCs w:val="28"/>
        </w:rPr>
      </w:pPr>
    </w:p>
    <w:p w14:paraId="55D1A488" w14:textId="77777777" w:rsidR="007C3BE5" w:rsidRDefault="007C3BE5" w:rsidP="007C3BE5">
      <w:pPr>
        <w:spacing w:line="276" w:lineRule="auto"/>
        <w:rPr>
          <w:rFonts w:ascii="Times New Roman" w:hAnsi="Times New Roman" w:cs="Times New Roman"/>
          <w:sz w:val="28"/>
          <w:szCs w:val="28"/>
        </w:rPr>
      </w:pPr>
    </w:p>
    <w:tbl>
      <w:tblPr>
        <w:tblStyle w:val="TableGrid"/>
        <w:tblpPr w:leftFromText="180" w:rightFromText="180" w:vertAnchor="text" w:horzAnchor="margin" w:tblpY="1691"/>
        <w:tblW w:w="9106" w:type="dxa"/>
        <w:tblLook w:val="04A0" w:firstRow="1" w:lastRow="0" w:firstColumn="1" w:lastColumn="0" w:noHBand="0" w:noVBand="1"/>
      </w:tblPr>
      <w:tblGrid>
        <w:gridCol w:w="4553"/>
        <w:gridCol w:w="4553"/>
      </w:tblGrid>
      <w:tr w:rsidR="00401334" w:rsidRPr="001A64B4" w14:paraId="14539F0A" w14:textId="77777777" w:rsidTr="00401334">
        <w:trPr>
          <w:trHeight w:val="403"/>
        </w:trPr>
        <w:tc>
          <w:tcPr>
            <w:tcW w:w="4553" w:type="dxa"/>
            <w:tcBorders>
              <w:top w:val="single" w:sz="4" w:space="0" w:color="auto"/>
              <w:left w:val="single" w:sz="4" w:space="0" w:color="auto"/>
              <w:bottom w:val="single" w:sz="4" w:space="0" w:color="auto"/>
              <w:right w:val="single" w:sz="4" w:space="0" w:color="auto"/>
            </w:tcBorders>
            <w:hideMark/>
          </w:tcPr>
          <w:p w14:paraId="66A1CC2C" w14:textId="77777777" w:rsidR="00401334" w:rsidRPr="001A64B4" w:rsidRDefault="00401334" w:rsidP="00401334">
            <w:pPr>
              <w:rPr>
                <w:rFonts w:ascii="Times New Roman" w:hAnsi="Times New Roman" w:cs="Times New Roman"/>
                <w:sz w:val="24"/>
                <w:szCs w:val="24"/>
              </w:rPr>
            </w:pPr>
            <w:r w:rsidRPr="001A64B4">
              <w:rPr>
                <w:rFonts w:ascii="Times New Roman" w:hAnsi="Times New Roman" w:cs="Times New Roman"/>
                <w:sz w:val="24"/>
                <w:szCs w:val="24"/>
              </w:rPr>
              <w:t>ECHO FINDINGS</w:t>
            </w:r>
          </w:p>
        </w:tc>
        <w:tc>
          <w:tcPr>
            <w:tcW w:w="4553" w:type="dxa"/>
            <w:tcBorders>
              <w:top w:val="single" w:sz="4" w:space="0" w:color="auto"/>
              <w:left w:val="single" w:sz="4" w:space="0" w:color="auto"/>
              <w:bottom w:val="single" w:sz="4" w:space="0" w:color="auto"/>
              <w:right w:val="single" w:sz="4" w:space="0" w:color="auto"/>
            </w:tcBorders>
            <w:hideMark/>
          </w:tcPr>
          <w:p w14:paraId="6822A653" w14:textId="77777777" w:rsidR="00401334" w:rsidRPr="001A64B4" w:rsidRDefault="00401334" w:rsidP="00401334">
            <w:pPr>
              <w:rPr>
                <w:rFonts w:ascii="Times New Roman" w:hAnsi="Times New Roman" w:cs="Times New Roman"/>
                <w:sz w:val="24"/>
                <w:szCs w:val="24"/>
              </w:rPr>
            </w:pPr>
            <w:r w:rsidRPr="001A64B4">
              <w:rPr>
                <w:rFonts w:ascii="Times New Roman" w:hAnsi="Times New Roman" w:cs="Times New Roman"/>
                <w:color w:val="000000"/>
                <w:sz w:val="24"/>
                <w:szCs w:val="24"/>
              </w:rPr>
              <w:t>MEAN ± SD</w:t>
            </w:r>
          </w:p>
        </w:tc>
      </w:tr>
      <w:tr w:rsidR="00401334" w:rsidRPr="001A64B4" w14:paraId="6EED169E" w14:textId="77777777" w:rsidTr="00401334">
        <w:trPr>
          <w:trHeight w:val="426"/>
        </w:trPr>
        <w:tc>
          <w:tcPr>
            <w:tcW w:w="4553" w:type="dxa"/>
            <w:tcBorders>
              <w:top w:val="single" w:sz="4" w:space="0" w:color="auto"/>
              <w:left w:val="single" w:sz="4" w:space="0" w:color="auto"/>
              <w:bottom w:val="single" w:sz="4" w:space="0" w:color="auto"/>
              <w:right w:val="single" w:sz="4" w:space="0" w:color="auto"/>
            </w:tcBorders>
            <w:hideMark/>
          </w:tcPr>
          <w:p w14:paraId="6708F0C9" w14:textId="77777777" w:rsidR="00401334" w:rsidRPr="001A64B4" w:rsidRDefault="00401334" w:rsidP="00401334">
            <w:pPr>
              <w:tabs>
                <w:tab w:val="left" w:pos="2595"/>
              </w:tabs>
              <w:rPr>
                <w:rFonts w:ascii="Times New Roman" w:hAnsi="Times New Roman" w:cs="Times New Roman"/>
                <w:sz w:val="24"/>
                <w:szCs w:val="24"/>
              </w:rPr>
            </w:pPr>
            <w:r w:rsidRPr="001A64B4">
              <w:rPr>
                <w:rFonts w:ascii="Times New Roman" w:hAnsi="Times New Roman" w:cs="Times New Roman"/>
                <w:sz w:val="24"/>
                <w:szCs w:val="24"/>
              </w:rPr>
              <w:t>EF (Baseline)</w:t>
            </w:r>
            <w:r w:rsidRPr="001A64B4">
              <w:rPr>
                <w:rFonts w:ascii="Times New Roman" w:hAnsi="Times New Roman" w:cs="Times New Roman"/>
                <w:sz w:val="24"/>
                <w:szCs w:val="24"/>
              </w:rPr>
              <w:tab/>
            </w:r>
          </w:p>
        </w:tc>
        <w:tc>
          <w:tcPr>
            <w:tcW w:w="4553" w:type="dxa"/>
            <w:tcBorders>
              <w:top w:val="single" w:sz="4" w:space="0" w:color="auto"/>
              <w:left w:val="single" w:sz="4" w:space="0" w:color="auto"/>
              <w:bottom w:val="single" w:sz="4" w:space="0" w:color="auto"/>
              <w:right w:val="single" w:sz="4" w:space="0" w:color="auto"/>
            </w:tcBorders>
            <w:hideMark/>
          </w:tcPr>
          <w:p w14:paraId="5D0A4B06" w14:textId="77777777" w:rsidR="00401334" w:rsidRPr="001A64B4" w:rsidRDefault="00401334" w:rsidP="00401334">
            <w:pPr>
              <w:rPr>
                <w:rFonts w:ascii="Times New Roman" w:hAnsi="Times New Roman" w:cs="Times New Roman"/>
                <w:sz w:val="24"/>
                <w:szCs w:val="24"/>
              </w:rPr>
            </w:pPr>
            <w:r w:rsidRPr="001A64B4">
              <w:rPr>
                <w:rFonts w:ascii="Times New Roman" w:hAnsi="Times New Roman" w:cs="Times New Roman"/>
                <w:sz w:val="24"/>
                <w:szCs w:val="24"/>
              </w:rPr>
              <w:t xml:space="preserve">47.98 </w:t>
            </w:r>
            <w:r w:rsidRPr="001A64B4">
              <w:rPr>
                <w:rFonts w:ascii="Times New Roman" w:hAnsi="Times New Roman" w:cs="Times New Roman"/>
                <w:color w:val="000000"/>
                <w:sz w:val="24"/>
                <w:szCs w:val="24"/>
              </w:rPr>
              <w:t>± 8.66</w:t>
            </w:r>
          </w:p>
        </w:tc>
      </w:tr>
      <w:tr w:rsidR="00401334" w:rsidRPr="001A64B4" w14:paraId="2412AE71" w14:textId="77777777" w:rsidTr="00401334">
        <w:trPr>
          <w:trHeight w:val="403"/>
        </w:trPr>
        <w:tc>
          <w:tcPr>
            <w:tcW w:w="4553" w:type="dxa"/>
            <w:tcBorders>
              <w:top w:val="single" w:sz="4" w:space="0" w:color="auto"/>
              <w:left w:val="single" w:sz="4" w:space="0" w:color="auto"/>
              <w:bottom w:val="single" w:sz="4" w:space="0" w:color="auto"/>
              <w:right w:val="single" w:sz="4" w:space="0" w:color="auto"/>
            </w:tcBorders>
            <w:hideMark/>
          </w:tcPr>
          <w:p w14:paraId="1889ABC1" w14:textId="77777777" w:rsidR="00401334" w:rsidRPr="001A64B4" w:rsidRDefault="00401334" w:rsidP="00401334">
            <w:pPr>
              <w:tabs>
                <w:tab w:val="left" w:pos="3540"/>
              </w:tabs>
              <w:rPr>
                <w:rFonts w:ascii="Times New Roman" w:hAnsi="Times New Roman" w:cs="Times New Roman"/>
                <w:sz w:val="24"/>
                <w:szCs w:val="24"/>
              </w:rPr>
            </w:pPr>
            <w:r w:rsidRPr="001A64B4">
              <w:rPr>
                <w:rFonts w:ascii="Times New Roman" w:hAnsi="Times New Roman" w:cs="Times New Roman"/>
                <w:sz w:val="24"/>
                <w:szCs w:val="24"/>
              </w:rPr>
              <w:t>EF (Follow Up)</w:t>
            </w:r>
            <w:r w:rsidRPr="001A64B4">
              <w:rPr>
                <w:rFonts w:ascii="Times New Roman" w:hAnsi="Times New Roman" w:cs="Times New Roman"/>
                <w:sz w:val="24"/>
                <w:szCs w:val="24"/>
              </w:rPr>
              <w:tab/>
            </w:r>
          </w:p>
        </w:tc>
        <w:tc>
          <w:tcPr>
            <w:tcW w:w="4553" w:type="dxa"/>
            <w:tcBorders>
              <w:top w:val="single" w:sz="4" w:space="0" w:color="auto"/>
              <w:left w:val="single" w:sz="4" w:space="0" w:color="auto"/>
              <w:bottom w:val="single" w:sz="4" w:space="0" w:color="auto"/>
              <w:right w:val="single" w:sz="4" w:space="0" w:color="auto"/>
            </w:tcBorders>
            <w:hideMark/>
          </w:tcPr>
          <w:p w14:paraId="748EC46E" w14:textId="77777777" w:rsidR="00401334" w:rsidRPr="001A64B4" w:rsidRDefault="00401334" w:rsidP="00401334">
            <w:pPr>
              <w:rPr>
                <w:rFonts w:ascii="Times New Roman" w:hAnsi="Times New Roman" w:cs="Times New Roman"/>
                <w:sz w:val="24"/>
                <w:szCs w:val="24"/>
              </w:rPr>
            </w:pPr>
            <w:r w:rsidRPr="001A64B4">
              <w:rPr>
                <w:rFonts w:ascii="Times New Roman" w:hAnsi="Times New Roman" w:cs="Times New Roman"/>
                <w:sz w:val="24"/>
                <w:szCs w:val="24"/>
              </w:rPr>
              <w:t xml:space="preserve">50.66 </w:t>
            </w:r>
            <w:r w:rsidRPr="001A64B4">
              <w:rPr>
                <w:rFonts w:ascii="Times New Roman" w:hAnsi="Times New Roman" w:cs="Times New Roman"/>
                <w:color w:val="000000"/>
                <w:sz w:val="24"/>
                <w:szCs w:val="24"/>
              </w:rPr>
              <w:t>± 8.66</w:t>
            </w:r>
          </w:p>
        </w:tc>
      </w:tr>
    </w:tbl>
    <w:p w14:paraId="7BBAEFE7" w14:textId="77777777" w:rsidR="007C3BE5" w:rsidRPr="000F5CE8" w:rsidRDefault="007C3BE5" w:rsidP="007C3BE5">
      <w:pPr>
        <w:spacing w:line="48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Table 4</w:t>
      </w:r>
      <w:r w:rsidRPr="000F5CE8">
        <w:rPr>
          <w:rFonts w:ascii="Times New Roman" w:hAnsi="Times New Roman" w:cs="Times New Roman"/>
          <w:b/>
          <w:sz w:val="28"/>
          <w:szCs w:val="28"/>
          <w:u w:val="single"/>
        </w:rPr>
        <w:t xml:space="preserve">: Baseline </w:t>
      </w:r>
      <w:r>
        <w:rPr>
          <w:rFonts w:ascii="Times New Roman" w:hAnsi="Times New Roman" w:cs="Times New Roman"/>
          <w:b/>
          <w:sz w:val="28"/>
          <w:szCs w:val="28"/>
          <w:u w:val="single"/>
        </w:rPr>
        <w:t>ECG</w:t>
      </w:r>
      <w:r w:rsidRPr="000F5CE8">
        <w:rPr>
          <w:rFonts w:ascii="Times New Roman" w:hAnsi="Times New Roman" w:cs="Times New Roman"/>
          <w:b/>
          <w:sz w:val="28"/>
          <w:szCs w:val="28"/>
          <w:u w:val="single"/>
        </w:rPr>
        <w:t xml:space="preserve"> parameters</w:t>
      </w:r>
    </w:p>
    <w:p w14:paraId="4D925C5D" w14:textId="77777777" w:rsidR="007C3BE5" w:rsidRDefault="007C3BE5" w:rsidP="007C3BE5">
      <w:pPr>
        <w:spacing w:line="276" w:lineRule="auto"/>
        <w:rPr>
          <w:rFonts w:ascii="Times New Roman" w:hAnsi="Times New Roman" w:cs="Times New Roman"/>
          <w:sz w:val="28"/>
          <w:szCs w:val="28"/>
        </w:rPr>
      </w:pPr>
    </w:p>
    <w:p w14:paraId="02EE47E9" w14:textId="77777777" w:rsidR="007C3BE5" w:rsidRDefault="007C3BE5" w:rsidP="007C3BE5">
      <w:pPr>
        <w:spacing w:line="276" w:lineRule="auto"/>
        <w:rPr>
          <w:rFonts w:ascii="Times New Roman" w:hAnsi="Times New Roman" w:cs="Times New Roman"/>
          <w:sz w:val="28"/>
          <w:szCs w:val="28"/>
        </w:rPr>
      </w:pPr>
    </w:p>
    <w:p w14:paraId="0A496D3F" w14:textId="77777777" w:rsidR="007C3BE5" w:rsidRDefault="007C3BE5" w:rsidP="007C3BE5">
      <w:pPr>
        <w:spacing w:line="276" w:lineRule="auto"/>
        <w:rPr>
          <w:rFonts w:ascii="Times New Roman" w:hAnsi="Times New Roman" w:cs="Times New Roman"/>
          <w:sz w:val="28"/>
          <w:szCs w:val="28"/>
        </w:rPr>
      </w:pPr>
    </w:p>
    <w:p w14:paraId="3DF0B4D3" w14:textId="77777777" w:rsidR="007C3BE5" w:rsidRDefault="007C3BE5" w:rsidP="007C3BE5">
      <w:pPr>
        <w:spacing w:line="276" w:lineRule="auto"/>
        <w:rPr>
          <w:rFonts w:ascii="Times New Roman" w:hAnsi="Times New Roman" w:cs="Times New Roman"/>
          <w:sz w:val="28"/>
          <w:szCs w:val="28"/>
        </w:rPr>
      </w:pPr>
    </w:p>
    <w:p w14:paraId="5655D031" w14:textId="77777777" w:rsidR="007C3BE5" w:rsidRDefault="007C3BE5" w:rsidP="007C3BE5">
      <w:pPr>
        <w:spacing w:line="276" w:lineRule="auto"/>
        <w:rPr>
          <w:rFonts w:ascii="Times New Roman" w:hAnsi="Times New Roman" w:cs="Times New Roman"/>
          <w:sz w:val="28"/>
          <w:szCs w:val="28"/>
        </w:rPr>
      </w:pPr>
    </w:p>
    <w:p w14:paraId="3520D8A5" w14:textId="77777777" w:rsidR="00401334" w:rsidRDefault="00401334" w:rsidP="00401334">
      <w:pPr>
        <w:spacing w:line="480" w:lineRule="auto"/>
        <w:jc w:val="center"/>
        <w:rPr>
          <w:rFonts w:ascii="Times New Roman" w:hAnsi="Times New Roman" w:cs="Times New Roman"/>
          <w:b/>
          <w:sz w:val="24"/>
          <w:szCs w:val="24"/>
          <w:u w:val="single"/>
        </w:rPr>
      </w:pPr>
      <w:r w:rsidRPr="001A64B4">
        <w:rPr>
          <w:rFonts w:ascii="Times New Roman" w:hAnsi="Times New Roman" w:cs="Times New Roman"/>
          <w:b/>
          <w:sz w:val="28"/>
          <w:szCs w:val="28"/>
          <w:u w:val="single"/>
        </w:rPr>
        <w:t xml:space="preserve">Table 5: </w:t>
      </w:r>
      <w:r w:rsidRPr="001A64B4">
        <w:rPr>
          <w:rFonts w:ascii="Times New Roman" w:hAnsi="Times New Roman" w:cs="Times New Roman"/>
          <w:b/>
          <w:sz w:val="24"/>
          <w:szCs w:val="24"/>
          <w:u w:val="single"/>
        </w:rPr>
        <w:t>ECHO parameters</w:t>
      </w:r>
    </w:p>
    <w:p w14:paraId="4823FA8C" w14:textId="77777777" w:rsidR="00401334" w:rsidRPr="00401334" w:rsidRDefault="00401334" w:rsidP="00401334">
      <w:pPr>
        <w:spacing w:line="480" w:lineRule="auto"/>
        <w:jc w:val="center"/>
        <w:rPr>
          <w:rFonts w:ascii="Times New Roman" w:hAnsi="Times New Roman" w:cs="Times New Roman"/>
          <w:b/>
          <w:sz w:val="24"/>
          <w:szCs w:val="24"/>
          <w:u w:val="single"/>
        </w:rPr>
      </w:pPr>
      <w:r>
        <w:rPr>
          <w:rFonts w:ascii="Times New Roman" w:hAnsi="Times New Roman" w:cs="Times New Roman"/>
          <w:sz w:val="28"/>
          <w:szCs w:val="28"/>
        </w:rPr>
        <w:lastRenderedPageBreak/>
        <w:t>A</w:t>
      </w:r>
      <w:r w:rsidRPr="001A64B4">
        <w:rPr>
          <w:rFonts w:ascii="Times New Roman" w:hAnsi="Times New Roman" w:cs="Times New Roman"/>
          <w:sz w:val="28"/>
          <w:szCs w:val="28"/>
        </w:rPr>
        <w:t xml:space="preserve">mong all the risk factors analysed, the presence of DM had a significant impact on the post-procedural TIMI flow pattern (p-value: 0.024), while </w:t>
      </w:r>
      <w:r w:rsidRPr="00271337">
        <w:rPr>
          <w:rFonts w:ascii="Times New Roman" w:hAnsi="Times New Roman" w:cs="Times New Roman"/>
          <w:sz w:val="28"/>
          <w:szCs w:val="28"/>
        </w:rPr>
        <w:t xml:space="preserve">the existence of additional </w:t>
      </w:r>
      <w:r>
        <w:rPr>
          <w:rFonts w:ascii="Times New Roman" w:hAnsi="Times New Roman" w:cs="Times New Roman"/>
          <w:sz w:val="28"/>
          <w:szCs w:val="28"/>
        </w:rPr>
        <w:t>fatality</w:t>
      </w:r>
      <w:r w:rsidRPr="00271337">
        <w:rPr>
          <w:rFonts w:ascii="Times New Roman" w:hAnsi="Times New Roman" w:cs="Times New Roman"/>
          <w:sz w:val="28"/>
          <w:szCs w:val="28"/>
        </w:rPr>
        <w:t xml:space="preserve"> factors </w:t>
      </w:r>
      <w:r w:rsidRPr="001A64B4">
        <w:rPr>
          <w:rFonts w:ascii="Times New Roman" w:hAnsi="Times New Roman" w:cs="Times New Roman"/>
          <w:sz w:val="28"/>
          <w:szCs w:val="28"/>
        </w:rPr>
        <w:t xml:space="preserve">did not have a statistically significant effect on TIMI flow. These findings suggest that DM is an important predictor of post-procedural TIMI flow in STEMI patients </w:t>
      </w:r>
      <w:r>
        <w:rPr>
          <w:rFonts w:ascii="Times New Roman" w:hAnsi="Times New Roman" w:cs="Times New Roman"/>
          <w:sz w:val="28"/>
          <w:szCs w:val="28"/>
        </w:rPr>
        <w:t>revascularized</w:t>
      </w:r>
      <w:r w:rsidRPr="001A64B4">
        <w:rPr>
          <w:rFonts w:ascii="Times New Roman" w:hAnsi="Times New Roman" w:cs="Times New Roman"/>
          <w:sz w:val="28"/>
          <w:szCs w:val="28"/>
        </w:rPr>
        <w:t xml:space="preserve"> </w:t>
      </w:r>
      <w:r>
        <w:rPr>
          <w:rFonts w:ascii="Times New Roman" w:hAnsi="Times New Roman" w:cs="Times New Roman"/>
          <w:sz w:val="28"/>
          <w:szCs w:val="28"/>
        </w:rPr>
        <w:t>via primary PCI.</w:t>
      </w:r>
    </w:p>
    <w:tbl>
      <w:tblPr>
        <w:tblStyle w:val="TableGrid"/>
        <w:tblpPr w:leftFromText="180" w:rightFromText="180" w:vertAnchor="text" w:horzAnchor="margin" w:tblpXSpec="center" w:tblpY="391"/>
        <w:tblW w:w="9813" w:type="dxa"/>
        <w:tblLook w:val="04A0" w:firstRow="1" w:lastRow="0" w:firstColumn="1" w:lastColumn="0" w:noHBand="0" w:noVBand="1"/>
      </w:tblPr>
      <w:tblGrid>
        <w:gridCol w:w="1361"/>
        <w:gridCol w:w="2457"/>
        <w:gridCol w:w="1309"/>
        <w:gridCol w:w="7"/>
        <w:gridCol w:w="1333"/>
        <w:gridCol w:w="1841"/>
        <w:gridCol w:w="1505"/>
      </w:tblGrid>
      <w:tr w:rsidR="00401334" w:rsidRPr="00401334" w14:paraId="5D71A0AE" w14:textId="77777777" w:rsidTr="00401334">
        <w:trPr>
          <w:trHeight w:val="390"/>
        </w:trPr>
        <w:tc>
          <w:tcPr>
            <w:tcW w:w="1361" w:type="dxa"/>
          </w:tcPr>
          <w:p w14:paraId="274FA713"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Risk Factors</w:t>
            </w:r>
          </w:p>
        </w:tc>
        <w:tc>
          <w:tcPr>
            <w:tcW w:w="2457" w:type="dxa"/>
          </w:tcPr>
          <w:p w14:paraId="35C9520E"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Presence Of Risk Factor</w:t>
            </w:r>
          </w:p>
        </w:tc>
        <w:tc>
          <w:tcPr>
            <w:tcW w:w="4490" w:type="dxa"/>
            <w:gridSpan w:val="4"/>
          </w:tcPr>
          <w:p w14:paraId="075DA7E0" w14:textId="77777777" w:rsidR="00401334" w:rsidRPr="00401334" w:rsidRDefault="00401334" w:rsidP="00E06ED9">
            <w:pPr>
              <w:jc w:val="center"/>
              <w:rPr>
                <w:rFonts w:ascii="Times New Roman" w:hAnsi="Times New Roman" w:cs="Times New Roman"/>
                <w:sz w:val="20"/>
              </w:rPr>
            </w:pPr>
            <w:proofErr w:type="spellStart"/>
            <w:r w:rsidRPr="00401334">
              <w:rPr>
                <w:rFonts w:ascii="Times New Roman" w:hAnsi="Times New Roman" w:cs="Times New Roman"/>
                <w:sz w:val="20"/>
              </w:rPr>
              <w:t>Timi</w:t>
            </w:r>
            <w:proofErr w:type="spellEnd"/>
            <w:r w:rsidRPr="00401334">
              <w:rPr>
                <w:rFonts w:ascii="Times New Roman" w:hAnsi="Times New Roman" w:cs="Times New Roman"/>
                <w:sz w:val="20"/>
              </w:rPr>
              <w:t xml:space="preserve"> Flow Grade</w:t>
            </w:r>
          </w:p>
        </w:tc>
        <w:tc>
          <w:tcPr>
            <w:tcW w:w="1505" w:type="dxa"/>
          </w:tcPr>
          <w:p w14:paraId="2EFDE61D"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P VALUE</w:t>
            </w:r>
          </w:p>
        </w:tc>
      </w:tr>
      <w:tr w:rsidR="00401334" w:rsidRPr="00401334" w14:paraId="06FEF684" w14:textId="77777777" w:rsidTr="00401334">
        <w:trPr>
          <w:trHeight w:val="411"/>
        </w:trPr>
        <w:tc>
          <w:tcPr>
            <w:tcW w:w="1361" w:type="dxa"/>
            <w:vMerge w:val="restart"/>
          </w:tcPr>
          <w:p w14:paraId="6B2E0B40" w14:textId="77777777" w:rsidR="00401334" w:rsidRPr="00401334" w:rsidRDefault="00401334" w:rsidP="00E06ED9">
            <w:pPr>
              <w:jc w:val="center"/>
              <w:rPr>
                <w:rFonts w:ascii="Times New Roman" w:hAnsi="Times New Roman" w:cs="Times New Roman"/>
                <w:sz w:val="20"/>
              </w:rPr>
            </w:pPr>
          </w:p>
          <w:p w14:paraId="6072807F" w14:textId="77777777" w:rsidR="00401334" w:rsidRPr="00401334" w:rsidRDefault="00401334" w:rsidP="00E06ED9">
            <w:pPr>
              <w:jc w:val="center"/>
              <w:rPr>
                <w:rFonts w:ascii="Times New Roman" w:hAnsi="Times New Roman" w:cs="Times New Roman"/>
                <w:sz w:val="20"/>
              </w:rPr>
            </w:pPr>
          </w:p>
          <w:p w14:paraId="23B877DB" w14:textId="77777777" w:rsidR="00401334" w:rsidRPr="00401334" w:rsidRDefault="00401334" w:rsidP="00E06ED9">
            <w:pPr>
              <w:jc w:val="center"/>
              <w:rPr>
                <w:rFonts w:ascii="Times New Roman" w:hAnsi="Times New Roman" w:cs="Times New Roman"/>
                <w:sz w:val="20"/>
              </w:rPr>
            </w:pPr>
          </w:p>
          <w:p w14:paraId="76DADFBA" w14:textId="77777777" w:rsidR="00401334" w:rsidRPr="00401334" w:rsidRDefault="00401334" w:rsidP="00E06ED9">
            <w:pPr>
              <w:jc w:val="center"/>
              <w:rPr>
                <w:rFonts w:ascii="Times New Roman" w:hAnsi="Times New Roman" w:cs="Times New Roman"/>
                <w:sz w:val="20"/>
              </w:rPr>
            </w:pPr>
          </w:p>
          <w:p w14:paraId="45C5D43D" w14:textId="77777777" w:rsidR="00401334" w:rsidRPr="00401334" w:rsidRDefault="00401334" w:rsidP="00E06ED9">
            <w:pPr>
              <w:jc w:val="center"/>
              <w:rPr>
                <w:rFonts w:ascii="Times New Roman" w:hAnsi="Times New Roman" w:cs="Times New Roman"/>
                <w:sz w:val="20"/>
              </w:rPr>
            </w:pPr>
          </w:p>
          <w:p w14:paraId="516BF0C4"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DM</w:t>
            </w:r>
          </w:p>
        </w:tc>
        <w:tc>
          <w:tcPr>
            <w:tcW w:w="2457" w:type="dxa"/>
          </w:tcPr>
          <w:p w14:paraId="3500696B"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Presence Of DM</w:t>
            </w:r>
          </w:p>
          <w:p w14:paraId="6BD8FC05" w14:textId="77777777" w:rsidR="00401334" w:rsidRPr="00401334" w:rsidRDefault="00401334" w:rsidP="00E06ED9">
            <w:pPr>
              <w:jc w:val="center"/>
              <w:rPr>
                <w:rFonts w:ascii="Times New Roman" w:hAnsi="Times New Roman" w:cs="Times New Roman"/>
                <w:sz w:val="20"/>
              </w:rPr>
            </w:pPr>
          </w:p>
        </w:tc>
        <w:tc>
          <w:tcPr>
            <w:tcW w:w="1316" w:type="dxa"/>
            <w:gridSpan w:val="2"/>
          </w:tcPr>
          <w:p w14:paraId="7E4936F6"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TIMI Flow Grade 1</w:t>
            </w:r>
          </w:p>
        </w:tc>
        <w:tc>
          <w:tcPr>
            <w:tcW w:w="1333" w:type="dxa"/>
          </w:tcPr>
          <w:p w14:paraId="59CE71FA"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TIMI Flow Grade 2</w:t>
            </w:r>
          </w:p>
        </w:tc>
        <w:tc>
          <w:tcPr>
            <w:tcW w:w="1841" w:type="dxa"/>
          </w:tcPr>
          <w:p w14:paraId="5FF77257"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TIMI Flow Grade 3</w:t>
            </w:r>
          </w:p>
        </w:tc>
        <w:tc>
          <w:tcPr>
            <w:tcW w:w="1505" w:type="dxa"/>
          </w:tcPr>
          <w:p w14:paraId="32EA4A60" w14:textId="77777777" w:rsidR="00401334" w:rsidRPr="00401334" w:rsidRDefault="00401334" w:rsidP="00E06ED9">
            <w:pPr>
              <w:jc w:val="center"/>
              <w:rPr>
                <w:rFonts w:ascii="Times New Roman" w:hAnsi="Times New Roman" w:cs="Times New Roman"/>
                <w:color w:val="FF0000"/>
                <w:sz w:val="20"/>
              </w:rPr>
            </w:pPr>
          </w:p>
          <w:p w14:paraId="61340563" w14:textId="77777777" w:rsidR="00401334" w:rsidRPr="00401334" w:rsidRDefault="00401334" w:rsidP="00E06ED9">
            <w:pPr>
              <w:jc w:val="center"/>
              <w:rPr>
                <w:rFonts w:ascii="Times New Roman" w:hAnsi="Times New Roman" w:cs="Times New Roman"/>
                <w:color w:val="FF0000"/>
                <w:sz w:val="20"/>
              </w:rPr>
            </w:pPr>
          </w:p>
          <w:p w14:paraId="23BF8FDE" w14:textId="77777777" w:rsidR="00401334" w:rsidRPr="00401334" w:rsidRDefault="00401334" w:rsidP="00E06ED9">
            <w:pPr>
              <w:jc w:val="center"/>
              <w:rPr>
                <w:rFonts w:ascii="Times New Roman" w:hAnsi="Times New Roman" w:cs="Times New Roman"/>
                <w:sz w:val="20"/>
              </w:rPr>
            </w:pPr>
          </w:p>
        </w:tc>
      </w:tr>
      <w:tr w:rsidR="00401334" w:rsidRPr="00401334" w14:paraId="5F57DAB6" w14:textId="77777777" w:rsidTr="00401334">
        <w:trPr>
          <w:trHeight w:val="571"/>
        </w:trPr>
        <w:tc>
          <w:tcPr>
            <w:tcW w:w="1361" w:type="dxa"/>
            <w:vMerge/>
          </w:tcPr>
          <w:p w14:paraId="7E43E8A3" w14:textId="77777777" w:rsidR="00401334" w:rsidRPr="00401334" w:rsidRDefault="00401334" w:rsidP="00E06ED9">
            <w:pPr>
              <w:jc w:val="center"/>
              <w:rPr>
                <w:rFonts w:ascii="Times New Roman" w:hAnsi="Times New Roman" w:cs="Times New Roman"/>
                <w:sz w:val="20"/>
              </w:rPr>
            </w:pPr>
          </w:p>
        </w:tc>
        <w:tc>
          <w:tcPr>
            <w:tcW w:w="2457" w:type="dxa"/>
          </w:tcPr>
          <w:p w14:paraId="0E40A862"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YES</w:t>
            </w:r>
          </w:p>
        </w:tc>
        <w:tc>
          <w:tcPr>
            <w:tcW w:w="1316" w:type="dxa"/>
            <w:gridSpan w:val="2"/>
          </w:tcPr>
          <w:p w14:paraId="6188721E"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6 (85.7%)</w:t>
            </w:r>
          </w:p>
        </w:tc>
        <w:tc>
          <w:tcPr>
            <w:tcW w:w="1333" w:type="dxa"/>
          </w:tcPr>
          <w:p w14:paraId="4A8EE3C8"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11 (30.6%)</w:t>
            </w:r>
          </w:p>
        </w:tc>
        <w:tc>
          <w:tcPr>
            <w:tcW w:w="1841" w:type="dxa"/>
          </w:tcPr>
          <w:p w14:paraId="66C5454C"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81 (41.4%)</w:t>
            </w:r>
          </w:p>
        </w:tc>
        <w:tc>
          <w:tcPr>
            <w:tcW w:w="1505" w:type="dxa"/>
            <w:vMerge w:val="restart"/>
          </w:tcPr>
          <w:p w14:paraId="3900660D"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color w:val="FF0000"/>
                <w:sz w:val="20"/>
              </w:rPr>
              <w:t>0.024</w:t>
            </w:r>
          </w:p>
        </w:tc>
      </w:tr>
      <w:tr w:rsidR="00401334" w:rsidRPr="00401334" w14:paraId="36B6E511" w14:textId="77777777" w:rsidTr="00401334">
        <w:trPr>
          <w:trHeight w:val="594"/>
        </w:trPr>
        <w:tc>
          <w:tcPr>
            <w:tcW w:w="1361" w:type="dxa"/>
            <w:vMerge/>
          </w:tcPr>
          <w:p w14:paraId="486E57BA" w14:textId="77777777" w:rsidR="00401334" w:rsidRPr="00401334" w:rsidRDefault="00401334" w:rsidP="00E06ED9">
            <w:pPr>
              <w:jc w:val="center"/>
              <w:rPr>
                <w:rFonts w:ascii="Times New Roman" w:hAnsi="Times New Roman" w:cs="Times New Roman"/>
                <w:sz w:val="20"/>
              </w:rPr>
            </w:pPr>
          </w:p>
        </w:tc>
        <w:tc>
          <w:tcPr>
            <w:tcW w:w="2457" w:type="dxa"/>
          </w:tcPr>
          <w:p w14:paraId="4C284BB8"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NO</w:t>
            </w:r>
          </w:p>
        </w:tc>
        <w:tc>
          <w:tcPr>
            <w:tcW w:w="1316" w:type="dxa"/>
            <w:gridSpan w:val="2"/>
          </w:tcPr>
          <w:p w14:paraId="40EDA0D2"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1 (14.3%)</w:t>
            </w:r>
          </w:p>
        </w:tc>
        <w:tc>
          <w:tcPr>
            <w:tcW w:w="1333" w:type="dxa"/>
          </w:tcPr>
          <w:p w14:paraId="773F5CFF"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25 (69.4%)</w:t>
            </w:r>
          </w:p>
        </w:tc>
        <w:tc>
          <w:tcPr>
            <w:tcW w:w="1841" w:type="dxa"/>
          </w:tcPr>
          <w:p w14:paraId="54DF9221"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114 (58.5%)</w:t>
            </w:r>
          </w:p>
        </w:tc>
        <w:tc>
          <w:tcPr>
            <w:tcW w:w="1505" w:type="dxa"/>
            <w:vMerge/>
          </w:tcPr>
          <w:p w14:paraId="1FF5E09F" w14:textId="77777777" w:rsidR="00401334" w:rsidRPr="00401334" w:rsidRDefault="00401334" w:rsidP="00E06ED9">
            <w:pPr>
              <w:jc w:val="center"/>
              <w:rPr>
                <w:rFonts w:ascii="Times New Roman" w:hAnsi="Times New Roman" w:cs="Times New Roman"/>
                <w:sz w:val="20"/>
              </w:rPr>
            </w:pPr>
          </w:p>
        </w:tc>
      </w:tr>
      <w:tr w:rsidR="00401334" w:rsidRPr="00401334" w14:paraId="213CD02C" w14:textId="77777777" w:rsidTr="00401334">
        <w:tblPrEx>
          <w:tblLook w:val="0000" w:firstRow="0" w:lastRow="0" w:firstColumn="0" w:lastColumn="0" w:noHBand="0" w:noVBand="0"/>
        </w:tblPrEx>
        <w:trPr>
          <w:trHeight w:val="815"/>
        </w:trPr>
        <w:tc>
          <w:tcPr>
            <w:tcW w:w="1361" w:type="dxa"/>
            <w:vMerge w:val="restart"/>
          </w:tcPr>
          <w:p w14:paraId="217E8496" w14:textId="77777777" w:rsidR="00401334" w:rsidRPr="00401334" w:rsidRDefault="00401334" w:rsidP="00E06ED9">
            <w:pPr>
              <w:tabs>
                <w:tab w:val="left" w:pos="900"/>
              </w:tabs>
              <w:jc w:val="center"/>
              <w:rPr>
                <w:rFonts w:ascii="Times New Roman" w:hAnsi="Times New Roman" w:cs="Times New Roman"/>
                <w:sz w:val="20"/>
              </w:rPr>
            </w:pPr>
          </w:p>
          <w:p w14:paraId="0DB125F1" w14:textId="77777777" w:rsidR="00401334" w:rsidRPr="00401334" w:rsidRDefault="00401334" w:rsidP="00E06ED9">
            <w:pPr>
              <w:tabs>
                <w:tab w:val="left" w:pos="900"/>
              </w:tabs>
              <w:jc w:val="center"/>
              <w:rPr>
                <w:rFonts w:ascii="Times New Roman" w:hAnsi="Times New Roman" w:cs="Times New Roman"/>
                <w:sz w:val="20"/>
              </w:rPr>
            </w:pPr>
          </w:p>
          <w:p w14:paraId="600951E9" w14:textId="77777777" w:rsidR="00401334" w:rsidRPr="00401334" w:rsidRDefault="00401334" w:rsidP="00E06ED9">
            <w:pPr>
              <w:tabs>
                <w:tab w:val="left" w:pos="900"/>
              </w:tabs>
              <w:jc w:val="center"/>
              <w:rPr>
                <w:rFonts w:ascii="Times New Roman" w:hAnsi="Times New Roman" w:cs="Times New Roman"/>
                <w:sz w:val="20"/>
              </w:rPr>
            </w:pPr>
          </w:p>
          <w:p w14:paraId="60983CCC" w14:textId="77777777" w:rsidR="00401334" w:rsidRPr="00401334" w:rsidRDefault="00401334" w:rsidP="00E06ED9">
            <w:pPr>
              <w:tabs>
                <w:tab w:val="left" w:pos="900"/>
              </w:tabs>
              <w:jc w:val="center"/>
              <w:rPr>
                <w:rFonts w:ascii="Times New Roman" w:hAnsi="Times New Roman" w:cs="Times New Roman"/>
                <w:sz w:val="20"/>
              </w:rPr>
            </w:pPr>
          </w:p>
          <w:p w14:paraId="4B614031" w14:textId="77777777" w:rsidR="00401334" w:rsidRPr="00401334" w:rsidRDefault="00401334" w:rsidP="00E06ED9">
            <w:pPr>
              <w:tabs>
                <w:tab w:val="left" w:pos="900"/>
              </w:tabs>
              <w:jc w:val="center"/>
              <w:rPr>
                <w:rFonts w:ascii="Times New Roman" w:hAnsi="Times New Roman" w:cs="Times New Roman"/>
                <w:sz w:val="20"/>
              </w:rPr>
            </w:pPr>
          </w:p>
          <w:p w14:paraId="6CE868B9" w14:textId="77777777" w:rsidR="00401334" w:rsidRPr="00401334" w:rsidRDefault="00401334" w:rsidP="00E06ED9">
            <w:pPr>
              <w:tabs>
                <w:tab w:val="left" w:pos="900"/>
              </w:tabs>
              <w:jc w:val="center"/>
              <w:rPr>
                <w:rFonts w:ascii="Times New Roman" w:hAnsi="Times New Roman" w:cs="Times New Roman"/>
                <w:sz w:val="20"/>
              </w:rPr>
            </w:pPr>
          </w:p>
          <w:p w14:paraId="2B0661A4" w14:textId="77777777" w:rsidR="00401334" w:rsidRPr="00401334" w:rsidRDefault="00401334" w:rsidP="00E06ED9">
            <w:pPr>
              <w:tabs>
                <w:tab w:val="left" w:pos="900"/>
              </w:tabs>
              <w:jc w:val="center"/>
              <w:rPr>
                <w:rFonts w:ascii="Times New Roman" w:hAnsi="Times New Roman" w:cs="Times New Roman"/>
                <w:sz w:val="20"/>
              </w:rPr>
            </w:pPr>
            <w:r w:rsidRPr="00401334">
              <w:rPr>
                <w:rFonts w:ascii="Times New Roman" w:hAnsi="Times New Roman" w:cs="Times New Roman"/>
                <w:sz w:val="20"/>
              </w:rPr>
              <w:t>HTN</w:t>
            </w:r>
          </w:p>
        </w:tc>
        <w:tc>
          <w:tcPr>
            <w:tcW w:w="2457" w:type="dxa"/>
            <w:shd w:val="clear" w:color="auto" w:fill="auto"/>
          </w:tcPr>
          <w:p w14:paraId="2EDCA1BA"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Presence Of HTN</w:t>
            </w:r>
          </w:p>
          <w:p w14:paraId="61352B8B" w14:textId="77777777" w:rsidR="00401334" w:rsidRPr="00401334" w:rsidRDefault="00401334" w:rsidP="00E06ED9">
            <w:pPr>
              <w:jc w:val="center"/>
              <w:rPr>
                <w:rFonts w:ascii="Times New Roman" w:hAnsi="Times New Roman" w:cs="Times New Roman"/>
                <w:sz w:val="20"/>
              </w:rPr>
            </w:pPr>
          </w:p>
        </w:tc>
        <w:tc>
          <w:tcPr>
            <w:tcW w:w="5995" w:type="dxa"/>
            <w:gridSpan w:val="5"/>
            <w:shd w:val="clear" w:color="auto" w:fill="auto"/>
          </w:tcPr>
          <w:p w14:paraId="4FD45E91" w14:textId="77777777" w:rsidR="00401334" w:rsidRPr="00401334" w:rsidRDefault="00401334" w:rsidP="00E06ED9">
            <w:pPr>
              <w:jc w:val="center"/>
              <w:rPr>
                <w:rFonts w:ascii="Times New Roman" w:hAnsi="Times New Roman" w:cs="Times New Roman"/>
                <w:sz w:val="20"/>
              </w:rPr>
            </w:pPr>
          </w:p>
        </w:tc>
      </w:tr>
      <w:tr w:rsidR="00401334" w:rsidRPr="00401334" w14:paraId="7778BD36" w14:textId="77777777" w:rsidTr="00401334">
        <w:tblPrEx>
          <w:tblLook w:val="0000" w:firstRow="0" w:lastRow="0" w:firstColumn="0" w:lastColumn="0" w:noHBand="0" w:noVBand="0"/>
        </w:tblPrEx>
        <w:trPr>
          <w:trHeight w:val="586"/>
        </w:trPr>
        <w:tc>
          <w:tcPr>
            <w:tcW w:w="1361" w:type="dxa"/>
            <w:vMerge/>
          </w:tcPr>
          <w:p w14:paraId="350AE640" w14:textId="77777777" w:rsidR="00401334" w:rsidRPr="00401334" w:rsidRDefault="00401334" w:rsidP="00E06ED9">
            <w:pPr>
              <w:tabs>
                <w:tab w:val="left" w:pos="900"/>
              </w:tabs>
              <w:jc w:val="center"/>
              <w:rPr>
                <w:rFonts w:ascii="Times New Roman" w:hAnsi="Times New Roman" w:cs="Times New Roman"/>
                <w:sz w:val="20"/>
              </w:rPr>
            </w:pPr>
          </w:p>
        </w:tc>
        <w:tc>
          <w:tcPr>
            <w:tcW w:w="2457" w:type="dxa"/>
            <w:shd w:val="clear" w:color="auto" w:fill="auto"/>
          </w:tcPr>
          <w:p w14:paraId="7E2FFCEA"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YES</w:t>
            </w:r>
          </w:p>
        </w:tc>
        <w:tc>
          <w:tcPr>
            <w:tcW w:w="1316" w:type="dxa"/>
            <w:gridSpan w:val="2"/>
            <w:shd w:val="clear" w:color="auto" w:fill="auto"/>
          </w:tcPr>
          <w:p w14:paraId="12068AC8"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5 (71.4%)</w:t>
            </w:r>
          </w:p>
        </w:tc>
        <w:tc>
          <w:tcPr>
            <w:tcW w:w="1333" w:type="dxa"/>
            <w:shd w:val="clear" w:color="auto" w:fill="auto"/>
          </w:tcPr>
          <w:p w14:paraId="2006D22E"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20 (55.6%)</w:t>
            </w:r>
          </w:p>
        </w:tc>
        <w:tc>
          <w:tcPr>
            <w:tcW w:w="1841" w:type="dxa"/>
            <w:shd w:val="clear" w:color="auto" w:fill="auto"/>
          </w:tcPr>
          <w:p w14:paraId="40B9F90A"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81 (41.5%)</w:t>
            </w:r>
          </w:p>
        </w:tc>
        <w:tc>
          <w:tcPr>
            <w:tcW w:w="1505" w:type="dxa"/>
            <w:vMerge w:val="restart"/>
            <w:shd w:val="clear" w:color="auto" w:fill="auto"/>
          </w:tcPr>
          <w:p w14:paraId="3993D5AA"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0.104</w:t>
            </w:r>
          </w:p>
        </w:tc>
      </w:tr>
      <w:tr w:rsidR="00401334" w:rsidRPr="00401334" w14:paraId="3B23FD64" w14:textId="77777777" w:rsidTr="00401334">
        <w:tblPrEx>
          <w:tblLook w:val="0000" w:firstRow="0" w:lastRow="0" w:firstColumn="0" w:lastColumn="0" w:noHBand="0" w:noVBand="0"/>
        </w:tblPrEx>
        <w:trPr>
          <w:trHeight w:val="812"/>
        </w:trPr>
        <w:tc>
          <w:tcPr>
            <w:tcW w:w="1361" w:type="dxa"/>
            <w:vMerge/>
          </w:tcPr>
          <w:p w14:paraId="6DFFB461" w14:textId="77777777" w:rsidR="00401334" w:rsidRPr="00401334" w:rsidRDefault="00401334" w:rsidP="00E06ED9">
            <w:pPr>
              <w:tabs>
                <w:tab w:val="left" w:pos="900"/>
              </w:tabs>
              <w:jc w:val="center"/>
              <w:rPr>
                <w:rFonts w:ascii="Times New Roman" w:hAnsi="Times New Roman" w:cs="Times New Roman"/>
                <w:sz w:val="20"/>
              </w:rPr>
            </w:pPr>
          </w:p>
        </w:tc>
        <w:tc>
          <w:tcPr>
            <w:tcW w:w="2457" w:type="dxa"/>
            <w:shd w:val="clear" w:color="auto" w:fill="auto"/>
          </w:tcPr>
          <w:p w14:paraId="05B7DF82"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NO</w:t>
            </w:r>
          </w:p>
        </w:tc>
        <w:tc>
          <w:tcPr>
            <w:tcW w:w="1316" w:type="dxa"/>
            <w:gridSpan w:val="2"/>
            <w:shd w:val="clear" w:color="auto" w:fill="auto"/>
          </w:tcPr>
          <w:p w14:paraId="7A0631D9"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2 (28.6%)</w:t>
            </w:r>
          </w:p>
        </w:tc>
        <w:tc>
          <w:tcPr>
            <w:tcW w:w="1333" w:type="dxa"/>
            <w:shd w:val="clear" w:color="auto" w:fill="auto"/>
          </w:tcPr>
          <w:p w14:paraId="5AB357CD"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16 (44.4%)</w:t>
            </w:r>
          </w:p>
        </w:tc>
        <w:tc>
          <w:tcPr>
            <w:tcW w:w="1841" w:type="dxa"/>
            <w:shd w:val="clear" w:color="auto" w:fill="auto"/>
          </w:tcPr>
          <w:p w14:paraId="2D3C4AFC"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114 (58.5%)</w:t>
            </w:r>
          </w:p>
        </w:tc>
        <w:tc>
          <w:tcPr>
            <w:tcW w:w="1505" w:type="dxa"/>
            <w:vMerge/>
            <w:shd w:val="clear" w:color="auto" w:fill="auto"/>
          </w:tcPr>
          <w:p w14:paraId="7D157485" w14:textId="77777777" w:rsidR="00401334" w:rsidRPr="00401334" w:rsidRDefault="00401334" w:rsidP="00E06ED9">
            <w:pPr>
              <w:jc w:val="center"/>
              <w:rPr>
                <w:rFonts w:ascii="Times New Roman" w:hAnsi="Times New Roman" w:cs="Times New Roman"/>
                <w:sz w:val="20"/>
              </w:rPr>
            </w:pPr>
          </w:p>
        </w:tc>
      </w:tr>
      <w:tr w:rsidR="00401334" w:rsidRPr="00401334" w14:paraId="0D79D4F1" w14:textId="77777777" w:rsidTr="00401334">
        <w:tblPrEx>
          <w:tblLook w:val="0000" w:firstRow="0" w:lastRow="0" w:firstColumn="0" w:lastColumn="0" w:noHBand="0" w:noVBand="0"/>
        </w:tblPrEx>
        <w:trPr>
          <w:trHeight w:val="879"/>
        </w:trPr>
        <w:tc>
          <w:tcPr>
            <w:tcW w:w="1361" w:type="dxa"/>
            <w:vMerge w:val="restart"/>
          </w:tcPr>
          <w:p w14:paraId="6EBCAE88" w14:textId="77777777" w:rsidR="00401334" w:rsidRPr="00401334" w:rsidRDefault="00401334" w:rsidP="00E06ED9">
            <w:pPr>
              <w:jc w:val="center"/>
              <w:rPr>
                <w:rFonts w:ascii="Times New Roman" w:hAnsi="Times New Roman" w:cs="Times New Roman"/>
                <w:sz w:val="20"/>
              </w:rPr>
            </w:pPr>
          </w:p>
          <w:p w14:paraId="57808301" w14:textId="77777777" w:rsidR="00401334" w:rsidRPr="00401334" w:rsidRDefault="00401334" w:rsidP="00E06ED9">
            <w:pPr>
              <w:jc w:val="center"/>
              <w:rPr>
                <w:rFonts w:ascii="Times New Roman" w:hAnsi="Times New Roman" w:cs="Times New Roman"/>
                <w:sz w:val="20"/>
              </w:rPr>
            </w:pPr>
          </w:p>
          <w:p w14:paraId="782E90E8"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Smoking / Tobacco</w:t>
            </w:r>
          </w:p>
        </w:tc>
        <w:tc>
          <w:tcPr>
            <w:tcW w:w="2457" w:type="dxa"/>
            <w:shd w:val="clear" w:color="auto" w:fill="auto"/>
          </w:tcPr>
          <w:p w14:paraId="2D7A026D"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Presence Of Smoking / Tobacco</w:t>
            </w:r>
          </w:p>
          <w:p w14:paraId="3CBBEA09" w14:textId="77777777" w:rsidR="00401334" w:rsidRPr="00401334" w:rsidRDefault="00401334" w:rsidP="00E06ED9">
            <w:pPr>
              <w:jc w:val="center"/>
              <w:rPr>
                <w:rFonts w:ascii="Times New Roman" w:hAnsi="Times New Roman" w:cs="Times New Roman"/>
                <w:sz w:val="20"/>
              </w:rPr>
            </w:pPr>
          </w:p>
        </w:tc>
        <w:tc>
          <w:tcPr>
            <w:tcW w:w="5995" w:type="dxa"/>
            <w:gridSpan w:val="5"/>
            <w:shd w:val="clear" w:color="auto" w:fill="auto"/>
          </w:tcPr>
          <w:p w14:paraId="100E3E54" w14:textId="77777777" w:rsidR="00401334" w:rsidRPr="00401334" w:rsidRDefault="00401334" w:rsidP="00E06ED9">
            <w:pPr>
              <w:jc w:val="center"/>
              <w:rPr>
                <w:rFonts w:ascii="Times New Roman" w:hAnsi="Times New Roman" w:cs="Times New Roman"/>
                <w:sz w:val="20"/>
              </w:rPr>
            </w:pPr>
          </w:p>
        </w:tc>
      </w:tr>
      <w:tr w:rsidR="00401334" w:rsidRPr="00401334" w14:paraId="08073E77" w14:textId="77777777" w:rsidTr="00401334">
        <w:tblPrEx>
          <w:tblLook w:val="0000" w:firstRow="0" w:lastRow="0" w:firstColumn="0" w:lastColumn="0" w:noHBand="0" w:noVBand="0"/>
        </w:tblPrEx>
        <w:trPr>
          <w:trHeight w:val="522"/>
        </w:trPr>
        <w:tc>
          <w:tcPr>
            <w:tcW w:w="1361" w:type="dxa"/>
            <w:vMerge/>
          </w:tcPr>
          <w:p w14:paraId="15EACC6A" w14:textId="77777777" w:rsidR="00401334" w:rsidRPr="00401334" w:rsidRDefault="00401334" w:rsidP="00E06ED9">
            <w:pPr>
              <w:jc w:val="center"/>
              <w:rPr>
                <w:rFonts w:ascii="Times New Roman" w:hAnsi="Times New Roman" w:cs="Times New Roman"/>
                <w:sz w:val="20"/>
              </w:rPr>
            </w:pPr>
          </w:p>
        </w:tc>
        <w:tc>
          <w:tcPr>
            <w:tcW w:w="2457" w:type="dxa"/>
            <w:shd w:val="clear" w:color="auto" w:fill="auto"/>
          </w:tcPr>
          <w:p w14:paraId="6BB0AE16"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YES</w:t>
            </w:r>
          </w:p>
        </w:tc>
        <w:tc>
          <w:tcPr>
            <w:tcW w:w="1316" w:type="dxa"/>
            <w:gridSpan w:val="2"/>
            <w:shd w:val="clear" w:color="auto" w:fill="auto"/>
          </w:tcPr>
          <w:p w14:paraId="741368F1"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2 (28.6%)</w:t>
            </w:r>
          </w:p>
        </w:tc>
        <w:tc>
          <w:tcPr>
            <w:tcW w:w="1333" w:type="dxa"/>
            <w:shd w:val="clear" w:color="auto" w:fill="auto"/>
          </w:tcPr>
          <w:p w14:paraId="27ADD592"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9 (25.0%)</w:t>
            </w:r>
          </w:p>
        </w:tc>
        <w:tc>
          <w:tcPr>
            <w:tcW w:w="1841" w:type="dxa"/>
            <w:shd w:val="clear" w:color="auto" w:fill="auto"/>
          </w:tcPr>
          <w:p w14:paraId="52E70ACB"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38 (19.5%)</w:t>
            </w:r>
          </w:p>
        </w:tc>
        <w:tc>
          <w:tcPr>
            <w:tcW w:w="1505" w:type="dxa"/>
            <w:vMerge w:val="restart"/>
            <w:shd w:val="clear" w:color="auto" w:fill="auto"/>
          </w:tcPr>
          <w:p w14:paraId="0495F5E6"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0.655</w:t>
            </w:r>
          </w:p>
        </w:tc>
      </w:tr>
      <w:tr w:rsidR="00401334" w:rsidRPr="00401334" w14:paraId="1473D70A" w14:textId="77777777" w:rsidTr="00401334">
        <w:tblPrEx>
          <w:tblLook w:val="0000" w:firstRow="0" w:lastRow="0" w:firstColumn="0" w:lastColumn="0" w:noHBand="0" w:noVBand="0"/>
        </w:tblPrEx>
        <w:trPr>
          <w:trHeight w:val="633"/>
        </w:trPr>
        <w:tc>
          <w:tcPr>
            <w:tcW w:w="1361" w:type="dxa"/>
            <w:vMerge/>
          </w:tcPr>
          <w:p w14:paraId="18F420C4" w14:textId="77777777" w:rsidR="00401334" w:rsidRPr="00401334" w:rsidRDefault="00401334" w:rsidP="00E06ED9">
            <w:pPr>
              <w:jc w:val="center"/>
              <w:rPr>
                <w:rFonts w:ascii="Times New Roman" w:hAnsi="Times New Roman" w:cs="Times New Roman"/>
                <w:sz w:val="20"/>
              </w:rPr>
            </w:pPr>
          </w:p>
        </w:tc>
        <w:tc>
          <w:tcPr>
            <w:tcW w:w="2457" w:type="dxa"/>
            <w:shd w:val="clear" w:color="auto" w:fill="auto"/>
          </w:tcPr>
          <w:p w14:paraId="6899C842"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NO</w:t>
            </w:r>
          </w:p>
        </w:tc>
        <w:tc>
          <w:tcPr>
            <w:tcW w:w="1316" w:type="dxa"/>
            <w:gridSpan w:val="2"/>
            <w:shd w:val="clear" w:color="auto" w:fill="auto"/>
          </w:tcPr>
          <w:p w14:paraId="6EA469A2"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5 (71.4%)</w:t>
            </w:r>
          </w:p>
        </w:tc>
        <w:tc>
          <w:tcPr>
            <w:tcW w:w="1333" w:type="dxa"/>
            <w:shd w:val="clear" w:color="auto" w:fill="auto"/>
          </w:tcPr>
          <w:p w14:paraId="34756E01"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27 (75.0%)</w:t>
            </w:r>
          </w:p>
        </w:tc>
        <w:tc>
          <w:tcPr>
            <w:tcW w:w="1841" w:type="dxa"/>
            <w:shd w:val="clear" w:color="auto" w:fill="auto"/>
          </w:tcPr>
          <w:p w14:paraId="1809E379"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157 (80.5%)</w:t>
            </w:r>
          </w:p>
        </w:tc>
        <w:tc>
          <w:tcPr>
            <w:tcW w:w="1505" w:type="dxa"/>
            <w:vMerge/>
            <w:shd w:val="clear" w:color="auto" w:fill="auto"/>
          </w:tcPr>
          <w:p w14:paraId="4E685AE5" w14:textId="77777777" w:rsidR="00401334" w:rsidRPr="00401334" w:rsidRDefault="00401334" w:rsidP="00E06ED9">
            <w:pPr>
              <w:jc w:val="center"/>
              <w:rPr>
                <w:rFonts w:ascii="Times New Roman" w:hAnsi="Times New Roman" w:cs="Times New Roman"/>
                <w:sz w:val="20"/>
              </w:rPr>
            </w:pPr>
          </w:p>
        </w:tc>
      </w:tr>
      <w:tr w:rsidR="00401334" w:rsidRPr="00401334" w14:paraId="1FC0BD37" w14:textId="77777777" w:rsidTr="00401334">
        <w:tblPrEx>
          <w:tblLook w:val="0000" w:firstRow="0" w:lastRow="0" w:firstColumn="0" w:lastColumn="0" w:noHBand="0" w:noVBand="0"/>
        </w:tblPrEx>
        <w:trPr>
          <w:trHeight w:val="604"/>
        </w:trPr>
        <w:tc>
          <w:tcPr>
            <w:tcW w:w="1361" w:type="dxa"/>
            <w:vMerge w:val="restart"/>
          </w:tcPr>
          <w:p w14:paraId="3B0D57ED" w14:textId="77777777" w:rsidR="00401334" w:rsidRPr="00401334" w:rsidRDefault="00401334" w:rsidP="00E06ED9">
            <w:pPr>
              <w:jc w:val="center"/>
              <w:rPr>
                <w:rFonts w:ascii="Times New Roman" w:hAnsi="Times New Roman" w:cs="Times New Roman"/>
                <w:sz w:val="20"/>
              </w:rPr>
            </w:pPr>
          </w:p>
          <w:p w14:paraId="09F2E8E8" w14:textId="77777777" w:rsidR="00401334" w:rsidRPr="00401334" w:rsidRDefault="00401334" w:rsidP="00E06ED9">
            <w:pPr>
              <w:jc w:val="center"/>
              <w:rPr>
                <w:rFonts w:ascii="Times New Roman" w:hAnsi="Times New Roman" w:cs="Times New Roman"/>
                <w:sz w:val="20"/>
              </w:rPr>
            </w:pPr>
          </w:p>
          <w:p w14:paraId="46DDBC89"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Obesity</w:t>
            </w:r>
          </w:p>
        </w:tc>
        <w:tc>
          <w:tcPr>
            <w:tcW w:w="2457" w:type="dxa"/>
            <w:shd w:val="clear" w:color="auto" w:fill="auto"/>
          </w:tcPr>
          <w:p w14:paraId="4396ACB6"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Presence Of  Obesity</w:t>
            </w:r>
          </w:p>
          <w:p w14:paraId="066C8CE6" w14:textId="77777777" w:rsidR="00401334" w:rsidRPr="00401334" w:rsidRDefault="00401334" w:rsidP="00E06ED9">
            <w:pPr>
              <w:jc w:val="center"/>
              <w:rPr>
                <w:rFonts w:ascii="Times New Roman" w:hAnsi="Times New Roman" w:cs="Times New Roman"/>
                <w:sz w:val="20"/>
              </w:rPr>
            </w:pPr>
          </w:p>
        </w:tc>
        <w:tc>
          <w:tcPr>
            <w:tcW w:w="5995" w:type="dxa"/>
            <w:gridSpan w:val="5"/>
            <w:shd w:val="clear" w:color="auto" w:fill="auto"/>
          </w:tcPr>
          <w:p w14:paraId="0D6611AC" w14:textId="77777777" w:rsidR="00401334" w:rsidRPr="00401334" w:rsidRDefault="00401334" w:rsidP="00E06ED9">
            <w:pPr>
              <w:jc w:val="center"/>
              <w:rPr>
                <w:rFonts w:ascii="Times New Roman" w:hAnsi="Times New Roman" w:cs="Times New Roman"/>
                <w:sz w:val="20"/>
              </w:rPr>
            </w:pPr>
          </w:p>
        </w:tc>
      </w:tr>
      <w:tr w:rsidR="00401334" w:rsidRPr="00401334" w14:paraId="5E7367BF" w14:textId="77777777" w:rsidTr="00401334">
        <w:tblPrEx>
          <w:tblLook w:val="0000" w:firstRow="0" w:lastRow="0" w:firstColumn="0" w:lastColumn="0" w:noHBand="0" w:noVBand="0"/>
        </w:tblPrEx>
        <w:trPr>
          <w:trHeight w:val="604"/>
        </w:trPr>
        <w:tc>
          <w:tcPr>
            <w:tcW w:w="1361" w:type="dxa"/>
            <w:vMerge/>
          </w:tcPr>
          <w:p w14:paraId="4027B6A1" w14:textId="77777777" w:rsidR="00401334" w:rsidRPr="00401334" w:rsidRDefault="00401334" w:rsidP="00E06ED9">
            <w:pPr>
              <w:jc w:val="center"/>
              <w:rPr>
                <w:rFonts w:ascii="Times New Roman" w:hAnsi="Times New Roman" w:cs="Times New Roman"/>
                <w:sz w:val="20"/>
              </w:rPr>
            </w:pPr>
          </w:p>
        </w:tc>
        <w:tc>
          <w:tcPr>
            <w:tcW w:w="2457" w:type="dxa"/>
            <w:shd w:val="clear" w:color="auto" w:fill="auto"/>
          </w:tcPr>
          <w:p w14:paraId="4E961B8C"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YES</w:t>
            </w:r>
          </w:p>
        </w:tc>
        <w:tc>
          <w:tcPr>
            <w:tcW w:w="1309" w:type="dxa"/>
            <w:shd w:val="clear" w:color="auto" w:fill="auto"/>
          </w:tcPr>
          <w:p w14:paraId="6FABBAA0"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0 (0.0%)</w:t>
            </w:r>
          </w:p>
        </w:tc>
        <w:tc>
          <w:tcPr>
            <w:tcW w:w="1340" w:type="dxa"/>
            <w:gridSpan w:val="2"/>
            <w:shd w:val="clear" w:color="auto" w:fill="auto"/>
          </w:tcPr>
          <w:p w14:paraId="2A237421"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0 (0.0%)</w:t>
            </w:r>
          </w:p>
        </w:tc>
        <w:tc>
          <w:tcPr>
            <w:tcW w:w="1841" w:type="dxa"/>
            <w:shd w:val="clear" w:color="auto" w:fill="auto"/>
          </w:tcPr>
          <w:p w14:paraId="2D2ACDF6"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2 (1.0)</w:t>
            </w:r>
          </w:p>
        </w:tc>
        <w:tc>
          <w:tcPr>
            <w:tcW w:w="1505" w:type="dxa"/>
            <w:vMerge w:val="restart"/>
            <w:shd w:val="clear" w:color="auto" w:fill="auto"/>
          </w:tcPr>
          <w:p w14:paraId="5E2C2424"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0.801</w:t>
            </w:r>
          </w:p>
        </w:tc>
      </w:tr>
      <w:tr w:rsidR="00401334" w:rsidRPr="00401334" w14:paraId="4B82484E" w14:textId="77777777" w:rsidTr="00401334">
        <w:tblPrEx>
          <w:tblLook w:val="0000" w:firstRow="0" w:lastRow="0" w:firstColumn="0" w:lastColumn="0" w:noHBand="0" w:noVBand="0"/>
        </w:tblPrEx>
        <w:trPr>
          <w:trHeight w:val="604"/>
        </w:trPr>
        <w:tc>
          <w:tcPr>
            <w:tcW w:w="1361" w:type="dxa"/>
            <w:vMerge/>
          </w:tcPr>
          <w:p w14:paraId="0C5FEF18" w14:textId="77777777" w:rsidR="00401334" w:rsidRPr="00401334" w:rsidRDefault="00401334" w:rsidP="00E06ED9">
            <w:pPr>
              <w:jc w:val="center"/>
              <w:rPr>
                <w:rFonts w:ascii="Times New Roman" w:hAnsi="Times New Roman" w:cs="Times New Roman"/>
                <w:sz w:val="20"/>
              </w:rPr>
            </w:pPr>
          </w:p>
        </w:tc>
        <w:tc>
          <w:tcPr>
            <w:tcW w:w="2457" w:type="dxa"/>
            <w:shd w:val="clear" w:color="auto" w:fill="auto"/>
          </w:tcPr>
          <w:p w14:paraId="576423FD"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NO</w:t>
            </w:r>
          </w:p>
        </w:tc>
        <w:tc>
          <w:tcPr>
            <w:tcW w:w="1309" w:type="dxa"/>
            <w:shd w:val="clear" w:color="auto" w:fill="auto"/>
          </w:tcPr>
          <w:p w14:paraId="37C58A8F"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7 (100.0%)</w:t>
            </w:r>
          </w:p>
        </w:tc>
        <w:tc>
          <w:tcPr>
            <w:tcW w:w="1340" w:type="dxa"/>
            <w:gridSpan w:val="2"/>
            <w:shd w:val="clear" w:color="auto" w:fill="auto"/>
          </w:tcPr>
          <w:p w14:paraId="30616E23"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36 (100.0%)</w:t>
            </w:r>
          </w:p>
        </w:tc>
        <w:tc>
          <w:tcPr>
            <w:tcW w:w="1841" w:type="dxa"/>
            <w:shd w:val="clear" w:color="auto" w:fill="auto"/>
          </w:tcPr>
          <w:p w14:paraId="24CAF48E" w14:textId="77777777" w:rsidR="00401334" w:rsidRPr="00401334" w:rsidRDefault="00401334" w:rsidP="00E06ED9">
            <w:pPr>
              <w:jc w:val="center"/>
              <w:rPr>
                <w:rFonts w:ascii="Times New Roman" w:hAnsi="Times New Roman" w:cs="Times New Roman"/>
                <w:sz w:val="20"/>
              </w:rPr>
            </w:pPr>
            <w:r w:rsidRPr="00401334">
              <w:rPr>
                <w:rFonts w:ascii="Times New Roman" w:hAnsi="Times New Roman" w:cs="Times New Roman"/>
                <w:sz w:val="20"/>
              </w:rPr>
              <w:t>193 (99.0%)</w:t>
            </w:r>
          </w:p>
        </w:tc>
        <w:tc>
          <w:tcPr>
            <w:tcW w:w="1505" w:type="dxa"/>
            <w:vMerge/>
            <w:shd w:val="clear" w:color="auto" w:fill="auto"/>
          </w:tcPr>
          <w:p w14:paraId="1914BC23" w14:textId="77777777" w:rsidR="00401334" w:rsidRPr="00401334" w:rsidRDefault="00401334" w:rsidP="00E06ED9">
            <w:pPr>
              <w:jc w:val="center"/>
              <w:rPr>
                <w:rFonts w:ascii="Times New Roman" w:hAnsi="Times New Roman" w:cs="Times New Roman"/>
                <w:sz w:val="20"/>
              </w:rPr>
            </w:pPr>
          </w:p>
        </w:tc>
      </w:tr>
    </w:tbl>
    <w:p w14:paraId="601CBE03" w14:textId="77777777" w:rsidR="007C3BE5" w:rsidRDefault="00401334" w:rsidP="007C3BE5">
      <w:pPr>
        <w:spacing w:line="276"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49B26596" w14:textId="77777777" w:rsidR="00401334" w:rsidRDefault="00401334" w:rsidP="007C3BE5">
      <w:pPr>
        <w:spacing w:line="276" w:lineRule="auto"/>
        <w:rPr>
          <w:rFonts w:ascii="Times New Roman" w:hAnsi="Times New Roman" w:cs="Times New Roman"/>
          <w:sz w:val="28"/>
          <w:szCs w:val="28"/>
        </w:rPr>
      </w:pPr>
    </w:p>
    <w:p w14:paraId="5BF005EE" w14:textId="77777777" w:rsidR="00401334" w:rsidRDefault="00401334" w:rsidP="00401334">
      <w:pPr>
        <w:spacing w:line="480" w:lineRule="auto"/>
        <w:rPr>
          <w:rFonts w:ascii="Times New Roman" w:hAnsi="Times New Roman" w:cs="Times New Roman"/>
          <w:sz w:val="28"/>
          <w:szCs w:val="28"/>
        </w:rPr>
      </w:pPr>
      <w:r w:rsidRPr="00401334">
        <w:rPr>
          <w:rFonts w:ascii="Times New Roman" w:hAnsi="Times New Roman" w:cs="Times New Roman"/>
          <w:b/>
          <w:sz w:val="28"/>
          <w:szCs w:val="28"/>
        </w:rPr>
        <w:t xml:space="preserve">                              </w:t>
      </w:r>
      <w:r w:rsidR="00376905">
        <w:rPr>
          <w:rFonts w:ascii="Times New Roman" w:hAnsi="Times New Roman" w:cs="Times New Roman"/>
          <w:b/>
          <w:sz w:val="28"/>
          <w:szCs w:val="28"/>
          <w:u w:val="single"/>
        </w:rPr>
        <w:t>Table 6</w:t>
      </w:r>
      <w:r w:rsidRPr="0079149C">
        <w:rPr>
          <w:rFonts w:ascii="Times New Roman" w:hAnsi="Times New Roman" w:cs="Times New Roman"/>
          <w:b/>
          <w:sz w:val="28"/>
          <w:szCs w:val="28"/>
          <w:u w:val="single"/>
        </w:rPr>
        <w:t>:</w:t>
      </w:r>
      <w:r w:rsidRPr="001A4E92">
        <w:rPr>
          <w:rFonts w:ascii="Times New Roman" w:hAnsi="Times New Roman" w:cs="Times New Roman"/>
          <w:sz w:val="28"/>
          <w:szCs w:val="28"/>
          <w:u w:val="single"/>
        </w:rPr>
        <w:t xml:space="preserve"> </w:t>
      </w:r>
      <w:r w:rsidRPr="001A4E92">
        <w:rPr>
          <w:rFonts w:ascii="Times New Roman" w:hAnsi="Times New Roman" w:cs="Times New Roman"/>
          <w:b/>
          <w:sz w:val="28"/>
          <w:szCs w:val="28"/>
          <w:u w:val="single"/>
        </w:rPr>
        <w:t>Association of risk factors with TIMI flow</w:t>
      </w:r>
    </w:p>
    <w:p w14:paraId="22205E85" w14:textId="77777777" w:rsidR="00401334" w:rsidRDefault="00401334" w:rsidP="007C3BE5">
      <w:pPr>
        <w:spacing w:line="276" w:lineRule="auto"/>
        <w:rPr>
          <w:rFonts w:ascii="Times New Roman" w:hAnsi="Times New Roman" w:cs="Times New Roman"/>
          <w:sz w:val="28"/>
          <w:szCs w:val="28"/>
        </w:rPr>
      </w:pPr>
    </w:p>
    <w:tbl>
      <w:tblPr>
        <w:tblStyle w:val="TableGrid"/>
        <w:tblpPr w:leftFromText="180" w:rightFromText="180" w:vertAnchor="text" w:horzAnchor="margin" w:tblpXSpec="center" w:tblpY="-794"/>
        <w:tblW w:w="9788" w:type="dxa"/>
        <w:tblLook w:val="04A0" w:firstRow="1" w:lastRow="0" w:firstColumn="1" w:lastColumn="0" w:noHBand="0" w:noVBand="1"/>
      </w:tblPr>
      <w:tblGrid>
        <w:gridCol w:w="1788"/>
        <w:gridCol w:w="1788"/>
        <w:gridCol w:w="1199"/>
        <w:gridCol w:w="7"/>
        <w:gridCol w:w="1270"/>
        <w:gridCol w:w="1315"/>
        <w:gridCol w:w="2421"/>
      </w:tblGrid>
      <w:tr w:rsidR="00401334" w:rsidRPr="00401334" w14:paraId="5BC0CAFB" w14:textId="77777777" w:rsidTr="00E06ED9">
        <w:trPr>
          <w:trHeight w:val="150"/>
        </w:trPr>
        <w:tc>
          <w:tcPr>
            <w:tcW w:w="1788" w:type="dxa"/>
            <w:vMerge w:val="restart"/>
          </w:tcPr>
          <w:p w14:paraId="4ED6CCBD" w14:textId="77777777" w:rsidR="00401334" w:rsidRPr="00401334" w:rsidRDefault="00401334" w:rsidP="00E06ED9">
            <w:pPr>
              <w:jc w:val="center"/>
              <w:rPr>
                <w:rFonts w:ascii="Times New Roman" w:hAnsi="Times New Roman" w:cs="Times New Roman"/>
              </w:rPr>
            </w:pPr>
            <w:proofErr w:type="spellStart"/>
            <w:r w:rsidRPr="00401334">
              <w:rPr>
                <w:rFonts w:ascii="Times New Roman" w:hAnsi="Times New Roman" w:cs="Times New Roman"/>
              </w:rPr>
              <w:t>Dyslipidemia</w:t>
            </w:r>
            <w:proofErr w:type="spellEnd"/>
          </w:p>
        </w:tc>
        <w:tc>
          <w:tcPr>
            <w:tcW w:w="1788" w:type="dxa"/>
          </w:tcPr>
          <w:p w14:paraId="21793FE2"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 xml:space="preserve">Presence Of </w:t>
            </w:r>
            <w:proofErr w:type="spellStart"/>
            <w:r w:rsidRPr="00401334">
              <w:rPr>
                <w:rFonts w:ascii="Times New Roman" w:hAnsi="Times New Roman" w:cs="Times New Roman"/>
              </w:rPr>
              <w:t>Dyslipidemia</w:t>
            </w:r>
            <w:proofErr w:type="spellEnd"/>
          </w:p>
          <w:p w14:paraId="4394970B" w14:textId="77777777" w:rsidR="00401334" w:rsidRPr="00401334" w:rsidRDefault="00401334" w:rsidP="00E06ED9">
            <w:pPr>
              <w:jc w:val="center"/>
              <w:rPr>
                <w:rFonts w:ascii="Times New Roman" w:hAnsi="Times New Roman" w:cs="Times New Roman"/>
              </w:rPr>
            </w:pPr>
          </w:p>
        </w:tc>
        <w:tc>
          <w:tcPr>
            <w:tcW w:w="1206" w:type="dxa"/>
            <w:gridSpan w:val="2"/>
          </w:tcPr>
          <w:p w14:paraId="367367F3"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TIMI Flow Grade 1</w:t>
            </w:r>
          </w:p>
        </w:tc>
        <w:tc>
          <w:tcPr>
            <w:tcW w:w="1270" w:type="dxa"/>
          </w:tcPr>
          <w:p w14:paraId="04679EC9"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TIMI Flow Grade 2</w:t>
            </w:r>
          </w:p>
        </w:tc>
        <w:tc>
          <w:tcPr>
            <w:tcW w:w="1315" w:type="dxa"/>
          </w:tcPr>
          <w:p w14:paraId="16433FC4"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TIMI Flow Grade 3</w:t>
            </w:r>
          </w:p>
        </w:tc>
        <w:tc>
          <w:tcPr>
            <w:tcW w:w="2421" w:type="dxa"/>
          </w:tcPr>
          <w:p w14:paraId="2CF20544"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P VALUE</w:t>
            </w:r>
          </w:p>
        </w:tc>
      </w:tr>
      <w:tr w:rsidR="00401334" w:rsidRPr="00401334" w14:paraId="7D06A0BB" w14:textId="77777777" w:rsidTr="00E06ED9">
        <w:trPr>
          <w:trHeight w:val="563"/>
        </w:trPr>
        <w:tc>
          <w:tcPr>
            <w:tcW w:w="1788" w:type="dxa"/>
            <w:vMerge/>
          </w:tcPr>
          <w:p w14:paraId="0E37F1C1" w14:textId="77777777" w:rsidR="00401334" w:rsidRPr="00401334" w:rsidRDefault="00401334" w:rsidP="00E06ED9">
            <w:pPr>
              <w:jc w:val="center"/>
              <w:rPr>
                <w:rFonts w:ascii="Times New Roman" w:hAnsi="Times New Roman" w:cs="Times New Roman"/>
              </w:rPr>
            </w:pPr>
          </w:p>
        </w:tc>
        <w:tc>
          <w:tcPr>
            <w:tcW w:w="1788" w:type="dxa"/>
          </w:tcPr>
          <w:p w14:paraId="1342222D"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YES</w:t>
            </w:r>
          </w:p>
        </w:tc>
        <w:tc>
          <w:tcPr>
            <w:tcW w:w="1206" w:type="dxa"/>
            <w:gridSpan w:val="2"/>
          </w:tcPr>
          <w:p w14:paraId="6B25E080"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2 (28.6%)</w:t>
            </w:r>
          </w:p>
        </w:tc>
        <w:tc>
          <w:tcPr>
            <w:tcW w:w="1270" w:type="dxa"/>
          </w:tcPr>
          <w:p w14:paraId="27228BA2"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8 (22.2%)</w:t>
            </w:r>
          </w:p>
        </w:tc>
        <w:tc>
          <w:tcPr>
            <w:tcW w:w="1315" w:type="dxa"/>
          </w:tcPr>
          <w:p w14:paraId="73538683"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31 (15.1%)</w:t>
            </w:r>
          </w:p>
        </w:tc>
        <w:tc>
          <w:tcPr>
            <w:tcW w:w="2421" w:type="dxa"/>
            <w:vMerge w:val="restart"/>
          </w:tcPr>
          <w:p w14:paraId="665C466D"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0.472</w:t>
            </w:r>
          </w:p>
        </w:tc>
      </w:tr>
      <w:tr w:rsidR="00401334" w:rsidRPr="00401334" w14:paraId="3D5F647A" w14:textId="77777777" w:rsidTr="00E06ED9">
        <w:trPr>
          <w:trHeight w:val="557"/>
        </w:trPr>
        <w:tc>
          <w:tcPr>
            <w:tcW w:w="1788" w:type="dxa"/>
            <w:vMerge/>
          </w:tcPr>
          <w:p w14:paraId="02511DAC" w14:textId="77777777" w:rsidR="00401334" w:rsidRPr="00401334" w:rsidRDefault="00401334" w:rsidP="00E06ED9">
            <w:pPr>
              <w:jc w:val="center"/>
              <w:rPr>
                <w:rFonts w:ascii="Times New Roman" w:hAnsi="Times New Roman" w:cs="Times New Roman"/>
              </w:rPr>
            </w:pPr>
          </w:p>
        </w:tc>
        <w:tc>
          <w:tcPr>
            <w:tcW w:w="1788" w:type="dxa"/>
          </w:tcPr>
          <w:p w14:paraId="7CEC0D26"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NO</w:t>
            </w:r>
          </w:p>
        </w:tc>
        <w:tc>
          <w:tcPr>
            <w:tcW w:w="1206" w:type="dxa"/>
            <w:gridSpan w:val="2"/>
          </w:tcPr>
          <w:p w14:paraId="06C15775"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5 (71.4%)</w:t>
            </w:r>
          </w:p>
        </w:tc>
        <w:tc>
          <w:tcPr>
            <w:tcW w:w="1270" w:type="dxa"/>
          </w:tcPr>
          <w:p w14:paraId="4244D63B"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28 (77.8%)</w:t>
            </w:r>
          </w:p>
        </w:tc>
        <w:tc>
          <w:tcPr>
            <w:tcW w:w="1315" w:type="dxa"/>
          </w:tcPr>
          <w:p w14:paraId="65DB6E26"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164 (84.1%)</w:t>
            </w:r>
          </w:p>
        </w:tc>
        <w:tc>
          <w:tcPr>
            <w:tcW w:w="2421" w:type="dxa"/>
            <w:vMerge/>
          </w:tcPr>
          <w:p w14:paraId="2E1D840B" w14:textId="77777777" w:rsidR="00401334" w:rsidRPr="00401334" w:rsidRDefault="00401334" w:rsidP="00E06ED9">
            <w:pPr>
              <w:jc w:val="center"/>
              <w:rPr>
                <w:rFonts w:ascii="Times New Roman" w:hAnsi="Times New Roman" w:cs="Times New Roman"/>
              </w:rPr>
            </w:pPr>
          </w:p>
        </w:tc>
      </w:tr>
      <w:tr w:rsidR="00401334" w:rsidRPr="00401334" w14:paraId="5F5BC673" w14:textId="77777777" w:rsidTr="00E06ED9">
        <w:tblPrEx>
          <w:tblLook w:val="0000" w:firstRow="0" w:lastRow="0" w:firstColumn="0" w:lastColumn="0" w:noHBand="0" w:noVBand="0"/>
        </w:tblPrEx>
        <w:trPr>
          <w:trHeight w:val="372"/>
        </w:trPr>
        <w:tc>
          <w:tcPr>
            <w:tcW w:w="1788" w:type="dxa"/>
          </w:tcPr>
          <w:p w14:paraId="0F9E64EE"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Family H/O CAD</w:t>
            </w:r>
          </w:p>
        </w:tc>
        <w:tc>
          <w:tcPr>
            <w:tcW w:w="1788" w:type="dxa"/>
          </w:tcPr>
          <w:p w14:paraId="4A92B250"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Presence Of</w:t>
            </w:r>
          </w:p>
          <w:p w14:paraId="78CF7536"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Family H/O CAD</w:t>
            </w:r>
          </w:p>
        </w:tc>
        <w:tc>
          <w:tcPr>
            <w:tcW w:w="6212" w:type="dxa"/>
            <w:gridSpan w:val="5"/>
            <w:shd w:val="clear" w:color="auto" w:fill="auto"/>
          </w:tcPr>
          <w:p w14:paraId="49D083C4" w14:textId="77777777" w:rsidR="00401334" w:rsidRPr="00401334" w:rsidRDefault="00401334" w:rsidP="00E06ED9">
            <w:pPr>
              <w:jc w:val="center"/>
              <w:rPr>
                <w:rFonts w:ascii="Times New Roman" w:hAnsi="Times New Roman" w:cs="Times New Roman"/>
              </w:rPr>
            </w:pPr>
          </w:p>
        </w:tc>
      </w:tr>
      <w:tr w:rsidR="00401334" w:rsidRPr="00401334" w14:paraId="42552D27" w14:textId="77777777" w:rsidTr="00E06ED9">
        <w:tblPrEx>
          <w:tblLook w:val="0000" w:firstRow="0" w:lastRow="0" w:firstColumn="0" w:lastColumn="0" w:noHBand="0" w:noVBand="0"/>
        </w:tblPrEx>
        <w:trPr>
          <w:trHeight w:val="658"/>
        </w:trPr>
        <w:tc>
          <w:tcPr>
            <w:tcW w:w="1788" w:type="dxa"/>
            <w:vMerge w:val="restart"/>
          </w:tcPr>
          <w:p w14:paraId="5ED91838" w14:textId="77777777" w:rsidR="00401334" w:rsidRPr="00401334" w:rsidRDefault="00401334" w:rsidP="00E06ED9">
            <w:pPr>
              <w:jc w:val="center"/>
              <w:rPr>
                <w:rFonts w:ascii="Times New Roman" w:hAnsi="Times New Roman" w:cs="Times New Roman"/>
              </w:rPr>
            </w:pPr>
          </w:p>
        </w:tc>
        <w:tc>
          <w:tcPr>
            <w:tcW w:w="1788" w:type="dxa"/>
          </w:tcPr>
          <w:p w14:paraId="49831281"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YES</w:t>
            </w:r>
          </w:p>
        </w:tc>
        <w:tc>
          <w:tcPr>
            <w:tcW w:w="1199" w:type="dxa"/>
            <w:shd w:val="clear" w:color="auto" w:fill="auto"/>
          </w:tcPr>
          <w:p w14:paraId="4469C9DC"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4 (57.1%)</w:t>
            </w:r>
          </w:p>
        </w:tc>
        <w:tc>
          <w:tcPr>
            <w:tcW w:w="1277" w:type="dxa"/>
            <w:gridSpan w:val="2"/>
            <w:shd w:val="clear" w:color="auto" w:fill="auto"/>
          </w:tcPr>
          <w:p w14:paraId="2971E573"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16 (44.4%)</w:t>
            </w:r>
          </w:p>
        </w:tc>
        <w:tc>
          <w:tcPr>
            <w:tcW w:w="1315" w:type="dxa"/>
            <w:shd w:val="clear" w:color="auto" w:fill="auto"/>
          </w:tcPr>
          <w:p w14:paraId="117C2F2B"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56 (28.7%)</w:t>
            </w:r>
          </w:p>
        </w:tc>
        <w:tc>
          <w:tcPr>
            <w:tcW w:w="2421" w:type="dxa"/>
            <w:vMerge w:val="restart"/>
            <w:shd w:val="clear" w:color="auto" w:fill="auto"/>
          </w:tcPr>
          <w:p w14:paraId="642A358C"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color w:val="000000" w:themeColor="text1"/>
              </w:rPr>
              <w:t>0.062</w:t>
            </w:r>
          </w:p>
        </w:tc>
      </w:tr>
      <w:tr w:rsidR="00401334" w:rsidRPr="00401334" w14:paraId="574A7EF7" w14:textId="77777777" w:rsidTr="00E06ED9">
        <w:tblPrEx>
          <w:tblLook w:val="0000" w:firstRow="0" w:lastRow="0" w:firstColumn="0" w:lastColumn="0" w:noHBand="0" w:noVBand="0"/>
        </w:tblPrEx>
        <w:trPr>
          <w:trHeight w:val="779"/>
        </w:trPr>
        <w:tc>
          <w:tcPr>
            <w:tcW w:w="1788" w:type="dxa"/>
            <w:vMerge/>
          </w:tcPr>
          <w:p w14:paraId="58B1FD38" w14:textId="77777777" w:rsidR="00401334" w:rsidRPr="00401334" w:rsidRDefault="00401334" w:rsidP="00E06ED9">
            <w:pPr>
              <w:jc w:val="center"/>
              <w:rPr>
                <w:rFonts w:ascii="Times New Roman" w:hAnsi="Times New Roman" w:cs="Times New Roman"/>
              </w:rPr>
            </w:pPr>
          </w:p>
        </w:tc>
        <w:tc>
          <w:tcPr>
            <w:tcW w:w="1788" w:type="dxa"/>
          </w:tcPr>
          <w:p w14:paraId="3F4C3532"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NO</w:t>
            </w:r>
          </w:p>
        </w:tc>
        <w:tc>
          <w:tcPr>
            <w:tcW w:w="1199" w:type="dxa"/>
            <w:shd w:val="clear" w:color="auto" w:fill="auto"/>
          </w:tcPr>
          <w:p w14:paraId="69A18F8F"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3 (42.9%)</w:t>
            </w:r>
          </w:p>
        </w:tc>
        <w:tc>
          <w:tcPr>
            <w:tcW w:w="1277" w:type="dxa"/>
            <w:gridSpan w:val="2"/>
            <w:shd w:val="clear" w:color="auto" w:fill="auto"/>
          </w:tcPr>
          <w:p w14:paraId="760D5D54"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20 (55.6%)</w:t>
            </w:r>
          </w:p>
        </w:tc>
        <w:tc>
          <w:tcPr>
            <w:tcW w:w="1315" w:type="dxa"/>
            <w:shd w:val="clear" w:color="auto" w:fill="auto"/>
          </w:tcPr>
          <w:p w14:paraId="79C24D6F" w14:textId="77777777" w:rsidR="00401334" w:rsidRPr="00401334" w:rsidRDefault="00401334" w:rsidP="00E06ED9">
            <w:pPr>
              <w:jc w:val="center"/>
              <w:rPr>
                <w:rFonts w:ascii="Times New Roman" w:hAnsi="Times New Roman" w:cs="Times New Roman"/>
              </w:rPr>
            </w:pPr>
            <w:r w:rsidRPr="00401334">
              <w:rPr>
                <w:rFonts w:ascii="Times New Roman" w:hAnsi="Times New Roman" w:cs="Times New Roman"/>
              </w:rPr>
              <w:t>139 (71.3%)</w:t>
            </w:r>
          </w:p>
        </w:tc>
        <w:tc>
          <w:tcPr>
            <w:tcW w:w="2421" w:type="dxa"/>
            <w:vMerge/>
            <w:shd w:val="clear" w:color="auto" w:fill="auto"/>
          </w:tcPr>
          <w:p w14:paraId="2E218726" w14:textId="77777777" w:rsidR="00401334" w:rsidRPr="00401334" w:rsidRDefault="00401334" w:rsidP="00E06ED9">
            <w:pPr>
              <w:jc w:val="center"/>
              <w:rPr>
                <w:rFonts w:ascii="Times New Roman" w:hAnsi="Times New Roman" w:cs="Times New Roman"/>
              </w:rPr>
            </w:pPr>
          </w:p>
        </w:tc>
      </w:tr>
    </w:tbl>
    <w:p w14:paraId="5FF5B27B" w14:textId="77777777" w:rsidR="008A1AD4" w:rsidRDefault="008A1AD4" w:rsidP="007C3BE5">
      <w:pPr>
        <w:spacing w:line="276" w:lineRule="auto"/>
        <w:rPr>
          <w:rFonts w:ascii="Times New Roman" w:hAnsi="Times New Roman" w:cs="Times New Roman"/>
          <w:sz w:val="28"/>
          <w:szCs w:val="28"/>
        </w:rPr>
      </w:pPr>
    </w:p>
    <w:p w14:paraId="6FCCEFF9" w14:textId="77777777" w:rsidR="008A1AD4" w:rsidRDefault="008A1AD4" w:rsidP="007C3BE5">
      <w:pPr>
        <w:spacing w:line="276" w:lineRule="auto"/>
        <w:rPr>
          <w:rFonts w:ascii="Times New Roman" w:hAnsi="Times New Roman" w:cs="Times New Roman"/>
          <w:sz w:val="28"/>
          <w:szCs w:val="28"/>
        </w:rPr>
      </w:pPr>
    </w:p>
    <w:p w14:paraId="241F14C0" w14:textId="77777777" w:rsidR="008A1AD4" w:rsidRDefault="008A1AD4" w:rsidP="008A1AD4">
      <w:pPr>
        <w:spacing w:line="480" w:lineRule="auto"/>
        <w:rPr>
          <w:rFonts w:ascii="Times New Roman" w:hAnsi="Times New Roman" w:cs="Times New Roman"/>
          <w:sz w:val="28"/>
          <w:szCs w:val="28"/>
        </w:rPr>
      </w:pPr>
      <w:r w:rsidRPr="001F209A">
        <w:rPr>
          <w:rFonts w:ascii="Times New Roman" w:hAnsi="Times New Roman" w:cs="Times New Roman"/>
          <w:sz w:val="28"/>
          <w:szCs w:val="28"/>
        </w:rPr>
        <w:t xml:space="preserve">In our study, 240 STEMI patients who had primary PCI had their TIMI flow compared to haematological parameters. We discovered that post-procedure TIMI flow grade was substantially correlated with NT pro BNP, troponin T, and </w:t>
      </w:r>
      <w:r>
        <w:rPr>
          <w:rFonts w:ascii="Times New Roman" w:hAnsi="Times New Roman" w:cs="Times New Roman"/>
          <w:sz w:val="28"/>
          <w:szCs w:val="28"/>
        </w:rPr>
        <w:t>creatinine</w:t>
      </w:r>
      <w:r w:rsidRPr="001F209A">
        <w:rPr>
          <w:rFonts w:ascii="Times New Roman" w:hAnsi="Times New Roman" w:cs="Times New Roman"/>
          <w:sz w:val="28"/>
          <w:szCs w:val="28"/>
        </w:rPr>
        <w:t xml:space="preserve"> (p values of </w:t>
      </w:r>
      <w:r>
        <w:rPr>
          <w:rFonts w:ascii="Times New Roman" w:hAnsi="Times New Roman" w:cs="Times New Roman"/>
          <w:sz w:val="28"/>
          <w:szCs w:val="28"/>
        </w:rPr>
        <w:t>0.034</w:t>
      </w:r>
      <w:r w:rsidRPr="001F209A">
        <w:rPr>
          <w:rFonts w:ascii="Times New Roman" w:hAnsi="Times New Roman" w:cs="Times New Roman"/>
          <w:sz w:val="28"/>
          <w:szCs w:val="28"/>
        </w:rPr>
        <w:t xml:space="preserve"> 0.011, and 0.044, respectively).</w:t>
      </w:r>
      <w:r w:rsidRPr="001A64B4">
        <w:rPr>
          <w:rFonts w:ascii="Times New Roman" w:hAnsi="Times New Roman" w:cs="Times New Roman"/>
          <w:sz w:val="28"/>
          <w:szCs w:val="28"/>
        </w:rPr>
        <w:t xml:space="preserve"> However, other blood parameters did not show a significant impact on TIMI flow patterns (p&gt;0.05).</w:t>
      </w:r>
    </w:p>
    <w:p w14:paraId="576BD5CD" w14:textId="77777777" w:rsidR="008A1AD4" w:rsidRDefault="008A1AD4" w:rsidP="008A1AD4">
      <w:pPr>
        <w:spacing w:line="480" w:lineRule="auto"/>
        <w:rPr>
          <w:rFonts w:ascii="Times New Roman" w:hAnsi="Times New Roman" w:cs="Times New Roman"/>
          <w:sz w:val="28"/>
          <w:szCs w:val="28"/>
        </w:rPr>
      </w:pPr>
    </w:p>
    <w:p w14:paraId="5EF60152" w14:textId="77777777" w:rsidR="008A1AD4" w:rsidRDefault="008A1AD4" w:rsidP="008A1AD4">
      <w:pPr>
        <w:spacing w:line="480" w:lineRule="auto"/>
        <w:rPr>
          <w:rFonts w:ascii="Times New Roman" w:hAnsi="Times New Roman" w:cs="Times New Roman"/>
          <w:sz w:val="28"/>
          <w:szCs w:val="28"/>
        </w:rPr>
      </w:pPr>
    </w:p>
    <w:tbl>
      <w:tblPr>
        <w:tblpPr w:leftFromText="180" w:rightFromText="180" w:vertAnchor="text" w:horzAnchor="page" w:tblpX="826" w:tblpY="131"/>
        <w:tblW w:w="10243" w:type="dxa"/>
        <w:tblLook w:val="04A0" w:firstRow="1" w:lastRow="0" w:firstColumn="1" w:lastColumn="0" w:noHBand="0" w:noVBand="1"/>
      </w:tblPr>
      <w:tblGrid>
        <w:gridCol w:w="2737"/>
        <w:gridCol w:w="2811"/>
        <w:gridCol w:w="1930"/>
        <w:gridCol w:w="1803"/>
        <w:gridCol w:w="962"/>
      </w:tblGrid>
      <w:tr w:rsidR="008A1AD4" w:rsidRPr="001A64B4" w14:paraId="05827504" w14:textId="77777777" w:rsidTr="00E06ED9">
        <w:trPr>
          <w:trHeight w:val="173"/>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D9D8E" w14:textId="77777777" w:rsidR="008A1AD4" w:rsidRPr="001A64B4" w:rsidRDefault="008A1AD4" w:rsidP="00E06ED9">
            <w:pPr>
              <w:spacing w:after="0" w:line="240" w:lineRule="auto"/>
              <w:rPr>
                <w:rFonts w:ascii="Times New Roman" w:eastAsia="Times New Roman" w:hAnsi="Times New Roman" w:cs="Times New Roman"/>
                <w:b/>
                <w:color w:val="000000"/>
                <w:lang w:eastAsia="en-IN"/>
              </w:rPr>
            </w:pPr>
            <w:r w:rsidRPr="001A64B4">
              <w:rPr>
                <w:rFonts w:ascii="Times New Roman" w:eastAsia="Times New Roman" w:hAnsi="Times New Roman" w:cs="Times New Roman"/>
                <w:b/>
                <w:color w:val="7030A0"/>
                <w:lang w:eastAsia="en-IN"/>
              </w:rPr>
              <w:lastRenderedPageBreak/>
              <w:t>BLOOD INVESTIGATION</w:t>
            </w:r>
          </w:p>
        </w:tc>
        <w:tc>
          <w:tcPr>
            <w:tcW w:w="6544" w:type="dxa"/>
            <w:gridSpan w:val="3"/>
            <w:tcBorders>
              <w:top w:val="single" w:sz="4" w:space="0" w:color="auto"/>
              <w:left w:val="single" w:sz="4" w:space="0" w:color="auto"/>
              <w:bottom w:val="single" w:sz="4" w:space="0" w:color="auto"/>
              <w:right w:val="single" w:sz="4" w:space="0" w:color="auto"/>
            </w:tcBorders>
          </w:tcPr>
          <w:p w14:paraId="1FB2003E"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hAnsi="Times New Roman" w:cs="Times New Roman"/>
              </w:rPr>
              <w:t>TIMI FLOW GRADE</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01215"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P Value</w:t>
            </w:r>
          </w:p>
        </w:tc>
      </w:tr>
      <w:tr w:rsidR="008A1AD4" w:rsidRPr="001A64B4" w14:paraId="0F7B0ACD" w14:textId="77777777" w:rsidTr="00E06ED9">
        <w:trPr>
          <w:trHeight w:val="173"/>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FD592" w14:textId="77777777" w:rsidR="008A1AD4" w:rsidRPr="001A64B4" w:rsidRDefault="008A1AD4" w:rsidP="00E06ED9">
            <w:pPr>
              <w:spacing w:after="0" w:line="240" w:lineRule="auto"/>
              <w:rPr>
                <w:rFonts w:ascii="Times New Roman" w:eastAsia="Times New Roman" w:hAnsi="Times New Roman" w:cs="Times New Roman"/>
                <w:color w:val="000000"/>
                <w:lang w:eastAsia="en-IN"/>
              </w:rPr>
            </w:pPr>
          </w:p>
        </w:tc>
        <w:tc>
          <w:tcPr>
            <w:tcW w:w="2811" w:type="dxa"/>
            <w:tcBorders>
              <w:top w:val="single" w:sz="4" w:space="0" w:color="auto"/>
              <w:left w:val="single" w:sz="4" w:space="0" w:color="auto"/>
              <w:bottom w:val="single" w:sz="4" w:space="0" w:color="auto"/>
              <w:right w:val="single" w:sz="4" w:space="0" w:color="auto"/>
            </w:tcBorders>
          </w:tcPr>
          <w:p w14:paraId="584127F1" w14:textId="77777777" w:rsidR="008A1AD4" w:rsidRPr="001A64B4" w:rsidRDefault="008A1AD4" w:rsidP="00E06ED9">
            <w:pPr>
              <w:spacing w:after="0" w:line="240" w:lineRule="auto"/>
              <w:jc w:val="center"/>
              <w:rPr>
                <w:rFonts w:ascii="Times New Roman" w:hAnsi="Times New Roman" w:cs="Times New Roman"/>
              </w:rPr>
            </w:pPr>
            <w:r w:rsidRPr="001A64B4">
              <w:rPr>
                <w:rFonts w:ascii="Times New Roman" w:hAnsi="Times New Roman" w:cs="Times New Roman"/>
              </w:rPr>
              <w:t>TIMI Flow Grade 1</w:t>
            </w:r>
          </w:p>
        </w:tc>
        <w:tc>
          <w:tcPr>
            <w:tcW w:w="1930" w:type="dxa"/>
            <w:tcBorders>
              <w:top w:val="single" w:sz="4" w:space="0" w:color="auto"/>
              <w:left w:val="single" w:sz="4" w:space="0" w:color="auto"/>
              <w:bottom w:val="single" w:sz="4" w:space="0" w:color="auto"/>
              <w:right w:val="single" w:sz="4" w:space="0" w:color="auto"/>
            </w:tcBorders>
          </w:tcPr>
          <w:p w14:paraId="56A62396" w14:textId="77777777" w:rsidR="008A1AD4" w:rsidRPr="001A64B4" w:rsidRDefault="008A1AD4" w:rsidP="00E06ED9">
            <w:pPr>
              <w:spacing w:after="0" w:line="240" w:lineRule="auto"/>
              <w:jc w:val="center"/>
              <w:rPr>
                <w:rFonts w:ascii="Times New Roman" w:hAnsi="Times New Roman" w:cs="Times New Roman"/>
              </w:rPr>
            </w:pPr>
            <w:r w:rsidRPr="001A64B4">
              <w:rPr>
                <w:rFonts w:ascii="Times New Roman" w:hAnsi="Times New Roman" w:cs="Times New Roman"/>
              </w:rPr>
              <w:t>TIMI Flow Grade 2</w:t>
            </w:r>
          </w:p>
        </w:tc>
        <w:tc>
          <w:tcPr>
            <w:tcW w:w="1803" w:type="dxa"/>
            <w:tcBorders>
              <w:top w:val="single" w:sz="4" w:space="0" w:color="auto"/>
              <w:left w:val="single" w:sz="4" w:space="0" w:color="auto"/>
              <w:bottom w:val="single" w:sz="4" w:space="0" w:color="auto"/>
              <w:right w:val="single" w:sz="4" w:space="0" w:color="auto"/>
            </w:tcBorders>
          </w:tcPr>
          <w:p w14:paraId="3EB025EE" w14:textId="77777777" w:rsidR="008A1AD4" w:rsidRPr="001A64B4" w:rsidRDefault="008A1AD4" w:rsidP="00E06ED9">
            <w:pPr>
              <w:spacing w:after="0" w:line="240" w:lineRule="auto"/>
              <w:jc w:val="center"/>
              <w:rPr>
                <w:rFonts w:ascii="Times New Roman" w:hAnsi="Times New Roman" w:cs="Times New Roman"/>
              </w:rPr>
            </w:pPr>
            <w:r w:rsidRPr="001A64B4">
              <w:rPr>
                <w:rFonts w:ascii="Times New Roman" w:hAnsi="Times New Roman" w:cs="Times New Roman"/>
              </w:rPr>
              <w:t>TIMI Flow Grade 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BFFA5"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p>
        </w:tc>
      </w:tr>
      <w:tr w:rsidR="008A1AD4" w:rsidRPr="001A64B4" w14:paraId="6F49E783" w14:textId="77777777" w:rsidTr="00E06ED9">
        <w:trPr>
          <w:trHeight w:val="173"/>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5A143D" w14:textId="77777777" w:rsidR="008A1AD4" w:rsidRPr="001A64B4" w:rsidRDefault="008A1AD4" w:rsidP="00E06ED9">
            <w:pPr>
              <w:spacing w:after="0" w:line="240" w:lineRule="auto"/>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Creatinine (mg/dl)</w:t>
            </w:r>
          </w:p>
        </w:tc>
        <w:tc>
          <w:tcPr>
            <w:tcW w:w="2811" w:type="dxa"/>
            <w:tcBorders>
              <w:top w:val="single" w:sz="4" w:space="0" w:color="auto"/>
              <w:left w:val="single" w:sz="4" w:space="0" w:color="auto"/>
              <w:bottom w:val="single" w:sz="4" w:space="0" w:color="auto"/>
              <w:right w:val="single" w:sz="4" w:space="0" w:color="auto"/>
            </w:tcBorders>
          </w:tcPr>
          <w:p w14:paraId="60C76A16"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1.18 ± 0.72</w:t>
            </w:r>
          </w:p>
        </w:tc>
        <w:tc>
          <w:tcPr>
            <w:tcW w:w="1930" w:type="dxa"/>
            <w:tcBorders>
              <w:top w:val="single" w:sz="4" w:space="0" w:color="auto"/>
              <w:left w:val="single" w:sz="4" w:space="0" w:color="auto"/>
              <w:bottom w:val="single" w:sz="4" w:space="0" w:color="auto"/>
              <w:right w:val="single" w:sz="4" w:space="0" w:color="auto"/>
            </w:tcBorders>
          </w:tcPr>
          <w:p w14:paraId="5D3DA6A2"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2.98 ± 8.60</w:t>
            </w:r>
          </w:p>
        </w:tc>
        <w:tc>
          <w:tcPr>
            <w:tcW w:w="1803" w:type="dxa"/>
            <w:tcBorders>
              <w:top w:val="single" w:sz="4" w:space="0" w:color="auto"/>
              <w:left w:val="single" w:sz="4" w:space="0" w:color="auto"/>
              <w:bottom w:val="single" w:sz="4" w:space="0" w:color="auto"/>
              <w:right w:val="single" w:sz="4" w:space="0" w:color="auto"/>
            </w:tcBorders>
          </w:tcPr>
          <w:p w14:paraId="212E6A1F"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1.25 ± 2.05</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A9F5DD"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FF0000"/>
                <w:lang w:eastAsia="en-IN"/>
              </w:rPr>
              <w:t>0.044</w:t>
            </w:r>
          </w:p>
        </w:tc>
      </w:tr>
      <w:tr w:rsidR="008A1AD4" w:rsidRPr="001A64B4" w14:paraId="3BE34D9F" w14:textId="77777777" w:rsidTr="00E06ED9">
        <w:trPr>
          <w:trHeight w:val="173"/>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4390B1" w14:textId="77777777" w:rsidR="008A1AD4" w:rsidRPr="001A64B4" w:rsidRDefault="008A1AD4" w:rsidP="00E06ED9">
            <w:pPr>
              <w:spacing w:after="0" w:line="240" w:lineRule="auto"/>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TROP T (ng/dl)</w:t>
            </w:r>
          </w:p>
        </w:tc>
        <w:tc>
          <w:tcPr>
            <w:tcW w:w="2811" w:type="dxa"/>
            <w:tcBorders>
              <w:top w:val="single" w:sz="4" w:space="0" w:color="auto"/>
              <w:left w:val="single" w:sz="4" w:space="0" w:color="auto"/>
              <w:bottom w:val="single" w:sz="4" w:space="0" w:color="auto"/>
              <w:right w:val="single" w:sz="4" w:space="0" w:color="auto"/>
            </w:tcBorders>
          </w:tcPr>
          <w:p w14:paraId="181292C5"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2.77 ± 5.46</w:t>
            </w:r>
          </w:p>
        </w:tc>
        <w:tc>
          <w:tcPr>
            <w:tcW w:w="1930" w:type="dxa"/>
            <w:tcBorders>
              <w:top w:val="single" w:sz="4" w:space="0" w:color="auto"/>
              <w:left w:val="single" w:sz="4" w:space="0" w:color="auto"/>
              <w:bottom w:val="single" w:sz="4" w:space="0" w:color="auto"/>
              <w:right w:val="single" w:sz="4" w:space="0" w:color="auto"/>
            </w:tcBorders>
          </w:tcPr>
          <w:p w14:paraId="1B955973"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1.09 ± 1.62</w:t>
            </w:r>
          </w:p>
        </w:tc>
        <w:tc>
          <w:tcPr>
            <w:tcW w:w="1803" w:type="dxa"/>
            <w:tcBorders>
              <w:top w:val="single" w:sz="4" w:space="0" w:color="auto"/>
              <w:left w:val="single" w:sz="4" w:space="0" w:color="auto"/>
              <w:bottom w:val="single" w:sz="4" w:space="0" w:color="auto"/>
              <w:right w:val="single" w:sz="4" w:space="0" w:color="auto"/>
            </w:tcBorders>
          </w:tcPr>
          <w:p w14:paraId="4B955380"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0.78 ± 1.53</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138F8"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FF0000"/>
                <w:lang w:eastAsia="en-IN"/>
              </w:rPr>
              <w:t>0.011</w:t>
            </w:r>
          </w:p>
        </w:tc>
      </w:tr>
      <w:tr w:rsidR="008A1AD4" w:rsidRPr="001A64B4" w14:paraId="2268D516" w14:textId="77777777" w:rsidTr="00E06ED9">
        <w:trPr>
          <w:trHeight w:val="173"/>
        </w:trPr>
        <w:tc>
          <w:tcPr>
            <w:tcW w:w="27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25AA33" w14:textId="77777777" w:rsidR="008A1AD4" w:rsidRPr="001A64B4" w:rsidRDefault="008A1AD4" w:rsidP="00E06ED9">
            <w:pPr>
              <w:spacing w:after="0" w:line="240" w:lineRule="auto"/>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NT- pro BNP (</w:t>
            </w:r>
            <w:proofErr w:type="spellStart"/>
            <w:r w:rsidRPr="001A64B4">
              <w:rPr>
                <w:rFonts w:ascii="Times New Roman" w:eastAsia="Times New Roman" w:hAnsi="Times New Roman" w:cs="Times New Roman"/>
                <w:color w:val="000000"/>
                <w:lang w:eastAsia="en-IN"/>
              </w:rPr>
              <w:t>pg</w:t>
            </w:r>
            <w:proofErr w:type="spellEnd"/>
            <w:r w:rsidRPr="001A64B4">
              <w:rPr>
                <w:rFonts w:ascii="Times New Roman" w:eastAsia="Times New Roman" w:hAnsi="Times New Roman" w:cs="Times New Roman"/>
                <w:color w:val="000000"/>
                <w:lang w:eastAsia="en-IN"/>
              </w:rPr>
              <w:t>/dl)</w:t>
            </w:r>
          </w:p>
        </w:tc>
        <w:tc>
          <w:tcPr>
            <w:tcW w:w="2811" w:type="dxa"/>
            <w:tcBorders>
              <w:top w:val="single" w:sz="4" w:space="0" w:color="auto"/>
              <w:left w:val="single" w:sz="4" w:space="0" w:color="auto"/>
              <w:bottom w:val="single" w:sz="4" w:space="0" w:color="auto"/>
              <w:right w:val="single" w:sz="4" w:space="0" w:color="auto"/>
            </w:tcBorders>
          </w:tcPr>
          <w:p w14:paraId="31FF2D69"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4513.80 ± 6788.47</w:t>
            </w:r>
          </w:p>
        </w:tc>
        <w:tc>
          <w:tcPr>
            <w:tcW w:w="1930" w:type="dxa"/>
            <w:tcBorders>
              <w:top w:val="single" w:sz="4" w:space="0" w:color="auto"/>
              <w:left w:val="single" w:sz="4" w:space="0" w:color="auto"/>
              <w:bottom w:val="single" w:sz="4" w:space="0" w:color="auto"/>
              <w:right w:val="single" w:sz="4" w:space="0" w:color="auto"/>
            </w:tcBorders>
          </w:tcPr>
          <w:p w14:paraId="257DE88B"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2355.0.3 ± 4837.70</w:t>
            </w:r>
          </w:p>
        </w:tc>
        <w:tc>
          <w:tcPr>
            <w:tcW w:w="1803" w:type="dxa"/>
            <w:tcBorders>
              <w:top w:val="single" w:sz="4" w:space="0" w:color="auto"/>
              <w:left w:val="single" w:sz="4" w:space="0" w:color="auto"/>
              <w:bottom w:val="single" w:sz="4" w:space="0" w:color="auto"/>
              <w:right w:val="single" w:sz="4" w:space="0" w:color="auto"/>
            </w:tcBorders>
          </w:tcPr>
          <w:p w14:paraId="6A4ED657"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000000"/>
                <w:lang w:eastAsia="en-IN"/>
              </w:rPr>
              <w:t>1181.17 ± 3156.61</w:t>
            </w:r>
          </w:p>
        </w:tc>
        <w:tc>
          <w:tcPr>
            <w:tcW w:w="96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81AA22" w14:textId="77777777" w:rsidR="008A1AD4" w:rsidRPr="001A64B4" w:rsidRDefault="008A1AD4" w:rsidP="00E06ED9">
            <w:pPr>
              <w:spacing w:after="0" w:line="240" w:lineRule="auto"/>
              <w:jc w:val="center"/>
              <w:rPr>
                <w:rFonts w:ascii="Times New Roman" w:eastAsia="Times New Roman" w:hAnsi="Times New Roman" w:cs="Times New Roman"/>
                <w:color w:val="000000"/>
                <w:lang w:eastAsia="en-IN"/>
              </w:rPr>
            </w:pPr>
            <w:r w:rsidRPr="001A64B4">
              <w:rPr>
                <w:rFonts w:ascii="Times New Roman" w:eastAsia="Times New Roman" w:hAnsi="Times New Roman" w:cs="Times New Roman"/>
                <w:color w:val="FF0000"/>
                <w:lang w:eastAsia="en-IN"/>
              </w:rPr>
              <w:t>0.034</w:t>
            </w:r>
          </w:p>
        </w:tc>
      </w:tr>
    </w:tbl>
    <w:p w14:paraId="2AC374DA" w14:textId="77777777" w:rsidR="008A1AD4" w:rsidRDefault="008A1AD4" w:rsidP="008A1AD4">
      <w:pPr>
        <w:spacing w:line="480" w:lineRule="auto"/>
        <w:jc w:val="center"/>
        <w:rPr>
          <w:rFonts w:ascii="Times New Roman" w:hAnsi="Times New Roman" w:cs="Times New Roman"/>
          <w:b/>
          <w:sz w:val="24"/>
          <w:szCs w:val="24"/>
          <w:u w:val="single"/>
        </w:rPr>
      </w:pPr>
      <w:r w:rsidRPr="0079149C">
        <w:rPr>
          <w:rFonts w:ascii="Times New Roman" w:hAnsi="Times New Roman" w:cs="Times New Roman"/>
          <w:b/>
          <w:sz w:val="24"/>
          <w:szCs w:val="24"/>
          <w:u w:val="single"/>
        </w:rPr>
        <w:t>Table</w:t>
      </w:r>
      <w:r w:rsidR="00376905">
        <w:rPr>
          <w:rFonts w:ascii="Times New Roman" w:hAnsi="Times New Roman" w:cs="Times New Roman"/>
          <w:b/>
          <w:sz w:val="24"/>
          <w:szCs w:val="24"/>
          <w:u w:val="single"/>
        </w:rPr>
        <w:t xml:space="preserve"> 7</w:t>
      </w:r>
      <w:r w:rsidRPr="0079149C">
        <w:rPr>
          <w:rFonts w:ascii="Times New Roman" w:hAnsi="Times New Roman" w:cs="Times New Roman"/>
          <w:b/>
          <w:sz w:val="24"/>
          <w:szCs w:val="24"/>
          <w:u w:val="single"/>
        </w:rPr>
        <w:t>: The relationship between haematological parameters and TIMI flow</w:t>
      </w:r>
    </w:p>
    <w:p w14:paraId="27668A17" w14:textId="77777777" w:rsidR="00376905" w:rsidRDefault="00376905" w:rsidP="008A1AD4">
      <w:pPr>
        <w:spacing w:line="480" w:lineRule="auto"/>
        <w:jc w:val="center"/>
        <w:rPr>
          <w:rFonts w:ascii="Times New Roman" w:hAnsi="Times New Roman" w:cs="Times New Roman"/>
          <w:b/>
          <w:sz w:val="24"/>
          <w:szCs w:val="24"/>
          <w:u w:val="single"/>
        </w:rPr>
      </w:pPr>
    </w:p>
    <w:p w14:paraId="23CC655B" w14:textId="77777777" w:rsidR="00376905" w:rsidRPr="001A64B4" w:rsidRDefault="00376905" w:rsidP="00376905">
      <w:pPr>
        <w:spacing w:line="480" w:lineRule="auto"/>
        <w:rPr>
          <w:rFonts w:ascii="Times New Roman" w:hAnsi="Times New Roman" w:cs="Times New Roman"/>
          <w:sz w:val="28"/>
          <w:szCs w:val="28"/>
        </w:rPr>
      </w:pPr>
      <w:r w:rsidRPr="001A64B4">
        <w:rPr>
          <w:rFonts w:ascii="Times New Roman" w:hAnsi="Times New Roman" w:cs="Times New Roman"/>
          <w:sz w:val="28"/>
          <w:szCs w:val="28"/>
        </w:rPr>
        <w:t xml:space="preserve">Our study aimed to examine the relationship between various risk factors and myocardial blush grade in 240 patients with STEMI who received primary PCI. Our results indicated that only HTN had a statistically significant impact on post-procedural TIMI flow pattern (p-value: 0.045), while the other risk factors did not show a significant effect on MBG. </w:t>
      </w:r>
      <w:r w:rsidRPr="008E6E6D">
        <w:rPr>
          <w:rFonts w:ascii="Times New Roman" w:hAnsi="Times New Roman" w:cs="Times New Roman"/>
          <w:sz w:val="28"/>
          <w:szCs w:val="28"/>
        </w:rPr>
        <w:t>Our results indicate that high blood pressure (HTN) is a significant factor that can predict the occurrence of post-procedural myocardial blush grade (MBG) in patients with ST-elevation myocardial infarction (STEMI) who receive primary percutaneous coronary intervention (PCI).</w:t>
      </w:r>
    </w:p>
    <w:p w14:paraId="73591518" w14:textId="77777777" w:rsidR="00376905" w:rsidRDefault="00376905" w:rsidP="008A1AD4">
      <w:pPr>
        <w:spacing w:line="480" w:lineRule="auto"/>
        <w:jc w:val="center"/>
        <w:rPr>
          <w:rFonts w:ascii="Times New Roman" w:hAnsi="Times New Roman" w:cs="Times New Roman"/>
          <w:b/>
          <w:sz w:val="24"/>
          <w:szCs w:val="24"/>
          <w:u w:val="single"/>
        </w:rPr>
      </w:pPr>
    </w:p>
    <w:tbl>
      <w:tblPr>
        <w:tblStyle w:val="TableGrid"/>
        <w:tblpPr w:leftFromText="180" w:rightFromText="180" w:vertAnchor="text" w:horzAnchor="margin" w:tblpXSpec="center" w:tblpY="-464"/>
        <w:tblW w:w="9687" w:type="dxa"/>
        <w:tblLook w:val="04A0" w:firstRow="1" w:lastRow="0" w:firstColumn="1" w:lastColumn="0" w:noHBand="0" w:noVBand="1"/>
      </w:tblPr>
      <w:tblGrid>
        <w:gridCol w:w="1283"/>
        <w:gridCol w:w="1889"/>
        <w:gridCol w:w="1722"/>
        <w:gridCol w:w="1723"/>
        <w:gridCol w:w="1726"/>
        <w:gridCol w:w="1321"/>
        <w:gridCol w:w="23"/>
      </w:tblGrid>
      <w:tr w:rsidR="00376905" w:rsidRPr="001A64B4" w14:paraId="2408291B" w14:textId="77777777" w:rsidTr="00376905">
        <w:trPr>
          <w:gridAfter w:val="1"/>
          <w:wAfter w:w="23" w:type="dxa"/>
          <w:trHeight w:val="436"/>
        </w:trPr>
        <w:tc>
          <w:tcPr>
            <w:tcW w:w="1283" w:type="dxa"/>
            <w:tcBorders>
              <w:top w:val="single" w:sz="4" w:space="0" w:color="auto"/>
              <w:left w:val="single" w:sz="4" w:space="0" w:color="auto"/>
              <w:bottom w:val="single" w:sz="4" w:space="0" w:color="auto"/>
              <w:right w:val="single" w:sz="4" w:space="0" w:color="auto"/>
            </w:tcBorders>
            <w:hideMark/>
          </w:tcPr>
          <w:p w14:paraId="3B8B2D09"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lastRenderedPageBreak/>
              <w:t>RISK FACTORS</w:t>
            </w:r>
          </w:p>
        </w:tc>
        <w:tc>
          <w:tcPr>
            <w:tcW w:w="1889" w:type="dxa"/>
            <w:tcBorders>
              <w:top w:val="single" w:sz="4" w:space="0" w:color="auto"/>
              <w:left w:val="single" w:sz="4" w:space="0" w:color="auto"/>
              <w:bottom w:val="single" w:sz="4" w:space="0" w:color="auto"/>
              <w:right w:val="single" w:sz="4" w:space="0" w:color="auto"/>
            </w:tcBorders>
            <w:hideMark/>
          </w:tcPr>
          <w:p w14:paraId="654B7AB9"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PRESENCE OF RISK FACTOR</w:t>
            </w:r>
          </w:p>
        </w:tc>
        <w:tc>
          <w:tcPr>
            <w:tcW w:w="5171" w:type="dxa"/>
            <w:gridSpan w:val="3"/>
            <w:tcBorders>
              <w:top w:val="single" w:sz="4" w:space="0" w:color="auto"/>
              <w:left w:val="single" w:sz="4" w:space="0" w:color="auto"/>
              <w:bottom w:val="single" w:sz="4" w:space="0" w:color="auto"/>
              <w:right w:val="single" w:sz="4" w:space="0" w:color="auto"/>
            </w:tcBorders>
            <w:hideMark/>
          </w:tcPr>
          <w:p w14:paraId="1BAFFDDA"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MYOCARDIAL BLUSH GRADE</w:t>
            </w:r>
          </w:p>
        </w:tc>
        <w:tc>
          <w:tcPr>
            <w:tcW w:w="1321" w:type="dxa"/>
            <w:tcBorders>
              <w:top w:val="single" w:sz="4" w:space="0" w:color="auto"/>
              <w:left w:val="single" w:sz="4" w:space="0" w:color="auto"/>
              <w:bottom w:val="single" w:sz="4" w:space="0" w:color="auto"/>
              <w:right w:val="single" w:sz="4" w:space="0" w:color="auto"/>
            </w:tcBorders>
            <w:hideMark/>
          </w:tcPr>
          <w:p w14:paraId="49AA4439"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P VALUE</w:t>
            </w:r>
          </w:p>
        </w:tc>
      </w:tr>
      <w:tr w:rsidR="00376905" w:rsidRPr="001A64B4" w14:paraId="2AE74A8A" w14:textId="77777777" w:rsidTr="00376905">
        <w:trPr>
          <w:gridAfter w:val="1"/>
          <w:wAfter w:w="23" w:type="dxa"/>
          <w:trHeight w:val="459"/>
        </w:trPr>
        <w:tc>
          <w:tcPr>
            <w:tcW w:w="1283" w:type="dxa"/>
            <w:vMerge w:val="restart"/>
            <w:tcBorders>
              <w:top w:val="single" w:sz="4" w:space="0" w:color="auto"/>
              <w:left w:val="single" w:sz="4" w:space="0" w:color="auto"/>
              <w:bottom w:val="single" w:sz="4" w:space="0" w:color="auto"/>
              <w:right w:val="single" w:sz="4" w:space="0" w:color="auto"/>
            </w:tcBorders>
          </w:tcPr>
          <w:p w14:paraId="681DC7F3" w14:textId="77777777" w:rsidR="00376905" w:rsidRPr="001A64B4" w:rsidRDefault="00376905" w:rsidP="00E06ED9">
            <w:pPr>
              <w:jc w:val="center"/>
              <w:rPr>
                <w:rFonts w:ascii="Times New Roman" w:hAnsi="Times New Roman" w:cs="Times New Roman"/>
              </w:rPr>
            </w:pPr>
          </w:p>
          <w:p w14:paraId="598C98A2" w14:textId="77777777" w:rsidR="00376905" w:rsidRPr="001A64B4" w:rsidRDefault="00376905" w:rsidP="00E06ED9">
            <w:pPr>
              <w:jc w:val="center"/>
              <w:rPr>
                <w:rFonts w:ascii="Times New Roman" w:hAnsi="Times New Roman" w:cs="Times New Roman"/>
              </w:rPr>
            </w:pPr>
          </w:p>
          <w:p w14:paraId="01C85326" w14:textId="77777777" w:rsidR="00376905" w:rsidRPr="001A64B4" w:rsidRDefault="00376905" w:rsidP="00E06ED9">
            <w:pPr>
              <w:jc w:val="center"/>
              <w:rPr>
                <w:rFonts w:ascii="Times New Roman" w:hAnsi="Times New Roman" w:cs="Times New Roman"/>
              </w:rPr>
            </w:pPr>
          </w:p>
          <w:p w14:paraId="7D2A998A" w14:textId="77777777" w:rsidR="00376905" w:rsidRPr="001A64B4" w:rsidRDefault="00376905" w:rsidP="00E06ED9">
            <w:pPr>
              <w:jc w:val="center"/>
              <w:rPr>
                <w:rFonts w:ascii="Times New Roman" w:hAnsi="Times New Roman" w:cs="Times New Roman"/>
              </w:rPr>
            </w:pPr>
          </w:p>
          <w:p w14:paraId="665140F0" w14:textId="77777777" w:rsidR="00376905" w:rsidRPr="001A64B4" w:rsidRDefault="00376905" w:rsidP="00E06ED9">
            <w:pPr>
              <w:jc w:val="center"/>
              <w:rPr>
                <w:rFonts w:ascii="Times New Roman" w:hAnsi="Times New Roman" w:cs="Times New Roman"/>
              </w:rPr>
            </w:pPr>
          </w:p>
          <w:p w14:paraId="5635270E"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DM</w:t>
            </w:r>
          </w:p>
        </w:tc>
        <w:tc>
          <w:tcPr>
            <w:tcW w:w="1889" w:type="dxa"/>
            <w:tcBorders>
              <w:top w:val="single" w:sz="4" w:space="0" w:color="auto"/>
              <w:left w:val="single" w:sz="4" w:space="0" w:color="auto"/>
              <w:bottom w:val="single" w:sz="4" w:space="0" w:color="auto"/>
              <w:right w:val="single" w:sz="4" w:space="0" w:color="auto"/>
            </w:tcBorders>
            <w:hideMark/>
          </w:tcPr>
          <w:p w14:paraId="50282531" w14:textId="77777777" w:rsidR="00376905" w:rsidRPr="001A64B4" w:rsidRDefault="00376905" w:rsidP="00376905">
            <w:pPr>
              <w:jc w:val="center"/>
              <w:rPr>
                <w:rFonts w:ascii="Times New Roman" w:hAnsi="Times New Roman" w:cs="Times New Roman"/>
              </w:rPr>
            </w:pPr>
          </w:p>
        </w:tc>
        <w:tc>
          <w:tcPr>
            <w:tcW w:w="1722" w:type="dxa"/>
            <w:tcBorders>
              <w:top w:val="single" w:sz="4" w:space="0" w:color="auto"/>
              <w:left w:val="single" w:sz="4" w:space="0" w:color="auto"/>
              <w:bottom w:val="single" w:sz="4" w:space="0" w:color="auto"/>
              <w:right w:val="single" w:sz="4" w:space="0" w:color="auto"/>
            </w:tcBorders>
            <w:hideMark/>
          </w:tcPr>
          <w:p w14:paraId="2F27B23A"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MYOCARDIAL BLUSH GRADE 1</w:t>
            </w:r>
          </w:p>
        </w:tc>
        <w:tc>
          <w:tcPr>
            <w:tcW w:w="1723" w:type="dxa"/>
            <w:tcBorders>
              <w:top w:val="single" w:sz="4" w:space="0" w:color="auto"/>
              <w:left w:val="single" w:sz="4" w:space="0" w:color="auto"/>
              <w:bottom w:val="single" w:sz="4" w:space="0" w:color="auto"/>
              <w:right w:val="single" w:sz="4" w:space="0" w:color="auto"/>
            </w:tcBorders>
            <w:hideMark/>
          </w:tcPr>
          <w:p w14:paraId="20ED245A"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MYOCARDIAL BLUSH GRADE 2</w:t>
            </w:r>
          </w:p>
        </w:tc>
        <w:tc>
          <w:tcPr>
            <w:tcW w:w="1726" w:type="dxa"/>
            <w:tcBorders>
              <w:top w:val="single" w:sz="4" w:space="0" w:color="auto"/>
              <w:left w:val="single" w:sz="4" w:space="0" w:color="auto"/>
              <w:bottom w:val="single" w:sz="4" w:space="0" w:color="auto"/>
              <w:right w:val="single" w:sz="4" w:space="0" w:color="auto"/>
            </w:tcBorders>
            <w:hideMark/>
          </w:tcPr>
          <w:p w14:paraId="44985CE6"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MYOCARDIAL BLUSH GRADE 3</w:t>
            </w:r>
          </w:p>
        </w:tc>
        <w:tc>
          <w:tcPr>
            <w:tcW w:w="1321" w:type="dxa"/>
            <w:tcBorders>
              <w:top w:val="single" w:sz="4" w:space="0" w:color="auto"/>
              <w:left w:val="single" w:sz="4" w:space="0" w:color="auto"/>
              <w:bottom w:val="single" w:sz="4" w:space="0" w:color="auto"/>
              <w:right w:val="single" w:sz="4" w:space="0" w:color="auto"/>
            </w:tcBorders>
          </w:tcPr>
          <w:p w14:paraId="2430B2FB" w14:textId="77777777" w:rsidR="00376905" w:rsidRPr="001A64B4" w:rsidRDefault="00376905" w:rsidP="00E06ED9">
            <w:pPr>
              <w:jc w:val="center"/>
              <w:rPr>
                <w:rFonts w:ascii="Times New Roman" w:hAnsi="Times New Roman" w:cs="Times New Roman"/>
                <w:color w:val="FF0000"/>
              </w:rPr>
            </w:pPr>
          </w:p>
          <w:p w14:paraId="7B4F0F56" w14:textId="77777777" w:rsidR="00376905" w:rsidRPr="001A64B4" w:rsidRDefault="00376905" w:rsidP="00E06ED9">
            <w:pPr>
              <w:rPr>
                <w:rFonts w:ascii="Times New Roman" w:hAnsi="Times New Roman" w:cs="Times New Roman"/>
                <w:color w:val="FF0000"/>
              </w:rPr>
            </w:pPr>
          </w:p>
          <w:p w14:paraId="230C5360" w14:textId="77777777" w:rsidR="00376905" w:rsidRPr="001A64B4" w:rsidRDefault="00376905" w:rsidP="00E06ED9">
            <w:pPr>
              <w:jc w:val="center"/>
              <w:rPr>
                <w:rFonts w:ascii="Times New Roman" w:hAnsi="Times New Roman" w:cs="Times New Roman"/>
              </w:rPr>
            </w:pPr>
          </w:p>
        </w:tc>
      </w:tr>
      <w:tr w:rsidR="00376905" w:rsidRPr="001A64B4" w14:paraId="39F7D8DC" w14:textId="77777777" w:rsidTr="00376905">
        <w:trPr>
          <w:trHeight w:val="649"/>
        </w:trPr>
        <w:tc>
          <w:tcPr>
            <w:tcW w:w="1283" w:type="dxa"/>
            <w:vMerge/>
            <w:tcBorders>
              <w:top w:val="single" w:sz="4" w:space="0" w:color="auto"/>
              <w:left w:val="single" w:sz="4" w:space="0" w:color="auto"/>
              <w:bottom w:val="single" w:sz="4" w:space="0" w:color="auto"/>
              <w:right w:val="single" w:sz="4" w:space="0" w:color="auto"/>
            </w:tcBorders>
            <w:vAlign w:val="center"/>
            <w:hideMark/>
          </w:tcPr>
          <w:p w14:paraId="0623609C" w14:textId="77777777" w:rsidR="00376905" w:rsidRPr="001A64B4" w:rsidRDefault="00376905" w:rsidP="00E06ED9">
            <w:pPr>
              <w:spacing w:line="240" w:lineRule="auto"/>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hideMark/>
          </w:tcPr>
          <w:p w14:paraId="163DF74C"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ON MEDICATION</w:t>
            </w:r>
          </w:p>
          <w:p w14:paraId="6244E20B" w14:textId="77777777" w:rsidR="00376905" w:rsidRPr="001A64B4" w:rsidRDefault="00376905" w:rsidP="00E06ED9">
            <w:pPr>
              <w:jc w:val="center"/>
              <w:rPr>
                <w:rFonts w:ascii="Times New Roman" w:hAnsi="Times New Roman" w:cs="Times New Roman"/>
              </w:rPr>
            </w:pPr>
          </w:p>
        </w:tc>
        <w:tc>
          <w:tcPr>
            <w:tcW w:w="6515" w:type="dxa"/>
            <w:gridSpan w:val="5"/>
            <w:tcBorders>
              <w:top w:val="single" w:sz="4" w:space="0" w:color="auto"/>
              <w:left w:val="single" w:sz="4" w:space="0" w:color="auto"/>
              <w:bottom w:val="single" w:sz="4" w:space="0" w:color="auto"/>
              <w:right w:val="single" w:sz="4" w:space="0" w:color="auto"/>
            </w:tcBorders>
          </w:tcPr>
          <w:p w14:paraId="07A0AC1F" w14:textId="77777777" w:rsidR="00376905" w:rsidRPr="001A64B4" w:rsidRDefault="00376905" w:rsidP="00E06ED9">
            <w:pPr>
              <w:spacing w:line="256" w:lineRule="auto"/>
              <w:jc w:val="center"/>
              <w:rPr>
                <w:rFonts w:ascii="Times New Roman" w:hAnsi="Times New Roman" w:cs="Times New Roman"/>
              </w:rPr>
            </w:pPr>
          </w:p>
        </w:tc>
      </w:tr>
      <w:tr w:rsidR="00376905" w:rsidRPr="001A64B4" w14:paraId="4B5BD4C6" w14:textId="77777777" w:rsidTr="00376905">
        <w:trPr>
          <w:trHeight w:val="638"/>
        </w:trPr>
        <w:tc>
          <w:tcPr>
            <w:tcW w:w="1283" w:type="dxa"/>
            <w:vMerge/>
            <w:tcBorders>
              <w:top w:val="single" w:sz="4" w:space="0" w:color="auto"/>
              <w:left w:val="single" w:sz="4" w:space="0" w:color="auto"/>
              <w:bottom w:val="single" w:sz="4" w:space="0" w:color="auto"/>
              <w:right w:val="single" w:sz="4" w:space="0" w:color="auto"/>
            </w:tcBorders>
            <w:vAlign w:val="center"/>
            <w:hideMark/>
          </w:tcPr>
          <w:p w14:paraId="74474137" w14:textId="77777777" w:rsidR="00376905" w:rsidRPr="001A64B4" w:rsidRDefault="00376905" w:rsidP="00E06ED9">
            <w:pPr>
              <w:spacing w:line="240" w:lineRule="auto"/>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hideMark/>
          </w:tcPr>
          <w:p w14:paraId="6C9DDE41" w14:textId="77777777" w:rsidR="00376905" w:rsidRPr="001A64B4" w:rsidRDefault="00376905" w:rsidP="00E06ED9">
            <w:pPr>
              <w:jc w:val="center"/>
              <w:rPr>
                <w:rFonts w:ascii="Times New Roman" w:hAnsi="Times New Roman" w:cs="Times New Roman"/>
              </w:rPr>
            </w:pPr>
            <w:r w:rsidRPr="001A64B4">
              <w:rPr>
                <w:rFonts w:ascii="Times New Roman" w:hAnsi="Times New Roman" w:cs="Times New Roman"/>
              </w:rPr>
              <w:t>YES</w:t>
            </w:r>
          </w:p>
        </w:tc>
        <w:tc>
          <w:tcPr>
            <w:tcW w:w="1722" w:type="dxa"/>
            <w:tcBorders>
              <w:top w:val="single" w:sz="4" w:space="0" w:color="auto"/>
              <w:left w:val="single" w:sz="4" w:space="0" w:color="auto"/>
              <w:bottom w:val="single" w:sz="4" w:space="0" w:color="auto"/>
              <w:right w:val="single" w:sz="4" w:space="0" w:color="auto"/>
            </w:tcBorders>
            <w:hideMark/>
          </w:tcPr>
          <w:p w14:paraId="7F644671"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1 (6.7%)</w:t>
            </w:r>
          </w:p>
        </w:tc>
        <w:tc>
          <w:tcPr>
            <w:tcW w:w="1723" w:type="dxa"/>
            <w:tcBorders>
              <w:top w:val="single" w:sz="4" w:space="0" w:color="auto"/>
              <w:left w:val="single" w:sz="4" w:space="0" w:color="auto"/>
              <w:bottom w:val="single" w:sz="4" w:space="0" w:color="auto"/>
              <w:right w:val="single" w:sz="4" w:space="0" w:color="auto"/>
            </w:tcBorders>
            <w:hideMark/>
          </w:tcPr>
          <w:p w14:paraId="44EF4D5E"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6 (8.7%)</w:t>
            </w:r>
          </w:p>
        </w:tc>
        <w:tc>
          <w:tcPr>
            <w:tcW w:w="1726" w:type="dxa"/>
            <w:tcBorders>
              <w:top w:val="single" w:sz="4" w:space="0" w:color="auto"/>
              <w:left w:val="single" w:sz="4" w:space="0" w:color="auto"/>
              <w:bottom w:val="single" w:sz="4" w:space="0" w:color="auto"/>
              <w:right w:val="single" w:sz="4" w:space="0" w:color="auto"/>
            </w:tcBorders>
            <w:hideMark/>
          </w:tcPr>
          <w:p w14:paraId="2B77F3C7"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11 (7.3%)</w:t>
            </w:r>
          </w:p>
        </w:tc>
        <w:tc>
          <w:tcPr>
            <w:tcW w:w="1344" w:type="dxa"/>
            <w:gridSpan w:val="2"/>
            <w:vMerge w:val="restart"/>
            <w:tcBorders>
              <w:top w:val="single" w:sz="4" w:space="0" w:color="auto"/>
              <w:left w:val="single" w:sz="4" w:space="0" w:color="auto"/>
              <w:bottom w:val="single" w:sz="4" w:space="0" w:color="auto"/>
              <w:right w:val="single" w:sz="4" w:space="0" w:color="auto"/>
            </w:tcBorders>
            <w:hideMark/>
          </w:tcPr>
          <w:p w14:paraId="33CFF0F6"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0.092</w:t>
            </w:r>
          </w:p>
        </w:tc>
      </w:tr>
      <w:tr w:rsidR="00376905" w:rsidRPr="001A64B4" w14:paraId="50225EF7" w14:textId="77777777" w:rsidTr="00376905">
        <w:trPr>
          <w:trHeight w:val="370"/>
        </w:trPr>
        <w:tc>
          <w:tcPr>
            <w:tcW w:w="1283" w:type="dxa"/>
            <w:vMerge/>
            <w:tcBorders>
              <w:top w:val="single" w:sz="4" w:space="0" w:color="auto"/>
              <w:left w:val="single" w:sz="4" w:space="0" w:color="auto"/>
              <w:bottom w:val="single" w:sz="4" w:space="0" w:color="auto"/>
              <w:right w:val="single" w:sz="4" w:space="0" w:color="auto"/>
            </w:tcBorders>
            <w:vAlign w:val="center"/>
            <w:hideMark/>
          </w:tcPr>
          <w:p w14:paraId="1CFE8DBE" w14:textId="77777777" w:rsidR="00376905" w:rsidRPr="001A64B4" w:rsidRDefault="00376905" w:rsidP="00E06ED9">
            <w:pPr>
              <w:spacing w:line="240" w:lineRule="auto"/>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hideMark/>
          </w:tcPr>
          <w:p w14:paraId="6C907562"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NO</w:t>
            </w:r>
          </w:p>
        </w:tc>
        <w:tc>
          <w:tcPr>
            <w:tcW w:w="1722" w:type="dxa"/>
            <w:tcBorders>
              <w:top w:val="single" w:sz="4" w:space="0" w:color="auto"/>
              <w:left w:val="single" w:sz="4" w:space="0" w:color="auto"/>
              <w:bottom w:val="single" w:sz="4" w:space="0" w:color="auto"/>
              <w:right w:val="single" w:sz="4" w:space="0" w:color="auto"/>
            </w:tcBorders>
            <w:hideMark/>
          </w:tcPr>
          <w:p w14:paraId="7CF415C0"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6 (40.0%)</w:t>
            </w:r>
          </w:p>
        </w:tc>
        <w:tc>
          <w:tcPr>
            <w:tcW w:w="1723" w:type="dxa"/>
            <w:tcBorders>
              <w:top w:val="single" w:sz="4" w:space="0" w:color="auto"/>
              <w:left w:val="single" w:sz="4" w:space="0" w:color="auto"/>
              <w:bottom w:val="single" w:sz="4" w:space="0" w:color="auto"/>
              <w:right w:val="single" w:sz="4" w:space="0" w:color="auto"/>
            </w:tcBorders>
            <w:hideMark/>
          </w:tcPr>
          <w:p w14:paraId="3AF36F58"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40 (58.0%)</w:t>
            </w:r>
          </w:p>
        </w:tc>
        <w:tc>
          <w:tcPr>
            <w:tcW w:w="1726" w:type="dxa"/>
            <w:tcBorders>
              <w:top w:val="single" w:sz="4" w:space="0" w:color="auto"/>
              <w:left w:val="single" w:sz="4" w:space="0" w:color="auto"/>
              <w:bottom w:val="single" w:sz="4" w:space="0" w:color="auto"/>
              <w:right w:val="single" w:sz="4" w:space="0" w:color="auto"/>
            </w:tcBorders>
            <w:hideMark/>
          </w:tcPr>
          <w:p w14:paraId="280361E8"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96 (63.6%)</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4CFBA14" w14:textId="77777777" w:rsidR="00376905" w:rsidRPr="001A64B4" w:rsidRDefault="00376905" w:rsidP="00E06ED9">
            <w:pPr>
              <w:spacing w:line="240" w:lineRule="auto"/>
              <w:rPr>
                <w:rFonts w:ascii="Times New Roman" w:hAnsi="Times New Roman" w:cs="Times New Roman"/>
              </w:rPr>
            </w:pPr>
          </w:p>
        </w:tc>
      </w:tr>
      <w:tr w:rsidR="00376905" w:rsidRPr="001A64B4" w14:paraId="7CF866DC" w14:textId="77777777" w:rsidTr="00376905">
        <w:trPr>
          <w:trHeight w:val="910"/>
        </w:trPr>
        <w:tc>
          <w:tcPr>
            <w:tcW w:w="1283" w:type="dxa"/>
            <w:vMerge w:val="restart"/>
            <w:tcBorders>
              <w:top w:val="single" w:sz="4" w:space="0" w:color="auto"/>
              <w:left w:val="single" w:sz="4" w:space="0" w:color="auto"/>
              <w:bottom w:val="single" w:sz="4" w:space="0" w:color="auto"/>
              <w:right w:val="single" w:sz="4" w:space="0" w:color="auto"/>
            </w:tcBorders>
          </w:tcPr>
          <w:p w14:paraId="51A2116E" w14:textId="77777777" w:rsidR="00376905" w:rsidRPr="001A64B4" w:rsidRDefault="00376905" w:rsidP="00E06ED9">
            <w:pPr>
              <w:tabs>
                <w:tab w:val="left" w:pos="900"/>
              </w:tabs>
              <w:jc w:val="center"/>
              <w:rPr>
                <w:rFonts w:ascii="Times New Roman" w:hAnsi="Times New Roman" w:cs="Times New Roman"/>
              </w:rPr>
            </w:pPr>
          </w:p>
          <w:p w14:paraId="518391C9" w14:textId="77777777" w:rsidR="00376905" w:rsidRPr="001A64B4" w:rsidRDefault="00376905" w:rsidP="00E06ED9">
            <w:pPr>
              <w:tabs>
                <w:tab w:val="left" w:pos="900"/>
              </w:tabs>
              <w:jc w:val="center"/>
              <w:rPr>
                <w:rFonts w:ascii="Times New Roman" w:hAnsi="Times New Roman" w:cs="Times New Roman"/>
              </w:rPr>
            </w:pPr>
          </w:p>
          <w:p w14:paraId="3F7CAA48" w14:textId="77777777" w:rsidR="00376905" w:rsidRPr="001A64B4" w:rsidRDefault="00376905" w:rsidP="00E06ED9">
            <w:pPr>
              <w:tabs>
                <w:tab w:val="left" w:pos="900"/>
              </w:tabs>
              <w:jc w:val="center"/>
              <w:rPr>
                <w:rFonts w:ascii="Times New Roman" w:hAnsi="Times New Roman" w:cs="Times New Roman"/>
              </w:rPr>
            </w:pPr>
          </w:p>
          <w:p w14:paraId="2C9D52F7" w14:textId="77777777" w:rsidR="00376905" w:rsidRPr="001A64B4" w:rsidRDefault="00376905" w:rsidP="00E06ED9">
            <w:pPr>
              <w:tabs>
                <w:tab w:val="left" w:pos="900"/>
              </w:tabs>
              <w:jc w:val="center"/>
              <w:rPr>
                <w:rFonts w:ascii="Times New Roman" w:hAnsi="Times New Roman" w:cs="Times New Roman"/>
              </w:rPr>
            </w:pPr>
          </w:p>
          <w:p w14:paraId="2A849A29" w14:textId="77777777" w:rsidR="00376905" w:rsidRPr="001A64B4" w:rsidRDefault="00376905" w:rsidP="00E06ED9">
            <w:pPr>
              <w:tabs>
                <w:tab w:val="left" w:pos="900"/>
              </w:tabs>
              <w:jc w:val="center"/>
              <w:rPr>
                <w:rFonts w:ascii="Times New Roman" w:hAnsi="Times New Roman" w:cs="Times New Roman"/>
              </w:rPr>
            </w:pPr>
          </w:p>
          <w:p w14:paraId="3C1AD4DC" w14:textId="77777777" w:rsidR="00376905" w:rsidRPr="001A64B4" w:rsidRDefault="00376905" w:rsidP="00E06ED9">
            <w:pPr>
              <w:tabs>
                <w:tab w:val="left" w:pos="900"/>
              </w:tabs>
              <w:jc w:val="center"/>
              <w:rPr>
                <w:rFonts w:ascii="Times New Roman" w:hAnsi="Times New Roman" w:cs="Times New Roman"/>
              </w:rPr>
            </w:pPr>
          </w:p>
          <w:p w14:paraId="6C64DE13" w14:textId="77777777" w:rsidR="00376905" w:rsidRPr="001A64B4" w:rsidRDefault="00376905" w:rsidP="00E06ED9">
            <w:pPr>
              <w:tabs>
                <w:tab w:val="left" w:pos="900"/>
              </w:tabs>
              <w:jc w:val="center"/>
              <w:rPr>
                <w:rFonts w:ascii="Times New Roman" w:hAnsi="Times New Roman" w:cs="Times New Roman"/>
              </w:rPr>
            </w:pPr>
            <w:r w:rsidRPr="001A64B4">
              <w:rPr>
                <w:rFonts w:ascii="Times New Roman" w:hAnsi="Times New Roman" w:cs="Times New Roman"/>
              </w:rPr>
              <w:t>HTN</w:t>
            </w:r>
          </w:p>
        </w:tc>
        <w:tc>
          <w:tcPr>
            <w:tcW w:w="1889" w:type="dxa"/>
            <w:tcBorders>
              <w:top w:val="single" w:sz="4" w:space="0" w:color="auto"/>
              <w:left w:val="single" w:sz="4" w:space="0" w:color="auto"/>
              <w:bottom w:val="single" w:sz="4" w:space="0" w:color="auto"/>
              <w:right w:val="single" w:sz="4" w:space="0" w:color="auto"/>
            </w:tcBorders>
            <w:hideMark/>
          </w:tcPr>
          <w:p w14:paraId="74A87D27" w14:textId="77777777" w:rsidR="00376905" w:rsidRPr="001A64B4" w:rsidRDefault="00376905" w:rsidP="00376905">
            <w:pPr>
              <w:jc w:val="center"/>
              <w:rPr>
                <w:rFonts w:ascii="Times New Roman" w:hAnsi="Times New Roman" w:cs="Times New Roman"/>
              </w:rPr>
            </w:pPr>
          </w:p>
        </w:tc>
        <w:tc>
          <w:tcPr>
            <w:tcW w:w="6515" w:type="dxa"/>
            <w:gridSpan w:val="5"/>
            <w:tcBorders>
              <w:top w:val="single" w:sz="4" w:space="0" w:color="auto"/>
              <w:left w:val="single" w:sz="4" w:space="0" w:color="auto"/>
              <w:bottom w:val="single" w:sz="4" w:space="0" w:color="auto"/>
              <w:right w:val="single" w:sz="4" w:space="0" w:color="auto"/>
            </w:tcBorders>
          </w:tcPr>
          <w:p w14:paraId="7ED643EA" w14:textId="77777777" w:rsidR="00376905" w:rsidRPr="001A64B4" w:rsidRDefault="00376905" w:rsidP="00E06ED9">
            <w:pPr>
              <w:spacing w:line="256" w:lineRule="auto"/>
              <w:jc w:val="center"/>
              <w:rPr>
                <w:rFonts w:ascii="Times New Roman" w:hAnsi="Times New Roman" w:cs="Times New Roman"/>
              </w:rPr>
            </w:pPr>
          </w:p>
        </w:tc>
      </w:tr>
      <w:tr w:rsidR="00376905" w:rsidRPr="001A64B4" w14:paraId="794C8A53" w14:textId="77777777" w:rsidTr="00376905">
        <w:trPr>
          <w:trHeight w:val="630"/>
        </w:trPr>
        <w:tc>
          <w:tcPr>
            <w:tcW w:w="1283" w:type="dxa"/>
            <w:vMerge/>
            <w:tcBorders>
              <w:top w:val="single" w:sz="4" w:space="0" w:color="auto"/>
              <w:left w:val="single" w:sz="4" w:space="0" w:color="auto"/>
              <w:bottom w:val="single" w:sz="4" w:space="0" w:color="auto"/>
              <w:right w:val="single" w:sz="4" w:space="0" w:color="auto"/>
            </w:tcBorders>
            <w:vAlign w:val="center"/>
            <w:hideMark/>
          </w:tcPr>
          <w:p w14:paraId="608EF3B1" w14:textId="77777777" w:rsidR="00376905" w:rsidRPr="001A64B4" w:rsidRDefault="00376905" w:rsidP="00E06ED9">
            <w:pPr>
              <w:spacing w:line="240" w:lineRule="auto"/>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hideMark/>
          </w:tcPr>
          <w:p w14:paraId="6727AB2F"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ON MEDICATION</w:t>
            </w:r>
          </w:p>
          <w:p w14:paraId="77DF1AC3" w14:textId="77777777" w:rsidR="00376905" w:rsidRPr="001A64B4" w:rsidRDefault="00376905" w:rsidP="00E06ED9">
            <w:pPr>
              <w:spacing w:line="256" w:lineRule="auto"/>
              <w:jc w:val="center"/>
              <w:rPr>
                <w:rFonts w:ascii="Times New Roman" w:hAnsi="Times New Roman" w:cs="Times New Roman"/>
              </w:rPr>
            </w:pPr>
          </w:p>
        </w:tc>
        <w:tc>
          <w:tcPr>
            <w:tcW w:w="6515" w:type="dxa"/>
            <w:gridSpan w:val="5"/>
            <w:tcBorders>
              <w:top w:val="single" w:sz="4" w:space="0" w:color="auto"/>
              <w:left w:val="single" w:sz="4" w:space="0" w:color="auto"/>
              <w:bottom w:val="single" w:sz="4" w:space="0" w:color="auto"/>
              <w:right w:val="single" w:sz="4" w:space="0" w:color="auto"/>
            </w:tcBorders>
          </w:tcPr>
          <w:p w14:paraId="4512B23C" w14:textId="77777777" w:rsidR="00376905" w:rsidRPr="001A64B4" w:rsidRDefault="00376905" w:rsidP="00E06ED9">
            <w:pPr>
              <w:spacing w:line="256" w:lineRule="auto"/>
              <w:jc w:val="center"/>
              <w:rPr>
                <w:rFonts w:ascii="Times New Roman" w:hAnsi="Times New Roman" w:cs="Times New Roman"/>
              </w:rPr>
            </w:pPr>
          </w:p>
        </w:tc>
      </w:tr>
      <w:tr w:rsidR="00376905" w:rsidRPr="001A64B4" w14:paraId="5E7E07F7" w14:textId="77777777" w:rsidTr="00376905">
        <w:trPr>
          <w:trHeight w:val="905"/>
        </w:trPr>
        <w:tc>
          <w:tcPr>
            <w:tcW w:w="1283" w:type="dxa"/>
            <w:vMerge/>
            <w:tcBorders>
              <w:top w:val="single" w:sz="4" w:space="0" w:color="auto"/>
              <w:left w:val="single" w:sz="4" w:space="0" w:color="auto"/>
              <w:bottom w:val="single" w:sz="4" w:space="0" w:color="auto"/>
              <w:right w:val="single" w:sz="4" w:space="0" w:color="auto"/>
            </w:tcBorders>
            <w:vAlign w:val="center"/>
            <w:hideMark/>
          </w:tcPr>
          <w:p w14:paraId="08638CE3" w14:textId="77777777" w:rsidR="00376905" w:rsidRPr="001A64B4" w:rsidRDefault="00376905" w:rsidP="00E06ED9">
            <w:pPr>
              <w:spacing w:line="240" w:lineRule="auto"/>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hideMark/>
          </w:tcPr>
          <w:p w14:paraId="6E20A852"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YES</w:t>
            </w:r>
          </w:p>
        </w:tc>
        <w:tc>
          <w:tcPr>
            <w:tcW w:w="1722" w:type="dxa"/>
            <w:tcBorders>
              <w:top w:val="single" w:sz="4" w:space="0" w:color="auto"/>
              <w:left w:val="single" w:sz="4" w:space="0" w:color="auto"/>
              <w:bottom w:val="single" w:sz="4" w:space="0" w:color="auto"/>
              <w:right w:val="single" w:sz="4" w:space="0" w:color="auto"/>
            </w:tcBorders>
            <w:hideMark/>
          </w:tcPr>
          <w:p w14:paraId="75E6330B"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4 (26.7%)</w:t>
            </w:r>
          </w:p>
        </w:tc>
        <w:tc>
          <w:tcPr>
            <w:tcW w:w="1723" w:type="dxa"/>
            <w:tcBorders>
              <w:top w:val="single" w:sz="4" w:space="0" w:color="auto"/>
              <w:left w:val="single" w:sz="4" w:space="0" w:color="auto"/>
              <w:bottom w:val="single" w:sz="4" w:space="0" w:color="auto"/>
              <w:right w:val="single" w:sz="4" w:space="0" w:color="auto"/>
            </w:tcBorders>
            <w:hideMark/>
          </w:tcPr>
          <w:p w14:paraId="1B412482"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20 (29.0%)</w:t>
            </w:r>
          </w:p>
        </w:tc>
        <w:tc>
          <w:tcPr>
            <w:tcW w:w="1726" w:type="dxa"/>
            <w:tcBorders>
              <w:top w:val="single" w:sz="4" w:space="0" w:color="auto"/>
              <w:left w:val="single" w:sz="4" w:space="0" w:color="auto"/>
              <w:bottom w:val="single" w:sz="4" w:space="0" w:color="auto"/>
              <w:right w:val="single" w:sz="4" w:space="0" w:color="auto"/>
            </w:tcBorders>
            <w:hideMark/>
          </w:tcPr>
          <w:p w14:paraId="2D225E47"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28 (18.5%)</w:t>
            </w:r>
          </w:p>
        </w:tc>
        <w:tc>
          <w:tcPr>
            <w:tcW w:w="1344" w:type="dxa"/>
            <w:gridSpan w:val="2"/>
            <w:vMerge w:val="restart"/>
            <w:tcBorders>
              <w:top w:val="single" w:sz="4" w:space="0" w:color="auto"/>
              <w:left w:val="single" w:sz="4" w:space="0" w:color="auto"/>
              <w:bottom w:val="single" w:sz="4" w:space="0" w:color="auto"/>
              <w:right w:val="single" w:sz="4" w:space="0" w:color="auto"/>
            </w:tcBorders>
            <w:hideMark/>
          </w:tcPr>
          <w:p w14:paraId="1A879579"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color w:val="FF0000"/>
              </w:rPr>
              <w:t>0.045</w:t>
            </w:r>
          </w:p>
        </w:tc>
      </w:tr>
      <w:tr w:rsidR="00376905" w:rsidRPr="001A64B4" w14:paraId="026EFF48" w14:textId="77777777" w:rsidTr="00376905">
        <w:trPr>
          <w:trHeight w:val="819"/>
        </w:trPr>
        <w:tc>
          <w:tcPr>
            <w:tcW w:w="1283" w:type="dxa"/>
            <w:vMerge/>
            <w:tcBorders>
              <w:top w:val="single" w:sz="4" w:space="0" w:color="auto"/>
              <w:left w:val="single" w:sz="4" w:space="0" w:color="auto"/>
              <w:bottom w:val="single" w:sz="4" w:space="0" w:color="auto"/>
              <w:right w:val="single" w:sz="4" w:space="0" w:color="auto"/>
            </w:tcBorders>
            <w:vAlign w:val="center"/>
            <w:hideMark/>
          </w:tcPr>
          <w:p w14:paraId="240473BC" w14:textId="77777777" w:rsidR="00376905" w:rsidRPr="001A64B4" w:rsidRDefault="00376905" w:rsidP="00E06ED9">
            <w:pPr>
              <w:spacing w:line="240" w:lineRule="auto"/>
              <w:rPr>
                <w:rFonts w:ascii="Times New Roman" w:hAnsi="Times New Roman" w:cs="Times New Roman"/>
              </w:rPr>
            </w:pPr>
          </w:p>
        </w:tc>
        <w:tc>
          <w:tcPr>
            <w:tcW w:w="1889" w:type="dxa"/>
            <w:tcBorders>
              <w:top w:val="single" w:sz="4" w:space="0" w:color="auto"/>
              <w:left w:val="single" w:sz="4" w:space="0" w:color="auto"/>
              <w:bottom w:val="single" w:sz="4" w:space="0" w:color="auto"/>
              <w:right w:val="single" w:sz="4" w:space="0" w:color="auto"/>
            </w:tcBorders>
            <w:hideMark/>
          </w:tcPr>
          <w:p w14:paraId="59D8C771"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NO</w:t>
            </w:r>
          </w:p>
        </w:tc>
        <w:tc>
          <w:tcPr>
            <w:tcW w:w="1722" w:type="dxa"/>
            <w:tcBorders>
              <w:top w:val="single" w:sz="4" w:space="0" w:color="auto"/>
              <w:left w:val="single" w:sz="4" w:space="0" w:color="auto"/>
              <w:bottom w:val="single" w:sz="4" w:space="0" w:color="auto"/>
              <w:right w:val="single" w:sz="4" w:space="0" w:color="auto"/>
            </w:tcBorders>
            <w:hideMark/>
          </w:tcPr>
          <w:p w14:paraId="6C681337"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5 (33.3%)</w:t>
            </w:r>
          </w:p>
        </w:tc>
        <w:tc>
          <w:tcPr>
            <w:tcW w:w="1723" w:type="dxa"/>
            <w:tcBorders>
              <w:top w:val="single" w:sz="4" w:space="0" w:color="auto"/>
              <w:left w:val="single" w:sz="4" w:space="0" w:color="auto"/>
              <w:bottom w:val="single" w:sz="4" w:space="0" w:color="auto"/>
              <w:right w:val="single" w:sz="4" w:space="0" w:color="auto"/>
            </w:tcBorders>
            <w:hideMark/>
          </w:tcPr>
          <w:p w14:paraId="6FB604A9"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36 (52.2%)</w:t>
            </w:r>
          </w:p>
        </w:tc>
        <w:tc>
          <w:tcPr>
            <w:tcW w:w="1726" w:type="dxa"/>
            <w:tcBorders>
              <w:top w:val="single" w:sz="4" w:space="0" w:color="auto"/>
              <w:left w:val="single" w:sz="4" w:space="0" w:color="auto"/>
              <w:bottom w:val="single" w:sz="4" w:space="0" w:color="auto"/>
              <w:right w:val="single" w:sz="4" w:space="0" w:color="auto"/>
            </w:tcBorders>
            <w:hideMark/>
          </w:tcPr>
          <w:p w14:paraId="34DDC5F3" w14:textId="77777777" w:rsidR="00376905" w:rsidRPr="001A64B4" w:rsidRDefault="00376905" w:rsidP="00E06ED9">
            <w:pPr>
              <w:spacing w:line="256" w:lineRule="auto"/>
              <w:jc w:val="center"/>
              <w:rPr>
                <w:rFonts w:ascii="Times New Roman" w:hAnsi="Times New Roman" w:cs="Times New Roman"/>
              </w:rPr>
            </w:pPr>
            <w:r w:rsidRPr="001A64B4">
              <w:rPr>
                <w:rFonts w:ascii="Times New Roman" w:hAnsi="Times New Roman" w:cs="Times New Roman"/>
              </w:rPr>
              <w:t>95 (62.9%)</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3AFFCD2D" w14:textId="77777777" w:rsidR="00376905" w:rsidRPr="001A64B4" w:rsidRDefault="00376905" w:rsidP="00E06ED9">
            <w:pPr>
              <w:spacing w:line="240" w:lineRule="auto"/>
              <w:rPr>
                <w:rFonts w:ascii="Times New Roman" w:hAnsi="Times New Roman" w:cs="Times New Roman"/>
              </w:rPr>
            </w:pPr>
          </w:p>
        </w:tc>
      </w:tr>
    </w:tbl>
    <w:p w14:paraId="77442F04" w14:textId="77777777" w:rsidR="00376905" w:rsidRDefault="00376905" w:rsidP="00376905">
      <w:pPr>
        <w:jc w:val="center"/>
        <w:rPr>
          <w:rFonts w:ascii="Times New Roman" w:hAnsi="Times New Roman" w:cs="Times New Roman"/>
          <w:b/>
          <w:sz w:val="24"/>
          <w:szCs w:val="24"/>
        </w:rPr>
      </w:pPr>
      <w:r w:rsidRPr="00622BAD">
        <w:rPr>
          <w:rFonts w:ascii="Times New Roman" w:hAnsi="Times New Roman" w:cs="Times New Roman"/>
          <w:b/>
          <w:sz w:val="28"/>
          <w:szCs w:val="28"/>
          <w:u w:val="single"/>
        </w:rPr>
        <w:t xml:space="preserve">Table </w:t>
      </w:r>
      <w:r>
        <w:rPr>
          <w:rFonts w:ascii="Times New Roman" w:hAnsi="Times New Roman" w:cs="Times New Roman"/>
          <w:b/>
          <w:sz w:val="28"/>
          <w:szCs w:val="28"/>
          <w:u w:val="single"/>
        </w:rPr>
        <w:t>8</w:t>
      </w:r>
      <w:r w:rsidRPr="00622BAD">
        <w:rPr>
          <w:rFonts w:ascii="Times New Roman" w:hAnsi="Times New Roman" w:cs="Times New Roman"/>
          <w:b/>
          <w:u w:val="single"/>
        </w:rPr>
        <w:t>:</w:t>
      </w:r>
      <w:r w:rsidRPr="00622BAD">
        <w:rPr>
          <w:rFonts w:ascii="Times New Roman" w:hAnsi="Times New Roman" w:cs="Times New Roman"/>
          <w:b/>
          <w:sz w:val="28"/>
          <w:szCs w:val="28"/>
          <w:u w:val="single"/>
        </w:rPr>
        <w:t xml:space="preserve"> </w:t>
      </w:r>
      <w:r w:rsidRPr="00622BAD">
        <w:rPr>
          <w:rFonts w:ascii="Times New Roman" w:hAnsi="Times New Roman" w:cs="Times New Roman"/>
          <w:b/>
          <w:sz w:val="24"/>
          <w:szCs w:val="24"/>
          <w:u w:val="single"/>
        </w:rPr>
        <w:t>Association of risk factors with MBG</w:t>
      </w:r>
      <w:r>
        <w:rPr>
          <w:rFonts w:ascii="Times New Roman" w:hAnsi="Times New Roman" w:cs="Times New Roman"/>
          <w:b/>
          <w:sz w:val="24"/>
          <w:szCs w:val="24"/>
        </w:rPr>
        <w:t>.</w:t>
      </w:r>
    </w:p>
    <w:p w14:paraId="0DCC9FB3" w14:textId="77777777" w:rsidR="00376905" w:rsidRDefault="00376905" w:rsidP="00376905">
      <w:pPr>
        <w:jc w:val="center"/>
        <w:rPr>
          <w:rFonts w:ascii="Times New Roman" w:hAnsi="Times New Roman" w:cs="Times New Roman"/>
          <w:b/>
          <w:sz w:val="24"/>
          <w:szCs w:val="24"/>
        </w:rPr>
      </w:pPr>
    </w:p>
    <w:p w14:paraId="7E174827" w14:textId="77777777" w:rsidR="00376905" w:rsidRPr="00376905" w:rsidRDefault="00376905" w:rsidP="008A1AD4">
      <w:pPr>
        <w:spacing w:line="480" w:lineRule="auto"/>
        <w:jc w:val="center"/>
        <w:rPr>
          <w:rFonts w:ascii="Times New Roman" w:hAnsi="Times New Roman" w:cs="Times New Roman"/>
          <w:sz w:val="24"/>
          <w:szCs w:val="24"/>
          <w:u w:val="single"/>
        </w:rPr>
      </w:pPr>
    </w:p>
    <w:p w14:paraId="5E37EDDD" w14:textId="77777777" w:rsidR="008A1AD4" w:rsidRDefault="008A1AD4" w:rsidP="008A1AD4">
      <w:pPr>
        <w:spacing w:line="480" w:lineRule="auto"/>
        <w:jc w:val="center"/>
        <w:rPr>
          <w:rFonts w:ascii="Times New Roman" w:hAnsi="Times New Roman" w:cs="Times New Roman"/>
          <w:sz w:val="28"/>
          <w:szCs w:val="28"/>
        </w:rPr>
      </w:pPr>
    </w:p>
    <w:p w14:paraId="22AD0E21" w14:textId="77777777" w:rsidR="008A1AD4" w:rsidRDefault="008A1AD4" w:rsidP="007C3BE5">
      <w:pPr>
        <w:spacing w:line="276" w:lineRule="auto"/>
        <w:rPr>
          <w:rFonts w:ascii="Times New Roman" w:hAnsi="Times New Roman" w:cs="Times New Roman"/>
          <w:sz w:val="28"/>
          <w:szCs w:val="28"/>
        </w:rPr>
      </w:pPr>
    </w:p>
    <w:p w14:paraId="6403CF78" w14:textId="77777777" w:rsidR="00401334" w:rsidRDefault="00401334" w:rsidP="007C3BE5">
      <w:pPr>
        <w:spacing w:line="276" w:lineRule="auto"/>
        <w:rPr>
          <w:rFonts w:ascii="Times New Roman" w:hAnsi="Times New Roman" w:cs="Times New Roman"/>
          <w:sz w:val="28"/>
          <w:szCs w:val="28"/>
        </w:rPr>
      </w:pPr>
    </w:p>
    <w:p w14:paraId="013B1360" w14:textId="77777777" w:rsidR="00401334" w:rsidRDefault="00401334" w:rsidP="007C3BE5">
      <w:pPr>
        <w:spacing w:line="276" w:lineRule="auto"/>
        <w:rPr>
          <w:rFonts w:ascii="Times New Roman" w:hAnsi="Times New Roman" w:cs="Times New Roman"/>
          <w:sz w:val="28"/>
          <w:szCs w:val="28"/>
        </w:rPr>
      </w:pPr>
    </w:p>
    <w:p w14:paraId="5263091D" w14:textId="77777777" w:rsidR="00401334" w:rsidRDefault="00401334" w:rsidP="007C3BE5">
      <w:pPr>
        <w:spacing w:line="276" w:lineRule="auto"/>
        <w:rPr>
          <w:rFonts w:ascii="Times New Roman" w:hAnsi="Times New Roman" w:cs="Times New Roman"/>
          <w:sz w:val="28"/>
          <w:szCs w:val="28"/>
        </w:rPr>
      </w:pPr>
    </w:p>
    <w:p w14:paraId="3C618311" w14:textId="77777777" w:rsidR="00401334" w:rsidRDefault="00401334" w:rsidP="007C3BE5">
      <w:pPr>
        <w:spacing w:line="276" w:lineRule="auto"/>
        <w:rPr>
          <w:rFonts w:ascii="Times New Roman" w:hAnsi="Times New Roman" w:cs="Times New Roman"/>
          <w:sz w:val="28"/>
          <w:szCs w:val="28"/>
        </w:rPr>
      </w:pPr>
    </w:p>
    <w:p w14:paraId="03EDE6D7" w14:textId="77777777" w:rsidR="00401334" w:rsidRDefault="00401334" w:rsidP="007C3BE5">
      <w:pPr>
        <w:spacing w:line="276" w:lineRule="auto"/>
        <w:rPr>
          <w:rFonts w:ascii="Times New Roman" w:hAnsi="Times New Roman" w:cs="Times New Roman"/>
          <w:sz w:val="28"/>
          <w:szCs w:val="28"/>
        </w:rPr>
      </w:pPr>
    </w:p>
    <w:p w14:paraId="58BD7A67" w14:textId="77777777" w:rsidR="00401334" w:rsidRDefault="00401334" w:rsidP="007C3BE5">
      <w:pPr>
        <w:spacing w:line="276" w:lineRule="auto"/>
        <w:rPr>
          <w:rFonts w:ascii="Times New Roman" w:hAnsi="Times New Roman" w:cs="Times New Roman"/>
          <w:sz w:val="28"/>
          <w:szCs w:val="28"/>
        </w:rPr>
      </w:pPr>
    </w:p>
    <w:p w14:paraId="780DB960" w14:textId="77777777" w:rsidR="00401334" w:rsidRDefault="00401334" w:rsidP="007C3BE5">
      <w:pPr>
        <w:spacing w:line="276" w:lineRule="auto"/>
        <w:rPr>
          <w:rFonts w:ascii="Times New Roman" w:hAnsi="Times New Roman" w:cs="Times New Roman"/>
          <w:sz w:val="28"/>
          <w:szCs w:val="28"/>
        </w:rPr>
      </w:pPr>
    </w:p>
    <w:p w14:paraId="418D90A9" w14:textId="77777777" w:rsidR="00401334" w:rsidRDefault="00401334" w:rsidP="007C3BE5">
      <w:pPr>
        <w:spacing w:line="276" w:lineRule="auto"/>
        <w:rPr>
          <w:rFonts w:ascii="Times New Roman" w:hAnsi="Times New Roman" w:cs="Times New Roman"/>
          <w:sz w:val="28"/>
          <w:szCs w:val="28"/>
        </w:rPr>
      </w:pPr>
    </w:p>
    <w:p w14:paraId="6EF375BD" w14:textId="77777777" w:rsidR="00401334" w:rsidRDefault="00401334" w:rsidP="007C3BE5">
      <w:pPr>
        <w:spacing w:line="276" w:lineRule="auto"/>
        <w:rPr>
          <w:rFonts w:ascii="Times New Roman" w:hAnsi="Times New Roman" w:cs="Times New Roman"/>
          <w:sz w:val="28"/>
          <w:szCs w:val="28"/>
        </w:rPr>
      </w:pPr>
    </w:p>
    <w:p w14:paraId="0CF8C568" w14:textId="77777777" w:rsidR="00401334" w:rsidRDefault="00401334" w:rsidP="007C3BE5">
      <w:pPr>
        <w:spacing w:line="276" w:lineRule="auto"/>
        <w:rPr>
          <w:rFonts w:ascii="Times New Roman" w:hAnsi="Times New Roman" w:cs="Times New Roman"/>
          <w:sz w:val="28"/>
          <w:szCs w:val="28"/>
        </w:rPr>
      </w:pPr>
    </w:p>
    <w:p w14:paraId="3EB9D011" w14:textId="77777777" w:rsidR="00401334" w:rsidRDefault="00401334" w:rsidP="007C3BE5">
      <w:pPr>
        <w:spacing w:line="276" w:lineRule="auto"/>
        <w:rPr>
          <w:rFonts w:ascii="Times New Roman" w:hAnsi="Times New Roman" w:cs="Times New Roman"/>
          <w:sz w:val="28"/>
          <w:szCs w:val="28"/>
        </w:rPr>
      </w:pPr>
    </w:p>
    <w:p w14:paraId="796FF93C" w14:textId="77777777" w:rsidR="00401334" w:rsidRDefault="00401334" w:rsidP="007C3BE5">
      <w:pPr>
        <w:spacing w:line="276" w:lineRule="auto"/>
        <w:rPr>
          <w:rFonts w:ascii="Times New Roman" w:hAnsi="Times New Roman" w:cs="Times New Roman"/>
          <w:sz w:val="28"/>
          <w:szCs w:val="28"/>
        </w:rPr>
      </w:pPr>
    </w:p>
    <w:p w14:paraId="57B96390" w14:textId="77777777" w:rsidR="00401334" w:rsidRDefault="00401334" w:rsidP="007C3BE5">
      <w:pPr>
        <w:spacing w:line="276" w:lineRule="auto"/>
        <w:rPr>
          <w:rFonts w:ascii="Times New Roman" w:hAnsi="Times New Roman" w:cs="Times New Roman"/>
          <w:sz w:val="28"/>
          <w:szCs w:val="28"/>
        </w:rPr>
      </w:pPr>
    </w:p>
    <w:p w14:paraId="7E2D7362" w14:textId="77777777" w:rsidR="00401334" w:rsidRDefault="00401334" w:rsidP="007C3BE5">
      <w:pPr>
        <w:spacing w:line="276" w:lineRule="auto"/>
        <w:rPr>
          <w:rFonts w:ascii="Times New Roman" w:hAnsi="Times New Roman" w:cs="Times New Roman"/>
          <w:sz w:val="28"/>
          <w:szCs w:val="28"/>
        </w:rPr>
      </w:pPr>
    </w:p>
    <w:p w14:paraId="30B08245" w14:textId="77777777" w:rsidR="00401334" w:rsidRDefault="00401334" w:rsidP="007C3BE5">
      <w:pPr>
        <w:spacing w:line="276" w:lineRule="auto"/>
        <w:rPr>
          <w:rFonts w:ascii="Times New Roman" w:hAnsi="Times New Roman" w:cs="Times New Roman"/>
          <w:sz w:val="28"/>
          <w:szCs w:val="28"/>
        </w:rPr>
      </w:pPr>
    </w:p>
    <w:p w14:paraId="7E825AB8" w14:textId="77777777" w:rsidR="00401334" w:rsidRDefault="00401334" w:rsidP="007C3BE5">
      <w:pPr>
        <w:spacing w:line="276" w:lineRule="auto"/>
        <w:rPr>
          <w:rFonts w:ascii="Times New Roman" w:hAnsi="Times New Roman" w:cs="Times New Roman"/>
          <w:sz w:val="28"/>
          <w:szCs w:val="28"/>
        </w:rPr>
      </w:pPr>
    </w:p>
    <w:p w14:paraId="69DF33E3" w14:textId="77777777" w:rsidR="00401334" w:rsidRPr="001A64B4" w:rsidRDefault="00401334" w:rsidP="007C3BE5">
      <w:pPr>
        <w:spacing w:line="276" w:lineRule="auto"/>
        <w:rPr>
          <w:rFonts w:ascii="Times New Roman" w:hAnsi="Times New Roman" w:cs="Times New Roman"/>
          <w:sz w:val="28"/>
          <w:szCs w:val="28"/>
        </w:rPr>
      </w:pPr>
    </w:p>
    <w:p w14:paraId="32D66CCC" w14:textId="77777777" w:rsidR="007C3BE5" w:rsidRDefault="007C3BE5">
      <w:pPr>
        <w:rPr>
          <w:rFonts w:ascii="Times New Roman" w:hAnsi="Times New Roman" w:cs="Times New Roman"/>
          <w:sz w:val="28"/>
          <w:szCs w:val="28"/>
        </w:rPr>
      </w:pPr>
    </w:p>
    <w:p w14:paraId="6718A613" w14:textId="77777777" w:rsidR="00BD56A6" w:rsidRDefault="00BD56A6" w:rsidP="00BD56A6">
      <w:pPr>
        <w:jc w:val="center"/>
        <w:rPr>
          <w:rFonts w:ascii="Times New Roman" w:hAnsi="Times New Roman" w:cs="Times New Roman"/>
          <w:sz w:val="28"/>
          <w:szCs w:val="28"/>
        </w:rPr>
      </w:pPr>
      <w:r w:rsidRPr="001A64B4">
        <w:rPr>
          <w:rFonts w:ascii="Times New Roman" w:hAnsi="Times New Roman" w:cs="Times New Roman"/>
          <w:noProof/>
          <w:sz w:val="28"/>
          <w:szCs w:val="28"/>
          <w:lang w:eastAsia="en-IN"/>
        </w:rPr>
        <w:drawing>
          <wp:inline distT="0" distB="0" distL="0" distR="0" wp14:anchorId="4D975F51" wp14:editId="433091F3">
            <wp:extent cx="3910519" cy="3307405"/>
            <wp:effectExtent l="0" t="0" r="13970" b="26670"/>
            <wp:docPr id="5" name="Chart 5">
              <a:extLst xmlns:a="http://schemas.openxmlformats.org/drawingml/2006/main">
                <a:ext uri="{FF2B5EF4-FFF2-40B4-BE49-F238E27FC236}">
                  <a16:creationId xmlns:a16="http://schemas.microsoft.com/office/drawing/2014/main" id="{34EFDB79-FFA0-4C53-AB8F-9711ADBF2C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7A80A2F" w14:textId="77777777" w:rsidR="00BD56A6" w:rsidRDefault="00BD56A6" w:rsidP="00BD56A6">
      <w:pPr>
        <w:spacing w:line="480" w:lineRule="auto"/>
        <w:rPr>
          <w:rFonts w:ascii="Times New Roman" w:hAnsi="Times New Roman" w:cs="Times New Roman"/>
          <w:b/>
          <w:sz w:val="24"/>
          <w:szCs w:val="28"/>
          <w:u w:val="single"/>
        </w:rPr>
      </w:pPr>
      <w:r w:rsidRPr="001A4E9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FC6363">
        <w:rPr>
          <w:rFonts w:ascii="Times New Roman" w:hAnsi="Times New Roman" w:cs="Times New Roman"/>
          <w:b/>
          <w:sz w:val="24"/>
          <w:szCs w:val="28"/>
          <w:u w:val="single"/>
        </w:rPr>
        <w:t>Figure</w:t>
      </w:r>
      <w:r w:rsidR="00291A50" w:rsidRPr="00FC6363">
        <w:rPr>
          <w:rFonts w:ascii="Times New Roman" w:hAnsi="Times New Roman" w:cs="Times New Roman"/>
          <w:b/>
          <w:sz w:val="24"/>
          <w:szCs w:val="28"/>
          <w:u w:val="single"/>
        </w:rPr>
        <w:t xml:space="preserve"> 2</w:t>
      </w:r>
      <w:r w:rsidRPr="00FC6363">
        <w:rPr>
          <w:rFonts w:ascii="Times New Roman" w:hAnsi="Times New Roman" w:cs="Times New Roman"/>
          <w:b/>
          <w:sz w:val="24"/>
          <w:szCs w:val="28"/>
          <w:u w:val="single"/>
        </w:rPr>
        <w:t>:</w:t>
      </w:r>
      <w:r w:rsidRPr="00FC6363">
        <w:rPr>
          <w:rFonts w:ascii="Times New Roman" w:hAnsi="Times New Roman" w:cs="Times New Roman"/>
          <w:sz w:val="24"/>
          <w:szCs w:val="28"/>
          <w:u w:val="single"/>
        </w:rPr>
        <w:t xml:space="preserve"> </w:t>
      </w:r>
      <w:r w:rsidRPr="00FC6363">
        <w:rPr>
          <w:rFonts w:ascii="Times New Roman" w:hAnsi="Times New Roman" w:cs="Times New Roman"/>
          <w:b/>
          <w:sz w:val="24"/>
          <w:szCs w:val="28"/>
          <w:u w:val="single"/>
        </w:rPr>
        <w:t>TIMI flow grade</w:t>
      </w:r>
    </w:p>
    <w:p w14:paraId="449B7A66" w14:textId="77777777" w:rsidR="000F4556" w:rsidRDefault="000F4556" w:rsidP="00BD56A6">
      <w:pPr>
        <w:spacing w:line="480" w:lineRule="auto"/>
        <w:rPr>
          <w:rFonts w:ascii="Times New Roman" w:hAnsi="Times New Roman" w:cs="Times New Roman"/>
          <w:b/>
          <w:sz w:val="28"/>
          <w:szCs w:val="28"/>
          <w:u w:val="single"/>
        </w:rPr>
      </w:pPr>
    </w:p>
    <w:p w14:paraId="1BB38648" w14:textId="77777777" w:rsidR="00FC6363" w:rsidRDefault="00FC6363" w:rsidP="00FC6363">
      <w:pPr>
        <w:spacing w:line="480" w:lineRule="auto"/>
        <w:jc w:val="center"/>
        <w:rPr>
          <w:rFonts w:ascii="Times New Roman" w:hAnsi="Times New Roman" w:cs="Times New Roman"/>
          <w:b/>
          <w:sz w:val="28"/>
          <w:szCs w:val="28"/>
          <w:u w:val="single"/>
        </w:rPr>
      </w:pPr>
      <w:r w:rsidRPr="001A64B4">
        <w:rPr>
          <w:rFonts w:ascii="Times New Roman" w:hAnsi="Times New Roman" w:cs="Times New Roman"/>
          <w:noProof/>
          <w:lang w:eastAsia="en-IN"/>
        </w:rPr>
        <w:lastRenderedPageBreak/>
        <w:drawing>
          <wp:inline distT="0" distB="0" distL="0" distR="0" wp14:anchorId="395BE3DB" wp14:editId="15411477">
            <wp:extent cx="4017523" cy="2772383"/>
            <wp:effectExtent l="0" t="0" r="21590" b="9525"/>
            <wp:docPr id="15" name="Chart 15">
              <a:extLst xmlns:a="http://schemas.openxmlformats.org/drawingml/2006/main">
                <a:ext uri="{FF2B5EF4-FFF2-40B4-BE49-F238E27FC236}">
                  <a16:creationId xmlns:a16="http://schemas.microsoft.com/office/drawing/2014/main" id="{E9BFEC27-110B-4962-9911-364CD408AB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13328DC" w14:textId="77777777" w:rsidR="00FC6363" w:rsidRPr="00FC6363" w:rsidRDefault="00FC6363" w:rsidP="00FC6363">
      <w:pPr>
        <w:spacing w:line="480" w:lineRule="auto"/>
        <w:jc w:val="center"/>
        <w:rPr>
          <w:rFonts w:ascii="Times New Roman" w:hAnsi="Times New Roman" w:cs="Times New Roman"/>
          <w:b/>
          <w:sz w:val="28"/>
          <w:szCs w:val="28"/>
          <w:u w:val="single"/>
        </w:rPr>
      </w:pPr>
      <w:r w:rsidRPr="00FC6363">
        <w:rPr>
          <w:rFonts w:ascii="Times New Roman" w:hAnsi="Times New Roman" w:cs="Times New Roman"/>
          <w:b/>
          <w:sz w:val="28"/>
          <w:szCs w:val="28"/>
          <w:u w:val="single"/>
        </w:rPr>
        <w:t>Figure</w:t>
      </w:r>
      <w:r w:rsidR="00907926">
        <w:rPr>
          <w:rFonts w:ascii="Times New Roman" w:hAnsi="Times New Roman" w:cs="Times New Roman"/>
          <w:b/>
          <w:sz w:val="28"/>
          <w:szCs w:val="28"/>
          <w:u w:val="single"/>
        </w:rPr>
        <w:t xml:space="preserve"> 3</w:t>
      </w:r>
      <w:r w:rsidRPr="00FC6363">
        <w:rPr>
          <w:rFonts w:ascii="Times New Roman" w:hAnsi="Times New Roman" w:cs="Times New Roman"/>
          <w:b/>
          <w:sz w:val="28"/>
          <w:szCs w:val="28"/>
          <w:u w:val="single"/>
        </w:rPr>
        <w:t>:</w:t>
      </w:r>
      <w:r w:rsidRPr="00FC6363">
        <w:rPr>
          <w:rFonts w:ascii="Times New Roman" w:hAnsi="Times New Roman" w:cs="Times New Roman"/>
          <w:sz w:val="28"/>
          <w:szCs w:val="28"/>
          <w:u w:val="single"/>
        </w:rPr>
        <w:t xml:space="preserve"> </w:t>
      </w:r>
      <w:r w:rsidRPr="00FC6363">
        <w:rPr>
          <w:rFonts w:ascii="Times New Roman" w:hAnsi="Times New Roman" w:cs="Times New Roman"/>
          <w:b/>
          <w:sz w:val="24"/>
          <w:szCs w:val="24"/>
          <w:u w:val="single"/>
        </w:rPr>
        <w:t>Myocardial blush grade</w:t>
      </w:r>
    </w:p>
    <w:p w14:paraId="32B35C4F" w14:textId="77777777" w:rsidR="00FC6363" w:rsidRDefault="00FC6363" w:rsidP="00FC6363">
      <w:pPr>
        <w:spacing w:line="480" w:lineRule="auto"/>
        <w:jc w:val="center"/>
        <w:rPr>
          <w:rFonts w:ascii="Times New Roman" w:hAnsi="Times New Roman" w:cs="Times New Roman"/>
          <w:b/>
          <w:sz w:val="28"/>
          <w:szCs w:val="28"/>
          <w:u w:val="single"/>
        </w:rPr>
      </w:pPr>
    </w:p>
    <w:p w14:paraId="25E91B1E" w14:textId="77777777" w:rsidR="00FC6363" w:rsidRDefault="00FC6363" w:rsidP="00FC6363">
      <w:pPr>
        <w:spacing w:line="480" w:lineRule="auto"/>
        <w:jc w:val="center"/>
        <w:rPr>
          <w:rFonts w:ascii="Times New Roman" w:hAnsi="Times New Roman" w:cs="Times New Roman"/>
          <w:b/>
          <w:sz w:val="28"/>
          <w:szCs w:val="28"/>
          <w:u w:val="single"/>
        </w:rPr>
      </w:pPr>
    </w:p>
    <w:p w14:paraId="7AC20E42" w14:textId="77777777" w:rsidR="00907926" w:rsidRPr="001A64B4" w:rsidRDefault="00907926" w:rsidP="00907926">
      <w:pPr>
        <w:spacing w:line="276" w:lineRule="auto"/>
        <w:rPr>
          <w:rFonts w:ascii="Times New Roman" w:hAnsi="Times New Roman" w:cs="Times New Roman"/>
          <w:sz w:val="28"/>
          <w:szCs w:val="28"/>
        </w:rPr>
      </w:pPr>
      <w:r w:rsidRPr="001A64B4">
        <w:rPr>
          <w:rFonts w:ascii="Times New Roman" w:hAnsi="Times New Roman" w:cs="Times New Roman"/>
          <w:sz w:val="28"/>
          <w:szCs w:val="28"/>
        </w:rPr>
        <w:t xml:space="preserve">The </w:t>
      </w:r>
      <w:proofErr w:type="spellStart"/>
      <w:r w:rsidRPr="001A64B4">
        <w:rPr>
          <w:rFonts w:ascii="Times New Roman" w:hAnsi="Times New Roman" w:cs="Times New Roman"/>
          <w:sz w:val="28"/>
          <w:szCs w:val="28"/>
        </w:rPr>
        <w:t>Gensini</w:t>
      </w:r>
      <w:proofErr w:type="spellEnd"/>
      <w:r w:rsidRPr="001A64B4">
        <w:rPr>
          <w:rFonts w:ascii="Times New Roman" w:hAnsi="Times New Roman" w:cs="Times New Roman"/>
          <w:sz w:val="28"/>
          <w:szCs w:val="28"/>
        </w:rPr>
        <w:t xml:space="preserve"> score in a research with 240 STEMI patients was found to be 56.24 ± 26.13, showing substantial coronary artery obstruction, while the GRACE score was 116.47 ± 27.85, indicating a high likelihood of unfavourable outcomes. </w:t>
      </w:r>
    </w:p>
    <w:tbl>
      <w:tblPr>
        <w:tblpPr w:leftFromText="180" w:rightFromText="180" w:vertAnchor="text" w:horzAnchor="margin" w:tblpXSpec="center" w:tblpY="370"/>
        <w:tblW w:w="637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740"/>
        <w:gridCol w:w="2639"/>
      </w:tblGrid>
      <w:tr w:rsidR="00907926" w:rsidRPr="001A64B4" w14:paraId="2675E518" w14:textId="77777777" w:rsidTr="00907926">
        <w:trPr>
          <w:trHeight w:val="263"/>
        </w:trPr>
        <w:tc>
          <w:tcPr>
            <w:tcW w:w="3740" w:type="dxa"/>
            <w:shd w:val="clear" w:color="auto" w:fill="auto"/>
            <w:noWrap/>
            <w:vAlign w:val="center"/>
            <w:hideMark/>
          </w:tcPr>
          <w:p w14:paraId="01A9FB4F" w14:textId="77777777" w:rsidR="00907926" w:rsidRPr="001A64B4" w:rsidRDefault="00907926" w:rsidP="00907926">
            <w:pPr>
              <w:spacing w:line="480" w:lineRule="auto"/>
              <w:jc w:val="center"/>
              <w:rPr>
                <w:rFonts w:ascii="Times New Roman" w:eastAsia="Times New Roman" w:hAnsi="Times New Roman" w:cs="Times New Roman"/>
                <w:color w:val="000000"/>
                <w:sz w:val="24"/>
                <w:szCs w:val="24"/>
              </w:rPr>
            </w:pPr>
            <w:r w:rsidRPr="001A64B4">
              <w:rPr>
                <w:rFonts w:ascii="Times New Roman" w:hAnsi="Times New Roman" w:cs="Times New Roman"/>
                <w:color w:val="000000"/>
                <w:sz w:val="24"/>
                <w:szCs w:val="24"/>
              </w:rPr>
              <w:t>Risk Score</w:t>
            </w:r>
          </w:p>
        </w:tc>
        <w:tc>
          <w:tcPr>
            <w:tcW w:w="2639" w:type="dxa"/>
            <w:shd w:val="clear" w:color="auto" w:fill="auto"/>
            <w:noWrap/>
            <w:vAlign w:val="center"/>
            <w:hideMark/>
          </w:tcPr>
          <w:p w14:paraId="711AA697" w14:textId="77777777" w:rsidR="00907926" w:rsidRPr="001A64B4" w:rsidRDefault="00907926" w:rsidP="00907926">
            <w:pPr>
              <w:spacing w:line="480" w:lineRule="auto"/>
              <w:rPr>
                <w:rFonts w:ascii="Times New Roman" w:hAnsi="Times New Roman" w:cs="Times New Roman"/>
                <w:color w:val="000000"/>
                <w:sz w:val="24"/>
                <w:szCs w:val="24"/>
              </w:rPr>
            </w:pPr>
            <w:r w:rsidRPr="001A64B4">
              <w:rPr>
                <w:rFonts w:ascii="Times New Roman" w:hAnsi="Times New Roman" w:cs="Times New Roman"/>
                <w:color w:val="000000"/>
                <w:sz w:val="24"/>
                <w:szCs w:val="24"/>
              </w:rPr>
              <w:t>MEAN ± SD</w:t>
            </w:r>
          </w:p>
        </w:tc>
      </w:tr>
      <w:tr w:rsidR="00907926" w:rsidRPr="001A64B4" w14:paraId="1651A717" w14:textId="77777777" w:rsidTr="00907926">
        <w:trPr>
          <w:trHeight w:val="251"/>
        </w:trPr>
        <w:tc>
          <w:tcPr>
            <w:tcW w:w="3740" w:type="dxa"/>
            <w:shd w:val="clear" w:color="auto" w:fill="auto"/>
            <w:noWrap/>
            <w:vAlign w:val="center"/>
            <w:hideMark/>
          </w:tcPr>
          <w:p w14:paraId="13E2A0DD" w14:textId="77777777" w:rsidR="00907926" w:rsidRPr="001A64B4" w:rsidRDefault="00907926" w:rsidP="00907926">
            <w:pPr>
              <w:spacing w:line="480" w:lineRule="auto"/>
              <w:jc w:val="center"/>
              <w:rPr>
                <w:rFonts w:ascii="Times New Roman" w:hAnsi="Times New Roman" w:cs="Times New Roman"/>
                <w:color w:val="000000"/>
                <w:sz w:val="24"/>
                <w:szCs w:val="24"/>
              </w:rPr>
            </w:pPr>
            <w:proofErr w:type="spellStart"/>
            <w:r w:rsidRPr="001A64B4">
              <w:rPr>
                <w:rFonts w:ascii="Times New Roman" w:hAnsi="Times New Roman" w:cs="Times New Roman"/>
                <w:color w:val="000000"/>
                <w:sz w:val="24"/>
                <w:szCs w:val="24"/>
              </w:rPr>
              <w:t>Gensini</w:t>
            </w:r>
            <w:proofErr w:type="spellEnd"/>
            <w:r w:rsidRPr="001A64B4">
              <w:rPr>
                <w:rFonts w:ascii="Times New Roman" w:hAnsi="Times New Roman" w:cs="Times New Roman"/>
                <w:color w:val="000000"/>
                <w:sz w:val="24"/>
                <w:szCs w:val="24"/>
              </w:rPr>
              <w:t xml:space="preserve"> Score</w:t>
            </w:r>
          </w:p>
        </w:tc>
        <w:tc>
          <w:tcPr>
            <w:tcW w:w="2639" w:type="dxa"/>
            <w:shd w:val="clear" w:color="auto" w:fill="auto"/>
            <w:noWrap/>
            <w:vAlign w:val="center"/>
            <w:hideMark/>
          </w:tcPr>
          <w:p w14:paraId="7841FB46" w14:textId="77777777" w:rsidR="00907926" w:rsidRPr="001A64B4" w:rsidRDefault="00907926" w:rsidP="00907926">
            <w:pPr>
              <w:spacing w:line="480" w:lineRule="auto"/>
              <w:rPr>
                <w:rFonts w:ascii="Times New Roman" w:hAnsi="Times New Roman" w:cs="Times New Roman"/>
                <w:color w:val="000000"/>
                <w:sz w:val="24"/>
                <w:szCs w:val="24"/>
              </w:rPr>
            </w:pPr>
            <w:r w:rsidRPr="001A64B4">
              <w:rPr>
                <w:rFonts w:ascii="Times New Roman" w:hAnsi="Times New Roman" w:cs="Times New Roman"/>
                <w:color w:val="000000"/>
                <w:sz w:val="24"/>
                <w:szCs w:val="24"/>
              </w:rPr>
              <w:t>56.24 ± 26.13</w:t>
            </w:r>
          </w:p>
        </w:tc>
      </w:tr>
      <w:tr w:rsidR="00907926" w:rsidRPr="001A64B4" w14:paraId="706165A6" w14:textId="77777777" w:rsidTr="00907926">
        <w:trPr>
          <w:trHeight w:val="263"/>
        </w:trPr>
        <w:tc>
          <w:tcPr>
            <w:tcW w:w="3740" w:type="dxa"/>
            <w:shd w:val="clear" w:color="auto" w:fill="auto"/>
            <w:noWrap/>
            <w:vAlign w:val="center"/>
            <w:hideMark/>
          </w:tcPr>
          <w:p w14:paraId="5583DE2B" w14:textId="77777777" w:rsidR="00907926" w:rsidRPr="001A64B4" w:rsidRDefault="00907926" w:rsidP="00907926">
            <w:pPr>
              <w:spacing w:line="480" w:lineRule="auto"/>
              <w:jc w:val="center"/>
              <w:rPr>
                <w:rFonts w:ascii="Times New Roman" w:hAnsi="Times New Roman" w:cs="Times New Roman"/>
                <w:color w:val="000000"/>
                <w:sz w:val="24"/>
                <w:szCs w:val="24"/>
              </w:rPr>
            </w:pPr>
            <w:r w:rsidRPr="001A64B4">
              <w:rPr>
                <w:rFonts w:ascii="Times New Roman" w:hAnsi="Times New Roman" w:cs="Times New Roman"/>
                <w:color w:val="000000"/>
                <w:sz w:val="24"/>
                <w:szCs w:val="24"/>
              </w:rPr>
              <w:t>Grace Risk Score</w:t>
            </w:r>
          </w:p>
        </w:tc>
        <w:tc>
          <w:tcPr>
            <w:tcW w:w="2639" w:type="dxa"/>
            <w:shd w:val="clear" w:color="auto" w:fill="auto"/>
            <w:noWrap/>
            <w:vAlign w:val="center"/>
            <w:hideMark/>
          </w:tcPr>
          <w:p w14:paraId="3EEEF608" w14:textId="77777777" w:rsidR="00907926" w:rsidRPr="001A64B4" w:rsidRDefault="00907926" w:rsidP="00907926">
            <w:pPr>
              <w:spacing w:line="480" w:lineRule="auto"/>
              <w:rPr>
                <w:rFonts w:ascii="Times New Roman" w:hAnsi="Times New Roman" w:cs="Times New Roman"/>
                <w:color w:val="000000"/>
                <w:sz w:val="24"/>
                <w:szCs w:val="24"/>
              </w:rPr>
            </w:pPr>
            <w:r w:rsidRPr="001A64B4">
              <w:rPr>
                <w:rFonts w:ascii="Times New Roman" w:hAnsi="Times New Roman" w:cs="Times New Roman"/>
                <w:color w:val="000000"/>
                <w:sz w:val="24"/>
                <w:szCs w:val="24"/>
              </w:rPr>
              <w:t>116.47 ± 27.85</w:t>
            </w:r>
          </w:p>
        </w:tc>
      </w:tr>
    </w:tbl>
    <w:p w14:paraId="63857BDA" w14:textId="77777777" w:rsidR="00907926" w:rsidRDefault="00907926" w:rsidP="00FC6363">
      <w:pPr>
        <w:spacing w:line="480" w:lineRule="auto"/>
        <w:jc w:val="center"/>
        <w:rPr>
          <w:rFonts w:ascii="Times New Roman" w:hAnsi="Times New Roman" w:cs="Times New Roman"/>
          <w:b/>
          <w:sz w:val="28"/>
          <w:szCs w:val="28"/>
          <w:u w:val="single"/>
        </w:rPr>
      </w:pPr>
    </w:p>
    <w:p w14:paraId="12ED3F6D" w14:textId="77777777" w:rsidR="00FC6363" w:rsidRPr="001A4E92" w:rsidRDefault="00FC6363" w:rsidP="00FC6363">
      <w:pPr>
        <w:spacing w:line="480" w:lineRule="auto"/>
        <w:jc w:val="center"/>
        <w:rPr>
          <w:rFonts w:ascii="Times New Roman" w:hAnsi="Times New Roman" w:cs="Times New Roman"/>
          <w:b/>
          <w:sz w:val="28"/>
          <w:szCs w:val="28"/>
          <w:u w:val="single"/>
        </w:rPr>
      </w:pPr>
    </w:p>
    <w:p w14:paraId="32A6FB49" w14:textId="77777777" w:rsidR="00BD56A6" w:rsidRPr="00BD56A6" w:rsidRDefault="00BD56A6" w:rsidP="00BD56A6">
      <w:pPr>
        <w:jc w:val="center"/>
        <w:rPr>
          <w:rFonts w:ascii="Times New Roman" w:hAnsi="Times New Roman" w:cs="Times New Roman"/>
          <w:sz w:val="28"/>
          <w:szCs w:val="28"/>
        </w:rPr>
      </w:pPr>
    </w:p>
    <w:p w14:paraId="4B02EC52" w14:textId="77777777" w:rsidR="00693A92" w:rsidRDefault="00693A92" w:rsidP="00693A92">
      <w:pPr>
        <w:spacing w:line="276" w:lineRule="auto"/>
        <w:rPr>
          <w:rFonts w:ascii="Times New Roman" w:hAnsi="Times New Roman" w:cs="Times New Roman"/>
          <w:sz w:val="28"/>
          <w:szCs w:val="28"/>
        </w:rPr>
      </w:pPr>
    </w:p>
    <w:p w14:paraId="4A30E699" w14:textId="77777777" w:rsidR="00907926" w:rsidRPr="001A4E92" w:rsidRDefault="00907926" w:rsidP="00907926">
      <w:pPr>
        <w:spacing w:line="480" w:lineRule="auto"/>
        <w:rPr>
          <w:rFonts w:ascii="Times New Roman" w:hAnsi="Times New Roman" w:cs="Times New Roman"/>
          <w:b/>
          <w:sz w:val="24"/>
          <w:szCs w:val="24"/>
          <w:u w:val="single"/>
        </w:rPr>
      </w:pPr>
      <w:r>
        <w:rPr>
          <w:rFonts w:ascii="Times New Roman" w:hAnsi="Times New Roman" w:cs="Times New Roman"/>
          <w:sz w:val="28"/>
          <w:szCs w:val="28"/>
        </w:rPr>
        <w:t xml:space="preserve">                                             </w:t>
      </w:r>
      <w:r w:rsidRPr="001A4E92">
        <w:rPr>
          <w:rFonts w:ascii="Times New Roman" w:hAnsi="Times New Roman" w:cs="Times New Roman"/>
          <w:b/>
          <w:sz w:val="28"/>
          <w:szCs w:val="28"/>
          <w:u w:val="single"/>
        </w:rPr>
        <w:t>Table</w:t>
      </w:r>
      <w:r>
        <w:rPr>
          <w:rFonts w:ascii="Times New Roman" w:hAnsi="Times New Roman" w:cs="Times New Roman"/>
          <w:b/>
          <w:sz w:val="28"/>
          <w:szCs w:val="28"/>
          <w:u w:val="single"/>
        </w:rPr>
        <w:t xml:space="preserve"> 3</w:t>
      </w:r>
      <w:r w:rsidRPr="001A4E92">
        <w:rPr>
          <w:rFonts w:ascii="Times New Roman" w:hAnsi="Times New Roman" w:cs="Times New Roman"/>
          <w:b/>
          <w:sz w:val="28"/>
          <w:szCs w:val="28"/>
          <w:u w:val="single"/>
        </w:rPr>
        <w:t>:</w:t>
      </w:r>
      <w:r w:rsidRPr="001A4E92">
        <w:rPr>
          <w:rFonts w:ascii="Times New Roman" w:hAnsi="Times New Roman" w:cs="Times New Roman"/>
          <w:sz w:val="28"/>
          <w:szCs w:val="28"/>
          <w:u w:val="single"/>
        </w:rPr>
        <w:t xml:space="preserve"> </w:t>
      </w:r>
      <w:proofErr w:type="spellStart"/>
      <w:r w:rsidRPr="001A4E92">
        <w:rPr>
          <w:rFonts w:ascii="Times New Roman" w:hAnsi="Times New Roman" w:cs="Times New Roman"/>
          <w:b/>
          <w:sz w:val="24"/>
          <w:szCs w:val="24"/>
          <w:u w:val="single"/>
        </w:rPr>
        <w:t>Gensini</w:t>
      </w:r>
      <w:proofErr w:type="spellEnd"/>
      <w:r w:rsidRPr="001A4E92">
        <w:rPr>
          <w:rFonts w:ascii="Times New Roman" w:hAnsi="Times New Roman" w:cs="Times New Roman"/>
          <w:b/>
          <w:sz w:val="24"/>
          <w:szCs w:val="24"/>
          <w:u w:val="single"/>
        </w:rPr>
        <w:t xml:space="preserve"> </w:t>
      </w:r>
      <w:proofErr w:type="gramStart"/>
      <w:r w:rsidRPr="001A4E92">
        <w:rPr>
          <w:rFonts w:ascii="Times New Roman" w:hAnsi="Times New Roman" w:cs="Times New Roman"/>
          <w:b/>
          <w:sz w:val="24"/>
          <w:szCs w:val="24"/>
          <w:u w:val="single"/>
        </w:rPr>
        <w:t>And</w:t>
      </w:r>
      <w:proofErr w:type="gramEnd"/>
      <w:r w:rsidRPr="001A4E92">
        <w:rPr>
          <w:rFonts w:ascii="Times New Roman" w:hAnsi="Times New Roman" w:cs="Times New Roman"/>
          <w:b/>
          <w:sz w:val="24"/>
          <w:szCs w:val="24"/>
          <w:u w:val="single"/>
        </w:rPr>
        <w:t xml:space="preserve"> Grace Risk Score</w:t>
      </w:r>
    </w:p>
    <w:p w14:paraId="510B4922" w14:textId="77777777" w:rsidR="00907926" w:rsidRDefault="00907926" w:rsidP="00693A92">
      <w:pPr>
        <w:spacing w:line="276" w:lineRule="auto"/>
        <w:rPr>
          <w:rFonts w:ascii="Times New Roman" w:hAnsi="Times New Roman" w:cs="Times New Roman"/>
          <w:sz w:val="28"/>
          <w:szCs w:val="28"/>
        </w:rPr>
      </w:pPr>
    </w:p>
    <w:p w14:paraId="3901771E" w14:textId="77777777" w:rsidR="00693A92" w:rsidRPr="00693A92" w:rsidRDefault="00693A92" w:rsidP="00693A92">
      <w:pPr>
        <w:spacing w:line="276" w:lineRule="auto"/>
        <w:rPr>
          <w:rFonts w:ascii="Times New Roman" w:hAnsi="Times New Roman" w:cs="Times New Roman"/>
          <w:sz w:val="28"/>
          <w:szCs w:val="28"/>
        </w:rPr>
      </w:pPr>
    </w:p>
    <w:p w14:paraId="0843849B" w14:textId="77777777" w:rsidR="0039333C" w:rsidRDefault="0039333C"/>
    <w:p w14:paraId="2142E575" w14:textId="77777777" w:rsidR="00E27FF6" w:rsidRDefault="00E27FF6"/>
    <w:p w14:paraId="1E69875B" w14:textId="77777777" w:rsidR="00E27FF6" w:rsidRDefault="00E27FF6"/>
    <w:p w14:paraId="517A7D55" w14:textId="77777777" w:rsidR="00E27FF6" w:rsidRDefault="00E27FF6"/>
    <w:p w14:paraId="63270676" w14:textId="77777777" w:rsidR="00E27FF6" w:rsidRDefault="00E27FF6"/>
    <w:p w14:paraId="6B2FBBE0" w14:textId="77777777" w:rsidR="00E27FF6" w:rsidRDefault="00E27FF6"/>
    <w:p w14:paraId="21476681" w14:textId="77777777" w:rsidR="00E27FF6" w:rsidRDefault="00E27FF6"/>
    <w:p w14:paraId="4B342C84" w14:textId="77777777" w:rsidR="00E27FF6" w:rsidRDefault="00E27FF6"/>
    <w:sectPr w:rsidR="00E27FF6" w:rsidSect="00010B66">
      <w:pgSz w:w="11906" w:h="16838" w:code="9"/>
      <w:pgMar w:top="1440" w:right="567"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3C"/>
    <w:rsid w:val="00010B66"/>
    <w:rsid w:val="000F4556"/>
    <w:rsid w:val="00106213"/>
    <w:rsid w:val="00291A50"/>
    <w:rsid w:val="00312155"/>
    <w:rsid w:val="00376905"/>
    <w:rsid w:val="0039333C"/>
    <w:rsid w:val="00401334"/>
    <w:rsid w:val="006210C6"/>
    <w:rsid w:val="00693A92"/>
    <w:rsid w:val="006C01E8"/>
    <w:rsid w:val="007C3BE5"/>
    <w:rsid w:val="008508F4"/>
    <w:rsid w:val="008A1AD4"/>
    <w:rsid w:val="00907926"/>
    <w:rsid w:val="00BD56A6"/>
    <w:rsid w:val="00E27FF6"/>
    <w:rsid w:val="00E62698"/>
    <w:rsid w:val="00EB41DF"/>
    <w:rsid w:val="00FC63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E0CD9"/>
  <w15:docId w15:val="{CB165184-3D0A-4D40-8EE7-C7B7F03D5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3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rsid w:val="0039333C"/>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3933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33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33C"/>
    <w:rPr>
      <w:rFonts w:ascii="Tahoma" w:hAnsi="Tahoma" w:cs="Tahoma"/>
      <w:sz w:val="16"/>
      <w:szCs w:val="16"/>
    </w:rPr>
  </w:style>
  <w:style w:type="paragraph" w:styleId="ListParagraph">
    <w:name w:val="List Paragraph"/>
    <w:basedOn w:val="Normal"/>
    <w:uiPriority w:val="34"/>
    <w:qFormat/>
    <w:rsid w:val="00693A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HE\Downloads\CIY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MAHE\Downloads\CIY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600" b="1" i="0" u="none" strike="noStrike" kern="1200" baseline="0">
                <a:solidFill>
                  <a:srgbClr val="FF0000"/>
                </a:solidFill>
                <a:latin typeface="+mn-lt"/>
                <a:ea typeface="+mn-ea"/>
                <a:cs typeface="+mn-cs"/>
              </a:defRPr>
            </a:pPr>
            <a:r>
              <a:rPr lang="en-US">
                <a:solidFill>
                  <a:srgbClr val="FF0000"/>
                </a:solidFill>
              </a:rPr>
              <a:t>RISK FACTORS</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Sheet1!$C$44</c:f>
              <c:strCache>
                <c:ptCount val="1"/>
                <c:pt idx="0">
                  <c:v>FREQUENCY(%)</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cat>
            <c:multiLvlStrRef>
              <c:f>Sheet1!$A$45:$B$56</c:f>
              <c:multiLvlStrCache>
                <c:ptCount val="12"/>
                <c:lvl>
                  <c:pt idx="0">
                    <c:v>YES</c:v>
                  </c:pt>
                  <c:pt idx="1">
                    <c:v>NO</c:v>
                  </c:pt>
                  <c:pt idx="2">
                    <c:v>YES</c:v>
                  </c:pt>
                  <c:pt idx="3">
                    <c:v>NO</c:v>
                  </c:pt>
                  <c:pt idx="4">
                    <c:v>YES</c:v>
                  </c:pt>
                  <c:pt idx="5">
                    <c:v>NO</c:v>
                  </c:pt>
                  <c:pt idx="6">
                    <c:v>YES</c:v>
                  </c:pt>
                  <c:pt idx="7">
                    <c:v>NO</c:v>
                  </c:pt>
                  <c:pt idx="8">
                    <c:v>YES</c:v>
                  </c:pt>
                  <c:pt idx="9">
                    <c:v>NO</c:v>
                  </c:pt>
                  <c:pt idx="10">
                    <c:v>YES</c:v>
                  </c:pt>
                  <c:pt idx="11">
                    <c:v>NO</c:v>
                  </c:pt>
                </c:lvl>
                <c:lvl>
                  <c:pt idx="0">
                    <c:v>DM</c:v>
                  </c:pt>
                  <c:pt idx="2">
                    <c:v>HTN</c:v>
                  </c:pt>
                  <c:pt idx="4">
                    <c:v>SMOKING/TOBACCO</c:v>
                  </c:pt>
                  <c:pt idx="6">
                    <c:v>OBESITY </c:v>
                  </c:pt>
                  <c:pt idx="8">
                    <c:v>DYSLIPIDEMA</c:v>
                  </c:pt>
                  <c:pt idx="10">
                    <c:v>FAMILY H/O CAD</c:v>
                  </c:pt>
                </c:lvl>
              </c:multiLvlStrCache>
            </c:multiLvlStrRef>
          </c:cat>
          <c:val>
            <c:numRef>
              <c:f>Sheet1!$C$45:$C$56</c:f>
              <c:numCache>
                <c:formatCode>General</c:formatCode>
                <c:ptCount val="12"/>
                <c:pt idx="0">
                  <c:v>98</c:v>
                </c:pt>
                <c:pt idx="1">
                  <c:v>142</c:v>
                </c:pt>
                <c:pt idx="2">
                  <c:v>107</c:v>
                </c:pt>
                <c:pt idx="3">
                  <c:v>133</c:v>
                </c:pt>
                <c:pt idx="4">
                  <c:v>50</c:v>
                </c:pt>
                <c:pt idx="5">
                  <c:v>190</c:v>
                </c:pt>
                <c:pt idx="6">
                  <c:v>2</c:v>
                </c:pt>
                <c:pt idx="7">
                  <c:v>238</c:v>
                </c:pt>
                <c:pt idx="8">
                  <c:v>41</c:v>
                </c:pt>
                <c:pt idx="9">
                  <c:v>199</c:v>
                </c:pt>
                <c:pt idx="10">
                  <c:v>76</c:v>
                </c:pt>
                <c:pt idx="11">
                  <c:v>164</c:v>
                </c:pt>
              </c:numCache>
            </c:numRef>
          </c:val>
          <c:extLst>
            <c:ext xmlns:c16="http://schemas.microsoft.com/office/drawing/2014/chart" uri="{C3380CC4-5D6E-409C-BE32-E72D297353CC}">
              <c16:uniqueId val="{00000000-D272-4CAE-9508-9CCA68801727}"/>
            </c:ext>
          </c:extLst>
        </c:ser>
        <c:dLbls>
          <c:showLegendKey val="0"/>
          <c:showVal val="0"/>
          <c:showCatName val="0"/>
          <c:showSerName val="0"/>
          <c:showPercent val="0"/>
          <c:showBubbleSize val="0"/>
        </c:dLbls>
        <c:gapWidth val="300"/>
        <c:gapDepth val="180"/>
        <c:shape val="box"/>
        <c:axId val="235880448"/>
        <c:axId val="235893504"/>
        <c:axId val="0"/>
      </c:bar3DChart>
      <c:catAx>
        <c:axId val="2358804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crossAx val="235893504"/>
        <c:crosses val="autoZero"/>
        <c:auto val="1"/>
        <c:lblAlgn val="ctr"/>
        <c:lblOffset val="100"/>
        <c:noMultiLvlLbl val="0"/>
      </c:catAx>
      <c:valAx>
        <c:axId val="23589350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358804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65000"/>
                    <a:lumOff val="35000"/>
                  </a:schemeClr>
                </a:solidFill>
                <a:latin typeface="+mn-lt"/>
                <a:ea typeface="+mn-ea"/>
                <a:cs typeface="+mn-cs"/>
              </a:defRPr>
            </a:pPr>
            <a:r>
              <a:rPr lang="en-US">
                <a:solidFill>
                  <a:srgbClr val="FF0000"/>
                </a:solidFill>
              </a:rPr>
              <a:t>TIMI FLOW GRADE</a:t>
            </a:r>
          </a:p>
        </c:rich>
      </c:tx>
      <c:overlay val="0"/>
      <c:spPr>
        <a:noFill/>
        <a:ln>
          <a:noFill/>
        </a:ln>
        <a:effectLst/>
      </c:spPr>
    </c:title>
    <c:autoTitleDeleted val="0"/>
    <c:plotArea>
      <c:layout/>
      <c:pieChart>
        <c:varyColors val="1"/>
        <c:ser>
          <c:idx val="0"/>
          <c:order val="0"/>
          <c:tx>
            <c:strRef>
              <c:f>Sheet1!$G$284</c:f>
              <c:strCache>
                <c:ptCount val="1"/>
                <c:pt idx="0">
                  <c:v>FREQUENCY(%)</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AEEB-4028-A562-3B60431CB14A}"/>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AEEB-4028-A562-3B60431CB14A}"/>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AEEB-4028-A562-3B60431CB14A}"/>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multiLvlStrRef>
              <c:f>Sheet1!$E$285:$F$287</c:f>
              <c:multiLvlStrCache>
                <c:ptCount val="3"/>
                <c:lvl>
                  <c:pt idx="0">
                    <c:v>TIMI FLOW GRADE 1</c:v>
                  </c:pt>
                  <c:pt idx="1">
                    <c:v>TIMI FLOW GRADE 2</c:v>
                  </c:pt>
                  <c:pt idx="2">
                    <c:v>TIMI FLOW GRADE 3</c:v>
                  </c:pt>
                </c:lvl>
                <c:lvl>
                  <c:pt idx="0">
                    <c:v>TIMI FLOW GRADE</c:v>
                  </c:pt>
                </c:lvl>
              </c:multiLvlStrCache>
            </c:multiLvlStrRef>
          </c:cat>
          <c:val>
            <c:numRef>
              <c:f>Sheet1!$G$285:$G$287</c:f>
              <c:numCache>
                <c:formatCode>General</c:formatCode>
                <c:ptCount val="3"/>
                <c:pt idx="0">
                  <c:v>7</c:v>
                </c:pt>
                <c:pt idx="1">
                  <c:v>36</c:v>
                </c:pt>
                <c:pt idx="2">
                  <c:v>195</c:v>
                </c:pt>
              </c:numCache>
            </c:numRef>
          </c:val>
          <c:extLst>
            <c:ext xmlns:c16="http://schemas.microsoft.com/office/drawing/2014/chart" uri="{C3380CC4-5D6E-409C-BE32-E72D297353CC}">
              <c16:uniqueId val="{00000006-AEEB-4028-A562-3B60431CB14A}"/>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rgbClr val="FF0000"/>
                </a:solidFill>
                <a:latin typeface="+mn-lt"/>
                <a:ea typeface="+mn-ea"/>
                <a:cs typeface="+mn-cs"/>
              </a:defRPr>
            </a:pPr>
            <a:r>
              <a:rPr lang="en-US">
                <a:solidFill>
                  <a:srgbClr val="FF0000"/>
                </a:solidFill>
              </a:rPr>
              <a:t>MYOCARDIAL BLUSH GRADE</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spPr>
            <a:solidFill>
              <a:schemeClr val="accent2"/>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lt1"/>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Sheet1!$A$1:$A$3</c:f>
              <c:strCache>
                <c:ptCount val="3"/>
                <c:pt idx="0">
                  <c:v>MBG 1</c:v>
                </c:pt>
                <c:pt idx="1">
                  <c:v>MBG 2</c:v>
                </c:pt>
                <c:pt idx="2">
                  <c:v>MBG 3</c:v>
                </c:pt>
              </c:strCache>
            </c:strRef>
          </c:cat>
          <c:val>
            <c:numRef>
              <c:f>Sheet1!$B$1:$B$3</c:f>
              <c:numCache>
                <c:formatCode>General</c:formatCode>
                <c:ptCount val="3"/>
                <c:pt idx="0">
                  <c:v>15</c:v>
                </c:pt>
                <c:pt idx="1">
                  <c:v>69</c:v>
                </c:pt>
                <c:pt idx="2">
                  <c:v>156</c:v>
                </c:pt>
              </c:numCache>
            </c:numRef>
          </c:val>
          <c:extLst>
            <c:ext xmlns:c16="http://schemas.microsoft.com/office/drawing/2014/chart" uri="{C3380CC4-5D6E-409C-BE32-E72D297353CC}">
              <c16:uniqueId val="{00000000-0B12-495E-8682-5C82F5EF02B5}"/>
            </c:ext>
          </c:extLst>
        </c:ser>
        <c:dLbls>
          <c:showLegendKey val="0"/>
          <c:showVal val="1"/>
          <c:showCatName val="0"/>
          <c:showSerName val="0"/>
          <c:showPercent val="0"/>
          <c:showBubbleSize val="0"/>
        </c:dLbls>
        <c:gapWidth val="79"/>
        <c:shape val="box"/>
        <c:axId val="258799872"/>
        <c:axId val="258802816"/>
        <c:axId val="0"/>
      </c:bar3DChart>
      <c:catAx>
        <c:axId val="2587998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258802816"/>
        <c:crosses val="autoZero"/>
        <c:auto val="1"/>
        <c:lblAlgn val="ctr"/>
        <c:lblOffset val="100"/>
        <c:noMultiLvlLbl val="0"/>
      </c:catAx>
      <c:valAx>
        <c:axId val="258802816"/>
        <c:scaling>
          <c:orientation val="minMax"/>
        </c:scaling>
        <c:delete val="1"/>
        <c:axPos val="l"/>
        <c:numFmt formatCode="General" sourceLinked="1"/>
        <c:majorTickMark val="none"/>
        <c:minorTickMark val="none"/>
        <c:tickLblPos val="nextTo"/>
        <c:crossAx val="2587998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2356</Words>
  <Characters>13435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cp:revision>
  <dcterms:created xsi:type="dcterms:W3CDTF">2026-06-18T15:58:00Z</dcterms:created>
  <dcterms:modified xsi:type="dcterms:W3CDTF">2026-06-18T15:58:00Z</dcterms:modified>
</cp:coreProperties>
</file>