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C394" w14:textId="77777777" w:rsidR="002E4665" w:rsidRDefault="002E4665" w:rsidP="002E4665">
      <w:pPr>
        <w:spacing w:line="360" w:lineRule="auto"/>
        <w:jc w:val="center"/>
        <w:rPr>
          <w:rFonts w:ascii="Times New Roman" w:hAnsi="Times New Roman" w:cs="Times New Roman"/>
          <w:b/>
          <w:bCs/>
          <w:sz w:val="32"/>
          <w:szCs w:val="32"/>
        </w:rPr>
      </w:pPr>
      <w:r w:rsidRPr="002E4665">
        <w:rPr>
          <w:rFonts w:ascii="Times New Roman" w:hAnsi="Times New Roman" w:cs="Times New Roman"/>
          <w:b/>
          <w:bCs/>
          <w:sz w:val="32"/>
          <w:szCs w:val="32"/>
        </w:rPr>
        <w:t>Sustainable Entrepreneurship in the Digital Era: Innovations, Ecosystems, and Case Studies</w:t>
      </w:r>
    </w:p>
    <w:p w14:paraId="75FB3B78" w14:textId="02221033" w:rsidR="00787409" w:rsidRDefault="00787409" w:rsidP="00CD7C53">
      <w:pPr>
        <w:spacing w:after="0" w:line="360" w:lineRule="auto"/>
        <w:jc w:val="center"/>
        <w:rPr>
          <w:rFonts w:ascii="Times New Roman" w:hAnsi="Times New Roman" w:cs="Times New Roman"/>
          <w:i/>
          <w:iCs/>
          <w:sz w:val="24"/>
          <w:szCs w:val="24"/>
        </w:rPr>
      </w:pPr>
      <w:r w:rsidRPr="00787409">
        <w:rPr>
          <w:rFonts w:ascii="Times New Roman" w:hAnsi="Times New Roman" w:cs="Times New Roman"/>
          <w:i/>
          <w:iCs/>
          <w:sz w:val="24"/>
          <w:szCs w:val="24"/>
        </w:rPr>
        <w:t/>
      </w:r>
      <w:r w:rsidRPr="00CD7C53">
        <w:rPr>
          <w:rFonts w:ascii="Times New Roman" w:hAnsi="Times New Roman" w:cs="Times New Roman"/>
          <w:i/>
          <w:iCs/>
          <w:sz w:val="24"/>
          <w:szCs w:val="24"/>
        </w:rPr>
        <w:t/>
      </w:r>
      <w:r>
        <w:rPr>
          <w:rFonts w:ascii="Times New Roman" w:hAnsi="Times New Roman" w:cs="Times New Roman"/>
          <w:i/>
          <w:iCs/>
          <w:sz w:val="24"/>
          <w:szCs w:val="24"/>
        </w:rPr>
        <w:t xml:space="preserve"/>
      </w:r>
      <w:r w:rsidRPr="00787409">
        <w:rPr>
          <w:rFonts w:ascii="Times New Roman" w:hAnsi="Times New Roman" w:cs="Times New Roman"/>
          <w:i/>
          <w:iCs/>
          <w:sz w:val="24"/>
          <w:szCs w:val="24"/>
        </w:rPr>
        <w:t/>
      </w:r>
    </w:p>
    <w:p w14:paraId="06CADF49" w14:textId="0B056B8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Abstract</w:t>
      </w:r>
      <w:r>
        <w:rPr>
          <w:rFonts w:ascii="Times New Roman" w:hAnsi="Times New Roman" w:cs="Times New Roman"/>
          <w:b/>
          <w:bCs/>
          <w:sz w:val="24"/>
          <w:szCs w:val="24"/>
        </w:rPr>
        <w:t>:</w:t>
      </w:r>
    </w:p>
    <w:p w14:paraId="2FE49F34" w14:textId="77396AF2"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Sustainable entrepreneurship has moved from a niche concern to a strategic imperative as societies confront climate change, biodiversity loss, and widening social inequities. The concurrent rise of digital technologies</w:t>
      </w:r>
      <w:r>
        <w:rPr>
          <w:rFonts w:ascii="Times New Roman" w:hAnsi="Times New Roman" w:cs="Times New Roman"/>
          <w:sz w:val="24"/>
          <w:szCs w:val="24"/>
        </w:rPr>
        <w:t xml:space="preserve">, </w:t>
      </w:r>
      <w:r w:rsidRPr="002E4665">
        <w:rPr>
          <w:rFonts w:ascii="Times New Roman" w:hAnsi="Times New Roman" w:cs="Times New Roman"/>
          <w:sz w:val="24"/>
          <w:szCs w:val="24"/>
        </w:rPr>
        <w:t>data analytics, platform models, artificial intelligence (AI), blockchain, and the Internet of Things (IoT)</w:t>
      </w:r>
      <w:r>
        <w:rPr>
          <w:rFonts w:ascii="Times New Roman" w:hAnsi="Times New Roman" w:cs="Times New Roman"/>
          <w:sz w:val="24"/>
          <w:szCs w:val="24"/>
        </w:rPr>
        <w:t xml:space="preserve">, </w:t>
      </w:r>
      <w:r w:rsidRPr="002E4665">
        <w:rPr>
          <w:rFonts w:ascii="Times New Roman" w:hAnsi="Times New Roman" w:cs="Times New Roman"/>
          <w:sz w:val="24"/>
          <w:szCs w:val="24"/>
        </w:rPr>
        <w:t>is reshaping how entrepreneurs create, capture, and distribute value with explicit environmental and social goals. This paper synthesizes conceptual foundations at the intersection of sustainability and entrepreneurship and examines how digital tools enable novel value propositions, resource efficiencies, and inclusive growth. We develop an integrated framework linking sustainable value creation mechanisms to digital capabilities and ecosystem enablers, including finance, policy, talent, and infrastructure. Using four case studies</w:t>
      </w:r>
      <w:r>
        <w:rPr>
          <w:rFonts w:ascii="Times New Roman" w:hAnsi="Times New Roman" w:cs="Times New Roman"/>
          <w:sz w:val="24"/>
          <w:szCs w:val="24"/>
        </w:rPr>
        <w:t xml:space="preserve">, </w:t>
      </w:r>
      <w:r w:rsidRPr="002E4665">
        <w:rPr>
          <w:rFonts w:ascii="Times New Roman" w:hAnsi="Times New Roman" w:cs="Times New Roman"/>
          <w:sz w:val="24"/>
          <w:szCs w:val="24"/>
        </w:rPr>
        <w:t xml:space="preserve">SELCO Solar (India), DeHaat (India), Fairfood’s blockchain cocoa pilots (Ghana/Indonesia), and Too Good </w:t>
      </w:r>
      <w:r w:rsidR="00F4041F" w:rsidRPr="002E4665">
        <w:rPr>
          <w:rFonts w:ascii="Times New Roman" w:hAnsi="Times New Roman" w:cs="Times New Roman"/>
          <w:sz w:val="24"/>
          <w:szCs w:val="24"/>
        </w:rPr>
        <w:t>to</w:t>
      </w:r>
      <w:r w:rsidRPr="002E4665">
        <w:rPr>
          <w:rFonts w:ascii="Times New Roman" w:hAnsi="Times New Roman" w:cs="Times New Roman"/>
          <w:sz w:val="24"/>
          <w:szCs w:val="24"/>
        </w:rPr>
        <w:t xml:space="preserve"> Go (Europe/global)</w:t>
      </w:r>
      <w:r>
        <w:rPr>
          <w:rFonts w:ascii="Times New Roman" w:hAnsi="Times New Roman" w:cs="Times New Roman"/>
          <w:sz w:val="24"/>
          <w:szCs w:val="24"/>
        </w:rPr>
        <w:t xml:space="preserve">, </w:t>
      </w:r>
      <w:r w:rsidRPr="002E4665">
        <w:rPr>
          <w:rFonts w:ascii="Times New Roman" w:hAnsi="Times New Roman" w:cs="Times New Roman"/>
          <w:sz w:val="24"/>
          <w:szCs w:val="24"/>
        </w:rPr>
        <w:t>we illustrate how digitalization can (1) close information gaps for underserved markets, (2) coordinate distributed stakeholders for circularity, (3) increase transparency in supply chains, and (4) reprice externalities through new marketplace incentives. We discuss risks and limits such as rebound effects, algorithmic bias, data privacy, and the carbon footprint of digital infrastructures, and we propose governance and measurement approaches that foreground systems outcomes over firm-level optics. The paper concludes with a research and practice agenda that emphasizes just transitions, open standards for impact data, blended finance to de-risk innovations, and policy sandboxes aligned with the Sustainable Development Goals (SDGs). Our contribution is a practical, ecosystem-oriented perspective on how digital tools can measurably accelerate sustainable entrepreneurship while mitigating unintended consequences.</w:t>
      </w:r>
    </w:p>
    <w:p w14:paraId="70BC63C1" w14:textId="77777777" w:rsidR="002E4665" w:rsidRPr="002E4665" w:rsidRDefault="002E4665" w:rsidP="002E4665">
      <w:pPr>
        <w:spacing w:line="360" w:lineRule="auto"/>
        <w:jc w:val="both"/>
        <w:rPr>
          <w:rFonts w:ascii="Times New Roman" w:hAnsi="Times New Roman" w:cs="Times New Roman"/>
          <w:i/>
          <w:iCs/>
          <w:sz w:val="24"/>
          <w:szCs w:val="24"/>
        </w:rPr>
      </w:pPr>
      <w:r w:rsidRPr="002E4665">
        <w:rPr>
          <w:rFonts w:ascii="Times New Roman" w:hAnsi="Times New Roman" w:cs="Times New Roman"/>
          <w:b/>
          <w:bCs/>
          <w:sz w:val="24"/>
          <w:szCs w:val="24"/>
        </w:rPr>
        <w:t>Keywords:</w:t>
      </w:r>
      <w:r w:rsidRPr="002E4665">
        <w:rPr>
          <w:rFonts w:ascii="Times New Roman" w:hAnsi="Times New Roman" w:cs="Times New Roman"/>
          <w:sz w:val="24"/>
          <w:szCs w:val="24"/>
        </w:rPr>
        <w:t xml:space="preserve"> </w:t>
      </w:r>
      <w:r w:rsidRPr="002E4665">
        <w:rPr>
          <w:rFonts w:ascii="Times New Roman" w:hAnsi="Times New Roman" w:cs="Times New Roman"/>
          <w:i/>
          <w:iCs/>
          <w:sz w:val="24"/>
          <w:szCs w:val="24"/>
        </w:rPr>
        <w:t>sustainable entrepreneurship; digital transformation; circular economy; impact measurement; platform ecosystems; inclusive innovation; supply-chain transparency</w:t>
      </w:r>
    </w:p>
    <w:p w14:paraId="36BC150C" w14:textId="77777777" w:rsidR="00CD7C53" w:rsidRDefault="00CD7C53" w:rsidP="002E4665">
      <w:pPr>
        <w:spacing w:line="360" w:lineRule="auto"/>
        <w:jc w:val="both"/>
        <w:rPr>
          <w:rFonts w:ascii="Times New Roman" w:hAnsi="Times New Roman" w:cs="Times New Roman"/>
          <w:b/>
          <w:bCs/>
          <w:sz w:val="24"/>
          <w:szCs w:val="24"/>
        </w:rPr>
      </w:pPr>
    </w:p>
    <w:p w14:paraId="13B454AA" w14:textId="77777777" w:rsidR="00186CE4" w:rsidRDefault="00186CE4" w:rsidP="002E4665">
      <w:pPr>
        <w:spacing w:line="360" w:lineRule="auto"/>
        <w:jc w:val="both"/>
        <w:rPr>
          <w:rFonts w:ascii="Times New Roman" w:hAnsi="Times New Roman" w:cs="Times New Roman"/>
          <w:b/>
          <w:bCs/>
          <w:sz w:val="24"/>
          <w:szCs w:val="24"/>
        </w:rPr>
      </w:pPr>
    </w:p>
    <w:p w14:paraId="6C49F94A" w14:textId="77777777" w:rsidR="00186CE4" w:rsidRDefault="00186CE4" w:rsidP="002E4665">
      <w:pPr>
        <w:spacing w:line="360" w:lineRule="auto"/>
        <w:jc w:val="both"/>
        <w:rPr>
          <w:rFonts w:ascii="Times New Roman" w:hAnsi="Times New Roman" w:cs="Times New Roman"/>
          <w:b/>
          <w:bCs/>
          <w:sz w:val="24"/>
          <w:szCs w:val="24"/>
        </w:rPr>
      </w:pPr>
    </w:p>
    <w:p w14:paraId="29482192" w14:textId="2060A58F"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lastRenderedPageBreak/>
        <w:t>1. Introduction</w:t>
      </w:r>
    </w:p>
    <w:p w14:paraId="4F3C9F60" w14:textId="33E8ABE1"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 xml:space="preserve">Entrepreneurship has long been celebrated as a mechanism for economic dynamism, job creation, and technological progress. Yet traditional growth models often </w:t>
      </w:r>
      <w:r w:rsidR="00F4041F">
        <w:rPr>
          <w:rFonts w:ascii="Times New Roman" w:hAnsi="Times New Roman" w:cs="Times New Roman"/>
          <w:sz w:val="24"/>
          <w:szCs w:val="24"/>
        </w:rPr>
        <w:t>externalize</w:t>
      </w:r>
      <w:r w:rsidRPr="002E4665">
        <w:rPr>
          <w:rFonts w:ascii="Times New Roman" w:hAnsi="Times New Roman" w:cs="Times New Roman"/>
          <w:sz w:val="24"/>
          <w:szCs w:val="24"/>
        </w:rPr>
        <w:t xml:space="preserve"> environmental damages and </w:t>
      </w:r>
      <w:r w:rsidR="00F4041F">
        <w:rPr>
          <w:rFonts w:ascii="Times New Roman" w:hAnsi="Times New Roman" w:cs="Times New Roman"/>
          <w:sz w:val="24"/>
          <w:szCs w:val="24"/>
        </w:rPr>
        <w:t>treat</w:t>
      </w:r>
      <w:r w:rsidRPr="002E4665">
        <w:rPr>
          <w:rFonts w:ascii="Times New Roman" w:hAnsi="Times New Roman" w:cs="Times New Roman"/>
          <w:sz w:val="24"/>
          <w:szCs w:val="24"/>
        </w:rPr>
        <w:t xml:space="preserve"> social equity as orthogonal to competitive strategy. In the past two decades, sustainability has shifted from corporate philanthropy to core strategy as stakeholders</w:t>
      </w:r>
      <w:r w:rsidR="00F4041F">
        <w:rPr>
          <w:rFonts w:ascii="Times New Roman" w:hAnsi="Times New Roman" w:cs="Times New Roman"/>
          <w:sz w:val="24"/>
          <w:szCs w:val="24"/>
        </w:rPr>
        <w:t xml:space="preserve">, </w:t>
      </w:r>
      <w:r w:rsidRPr="002E4665">
        <w:rPr>
          <w:rFonts w:ascii="Times New Roman" w:hAnsi="Times New Roman" w:cs="Times New Roman"/>
          <w:sz w:val="24"/>
          <w:szCs w:val="24"/>
        </w:rPr>
        <w:t>investors, regulators, consumers, and communities</w:t>
      </w:r>
      <w:r w:rsidR="006747BB">
        <w:rPr>
          <w:rFonts w:ascii="Times New Roman" w:hAnsi="Times New Roman" w:cs="Times New Roman"/>
          <w:sz w:val="24"/>
          <w:szCs w:val="24"/>
        </w:rPr>
        <w:t xml:space="preserve"> </w:t>
      </w:r>
      <w:r w:rsidRPr="002E4665">
        <w:rPr>
          <w:rFonts w:ascii="Times New Roman" w:hAnsi="Times New Roman" w:cs="Times New Roman"/>
          <w:sz w:val="24"/>
          <w:szCs w:val="24"/>
        </w:rPr>
        <w:t>demand climate responsibility, resource efficiency, and social inclusion. In parallel, the diffusion of digital technologies has altered market structures: data-rich platform models, AI-enabled forecasting, and ubiquitous connectivity allow entrepreneurs to sense unmet needs, orchestrate ecosystems, and personalize offerings at scale.</w:t>
      </w:r>
    </w:p>
    <w:p w14:paraId="63BB0EB3" w14:textId="2AC5E56C"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Sustainable entrepreneurship sits at this intersection. It targets triple-bottom-line outcomes</w:t>
      </w:r>
      <w:r w:rsidR="006747BB">
        <w:rPr>
          <w:rFonts w:ascii="Times New Roman" w:hAnsi="Times New Roman" w:cs="Times New Roman"/>
          <w:sz w:val="24"/>
          <w:szCs w:val="24"/>
        </w:rPr>
        <w:t xml:space="preserve">, </w:t>
      </w:r>
      <w:r w:rsidRPr="002E4665">
        <w:rPr>
          <w:rFonts w:ascii="Times New Roman" w:hAnsi="Times New Roman" w:cs="Times New Roman"/>
          <w:sz w:val="24"/>
          <w:szCs w:val="24"/>
        </w:rPr>
        <w:t>economic viability, environmental stewardship, and social well-being</w:t>
      </w:r>
      <w:r w:rsidR="006747BB">
        <w:rPr>
          <w:rFonts w:ascii="Times New Roman" w:hAnsi="Times New Roman" w:cs="Times New Roman"/>
          <w:sz w:val="24"/>
          <w:szCs w:val="24"/>
        </w:rPr>
        <w:t xml:space="preserve">, </w:t>
      </w:r>
      <w:r w:rsidRPr="002E4665">
        <w:rPr>
          <w:rFonts w:ascii="Times New Roman" w:hAnsi="Times New Roman" w:cs="Times New Roman"/>
          <w:sz w:val="24"/>
          <w:szCs w:val="24"/>
        </w:rPr>
        <w:t xml:space="preserve">while exploiting the comparative advantages of digital tools to reduce information asymmetries, track externalities, and coordinate complex, multi-actor systems. Still, digitalization is not inherently sustainable: efficiency gains may trigger rebound effects; algorithms can encode bias; energy use in data </w:t>
      </w:r>
      <w:proofErr w:type="spellStart"/>
      <w:r w:rsidRPr="002E4665">
        <w:rPr>
          <w:rFonts w:ascii="Times New Roman" w:hAnsi="Times New Roman" w:cs="Times New Roman"/>
          <w:sz w:val="24"/>
          <w:szCs w:val="24"/>
        </w:rPr>
        <w:t>centers</w:t>
      </w:r>
      <w:proofErr w:type="spellEnd"/>
      <w:r w:rsidRPr="002E4665">
        <w:rPr>
          <w:rFonts w:ascii="Times New Roman" w:hAnsi="Times New Roman" w:cs="Times New Roman"/>
          <w:sz w:val="24"/>
          <w:szCs w:val="24"/>
        </w:rPr>
        <w:t xml:space="preserve"> can offset environmental benefits. Thus, the central question is not whether digital tools can augment sustainability, but how entrepreneurs can design business models and ecosystems that convert digital capabilities into verifiable, systemic impact.</w:t>
      </w:r>
    </w:p>
    <w:p w14:paraId="1A2FC74A"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 xml:space="preserve">This paper has three aims. First, to synthesize theoretical foundations that connect sustainability and entrepreneurship with digital innovation. Second, to propose a practical framework that maps sustainable value mechanisms to digital capabilities and ecosystem enablers. Third, to ground the framework through case studies spanning energy access, </w:t>
      </w:r>
      <w:proofErr w:type="spellStart"/>
      <w:r w:rsidRPr="002E4665">
        <w:rPr>
          <w:rFonts w:ascii="Times New Roman" w:hAnsi="Times New Roman" w:cs="Times New Roman"/>
          <w:sz w:val="24"/>
          <w:szCs w:val="24"/>
        </w:rPr>
        <w:t>agri</w:t>
      </w:r>
      <w:proofErr w:type="spellEnd"/>
      <w:r w:rsidRPr="002E4665">
        <w:rPr>
          <w:rFonts w:ascii="Times New Roman" w:hAnsi="Times New Roman" w:cs="Times New Roman"/>
          <w:sz w:val="24"/>
          <w:szCs w:val="24"/>
        </w:rPr>
        <w:t>-platforms, ethical supply chains, and food-waste marketplaces. We conclude with implications for measurement, policy, finance, and future research.</w:t>
      </w:r>
    </w:p>
    <w:p w14:paraId="4C0EDABA"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2. Conceptual Foundations</w:t>
      </w:r>
    </w:p>
    <w:p w14:paraId="70E9F5E6"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2.1 Sustainable entrepreneurship</w:t>
      </w:r>
    </w:p>
    <w:p w14:paraId="5A8B5AB6" w14:textId="15E12089" w:rsid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Sustainable entrepreneurship refers to the discovery, creation, and exploitation of opportunities that generate economic value while delivering environmental and social benefits that would not otherwise occur (</w:t>
      </w:r>
      <w:proofErr w:type="spellStart"/>
      <w:r w:rsidRPr="002E4665">
        <w:rPr>
          <w:rFonts w:ascii="Times New Roman" w:hAnsi="Times New Roman" w:cs="Times New Roman"/>
          <w:sz w:val="24"/>
          <w:szCs w:val="24"/>
        </w:rPr>
        <w:t>Bocken</w:t>
      </w:r>
      <w:proofErr w:type="spellEnd"/>
      <w:r w:rsidRPr="002E4665">
        <w:rPr>
          <w:rFonts w:ascii="Times New Roman" w:hAnsi="Times New Roman" w:cs="Times New Roman"/>
          <w:sz w:val="24"/>
          <w:szCs w:val="24"/>
        </w:rPr>
        <w:t xml:space="preserve">, Short, Rana, &amp; Evans, 2014; Cohen &amp; Winn, 2007; Dean &amp; McMullen, 2007). It differs from conventional entrepreneurship in three ways: (1) problem definition </w:t>
      </w:r>
      <w:proofErr w:type="spellStart"/>
      <w:r w:rsidRPr="002E4665">
        <w:rPr>
          <w:rFonts w:ascii="Times New Roman" w:hAnsi="Times New Roman" w:cs="Times New Roman"/>
          <w:sz w:val="24"/>
          <w:szCs w:val="24"/>
        </w:rPr>
        <w:t>centers</w:t>
      </w:r>
      <w:proofErr w:type="spellEnd"/>
      <w:r w:rsidRPr="002E4665">
        <w:rPr>
          <w:rFonts w:ascii="Times New Roman" w:hAnsi="Times New Roman" w:cs="Times New Roman"/>
          <w:sz w:val="24"/>
          <w:szCs w:val="24"/>
        </w:rPr>
        <w:t xml:space="preserve"> on addressing market failures such as pollution and exclusion; (2) time </w:t>
      </w:r>
      <w:r w:rsidRPr="002E4665">
        <w:rPr>
          <w:rFonts w:ascii="Times New Roman" w:hAnsi="Times New Roman" w:cs="Times New Roman"/>
          <w:sz w:val="24"/>
          <w:szCs w:val="24"/>
        </w:rPr>
        <w:lastRenderedPageBreak/>
        <w:t>horizons are longer, emphasizing intergenerational equity; and (3) performance integrates non-financial metrics</w:t>
      </w:r>
      <w:r w:rsidR="006747BB">
        <w:rPr>
          <w:rFonts w:ascii="Times New Roman" w:hAnsi="Times New Roman" w:cs="Times New Roman"/>
          <w:sz w:val="24"/>
          <w:szCs w:val="24"/>
        </w:rPr>
        <w:t xml:space="preserve">, such as </w:t>
      </w:r>
      <w:r w:rsidRPr="002E4665">
        <w:rPr>
          <w:rFonts w:ascii="Times New Roman" w:hAnsi="Times New Roman" w:cs="Times New Roman"/>
          <w:sz w:val="24"/>
          <w:szCs w:val="24"/>
        </w:rPr>
        <w:t xml:space="preserve">emissions, biodiversity, livelihoods, </w:t>
      </w:r>
      <w:r w:rsidR="006747BB">
        <w:rPr>
          <w:rFonts w:ascii="Times New Roman" w:hAnsi="Times New Roman" w:cs="Times New Roman"/>
          <w:sz w:val="24"/>
          <w:szCs w:val="24"/>
        </w:rPr>
        <w:t xml:space="preserve">and </w:t>
      </w:r>
      <w:r w:rsidRPr="002E4665">
        <w:rPr>
          <w:rFonts w:ascii="Times New Roman" w:hAnsi="Times New Roman" w:cs="Times New Roman"/>
          <w:sz w:val="24"/>
          <w:szCs w:val="24"/>
        </w:rPr>
        <w:t>gender equity</w:t>
      </w:r>
      <w:r w:rsidR="006747BB">
        <w:rPr>
          <w:rFonts w:ascii="Times New Roman" w:hAnsi="Times New Roman" w:cs="Times New Roman"/>
          <w:sz w:val="24"/>
          <w:szCs w:val="24"/>
        </w:rPr>
        <w:t xml:space="preserve">, </w:t>
      </w:r>
      <w:r w:rsidRPr="002E4665">
        <w:rPr>
          <w:rFonts w:ascii="Times New Roman" w:hAnsi="Times New Roman" w:cs="Times New Roman"/>
          <w:sz w:val="24"/>
          <w:szCs w:val="24"/>
        </w:rPr>
        <w:t>into decision making.</w:t>
      </w:r>
    </w:p>
    <w:p w14:paraId="2F23D029"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2.2 Digital transformation as an enabler</w:t>
      </w:r>
    </w:p>
    <w:p w14:paraId="0BF578C8"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Digital transformation confers four generic capabilities relevant to sustainability:</w:t>
      </w:r>
    </w:p>
    <w:p w14:paraId="632759DC" w14:textId="77777777" w:rsidR="002E4665" w:rsidRPr="002E4665" w:rsidRDefault="002E4665" w:rsidP="002E4665">
      <w:pPr>
        <w:numPr>
          <w:ilvl w:val="0"/>
          <w:numId w:val="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Sensing and prediction:</w:t>
      </w:r>
      <w:r w:rsidRPr="002E4665">
        <w:rPr>
          <w:rFonts w:ascii="Times New Roman" w:hAnsi="Times New Roman" w:cs="Times New Roman"/>
          <w:sz w:val="24"/>
          <w:szCs w:val="24"/>
        </w:rPr>
        <w:t xml:space="preserve"> AI/ML, IoT sensors, satellite imagery, and remote sensing allow low-cost monitoring of environmental conditions, demand patterns, and equipment performance.</w:t>
      </w:r>
    </w:p>
    <w:p w14:paraId="77AF3884" w14:textId="77777777" w:rsidR="002E4665" w:rsidRPr="002E4665" w:rsidRDefault="002E4665" w:rsidP="002E4665">
      <w:pPr>
        <w:numPr>
          <w:ilvl w:val="0"/>
          <w:numId w:val="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Coordination and matching:</w:t>
      </w:r>
      <w:r w:rsidRPr="002E4665">
        <w:rPr>
          <w:rFonts w:ascii="Times New Roman" w:hAnsi="Times New Roman" w:cs="Times New Roman"/>
          <w:sz w:val="24"/>
          <w:szCs w:val="24"/>
        </w:rPr>
        <w:t xml:space="preserve"> Platforms and APIs reduce transaction costs, enabling circular business models (sharing, remanufacturing, repair) and inclusive market access for micro-producers.</w:t>
      </w:r>
    </w:p>
    <w:p w14:paraId="181819DD" w14:textId="77777777" w:rsidR="002E4665" w:rsidRPr="002E4665" w:rsidRDefault="002E4665" w:rsidP="002E4665">
      <w:pPr>
        <w:numPr>
          <w:ilvl w:val="0"/>
          <w:numId w:val="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Verification and traceability:</w:t>
      </w:r>
      <w:r w:rsidRPr="002E4665">
        <w:rPr>
          <w:rFonts w:ascii="Times New Roman" w:hAnsi="Times New Roman" w:cs="Times New Roman"/>
          <w:sz w:val="24"/>
          <w:szCs w:val="24"/>
        </w:rPr>
        <w:t xml:space="preserve"> Distributed ledgers, digital identities, and auditable data streams support provenance, certification, and anti-fraud in supply chains.</w:t>
      </w:r>
    </w:p>
    <w:p w14:paraId="6FA4FB24" w14:textId="77777777" w:rsidR="002E4665" w:rsidRPr="002E4665" w:rsidRDefault="002E4665" w:rsidP="002E4665">
      <w:pPr>
        <w:numPr>
          <w:ilvl w:val="0"/>
          <w:numId w:val="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 xml:space="preserve">Personalization and </w:t>
      </w:r>
      <w:proofErr w:type="spellStart"/>
      <w:r w:rsidRPr="002E4665">
        <w:rPr>
          <w:rFonts w:ascii="Times New Roman" w:hAnsi="Times New Roman" w:cs="Times New Roman"/>
          <w:b/>
          <w:bCs/>
          <w:sz w:val="24"/>
          <w:szCs w:val="24"/>
        </w:rPr>
        <w:t>behavior</w:t>
      </w:r>
      <w:proofErr w:type="spellEnd"/>
      <w:r w:rsidRPr="002E4665">
        <w:rPr>
          <w:rFonts w:ascii="Times New Roman" w:hAnsi="Times New Roman" w:cs="Times New Roman"/>
          <w:b/>
          <w:bCs/>
          <w:sz w:val="24"/>
          <w:szCs w:val="24"/>
        </w:rPr>
        <w:t xml:space="preserve"> change:</w:t>
      </w:r>
      <w:r w:rsidRPr="002E4665">
        <w:rPr>
          <w:rFonts w:ascii="Times New Roman" w:hAnsi="Times New Roman" w:cs="Times New Roman"/>
          <w:sz w:val="24"/>
          <w:szCs w:val="24"/>
        </w:rPr>
        <w:t xml:space="preserve"> Nudges, real-time feedback, and gamification can shift consumer and producer choices toward sustainable alternatives.</w:t>
      </w:r>
    </w:p>
    <w:p w14:paraId="27437556"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2.3 Circular economy and shared value</w:t>
      </w:r>
    </w:p>
    <w:p w14:paraId="61F93563" w14:textId="4A5FEA45"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The circular economy (CE) emphasizes designing out waste, keeping materials in use, and regenerating natural systems (</w:t>
      </w:r>
      <w:r w:rsidR="00F4041F" w:rsidRPr="002E4665">
        <w:rPr>
          <w:rFonts w:ascii="Times New Roman" w:hAnsi="Times New Roman" w:cs="Times New Roman"/>
          <w:sz w:val="24"/>
          <w:szCs w:val="24"/>
        </w:rPr>
        <w:t>Geiss Doerfer</w:t>
      </w:r>
      <w:r w:rsidRPr="002E4665">
        <w:rPr>
          <w:rFonts w:ascii="Times New Roman" w:hAnsi="Times New Roman" w:cs="Times New Roman"/>
          <w:sz w:val="24"/>
          <w:szCs w:val="24"/>
        </w:rPr>
        <w:t xml:space="preserve">, </w:t>
      </w:r>
      <w:proofErr w:type="spellStart"/>
      <w:r w:rsidRPr="002E4665">
        <w:rPr>
          <w:rFonts w:ascii="Times New Roman" w:hAnsi="Times New Roman" w:cs="Times New Roman"/>
          <w:sz w:val="24"/>
          <w:szCs w:val="24"/>
        </w:rPr>
        <w:t>Savaget</w:t>
      </w:r>
      <w:proofErr w:type="spellEnd"/>
      <w:r w:rsidRPr="002E4665">
        <w:rPr>
          <w:rFonts w:ascii="Times New Roman" w:hAnsi="Times New Roman" w:cs="Times New Roman"/>
          <w:sz w:val="24"/>
          <w:szCs w:val="24"/>
        </w:rPr>
        <w:t xml:space="preserve">, </w:t>
      </w:r>
      <w:proofErr w:type="spellStart"/>
      <w:r w:rsidRPr="002E4665">
        <w:rPr>
          <w:rFonts w:ascii="Times New Roman" w:hAnsi="Times New Roman" w:cs="Times New Roman"/>
          <w:sz w:val="24"/>
          <w:szCs w:val="24"/>
        </w:rPr>
        <w:t>Bocken</w:t>
      </w:r>
      <w:proofErr w:type="spellEnd"/>
      <w:r w:rsidRPr="002E4665">
        <w:rPr>
          <w:rFonts w:ascii="Times New Roman" w:hAnsi="Times New Roman" w:cs="Times New Roman"/>
          <w:sz w:val="24"/>
          <w:szCs w:val="24"/>
        </w:rPr>
        <w:t xml:space="preserve">, &amp; </w:t>
      </w:r>
      <w:proofErr w:type="spellStart"/>
      <w:r w:rsidRPr="002E4665">
        <w:rPr>
          <w:rFonts w:ascii="Times New Roman" w:hAnsi="Times New Roman" w:cs="Times New Roman"/>
          <w:sz w:val="24"/>
          <w:szCs w:val="24"/>
        </w:rPr>
        <w:t>Hultink</w:t>
      </w:r>
      <w:proofErr w:type="spellEnd"/>
      <w:r w:rsidRPr="002E4665">
        <w:rPr>
          <w:rFonts w:ascii="Times New Roman" w:hAnsi="Times New Roman" w:cs="Times New Roman"/>
          <w:sz w:val="24"/>
          <w:szCs w:val="24"/>
        </w:rPr>
        <w:t>, 2017). Digital twins, predictive maintenance, and marketplace platforms reduce idle capacity and extend product life. In parallel, the shared value paradigm posits that firms can enhance competitiveness by addressing societal problems (Porter &amp; Kramer, 2011). Digital tools make shared value more actionable by illuminating externalities and enabling outcome-based contracts.</w:t>
      </w:r>
    </w:p>
    <w:p w14:paraId="30820C4E"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2.4 Ecosystems and institutional context</w:t>
      </w:r>
    </w:p>
    <w:p w14:paraId="081ED10D" w14:textId="15E6F565"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Entrepreneurial outcomes are embedded in ecosystems</w:t>
      </w:r>
      <w:r w:rsidR="00F4041F">
        <w:rPr>
          <w:rFonts w:ascii="Times New Roman" w:hAnsi="Times New Roman" w:cs="Times New Roman"/>
          <w:sz w:val="24"/>
          <w:szCs w:val="24"/>
        </w:rPr>
        <w:t xml:space="preserve">, </w:t>
      </w:r>
      <w:r w:rsidRPr="002E4665">
        <w:rPr>
          <w:rFonts w:ascii="Times New Roman" w:hAnsi="Times New Roman" w:cs="Times New Roman"/>
          <w:sz w:val="24"/>
          <w:szCs w:val="24"/>
        </w:rPr>
        <w:t>dense networks of actors, resources, and institutions (Isenberg, 2011). For sustainability, ecosystem quality is decisive: concessional and blended finance, green public procurement, open standards for impact data, and talent pipelines in data science and climate tech all shape venture trajectories. Policy instruments (carbon pricing, extended producer responsibility, digital public infrastructure) create demand and reduce risk for sustainable ventures.</w:t>
      </w:r>
    </w:p>
    <w:p w14:paraId="2908DA0A"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lastRenderedPageBreak/>
        <w:t>3. An Integrated Framework</w:t>
      </w:r>
    </w:p>
    <w:p w14:paraId="53A1894C"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3.1 Sustainable value mechanisms</w:t>
      </w:r>
    </w:p>
    <w:p w14:paraId="771D1660"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We identify five mechanisms by which ventures generate system-level sustainability outcomes:</w:t>
      </w:r>
    </w:p>
    <w:p w14:paraId="31F0650D" w14:textId="77777777" w:rsidR="002E4665" w:rsidRPr="002E4665" w:rsidRDefault="002E4665" w:rsidP="002E4665">
      <w:pPr>
        <w:numPr>
          <w:ilvl w:val="0"/>
          <w:numId w:val="2"/>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Efficiency and dematerialization:</w:t>
      </w:r>
      <w:r w:rsidRPr="002E4665">
        <w:rPr>
          <w:rFonts w:ascii="Times New Roman" w:hAnsi="Times New Roman" w:cs="Times New Roman"/>
          <w:sz w:val="24"/>
          <w:szCs w:val="24"/>
        </w:rPr>
        <w:t xml:space="preserve"> Lower resource intensity per unit of service (e.g., predictive irrigation to save water).</w:t>
      </w:r>
    </w:p>
    <w:p w14:paraId="6E616715" w14:textId="77777777" w:rsidR="002E4665" w:rsidRPr="002E4665" w:rsidRDefault="002E4665" w:rsidP="002E4665">
      <w:pPr>
        <w:numPr>
          <w:ilvl w:val="0"/>
          <w:numId w:val="2"/>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Substitution and decarbonization:</w:t>
      </w:r>
      <w:r w:rsidRPr="002E4665">
        <w:rPr>
          <w:rFonts w:ascii="Times New Roman" w:hAnsi="Times New Roman" w:cs="Times New Roman"/>
          <w:sz w:val="24"/>
          <w:szCs w:val="24"/>
        </w:rPr>
        <w:t xml:space="preserve"> Replace high-footprint inputs with low-carbon or regenerative alternatives (e.g., solar for diesel).</w:t>
      </w:r>
    </w:p>
    <w:p w14:paraId="29BC75C9" w14:textId="77777777" w:rsidR="002E4665" w:rsidRPr="002E4665" w:rsidRDefault="002E4665" w:rsidP="002E4665">
      <w:pPr>
        <w:numPr>
          <w:ilvl w:val="0"/>
          <w:numId w:val="2"/>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Circularity and lifespan extension:</w:t>
      </w:r>
      <w:r w:rsidRPr="002E4665">
        <w:rPr>
          <w:rFonts w:ascii="Times New Roman" w:hAnsi="Times New Roman" w:cs="Times New Roman"/>
          <w:sz w:val="24"/>
          <w:szCs w:val="24"/>
        </w:rPr>
        <w:t xml:space="preserve"> Repair, refurbish, remanufacture, and design for reuse.</w:t>
      </w:r>
    </w:p>
    <w:p w14:paraId="3DFF5BE3" w14:textId="77777777" w:rsidR="002E4665" w:rsidRPr="002E4665" w:rsidRDefault="002E4665" w:rsidP="002E4665">
      <w:pPr>
        <w:numPr>
          <w:ilvl w:val="0"/>
          <w:numId w:val="2"/>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Inclusion and access:</w:t>
      </w:r>
      <w:r w:rsidRPr="002E4665">
        <w:rPr>
          <w:rFonts w:ascii="Times New Roman" w:hAnsi="Times New Roman" w:cs="Times New Roman"/>
          <w:sz w:val="24"/>
          <w:szCs w:val="24"/>
        </w:rPr>
        <w:t xml:space="preserve"> Reduce frictions for marginalized producers/consumers to participate in formal markets.</w:t>
      </w:r>
    </w:p>
    <w:p w14:paraId="0874F254" w14:textId="77777777" w:rsidR="002E4665" w:rsidRPr="002E4665" w:rsidRDefault="002E4665" w:rsidP="002E4665">
      <w:pPr>
        <w:numPr>
          <w:ilvl w:val="0"/>
          <w:numId w:val="2"/>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Transparency and accountability:</w:t>
      </w:r>
      <w:r w:rsidRPr="002E4665">
        <w:rPr>
          <w:rFonts w:ascii="Times New Roman" w:hAnsi="Times New Roman" w:cs="Times New Roman"/>
          <w:sz w:val="24"/>
          <w:szCs w:val="24"/>
        </w:rPr>
        <w:t xml:space="preserve"> Evidence on provenance, living wages, and emissions to shift incentives and standards.</w:t>
      </w:r>
    </w:p>
    <w:p w14:paraId="09813259"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3.2 Mapping to digital capabilities</w:t>
      </w:r>
    </w:p>
    <w:p w14:paraId="3C752BCA"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Each mechanism maps to a digital capability bundle:</w:t>
      </w:r>
    </w:p>
    <w:p w14:paraId="761DCBB5" w14:textId="77777777" w:rsidR="002E4665" w:rsidRPr="002E4665" w:rsidRDefault="002E4665" w:rsidP="002E4665">
      <w:pPr>
        <w:numPr>
          <w:ilvl w:val="0"/>
          <w:numId w:val="3"/>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Efficiency</w:t>
      </w:r>
      <w:r w:rsidRPr="002E4665">
        <w:rPr>
          <w:rFonts w:ascii="Times New Roman" w:hAnsi="Times New Roman" w:cs="Times New Roman"/>
          <w:sz w:val="24"/>
          <w:szCs w:val="24"/>
        </w:rPr>
        <w:t xml:space="preserve"> ↔ IoT + analytics + edge computing for real-time optimization.</w:t>
      </w:r>
    </w:p>
    <w:p w14:paraId="701CCB19" w14:textId="77777777" w:rsidR="002E4665" w:rsidRPr="002E4665" w:rsidRDefault="002E4665" w:rsidP="002E4665">
      <w:pPr>
        <w:numPr>
          <w:ilvl w:val="0"/>
          <w:numId w:val="3"/>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Substitution</w:t>
      </w:r>
      <w:r w:rsidRPr="002E4665">
        <w:rPr>
          <w:rFonts w:ascii="Times New Roman" w:hAnsi="Times New Roman" w:cs="Times New Roman"/>
          <w:sz w:val="24"/>
          <w:szCs w:val="24"/>
        </w:rPr>
        <w:t xml:space="preserve"> ↔ platform orchestration + performance monitoring to finance pay-as-you-go clean tech.</w:t>
      </w:r>
    </w:p>
    <w:p w14:paraId="1BA87119" w14:textId="77777777" w:rsidR="002E4665" w:rsidRPr="002E4665" w:rsidRDefault="002E4665" w:rsidP="002E4665">
      <w:pPr>
        <w:numPr>
          <w:ilvl w:val="0"/>
          <w:numId w:val="3"/>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Circularity</w:t>
      </w:r>
      <w:r w:rsidRPr="002E4665">
        <w:rPr>
          <w:rFonts w:ascii="Times New Roman" w:hAnsi="Times New Roman" w:cs="Times New Roman"/>
          <w:sz w:val="24"/>
          <w:szCs w:val="24"/>
        </w:rPr>
        <w:t xml:space="preserve"> ↔ reverse logistics platforms + geospatial routing + digital marketplaces.</w:t>
      </w:r>
    </w:p>
    <w:p w14:paraId="28079F08" w14:textId="77777777" w:rsidR="002E4665" w:rsidRPr="002E4665" w:rsidRDefault="002E4665" w:rsidP="002E4665">
      <w:pPr>
        <w:numPr>
          <w:ilvl w:val="0"/>
          <w:numId w:val="3"/>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Inclusion</w:t>
      </w:r>
      <w:r w:rsidRPr="002E4665">
        <w:rPr>
          <w:rFonts w:ascii="Times New Roman" w:hAnsi="Times New Roman" w:cs="Times New Roman"/>
          <w:sz w:val="24"/>
          <w:szCs w:val="24"/>
        </w:rPr>
        <w:t xml:space="preserve"> ↔ identity/credit rails + mobile interfaces in local languages + agent networks.</w:t>
      </w:r>
    </w:p>
    <w:p w14:paraId="476CAC4E" w14:textId="77777777" w:rsidR="002E4665" w:rsidRPr="002E4665" w:rsidRDefault="002E4665" w:rsidP="002E4665">
      <w:pPr>
        <w:numPr>
          <w:ilvl w:val="0"/>
          <w:numId w:val="3"/>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Transparency</w:t>
      </w:r>
      <w:r w:rsidRPr="002E4665">
        <w:rPr>
          <w:rFonts w:ascii="Times New Roman" w:hAnsi="Times New Roman" w:cs="Times New Roman"/>
          <w:sz w:val="24"/>
          <w:szCs w:val="24"/>
        </w:rPr>
        <w:t xml:space="preserve"> ↔ traceability tech + satellite verification + tamper-evident data stores.</w:t>
      </w:r>
    </w:p>
    <w:p w14:paraId="2F1B013B"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3.3 Ecosystem enablers</w:t>
      </w:r>
    </w:p>
    <w:p w14:paraId="3A0B068E"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 xml:space="preserve">For these bundles to translate into outcomes, ventures require: (a) </w:t>
      </w:r>
      <w:r w:rsidRPr="002E4665">
        <w:rPr>
          <w:rFonts w:ascii="Times New Roman" w:hAnsi="Times New Roman" w:cs="Times New Roman"/>
          <w:b/>
          <w:bCs/>
          <w:sz w:val="24"/>
          <w:szCs w:val="24"/>
        </w:rPr>
        <w:t>finance</w:t>
      </w:r>
      <w:r w:rsidRPr="002E4665">
        <w:rPr>
          <w:rFonts w:ascii="Times New Roman" w:hAnsi="Times New Roman" w:cs="Times New Roman"/>
          <w:sz w:val="24"/>
          <w:szCs w:val="24"/>
        </w:rPr>
        <w:t xml:space="preserve"> (grants, first-loss capital, sustainability-linked loans), (b) </w:t>
      </w:r>
      <w:r w:rsidRPr="002E4665">
        <w:rPr>
          <w:rFonts w:ascii="Times New Roman" w:hAnsi="Times New Roman" w:cs="Times New Roman"/>
          <w:b/>
          <w:bCs/>
          <w:sz w:val="24"/>
          <w:szCs w:val="24"/>
        </w:rPr>
        <w:t>policy</w:t>
      </w:r>
      <w:r w:rsidRPr="002E4665">
        <w:rPr>
          <w:rFonts w:ascii="Times New Roman" w:hAnsi="Times New Roman" w:cs="Times New Roman"/>
          <w:sz w:val="24"/>
          <w:szCs w:val="24"/>
        </w:rPr>
        <w:t xml:space="preserve"> (clear standards, regulatory sandboxes, carbon and waste rules), (c) </w:t>
      </w:r>
      <w:r w:rsidRPr="002E4665">
        <w:rPr>
          <w:rFonts w:ascii="Times New Roman" w:hAnsi="Times New Roman" w:cs="Times New Roman"/>
          <w:b/>
          <w:bCs/>
          <w:sz w:val="24"/>
          <w:szCs w:val="24"/>
        </w:rPr>
        <w:t>infrastructure</w:t>
      </w:r>
      <w:r w:rsidRPr="002E4665">
        <w:rPr>
          <w:rFonts w:ascii="Times New Roman" w:hAnsi="Times New Roman" w:cs="Times New Roman"/>
          <w:sz w:val="24"/>
          <w:szCs w:val="24"/>
        </w:rPr>
        <w:t xml:space="preserve"> (connectivity, payments, data exchanges), and (d) </w:t>
      </w:r>
      <w:r w:rsidRPr="002E4665">
        <w:rPr>
          <w:rFonts w:ascii="Times New Roman" w:hAnsi="Times New Roman" w:cs="Times New Roman"/>
          <w:b/>
          <w:bCs/>
          <w:sz w:val="24"/>
          <w:szCs w:val="24"/>
        </w:rPr>
        <w:t>capabilities</w:t>
      </w:r>
      <w:r w:rsidRPr="002E4665">
        <w:rPr>
          <w:rFonts w:ascii="Times New Roman" w:hAnsi="Times New Roman" w:cs="Times New Roman"/>
          <w:sz w:val="24"/>
          <w:szCs w:val="24"/>
        </w:rPr>
        <w:t xml:space="preserve"> (tech talent, design for inclusion, climate and LCA literacy).</w:t>
      </w:r>
    </w:p>
    <w:p w14:paraId="37F1D519"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lastRenderedPageBreak/>
        <w:t>4. Business Model Innovations in the Digital Era</w:t>
      </w:r>
    </w:p>
    <w:p w14:paraId="5388EE15"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4.1 Product-as-a-service (PaaS)</w:t>
      </w:r>
    </w:p>
    <w:p w14:paraId="472278D7"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Leasing and subscription models retain asset ownership with the provider, incentivizing durability and repair. Sensors track use and condition; predictive maintenance minimizes downtime, and materials can be recovered at end-of-life. PaaS aligns revenue with service delivered rather than unit sales, reducing material throughput.</w:t>
      </w:r>
    </w:p>
    <w:p w14:paraId="1082A873"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4.2 Platform cooperatives and inclusive marketplaces</w:t>
      </w:r>
    </w:p>
    <w:p w14:paraId="7F84FD2B"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Digital platforms can entrench monopsony power, but cooperative models allow producers to share governance, data rights, and surplus. Community data trusts and fair algorithmic ranking can prevent extraction and ensure equitable market access for smallholders and artisans.</w:t>
      </w:r>
    </w:p>
    <w:p w14:paraId="2BF16012"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4.3 Pay-as-you-go (PAYG) and embedded finance</w:t>
      </w:r>
    </w:p>
    <w:p w14:paraId="65FF5958"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Mobile payments and remote lock/unlock technologies enable PAYG for solar home systems, efficient irrigation pumps, and clean cookstoves. Embedded scoring uses usage and repayment data to expand credit access without collateral, making decarbonization investable at the last mile.</w:t>
      </w:r>
    </w:p>
    <w:p w14:paraId="101377C3"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4.4 Data-for-impact and outcome marketplaces</w:t>
      </w:r>
    </w:p>
    <w:p w14:paraId="55E631CE"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 xml:space="preserve">Where governments or philanthropies pay for verified outcomes (e.g., tons of </w:t>
      </w:r>
      <w:proofErr w:type="spellStart"/>
      <w:r w:rsidRPr="002E4665">
        <w:rPr>
          <w:rFonts w:ascii="Times New Roman" w:hAnsi="Times New Roman" w:cs="Times New Roman"/>
          <w:sz w:val="24"/>
          <w:szCs w:val="24"/>
        </w:rPr>
        <w:t>CO₂e</w:t>
      </w:r>
      <w:proofErr w:type="spellEnd"/>
      <w:r w:rsidRPr="002E4665">
        <w:rPr>
          <w:rFonts w:ascii="Times New Roman" w:hAnsi="Times New Roman" w:cs="Times New Roman"/>
          <w:sz w:val="24"/>
          <w:szCs w:val="24"/>
        </w:rPr>
        <w:t xml:space="preserve"> avoided, hectares restored, or livelihoods improved), digital MRV (measurement, reporting, verification) reduces transaction costs. Ventures monetize by delivering outcomes rather than selling products.</w:t>
      </w:r>
    </w:p>
    <w:p w14:paraId="7B118DFD"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4.5 Open hardware and modular design</w:t>
      </w:r>
    </w:p>
    <w:p w14:paraId="6B812129"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Open standards for components and repair documentation support local maintenance ecosystems, reducing lifecycle emissions and stimulating micro-enterprise participation in circular value chains.</w:t>
      </w:r>
    </w:p>
    <w:p w14:paraId="25A4A66F"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5. Impact Measurement and the Risk of “Digital Greenwashing”</w:t>
      </w:r>
    </w:p>
    <w:p w14:paraId="3891B7A8"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5.1 Principles for credible impact</w:t>
      </w:r>
    </w:p>
    <w:p w14:paraId="493F7EDF" w14:textId="219FFCA6"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Impact must be additional, attributable, and durable. Ventures should define counterfactuals, track spillovers, and report uncertainties. Combining lifecycle assessment (LCA) with real-</w:t>
      </w:r>
      <w:r w:rsidRPr="002E4665">
        <w:rPr>
          <w:rFonts w:ascii="Times New Roman" w:hAnsi="Times New Roman" w:cs="Times New Roman"/>
          <w:sz w:val="24"/>
          <w:szCs w:val="24"/>
        </w:rPr>
        <w:lastRenderedPageBreak/>
        <w:t>world operational data (from sensors and logs) bridges the gap between ex-ante models and ex-</w:t>
      </w:r>
      <w:r w:rsidR="009F141D" w:rsidRPr="002E4665">
        <w:rPr>
          <w:rFonts w:ascii="Times New Roman" w:hAnsi="Times New Roman" w:cs="Times New Roman"/>
          <w:sz w:val="24"/>
          <w:szCs w:val="24"/>
        </w:rPr>
        <w:t>post-performance</w:t>
      </w:r>
      <w:r w:rsidRPr="002E4665">
        <w:rPr>
          <w:rFonts w:ascii="Times New Roman" w:hAnsi="Times New Roman" w:cs="Times New Roman"/>
          <w:sz w:val="24"/>
          <w:szCs w:val="24"/>
        </w:rPr>
        <w:t>.</w:t>
      </w:r>
    </w:p>
    <w:p w14:paraId="23F31EDC"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5.2 Data governance and equity</w:t>
      </w:r>
    </w:p>
    <w:p w14:paraId="40F39C56"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Impact data can replicate surveillance patterns if not governed with consent and reciprocity. Community data stewardship, differential privacy, and participatory monitoring reduce power asymmetries and improve data quality, while data minimization limits collection to metrics that matter.</w:t>
      </w:r>
    </w:p>
    <w:p w14:paraId="5CC174D8"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5.3 Rebound and substitution effects</w:t>
      </w:r>
    </w:p>
    <w:p w14:paraId="04AC6800"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Efficiency gains may increase total consumption (e.g., cheaper mobility raises VKT). Entrepreneurs should stress test for rebound, design default caps, or recouple savings to conservation funds. Substitution should consider whole-of-system trade-offs (e.g., battery materials).</w:t>
      </w:r>
    </w:p>
    <w:p w14:paraId="5E28E0D8"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6. Case Studies</w:t>
      </w:r>
    </w:p>
    <w:p w14:paraId="6146A0C6"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6.1 SELCO Solar (India): Digital field operations for pro-poor energy access</w:t>
      </w:r>
    </w:p>
    <w:p w14:paraId="6D92B1C1"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Context and model.</w:t>
      </w:r>
      <w:r w:rsidRPr="002E4665">
        <w:rPr>
          <w:rFonts w:ascii="Times New Roman" w:hAnsi="Times New Roman" w:cs="Times New Roman"/>
          <w:sz w:val="24"/>
          <w:szCs w:val="24"/>
        </w:rPr>
        <w:t xml:space="preserve"> SELCO Solar scales decentralized solar solutions for low-income households and micro-enterprises. Its value proposition couples durable hardware with human-</w:t>
      </w:r>
      <w:proofErr w:type="spellStart"/>
      <w:r w:rsidRPr="002E4665">
        <w:rPr>
          <w:rFonts w:ascii="Times New Roman" w:hAnsi="Times New Roman" w:cs="Times New Roman"/>
          <w:sz w:val="24"/>
          <w:szCs w:val="24"/>
        </w:rPr>
        <w:t>centered</w:t>
      </w:r>
      <w:proofErr w:type="spellEnd"/>
      <w:r w:rsidRPr="002E4665">
        <w:rPr>
          <w:rFonts w:ascii="Times New Roman" w:hAnsi="Times New Roman" w:cs="Times New Roman"/>
          <w:sz w:val="24"/>
          <w:szCs w:val="24"/>
        </w:rPr>
        <w:t xml:space="preserve"> design and local service hubs. The sustainability problem is twofold: energy poverty and diesel reliance for productive use.</w:t>
      </w:r>
    </w:p>
    <w:p w14:paraId="2FBA338C"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Digital enablement.</w:t>
      </w:r>
    </w:p>
    <w:p w14:paraId="15585435" w14:textId="77777777" w:rsidR="002E4665" w:rsidRPr="002E4665" w:rsidRDefault="002E4665" w:rsidP="002E4665">
      <w:pPr>
        <w:numPr>
          <w:ilvl w:val="0"/>
          <w:numId w:val="4"/>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Sensing/coordination:</w:t>
      </w:r>
      <w:r w:rsidRPr="002E4665">
        <w:rPr>
          <w:rFonts w:ascii="Times New Roman" w:hAnsi="Times New Roman" w:cs="Times New Roman"/>
          <w:sz w:val="24"/>
          <w:szCs w:val="24"/>
        </w:rPr>
        <w:t xml:space="preserve"> Mobile apps and CRM systems track installations, service tickets, and component lifecycles; geotagging ensures after-sales support in remote geographies.</w:t>
      </w:r>
    </w:p>
    <w:p w14:paraId="78A340A1" w14:textId="77777777" w:rsidR="002E4665" w:rsidRPr="002E4665" w:rsidRDefault="002E4665" w:rsidP="002E4665">
      <w:pPr>
        <w:numPr>
          <w:ilvl w:val="0"/>
          <w:numId w:val="4"/>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Embedded finance:</w:t>
      </w:r>
      <w:r w:rsidRPr="002E4665">
        <w:rPr>
          <w:rFonts w:ascii="Times New Roman" w:hAnsi="Times New Roman" w:cs="Times New Roman"/>
          <w:sz w:val="24"/>
          <w:szCs w:val="24"/>
        </w:rPr>
        <w:t xml:space="preserve"> Partnerships with microfinance institutions (MFIs) are supported by digital KYC and repayment data pipes, enabling tailored loan products.</w:t>
      </w:r>
    </w:p>
    <w:p w14:paraId="29F3565A" w14:textId="77777777" w:rsidR="002E4665" w:rsidRPr="002E4665" w:rsidRDefault="002E4665" w:rsidP="002E4665">
      <w:pPr>
        <w:numPr>
          <w:ilvl w:val="0"/>
          <w:numId w:val="4"/>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Impact measurement:</w:t>
      </w:r>
      <w:r w:rsidRPr="002E4665">
        <w:rPr>
          <w:rFonts w:ascii="Times New Roman" w:hAnsi="Times New Roman" w:cs="Times New Roman"/>
          <w:sz w:val="24"/>
          <w:szCs w:val="24"/>
        </w:rPr>
        <w:t xml:space="preserve"> Device-level logs (e.g., charge cycles) and surveys quantify avoided diesel use, uptime, and income effects for micro-entrepreneurs (tailors, barbers, </w:t>
      </w:r>
      <w:proofErr w:type="spellStart"/>
      <w:r w:rsidRPr="002E4665">
        <w:rPr>
          <w:rFonts w:ascii="Times New Roman" w:hAnsi="Times New Roman" w:cs="Times New Roman"/>
          <w:sz w:val="24"/>
          <w:szCs w:val="24"/>
        </w:rPr>
        <w:t>agri</w:t>
      </w:r>
      <w:proofErr w:type="spellEnd"/>
      <w:r w:rsidRPr="002E4665">
        <w:rPr>
          <w:rFonts w:ascii="Times New Roman" w:hAnsi="Times New Roman" w:cs="Times New Roman"/>
          <w:sz w:val="24"/>
          <w:szCs w:val="24"/>
        </w:rPr>
        <w:t>-processors).</w:t>
      </w:r>
    </w:p>
    <w:p w14:paraId="774489E4"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Sustainable value.</w:t>
      </w:r>
      <w:r w:rsidRPr="002E4665">
        <w:rPr>
          <w:rFonts w:ascii="Times New Roman" w:hAnsi="Times New Roman" w:cs="Times New Roman"/>
          <w:sz w:val="24"/>
          <w:szCs w:val="24"/>
        </w:rPr>
        <w:t xml:space="preserve"> Substitution (solar for diesel), inclusion (affordable access), and circularity (repairable systems with local technicians).</w:t>
      </w:r>
    </w:p>
    <w:p w14:paraId="1B6AEFCF"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lastRenderedPageBreak/>
        <w:t>Ecosystem enablers.</w:t>
      </w:r>
      <w:r w:rsidRPr="002E4665">
        <w:rPr>
          <w:rFonts w:ascii="Times New Roman" w:hAnsi="Times New Roman" w:cs="Times New Roman"/>
          <w:sz w:val="24"/>
          <w:szCs w:val="24"/>
        </w:rPr>
        <w:t xml:space="preserve"> Priority sector lending, livelihood schemes that co-finance productive assets, and skills programs for rural energy entrepreneurs.</w:t>
      </w:r>
    </w:p>
    <w:p w14:paraId="707E94F7" w14:textId="7F2D8B09"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Lessons.</w:t>
      </w:r>
      <w:r w:rsidRPr="002E4665">
        <w:rPr>
          <w:rFonts w:ascii="Times New Roman" w:hAnsi="Times New Roman" w:cs="Times New Roman"/>
          <w:sz w:val="24"/>
          <w:szCs w:val="24"/>
        </w:rPr>
        <w:t xml:space="preserve"> Human infrastructure</w:t>
      </w:r>
      <w:r w:rsidR="00F4041F">
        <w:rPr>
          <w:rFonts w:ascii="Times New Roman" w:hAnsi="Times New Roman" w:cs="Times New Roman"/>
          <w:sz w:val="24"/>
          <w:szCs w:val="24"/>
        </w:rPr>
        <w:t>,</w:t>
      </w:r>
      <w:r w:rsidR="009F141D">
        <w:rPr>
          <w:rFonts w:ascii="Times New Roman" w:hAnsi="Times New Roman" w:cs="Times New Roman"/>
          <w:sz w:val="24"/>
          <w:szCs w:val="24"/>
        </w:rPr>
        <w:t xml:space="preserve"> </w:t>
      </w:r>
      <w:r w:rsidRPr="002E4665">
        <w:rPr>
          <w:rFonts w:ascii="Times New Roman" w:hAnsi="Times New Roman" w:cs="Times New Roman"/>
          <w:sz w:val="24"/>
          <w:szCs w:val="24"/>
        </w:rPr>
        <w:t xml:space="preserve">local technicians, </w:t>
      </w:r>
      <w:r w:rsidR="00F4041F">
        <w:rPr>
          <w:rFonts w:ascii="Times New Roman" w:hAnsi="Times New Roman" w:cs="Times New Roman"/>
          <w:sz w:val="24"/>
          <w:szCs w:val="24"/>
        </w:rPr>
        <w:t xml:space="preserve">and </w:t>
      </w:r>
      <w:r w:rsidRPr="002E4665">
        <w:rPr>
          <w:rFonts w:ascii="Times New Roman" w:hAnsi="Times New Roman" w:cs="Times New Roman"/>
          <w:sz w:val="24"/>
          <w:szCs w:val="24"/>
        </w:rPr>
        <w:t>service culture</w:t>
      </w:r>
      <w:r w:rsidR="00F4041F">
        <w:rPr>
          <w:rFonts w:ascii="Times New Roman" w:hAnsi="Times New Roman" w:cs="Times New Roman"/>
          <w:sz w:val="24"/>
          <w:szCs w:val="24"/>
        </w:rPr>
        <w:t xml:space="preserve"> magnify</w:t>
      </w:r>
      <w:r w:rsidRPr="002E4665">
        <w:rPr>
          <w:rFonts w:ascii="Times New Roman" w:hAnsi="Times New Roman" w:cs="Times New Roman"/>
          <w:sz w:val="24"/>
          <w:szCs w:val="24"/>
        </w:rPr>
        <w:t xml:space="preserve"> the value of digital tools. Without last-mile service, data alone cannot ensure durability or adoption.</w:t>
      </w:r>
    </w:p>
    <w:p w14:paraId="177D3B4D"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 xml:space="preserve">6.2 DeHaat (India): A full-stack </w:t>
      </w:r>
      <w:proofErr w:type="spellStart"/>
      <w:r w:rsidRPr="002E4665">
        <w:rPr>
          <w:rFonts w:ascii="Times New Roman" w:hAnsi="Times New Roman" w:cs="Times New Roman"/>
          <w:b/>
          <w:bCs/>
          <w:sz w:val="24"/>
          <w:szCs w:val="24"/>
        </w:rPr>
        <w:t>agri</w:t>
      </w:r>
      <w:proofErr w:type="spellEnd"/>
      <w:r w:rsidRPr="002E4665">
        <w:rPr>
          <w:rFonts w:ascii="Times New Roman" w:hAnsi="Times New Roman" w:cs="Times New Roman"/>
          <w:b/>
          <w:bCs/>
          <w:sz w:val="24"/>
          <w:szCs w:val="24"/>
        </w:rPr>
        <w:t xml:space="preserve"> platform for smallholders</w:t>
      </w:r>
    </w:p>
    <w:p w14:paraId="3A58B6DD"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Context and model.</w:t>
      </w:r>
      <w:r w:rsidRPr="002E4665">
        <w:rPr>
          <w:rFonts w:ascii="Times New Roman" w:hAnsi="Times New Roman" w:cs="Times New Roman"/>
          <w:sz w:val="24"/>
          <w:szCs w:val="24"/>
        </w:rPr>
        <w:t xml:space="preserve"> DeHaat integrates input supply, agronomy advisory, credit, insurance, and market linkages for smallholder farmers via a network of local </w:t>
      </w:r>
      <w:proofErr w:type="spellStart"/>
      <w:r w:rsidRPr="002E4665">
        <w:rPr>
          <w:rFonts w:ascii="Times New Roman" w:hAnsi="Times New Roman" w:cs="Times New Roman"/>
          <w:sz w:val="24"/>
          <w:szCs w:val="24"/>
        </w:rPr>
        <w:t>centers</w:t>
      </w:r>
      <w:proofErr w:type="spellEnd"/>
      <w:r w:rsidRPr="002E4665">
        <w:rPr>
          <w:rFonts w:ascii="Times New Roman" w:hAnsi="Times New Roman" w:cs="Times New Roman"/>
          <w:sz w:val="24"/>
          <w:szCs w:val="24"/>
        </w:rPr>
        <w:t xml:space="preserve"> and a digital platform. The sustainability challenge is low farm productivity, post-harvest losses, and weak bargaining power.</w:t>
      </w:r>
    </w:p>
    <w:p w14:paraId="786C1778"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Digital enablement.</w:t>
      </w:r>
    </w:p>
    <w:p w14:paraId="65CD58F8" w14:textId="77777777" w:rsidR="002E4665" w:rsidRPr="002E4665" w:rsidRDefault="002E4665" w:rsidP="002E4665">
      <w:pPr>
        <w:numPr>
          <w:ilvl w:val="0"/>
          <w:numId w:val="5"/>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Sensing/prediction:</w:t>
      </w:r>
      <w:r w:rsidRPr="002E4665">
        <w:rPr>
          <w:rFonts w:ascii="Times New Roman" w:hAnsi="Times New Roman" w:cs="Times New Roman"/>
          <w:sz w:val="24"/>
          <w:szCs w:val="24"/>
        </w:rPr>
        <w:t xml:space="preserve"> Satellite imagery and weather APIs power crop advisories and pest alerts; conversational interfaces deliver vernacular guidance.</w:t>
      </w:r>
    </w:p>
    <w:p w14:paraId="11DAFE09" w14:textId="77777777" w:rsidR="002E4665" w:rsidRPr="002E4665" w:rsidRDefault="002E4665" w:rsidP="002E4665">
      <w:pPr>
        <w:numPr>
          <w:ilvl w:val="0"/>
          <w:numId w:val="5"/>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Coordination:</w:t>
      </w:r>
      <w:r w:rsidRPr="002E4665">
        <w:rPr>
          <w:rFonts w:ascii="Times New Roman" w:hAnsi="Times New Roman" w:cs="Times New Roman"/>
          <w:sz w:val="24"/>
          <w:szCs w:val="24"/>
        </w:rPr>
        <w:t xml:space="preserve"> The platform matches farmers with buyers, logistics, and quality testing, reducing transaction costs and food waste.</w:t>
      </w:r>
    </w:p>
    <w:p w14:paraId="19504DE1" w14:textId="77777777" w:rsidR="002E4665" w:rsidRPr="002E4665" w:rsidRDefault="002E4665" w:rsidP="002E4665">
      <w:pPr>
        <w:numPr>
          <w:ilvl w:val="0"/>
          <w:numId w:val="5"/>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Embedded finance:</w:t>
      </w:r>
      <w:r w:rsidRPr="002E4665">
        <w:rPr>
          <w:rFonts w:ascii="Times New Roman" w:hAnsi="Times New Roman" w:cs="Times New Roman"/>
          <w:sz w:val="24"/>
          <w:szCs w:val="24"/>
        </w:rPr>
        <w:t xml:space="preserve"> Alternative credit scoring leverages transaction and delivery histories.</w:t>
      </w:r>
    </w:p>
    <w:p w14:paraId="38C86377"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Sustainable value.</w:t>
      </w:r>
      <w:r w:rsidRPr="002E4665">
        <w:rPr>
          <w:rFonts w:ascii="Times New Roman" w:hAnsi="Times New Roman" w:cs="Times New Roman"/>
          <w:sz w:val="24"/>
          <w:szCs w:val="24"/>
        </w:rPr>
        <w:t xml:space="preserve"> Efficiency (optimized inputs), inclusion (market access and better prices), and reduced waste (quality-graded aggregation and routed logistics).</w:t>
      </w:r>
    </w:p>
    <w:p w14:paraId="7A9CA4F1"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Ecosystem enablers.</w:t>
      </w:r>
      <w:r w:rsidRPr="002E4665">
        <w:rPr>
          <w:rFonts w:ascii="Times New Roman" w:hAnsi="Times New Roman" w:cs="Times New Roman"/>
          <w:sz w:val="24"/>
          <w:szCs w:val="24"/>
        </w:rPr>
        <w:t xml:space="preserve"> Digital public infrastructure for identity and payments, warehouse receipt systems, and government extension integration.</w:t>
      </w:r>
    </w:p>
    <w:p w14:paraId="6670B426" w14:textId="492F8F39"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Lessons.</w:t>
      </w:r>
      <w:r w:rsidRPr="002E4665">
        <w:rPr>
          <w:rFonts w:ascii="Times New Roman" w:hAnsi="Times New Roman" w:cs="Times New Roman"/>
          <w:sz w:val="24"/>
          <w:szCs w:val="24"/>
        </w:rPr>
        <w:t xml:space="preserve"> Blended models</w:t>
      </w:r>
      <w:r w:rsidR="00F4041F">
        <w:rPr>
          <w:rFonts w:ascii="Times New Roman" w:hAnsi="Times New Roman" w:cs="Times New Roman"/>
          <w:sz w:val="24"/>
          <w:szCs w:val="24"/>
        </w:rPr>
        <w:t>,</w:t>
      </w:r>
      <w:r w:rsidR="009F141D">
        <w:rPr>
          <w:rFonts w:ascii="Times New Roman" w:hAnsi="Times New Roman" w:cs="Times New Roman"/>
          <w:sz w:val="24"/>
          <w:szCs w:val="24"/>
        </w:rPr>
        <w:t xml:space="preserve"> </w:t>
      </w:r>
      <w:r w:rsidRPr="002E4665">
        <w:rPr>
          <w:rFonts w:ascii="Times New Roman" w:hAnsi="Times New Roman" w:cs="Times New Roman"/>
          <w:sz w:val="24"/>
          <w:szCs w:val="24"/>
        </w:rPr>
        <w:t>digital plus physical</w:t>
      </w:r>
      <w:r w:rsidR="00F4041F">
        <w:rPr>
          <w:rFonts w:ascii="Times New Roman" w:hAnsi="Times New Roman" w:cs="Times New Roman"/>
          <w:sz w:val="24"/>
          <w:szCs w:val="24"/>
        </w:rPr>
        <w:t>,</w:t>
      </w:r>
      <w:r w:rsidR="009F141D">
        <w:rPr>
          <w:rFonts w:ascii="Times New Roman" w:hAnsi="Times New Roman" w:cs="Times New Roman"/>
          <w:sz w:val="24"/>
          <w:szCs w:val="24"/>
        </w:rPr>
        <w:t xml:space="preserve"> </w:t>
      </w:r>
      <w:r w:rsidRPr="002E4665">
        <w:rPr>
          <w:rFonts w:ascii="Times New Roman" w:hAnsi="Times New Roman" w:cs="Times New Roman"/>
          <w:sz w:val="24"/>
          <w:szCs w:val="24"/>
        </w:rPr>
        <w:t>are essential for trust and adoption; data flywheels emerge only after solving real frictions like aggregation and quality verification.</w:t>
      </w:r>
    </w:p>
    <w:p w14:paraId="245AB6C8"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6.3 Fairfood’s blockchain pilots: Traceable cocoa and living-income claims</w:t>
      </w:r>
    </w:p>
    <w:p w14:paraId="4722ECC0" w14:textId="1D0CF7A2"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Context and model.</w:t>
      </w:r>
      <w:r w:rsidRPr="002E4665">
        <w:rPr>
          <w:rFonts w:ascii="Times New Roman" w:hAnsi="Times New Roman" w:cs="Times New Roman"/>
          <w:sz w:val="24"/>
          <w:szCs w:val="24"/>
        </w:rPr>
        <w:t xml:space="preserve"> Cocoa supply chains face deforestation, child </w:t>
      </w:r>
      <w:proofErr w:type="spellStart"/>
      <w:r w:rsidRPr="002E4665">
        <w:rPr>
          <w:rFonts w:ascii="Times New Roman" w:hAnsi="Times New Roman" w:cs="Times New Roman"/>
          <w:sz w:val="24"/>
          <w:szCs w:val="24"/>
        </w:rPr>
        <w:t>labor</w:t>
      </w:r>
      <w:proofErr w:type="spellEnd"/>
      <w:r w:rsidRPr="002E4665">
        <w:rPr>
          <w:rFonts w:ascii="Times New Roman" w:hAnsi="Times New Roman" w:cs="Times New Roman"/>
          <w:sz w:val="24"/>
          <w:szCs w:val="24"/>
        </w:rPr>
        <w:t xml:space="preserve"> risks, and persistent farmer poverty. Fair</w:t>
      </w:r>
      <w:r w:rsidR="00F4041F">
        <w:rPr>
          <w:rFonts w:ascii="Times New Roman" w:hAnsi="Times New Roman" w:cs="Times New Roman"/>
          <w:sz w:val="24"/>
          <w:szCs w:val="24"/>
        </w:rPr>
        <w:t xml:space="preserve"> </w:t>
      </w:r>
      <w:r w:rsidR="00CD7C53">
        <w:rPr>
          <w:rFonts w:ascii="Times New Roman" w:hAnsi="Times New Roman" w:cs="Times New Roman"/>
          <w:sz w:val="24"/>
          <w:szCs w:val="24"/>
        </w:rPr>
        <w:t>Food</w:t>
      </w:r>
      <w:r w:rsidRPr="002E4665">
        <w:rPr>
          <w:rFonts w:ascii="Times New Roman" w:hAnsi="Times New Roman" w:cs="Times New Roman"/>
          <w:sz w:val="24"/>
          <w:szCs w:val="24"/>
        </w:rPr>
        <w:t xml:space="preserve"> and partners piloted blockchain-supported traceability that records transactions from farmer to exporter and ties premiums to verified practices.</w:t>
      </w:r>
    </w:p>
    <w:p w14:paraId="3065E8C0" w14:textId="77777777" w:rsidR="00CD7C53" w:rsidRDefault="00CD7C53" w:rsidP="002E4665">
      <w:pPr>
        <w:spacing w:line="360" w:lineRule="auto"/>
        <w:jc w:val="both"/>
        <w:rPr>
          <w:rFonts w:ascii="Times New Roman" w:hAnsi="Times New Roman" w:cs="Times New Roman"/>
          <w:b/>
          <w:bCs/>
          <w:sz w:val="24"/>
          <w:szCs w:val="24"/>
        </w:rPr>
      </w:pPr>
    </w:p>
    <w:p w14:paraId="7B49DBF9" w14:textId="77777777" w:rsidR="00CD7C53" w:rsidRDefault="00CD7C53" w:rsidP="002E4665">
      <w:pPr>
        <w:spacing w:line="360" w:lineRule="auto"/>
        <w:jc w:val="both"/>
        <w:rPr>
          <w:rFonts w:ascii="Times New Roman" w:hAnsi="Times New Roman" w:cs="Times New Roman"/>
          <w:b/>
          <w:bCs/>
          <w:sz w:val="24"/>
          <w:szCs w:val="24"/>
        </w:rPr>
      </w:pPr>
    </w:p>
    <w:p w14:paraId="21E15047" w14:textId="509EE87D"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lastRenderedPageBreak/>
        <w:t>Digital enablement.</w:t>
      </w:r>
    </w:p>
    <w:p w14:paraId="5BD1750E" w14:textId="77777777" w:rsidR="002E4665" w:rsidRPr="002E4665" w:rsidRDefault="002E4665" w:rsidP="002E4665">
      <w:pPr>
        <w:numPr>
          <w:ilvl w:val="0"/>
          <w:numId w:val="6"/>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Traceability:</w:t>
      </w:r>
      <w:r w:rsidRPr="002E4665">
        <w:rPr>
          <w:rFonts w:ascii="Times New Roman" w:hAnsi="Times New Roman" w:cs="Times New Roman"/>
          <w:sz w:val="24"/>
          <w:szCs w:val="24"/>
        </w:rPr>
        <w:t xml:space="preserve"> QR-coded transactions and mobile attestations create a tamper-evident chain of custody.</w:t>
      </w:r>
    </w:p>
    <w:p w14:paraId="0D847BF2" w14:textId="77777777" w:rsidR="002E4665" w:rsidRPr="002E4665" w:rsidRDefault="002E4665" w:rsidP="002E4665">
      <w:pPr>
        <w:numPr>
          <w:ilvl w:val="0"/>
          <w:numId w:val="6"/>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Verification:</w:t>
      </w:r>
      <w:r w:rsidRPr="002E4665">
        <w:rPr>
          <w:rFonts w:ascii="Times New Roman" w:hAnsi="Times New Roman" w:cs="Times New Roman"/>
          <w:sz w:val="24"/>
          <w:szCs w:val="24"/>
        </w:rPr>
        <w:t xml:space="preserve"> Randomized audits and satellite deforestation checks are linked to digital records.</w:t>
      </w:r>
    </w:p>
    <w:p w14:paraId="2E93AEEF" w14:textId="77777777" w:rsidR="002E4665" w:rsidRPr="002E4665" w:rsidRDefault="002E4665" w:rsidP="002E4665">
      <w:pPr>
        <w:numPr>
          <w:ilvl w:val="0"/>
          <w:numId w:val="6"/>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Incentives:</w:t>
      </w:r>
      <w:r w:rsidRPr="002E4665">
        <w:rPr>
          <w:rFonts w:ascii="Times New Roman" w:hAnsi="Times New Roman" w:cs="Times New Roman"/>
          <w:sz w:val="24"/>
          <w:szCs w:val="24"/>
        </w:rPr>
        <w:t xml:space="preserve"> Premium disbursement conditional on verifiable practices and living-income benchmarks.</w:t>
      </w:r>
    </w:p>
    <w:p w14:paraId="72AACD41"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Sustainable value.</w:t>
      </w:r>
      <w:r w:rsidRPr="002E4665">
        <w:rPr>
          <w:rFonts w:ascii="Times New Roman" w:hAnsi="Times New Roman" w:cs="Times New Roman"/>
          <w:sz w:val="24"/>
          <w:szCs w:val="24"/>
        </w:rPr>
        <w:t xml:space="preserve"> Transparency/accountability and inclusion through premium distribution and recognition of farmer organizations.</w:t>
      </w:r>
    </w:p>
    <w:p w14:paraId="1D912CED"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Ecosystem enablers.</w:t>
      </w:r>
      <w:r w:rsidRPr="002E4665">
        <w:rPr>
          <w:rFonts w:ascii="Times New Roman" w:hAnsi="Times New Roman" w:cs="Times New Roman"/>
          <w:sz w:val="24"/>
          <w:szCs w:val="24"/>
        </w:rPr>
        <w:t xml:space="preserve"> Buyer commitments to living income, interoperability with certification schemes, and donor grants to overcome early costs.</w:t>
      </w:r>
    </w:p>
    <w:p w14:paraId="657552BE"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Lessons.</w:t>
      </w:r>
      <w:r w:rsidRPr="002E4665">
        <w:rPr>
          <w:rFonts w:ascii="Times New Roman" w:hAnsi="Times New Roman" w:cs="Times New Roman"/>
          <w:sz w:val="24"/>
          <w:szCs w:val="24"/>
        </w:rPr>
        <w:t xml:space="preserve"> Traceability is necessary but not sufficient; unless premiums are meaningful and recurring, transparency alone will not deliver equitable outcomes.</w:t>
      </w:r>
    </w:p>
    <w:p w14:paraId="1206A4D0" w14:textId="0E1EE15C"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 xml:space="preserve">6.4 Too Good </w:t>
      </w:r>
      <w:r w:rsidR="00F4041F" w:rsidRPr="002E4665">
        <w:rPr>
          <w:rFonts w:ascii="Times New Roman" w:hAnsi="Times New Roman" w:cs="Times New Roman"/>
          <w:b/>
          <w:bCs/>
          <w:sz w:val="24"/>
          <w:szCs w:val="24"/>
        </w:rPr>
        <w:t>to</w:t>
      </w:r>
      <w:r w:rsidRPr="002E4665">
        <w:rPr>
          <w:rFonts w:ascii="Times New Roman" w:hAnsi="Times New Roman" w:cs="Times New Roman"/>
          <w:b/>
          <w:bCs/>
          <w:sz w:val="24"/>
          <w:szCs w:val="24"/>
        </w:rPr>
        <w:t xml:space="preserve"> Go (Europe/global): A marketplace to rescue surplus food</w:t>
      </w:r>
    </w:p>
    <w:p w14:paraId="23ED69D3" w14:textId="253B6B1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Context and model.</w:t>
      </w:r>
      <w:r w:rsidRPr="002E4665">
        <w:rPr>
          <w:rFonts w:ascii="Times New Roman" w:hAnsi="Times New Roman" w:cs="Times New Roman"/>
          <w:sz w:val="24"/>
          <w:szCs w:val="24"/>
        </w:rPr>
        <w:t xml:space="preserve"> Food waste contributes ~8–10% of global GHG emissions. Too Good </w:t>
      </w:r>
      <w:r w:rsidR="00F4041F" w:rsidRPr="002E4665">
        <w:rPr>
          <w:rFonts w:ascii="Times New Roman" w:hAnsi="Times New Roman" w:cs="Times New Roman"/>
          <w:sz w:val="24"/>
          <w:szCs w:val="24"/>
        </w:rPr>
        <w:t>to</w:t>
      </w:r>
      <w:r w:rsidRPr="002E4665">
        <w:rPr>
          <w:rFonts w:ascii="Times New Roman" w:hAnsi="Times New Roman" w:cs="Times New Roman"/>
          <w:sz w:val="24"/>
          <w:szCs w:val="24"/>
        </w:rPr>
        <w:t xml:space="preserve"> Go connects consumers with unsold meals from retailers and restaurants through time-boxed “surprise bags” at discounted prices.</w:t>
      </w:r>
    </w:p>
    <w:p w14:paraId="66018836"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Digital enablement.</w:t>
      </w:r>
    </w:p>
    <w:p w14:paraId="63D3612C" w14:textId="77777777" w:rsidR="002E4665" w:rsidRPr="002E4665" w:rsidRDefault="002E4665" w:rsidP="002E4665">
      <w:pPr>
        <w:numPr>
          <w:ilvl w:val="0"/>
          <w:numId w:val="7"/>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Matching and routing:</w:t>
      </w:r>
      <w:r w:rsidRPr="002E4665">
        <w:rPr>
          <w:rFonts w:ascii="Times New Roman" w:hAnsi="Times New Roman" w:cs="Times New Roman"/>
          <w:sz w:val="24"/>
          <w:szCs w:val="24"/>
        </w:rPr>
        <w:t xml:space="preserve"> A marketplace UI that balances real-time supply and demand; geolocation reduces collection frictions.</w:t>
      </w:r>
    </w:p>
    <w:p w14:paraId="3F43C1DB" w14:textId="77777777" w:rsidR="002E4665" w:rsidRPr="002E4665" w:rsidRDefault="002E4665" w:rsidP="002E4665">
      <w:pPr>
        <w:numPr>
          <w:ilvl w:val="0"/>
          <w:numId w:val="7"/>
        </w:numPr>
        <w:spacing w:line="360" w:lineRule="auto"/>
        <w:jc w:val="both"/>
        <w:rPr>
          <w:rFonts w:ascii="Times New Roman" w:hAnsi="Times New Roman" w:cs="Times New Roman"/>
          <w:sz w:val="24"/>
          <w:szCs w:val="24"/>
        </w:rPr>
      </w:pPr>
      <w:proofErr w:type="spellStart"/>
      <w:r w:rsidRPr="002E4665">
        <w:rPr>
          <w:rFonts w:ascii="Times New Roman" w:hAnsi="Times New Roman" w:cs="Times New Roman"/>
          <w:b/>
          <w:bCs/>
          <w:sz w:val="24"/>
          <w:szCs w:val="24"/>
        </w:rPr>
        <w:t>Behavioral</w:t>
      </w:r>
      <w:proofErr w:type="spellEnd"/>
      <w:r w:rsidRPr="002E4665">
        <w:rPr>
          <w:rFonts w:ascii="Times New Roman" w:hAnsi="Times New Roman" w:cs="Times New Roman"/>
          <w:b/>
          <w:bCs/>
          <w:sz w:val="24"/>
          <w:szCs w:val="24"/>
        </w:rPr>
        <w:t xml:space="preserve"> nudges:</w:t>
      </w:r>
      <w:r w:rsidRPr="002E4665">
        <w:rPr>
          <w:rFonts w:ascii="Times New Roman" w:hAnsi="Times New Roman" w:cs="Times New Roman"/>
          <w:sz w:val="24"/>
          <w:szCs w:val="24"/>
        </w:rPr>
        <w:t xml:space="preserve"> Push notifications, social proof, and gamified impact counts reinforce waste-reduction habits.</w:t>
      </w:r>
    </w:p>
    <w:p w14:paraId="2570C57A" w14:textId="77777777" w:rsidR="002E4665" w:rsidRPr="002E4665" w:rsidRDefault="002E4665" w:rsidP="002E4665">
      <w:pPr>
        <w:numPr>
          <w:ilvl w:val="0"/>
          <w:numId w:val="7"/>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Data feedback:</w:t>
      </w:r>
      <w:r w:rsidRPr="002E4665">
        <w:rPr>
          <w:rFonts w:ascii="Times New Roman" w:hAnsi="Times New Roman" w:cs="Times New Roman"/>
          <w:sz w:val="24"/>
          <w:szCs w:val="24"/>
        </w:rPr>
        <w:t xml:space="preserve"> Retailers access dashboards showing rescued volumes and avoided emissions.</w:t>
      </w:r>
    </w:p>
    <w:p w14:paraId="7254A7C4"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Sustainable value.</w:t>
      </w:r>
      <w:r w:rsidRPr="002E4665">
        <w:rPr>
          <w:rFonts w:ascii="Times New Roman" w:hAnsi="Times New Roman" w:cs="Times New Roman"/>
          <w:sz w:val="24"/>
          <w:szCs w:val="24"/>
        </w:rPr>
        <w:t xml:space="preserve"> Efficiency and circularity via edible surplus reallocation without new production.</w:t>
      </w:r>
    </w:p>
    <w:p w14:paraId="34B5113A"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Ecosystem enablers.</w:t>
      </w:r>
      <w:r w:rsidRPr="002E4665">
        <w:rPr>
          <w:rFonts w:ascii="Times New Roman" w:hAnsi="Times New Roman" w:cs="Times New Roman"/>
          <w:sz w:val="24"/>
          <w:szCs w:val="24"/>
        </w:rPr>
        <w:t xml:space="preserve"> Urban density, clear liability frameworks for surplus food, and partnerships with municipalities.</w:t>
      </w:r>
    </w:p>
    <w:p w14:paraId="21629DD6"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lastRenderedPageBreak/>
        <w:t>Lessons.</w:t>
      </w:r>
      <w:r w:rsidRPr="002E4665">
        <w:rPr>
          <w:rFonts w:ascii="Times New Roman" w:hAnsi="Times New Roman" w:cs="Times New Roman"/>
          <w:sz w:val="24"/>
          <w:szCs w:val="24"/>
        </w:rPr>
        <w:t xml:space="preserve"> Simplicity and convenience can unlock massive participation; however, measuring true additionality (would surplus have been otherwise donated/used?) requires careful counterfactual analysis.</w:t>
      </w:r>
    </w:p>
    <w:p w14:paraId="4A3D05DD"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7. Policy, Finance, and Governance Levers</w:t>
      </w:r>
    </w:p>
    <w:p w14:paraId="2216D497"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7.1 Policy instruments</w:t>
      </w:r>
    </w:p>
    <w:p w14:paraId="60E66E82" w14:textId="77777777" w:rsidR="002E4665" w:rsidRPr="002E4665" w:rsidRDefault="002E4665" w:rsidP="002E4665">
      <w:pPr>
        <w:numPr>
          <w:ilvl w:val="0"/>
          <w:numId w:val="8"/>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Outcome-aligned procurement.</w:t>
      </w:r>
      <w:r w:rsidRPr="002E4665">
        <w:rPr>
          <w:rFonts w:ascii="Times New Roman" w:hAnsi="Times New Roman" w:cs="Times New Roman"/>
          <w:sz w:val="24"/>
          <w:szCs w:val="24"/>
        </w:rPr>
        <w:t xml:space="preserve"> Governments and large buyers can specify sustainability outcomes and permit innovative delivery models, stimulating demand for impact solutions.</w:t>
      </w:r>
    </w:p>
    <w:p w14:paraId="032A6046" w14:textId="77777777" w:rsidR="002E4665" w:rsidRPr="002E4665" w:rsidRDefault="002E4665" w:rsidP="002E4665">
      <w:pPr>
        <w:numPr>
          <w:ilvl w:val="0"/>
          <w:numId w:val="8"/>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Carbon and waste pricing.</w:t>
      </w:r>
      <w:r w:rsidRPr="002E4665">
        <w:rPr>
          <w:rFonts w:ascii="Times New Roman" w:hAnsi="Times New Roman" w:cs="Times New Roman"/>
          <w:sz w:val="24"/>
          <w:szCs w:val="24"/>
        </w:rPr>
        <w:t xml:space="preserve"> Predictable, gradually rising price signals (carbon, landfill, single-use plastics) shift private economics toward circular ventures.</w:t>
      </w:r>
    </w:p>
    <w:p w14:paraId="0BBC1840" w14:textId="77777777" w:rsidR="002E4665" w:rsidRPr="002E4665" w:rsidRDefault="002E4665" w:rsidP="002E4665">
      <w:pPr>
        <w:numPr>
          <w:ilvl w:val="0"/>
          <w:numId w:val="8"/>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Open impact data and interoperability.</w:t>
      </w:r>
      <w:r w:rsidRPr="002E4665">
        <w:rPr>
          <w:rFonts w:ascii="Times New Roman" w:hAnsi="Times New Roman" w:cs="Times New Roman"/>
          <w:sz w:val="24"/>
          <w:szCs w:val="24"/>
        </w:rPr>
        <w:t xml:space="preserve"> Publicly funded projects should publish machine-readable impact datasets and metadata, reducing duplication and enabling benchmarking.</w:t>
      </w:r>
    </w:p>
    <w:p w14:paraId="49FB1948" w14:textId="77777777" w:rsidR="002E4665" w:rsidRPr="002E4665" w:rsidRDefault="002E4665" w:rsidP="002E4665">
      <w:pPr>
        <w:numPr>
          <w:ilvl w:val="0"/>
          <w:numId w:val="8"/>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Regulatory sandboxes.</w:t>
      </w:r>
      <w:r w:rsidRPr="002E4665">
        <w:rPr>
          <w:rFonts w:ascii="Times New Roman" w:hAnsi="Times New Roman" w:cs="Times New Roman"/>
          <w:sz w:val="24"/>
          <w:szCs w:val="24"/>
        </w:rPr>
        <w:t xml:space="preserve"> Time-bound, supervised environments allow testing of PAYG, tokenized incentives, or dynamic tariffs while managing consumer risks.</w:t>
      </w:r>
    </w:p>
    <w:p w14:paraId="4105BB4F"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7.2 Finance mechanisms</w:t>
      </w:r>
    </w:p>
    <w:p w14:paraId="13EFA04A" w14:textId="77777777" w:rsidR="002E4665" w:rsidRPr="002E4665" w:rsidRDefault="002E4665" w:rsidP="002E4665">
      <w:pPr>
        <w:numPr>
          <w:ilvl w:val="0"/>
          <w:numId w:val="9"/>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Blended finance.</w:t>
      </w:r>
      <w:r w:rsidRPr="002E4665">
        <w:rPr>
          <w:rFonts w:ascii="Times New Roman" w:hAnsi="Times New Roman" w:cs="Times New Roman"/>
          <w:sz w:val="24"/>
          <w:szCs w:val="24"/>
        </w:rPr>
        <w:t xml:space="preserve"> First-loss tranches and guarantees de-risk early pilots; outcome funds pay upon verified results, crowding in private capital.</w:t>
      </w:r>
    </w:p>
    <w:p w14:paraId="6AE50182" w14:textId="77777777" w:rsidR="002E4665" w:rsidRPr="002E4665" w:rsidRDefault="002E4665" w:rsidP="002E4665">
      <w:pPr>
        <w:numPr>
          <w:ilvl w:val="0"/>
          <w:numId w:val="9"/>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Sustainability-linked instruments.</w:t>
      </w:r>
      <w:r w:rsidRPr="002E4665">
        <w:rPr>
          <w:rFonts w:ascii="Times New Roman" w:hAnsi="Times New Roman" w:cs="Times New Roman"/>
          <w:sz w:val="24"/>
          <w:szCs w:val="24"/>
        </w:rPr>
        <w:t xml:space="preserve"> Interest step-downs tied to achieving auditable impact KPIs align capital costs with outcomes.</w:t>
      </w:r>
    </w:p>
    <w:p w14:paraId="6E77D521" w14:textId="77777777" w:rsidR="002E4665" w:rsidRPr="002E4665" w:rsidRDefault="002E4665" w:rsidP="002E4665">
      <w:pPr>
        <w:numPr>
          <w:ilvl w:val="0"/>
          <w:numId w:val="9"/>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Community ownership.</w:t>
      </w:r>
      <w:r w:rsidRPr="002E4665">
        <w:rPr>
          <w:rFonts w:ascii="Times New Roman" w:hAnsi="Times New Roman" w:cs="Times New Roman"/>
          <w:sz w:val="24"/>
          <w:szCs w:val="24"/>
        </w:rPr>
        <w:t xml:space="preserve"> Crowdfunding and cooperatives democratize participation and keep value local; digital registries formalize rights.</w:t>
      </w:r>
    </w:p>
    <w:p w14:paraId="06384B67"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7.3 Governance of digital externalities</w:t>
      </w:r>
    </w:p>
    <w:p w14:paraId="38B15E00" w14:textId="77777777" w:rsidR="002E4665" w:rsidRPr="002E4665" w:rsidRDefault="002E4665" w:rsidP="002E4665">
      <w:pPr>
        <w:numPr>
          <w:ilvl w:val="0"/>
          <w:numId w:val="10"/>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Energy and footprint disclosure.</w:t>
      </w:r>
      <w:r w:rsidRPr="002E4665">
        <w:rPr>
          <w:rFonts w:ascii="Times New Roman" w:hAnsi="Times New Roman" w:cs="Times New Roman"/>
          <w:sz w:val="24"/>
          <w:szCs w:val="24"/>
        </w:rPr>
        <w:t xml:space="preserve"> Ventures should report the energy mix and embodied carbon of their digital stack (cloud, devices).</w:t>
      </w:r>
    </w:p>
    <w:p w14:paraId="076FE698" w14:textId="77777777" w:rsidR="002E4665" w:rsidRPr="002E4665" w:rsidRDefault="002E4665" w:rsidP="002E4665">
      <w:pPr>
        <w:numPr>
          <w:ilvl w:val="0"/>
          <w:numId w:val="10"/>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Fair algorithms.</w:t>
      </w:r>
      <w:r w:rsidRPr="002E4665">
        <w:rPr>
          <w:rFonts w:ascii="Times New Roman" w:hAnsi="Times New Roman" w:cs="Times New Roman"/>
          <w:sz w:val="24"/>
          <w:szCs w:val="24"/>
        </w:rPr>
        <w:t xml:space="preserve"> Independent audits and participatory audits can identify bias; grievance mechanisms protect vulnerable groups.</w:t>
      </w:r>
    </w:p>
    <w:p w14:paraId="6AEDF85C" w14:textId="77777777" w:rsidR="002E4665" w:rsidRPr="002E4665" w:rsidRDefault="002E4665" w:rsidP="002E4665">
      <w:pPr>
        <w:numPr>
          <w:ilvl w:val="0"/>
          <w:numId w:val="10"/>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lastRenderedPageBreak/>
        <w:t>Data rights by design.</w:t>
      </w:r>
      <w:r w:rsidRPr="002E4665">
        <w:rPr>
          <w:rFonts w:ascii="Times New Roman" w:hAnsi="Times New Roman" w:cs="Times New Roman"/>
          <w:sz w:val="24"/>
          <w:szCs w:val="24"/>
        </w:rPr>
        <w:t xml:space="preserve"> Opt-in consent, portability, and local language disclosures embed dignity and trust.</w:t>
      </w:r>
    </w:p>
    <w:p w14:paraId="15FC9E78"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8. Research and Practice Agenda</w:t>
      </w:r>
    </w:p>
    <w:p w14:paraId="17582AE0" w14:textId="77777777" w:rsidR="002E4665" w:rsidRPr="002E4665" w:rsidRDefault="002E4665" w:rsidP="002E4665">
      <w:pPr>
        <w:numPr>
          <w:ilvl w:val="0"/>
          <w:numId w:val="1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Causality in complex systems.</w:t>
      </w:r>
      <w:r w:rsidRPr="002E4665">
        <w:rPr>
          <w:rFonts w:ascii="Times New Roman" w:hAnsi="Times New Roman" w:cs="Times New Roman"/>
          <w:sz w:val="24"/>
          <w:szCs w:val="24"/>
        </w:rPr>
        <w:t xml:space="preserve"> Develop experimental and quasi-experimental designs that combine LCA with high-frequency operational data to isolate additionality and rebound.</w:t>
      </w:r>
    </w:p>
    <w:p w14:paraId="2C719F94" w14:textId="77777777" w:rsidR="002E4665" w:rsidRPr="002E4665" w:rsidRDefault="002E4665" w:rsidP="002E4665">
      <w:pPr>
        <w:numPr>
          <w:ilvl w:val="0"/>
          <w:numId w:val="1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Standardized open taxonomies.</w:t>
      </w:r>
      <w:r w:rsidRPr="002E4665">
        <w:rPr>
          <w:rFonts w:ascii="Times New Roman" w:hAnsi="Times New Roman" w:cs="Times New Roman"/>
          <w:sz w:val="24"/>
          <w:szCs w:val="24"/>
        </w:rPr>
        <w:t xml:space="preserve"> Co-create sector-specific ontologies for impact data (e.g., smallholder income, avoided loss, biodiversity proxies) to reduce reporting burdens.</w:t>
      </w:r>
    </w:p>
    <w:p w14:paraId="1E03C031" w14:textId="4F0FAC0F" w:rsidR="002E4665" w:rsidRPr="002E4665" w:rsidRDefault="002E4665" w:rsidP="002E4665">
      <w:pPr>
        <w:numPr>
          <w:ilvl w:val="0"/>
          <w:numId w:val="1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Just transition metrics.</w:t>
      </w:r>
      <w:r w:rsidRPr="002E4665">
        <w:rPr>
          <w:rFonts w:ascii="Times New Roman" w:hAnsi="Times New Roman" w:cs="Times New Roman"/>
          <w:sz w:val="24"/>
          <w:szCs w:val="24"/>
        </w:rPr>
        <w:t xml:space="preserve"> Move beyond firm-level ESG to place-based indicators</w:t>
      </w:r>
      <w:r w:rsidR="00F4041F">
        <w:rPr>
          <w:rFonts w:ascii="Times New Roman" w:hAnsi="Times New Roman" w:cs="Times New Roman"/>
          <w:sz w:val="24"/>
          <w:szCs w:val="24"/>
        </w:rPr>
        <w:t xml:space="preserve">, </w:t>
      </w:r>
      <w:r w:rsidRPr="002E4665">
        <w:rPr>
          <w:rFonts w:ascii="Times New Roman" w:hAnsi="Times New Roman" w:cs="Times New Roman"/>
          <w:sz w:val="24"/>
          <w:szCs w:val="24"/>
        </w:rPr>
        <w:t xml:space="preserve">reskilling rates, affordability, </w:t>
      </w:r>
      <w:r w:rsidR="00F4041F">
        <w:rPr>
          <w:rFonts w:ascii="Times New Roman" w:hAnsi="Times New Roman" w:cs="Times New Roman"/>
          <w:sz w:val="24"/>
          <w:szCs w:val="24"/>
        </w:rPr>
        <w:t xml:space="preserve">and </w:t>
      </w:r>
      <w:r w:rsidRPr="002E4665">
        <w:rPr>
          <w:rFonts w:ascii="Times New Roman" w:hAnsi="Times New Roman" w:cs="Times New Roman"/>
          <w:sz w:val="24"/>
          <w:szCs w:val="24"/>
        </w:rPr>
        <w:t>community ownership</w:t>
      </w:r>
      <w:r w:rsidR="00F4041F">
        <w:rPr>
          <w:rFonts w:ascii="Times New Roman" w:hAnsi="Times New Roman" w:cs="Times New Roman"/>
          <w:sz w:val="24"/>
          <w:szCs w:val="24"/>
        </w:rPr>
        <w:t xml:space="preserve">, </w:t>
      </w:r>
      <w:r w:rsidRPr="002E4665">
        <w:rPr>
          <w:rFonts w:ascii="Times New Roman" w:hAnsi="Times New Roman" w:cs="Times New Roman"/>
          <w:sz w:val="24"/>
          <w:szCs w:val="24"/>
        </w:rPr>
        <w:t>especially in regions dependent on legacy industries.</w:t>
      </w:r>
    </w:p>
    <w:p w14:paraId="10F0DFF6" w14:textId="77777777" w:rsidR="002E4665" w:rsidRPr="002E4665" w:rsidRDefault="002E4665" w:rsidP="002E4665">
      <w:pPr>
        <w:numPr>
          <w:ilvl w:val="0"/>
          <w:numId w:val="1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Digital commons for circularity.</w:t>
      </w:r>
      <w:r w:rsidRPr="002E4665">
        <w:rPr>
          <w:rFonts w:ascii="Times New Roman" w:hAnsi="Times New Roman" w:cs="Times New Roman"/>
          <w:sz w:val="24"/>
          <w:szCs w:val="24"/>
        </w:rPr>
        <w:t xml:space="preserve"> Explore open protocols for component IDs, repair manuals, and reverse logistics to avoid platform lock-in and enable local enterprise participation.</w:t>
      </w:r>
    </w:p>
    <w:p w14:paraId="03CC90C6" w14:textId="77777777" w:rsidR="002E4665" w:rsidRPr="002E4665" w:rsidRDefault="002E4665" w:rsidP="002E4665">
      <w:pPr>
        <w:numPr>
          <w:ilvl w:val="0"/>
          <w:numId w:val="1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Human-tech complementarity.</w:t>
      </w:r>
      <w:r w:rsidRPr="002E4665">
        <w:rPr>
          <w:rFonts w:ascii="Times New Roman" w:hAnsi="Times New Roman" w:cs="Times New Roman"/>
          <w:sz w:val="24"/>
          <w:szCs w:val="24"/>
        </w:rPr>
        <w:t xml:space="preserve"> Study how local intermediaries (agents, technicians) convert data into practice, and design incentive schemes that reward care work and maintenance.</w:t>
      </w:r>
    </w:p>
    <w:p w14:paraId="59DABC71" w14:textId="77777777" w:rsidR="002E4665" w:rsidRPr="002E4665" w:rsidRDefault="002E4665" w:rsidP="002E4665">
      <w:pPr>
        <w:numPr>
          <w:ilvl w:val="0"/>
          <w:numId w:val="11"/>
        </w:numPr>
        <w:spacing w:line="360" w:lineRule="auto"/>
        <w:jc w:val="both"/>
        <w:rPr>
          <w:rFonts w:ascii="Times New Roman" w:hAnsi="Times New Roman" w:cs="Times New Roman"/>
          <w:sz w:val="24"/>
          <w:szCs w:val="24"/>
        </w:rPr>
      </w:pPr>
      <w:r w:rsidRPr="002E4665">
        <w:rPr>
          <w:rFonts w:ascii="Times New Roman" w:hAnsi="Times New Roman" w:cs="Times New Roman"/>
          <w:b/>
          <w:bCs/>
          <w:sz w:val="24"/>
          <w:szCs w:val="24"/>
        </w:rPr>
        <w:t>Inclusive AI.</w:t>
      </w:r>
      <w:r w:rsidRPr="002E4665">
        <w:rPr>
          <w:rFonts w:ascii="Times New Roman" w:hAnsi="Times New Roman" w:cs="Times New Roman"/>
          <w:sz w:val="24"/>
          <w:szCs w:val="24"/>
        </w:rPr>
        <w:t xml:space="preserve"> Develop low-resource language models and on-device AI for underserved contexts, minimizing data extraction and connectivity dependence.</w:t>
      </w:r>
    </w:p>
    <w:p w14:paraId="307C0682" w14:textId="77777777"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9. Conclusion</w:t>
      </w:r>
    </w:p>
    <w:p w14:paraId="21126BEA" w14:textId="2F30E1E3"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Sustainable entrepreneurship in the digital era is best understood as a systems practice. Digital technologies expand the opportunity set</w:t>
      </w:r>
      <w:r w:rsidR="00F4041F">
        <w:rPr>
          <w:rFonts w:ascii="Times New Roman" w:hAnsi="Times New Roman" w:cs="Times New Roman"/>
          <w:sz w:val="24"/>
          <w:szCs w:val="24"/>
        </w:rPr>
        <w:t xml:space="preserve">, </w:t>
      </w:r>
      <w:r w:rsidRPr="002E4665">
        <w:rPr>
          <w:rFonts w:ascii="Times New Roman" w:hAnsi="Times New Roman" w:cs="Times New Roman"/>
          <w:sz w:val="24"/>
          <w:szCs w:val="24"/>
        </w:rPr>
        <w:t>revealing hidden externalities, reducing coordination costs, and pricing previously invisible outcomes</w:t>
      </w:r>
      <w:r w:rsidR="00F4041F">
        <w:rPr>
          <w:rFonts w:ascii="Times New Roman" w:hAnsi="Times New Roman" w:cs="Times New Roman"/>
          <w:sz w:val="24"/>
          <w:szCs w:val="24"/>
        </w:rPr>
        <w:t xml:space="preserve">, </w:t>
      </w:r>
      <w:r w:rsidRPr="002E4665">
        <w:rPr>
          <w:rFonts w:ascii="Times New Roman" w:hAnsi="Times New Roman" w:cs="Times New Roman"/>
          <w:sz w:val="24"/>
          <w:szCs w:val="24"/>
        </w:rPr>
        <w:t>but they do not guarantee sustainability by default. Impact depends on how ventures combine digital capabilities with human infrastructure, governance, and finance to produce additional, attributable, and durable change.</w:t>
      </w:r>
    </w:p>
    <w:p w14:paraId="5AC2BCCF"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 xml:space="preserve">The case studies illustrate that high-leverage pathways include PAYG models for clean technology, data-enabled </w:t>
      </w:r>
      <w:proofErr w:type="spellStart"/>
      <w:r w:rsidRPr="002E4665">
        <w:rPr>
          <w:rFonts w:ascii="Times New Roman" w:hAnsi="Times New Roman" w:cs="Times New Roman"/>
          <w:sz w:val="24"/>
          <w:szCs w:val="24"/>
        </w:rPr>
        <w:t>agri</w:t>
      </w:r>
      <w:proofErr w:type="spellEnd"/>
      <w:r w:rsidRPr="002E4665">
        <w:rPr>
          <w:rFonts w:ascii="Times New Roman" w:hAnsi="Times New Roman" w:cs="Times New Roman"/>
          <w:sz w:val="24"/>
          <w:szCs w:val="24"/>
        </w:rPr>
        <w:t xml:space="preserve"> platforms that improve smallholder incomes while reducing waste, blockchain-aided traceability that links premiums to verified practices, and marketplaces that convert surplus into value. Equally clear are the limits: traceability without </w:t>
      </w:r>
      <w:r w:rsidRPr="002E4665">
        <w:rPr>
          <w:rFonts w:ascii="Times New Roman" w:hAnsi="Times New Roman" w:cs="Times New Roman"/>
          <w:sz w:val="24"/>
          <w:szCs w:val="24"/>
        </w:rPr>
        <w:lastRenderedPageBreak/>
        <w:t>fair prices does little for livelihoods; efficiency without rebound safeguards can increase total footprint; and digital rollouts without data rights risk exploitation.</w:t>
      </w:r>
    </w:p>
    <w:p w14:paraId="7BD23201" w14:textId="77777777" w:rsidR="002E4665" w:rsidRPr="002E4665" w:rsidRDefault="002E4665" w:rsidP="002E4665">
      <w:pPr>
        <w:spacing w:line="360" w:lineRule="auto"/>
        <w:jc w:val="both"/>
        <w:rPr>
          <w:rFonts w:ascii="Times New Roman" w:hAnsi="Times New Roman" w:cs="Times New Roman"/>
          <w:sz w:val="24"/>
          <w:szCs w:val="24"/>
        </w:rPr>
      </w:pPr>
      <w:r w:rsidRPr="002E4665">
        <w:rPr>
          <w:rFonts w:ascii="Times New Roman" w:hAnsi="Times New Roman" w:cs="Times New Roman"/>
          <w:sz w:val="24"/>
          <w:szCs w:val="24"/>
        </w:rPr>
        <w:t>For practitioners, the imperative is to design business models around outcomes, not optics, and to invest in measurement systems that are proportionate and privacy-preserving. For policymakers and financiers, the task is to create enabling rules, open infrastructures, and blended capital stacks that reward real impact and crowd in private investment. For researchers, the agenda is to clarify causality, standardize open metrics, and develop inclusive digital architectures. Done well, digital-era entrepreneurship can accelerate just and regenerative economies at scale.</w:t>
      </w:r>
    </w:p>
    <w:p w14:paraId="15A931A3" w14:textId="6F03DA50" w:rsidR="002E4665" w:rsidRPr="002E4665" w:rsidRDefault="002E4665" w:rsidP="002E4665">
      <w:pPr>
        <w:spacing w:line="360" w:lineRule="auto"/>
        <w:jc w:val="both"/>
        <w:rPr>
          <w:rFonts w:ascii="Times New Roman" w:hAnsi="Times New Roman" w:cs="Times New Roman"/>
          <w:b/>
          <w:bCs/>
          <w:sz w:val="24"/>
          <w:szCs w:val="24"/>
        </w:rPr>
      </w:pPr>
      <w:r w:rsidRPr="002E4665">
        <w:rPr>
          <w:rFonts w:ascii="Times New Roman" w:hAnsi="Times New Roman" w:cs="Times New Roman"/>
          <w:b/>
          <w:bCs/>
          <w:sz w:val="24"/>
          <w:szCs w:val="24"/>
        </w:rPr>
        <w:t>References</w:t>
      </w:r>
      <w:r w:rsidR="0073729D">
        <w:rPr>
          <w:rFonts w:ascii="Times New Roman" w:hAnsi="Times New Roman" w:cs="Times New Roman"/>
          <w:b/>
          <w:bCs/>
          <w:sz w:val="24"/>
          <w:szCs w:val="24"/>
        </w:rPr>
        <w:t>:</w:t>
      </w:r>
    </w:p>
    <w:p w14:paraId="16E1E587"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proofErr w:type="spellStart"/>
      <w:r w:rsidRPr="0073729D">
        <w:rPr>
          <w:rFonts w:ascii="Times New Roman" w:hAnsi="Times New Roman" w:cs="Times New Roman"/>
          <w:sz w:val="24"/>
          <w:szCs w:val="24"/>
        </w:rPr>
        <w:t>Bocken</w:t>
      </w:r>
      <w:proofErr w:type="spellEnd"/>
      <w:r w:rsidRPr="0073729D">
        <w:rPr>
          <w:rFonts w:ascii="Times New Roman" w:hAnsi="Times New Roman" w:cs="Times New Roman"/>
          <w:sz w:val="24"/>
          <w:szCs w:val="24"/>
        </w:rPr>
        <w:t xml:space="preserve">, N. M. P., Short, S. W., Rana, P., &amp; Evans, S. (2014). A literature and practice review of sustainable business model archetypes. </w:t>
      </w:r>
      <w:r w:rsidRPr="0073729D">
        <w:rPr>
          <w:rFonts w:ascii="Times New Roman" w:hAnsi="Times New Roman" w:cs="Times New Roman"/>
          <w:i/>
          <w:iCs/>
          <w:sz w:val="24"/>
          <w:szCs w:val="24"/>
        </w:rPr>
        <w:t>Journal of Cleaner Production, 65</w:t>
      </w:r>
      <w:r w:rsidRPr="0073729D">
        <w:rPr>
          <w:rFonts w:ascii="Times New Roman" w:hAnsi="Times New Roman" w:cs="Times New Roman"/>
          <w:sz w:val="24"/>
          <w:szCs w:val="24"/>
        </w:rPr>
        <w:t>, 42–56. https://doi.org/10.1016/j.jclepro.2013.11.039</w:t>
      </w:r>
    </w:p>
    <w:p w14:paraId="732F1F11" w14:textId="31B92E88"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Cohen, B., &amp; Winn, M. I. (2007). Market imperfections, opportunity</w:t>
      </w:r>
      <w:r w:rsidR="00F4041F" w:rsidRPr="0073729D">
        <w:rPr>
          <w:rFonts w:ascii="Times New Roman" w:hAnsi="Times New Roman" w:cs="Times New Roman"/>
          <w:sz w:val="24"/>
          <w:szCs w:val="24"/>
        </w:rPr>
        <w:t>,</w:t>
      </w:r>
      <w:r w:rsidRPr="0073729D">
        <w:rPr>
          <w:rFonts w:ascii="Times New Roman" w:hAnsi="Times New Roman" w:cs="Times New Roman"/>
          <w:sz w:val="24"/>
          <w:szCs w:val="24"/>
        </w:rPr>
        <w:t xml:space="preserve"> and sustainable entrepreneurship. </w:t>
      </w:r>
      <w:r w:rsidRPr="0073729D">
        <w:rPr>
          <w:rFonts w:ascii="Times New Roman" w:hAnsi="Times New Roman" w:cs="Times New Roman"/>
          <w:i/>
          <w:iCs/>
          <w:sz w:val="24"/>
          <w:szCs w:val="24"/>
        </w:rPr>
        <w:t>Journal of Business Venturing, 22</w:t>
      </w:r>
      <w:r w:rsidRPr="0073729D">
        <w:rPr>
          <w:rFonts w:ascii="Times New Roman" w:hAnsi="Times New Roman" w:cs="Times New Roman"/>
          <w:sz w:val="24"/>
          <w:szCs w:val="24"/>
        </w:rPr>
        <w:t>(1), 29–49. https://doi.org/10.1016/j.jbusvent.2004.12.001</w:t>
      </w:r>
    </w:p>
    <w:p w14:paraId="71C7C3C3"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Dean, T. J., &amp; McMullen, J. S. (2007). Toward a theory of sustainable entrepreneurship. </w:t>
      </w:r>
      <w:r w:rsidRPr="0073729D">
        <w:rPr>
          <w:rFonts w:ascii="Times New Roman" w:hAnsi="Times New Roman" w:cs="Times New Roman"/>
          <w:i/>
          <w:iCs/>
          <w:sz w:val="24"/>
          <w:szCs w:val="24"/>
        </w:rPr>
        <w:t>Journal of Business Venturing, 22</w:t>
      </w:r>
      <w:r w:rsidRPr="0073729D">
        <w:rPr>
          <w:rFonts w:ascii="Times New Roman" w:hAnsi="Times New Roman" w:cs="Times New Roman"/>
          <w:sz w:val="24"/>
          <w:szCs w:val="24"/>
        </w:rPr>
        <w:t>(1), 50–76. https://doi.org/10.1016/j.jbusvent.2005.09.003</w:t>
      </w:r>
    </w:p>
    <w:p w14:paraId="17AE01F5"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Elkington, J. (1997). </w:t>
      </w:r>
      <w:r w:rsidRPr="0073729D">
        <w:rPr>
          <w:rFonts w:ascii="Times New Roman" w:hAnsi="Times New Roman" w:cs="Times New Roman"/>
          <w:i/>
          <w:iCs/>
          <w:sz w:val="24"/>
          <w:szCs w:val="24"/>
        </w:rPr>
        <w:t>Cannibals with forks: The triple bottom line of 21st century business</w:t>
      </w:r>
      <w:r w:rsidRPr="0073729D">
        <w:rPr>
          <w:rFonts w:ascii="Times New Roman" w:hAnsi="Times New Roman" w:cs="Times New Roman"/>
          <w:sz w:val="24"/>
          <w:szCs w:val="24"/>
        </w:rPr>
        <w:t>. Capstone.</w:t>
      </w:r>
    </w:p>
    <w:p w14:paraId="098DE00F"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Geissdoerfer, M., </w:t>
      </w:r>
      <w:proofErr w:type="spellStart"/>
      <w:r w:rsidRPr="0073729D">
        <w:rPr>
          <w:rFonts w:ascii="Times New Roman" w:hAnsi="Times New Roman" w:cs="Times New Roman"/>
          <w:sz w:val="24"/>
          <w:szCs w:val="24"/>
        </w:rPr>
        <w:t>Savaget</w:t>
      </w:r>
      <w:proofErr w:type="spellEnd"/>
      <w:r w:rsidRPr="0073729D">
        <w:rPr>
          <w:rFonts w:ascii="Times New Roman" w:hAnsi="Times New Roman" w:cs="Times New Roman"/>
          <w:sz w:val="24"/>
          <w:szCs w:val="24"/>
        </w:rPr>
        <w:t xml:space="preserve">, P., Bocken, N. M. P., &amp; </w:t>
      </w:r>
      <w:proofErr w:type="spellStart"/>
      <w:r w:rsidRPr="0073729D">
        <w:rPr>
          <w:rFonts w:ascii="Times New Roman" w:hAnsi="Times New Roman" w:cs="Times New Roman"/>
          <w:sz w:val="24"/>
          <w:szCs w:val="24"/>
        </w:rPr>
        <w:t>Hultink</w:t>
      </w:r>
      <w:proofErr w:type="spellEnd"/>
      <w:r w:rsidRPr="0073729D">
        <w:rPr>
          <w:rFonts w:ascii="Times New Roman" w:hAnsi="Times New Roman" w:cs="Times New Roman"/>
          <w:sz w:val="24"/>
          <w:szCs w:val="24"/>
        </w:rPr>
        <w:t xml:space="preserve">, E. J. (2017). The Circular Economy – A new sustainability paradigm? </w:t>
      </w:r>
      <w:r w:rsidRPr="0073729D">
        <w:rPr>
          <w:rFonts w:ascii="Times New Roman" w:hAnsi="Times New Roman" w:cs="Times New Roman"/>
          <w:i/>
          <w:iCs/>
          <w:sz w:val="24"/>
          <w:szCs w:val="24"/>
        </w:rPr>
        <w:t>Journal of Cleaner Production, 143</w:t>
      </w:r>
      <w:r w:rsidRPr="0073729D">
        <w:rPr>
          <w:rFonts w:ascii="Times New Roman" w:hAnsi="Times New Roman" w:cs="Times New Roman"/>
          <w:sz w:val="24"/>
          <w:szCs w:val="24"/>
        </w:rPr>
        <w:t>, 757–768. https://doi.org/10.1016/j.jclepro.2016.12.048</w:t>
      </w:r>
    </w:p>
    <w:p w14:paraId="22D960F0"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Isenberg, D. J. (2011). The entrepreneurship ecosystem strategy as a new paradigm for economic policy: Principles for cultivating entrepreneurship. </w:t>
      </w:r>
      <w:r w:rsidRPr="0073729D">
        <w:rPr>
          <w:rFonts w:ascii="Times New Roman" w:hAnsi="Times New Roman" w:cs="Times New Roman"/>
          <w:i/>
          <w:iCs/>
          <w:sz w:val="24"/>
          <w:szCs w:val="24"/>
        </w:rPr>
        <w:t>Babson Entrepreneurship Ecosystem Project</w:t>
      </w:r>
      <w:r w:rsidRPr="0073729D">
        <w:rPr>
          <w:rFonts w:ascii="Times New Roman" w:hAnsi="Times New Roman" w:cs="Times New Roman"/>
          <w:sz w:val="24"/>
          <w:szCs w:val="24"/>
        </w:rPr>
        <w:t>.</w:t>
      </w:r>
    </w:p>
    <w:p w14:paraId="0868A797"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Kirzner, I. M. (1973). </w:t>
      </w:r>
      <w:r w:rsidRPr="0073729D">
        <w:rPr>
          <w:rFonts w:ascii="Times New Roman" w:hAnsi="Times New Roman" w:cs="Times New Roman"/>
          <w:i/>
          <w:iCs/>
          <w:sz w:val="24"/>
          <w:szCs w:val="24"/>
        </w:rPr>
        <w:t>Competition and entrepreneurship</w:t>
      </w:r>
      <w:r w:rsidRPr="0073729D">
        <w:rPr>
          <w:rFonts w:ascii="Times New Roman" w:hAnsi="Times New Roman" w:cs="Times New Roman"/>
          <w:sz w:val="24"/>
          <w:szCs w:val="24"/>
        </w:rPr>
        <w:t>. University of Chicago Press.</w:t>
      </w:r>
    </w:p>
    <w:p w14:paraId="31F1FB83"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Meadows, D. H. (2008). </w:t>
      </w:r>
      <w:r w:rsidRPr="0073729D">
        <w:rPr>
          <w:rFonts w:ascii="Times New Roman" w:hAnsi="Times New Roman" w:cs="Times New Roman"/>
          <w:i/>
          <w:iCs/>
          <w:sz w:val="24"/>
          <w:szCs w:val="24"/>
        </w:rPr>
        <w:t>Thinking in systems: A primer</w:t>
      </w:r>
      <w:r w:rsidRPr="0073729D">
        <w:rPr>
          <w:rFonts w:ascii="Times New Roman" w:hAnsi="Times New Roman" w:cs="Times New Roman"/>
          <w:sz w:val="24"/>
          <w:szCs w:val="24"/>
        </w:rPr>
        <w:t>. Chelsea Green.</w:t>
      </w:r>
    </w:p>
    <w:p w14:paraId="2B4A9826"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Porter, M. E., &amp; Kramer, M. R. (2011). Creating shared value. </w:t>
      </w:r>
      <w:r w:rsidRPr="0073729D">
        <w:rPr>
          <w:rFonts w:ascii="Times New Roman" w:hAnsi="Times New Roman" w:cs="Times New Roman"/>
          <w:i/>
          <w:iCs/>
          <w:sz w:val="24"/>
          <w:szCs w:val="24"/>
        </w:rPr>
        <w:t>Harvard Business Review, 89</w:t>
      </w:r>
      <w:r w:rsidRPr="0073729D">
        <w:rPr>
          <w:rFonts w:ascii="Times New Roman" w:hAnsi="Times New Roman" w:cs="Times New Roman"/>
          <w:sz w:val="24"/>
          <w:szCs w:val="24"/>
        </w:rPr>
        <w:t>(1/2), 62–77.</w:t>
      </w:r>
    </w:p>
    <w:p w14:paraId="67BBAF30"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lastRenderedPageBreak/>
        <w:t xml:space="preserve">Rai, A., Constantinides, P., &amp; Sarker, S. (2019). Next-generation digital platforms: Toward human–AI hybrids. </w:t>
      </w:r>
      <w:r w:rsidRPr="0073729D">
        <w:rPr>
          <w:rFonts w:ascii="Times New Roman" w:hAnsi="Times New Roman" w:cs="Times New Roman"/>
          <w:i/>
          <w:iCs/>
          <w:sz w:val="24"/>
          <w:szCs w:val="24"/>
        </w:rPr>
        <w:t>MIS Quarterly, 43</w:t>
      </w:r>
      <w:r w:rsidRPr="0073729D">
        <w:rPr>
          <w:rFonts w:ascii="Times New Roman" w:hAnsi="Times New Roman" w:cs="Times New Roman"/>
          <w:sz w:val="24"/>
          <w:szCs w:val="24"/>
        </w:rPr>
        <w:t>(1), iii–ix. https://doi.org/10.25300/MISQ/2019/13747</w:t>
      </w:r>
    </w:p>
    <w:p w14:paraId="263CA5EC"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proofErr w:type="spellStart"/>
      <w:r w:rsidRPr="0073729D">
        <w:rPr>
          <w:rFonts w:ascii="Times New Roman" w:hAnsi="Times New Roman" w:cs="Times New Roman"/>
          <w:sz w:val="24"/>
          <w:szCs w:val="24"/>
        </w:rPr>
        <w:t>Rockström</w:t>
      </w:r>
      <w:proofErr w:type="spellEnd"/>
      <w:r w:rsidRPr="0073729D">
        <w:rPr>
          <w:rFonts w:ascii="Times New Roman" w:hAnsi="Times New Roman" w:cs="Times New Roman"/>
          <w:sz w:val="24"/>
          <w:szCs w:val="24"/>
        </w:rPr>
        <w:t xml:space="preserve">, J., Steffen, W., Noone, K., Persson, Å., Chapin, F. S., III, et al. (2009). A safe operating space for humanity. </w:t>
      </w:r>
      <w:r w:rsidRPr="0073729D">
        <w:rPr>
          <w:rFonts w:ascii="Times New Roman" w:hAnsi="Times New Roman" w:cs="Times New Roman"/>
          <w:i/>
          <w:iCs/>
          <w:sz w:val="24"/>
          <w:szCs w:val="24"/>
        </w:rPr>
        <w:t>Nature, 461</w:t>
      </w:r>
      <w:r w:rsidRPr="0073729D">
        <w:rPr>
          <w:rFonts w:ascii="Times New Roman" w:hAnsi="Times New Roman" w:cs="Times New Roman"/>
          <w:sz w:val="24"/>
          <w:szCs w:val="24"/>
        </w:rPr>
        <w:t>, 472–475. https://doi.org/10.1038/461472a</w:t>
      </w:r>
    </w:p>
    <w:p w14:paraId="7FB60E45"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Sachs, J. D., Schmidt-Traub, G., Mazzucato, M., Messner, D., </w:t>
      </w:r>
      <w:proofErr w:type="spellStart"/>
      <w:r w:rsidRPr="0073729D">
        <w:rPr>
          <w:rFonts w:ascii="Times New Roman" w:hAnsi="Times New Roman" w:cs="Times New Roman"/>
          <w:sz w:val="24"/>
          <w:szCs w:val="24"/>
        </w:rPr>
        <w:t>Nakicenovic</w:t>
      </w:r>
      <w:proofErr w:type="spellEnd"/>
      <w:r w:rsidRPr="0073729D">
        <w:rPr>
          <w:rFonts w:ascii="Times New Roman" w:hAnsi="Times New Roman" w:cs="Times New Roman"/>
          <w:sz w:val="24"/>
          <w:szCs w:val="24"/>
        </w:rPr>
        <w:t xml:space="preserve">, N., &amp; </w:t>
      </w:r>
      <w:proofErr w:type="spellStart"/>
      <w:r w:rsidRPr="0073729D">
        <w:rPr>
          <w:rFonts w:ascii="Times New Roman" w:hAnsi="Times New Roman" w:cs="Times New Roman"/>
          <w:sz w:val="24"/>
          <w:szCs w:val="24"/>
        </w:rPr>
        <w:t>Rockström</w:t>
      </w:r>
      <w:proofErr w:type="spellEnd"/>
      <w:r w:rsidRPr="0073729D">
        <w:rPr>
          <w:rFonts w:ascii="Times New Roman" w:hAnsi="Times New Roman" w:cs="Times New Roman"/>
          <w:sz w:val="24"/>
          <w:szCs w:val="24"/>
        </w:rPr>
        <w:t xml:space="preserve">, J. (2019). Six transformations to achieve the SDGs. </w:t>
      </w:r>
      <w:r w:rsidRPr="0073729D">
        <w:rPr>
          <w:rFonts w:ascii="Times New Roman" w:hAnsi="Times New Roman" w:cs="Times New Roman"/>
          <w:i/>
          <w:iCs/>
          <w:sz w:val="24"/>
          <w:szCs w:val="24"/>
        </w:rPr>
        <w:t>Nature Sustainability, 2</w:t>
      </w:r>
      <w:r w:rsidRPr="0073729D">
        <w:rPr>
          <w:rFonts w:ascii="Times New Roman" w:hAnsi="Times New Roman" w:cs="Times New Roman"/>
          <w:sz w:val="24"/>
          <w:szCs w:val="24"/>
        </w:rPr>
        <w:t>, 805–814. https://doi.org/10.1038/s41893-019-0352-9</w:t>
      </w:r>
    </w:p>
    <w:p w14:paraId="064E6E79"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Sarasvathy, S. D. (2001). Causation and effectuation: Toward a theoretical shift. </w:t>
      </w:r>
      <w:r w:rsidRPr="0073729D">
        <w:rPr>
          <w:rFonts w:ascii="Times New Roman" w:hAnsi="Times New Roman" w:cs="Times New Roman"/>
          <w:i/>
          <w:iCs/>
          <w:sz w:val="24"/>
          <w:szCs w:val="24"/>
        </w:rPr>
        <w:t>Academy of Management Review, 26</w:t>
      </w:r>
      <w:r w:rsidRPr="0073729D">
        <w:rPr>
          <w:rFonts w:ascii="Times New Roman" w:hAnsi="Times New Roman" w:cs="Times New Roman"/>
          <w:sz w:val="24"/>
          <w:szCs w:val="24"/>
        </w:rPr>
        <w:t>(2), 243–263. https://doi.org/10.2307/259121</w:t>
      </w:r>
    </w:p>
    <w:p w14:paraId="09F0BFBF"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Schaltegger, S., &amp; Wagner, M. (2011). Sustainable entrepreneurship and sustainability innovation. </w:t>
      </w:r>
      <w:r w:rsidRPr="0073729D">
        <w:rPr>
          <w:rFonts w:ascii="Times New Roman" w:hAnsi="Times New Roman" w:cs="Times New Roman"/>
          <w:i/>
          <w:iCs/>
          <w:sz w:val="24"/>
          <w:szCs w:val="24"/>
        </w:rPr>
        <w:t>Business Strategy and the Environment, 20</w:t>
      </w:r>
      <w:r w:rsidRPr="0073729D">
        <w:rPr>
          <w:rFonts w:ascii="Times New Roman" w:hAnsi="Times New Roman" w:cs="Times New Roman"/>
          <w:sz w:val="24"/>
          <w:szCs w:val="24"/>
        </w:rPr>
        <w:t>(4), 222–237. https://doi.org/10.1002/bse.682</w:t>
      </w:r>
    </w:p>
    <w:p w14:paraId="73F8C72B" w14:textId="77777777" w:rsidR="002E4665" w:rsidRPr="0073729D" w:rsidRDefault="002E4665" w:rsidP="002F2E34">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Seelos, C., &amp; Mair, J. (2005). Social entrepreneurship: Creating new business models to serve the poor. </w:t>
      </w:r>
      <w:r w:rsidRPr="0073729D">
        <w:rPr>
          <w:rFonts w:ascii="Times New Roman" w:hAnsi="Times New Roman" w:cs="Times New Roman"/>
          <w:i/>
          <w:iCs/>
          <w:sz w:val="24"/>
          <w:szCs w:val="24"/>
        </w:rPr>
        <w:t>Business Horizons, 48</w:t>
      </w:r>
      <w:r w:rsidRPr="0073729D">
        <w:rPr>
          <w:rFonts w:ascii="Times New Roman" w:hAnsi="Times New Roman" w:cs="Times New Roman"/>
          <w:sz w:val="24"/>
          <w:szCs w:val="24"/>
        </w:rPr>
        <w:t>(3), 241–246. https://doi.org/10.1016/j.bushor.2004.11.006</w:t>
      </w:r>
    </w:p>
    <w:p w14:paraId="29FDB316"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Spence, L. J., </w:t>
      </w:r>
      <w:proofErr w:type="spellStart"/>
      <w:r w:rsidRPr="0073729D">
        <w:rPr>
          <w:rFonts w:ascii="Times New Roman" w:hAnsi="Times New Roman" w:cs="Times New Roman"/>
          <w:sz w:val="24"/>
          <w:szCs w:val="24"/>
        </w:rPr>
        <w:t>Gherib</w:t>
      </w:r>
      <w:proofErr w:type="spellEnd"/>
      <w:r w:rsidRPr="0073729D">
        <w:rPr>
          <w:rFonts w:ascii="Times New Roman" w:hAnsi="Times New Roman" w:cs="Times New Roman"/>
          <w:sz w:val="24"/>
          <w:szCs w:val="24"/>
        </w:rPr>
        <w:t xml:space="preserve">, J. B. B., &amp; </w:t>
      </w:r>
      <w:proofErr w:type="spellStart"/>
      <w:r w:rsidRPr="0073729D">
        <w:rPr>
          <w:rFonts w:ascii="Times New Roman" w:hAnsi="Times New Roman" w:cs="Times New Roman"/>
          <w:sz w:val="24"/>
          <w:szCs w:val="24"/>
        </w:rPr>
        <w:t>Biwolé</w:t>
      </w:r>
      <w:proofErr w:type="spellEnd"/>
      <w:r w:rsidRPr="0073729D">
        <w:rPr>
          <w:rFonts w:ascii="Times New Roman" w:hAnsi="Times New Roman" w:cs="Times New Roman"/>
          <w:sz w:val="24"/>
          <w:szCs w:val="24"/>
        </w:rPr>
        <w:t xml:space="preserve">, V. O. (2011). Sustainable entrepreneurship: Is entrepreneurial will enough? </w:t>
      </w:r>
      <w:r w:rsidRPr="0073729D">
        <w:rPr>
          <w:rFonts w:ascii="Times New Roman" w:hAnsi="Times New Roman" w:cs="Times New Roman"/>
          <w:i/>
          <w:iCs/>
          <w:sz w:val="24"/>
          <w:szCs w:val="24"/>
        </w:rPr>
        <w:t xml:space="preserve">International Journal of Entrepreneurial </w:t>
      </w:r>
      <w:proofErr w:type="spellStart"/>
      <w:r w:rsidRPr="0073729D">
        <w:rPr>
          <w:rFonts w:ascii="Times New Roman" w:hAnsi="Times New Roman" w:cs="Times New Roman"/>
          <w:i/>
          <w:iCs/>
          <w:sz w:val="24"/>
          <w:szCs w:val="24"/>
        </w:rPr>
        <w:t>Behavior</w:t>
      </w:r>
      <w:proofErr w:type="spellEnd"/>
      <w:r w:rsidRPr="0073729D">
        <w:rPr>
          <w:rFonts w:ascii="Times New Roman" w:hAnsi="Times New Roman" w:cs="Times New Roman"/>
          <w:i/>
          <w:iCs/>
          <w:sz w:val="24"/>
          <w:szCs w:val="24"/>
        </w:rPr>
        <w:t xml:space="preserve"> &amp; Research, 17</w:t>
      </w:r>
      <w:r w:rsidRPr="0073729D">
        <w:rPr>
          <w:rFonts w:ascii="Times New Roman" w:hAnsi="Times New Roman" w:cs="Times New Roman"/>
          <w:sz w:val="24"/>
          <w:szCs w:val="24"/>
        </w:rPr>
        <w:t>(4), 375–395. https://doi.org/10.1108/13552551111139638</w:t>
      </w:r>
    </w:p>
    <w:p w14:paraId="04CC0D37"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Tapscott, D., &amp; Tapscott, A. (2016). </w:t>
      </w:r>
      <w:r w:rsidRPr="0073729D">
        <w:rPr>
          <w:rFonts w:ascii="Times New Roman" w:hAnsi="Times New Roman" w:cs="Times New Roman"/>
          <w:i/>
          <w:iCs/>
          <w:sz w:val="24"/>
          <w:szCs w:val="24"/>
        </w:rPr>
        <w:t>Blockchain revolution</w:t>
      </w:r>
      <w:r w:rsidRPr="0073729D">
        <w:rPr>
          <w:rFonts w:ascii="Times New Roman" w:hAnsi="Times New Roman" w:cs="Times New Roman"/>
          <w:sz w:val="24"/>
          <w:szCs w:val="24"/>
        </w:rPr>
        <w:t>. Portfolio.</w:t>
      </w:r>
    </w:p>
    <w:p w14:paraId="2323AFA1" w14:textId="06D8FEBA"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Teece, D. J. (2010). Business models, business strategy</w:t>
      </w:r>
      <w:r w:rsidR="00F4041F" w:rsidRPr="0073729D">
        <w:rPr>
          <w:rFonts w:ascii="Times New Roman" w:hAnsi="Times New Roman" w:cs="Times New Roman"/>
          <w:sz w:val="24"/>
          <w:szCs w:val="24"/>
        </w:rPr>
        <w:t>,</w:t>
      </w:r>
      <w:r w:rsidRPr="0073729D">
        <w:rPr>
          <w:rFonts w:ascii="Times New Roman" w:hAnsi="Times New Roman" w:cs="Times New Roman"/>
          <w:sz w:val="24"/>
          <w:szCs w:val="24"/>
        </w:rPr>
        <w:t xml:space="preserve"> and innovation. </w:t>
      </w:r>
      <w:r w:rsidRPr="0073729D">
        <w:rPr>
          <w:rFonts w:ascii="Times New Roman" w:hAnsi="Times New Roman" w:cs="Times New Roman"/>
          <w:i/>
          <w:iCs/>
          <w:sz w:val="24"/>
          <w:szCs w:val="24"/>
        </w:rPr>
        <w:t>Long Range Planning, 43</w:t>
      </w:r>
      <w:r w:rsidRPr="0073729D">
        <w:rPr>
          <w:rFonts w:ascii="Times New Roman" w:hAnsi="Times New Roman" w:cs="Times New Roman"/>
          <w:sz w:val="24"/>
          <w:szCs w:val="24"/>
        </w:rPr>
        <w:t>(2–3), 172–194. https://doi.org/10.1016/j.lrp.2009.07.003</w:t>
      </w:r>
    </w:p>
    <w:p w14:paraId="2B157341"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United Nations. (2015). </w:t>
      </w:r>
      <w:r w:rsidRPr="0073729D">
        <w:rPr>
          <w:rFonts w:ascii="Times New Roman" w:hAnsi="Times New Roman" w:cs="Times New Roman"/>
          <w:i/>
          <w:iCs/>
          <w:sz w:val="24"/>
          <w:szCs w:val="24"/>
        </w:rPr>
        <w:t>Transforming our world: The 2030 Agenda for Sustainable Development</w:t>
      </w:r>
      <w:r w:rsidRPr="0073729D">
        <w:rPr>
          <w:rFonts w:ascii="Times New Roman" w:hAnsi="Times New Roman" w:cs="Times New Roman"/>
          <w:sz w:val="24"/>
          <w:szCs w:val="24"/>
        </w:rPr>
        <w:t>. United Nations.</w:t>
      </w:r>
    </w:p>
    <w:p w14:paraId="70F34E31"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Von Hippel, E. (2005). </w:t>
      </w:r>
      <w:r w:rsidRPr="0073729D">
        <w:rPr>
          <w:rFonts w:ascii="Times New Roman" w:hAnsi="Times New Roman" w:cs="Times New Roman"/>
          <w:i/>
          <w:iCs/>
          <w:sz w:val="24"/>
          <w:szCs w:val="24"/>
        </w:rPr>
        <w:t>Democratizing innovation</w:t>
      </w:r>
      <w:r w:rsidRPr="0073729D">
        <w:rPr>
          <w:rFonts w:ascii="Times New Roman" w:hAnsi="Times New Roman" w:cs="Times New Roman"/>
          <w:sz w:val="24"/>
          <w:szCs w:val="24"/>
        </w:rPr>
        <w:t>. MIT Press.</w:t>
      </w:r>
    </w:p>
    <w:p w14:paraId="410B95E0" w14:textId="77777777"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WCED. (1987). </w:t>
      </w:r>
      <w:r w:rsidRPr="0073729D">
        <w:rPr>
          <w:rFonts w:ascii="Times New Roman" w:hAnsi="Times New Roman" w:cs="Times New Roman"/>
          <w:i/>
          <w:iCs/>
          <w:sz w:val="24"/>
          <w:szCs w:val="24"/>
        </w:rPr>
        <w:t>Our common future</w:t>
      </w:r>
      <w:r w:rsidRPr="0073729D">
        <w:rPr>
          <w:rFonts w:ascii="Times New Roman" w:hAnsi="Times New Roman" w:cs="Times New Roman"/>
          <w:sz w:val="24"/>
          <w:szCs w:val="24"/>
        </w:rPr>
        <w:t>. Oxford University Press.</w:t>
      </w:r>
    </w:p>
    <w:p w14:paraId="748197C0" w14:textId="6F801450" w:rsidR="002E4665" w:rsidRPr="0073729D" w:rsidRDefault="002E4665" w:rsidP="0073729D">
      <w:pPr>
        <w:pStyle w:val="ListParagraph"/>
        <w:numPr>
          <w:ilvl w:val="0"/>
          <w:numId w:val="12"/>
        </w:numPr>
        <w:spacing w:line="360" w:lineRule="auto"/>
        <w:jc w:val="both"/>
        <w:rPr>
          <w:rFonts w:ascii="Times New Roman" w:hAnsi="Times New Roman" w:cs="Times New Roman"/>
          <w:sz w:val="24"/>
          <w:szCs w:val="24"/>
        </w:rPr>
      </w:pPr>
      <w:r w:rsidRPr="0073729D">
        <w:rPr>
          <w:rFonts w:ascii="Times New Roman" w:hAnsi="Times New Roman" w:cs="Times New Roman"/>
          <w:sz w:val="24"/>
          <w:szCs w:val="24"/>
        </w:rPr>
        <w:t xml:space="preserve">World Economic Forum. (2020). </w:t>
      </w:r>
      <w:r w:rsidRPr="0073729D">
        <w:rPr>
          <w:rFonts w:ascii="Times New Roman" w:hAnsi="Times New Roman" w:cs="Times New Roman"/>
          <w:i/>
          <w:iCs/>
          <w:sz w:val="24"/>
          <w:szCs w:val="24"/>
        </w:rPr>
        <w:t xml:space="preserve">The </w:t>
      </w:r>
      <w:r w:rsidR="00F4041F" w:rsidRPr="0073729D">
        <w:rPr>
          <w:rFonts w:ascii="Times New Roman" w:hAnsi="Times New Roman" w:cs="Times New Roman"/>
          <w:i/>
          <w:iCs/>
          <w:sz w:val="24"/>
          <w:szCs w:val="24"/>
        </w:rPr>
        <w:t>Global Risks Report</w:t>
      </w:r>
      <w:r w:rsidRPr="0073729D">
        <w:rPr>
          <w:rFonts w:ascii="Times New Roman" w:hAnsi="Times New Roman" w:cs="Times New Roman"/>
          <w:i/>
          <w:iCs/>
          <w:sz w:val="24"/>
          <w:szCs w:val="24"/>
        </w:rPr>
        <w:t xml:space="preserve"> 2020</w:t>
      </w:r>
      <w:r w:rsidRPr="0073729D">
        <w:rPr>
          <w:rFonts w:ascii="Times New Roman" w:hAnsi="Times New Roman" w:cs="Times New Roman"/>
          <w:sz w:val="24"/>
          <w:szCs w:val="24"/>
        </w:rPr>
        <w:t>. WEF.</w:t>
      </w:r>
    </w:p>
    <w:p w14:paraId="28258596" w14:textId="77777777" w:rsidR="00760B5E" w:rsidRPr="002E4665" w:rsidRDefault="00760B5E" w:rsidP="002E4665">
      <w:pPr>
        <w:spacing w:line="360" w:lineRule="auto"/>
        <w:jc w:val="both"/>
        <w:rPr>
          <w:rFonts w:ascii="Times New Roman" w:hAnsi="Times New Roman" w:cs="Times New Roman"/>
          <w:sz w:val="24"/>
          <w:szCs w:val="24"/>
        </w:rPr>
      </w:pPr>
    </w:p>
    <w:sectPr w:rsidR="00760B5E" w:rsidRPr="002E466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BAA7" w14:textId="77777777" w:rsidR="009065AB" w:rsidRDefault="009065AB" w:rsidP="00F4041F">
      <w:pPr>
        <w:spacing w:after="0" w:line="240" w:lineRule="auto"/>
      </w:pPr>
      <w:r>
        <w:separator/>
      </w:r>
    </w:p>
  </w:endnote>
  <w:endnote w:type="continuationSeparator" w:id="0">
    <w:p w14:paraId="7AC3C247" w14:textId="77777777" w:rsidR="009065AB" w:rsidRDefault="009065AB" w:rsidP="00F4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61180"/>
      <w:docPartObj>
        <w:docPartGallery w:val="Page Numbers (Bottom of Page)"/>
        <w:docPartUnique/>
      </w:docPartObj>
    </w:sdtPr>
    <w:sdtEndPr>
      <w:rPr>
        <w:noProof/>
      </w:rPr>
    </w:sdtEndPr>
    <w:sdtContent>
      <w:p w14:paraId="418B7F3E" w14:textId="11FB9FC2" w:rsidR="00F4041F" w:rsidRDefault="00F404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5F4C7B" w14:textId="77777777" w:rsidR="00F4041F" w:rsidRDefault="00F40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7120" w14:textId="77777777" w:rsidR="009065AB" w:rsidRDefault="009065AB" w:rsidP="00F4041F">
      <w:pPr>
        <w:spacing w:after="0" w:line="240" w:lineRule="auto"/>
      </w:pPr>
      <w:r>
        <w:separator/>
      </w:r>
    </w:p>
  </w:footnote>
  <w:footnote w:type="continuationSeparator" w:id="0">
    <w:p w14:paraId="33F31D01" w14:textId="77777777" w:rsidR="009065AB" w:rsidRDefault="009065AB" w:rsidP="00F40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2C6A"/>
    <w:multiLevelType w:val="multilevel"/>
    <w:tmpl w:val="1C0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34FFD"/>
    <w:multiLevelType w:val="multilevel"/>
    <w:tmpl w:val="CC66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D5ADE"/>
    <w:multiLevelType w:val="multilevel"/>
    <w:tmpl w:val="7350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A56BB"/>
    <w:multiLevelType w:val="hybridMultilevel"/>
    <w:tmpl w:val="367CB7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6915F5"/>
    <w:multiLevelType w:val="multilevel"/>
    <w:tmpl w:val="F7B0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008FC"/>
    <w:multiLevelType w:val="multilevel"/>
    <w:tmpl w:val="C5C4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8298F"/>
    <w:multiLevelType w:val="multilevel"/>
    <w:tmpl w:val="31A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72716"/>
    <w:multiLevelType w:val="multilevel"/>
    <w:tmpl w:val="3D28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3178E"/>
    <w:multiLevelType w:val="multilevel"/>
    <w:tmpl w:val="D59E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A1EC6"/>
    <w:multiLevelType w:val="multilevel"/>
    <w:tmpl w:val="73ECB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74DEB"/>
    <w:multiLevelType w:val="multilevel"/>
    <w:tmpl w:val="D88E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970D40"/>
    <w:multiLevelType w:val="multilevel"/>
    <w:tmpl w:val="01F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617179">
    <w:abstractNumId w:val="2"/>
  </w:num>
  <w:num w:numId="2" w16cid:durableId="1858540610">
    <w:abstractNumId w:val="9"/>
  </w:num>
  <w:num w:numId="3" w16cid:durableId="638876202">
    <w:abstractNumId w:val="6"/>
  </w:num>
  <w:num w:numId="4" w16cid:durableId="1891335915">
    <w:abstractNumId w:val="11"/>
  </w:num>
  <w:num w:numId="5" w16cid:durableId="39062238">
    <w:abstractNumId w:val="7"/>
  </w:num>
  <w:num w:numId="6" w16cid:durableId="1600487086">
    <w:abstractNumId w:val="0"/>
  </w:num>
  <w:num w:numId="7" w16cid:durableId="474638378">
    <w:abstractNumId w:val="1"/>
  </w:num>
  <w:num w:numId="8" w16cid:durableId="1546480909">
    <w:abstractNumId w:val="5"/>
  </w:num>
  <w:num w:numId="9" w16cid:durableId="1728335382">
    <w:abstractNumId w:val="10"/>
  </w:num>
  <w:num w:numId="10" w16cid:durableId="121651705">
    <w:abstractNumId w:val="8"/>
  </w:num>
  <w:num w:numId="11" w16cid:durableId="1387754985">
    <w:abstractNumId w:val="4"/>
  </w:num>
  <w:num w:numId="12" w16cid:durableId="1550728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65"/>
    <w:rsid w:val="000B4DF2"/>
    <w:rsid w:val="000D0CCF"/>
    <w:rsid w:val="00186CE4"/>
    <w:rsid w:val="002E4665"/>
    <w:rsid w:val="002F2E34"/>
    <w:rsid w:val="00367BDE"/>
    <w:rsid w:val="003B4B5A"/>
    <w:rsid w:val="003C6C88"/>
    <w:rsid w:val="004F3DEE"/>
    <w:rsid w:val="006747BB"/>
    <w:rsid w:val="0073729D"/>
    <w:rsid w:val="00760B5E"/>
    <w:rsid w:val="00787409"/>
    <w:rsid w:val="00791EFB"/>
    <w:rsid w:val="009065AB"/>
    <w:rsid w:val="009F141D"/>
    <w:rsid w:val="00BE7687"/>
    <w:rsid w:val="00C65887"/>
    <w:rsid w:val="00CD7C53"/>
    <w:rsid w:val="00D142A4"/>
    <w:rsid w:val="00F4041F"/>
    <w:rsid w:val="00F66E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7836C"/>
  <w15:chartTrackingRefBased/>
  <w15:docId w15:val="{A2610368-2638-43AA-8FD4-1556E85D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6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6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6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6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6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6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6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6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6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665"/>
    <w:rPr>
      <w:rFonts w:eastAsiaTheme="majorEastAsia" w:cstheme="majorBidi"/>
      <w:color w:val="272727" w:themeColor="text1" w:themeTint="D8"/>
    </w:rPr>
  </w:style>
  <w:style w:type="paragraph" w:styleId="Title">
    <w:name w:val="Title"/>
    <w:basedOn w:val="Normal"/>
    <w:next w:val="Normal"/>
    <w:link w:val="TitleChar"/>
    <w:uiPriority w:val="10"/>
    <w:qFormat/>
    <w:rsid w:val="002E4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665"/>
    <w:pPr>
      <w:spacing w:before="160"/>
      <w:jc w:val="center"/>
    </w:pPr>
    <w:rPr>
      <w:i/>
      <w:iCs/>
      <w:color w:val="404040" w:themeColor="text1" w:themeTint="BF"/>
    </w:rPr>
  </w:style>
  <w:style w:type="character" w:customStyle="1" w:styleId="QuoteChar">
    <w:name w:val="Quote Char"/>
    <w:basedOn w:val="DefaultParagraphFont"/>
    <w:link w:val="Quote"/>
    <w:uiPriority w:val="29"/>
    <w:rsid w:val="002E4665"/>
    <w:rPr>
      <w:i/>
      <w:iCs/>
      <w:color w:val="404040" w:themeColor="text1" w:themeTint="BF"/>
    </w:rPr>
  </w:style>
  <w:style w:type="paragraph" w:styleId="ListParagraph">
    <w:name w:val="List Paragraph"/>
    <w:basedOn w:val="Normal"/>
    <w:uiPriority w:val="34"/>
    <w:qFormat/>
    <w:rsid w:val="002E4665"/>
    <w:pPr>
      <w:ind w:left="720"/>
      <w:contextualSpacing/>
    </w:pPr>
  </w:style>
  <w:style w:type="character" w:styleId="IntenseEmphasis">
    <w:name w:val="Intense Emphasis"/>
    <w:basedOn w:val="DefaultParagraphFont"/>
    <w:uiPriority w:val="21"/>
    <w:qFormat/>
    <w:rsid w:val="002E4665"/>
    <w:rPr>
      <w:i/>
      <w:iCs/>
      <w:color w:val="2F5496" w:themeColor="accent1" w:themeShade="BF"/>
    </w:rPr>
  </w:style>
  <w:style w:type="paragraph" w:styleId="IntenseQuote">
    <w:name w:val="Intense Quote"/>
    <w:basedOn w:val="Normal"/>
    <w:next w:val="Normal"/>
    <w:link w:val="IntenseQuoteChar"/>
    <w:uiPriority w:val="30"/>
    <w:qFormat/>
    <w:rsid w:val="002E4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665"/>
    <w:rPr>
      <w:i/>
      <w:iCs/>
      <w:color w:val="2F5496" w:themeColor="accent1" w:themeShade="BF"/>
    </w:rPr>
  </w:style>
  <w:style w:type="character" w:styleId="IntenseReference">
    <w:name w:val="Intense Reference"/>
    <w:basedOn w:val="DefaultParagraphFont"/>
    <w:uiPriority w:val="32"/>
    <w:qFormat/>
    <w:rsid w:val="002E4665"/>
    <w:rPr>
      <w:b/>
      <w:bCs/>
      <w:smallCaps/>
      <w:color w:val="2F5496" w:themeColor="accent1" w:themeShade="BF"/>
      <w:spacing w:val="5"/>
    </w:rPr>
  </w:style>
  <w:style w:type="paragraph" w:styleId="Header">
    <w:name w:val="header"/>
    <w:basedOn w:val="Normal"/>
    <w:link w:val="HeaderChar"/>
    <w:uiPriority w:val="99"/>
    <w:unhideWhenUsed/>
    <w:rsid w:val="00F40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41F"/>
  </w:style>
  <w:style w:type="paragraph" w:styleId="Footer">
    <w:name w:val="footer"/>
    <w:basedOn w:val="Normal"/>
    <w:link w:val="FooterChar"/>
    <w:uiPriority w:val="99"/>
    <w:unhideWhenUsed/>
    <w:rsid w:val="00F40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Mallikarjuna Vadithe</dc:creator>
  <cp:keywords/>
  <dc:description/>
  <cp:lastModifiedBy>Dr Mallikarjuna Vadithe</cp:lastModifiedBy>
  <cp:revision>9</cp:revision>
  <dcterms:created xsi:type="dcterms:W3CDTF">2025-09-09T12:15:00Z</dcterms:created>
  <dcterms:modified xsi:type="dcterms:W3CDTF">2026-07-05T15:46:00Z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558a6dc4-764c-4ad5-bd63-9157a19abbca</vt:lpwstr>
  </property>
</Properties>
</file>