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63E7" w14:textId="37A03754" w:rsidR="00233F36" w:rsidRDefault="00233F36" w:rsidP="00EE067A">
      <w:pPr>
        <w:spacing w:beforeLines="240" w:before="576" w:afterLines="240" w:after="576" w:line="240" w:lineRule="auto"/>
        <w:jc w:val="center"/>
        <w:rPr>
          <w:rFonts w:ascii="Times New Roman" w:hAnsi="Times New Roman" w:cs="Times New Roman"/>
          <w:b/>
          <w:bCs/>
          <w:sz w:val="36"/>
          <w:szCs w:val="36"/>
        </w:rPr>
      </w:pPr>
      <w:r w:rsidRPr="00233F36">
        <w:rPr>
          <w:rFonts w:ascii="Times New Roman" w:hAnsi="Times New Roman" w:cs="Times New Roman"/>
          <w:b/>
          <w:bCs/>
          <w:sz w:val="36"/>
          <w:szCs w:val="36"/>
        </w:rPr>
        <w:t>Evaluation of Lignan as a Natural Hormonal Diluent for Enhancing Reproductive Performance of African Catfish</w:t>
      </w:r>
      <w:r w:rsidR="00737626">
        <w:rPr>
          <w:rFonts w:ascii="Times New Roman" w:hAnsi="Times New Roman" w:cs="Times New Roman"/>
          <w:b/>
          <w:bCs/>
          <w:sz w:val="36"/>
          <w:szCs w:val="36"/>
        </w:rPr>
        <w:t xml:space="preserve">, </w:t>
      </w:r>
      <w:r w:rsidRPr="00233F36">
        <w:rPr>
          <w:rFonts w:ascii="Times New Roman" w:hAnsi="Times New Roman" w:cs="Times New Roman"/>
          <w:b/>
          <w:bCs/>
          <w:i/>
          <w:iCs/>
          <w:sz w:val="36"/>
          <w:szCs w:val="36"/>
        </w:rPr>
        <w:t xml:space="preserve">Clarias </w:t>
      </w:r>
      <w:proofErr w:type="spellStart"/>
      <w:r w:rsidRPr="00233F36">
        <w:rPr>
          <w:rFonts w:ascii="Times New Roman" w:hAnsi="Times New Roman" w:cs="Times New Roman"/>
          <w:b/>
          <w:bCs/>
          <w:i/>
          <w:iCs/>
          <w:sz w:val="36"/>
          <w:szCs w:val="36"/>
        </w:rPr>
        <w:t>gariepinus</w:t>
      </w:r>
      <w:proofErr w:type="spellEnd"/>
    </w:p>
    <w:p w14:paraId="443B7A9D" w14:textId="69F5E260" w:rsidR="0034248D" w:rsidRPr="00057466" w:rsidRDefault="0034248D" w:rsidP="00EE067A">
      <w:pPr>
        <w:spacing w:beforeLines="240" w:before="576" w:afterLines="240" w:after="576" w:line="240" w:lineRule="auto"/>
        <w:jc w:val="center"/>
        <w:rPr>
          <w:rFonts w:ascii="Times New Roman" w:hAnsi="Times New Roman" w:cs="Times New Roman"/>
          <w:b/>
          <w:bCs/>
          <w:sz w:val="24"/>
          <w:szCs w:val="24"/>
        </w:rPr>
      </w:pPr>
      <w:r w:rsidRPr="00057466">
        <w:rPr>
          <w:rFonts w:ascii="Times New Roman" w:hAnsi="Times New Roman" w:cs="Times New Roman"/>
          <w:b/>
          <w:bCs/>
          <w:sz w:val="24"/>
          <w:szCs w:val="24"/>
        </w:rPr>
        <w:t>Ojebuola, T.O</w:t>
      </w:r>
      <w:r w:rsidRPr="00057466">
        <w:rPr>
          <w:rFonts w:ascii="Times New Roman" w:hAnsi="Times New Roman" w:cs="Times New Roman"/>
          <w:b/>
          <w:bCs/>
          <w:sz w:val="24"/>
          <w:szCs w:val="24"/>
          <w:vertAlign w:val="superscript"/>
        </w:rPr>
        <w:t>1, *</w:t>
      </w:r>
      <w:r w:rsidRPr="00057466">
        <w:rPr>
          <w:rFonts w:ascii="Times New Roman" w:hAnsi="Times New Roman" w:cs="Times New Roman"/>
          <w:b/>
          <w:bCs/>
          <w:sz w:val="24"/>
          <w:szCs w:val="24"/>
        </w:rPr>
        <w:t>,</w:t>
      </w:r>
      <w:r w:rsidRPr="00057466">
        <w:rPr>
          <w:rFonts w:ascii="Times New Roman" w:hAnsi="Times New Roman" w:cs="Times New Roman"/>
          <w:b/>
          <w:bCs/>
          <w:sz w:val="24"/>
          <w:szCs w:val="24"/>
          <w:vertAlign w:val="superscript"/>
        </w:rPr>
        <w:t xml:space="preserve"> </w:t>
      </w:r>
      <w:r w:rsidR="00A760A5" w:rsidRPr="00057466">
        <w:rPr>
          <w:rFonts w:ascii="Times New Roman" w:hAnsi="Times New Roman" w:cs="Times New Roman"/>
          <w:b/>
          <w:bCs/>
          <w:sz w:val="24"/>
          <w:szCs w:val="24"/>
        </w:rPr>
        <w:t>Adebayo, O. T.</w:t>
      </w:r>
      <w:r w:rsidR="00A760A5" w:rsidRPr="00057466">
        <w:rPr>
          <w:rFonts w:ascii="Times New Roman" w:hAnsi="Times New Roman" w:cs="Times New Roman"/>
          <w:b/>
          <w:bCs/>
          <w:sz w:val="24"/>
          <w:szCs w:val="24"/>
          <w:vertAlign w:val="superscript"/>
        </w:rPr>
        <w:t>1</w:t>
      </w:r>
      <w:r w:rsidR="00A760A5">
        <w:rPr>
          <w:rFonts w:ascii="Times New Roman" w:hAnsi="Times New Roman" w:cs="Times New Roman"/>
          <w:b/>
          <w:bCs/>
          <w:sz w:val="24"/>
          <w:szCs w:val="24"/>
          <w:vertAlign w:val="superscript"/>
        </w:rPr>
        <w:t xml:space="preserve"> </w:t>
      </w:r>
      <w:r w:rsidRPr="00057466">
        <w:rPr>
          <w:rFonts w:ascii="Times New Roman" w:hAnsi="Times New Roman" w:cs="Times New Roman"/>
          <w:b/>
          <w:bCs/>
          <w:sz w:val="24"/>
          <w:szCs w:val="24"/>
        </w:rPr>
        <w:t>Gbadamosi O.K.</w:t>
      </w:r>
      <w:r w:rsidRPr="00057466">
        <w:rPr>
          <w:rFonts w:ascii="Times New Roman" w:hAnsi="Times New Roman" w:cs="Times New Roman"/>
          <w:b/>
          <w:bCs/>
          <w:sz w:val="24"/>
          <w:szCs w:val="24"/>
          <w:vertAlign w:val="superscript"/>
        </w:rPr>
        <w:t>1</w:t>
      </w:r>
      <w:r w:rsidRPr="00057466">
        <w:rPr>
          <w:rFonts w:ascii="Times New Roman" w:hAnsi="Times New Roman" w:cs="Times New Roman"/>
          <w:b/>
          <w:bCs/>
          <w:sz w:val="24"/>
          <w:szCs w:val="24"/>
        </w:rPr>
        <w:t>, T.M Oladipupo</w:t>
      </w:r>
      <w:r w:rsidRPr="00057466">
        <w:rPr>
          <w:rFonts w:ascii="Times New Roman" w:hAnsi="Times New Roman" w:cs="Times New Roman"/>
          <w:b/>
          <w:bCs/>
          <w:sz w:val="24"/>
          <w:szCs w:val="24"/>
          <w:vertAlign w:val="superscript"/>
        </w:rPr>
        <w:t xml:space="preserve">1 </w:t>
      </w:r>
      <w:r w:rsidRPr="00057466">
        <w:rPr>
          <w:rFonts w:ascii="Times New Roman" w:hAnsi="Times New Roman" w:cs="Times New Roman"/>
          <w:b/>
          <w:bCs/>
          <w:sz w:val="24"/>
          <w:szCs w:val="24"/>
        </w:rPr>
        <w:t>and Olanipekun O.O</w:t>
      </w:r>
      <w:r w:rsidRPr="00057466">
        <w:rPr>
          <w:rFonts w:ascii="Times New Roman" w:hAnsi="Times New Roman" w:cs="Times New Roman"/>
          <w:b/>
          <w:bCs/>
          <w:sz w:val="24"/>
          <w:szCs w:val="24"/>
          <w:vertAlign w:val="superscript"/>
        </w:rPr>
        <w:t>2</w:t>
      </w:r>
    </w:p>
    <w:p w14:paraId="38DBAE9B" w14:textId="3F93A238" w:rsidR="0034248D" w:rsidRPr="00057466" w:rsidRDefault="0034248D" w:rsidP="00EE067A">
      <w:pPr>
        <w:pStyle w:val="ListParagraph"/>
        <w:spacing w:beforeLines="240" w:before="576" w:afterLines="240" w:after="576" w:line="240" w:lineRule="auto"/>
        <w:jc w:val="center"/>
        <w:rPr>
          <w:rFonts w:ascii="Times New Roman" w:hAnsi="Times New Roman" w:cs="Times New Roman"/>
          <w:sz w:val="24"/>
          <w:szCs w:val="24"/>
        </w:rPr>
      </w:pPr>
      <w:r w:rsidRPr="00057466">
        <w:rPr>
          <w:rFonts w:ascii="Times New Roman" w:hAnsi="Times New Roman" w:cs="Times New Roman"/>
          <w:sz w:val="24"/>
          <w:szCs w:val="24"/>
          <w:vertAlign w:val="superscript"/>
        </w:rPr>
        <w:t>1</w:t>
      </w:r>
      <w:r w:rsidRPr="00057466">
        <w:rPr>
          <w:rFonts w:ascii="Times New Roman" w:hAnsi="Times New Roman" w:cs="Times New Roman"/>
          <w:sz w:val="24"/>
          <w:szCs w:val="24"/>
        </w:rPr>
        <w:t>Department of Fisheries and Aquaculture Technology, The Federal University of Technology, Akure, Ondo State</w:t>
      </w:r>
      <w:r w:rsidR="00057466">
        <w:rPr>
          <w:rFonts w:ascii="Times New Roman" w:hAnsi="Times New Roman" w:cs="Times New Roman"/>
          <w:sz w:val="24"/>
          <w:szCs w:val="24"/>
        </w:rPr>
        <w:t>, Nigeria.</w:t>
      </w:r>
    </w:p>
    <w:p w14:paraId="5EC6346B" w14:textId="480F530D" w:rsidR="0034248D" w:rsidRPr="00057466" w:rsidRDefault="0034248D" w:rsidP="00EE067A">
      <w:pPr>
        <w:pStyle w:val="ListParagraph"/>
        <w:spacing w:beforeLines="240" w:before="576" w:afterLines="240" w:after="576" w:line="240" w:lineRule="auto"/>
        <w:jc w:val="center"/>
        <w:rPr>
          <w:rFonts w:ascii="Times New Roman" w:hAnsi="Times New Roman" w:cs="Times New Roman"/>
          <w:sz w:val="24"/>
          <w:szCs w:val="24"/>
        </w:rPr>
      </w:pPr>
      <w:r w:rsidRPr="00057466">
        <w:rPr>
          <w:rFonts w:ascii="Times New Roman" w:hAnsi="Times New Roman" w:cs="Times New Roman"/>
          <w:sz w:val="24"/>
          <w:szCs w:val="24"/>
          <w:vertAlign w:val="superscript"/>
        </w:rPr>
        <w:t>2</w:t>
      </w:r>
      <w:r w:rsidRPr="00057466">
        <w:rPr>
          <w:rFonts w:ascii="Times New Roman" w:hAnsi="Times New Roman" w:cs="Times New Roman"/>
          <w:sz w:val="24"/>
          <w:szCs w:val="24"/>
        </w:rPr>
        <w:t>Chemistry Department, The Federal University of Technology, Akure, Ondo State</w:t>
      </w:r>
      <w:r w:rsidR="00057466">
        <w:rPr>
          <w:rFonts w:ascii="Times New Roman" w:hAnsi="Times New Roman" w:cs="Times New Roman"/>
          <w:sz w:val="24"/>
          <w:szCs w:val="24"/>
        </w:rPr>
        <w:t xml:space="preserve">, </w:t>
      </w:r>
      <w:r w:rsidR="00057466">
        <w:rPr>
          <w:rFonts w:ascii="Times New Roman" w:hAnsi="Times New Roman" w:cs="Times New Roman"/>
          <w:sz w:val="24"/>
          <w:szCs w:val="24"/>
        </w:rPr>
        <w:t>Nigeria.</w:t>
      </w:r>
    </w:p>
    <w:p w14:paraId="74D5CAFA" w14:textId="1E17B0E6" w:rsidR="0034248D" w:rsidRPr="00057466" w:rsidRDefault="0034248D" w:rsidP="00EE067A">
      <w:pPr>
        <w:spacing w:beforeLines="240" w:before="576" w:afterLines="240" w:after="576" w:line="240" w:lineRule="auto"/>
        <w:jc w:val="center"/>
        <w:rPr>
          <w:rFonts w:ascii="Times New Roman" w:hAnsi="Times New Roman" w:cs="Times New Roman"/>
          <w:sz w:val="24"/>
          <w:szCs w:val="24"/>
        </w:rPr>
      </w:pPr>
      <w:hyperlink r:id="rId7" w:history="1">
        <w:r w:rsidRPr="00057466">
          <w:rPr>
            <w:rStyle w:val="Hyperlink"/>
            <w:rFonts w:ascii="Times New Roman" w:hAnsi="Times New Roman" w:cs="Times New Roman"/>
            <w:sz w:val="24"/>
            <w:szCs w:val="24"/>
          </w:rPr>
          <w:t>ojebuolato@futa.edu.ng</w:t>
        </w:r>
      </w:hyperlink>
      <w:r w:rsidRPr="00057466">
        <w:rPr>
          <w:rFonts w:ascii="Times New Roman" w:hAnsi="Times New Roman" w:cs="Times New Roman"/>
          <w:sz w:val="24"/>
          <w:szCs w:val="24"/>
        </w:rPr>
        <w:t>; +234 8167571427</w:t>
      </w:r>
    </w:p>
    <w:p w14:paraId="48D8DE6B" w14:textId="77777777" w:rsidR="0034248D" w:rsidRPr="00057466" w:rsidRDefault="0034248D" w:rsidP="00EE067A">
      <w:pPr>
        <w:spacing w:beforeLines="240" w:before="576" w:afterLines="240" w:after="576" w:line="240" w:lineRule="auto"/>
        <w:jc w:val="both"/>
        <w:rPr>
          <w:rFonts w:ascii="Times New Roman" w:hAnsi="Times New Roman" w:cs="Times New Roman"/>
          <w:b/>
          <w:bCs/>
          <w:sz w:val="24"/>
          <w:szCs w:val="24"/>
        </w:rPr>
      </w:pPr>
      <w:r w:rsidRPr="00A760A5">
        <w:rPr>
          <w:rFonts w:ascii="Times New Roman" w:hAnsi="Times New Roman" w:cs="Times New Roman"/>
          <w:b/>
          <w:bCs/>
          <w:sz w:val="28"/>
          <w:szCs w:val="28"/>
        </w:rPr>
        <w:t>Abstract</w:t>
      </w:r>
    </w:p>
    <w:p w14:paraId="31977B7D" w14:textId="32F548C7" w:rsidR="00A11422" w:rsidRPr="00312F6B" w:rsidRDefault="00A11422" w:rsidP="00EE067A">
      <w:pPr>
        <w:spacing w:beforeLines="240" w:before="576" w:afterLines="240" w:after="576" w:line="240" w:lineRule="auto"/>
        <w:jc w:val="both"/>
        <w:rPr>
          <w:rFonts w:ascii="Times New Roman" w:hAnsi="Times New Roman" w:cs="Times New Roman"/>
          <w:sz w:val="24"/>
          <w:szCs w:val="24"/>
        </w:rPr>
      </w:pPr>
      <w:r w:rsidRPr="00312F6B">
        <w:rPr>
          <w:rFonts w:ascii="Times New Roman" w:hAnsi="Times New Roman" w:cs="Times New Roman"/>
          <w:sz w:val="24"/>
          <w:szCs w:val="24"/>
        </w:rPr>
        <w:t>This study evaluated the effectiveness of lignan extracted from watermelon (</w:t>
      </w:r>
      <w:r w:rsidR="00063C31" w:rsidRPr="00063C31">
        <w:rPr>
          <w:rFonts w:ascii="Times New Roman" w:hAnsi="Times New Roman" w:cs="Times New Roman"/>
          <w:i/>
          <w:iCs/>
          <w:sz w:val="24"/>
          <w:szCs w:val="24"/>
        </w:rPr>
        <w:t>Citrullus lanatus</w:t>
      </w:r>
      <w:r w:rsidRPr="00312F6B">
        <w:rPr>
          <w:rFonts w:ascii="Times New Roman" w:hAnsi="Times New Roman" w:cs="Times New Roman"/>
          <w:sz w:val="24"/>
          <w:szCs w:val="24"/>
        </w:rPr>
        <w:t xml:space="preserve">) seeds as a hormonal diluent during the artificial propagation of </w:t>
      </w:r>
      <w:r w:rsidR="00F85A17" w:rsidRPr="00F85A17">
        <w:rPr>
          <w:rFonts w:ascii="Times New Roman" w:hAnsi="Times New Roman" w:cs="Times New Roman"/>
          <w:i/>
          <w:iCs/>
          <w:sz w:val="24"/>
          <w:szCs w:val="24"/>
        </w:rPr>
        <w:t xml:space="preserve">C.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xml:space="preserve">. A completely </w:t>
      </w:r>
      <w:proofErr w:type="spellStart"/>
      <w:r w:rsidRPr="00057466">
        <w:rPr>
          <w:rFonts w:ascii="Times New Roman" w:hAnsi="Times New Roman" w:cs="Times New Roman"/>
          <w:sz w:val="24"/>
          <w:szCs w:val="24"/>
        </w:rPr>
        <w:t>randomised</w:t>
      </w:r>
      <w:proofErr w:type="spellEnd"/>
      <w:r w:rsidRPr="00312F6B">
        <w:rPr>
          <w:rFonts w:ascii="Times New Roman" w:hAnsi="Times New Roman" w:cs="Times New Roman"/>
          <w:sz w:val="24"/>
          <w:szCs w:val="24"/>
        </w:rPr>
        <w:t xml:space="preserve"> design consisting of five treatments was employed: 0% (control), 25%, 50%, 75%, and 100% lignan inclusion levels, each replicated three times. Reproductive performance indices, hormone residue levels, and water quality parameters were assessed. Results showed that lignan significantly influenced reproductive performance (P&lt;0.05). The highest </w:t>
      </w:r>
      <w:proofErr w:type="spellStart"/>
      <w:r w:rsidRPr="00312F6B">
        <w:rPr>
          <w:rFonts w:ascii="Times New Roman" w:hAnsi="Times New Roman" w:cs="Times New Roman"/>
          <w:sz w:val="24"/>
          <w:szCs w:val="24"/>
        </w:rPr>
        <w:t>fertilisation</w:t>
      </w:r>
      <w:proofErr w:type="spellEnd"/>
      <w:r w:rsidRPr="00312F6B">
        <w:rPr>
          <w:rFonts w:ascii="Times New Roman" w:hAnsi="Times New Roman" w:cs="Times New Roman"/>
          <w:sz w:val="24"/>
          <w:szCs w:val="24"/>
        </w:rPr>
        <w:t xml:space="preserve"> rate (92.78%), hatchability (66.42%), and larval survival (52.53%) were obtained at 25% lignan inclusion, compared with 78.52%, 43.57%, and 37.72%, respectively, in the control group. Fecundity and relative fecundity were highest at 75% inclusion, while complete reproductive inhibition was observed at 100% lignan concentration. Hormone residue analysis at 24 and 48 hours revealed no significant differences (P&gt;0.05) among treatments, indicating that lignan did not interfere with hormone metabolism or clearance. Water quality parameters remained within acceptable ranges and were not significantly affected by lignan inclusion. Third-order polynomial regression analysis identified approximately 35% lignan inclusion as the optimum concentration for hatchability enhancement, with a strong model fit (R² = 0.9596). The study demonstrates that lignan possesses reproductive-enhancing properties and can effectively function as a hormonal diluent during artificial propagation of </w:t>
      </w:r>
      <w:r w:rsidR="00F85A17" w:rsidRPr="00F85A17">
        <w:rPr>
          <w:rFonts w:ascii="Times New Roman" w:hAnsi="Times New Roman" w:cs="Times New Roman"/>
          <w:i/>
          <w:iCs/>
          <w:sz w:val="24"/>
          <w:szCs w:val="24"/>
        </w:rPr>
        <w:t xml:space="preserve">C.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Therefore, lignan represents a safe, environmentally friendly, and cost-effective alternative for improving hatchery performance and promoting sustainable aquaculture production.</w:t>
      </w:r>
    </w:p>
    <w:p w14:paraId="2FA52135" w14:textId="4A17B1A0" w:rsidR="0034248D" w:rsidRPr="00EE067A" w:rsidRDefault="00A11422" w:rsidP="00EE067A">
      <w:pPr>
        <w:spacing w:beforeLines="240" w:before="576" w:afterLines="240" w:after="576" w:line="240" w:lineRule="auto"/>
        <w:jc w:val="both"/>
        <w:rPr>
          <w:rFonts w:ascii="Times New Roman" w:hAnsi="Times New Roman" w:cs="Times New Roman"/>
          <w:sz w:val="24"/>
          <w:szCs w:val="24"/>
        </w:rPr>
      </w:pPr>
      <w:r w:rsidRPr="00312F6B">
        <w:rPr>
          <w:rFonts w:ascii="Times New Roman" w:hAnsi="Times New Roman" w:cs="Times New Roman"/>
          <w:b/>
          <w:bCs/>
          <w:sz w:val="24"/>
          <w:szCs w:val="24"/>
        </w:rPr>
        <w:t>Keywords:</w:t>
      </w:r>
      <w:r w:rsidRPr="00312F6B">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 xml:space="preserve">Clarias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xml:space="preserve">, Lignan, Hormonal diluent, </w:t>
      </w:r>
      <w:r w:rsidR="00F074CB">
        <w:rPr>
          <w:rFonts w:ascii="Times New Roman" w:hAnsi="Times New Roman" w:cs="Times New Roman"/>
          <w:sz w:val="24"/>
          <w:szCs w:val="24"/>
        </w:rPr>
        <w:t>Reproductive performance</w:t>
      </w:r>
      <w:r w:rsidRPr="00312F6B">
        <w:rPr>
          <w:rFonts w:ascii="Times New Roman" w:hAnsi="Times New Roman" w:cs="Times New Roman"/>
          <w:sz w:val="24"/>
          <w:szCs w:val="24"/>
        </w:rPr>
        <w:t>, Hatchability</w:t>
      </w:r>
    </w:p>
    <w:p w14:paraId="7DE1FA2D" w14:textId="6A9FE21E" w:rsidR="005E69F8" w:rsidRPr="00057466" w:rsidRDefault="0034248D" w:rsidP="00EE067A">
      <w:pPr>
        <w:spacing w:beforeLines="240" w:before="576" w:afterLines="240" w:after="576" w:line="240" w:lineRule="auto"/>
        <w:jc w:val="both"/>
        <w:rPr>
          <w:rFonts w:ascii="Times New Roman" w:hAnsi="Times New Roman" w:cs="Times New Roman"/>
          <w:b/>
          <w:bCs/>
          <w:sz w:val="24"/>
          <w:szCs w:val="24"/>
        </w:rPr>
      </w:pPr>
      <w:r w:rsidRPr="00057466">
        <w:rPr>
          <w:rFonts w:ascii="Times New Roman" w:hAnsi="Times New Roman" w:cs="Times New Roman"/>
          <w:sz w:val="24"/>
          <w:szCs w:val="24"/>
        </w:rPr>
        <w:br/>
      </w:r>
      <w:r w:rsidR="00A760A5" w:rsidRPr="00A760A5">
        <w:rPr>
          <w:rFonts w:ascii="Times New Roman" w:hAnsi="Times New Roman" w:cs="Times New Roman"/>
          <w:b/>
          <w:bCs/>
          <w:sz w:val="28"/>
          <w:szCs w:val="28"/>
        </w:rPr>
        <w:t>INTRODUCTION</w:t>
      </w:r>
    </w:p>
    <w:p w14:paraId="1FB9612D" w14:textId="21E88F3E" w:rsidR="00A11422" w:rsidRPr="00057466" w:rsidRDefault="00BB4415" w:rsidP="00EE067A">
      <w:pPr>
        <w:tabs>
          <w:tab w:val="left" w:pos="1260"/>
        </w:tabs>
        <w:spacing w:beforeLines="240" w:before="576" w:afterLines="240" w:after="576" w:line="240" w:lineRule="auto"/>
        <w:jc w:val="both"/>
        <w:rPr>
          <w:rFonts w:ascii="Times New Roman" w:hAnsi="Times New Roman" w:cs="Times New Roman"/>
          <w:sz w:val="24"/>
          <w:szCs w:val="24"/>
        </w:rPr>
      </w:pPr>
      <w:r w:rsidRPr="00057466">
        <w:rPr>
          <w:rFonts w:ascii="Times New Roman" w:hAnsi="Times New Roman" w:cs="Times New Roman"/>
          <w:sz w:val="24"/>
          <w:szCs w:val="24"/>
        </w:rPr>
        <w:t>The growing global demand for fish has intensified the need for sustainable aquaculture production systems capable of supplying high-quality animal protein</w:t>
      </w:r>
      <w:r w:rsidR="00C322EC" w:rsidRPr="00057466">
        <w:rPr>
          <w:rFonts w:ascii="Times New Roman" w:hAnsi="Times New Roman" w:cs="Times New Roman"/>
          <w:sz w:val="24"/>
          <w:szCs w:val="24"/>
        </w:rPr>
        <w:t xml:space="preserve"> (Mohd &amp; Mushtaq, 2025)</w:t>
      </w:r>
      <w:r w:rsidRPr="00057466">
        <w:rPr>
          <w:rFonts w:ascii="Times New Roman" w:hAnsi="Times New Roman" w:cs="Times New Roman"/>
          <w:sz w:val="24"/>
          <w:szCs w:val="24"/>
        </w:rPr>
        <w:t>. As capture fisheries continue to face pressure from overexploitation, habitat degradation, and environmental changes, aquaculture has emerged as a major contributor to food security and rural livelihoods</w:t>
      </w:r>
      <w:r w:rsidR="00C322EC" w:rsidRPr="00057466">
        <w:rPr>
          <w:rFonts w:ascii="Times New Roman" w:hAnsi="Times New Roman" w:cs="Times New Roman"/>
          <w:sz w:val="24"/>
          <w:szCs w:val="24"/>
        </w:rPr>
        <w:t xml:space="preserve"> (Saidu, 2025)</w:t>
      </w:r>
      <w:r w:rsidRPr="00057466">
        <w:rPr>
          <w:rFonts w:ascii="Times New Roman" w:hAnsi="Times New Roman" w:cs="Times New Roman"/>
          <w:sz w:val="24"/>
          <w:szCs w:val="24"/>
        </w:rPr>
        <w:t xml:space="preserve">. The sector has experienced remarkable growth over the past decades, making reliable fish seed production a fundamental requirement for increasing aquaculture productivity and meeting market demands (FAO, 2024). In Nigeria, where fish constitutes an </w:t>
      </w:r>
      <w:r w:rsidRPr="00057466">
        <w:rPr>
          <w:rFonts w:ascii="Times New Roman" w:hAnsi="Times New Roman" w:cs="Times New Roman"/>
          <w:sz w:val="24"/>
          <w:szCs w:val="24"/>
        </w:rPr>
        <w:lastRenderedPageBreak/>
        <w:t xml:space="preserve">important component of dietary protein, the gap between fish demand and domestic production has further </w:t>
      </w:r>
      <w:proofErr w:type="spellStart"/>
      <w:r w:rsidR="00D308CB" w:rsidRPr="00057466">
        <w:rPr>
          <w:rFonts w:ascii="Times New Roman" w:hAnsi="Times New Roman" w:cs="Times New Roman"/>
          <w:sz w:val="24"/>
          <w:szCs w:val="24"/>
        </w:rPr>
        <w:t>emphasised</w:t>
      </w:r>
      <w:proofErr w:type="spellEnd"/>
      <w:r w:rsidRPr="00057466">
        <w:rPr>
          <w:rFonts w:ascii="Times New Roman" w:hAnsi="Times New Roman" w:cs="Times New Roman"/>
          <w:sz w:val="24"/>
          <w:szCs w:val="24"/>
        </w:rPr>
        <w:t xml:space="preserve"> the importance of efficient hatchery technologies and reproductive management practices (</w:t>
      </w:r>
      <w:proofErr w:type="spellStart"/>
      <w:r w:rsidRPr="00057466">
        <w:rPr>
          <w:rFonts w:ascii="Times New Roman" w:hAnsi="Times New Roman" w:cs="Times New Roman"/>
          <w:sz w:val="24"/>
          <w:szCs w:val="24"/>
        </w:rPr>
        <w:t>Nwuba</w:t>
      </w:r>
      <w:proofErr w:type="spellEnd"/>
      <w:r w:rsidRPr="00057466">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et al</w:t>
      </w:r>
      <w:r w:rsidRPr="00057466">
        <w:rPr>
          <w:rFonts w:ascii="Times New Roman" w:hAnsi="Times New Roman" w:cs="Times New Roman"/>
          <w:sz w:val="24"/>
          <w:szCs w:val="24"/>
        </w:rPr>
        <w:t>., 2022).</w:t>
      </w:r>
      <w:r w:rsidR="00EE067A">
        <w:rPr>
          <w:rFonts w:ascii="Times New Roman" w:hAnsi="Times New Roman" w:cs="Times New Roman"/>
          <w:sz w:val="24"/>
          <w:szCs w:val="24"/>
        </w:rPr>
        <w:t xml:space="preserve"> </w:t>
      </w:r>
      <w:r w:rsidRPr="00057466">
        <w:rPr>
          <w:rFonts w:ascii="Times New Roman" w:hAnsi="Times New Roman" w:cs="Times New Roman"/>
          <w:sz w:val="24"/>
          <w:szCs w:val="24"/>
        </w:rPr>
        <w:t xml:space="preserve">Among freshwater aquaculture species, </w:t>
      </w:r>
      <w:r w:rsidR="00F85A17" w:rsidRPr="00F85A17">
        <w:rPr>
          <w:rFonts w:ascii="Times New Roman" w:hAnsi="Times New Roman" w:cs="Times New Roman"/>
          <w:i/>
          <w:iCs/>
          <w:sz w:val="24"/>
          <w:szCs w:val="24"/>
        </w:rPr>
        <w:t xml:space="preserve">Clarias </w:t>
      </w:r>
      <w:proofErr w:type="spellStart"/>
      <w:r w:rsidR="00F85A17" w:rsidRPr="00F85A17">
        <w:rPr>
          <w:rFonts w:ascii="Times New Roman" w:hAnsi="Times New Roman" w:cs="Times New Roman"/>
          <w:i/>
          <w:iCs/>
          <w:sz w:val="24"/>
          <w:szCs w:val="24"/>
        </w:rPr>
        <w:t>gariepinus</w:t>
      </w:r>
      <w:proofErr w:type="spellEnd"/>
      <w:r w:rsidRPr="00057466">
        <w:rPr>
          <w:rFonts w:ascii="Times New Roman" w:hAnsi="Times New Roman" w:cs="Times New Roman"/>
          <w:sz w:val="24"/>
          <w:szCs w:val="24"/>
        </w:rPr>
        <w:t xml:space="preserve"> is widely cultured due to its adaptability to diverse environmental conditions, rapid growth, high survival rate, and strong consumer preference</w:t>
      </w:r>
      <w:r w:rsidR="00C322EC" w:rsidRPr="00057466">
        <w:rPr>
          <w:rFonts w:ascii="Times New Roman" w:hAnsi="Times New Roman" w:cs="Times New Roman"/>
          <w:sz w:val="24"/>
          <w:szCs w:val="24"/>
        </w:rPr>
        <w:t xml:space="preserve"> (Klimuk </w:t>
      </w:r>
      <w:r w:rsidR="00F85A17" w:rsidRPr="00F85A17">
        <w:rPr>
          <w:rFonts w:ascii="Times New Roman" w:hAnsi="Times New Roman" w:cs="Times New Roman"/>
          <w:i/>
          <w:iCs/>
          <w:sz w:val="24"/>
          <w:szCs w:val="24"/>
        </w:rPr>
        <w:t>et al</w:t>
      </w:r>
      <w:r w:rsidR="00C322EC" w:rsidRPr="00057466">
        <w:rPr>
          <w:rFonts w:ascii="Times New Roman" w:hAnsi="Times New Roman" w:cs="Times New Roman"/>
          <w:sz w:val="24"/>
          <w:szCs w:val="24"/>
        </w:rPr>
        <w:t>., 2024)</w:t>
      </w:r>
      <w:r w:rsidRPr="00057466">
        <w:rPr>
          <w:rFonts w:ascii="Times New Roman" w:hAnsi="Times New Roman" w:cs="Times New Roman"/>
          <w:sz w:val="24"/>
          <w:szCs w:val="24"/>
        </w:rPr>
        <w:t xml:space="preserve">. The continuous expansion of catfish farming has increased the demand for quality fingerlings, placing greater emphasis on improving breeding efficiency in hatcheries. Artificial propagation has become the primary means of ensuring year-round seed availability; however, its success depends largely on effective broodstock management, gamete quality, </w:t>
      </w:r>
      <w:proofErr w:type="spellStart"/>
      <w:r w:rsidRPr="00057466">
        <w:rPr>
          <w:rFonts w:ascii="Times New Roman" w:hAnsi="Times New Roman" w:cs="Times New Roman"/>
          <w:sz w:val="24"/>
          <w:szCs w:val="24"/>
        </w:rPr>
        <w:t>fertilisation</w:t>
      </w:r>
      <w:proofErr w:type="spellEnd"/>
      <w:r w:rsidRPr="00057466">
        <w:rPr>
          <w:rFonts w:ascii="Times New Roman" w:hAnsi="Times New Roman" w:cs="Times New Roman"/>
          <w:sz w:val="24"/>
          <w:szCs w:val="24"/>
        </w:rPr>
        <w:t xml:space="preserve"> efficiency, and subsequent embryo development (</w:t>
      </w:r>
      <w:proofErr w:type="spellStart"/>
      <w:r w:rsidRPr="00057466">
        <w:rPr>
          <w:rFonts w:ascii="Times New Roman" w:hAnsi="Times New Roman" w:cs="Times New Roman"/>
          <w:sz w:val="24"/>
          <w:szCs w:val="24"/>
        </w:rPr>
        <w:t>Cabrita</w:t>
      </w:r>
      <w:proofErr w:type="spellEnd"/>
      <w:r w:rsidRPr="00057466">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et al</w:t>
      </w:r>
      <w:r w:rsidRPr="00057466">
        <w:rPr>
          <w:rFonts w:ascii="Times New Roman" w:hAnsi="Times New Roman" w:cs="Times New Roman"/>
          <w:sz w:val="24"/>
          <w:szCs w:val="24"/>
        </w:rPr>
        <w:t>., 2019). Challenges associated with reproductive performance often result in reduced hatchery output and increased production costs.</w:t>
      </w:r>
      <w:r w:rsidR="00EE067A">
        <w:rPr>
          <w:rFonts w:ascii="Times New Roman" w:hAnsi="Times New Roman" w:cs="Times New Roman"/>
          <w:sz w:val="24"/>
          <w:szCs w:val="24"/>
        </w:rPr>
        <w:t xml:space="preserve"> </w:t>
      </w:r>
      <w:r w:rsidRPr="00057466">
        <w:rPr>
          <w:rFonts w:ascii="Times New Roman" w:hAnsi="Times New Roman" w:cs="Times New Roman"/>
          <w:sz w:val="24"/>
          <w:szCs w:val="24"/>
        </w:rPr>
        <w:t>The induction of spawning through hormonal intervention is a routine practice in catfish hatcheries because natural spawning rarely occurs under captive conditions. Synthetic hormonal preparations have proven effective in stimulating final gonadal maturation and ovulation, thereby facilitating controlled breeding</w:t>
      </w:r>
      <w:r w:rsidR="00CE2D5A" w:rsidRPr="00057466">
        <w:rPr>
          <w:rFonts w:ascii="Times New Roman" w:hAnsi="Times New Roman" w:cs="Times New Roman"/>
          <w:sz w:val="24"/>
          <w:szCs w:val="24"/>
        </w:rPr>
        <w:t xml:space="preserve"> (Zamri </w:t>
      </w:r>
      <w:r w:rsidR="00F85A17" w:rsidRPr="00F85A17">
        <w:rPr>
          <w:rFonts w:ascii="Times New Roman" w:hAnsi="Times New Roman" w:cs="Times New Roman"/>
          <w:i/>
          <w:iCs/>
          <w:sz w:val="24"/>
          <w:szCs w:val="24"/>
        </w:rPr>
        <w:t>et al</w:t>
      </w:r>
      <w:r w:rsidR="00CE2D5A" w:rsidRPr="00057466">
        <w:rPr>
          <w:rFonts w:ascii="Times New Roman" w:hAnsi="Times New Roman" w:cs="Times New Roman"/>
          <w:sz w:val="24"/>
          <w:szCs w:val="24"/>
        </w:rPr>
        <w:t xml:space="preserve">., 2022; Priyadarshi </w:t>
      </w:r>
      <w:r w:rsidR="00F85A17" w:rsidRPr="00F85A17">
        <w:rPr>
          <w:rFonts w:ascii="Times New Roman" w:hAnsi="Times New Roman" w:cs="Times New Roman"/>
          <w:i/>
          <w:iCs/>
          <w:sz w:val="24"/>
          <w:szCs w:val="24"/>
        </w:rPr>
        <w:t>et al</w:t>
      </w:r>
      <w:r w:rsidR="00CE2D5A" w:rsidRPr="00057466">
        <w:rPr>
          <w:rFonts w:ascii="Times New Roman" w:hAnsi="Times New Roman" w:cs="Times New Roman"/>
          <w:sz w:val="24"/>
          <w:szCs w:val="24"/>
        </w:rPr>
        <w:t>., 2021)</w:t>
      </w:r>
      <w:r w:rsidRPr="00057466">
        <w:rPr>
          <w:rFonts w:ascii="Times New Roman" w:hAnsi="Times New Roman" w:cs="Times New Roman"/>
          <w:sz w:val="24"/>
          <w:szCs w:val="24"/>
        </w:rPr>
        <w:t xml:space="preserve">. Nevertheless, concerns regarding their cost, accessibility, and long-term sustainability have encouraged the search for alternative reproductive enhancers derived from natural sources. Increased attention has therefore been directed towards plant-derived bioactive compounds that possess physiological activities capable of supporting reproductive processes while reducing dependence on synthetic products (Arthur </w:t>
      </w:r>
      <w:r w:rsidR="00F85A17" w:rsidRPr="00F85A17">
        <w:rPr>
          <w:rFonts w:ascii="Times New Roman" w:hAnsi="Times New Roman" w:cs="Times New Roman"/>
          <w:i/>
          <w:iCs/>
          <w:sz w:val="24"/>
          <w:szCs w:val="24"/>
        </w:rPr>
        <w:t>et al</w:t>
      </w:r>
      <w:r w:rsidRPr="00057466">
        <w:rPr>
          <w:rFonts w:ascii="Times New Roman" w:hAnsi="Times New Roman" w:cs="Times New Roman"/>
          <w:sz w:val="24"/>
          <w:szCs w:val="24"/>
        </w:rPr>
        <w:t xml:space="preserve">., 2022; Khatun </w:t>
      </w:r>
      <w:r w:rsidR="00F85A17" w:rsidRPr="00F85A17">
        <w:rPr>
          <w:rFonts w:ascii="Times New Roman" w:hAnsi="Times New Roman" w:cs="Times New Roman"/>
          <w:i/>
          <w:iCs/>
          <w:sz w:val="24"/>
          <w:szCs w:val="24"/>
        </w:rPr>
        <w:t>et al</w:t>
      </w:r>
      <w:r w:rsidRPr="00057466">
        <w:rPr>
          <w:rFonts w:ascii="Times New Roman" w:hAnsi="Times New Roman" w:cs="Times New Roman"/>
          <w:sz w:val="24"/>
          <w:szCs w:val="24"/>
        </w:rPr>
        <w:t>., 2024).</w:t>
      </w:r>
      <w:r w:rsidR="00EE067A">
        <w:rPr>
          <w:rFonts w:ascii="Times New Roman" w:hAnsi="Times New Roman" w:cs="Times New Roman"/>
          <w:sz w:val="24"/>
          <w:szCs w:val="24"/>
        </w:rPr>
        <w:t xml:space="preserve"> </w:t>
      </w:r>
      <w:r w:rsidRPr="00057466">
        <w:rPr>
          <w:rFonts w:ascii="Times New Roman" w:hAnsi="Times New Roman" w:cs="Times New Roman"/>
          <w:sz w:val="24"/>
          <w:szCs w:val="24"/>
        </w:rPr>
        <w:t xml:space="preserve">Natural phytochemicals have gained recognition for their diverse biological properties, including </w:t>
      </w:r>
      <w:proofErr w:type="gramStart"/>
      <w:r w:rsidRPr="00057466">
        <w:rPr>
          <w:rFonts w:ascii="Times New Roman" w:hAnsi="Times New Roman" w:cs="Times New Roman"/>
          <w:sz w:val="24"/>
          <w:szCs w:val="24"/>
        </w:rPr>
        <w:t>antioxidant</w:t>
      </w:r>
      <w:proofErr w:type="gramEnd"/>
      <w:r w:rsidRPr="00057466">
        <w:rPr>
          <w:rFonts w:ascii="Times New Roman" w:hAnsi="Times New Roman" w:cs="Times New Roman"/>
          <w:sz w:val="24"/>
          <w:szCs w:val="24"/>
        </w:rPr>
        <w:t>, endocrine-modulating, and reproductive-enhancing effects. Such compounds may offer practical advantages in aquaculture by improving reproductive performance without introducing harmful residues into the culture environment</w:t>
      </w:r>
      <w:r w:rsidR="00722C13" w:rsidRPr="00057466">
        <w:rPr>
          <w:rFonts w:ascii="Times New Roman" w:hAnsi="Times New Roman" w:cs="Times New Roman"/>
          <w:sz w:val="24"/>
          <w:szCs w:val="24"/>
        </w:rPr>
        <w:t xml:space="preserve"> (</w:t>
      </w:r>
      <w:proofErr w:type="spellStart"/>
      <w:r w:rsidR="00722C13" w:rsidRPr="00057466">
        <w:rPr>
          <w:rFonts w:ascii="Times New Roman" w:hAnsi="Times New Roman" w:cs="Times New Roman"/>
          <w:sz w:val="24"/>
          <w:szCs w:val="24"/>
        </w:rPr>
        <w:t>Sepehrfar</w:t>
      </w:r>
      <w:proofErr w:type="spellEnd"/>
      <w:r w:rsidR="00722C13" w:rsidRPr="00057466">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et al</w:t>
      </w:r>
      <w:r w:rsidR="00722C13" w:rsidRPr="00057466">
        <w:rPr>
          <w:rFonts w:ascii="Times New Roman" w:hAnsi="Times New Roman" w:cs="Times New Roman"/>
          <w:sz w:val="24"/>
          <w:szCs w:val="24"/>
        </w:rPr>
        <w:t>., 2023)</w:t>
      </w:r>
      <w:r w:rsidRPr="00057466">
        <w:rPr>
          <w:rFonts w:ascii="Times New Roman" w:hAnsi="Times New Roman" w:cs="Times New Roman"/>
          <w:sz w:val="24"/>
          <w:szCs w:val="24"/>
        </w:rPr>
        <w:t>. Their availability, affordability, and biodegradability also make them attractive options for sustainable hatchery management, particularly in developing countries where access to commercial reproductive products may be limited</w:t>
      </w:r>
      <w:r w:rsidR="00722C13" w:rsidRPr="00057466">
        <w:rPr>
          <w:rFonts w:ascii="Times New Roman" w:hAnsi="Times New Roman" w:cs="Times New Roman"/>
          <w:sz w:val="24"/>
          <w:szCs w:val="24"/>
        </w:rPr>
        <w:t xml:space="preserve"> (</w:t>
      </w:r>
      <w:proofErr w:type="spellStart"/>
      <w:r w:rsidR="00722C13" w:rsidRPr="00057466">
        <w:rPr>
          <w:rFonts w:ascii="Times New Roman" w:hAnsi="Times New Roman" w:cs="Times New Roman"/>
          <w:sz w:val="24"/>
          <w:szCs w:val="24"/>
        </w:rPr>
        <w:t>Sedyaaw</w:t>
      </w:r>
      <w:proofErr w:type="spellEnd"/>
      <w:r w:rsidR="00722C13" w:rsidRPr="00057466">
        <w:rPr>
          <w:rFonts w:ascii="Times New Roman" w:hAnsi="Times New Roman" w:cs="Times New Roman"/>
          <w:sz w:val="24"/>
          <w:szCs w:val="24"/>
        </w:rPr>
        <w:t xml:space="preserve"> &amp; Bhatkar, 2024; Boyd </w:t>
      </w:r>
      <w:r w:rsidR="00F85A17" w:rsidRPr="00F85A17">
        <w:rPr>
          <w:rFonts w:ascii="Times New Roman" w:hAnsi="Times New Roman" w:cs="Times New Roman"/>
          <w:i/>
          <w:iCs/>
          <w:sz w:val="24"/>
          <w:szCs w:val="24"/>
        </w:rPr>
        <w:t>et al</w:t>
      </w:r>
      <w:r w:rsidR="00722C13" w:rsidRPr="00057466">
        <w:rPr>
          <w:rFonts w:ascii="Times New Roman" w:hAnsi="Times New Roman" w:cs="Times New Roman"/>
          <w:sz w:val="24"/>
          <w:szCs w:val="24"/>
        </w:rPr>
        <w:t>., 2020).</w:t>
      </w:r>
      <w:r w:rsidR="00EE067A">
        <w:rPr>
          <w:rFonts w:ascii="Times New Roman" w:hAnsi="Times New Roman" w:cs="Times New Roman"/>
          <w:sz w:val="24"/>
          <w:szCs w:val="24"/>
        </w:rPr>
        <w:t xml:space="preserve"> </w:t>
      </w:r>
      <w:r w:rsidR="005E69F8" w:rsidRPr="00057466">
        <w:rPr>
          <w:rFonts w:ascii="Times New Roman" w:hAnsi="Times New Roman" w:cs="Times New Roman"/>
          <w:sz w:val="24"/>
          <w:szCs w:val="24"/>
        </w:rPr>
        <w:t>Lignans are naturally occurring polyphenolic compounds widely distributed in seeds, grains, fruits, and vegetables. Watermelon (</w:t>
      </w:r>
      <w:r w:rsidR="00063C31" w:rsidRPr="00063C31">
        <w:rPr>
          <w:rFonts w:ascii="Times New Roman" w:hAnsi="Times New Roman" w:cs="Times New Roman"/>
          <w:i/>
          <w:iCs/>
          <w:sz w:val="24"/>
          <w:szCs w:val="24"/>
        </w:rPr>
        <w:t>Citrullus lanatus</w:t>
      </w:r>
      <w:r w:rsidR="005E69F8" w:rsidRPr="00057466">
        <w:rPr>
          <w:rFonts w:ascii="Times New Roman" w:hAnsi="Times New Roman" w:cs="Times New Roman"/>
          <w:sz w:val="24"/>
          <w:szCs w:val="24"/>
        </w:rPr>
        <w:t xml:space="preserve">) seeds contain appreciable quantities of lignans and other phytochemicals with antioxidant and phytoestrogenic properties (Oladipupo and Salami, 2020; </w:t>
      </w:r>
      <w:proofErr w:type="spellStart"/>
      <w:r w:rsidR="005E69F8" w:rsidRPr="00057466">
        <w:rPr>
          <w:rFonts w:ascii="Times New Roman" w:hAnsi="Times New Roman" w:cs="Times New Roman"/>
          <w:sz w:val="24"/>
          <w:szCs w:val="24"/>
        </w:rPr>
        <w:t>Zamuz</w:t>
      </w:r>
      <w:proofErr w:type="spellEnd"/>
      <w:r w:rsidR="005E69F8" w:rsidRPr="00057466">
        <w:rPr>
          <w:rFonts w:ascii="Times New Roman" w:hAnsi="Times New Roman" w:cs="Times New Roman"/>
          <w:sz w:val="24"/>
          <w:szCs w:val="24"/>
        </w:rPr>
        <w:t xml:space="preserve"> </w:t>
      </w:r>
      <w:r w:rsidR="00F85A17" w:rsidRPr="00F85A17">
        <w:rPr>
          <w:rFonts w:ascii="Times New Roman" w:hAnsi="Times New Roman" w:cs="Times New Roman"/>
          <w:i/>
          <w:iCs/>
          <w:sz w:val="24"/>
          <w:szCs w:val="24"/>
        </w:rPr>
        <w:t>et al</w:t>
      </w:r>
      <w:r w:rsidR="005E69F8" w:rsidRPr="00057466">
        <w:rPr>
          <w:rFonts w:ascii="Times New Roman" w:hAnsi="Times New Roman" w:cs="Times New Roman"/>
          <w:sz w:val="24"/>
          <w:szCs w:val="24"/>
        </w:rPr>
        <w:t xml:space="preserve">., 2021). As phytoestrogens, lignans can interact with endocrine pathways and influence reproductive processes through estrogen-like biological activities (Rotimi and </w:t>
      </w:r>
      <w:proofErr w:type="spellStart"/>
      <w:r w:rsidR="005E69F8" w:rsidRPr="00057466">
        <w:rPr>
          <w:rFonts w:ascii="Times New Roman" w:hAnsi="Times New Roman" w:cs="Times New Roman"/>
          <w:sz w:val="24"/>
          <w:szCs w:val="24"/>
        </w:rPr>
        <w:t>Asaleye</w:t>
      </w:r>
      <w:proofErr w:type="spellEnd"/>
      <w:r w:rsidR="005E69F8" w:rsidRPr="00057466">
        <w:rPr>
          <w:rFonts w:ascii="Times New Roman" w:hAnsi="Times New Roman" w:cs="Times New Roman"/>
          <w:sz w:val="24"/>
          <w:szCs w:val="24"/>
        </w:rPr>
        <w:t xml:space="preserve">, 2023). In addition, their antioxidant properties help protect reproductive cells from oxidative stress, thereby improving gamete quality and viability (Saini </w:t>
      </w:r>
      <w:r w:rsidR="00F85A17" w:rsidRPr="00F85A17">
        <w:rPr>
          <w:rFonts w:ascii="Times New Roman" w:hAnsi="Times New Roman" w:cs="Times New Roman"/>
          <w:i/>
          <w:iCs/>
          <w:sz w:val="24"/>
          <w:szCs w:val="24"/>
        </w:rPr>
        <w:t>et al</w:t>
      </w:r>
      <w:r w:rsidR="005E69F8" w:rsidRPr="00057466">
        <w:rPr>
          <w:rFonts w:ascii="Times New Roman" w:hAnsi="Times New Roman" w:cs="Times New Roman"/>
          <w:sz w:val="24"/>
          <w:szCs w:val="24"/>
        </w:rPr>
        <w:t>., 2023). These characteristics suggest that lignans may function as natural hormonal diluents capable of enhancing reproductive efficiency during fish breeding operations.</w:t>
      </w:r>
      <w:r w:rsidR="00EE067A">
        <w:rPr>
          <w:rFonts w:ascii="Times New Roman" w:hAnsi="Times New Roman" w:cs="Times New Roman"/>
          <w:sz w:val="24"/>
          <w:szCs w:val="24"/>
        </w:rPr>
        <w:t xml:space="preserve"> </w:t>
      </w:r>
      <w:r w:rsidR="005E69F8" w:rsidRPr="00057466">
        <w:rPr>
          <w:rFonts w:ascii="Times New Roman" w:hAnsi="Times New Roman" w:cs="Times New Roman"/>
          <w:sz w:val="24"/>
          <w:szCs w:val="24"/>
        </w:rPr>
        <w:t xml:space="preserve">Although lignans have attracted attention in animal and human reproductive studies, information on their application in fish hatchery management remains limited. Their potential role in supporting hormonal activity, improving reproductive performance, and providing a natural alternative to synthetic reproductive agents has not been adequately investigated in </w:t>
      </w:r>
      <w:r w:rsidR="00F85A17" w:rsidRPr="00F85A17">
        <w:rPr>
          <w:rFonts w:ascii="Times New Roman" w:hAnsi="Times New Roman" w:cs="Times New Roman"/>
          <w:i/>
          <w:iCs/>
          <w:sz w:val="24"/>
          <w:szCs w:val="24"/>
        </w:rPr>
        <w:t xml:space="preserve">C. </w:t>
      </w:r>
      <w:proofErr w:type="spellStart"/>
      <w:r w:rsidR="00F85A17" w:rsidRPr="00F85A17">
        <w:rPr>
          <w:rFonts w:ascii="Times New Roman" w:hAnsi="Times New Roman" w:cs="Times New Roman"/>
          <w:i/>
          <w:iCs/>
          <w:sz w:val="24"/>
          <w:szCs w:val="24"/>
        </w:rPr>
        <w:t>gariepinus</w:t>
      </w:r>
      <w:proofErr w:type="spellEnd"/>
      <w:r w:rsidR="005E69F8" w:rsidRPr="00057466">
        <w:rPr>
          <w:rFonts w:ascii="Times New Roman" w:hAnsi="Times New Roman" w:cs="Times New Roman"/>
          <w:sz w:val="24"/>
          <w:szCs w:val="24"/>
        </w:rPr>
        <w:t>. Therefore, evaluating the effectiveness of lignan during artificial propagation is necessary to establish its suitability for aquaculture applications.</w:t>
      </w:r>
      <w:r w:rsidR="00EE067A">
        <w:rPr>
          <w:rFonts w:ascii="Times New Roman" w:hAnsi="Times New Roman" w:cs="Times New Roman"/>
          <w:sz w:val="24"/>
          <w:szCs w:val="24"/>
        </w:rPr>
        <w:t xml:space="preserve"> </w:t>
      </w:r>
      <w:r w:rsidR="005E69F8" w:rsidRPr="00057466">
        <w:rPr>
          <w:rFonts w:ascii="Times New Roman" w:hAnsi="Times New Roman" w:cs="Times New Roman"/>
          <w:sz w:val="24"/>
          <w:szCs w:val="24"/>
        </w:rPr>
        <w:t>This study was therefore conducted to evaluate lignan extracted from watermelon (</w:t>
      </w:r>
      <w:r w:rsidR="00063C31" w:rsidRPr="00063C31">
        <w:rPr>
          <w:rFonts w:ascii="Times New Roman" w:hAnsi="Times New Roman" w:cs="Times New Roman"/>
          <w:i/>
          <w:iCs/>
          <w:sz w:val="24"/>
          <w:szCs w:val="24"/>
        </w:rPr>
        <w:t>Citrullus lanatus</w:t>
      </w:r>
      <w:r w:rsidR="005E69F8" w:rsidRPr="00057466">
        <w:rPr>
          <w:rFonts w:ascii="Times New Roman" w:hAnsi="Times New Roman" w:cs="Times New Roman"/>
          <w:sz w:val="24"/>
          <w:szCs w:val="24"/>
        </w:rPr>
        <w:t>) seeds as a hormonal diluent during the artificial propagation of African catfish (</w:t>
      </w:r>
      <w:r w:rsidR="00F85A17" w:rsidRPr="00F85A17">
        <w:rPr>
          <w:rFonts w:ascii="Times New Roman" w:hAnsi="Times New Roman" w:cs="Times New Roman"/>
          <w:i/>
          <w:iCs/>
          <w:sz w:val="24"/>
          <w:szCs w:val="24"/>
        </w:rPr>
        <w:t xml:space="preserve">Clarias </w:t>
      </w:r>
      <w:proofErr w:type="spellStart"/>
      <w:r w:rsidR="00F85A17" w:rsidRPr="00F85A17">
        <w:rPr>
          <w:rFonts w:ascii="Times New Roman" w:hAnsi="Times New Roman" w:cs="Times New Roman"/>
          <w:i/>
          <w:iCs/>
          <w:sz w:val="24"/>
          <w:szCs w:val="24"/>
        </w:rPr>
        <w:t>gariepinus</w:t>
      </w:r>
      <w:proofErr w:type="spellEnd"/>
      <w:r w:rsidR="005E69F8" w:rsidRPr="00057466">
        <w:rPr>
          <w:rFonts w:ascii="Times New Roman" w:hAnsi="Times New Roman" w:cs="Times New Roman"/>
          <w:sz w:val="24"/>
          <w:szCs w:val="24"/>
        </w:rPr>
        <w:t>), and its effects on reproductive performance and hatchery success.</w:t>
      </w:r>
    </w:p>
    <w:p w14:paraId="2C5283AC" w14:textId="588CA2D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
          <w:sz w:val="24"/>
          <w:szCs w:val="24"/>
        </w:rPr>
      </w:pPr>
      <w:r w:rsidRPr="00A760A5">
        <w:rPr>
          <w:rFonts w:ascii="Times New Roman" w:hAnsi="Times New Roman" w:cs="Times New Roman"/>
          <w:b/>
          <w:sz w:val="28"/>
          <w:szCs w:val="28"/>
        </w:rPr>
        <w:t>MATERIALS AND METHODS</w:t>
      </w:r>
    </w:p>
    <w:p w14:paraId="4490BFCF" w14:textId="653E1D4D" w:rsidR="00BB0E91" w:rsidRPr="00057466" w:rsidRDefault="00A760A5"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Site of the experiment</w:t>
      </w:r>
    </w:p>
    <w:p w14:paraId="001B3275" w14:textId="77777777" w:rsidR="00BB0E91" w:rsidRPr="00057466" w:rsidRDefault="00BB0E91"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experiment was conducted in the experimental section of the Teaching and Research Fish Farm, Federal University of Technology, Akure, located at </w:t>
      </w:r>
      <w:proofErr w:type="spellStart"/>
      <w:r w:rsidRPr="00057466">
        <w:rPr>
          <w:rFonts w:ascii="Times New Roman" w:hAnsi="Times New Roman" w:cs="Times New Roman"/>
          <w:bCs/>
          <w:sz w:val="24"/>
          <w:szCs w:val="24"/>
        </w:rPr>
        <w:t>Obakekere</w:t>
      </w:r>
      <w:proofErr w:type="spellEnd"/>
      <w:r w:rsidRPr="00057466">
        <w:rPr>
          <w:rFonts w:ascii="Times New Roman" w:hAnsi="Times New Roman" w:cs="Times New Roman"/>
          <w:bCs/>
          <w:sz w:val="24"/>
          <w:szCs w:val="24"/>
        </w:rPr>
        <w:t>, Akure.</w:t>
      </w:r>
    </w:p>
    <w:p w14:paraId="0C71ED72" w14:textId="58D8DE6D" w:rsidR="00FE59AA" w:rsidRPr="00057466" w:rsidRDefault="00A760A5" w:rsidP="00EE067A">
      <w:pPr>
        <w:tabs>
          <w:tab w:val="left" w:pos="1260"/>
        </w:tabs>
        <w:spacing w:beforeLines="240" w:before="576" w:afterLines="240" w:after="576" w:line="240" w:lineRule="auto"/>
        <w:jc w:val="both"/>
        <w:rPr>
          <w:rFonts w:ascii="Times New Roman" w:hAnsi="Times New Roman" w:cs="Times New Roman"/>
          <w:b/>
          <w:color w:val="000000"/>
          <w:sz w:val="24"/>
          <w:szCs w:val="24"/>
        </w:rPr>
      </w:pPr>
      <w:r w:rsidRPr="00057466">
        <w:rPr>
          <w:rFonts w:ascii="Times New Roman" w:hAnsi="Times New Roman" w:cs="Times New Roman"/>
          <w:b/>
          <w:color w:val="000000"/>
          <w:sz w:val="24"/>
          <w:szCs w:val="24"/>
        </w:rPr>
        <w:t xml:space="preserve">Procurement and identification of </w:t>
      </w:r>
      <w:r w:rsidRPr="00057466">
        <w:rPr>
          <w:rFonts w:ascii="Times New Roman" w:hAnsi="Times New Roman" w:cs="Times New Roman"/>
          <w:b/>
          <w:sz w:val="24"/>
          <w:szCs w:val="24"/>
        </w:rPr>
        <w:t>watermelon</w:t>
      </w:r>
      <w:r w:rsidRPr="00057466">
        <w:rPr>
          <w:rFonts w:ascii="Times New Roman" w:hAnsi="Times New Roman" w:cs="Times New Roman"/>
          <w:b/>
          <w:color w:val="000000"/>
          <w:sz w:val="24"/>
          <w:szCs w:val="24"/>
        </w:rPr>
        <w:t xml:space="preserve"> </w:t>
      </w:r>
      <w:r w:rsidRPr="00057466">
        <w:rPr>
          <w:rFonts w:ascii="Times New Roman" w:hAnsi="Times New Roman" w:cs="Times New Roman"/>
          <w:b/>
          <w:sz w:val="24"/>
          <w:szCs w:val="24"/>
        </w:rPr>
        <w:t>(</w:t>
      </w:r>
      <w:r w:rsidR="00063C31" w:rsidRPr="00063C31">
        <w:rPr>
          <w:rFonts w:ascii="Times New Roman" w:hAnsi="Times New Roman" w:cs="Times New Roman"/>
          <w:b/>
          <w:i/>
          <w:iCs/>
          <w:sz w:val="24"/>
          <w:szCs w:val="24"/>
        </w:rPr>
        <w:t>Citrullus lanatus</w:t>
      </w:r>
      <w:r w:rsidRPr="00057466">
        <w:rPr>
          <w:rFonts w:ascii="Times New Roman" w:hAnsi="Times New Roman" w:cs="Times New Roman"/>
          <w:b/>
          <w:sz w:val="24"/>
          <w:szCs w:val="24"/>
        </w:rPr>
        <w:t>)</w:t>
      </w:r>
    </w:p>
    <w:p w14:paraId="744461B8" w14:textId="77777777" w:rsidR="00BB4415" w:rsidRPr="00057466" w:rsidRDefault="00BB4415"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lastRenderedPageBreak/>
        <w:t>Fresh watermelons were purchased from Oja Oba Market in Akure, Ondo State. They were identified and authenticated at the Federal University of Technology, Akure (FUTA) Herbarium, where they were assigned the voucher number 0445.</w:t>
      </w:r>
    </w:p>
    <w:p w14:paraId="17785E58" w14:textId="78066C4A" w:rsidR="00FE59AA" w:rsidRPr="00057466" w:rsidRDefault="001A4264"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Extraction of lignan from watermelon seed</w:t>
      </w:r>
    </w:p>
    <w:p w14:paraId="28D87D56" w14:textId="600EAC0B" w:rsidR="00BB4415" w:rsidRPr="00057466" w:rsidRDefault="00BB4415"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Lignans were isolated from </w:t>
      </w:r>
      <w:r w:rsidR="00063C31" w:rsidRPr="00063C31">
        <w:rPr>
          <w:rFonts w:ascii="Times New Roman" w:hAnsi="Times New Roman" w:cs="Times New Roman"/>
          <w:bCs/>
          <w:i/>
          <w:iCs/>
          <w:sz w:val="24"/>
          <w:szCs w:val="24"/>
        </w:rPr>
        <w:t>Citrullus lanatus</w:t>
      </w:r>
      <w:r w:rsidRPr="00057466">
        <w:rPr>
          <w:rFonts w:ascii="Times New Roman" w:hAnsi="Times New Roman" w:cs="Times New Roman"/>
          <w:bCs/>
          <w:sz w:val="24"/>
          <w:szCs w:val="24"/>
        </w:rPr>
        <w:t xml:space="preserve"> seeds by combining physical processing and solvent extraction, adapting protocols described by Gupta and Kaur (2016) and </w:t>
      </w:r>
      <w:proofErr w:type="spellStart"/>
      <w:r w:rsidRPr="00057466">
        <w:rPr>
          <w:rFonts w:ascii="Times New Roman" w:hAnsi="Times New Roman" w:cs="Times New Roman"/>
          <w:bCs/>
          <w:sz w:val="24"/>
          <w:szCs w:val="24"/>
        </w:rPr>
        <w:t>Patyra</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(2022). First, the seeds were separated by hand from the watermelon pulp, washed thoroughly to remove debris, and air-dried. The dry seeds were then </w:t>
      </w:r>
      <w:proofErr w:type="spellStart"/>
      <w:r w:rsidR="00D308CB" w:rsidRPr="00057466">
        <w:rPr>
          <w:rFonts w:ascii="Times New Roman" w:hAnsi="Times New Roman" w:cs="Times New Roman"/>
          <w:bCs/>
          <w:sz w:val="24"/>
          <w:szCs w:val="24"/>
        </w:rPr>
        <w:t>pulverised</w:t>
      </w:r>
      <w:proofErr w:type="spellEnd"/>
      <w:r w:rsidRPr="00057466">
        <w:rPr>
          <w:rFonts w:ascii="Times New Roman" w:hAnsi="Times New Roman" w:cs="Times New Roman"/>
          <w:bCs/>
          <w:sz w:val="24"/>
          <w:szCs w:val="24"/>
        </w:rPr>
        <w:t xml:space="preserve"> in a laboratory mill to </w:t>
      </w:r>
      <w:proofErr w:type="spellStart"/>
      <w:r w:rsidR="00D308CB" w:rsidRPr="00057466">
        <w:rPr>
          <w:rFonts w:ascii="Times New Roman" w:hAnsi="Times New Roman" w:cs="Times New Roman"/>
          <w:bCs/>
          <w:sz w:val="24"/>
          <w:szCs w:val="24"/>
        </w:rPr>
        <w:t>maximise</w:t>
      </w:r>
      <w:proofErr w:type="spellEnd"/>
      <w:r w:rsidRPr="00057466">
        <w:rPr>
          <w:rFonts w:ascii="Times New Roman" w:hAnsi="Times New Roman" w:cs="Times New Roman"/>
          <w:bCs/>
          <w:sz w:val="24"/>
          <w:szCs w:val="24"/>
        </w:rPr>
        <w:t xml:space="preserve"> surface area for extraction. To prevent lipids from interfering with lignan yield, a defatting process was conducted: the seed powder was placed in a Soxhlet apparatus and extracted with ethanol at a 10:1 (v/w) solvent-to-sample ratio for 8 hours, continuing until the siphoning liquid ran clear. The resulting defatted cake was filtered and allowed to dry completely in a fume hood. For the targeted lignan extraction, this defatted matrix was mixed with 80% ethanol at a 10:1 (v/w) ratio. The solution was continuously agitated on a mechanical shaker at room temperature for 48 hours. </w:t>
      </w:r>
      <w:r w:rsidR="00D308CB" w:rsidRPr="00057466">
        <w:rPr>
          <w:rFonts w:ascii="Times New Roman" w:hAnsi="Times New Roman" w:cs="Times New Roman"/>
          <w:bCs/>
          <w:sz w:val="24"/>
          <w:szCs w:val="24"/>
        </w:rPr>
        <w:t>Afterwards</w:t>
      </w:r>
      <w:r w:rsidRPr="00057466">
        <w:rPr>
          <w:rFonts w:ascii="Times New Roman" w:hAnsi="Times New Roman" w:cs="Times New Roman"/>
          <w:bCs/>
          <w:sz w:val="24"/>
          <w:szCs w:val="24"/>
        </w:rPr>
        <w:t>, the mixture was passed through Whatman filter paper to isolate the liquid phase. This step was performed three times in total to ensure maximum recovery, and the resulting filtrates were pooled. The combined solution was evaporated using a water bath under gentle heating inside a fume hood. Finally, the concentrated lignan extract was transferred to amber vials and stored at roughly 4 °C in the dark. Before HPLC analysis, the sample was passed through a 0.45 µm membrane filter.</w:t>
      </w:r>
    </w:p>
    <w:p w14:paraId="358E1266" w14:textId="23114C55" w:rsidR="000D731C" w:rsidRPr="00057466" w:rsidRDefault="001A4264"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Procurement and selection of broodstock</w:t>
      </w:r>
    </w:p>
    <w:p w14:paraId="170B7C8A" w14:textId="423E35A7" w:rsidR="00BB4415" w:rsidRPr="00057466" w:rsidRDefault="00BB4415"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Twenty-two healthy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broodstocks (comprising 15 females and 7 males) were sourced from a reliable fish farm in Akure. Standard physical examinations dictated selection: females exhibited swollen abdomens that readily yielded eggs under gentle pressure, while males displayed the characteristic reddish tint at the apex of the genital papilla.</w:t>
      </w:r>
      <w:r w:rsidR="00053F8E">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Following procurement, they were kept separately in 2.44 × 2.44 × 1.52 m concrete tanks for acclimation and aggression management. Over a five-day pre-experimental period, the fish received a commercial feed containing 40% crude protein to boost reproductive readiness. Feeding was suspended 24 hours before stripping to ensure empty digestive tracts. Depriving the fish of feed </w:t>
      </w:r>
      <w:proofErr w:type="spellStart"/>
      <w:r w:rsidRPr="00057466">
        <w:rPr>
          <w:rFonts w:ascii="Times New Roman" w:hAnsi="Times New Roman" w:cs="Times New Roman"/>
          <w:bCs/>
          <w:sz w:val="24"/>
          <w:szCs w:val="24"/>
        </w:rPr>
        <w:t>minimised</w:t>
      </w:r>
      <w:proofErr w:type="spellEnd"/>
      <w:r w:rsidRPr="00057466">
        <w:rPr>
          <w:rFonts w:ascii="Times New Roman" w:hAnsi="Times New Roman" w:cs="Times New Roman"/>
          <w:bCs/>
          <w:sz w:val="24"/>
          <w:szCs w:val="24"/>
        </w:rPr>
        <w:t xml:space="preserve"> the risk of </w:t>
      </w:r>
      <w:proofErr w:type="spellStart"/>
      <w:r w:rsidRPr="00057466">
        <w:rPr>
          <w:rFonts w:ascii="Times New Roman" w:hAnsi="Times New Roman" w:cs="Times New Roman"/>
          <w:bCs/>
          <w:sz w:val="24"/>
          <w:szCs w:val="24"/>
        </w:rPr>
        <w:t>faecal</w:t>
      </w:r>
      <w:proofErr w:type="spellEnd"/>
      <w:r w:rsidRPr="00057466">
        <w:rPr>
          <w:rFonts w:ascii="Times New Roman" w:hAnsi="Times New Roman" w:cs="Times New Roman"/>
          <w:bCs/>
          <w:sz w:val="24"/>
          <w:szCs w:val="24"/>
        </w:rPr>
        <w:t xml:space="preserve"> contamination during gamete collection, a necessary precaution to protect egg and milt quality for high </w:t>
      </w:r>
      <w:proofErr w:type="spellStart"/>
      <w:r w:rsidR="00D308CB"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success and healthy larval development.</w:t>
      </w:r>
    </w:p>
    <w:p w14:paraId="2E468813" w14:textId="095CB5E6"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Experimental design</w:t>
      </w:r>
    </w:p>
    <w:p w14:paraId="62DF0995" w14:textId="053498A7"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A total of fifteen (15) trials were conducted, consisting of five treatments in triplicate. The treatments were based on varying inclusion levels of undiluted </w:t>
      </w:r>
      <w:proofErr w:type="spellStart"/>
      <w:r w:rsidR="00C8759D" w:rsidRPr="00057466">
        <w:rPr>
          <w:rFonts w:ascii="Times New Roman" w:hAnsi="Times New Roman" w:cs="Times New Roman"/>
          <w:bCs/>
          <w:snapToGrid w:val="0"/>
          <w:sz w:val="24"/>
          <w:szCs w:val="24"/>
          <w:lang w:val="en-GB"/>
        </w:rPr>
        <w:t>Ovaprim</w:t>
      </w:r>
      <w:proofErr w:type="spellEnd"/>
      <w:r w:rsidR="00C8759D" w:rsidRPr="00057466">
        <w:rPr>
          <w:rFonts w:ascii="Times New Roman" w:hAnsi="Times New Roman" w:cs="Times New Roman"/>
          <w:bCs/>
          <w:snapToGrid w:val="0"/>
          <w:sz w:val="24"/>
          <w:szCs w:val="24"/>
          <w:lang w:val="en-GB"/>
        </w:rPr>
        <w:t>®</w:t>
      </w:r>
      <w:r w:rsidRPr="00057466">
        <w:rPr>
          <w:rFonts w:ascii="Times New Roman" w:hAnsi="Times New Roman" w:cs="Times New Roman"/>
          <w:bCs/>
          <w:sz w:val="24"/>
          <w:szCs w:val="24"/>
        </w:rPr>
        <w:t xml:space="preserve"> and Lignan, a natural enzyme extracted from pineapple. The treatments were designated as follows:</w:t>
      </w:r>
    </w:p>
    <w:p w14:paraId="47B3A076" w14:textId="77777777" w:rsidR="00EE067A"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Treatment A: 0% </w:t>
      </w:r>
      <w:proofErr w:type="spellStart"/>
      <w:r w:rsidRPr="00057466">
        <w:rPr>
          <w:rFonts w:ascii="Times New Roman" w:hAnsi="Times New Roman" w:cs="Times New Roman"/>
          <w:bCs/>
          <w:sz w:val="24"/>
          <w:szCs w:val="24"/>
        </w:rPr>
        <w:t>Ovaprim</w:t>
      </w:r>
      <w:proofErr w:type="spellEnd"/>
      <w:r w:rsidRPr="00057466">
        <w:rPr>
          <w:rFonts w:ascii="Times New Roman" w:hAnsi="Times New Roman" w:cs="Times New Roman"/>
          <w:bCs/>
          <w:sz w:val="24"/>
          <w:szCs w:val="24"/>
        </w:rPr>
        <w:t xml:space="preserve"> (control group)</w:t>
      </w:r>
    </w:p>
    <w:p w14:paraId="32841918" w14:textId="1ADDBD4B"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Treatment B: 25% Lignan</w:t>
      </w:r>
    </w:p>
    <w:p w14:paraId="10C372E1" w14:textId="77777777"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lastRenderedPageBreak/>
        <w:t>Treatment C: 50% Lignan</w:t>
      </w:r>
    </w:p>
    <w:p w14:paraId="351AEE51" w14:textId="77777777"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Treatment D: 75% Lignan</w:t>
      </w:r>
    </w:p>
    <w:p w14:paraId="405D6570" w14:textId="679D25DA" w:rsidR="00D308CB"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Treatment E: 100% Lignan</w:t>
      </w:r>
    </w:p>
    <w:p w14:paraId="4C7D216E" w14:textId="2C938BCF"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Hormone injection </w:t>
      </w:r>
    </w:p>
    <w:p w14:paraId="52837432" w14:textId="2A6946B3" w:rsidR="00082F04" w:rsidRPr="00057466" w:rsidRDefault="00082F04" w:rsidP="00EE067A">
      <w:pPr>
        <w:spacing w:beforeLines="240" w:before="576" w:afterLines="240" w:after="576" w:line="240" w:lineRule="auto"/>
        <w:jc w:val="both"/>
        <w:rPr>
          <w:rFonts w:ascii="Times New Roman" w:hAnsi="Times New Roman" w:cs="Times New Roman"/>
          <w:bCs/>
          <w:snapToGrid w:val="0"/>
          <w:sz w:val="24"/>
          <w:szCs w:val="24"/>
          <w:lang w:val="en-GB"/>
        </w:rPr>
      </w:pPr>
      <w:r w:rsidRPr="00057466">
        <w:rPr>
          <w:rFonts w:ascii="Times New Roman" w:hAnsi="Times New Roman" w:cs="Times New Roman"/>
          <w:bCs/>
          <w:snapToGrid w:val="0"/>
          <w:sz w:val="24"/>
          <w:szCs w:val="24"/>
          <w:lang w:val="en-GB"/>
        </w:rPr>
        <w:t xml:space="preserve">To induce ovulation, female </w:t>
      </w:r>
      <w:r w:rsidR="00F85A17" w:rsidRPr="00F85A17">
        <w:rPr>
          <w:rFonts w:ascii="Times New Roman" w:hAnsi="Times New Roman" w:cs="Times New Roman"/>
          <w:bCs/>
          <w:i/>
          <w:iCs/>
          <w:snapToGrid w:val="0"/>
          <w:sz w:val="24"/>
          <w:szCs w:val="24"/>
          <w:lang w:val="en-GB"/>
        </w:rPr>
        <w:t xml:space="preserve">C. </w:t>
      </w:r>
      <w:proofErr w:type="spellStart"/>
      <w:r w:rsidR="00F85A17" w:rsidRPr="00F85A17">
        <w:rPr>
          <w:rFonts w:ascii="Times New Roman" w:hAnsi="Times New Roman" w:cs="Times New Roman"/>
          <w:bCs/>
          <w:i/>
          <w:iCs/>
          <w:snapToGrid w:val="0"/>
          <w:sz w:val="24"/>
          <w:szCs w:val="24"/>
          <w:lang w:val="en-GB"/>
        </w:rPr>
        <w:t>gariepinus</w:t>
      </w:r>
      <w:proofErr w:type="spellEnd"/>
      <w:r w:rsidRPr="00057466">
        <w:rPr>
          <w:rFonts w:ascii="Times New Roman" w:hAnsi="Times New Roman" w:cs="Times New Roman"/>
          <w:bCs/>
          <w:snapToGrid w:val="0"/>
          <w:sz w:val="24"/>
          <w:szCs w:val="24"/>
          <w:lang w:val="en-GB"/>
        </w:rPr>
        <w:t xml:space="preserve"> broodstock were gently lifted onto a preparation slab and given an intramuscular injection of synthetic hormone (</w:t>
      </w:r>
      <w:proofErr w:type="spellStart"/>
      <w:r w:rsidRPr="00057466">
        <w:rPr>
          <w:rFonts w:ascii="Times New Roman" w:hAnsi="Times New Roman" w:cs="Times New Roman"/>
          <w:bCs/>
          <w:snapToGrid w:val="0"/>
          <w:sz w:val="24"/>
          <w:szCs w:val="24"/>
          <w:lang w:val="en-GB"/>
        </w:rPr>
        <w:t>Ovaprim</w:t>
      </w:r>
      <w:proofErr w:type="spellEnd"/>
      <w:r w:rsidRPr="00057466">
        <w:rPr>
          <w:rFonts w:ascii="Times New Roman" w:hAnsi="Times New Roman" w:cs="Times New Roman"/>
          <w:bCs/>
          <w:snapToGrid w:val="0"/>
          <w:sz w:val="24"/>
          <w:szCs w:val="24"/>
          <w:lang w:val="en-GB"/>
        </w:rPr>
        <w:t xml:space="preserve">®; Syndel Laboratories Ltd., Nanaimo, Canada) at a dosage of 0.5 mL per kilogram. The needle was inserted above the lateral line at a 45° angle directed toward the gonads for targeted delivery of the solution. Depending on the allocated treatment group, the injection solutions incorporated different concentrations of lignan (0%, 25%, 50%, 75%, and 100%) to maintain a consistent and precise dosing regimen. Once injected, each female was moved into a separate recovery trough. Isolating the induced breeders protected them from aggressive encounters, </w:t>
      </w:r>
      <w:r w:rsidR="00D308CB" w:rsidRPr="00057466">
        <w:rPr>
          <w:rFonts w:ascii="Times New Roman" w:hAnsi="Times New Roman" w:cs="Times New Roman"/>
          <w:bCs/>
          <w:snapToGrid w:val="0"/>
          <w:sz w:val="24"/>
          <w:szCs w:val="24"/>
          <w:lang w:val="en-GB"/>
        </w:rPr>
        <w:t>minimising</w:t>
      </w:r>
      <w:r w:rsidRPr="00057466">
        <w:rPr>
          <w:rFonts w:ascii="Times New Roman" w:hAnsi="Times New Roman" w:cs="Times New Roman"/>
          <w:bCs/>
          <w:snapToGrid w:val="0"/>
          <w:sz w:val="24"/>
          <w:szCs w:val="24"/>
          <w:lang w:val="en-GB"/>
        </w:rPr>
        <w:t xml:space="preserve"> physical stress and injury that could otherwise compromise egg quality and overall spawning performance.</w:t>
      </w:r>
    </w:p>
    <w:p w14:paraId="5BFB4ABB" w14:textId="6CCBA21F"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Stripping and </w:t>
      </w:r>
      <w:proofErr w:type="spellStart"/>
      <w:r w:rsidRPr="00057466">
        <w:rPr>
          <w:rFonts w:ascii="Times New Roman" w:hAnsi="Times New Roman" w:cs="Times New Roman"/>
          <w:b/>
          <w:sz w:val="24"/>
          <w:szCs w:val="24"/>
        </w:rPr>
        <w:t>fertilisation</w:t>
      </w:r>
      <w:proofErr w:type="spellEnd"/>
      <w:r w:rsidRPr="00057466">
        <w:rPr>
          <w:rFonts w:ascii="Times New Roman" w:hAnsi="Times New Roman" w:cs="Times New Roman"/>
          <w:b/>
          <w:sz w:val="24"/>
          <w:szCs w:val="24"/>
        </w:rPr>
        <w:t xml:space="preserve"> </w:t>
      </w:r>
    </w:p>
    <w:p w14:paraId="690194B3" w14:textId="1A047E68" w:rsidR="00082F04" w:rsidRPr="00057466" w:rsidRDefault="00082F04"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Following a 12-hour latency period, the induced female breeders were removed from their troughs and stripped into dry plastic bowls. Aliquots of one gram of eggs were partitioned into </w:t>
      </w:r>
      <w:r w:rsidR="00D308CB" w:rsidRPr="00057466">
        <w:rPr>
          <w:rFonts w:ascii="Times New Roman" w:hAnsi="Times New Roman" w:cs="Times New Roman"/>
          <w:bCs/>
          <w:sz w:val="24"/>
          <w:szCs w:val="24"/>
        </w:rPr>
        <w:t>pre-labelled</w:t>
      </w:r>
      <w:r w:rsidRPr="00057466">
        <w:rPr>
          <w:rFonts w:ascii="Times New Roman" w:hAnsi="Times New Roman" w:cs="Times New Roman"/>
          <w:bCs/>
          <w:sz w:val="24"/>
          <w:szCs w:val="24"/>
        </w:rPr>
        <w:t xml:space="preserve"> containers to ensure accurate sample identification. Simultaneously, milt was harvested by sacrificing and dissecting the male breeders; the testes were carefully lacerated with a clean razor blade to extrude the sperm. </w:t>
      </w:r>
      <w:proofErr w:type="spellStart"/>
      <w:r w:rsidR="00D308CB"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was executed using a ratio of 0.01 mL of milt per gram of eggs, in accordance with FAO (1996) guidelines. The gametes were subsequently mixed thoroughly to </w:t>
      </w:r>
      <w:proofErr w:type="spellStart"/>
      <w:r w:rsidRPr="00057466">
        <w:rPr>
          <w:rFonts w:ascii="Times New Roman" w:hAnsi="Times New Roman" w:cs="Times New Roman"/>
          <w:bCs/>
          <w:sz w:val="24"/>
          <w:szCs w:val="24"/>
        </w:rPr>
        <w:t>optimi</w:t>
      </w:r>
      <w:r w:rsidR="00D308CB" w:rsidRPr="00057466">
        <w:rPr>
          <w:rFonts w:ascii="Times New Roman" w:hAnsi="Times New Roman" w:cs="Times New Roman"/>
          <w:bCs/>
          <w:sz w:val="24"/>
          <w:szCs w:val="24"/>
        </w:rPr>
        <w:t>s</w:t>
      </w:r>
      <w:r w:rsidRPr="00057466">
        <w:rPr>
          <w:rFonts w:ascii="Times New Roman" w:hAnsi="Times New Roman" w:cs="Times New Roman"/>
          <w:bCs/>
          <w:sz w:val="24"/>
          <w:szCs w:val="24"/>
        </w:rPr>
        <w:t>e</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fertili</w:t>
      </w:r>
      <w:r w:rsidR="00D308CB" w:rsidRPr="00057466">
        <w:rPr>
          <w:rFonts w:ascii="Times New Roman" w:hAnsi="Times New Roman" w:cs="Times New Roman"/>
          <w:bCs/>
          <w:sz w:val="24"/>
          <w:szCs w:val="24"/>
        </w:rPr>
        <w:t>s</w:t>
      </w:r>
      <w:r w:rsidRPr="00057466">
        <w:rPr>
          <w:rFonts w:ascii="Times New Roman" w:hAnsi="Times New Roman" w:cs="Times New Roman"/>
          <w:bCs/>
          <w:sz w:val="24"/>
          <w:szCs w:val="24"/>
        </w:rPr>
        <w:t>ation</w:t>
      </w:r>
      <w:proofErr w:type="spellEnd"/>
      <w:r w:rsidRPr="00057466">
        <w:rPr>
          <w:rFonts w:ascii="Times New Roman" w:hAnsi="Times New Roman" w:cs="Times New Roman"/>
          <w:bCs/>
          <w:sz w:val="24"/>
          <w:szCs w:val="24"/>
        </w:rPr>
        <w:t xml:space="preserve"> success across all experimental treatments.</w:t>
      </w:r>
    </w:p>
    <w:p w14:paraId="63ADF243" w14:textId="71A7784A"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Fecundity</w:t>
      </w:r>
    </w:p>
    <w:p w14:paraId="2333F2E5"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fecundity of the female fish was determined for each treatment. Each fish was weighed before hormone </w:t>
      </w:r>
      <w:proofErr w:type="gramStart"/>
      <w:r w:rsidRPr="00057466">
        <w:rPr>
          <w:rFonts w:ascii="Times New Roman" w:hAnsi="Times New Roman" w:cs="Times New Roman"/>
          <w:bCs/>
          <w:sz w:val="24"/>
          <w:szCs w:val="24"/>
        </w:rPr>
        <w:t>injection, and</w:t>
      </w:r>
      <w:proofErr w:type="gramEnd"/>
      <w:r w:rsidRPr="00057466">
        <w:rPr>
          <w:rFonts w:ascii="Times New Roman" w:hAnsi="Times New Roman" w:cs="Times New Roman"/>
          <w:bCs/>
          <w:sz w:val="24"/>
          <w:szCs w:val="24"/>
        </w:rPr>
        <w:t xml:space="preserve"> reweighed after stripping to determine the approximate weight of the eggs. One gram of egg was counted and multiplied by the total egg mass to estimate fecundity. Both fecundity and relative fecundity were calculated following the method described by Adebayo and Fawole (2012).</w:t>
      </w:r>
    </w:p>
    <w:p w14:paraId="1AFA0D04" w14:textId="7E8AAB4D" w:rsidR="000D731C" w:rsidRPr="00057466" w:rsidRDefault="00000000" w:rsidP="00EE067A">
      <w:pPr>
        <w:tabs>
          <w:tab w:val="left" w:pos="1260"/>
        </w:tabs>
        <w:spacing w:beforeLines="240" w:before="576" w:afterLines="240" w:after="576" w:line="240" w:lineRule="auto"/>
        <w:jc w:val="both"/>
        <w:rPr>
          <w:rFonts w:ascii="Times New Roman" w:hAnsi="Times New Roman" w:cs="Times New Roman"/>
          <w:bCs/>
          <w:sz w:val="24"/>
          <w:szCs w:val="24"/>
        </w:rPr>
      </w:pPr>
      <m:oMathPara>
        <m:oMath>
          <m:f>
            <m:fPr>
              <m:type m:val="lin"/>
              <m:ctrlPr>
                <w:rPr>
                  <w:rFonts w:ascii="Cambria Math" w:hAnsi="Cambria Math" w:cs="Times New Roman"/>
                  <w:bCs/>
                  <w:i/>
                  <w:sz w:val="24"/>
                  <w:szCs w:val="24"/>
                </w:rPr>
              </m:ctrlPr>
            </m:fPr>
            <m:num>
              <m:r>
                <w:rPr>
                  <w:rFonts w:ascii="Cambria Math" w:hAnsi="Cambria Math" w:cs="Times New Roman"/>
                  <w:sz w:val="24"/>
                  <w:szCs w:val="24"/>
                </w:rPr>
                <m:t xml:space="preserve">Fecundity=Weight of eggs </m:t>
              </m:r>
            </m:num>
            <m:den>
              <m:r>
                <w:rPr>
                  <w:rFonts w:ascii="Cambria Math" w:hAnsi="Cambria Math" w:cs="Times New Roman"/>
                  <w:sz w:val="24"/>
                  <w:szCs w:val="24"/>
                </w:rPr>
                <m:t>No. of eggs in 1g of egg mass</m:t>
              </m:r>
            </m:den>
          </m:f>
          <m:r>
            <m:rPr>
              <m:sty m:val="p"/>
            </m:rPr>
            <w:rPr>
              <w:rFonts w:ascii="Cambria Math" w:hAnsi="Cambria Math" w:cs="Times New Roman"/>
              <w:sz w:val="24"/>
              <w:szCs w:val="24"/>
            </w:rPr>
            <w:br/>
          </m:r>
        </m:oMath>
        <m:oMath>
          <m:r>
            <w:rPr>
              <w:rFonts w:ascii="Cambria Math" w:eastAsiaTheme="minorEastAsia" w:hAnsi="Cambria Math" w:cs="Times New Roman"/>
              <w:sz w:val="24"/>
              <w:szCs w:val="24"/>
            </w:rPr>
            <m:t>Relative Fecundity=</m:t>
          </m:r>
          <m:f>
            <m:fPr>
              <m:type m:val="lin"/>
              <m:ctrlPr>
                <w:rPr>
                  <w:rFonts w:ascii="Cambria Math" w:hAnsi="Cambria Math" w:cs="Times New Roman"/>
                  <w:bCs/>
                  <w:i/>
                  <w:sz w:val="24"/>
                  <w:szCs w:val="24"/>
                </w:rPr>
              </m:ctrlPr>
            </m:fPr>
            <m:num>
              <m:r>
                <w:rPr>
                  <w:rFonts w:ascii="Cambria Math" w:hAnsi="Cambria Math" w:cs="Times New Roman"/>
                  <w:sz w:val="24"/>
                  <w:szCs w:val="24"/>
                </w:rPr>
                <m:t xml:space="preserve">Total no of egg </m:t>
              </m:r>
            </m:num>
            <m:den>
              <m:r>
                <w:rPr>
                  <w:rFonts w:ascii="Cambria Math" w:hAnsi="Cambria Math" w:cs="Times New Roman"/>
                  <w:sz w:val="24"/>
                  <w:szCs w:val="24"/>
                </w:rPr>
                <m:t>weight of fish</m:t>
              </m:r>
            </m:den>
          </m:f>
          <m:r>
            <m:rPr>
              <m:sty m:val="p"/>
            </m:rPr>
            <w:rPr>
              <w:rFonts w:ascii="Cambria Math" w:eastAsiaTheme="minorEastAsia" w:hAnsi="Cambria Math" w:cs="Times New Roman"/>
              <w:sz w:val="24"/>
              <w:szCs w:val="24"/>
            </w:rPr>
            <m:t>× 100</m:t>
          </m:r>
          <m:r>
            <m:rPr>
              <m:sty m:val="p"/>
            </m:rPr>
            <w:rPr>
              <w:rFonts w:ascii="Cambria Math" w:hAnsi="Cambria Math" w:cs="Times New Roman"/>
              <w:sz w:val="24"/>
              <w:szCs w:val="24"/>
            </w:rPr>
            <m:t xml:space="preserve">   </m:t>
          </m:r>
        </m:oMath>
      </m:oMathPara>
    </w:p>
    <w:p w14:paraId="05D2136B" w14:textId="723305E0" w:rsidR="000D731C"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Determination of percentage fertility</w:t>
      </w:r>
    </w:p>
    <w:p w14:paraId="673FB5DA"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Fertility was evaluated after 20 minutes of incubation. Eggs that appeared translucent and showed visible embryonic eyes at the time of polar cap formation were classified as </w:t>
      </w:r>
      <w:proofErr w:type="spellStart"/>
      <w:r w:rsidRPr="00057466">
        <w:rPr>
          <w:rFonts w:ascii="Times New Roman" w:hAnsi="Times New Roman" w:cs="Times New Roman"/>
          <w:bCs/>
          <w:sz w:val="24"/>
          <w:szCs w:val="24"/>
        </w:rPr>
        <w:t>fertilised</w:t>
      </w:r>
      <w:proofErr w:type="spellEnd"/>
      <w:r w:rsidRPr="00057466">
        <w:rPr>
          <w:rFonts w:ascii="Times New Roman" w:hAnsi="Times New Roman" w:cs="Times New Roman"/>
          <w:bCs/>
          <w:sz w:val="24"/>
          <w:szCs w:val="24"/>
        </w:rPr>
        <w:t xml:space="preserve">, while opaque eggs that turned </w:t>
      </w:r>
      <w:r w:rsidRPr="00057466">
        <w:rPr>
          <w:rFonts w:ascii="Times New Roman" w:hAnsi="Times New Roman" w:cs="Times New Roman"/>
          <w:bCs/>
          <w:sz w:val="24"/>
          <w:szCs w:val="24"/>
        </w:rPr>
        <w:lastRenderedPageBreak/>
        <w:t>whitish were recorded as unfertilized. The percentage of fertilized eggs and percentage hatchability were calculated using the procedure described by Adebayo (2006).</w:t>
      </w:r>
    </w:p>
    <w:p w14:paraId="12305F10" w14:textId="2AEE4097" w:rsidR="000D731C" w:rsidRPr="00057466" w:rsidRDefault="00973B96" w:rsidP="00EE067A">
      <w:pPr>
        <w:tabs>
          <w:tab w:val="left" w:pos="1260"/>
        </w:tabs>
        <w:spacing w:beforeLines="240" w:before="576" w:afterLines="240" w:after="576" w:line="240" w:lineRule="auto"/>
        <w:ind w:left="90"/>
        <w:jc w:val="both"/>
        <w:rPr>
          <w:rFonts w:ascii="Times New Roman" w:hAnsi="Times New Roman" w:cs="Times New Roman"/>
          <w:bCs/>
          <w:sz w:val="24"/>
          <w:szCs w:val="24"/>
        </w:rPr>
      </w:pPr>
      <m:oMathPara>
        <m:oMath>
          <m:r>
            <w:rPr>
              <w:rFonts w:ascii="Cambria Math" w:eastAsiaTheme="minorEastAsia" w:hAnsi="Cambria Math" w:cs="Times New Roman"/>
              <w:sz w:val="24"/>
              <w:szCs w:val="24"/>
            </w:rPr>
            <m:t>% F</m:t>
          </m:r>
          <m:r>
            <w:rPr>
              <w:rFonts w:ascii="Cambria Math" w:hAnsi="Cambria Math" w:cs="Times New Roman"/>
              <w:sz w:val="24"/>
              <w:szCs w:val="24"/>
            </w:rPr>
            <m:t>ertility</m:t>
          </m:r>
          <m:r>
            <w:rPr>
              <w:rFonts w:ascii="Cambria Math" w:eastAsiaTheme="minorEastAsia" w:hAnsi="Cambria Math" w:cs="Times New Roman"/>
              <w:sz w:val="24"/>
              <w:szCs w:val="24"/>
            </w:rPr>
            <m:t xml:space="preserve"> = </m:t>
          </m:r>
          <m:f>
            <m:fPr>
              <m:type m:val="lin"/>
              <m:ctrlPr>
                <w:rPr>
                  <w:rFonts w:ascii="Cambria Math" w:hAnsi="Cambria Math" w:cs="Times New Roman"/>
                  <w:bCs/>
                  <w:i/>
                  <w:sz w:val="24"/>
                  <w:szCs w:val="24"/>
                </w:rPr>
              </m:ctrlPr>
            </m:fPr>
            <m:num>
              <m:r>
                <w:rPr>
                  <w:rFonts w:ascii="Cambria Math" w:hAnsi="Cambria Math" w:cs="Times New Roman"/>
                  <w:sz w:val="24"/>
                  <w:szCs w:val="24"/>
                </w:rPr>
                <m:t xml:space="preserve">Number of fertilized eggs </m:t>
              </m:r>
            </m:num>
            <m:den>
              <m:r>
                <w:rPr>
                  <w:rFonts w:ascii="Cambria Math" w:hAnsi="Cambria Math" w:cs="Times New Roman"/>
                  <w:sz w:val="24"/>
                  <w:szCs w:val="24"/>
                </w:rPr>
                <m:t>Total number of eggs counted</m:t>
              </m:r>
            </m:den>
          </m:f>
          <m:r>
            <w:rPr>
              <w:rFonts w:ascii="Cambria Math" w:eastAsiaTheme="minorEastAsia" w:hAnsi="Cambria Math" w:cs="Times New Roman"/>
              <w:sz w:val="24"/>
              <w:szCs w:val="24"/>
            </w:rPr>
            <m:t>×</m:t>
          </m:r>
          <m:r>
            <w:rPr>
              <w:rFonts w:ascii="Cambria Math" w:hAnsi="Cambria Math" w:cs="Times New Roman"/>
              <w:sz w:val="24"/>
              <w:szCs w:val="24"/>
            </w:rPr>
            <m:t>100</m:t>
          </m:r>
          <m:r>
            <m:rPr>
              <m:sty m:val="p"/>
            </m:rPr>
            <w:rPr>
              <w:rFonts w:ascii="Cambria Math" w:hAnsi="Cambria Math" w:cs="Times New Roman"/>
              <w:sz w:val="24"/>
              <w:szCs w:val="24"/>
            </w:rPr>
            <m:t xml:space="preserve"> </m:t>
          </m:r>
        </m:oMath>
      </m:oMathPara>
    </w:p>
    <w:p w14:paraId="64BBADBF" w14:textId="02697026"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Determination of egg adhesiveness percentage </w:t>
      </w:r>
    </w:p>
    <w:p w14:paraId="0F05566D" w14:textId="77777777" w:rsidR="000D731C" w:rsidRPr="00057466" w:rsidRDefault="000D731C" w:rsidP="00EE067A">
      <w:pPr>
        <w:tabs>
          <w:tab w:val="left" w:pos="360"/>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The percentage of non-adhesive (completely free) eggs in each experimental bowl was determined. The proportion of non-adhesive eggs was then calculated accordingly.</w:t>
      </w:r>
    </w:p>
    <w:p w14:paraId="5AD14580" w14:textId="2E6BEFA2" w:rsidR="000D731C" w:rsidRPr="00057466" w:rsidRDefault="00973B96" w:rsidP="00EE067A">
      <w:pPr>
        <w:tabs>
          <w:tab w:val="left" w:pos="360"/>
          <w:tab w:val="left" w:pos="1260"/>
        </w:tabs>
        <w:spacing w:beforeLines="240" w:before="576" w:afterLines="240" w:after="576" w:line="240" w:lineRule="auto"/>
        <w:ind w:left="90"/>
        <w:jc w:val="both"/>
        <w:rPr>
          <w:rFonts w:ascii="Times New Roman" w:eastAsiaTheme="minorEastAsia" w:hAnsi="Times New Roman" w:cs="Times New Roman"/>
          <w:bCs/>
          <w:i/>
          <w:sz w:val="24"/>
          <w:szCs w:val="24"/>
        </w:rPr>
      </w:pPr>
      <m:oMathPara>
        <m:oMath>
          <m:r>
            <w:rPr>
              <w:rFonts w:ascii="Cambria Math" w:eastAsiaTheme="minorEastAsia" w:hAnsi="Cambria Math" w:cs="Times New Roman"/>
              <w:sz w:val="24"/>
              <w:szCs w:val="24"/>
            </w:rPr>
            <m:t xml:space="preserve">Non-adhesive eggs </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e>
          </m:d>
          <m:r>
            <w:rPr>
              <w:rFonts w:ascii="Cambria Math" w:eastAsiaTheme="minorEastAsia" w:hAnsi="Cambria Math" w:cs="Times New Roman"/>
              <w:sz w:val="24"/>
              <w:szCs w:val="24"/>
            </w:rPr>
            <m:t>=</m:t>
          </m:r>
          <m:f>
            <m:fPr>
              <m:type m:val="lin"/>
              <m:ctrlPr>
                <w:rPr>
                  <w:rFonts w:ascii="Cambria Math" w:hAnsi="Cambria Math" w:cs="Times New Roman"/>
                  <w:bCs/>
                  <w:i/>
                  <w:sz w:val="24"/>
                  <w:szCs w:val="24"/>
                </w:rPr>
              </m:ctrlPr>
            </m:fPr>
            <m:num>
              <m:r>
                <w:rPr>
                  <w:rFonts w:ascii="Cambria Math" w:hAnsi="Cambria Math" w:cs="Times New Roman"/>
                  <w:sz w:val="24"/>
                  <w:szCs w:val="24"/>
                </w:rPr>
                <m:t>Number of non-adhesive egg</m:t>
              </m:r>
            </m:num>
            <m:den>
              <m:r>
                <w:rPr>
                  <w:rFonts w:ascii="Cambria Math" w:hAnsi="Cambria Math" w:cs="Times New Roman"/>
                  <w:sz w:val="24"/>
                  <w:szCs w:val="24"/>
                </w:rPr>
                <m:t>Initial number of eggs</m:t>
              </m:r>
            </m:den>
          </m:f>
          <m:r>
            <w:rPr>
              <w:rFonts w:ascii="Cambria Math" w:eastAsiaTheme="minorEastAsia" w:hAnsi="Cambria Math" w:cs="Times New Roman"/>
              <w:sz w:val="24"/>
              <w:szCs w:val="24"/>
            </w:rPr>
            <m:t>×100</m:t>
          </m:r>
        </m:oMath>
      </m:oMathPara>
    </w:p>
    <w:p w14:paraId="2964184B" w14:textId="22002504" w:rsidR="000D731C" w:rsidRPr="00057466" w:rsidRDefault="000D731C" w:rsidP="00EE067A">
      <w:pPr>
        <w:tabs>
          <w:tab w:val="left" w:pos="360"/>
          <w:tab w:val="left" w:pos="1260"/>
        </w:tabs>
        <w:spacing w:beforeLines="240" w:before="576" w:afterLines="240" w:after="576" w:line="240" w:lineRule="auto"/>
        <w:jc w:val="both"/>
        <w:rPr>
          <w:rFonts w:ascii="Times New Roman" w:eastAsiaTheme="minorEastAsia" w:hAnsi="Times New Roman" w:cs="Times New Roman"/>
          <w:b/>
          <w:sz w:val="24"/>
          <w:szCs w:val="24"/>
        </w:rPr>
      </w:pPr>
      <w:r w:rsidRPr="00057466">
        <w:rPr>
          <w:rFonts w:ascii="Times New Roman" w:hAnsi="Times New Roman" w:cs="Times New Roman"/>
          <w:b/>
          <w:sz w:val="24"/>
          <w:szCs w:val="24"/>
        </w:rPr>
        <w:t xml:space="preserve">Incubating period </w:t>
      </w:r>
    </w:p>
    <w:p w14:paraId="0004B218" w14:textId="77777777" w:rsidR="000D731C" w:rsidRPr="00057466" w:rsidRDefault="000D731C" w:rsidP="00EE067A">
      <w:pPr>
        <w:tabs>
          <w:tab w:val="left" w:pos="360"/>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incubation period for each solution was determined by calculating the time difference between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and hatching.</w:t>
      </w:r>
    </w:p>
    <w:p w14:paraId="4F30E2B6" w14:textId="0A99D255" w:rsidR="000D731C" w:rsidRPr="00057466" w:rsidRDefault="001A4264" w:rsidP="00EE067A">
      <w:pPr>
        <w:tabs>
          <w:tab w:val="left" w:pos="360"/>
          <w:tab w:val="left" w:pos="1260"/>
        </w:tabs>
        <w:spacing w:beforeLines="240" w:before="576" w:afterLines="240" w:after="576" w:line="240" w:lineRule="auto"/>
        <w:jc w:val="both"/>
        <w:rPr>
          <w:rFonts w:ascii="Times New Roman" w:eastAsiaTheme="minorEastAsia" w:hAnsi="Times New Roman" w:cs="Times New Roman"/>
          <w:b/>
          <w:sz w:val="24"/>
          <w:szCs w:val="24"/>
        </w:rPr>
      </w:pPr>
      <w:r w:rsidRPr="00057466">
        <w:rPr>
          <w:rFonts w:ascii="Times New Roman" w:hAnsi="Times New Roman" w:cs="Times New Roman"/>
          <w:b/>
          <w:sz w:val="24"/>
          <w:szCs w:val="24"/>
        </w:rPr>
        <w:t>Hatching rates determination</w:t>
      </w:r>
    </w:p>
    <w:p w14:paraId="21764F77"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Incubation was </w:t>
      </w:r>
      <w:proofErr w:type="gramStart"/>
      <w:r w:rsidRPr="00057466">
        <w:rPr>
          <w:rFonts w:ascii="Times New Roman" w:hAnsi="Times New Roman" w:cs="Times New Roman"/>
          <w:bCs/>
          <w:sz w:val="24"/>
          <w:szCs w:val="24"/>
        </w:rPr>
        <w:t>monitored</w:t>
      </w:r>
      <w:proofErr w:type="gramEnd"/>
      <w:r w:rsidRPr="00057466">
        <w:rPr>
          <w:rFonts w:ascii="Times New Roman" w:hAnsi="Times New Roman" w:cs="Times New Roman"/>
          <w:bCs/>
          <w:sz w:val="24"/>
          <w:szCs w:val="24"/>
        </w:rPr>
        <w:t xml:space="preserve"> between 23 and 36 hours. The number of hatched larvae was counted to determine hatching rates.</w:t>
      </w:r>
    </w:p>
    <w:p w14:paraId="52D3466C" w14:textId="6785F8C8" w:rsidR="000D731C" w:rsidRPr="00057466" w:rsidRDefault="00973B96" w:rsidP="00EE067A">
      <w:pPr>
        <w:tabs>
          <w:tab w:val="left" w:pos="1260"/>
        </w:tabs>
        <w:spacing w:beforeLines="240" w:before="576" w:afterLines="240" w:after="576" w:line="240" w:lineRule="auto"/>
        <w:ind w:left="90"/>
        <w:jc w:val="both"/>
        <w:rPr>
          <w:rFonts w:ascii="Times New Roman" w:eastAsiaTheme="minorEastAsia" w:hAnsi="Times New Roman" w:cs="Times New Roman"/>
          <w:bCs/>
          <w:i/>
          <w:sz w:val="24"/>
          <w:szCs w:val="24"/>
        </w:rPr>
      </w:pPr>
      <m:oMathPara>
        <m:oMath>
          <m:r>
            <w:rPr>
              <w:rFonts w:ascii="Cambria Math" w:eastAsiaTheme="minorEastAsia" w:hAnsi="Cambria Math" w:cs="Times New Roman"/>
              <w:sz w:val="24"/>
              <w:szCs w:val="24"/>
            </w:rPr>
            <m:t>% Hatchability=</m:t>
          </m:r>
          <m:f>
            <m:fPr>
              <m:type m:val="lin"/>
              <m:ctrlPr>
                <w:rPr>
                  <w:rFonts w:ascii="Cambria Math" w:hAnsi="Cambria Math" w:cs="Times New Roman"/>
                  <w:bCs/>
                  <w:i/>
                  <w:sz w:val="24"/>
                  <w:szCs w:val="24"/>
                </w:rPr>
              </m:ctrlPr>
            </m:fPr>
            <m:num>
              <m:r>
                <w:rPr>
                  <w:rFonts w:ascii="Cambria Math" w:hAnsi="Cambria Math" w:cs="Times New Roman"/>
                  <w:sz w:val="24"/>
                  <w:szCs w:val="24"/>
                </w:rPr>
                <m:t>Number of  egg hatched</m:t>
              </m:r>
            </m:num>
            <m:den>
              <m:r>
                <w:rPr>
                  <w:rFonts w:ascii="Cambria Math" w:hAnsi="Cambria Math" w:cs="Times New Roman"/>
                  <w:sz w:val="24"/>
                  <w:szCs w:val="24"/>
                </w:rPr>
                <m:t>Total number of eggs counted</m:t>
              </m:r>
            </m:den>
          </m:f>
          <m:r>
            <w:rPr>
              <w:rFonts w:ascii="Cambria Math" w:eastAsiaTheme="minorEastAsia" w:hAnsi="Cambria Math" w:cs="Times New Roman"/>
              <w:sz w:val="24"/>
              <w:szCs w:val="24"/>
            </w:rPr>
            <m:t>×100</m:t>
          </m:r>
        </m:oMath>
      </m:oMathPara>
    </w:p>
    <w:p w14:paraId="0E416DEF" w14:textId="56165E72" w:rsidR="000D731C" w:rsidRPr="00057466" w:rsidRDefault="000D731C"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Deformity</w:t>
      </w:r>
    </w:p>
    <w:p w14:paraId="7F233559"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All deformed larvae in each treatment were counted, and their percentage was calculated.</w:t>
      </w:r>
    </w:p>
    <w:p w14:paraId="04C29B23" w14:textId="284B652C" w:rsidR="000D731C" w:rsidRPr="00057466" w:rsidRDefault="00973B96" w:rsidP="00EE067A">
      <w:pPr>
        <w:tabs>
          <w:tab w:val="left" w:pos="1260"/>
        </w:tabs>
        <w:spacing w:beforeLines="240" w:before="576" w:afterLines="240" w:after="576" w:line="240" w:lineRule="auto"/>
        <w:ind w:left="90"/>
        <w:jc w:val="both"/>
        <w:rPr>
          <w:rFonts w:ascii="Times New Roman" w:eastAsiaTheme="minorEastAsia" w:hAnsi="Times New Roman" w:cs="Times New Roman"/>
          <w:bCs/>
          <w:i/>
          <w:sz w:val="24"/>
          <w:szCs w:val="24"/>
        </w:rPr>
      </w:pPr>
      <m:oMathPara>
        <m:oMath>
          <m:r>
            <w:rPr>
              <w:rFonts w:ascii="Cambria Math" w:eastAsiaTheme="minorEastAsia" w:hAnsi="Cambria Math" w:cs="Times New Roman"/>
              <w:sz w:val="24"/>
              <w:szCs w:val="24"/>
            </w:rPr>
            <m:t>% Deformity=</m:t>
          </m:r>
          <m:f>
            <m:fPr>
              <m:type m:val="lin"/>
              <m:ctrlPr>
                <w:rPr>
                  <w:rFonts w:ascii="Cambria Math" w:hAnsi="Cambria Math" w:cs="Times New Roman"/>
                  <w:bCs/>
                  <w:i/>
                  <w:sz w:val="24"/>
                  <w:szCs w:val="24"/>
                </w:rPr>
              </m:ctrlPr>
            </m:fPr>
            <m:num>
              <m:r>
                <w:rPr>
                  <w:rFonts w:ascii="Cambria Math" w:hAnsi="Cambria Math" w:cs="Times New Roman"/>
                  <w:sz w:val="24"/>
                  <w:szCs w:val="24"/>
                </w:rPr>
                <m:t>Number of  deformed larvae</m:t>
              </m:r>
            </m:num>
            <m:den>
              <m:r>
                <w:rPr>
                  <w:rFonts w:ascii="Cambria Math" w:hAnsi="Cambria Math" w:cs="Times New Roman"/>
                  <w:sz w:val="24"/>
                  <w:szCs w:val="24"/>
                </w:rPr>
                <m:t>Total number of larvae</m:t>
              </m:r>
            </m:den>
          </m:f>
          <m:r>
            <w:rPr>
              <w:rFonts w:ascii="Cambria Math" w:eastAsiaTheme="minorEastAsia" w:hAnsi="Cambria Math" w:cs="Times New Roman"/>
              <w:sz w:val="24"/>
              <w:szCs w:val="24"/>
            </w:rPr>
            <m:t>×100</m:t>
          </m:r>
        </m:oMath>
      </m:oMathPara>
    </w:p>
    <w:p w14:paraId="38C62E4F" w14:textId="33322909" w:rsidR="000D731C" w:rsidRPr="00057466" w:rsidRDefault="000D731C"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Survival  </w:t>
      </w:r>
    </w:p>
    <w:p w14:paraId="25EB6711" w14:textId="77777777"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After hatching and assessing hatching rates, unhatched eggs were siphoned out of the spawning bowls to improve larval survival. Partial water changes were carried out to enhance dissolved oxygen levels. The larvae were observed daily, and survival percentages were calculated following the method described by Adebayo (2006).</w:t>
      </w:r>
    </w:p>
    <w:p w14:paraId="188683DA" w14:textId="12C20267" w:rsidR="00352D08" w:rsidRPr="00053F8E" w:rsidRDefault="00973B96" w:rsidP="00053F8E">
      <w:pPr>
        <w:tabs>
          <w:tab w:val="left" w:pos="1260"/>
        </w:tabs>
        <w:spacing w:beforeLines="240" w:before="576" w:afterLines="240" w:after="576" w:line="240" w:lineRule="auto"/>
        <w:ind w:left="90"/>
        <w:jc w:val="both"/>
        <w:rPr>
          <w:rFonts w:ascii="Times New Roman" w:eastAsiaTheme="minorEastAsia" w:hAnsi="Times New Roman" w:cs="Times New Roman"/>
          <w:bCs/>
          <w:sz w:val="24"/>
          <w:szCs w:val="24"/>
        </w:rPr>
      </w:pPr>
      <m:oMathPara>
        <m:oMath>
          <m:r>
            <m:rPr>
              <m:sty m:val="p"/>
            </m:rPr>
            <w:rPr>
              <w:rFonts w:ascii="Cambria Math" w:eastAsiaTheme="minorEastAsia" w:hAnsi="Cambria Math" w:cs="Times New Roman"/>
              <w:sz w:val="24"/>
              <w:szCs w:val="24"/>
            </w:rPr>
            <m:t>% Survival=</m:t>
          </m:r>
          <m:f>
            <m:fPr>
              <m:type m:val="lin"/>
              <m:ctrlPr>
                <w:rPr>
                  <w:rFonts w:ascii="Cambria Math" w:hAnsi="Cambria Math" w:cs="Times New Roman"/>
                  <w:bCs/>
                  <w:sz w:val="24"/>
                  <w:szCs w:val="24"/>
                </w:rPr>
              </m:ctrlPr>
            </m:fPr>
            <m:num>
              <m:r>
                <m:rPr>
                  <m:sty m:val="p"/>
                </m:rPr>
                <w:rPr>
                  <w:rFonts w:ascii="Cambria Math" w:hAnsi="Cambria Math" w:cs="Times New Roman"/>
                  <w:sz w:val="24"/>
                  <w:szCs w:val="24"/>
                </w:rPr>
                <m:t>Number of  hatchling</m:t>
              </m:r>
            </m:num>
            <m:den>
              <m:r>
                <m:rPr>
                  <m:sty m:val="p"/>
                </m:rPr>
                <w:rPr>
                  <w:rFonts w:ascii="Cambria Math" w:hAnsi="Cambria Math" w:cs="Times New Roman"/>
                  <w:sz w:val="24"/>
                  <w:szCs w:val="24"/>
                </w:rPr>
                <m:t>Total number of hatchling</m:t>
              </m:r>
              <m:r>
                <m:rPr>
                  <m:sty m:val="p"/>
                </m:rPr>
                <w:rPr>
                  <w:rFonts w:ascii="Cambria Math" w:eastAsiaTheme="minorEastAsia" w:hAnsi="Cambria Math" w:cs="Times New Roman"/>
                  <w:sz w:val="24"/>
                  <w:szCs w:val="24"/>
                </w:rPr>
                <m:t>×100</m:t>
              </m:r>
            </m:den>
          </m:f>
        </m:oMath>
      </m:oMathPara>
    </w:p>
    <w:p w14:paraId="1D3ED676" w14:textId="265D0E25" w:rsidR="000D731C" w:rsidRPr="00057466" w:rsidRDefault="000D731C" w:rsidP="00EE067A">
      <w:pPr>
        <w:tabs>
          <w:tab w:val="left" w:pos="1260"/>
        </w:tabs>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lastRenderedPageBreak/>
        <w:t>Water quality parameters</w:t>
      </w:r>
    </w:p>
    <w:p w14:paraId="0EB63DB8" w14:textId="77777777" w:rsidR="000D731C"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Water quality parameters, including temperature, pH, dissolved oxygen concentration, and electrical conductivity, were monitored throughout the study. Temperature was measured using a mercury-in-glass thermometer (YSI-DO 550, U.S.A.), pH levels were determined with a pH meter (HANNA H198106 model), and dissolved oxygen concentration was measured using a dissolved oxygen meter (JPP-607 model). Appropriate water quality measuring instruments were inserted into each treatment bowl, and readings for all parameters were recorded accordingly.</w:t>
      </w:r>
    </w:p>
    <w:p w14:paraId="0E2F0F1C" w14:textId="79E546EA" w:rsidR="000D731C" w:rsidRPr="00057466" w:rsidRDefault="0034248D" w:rsidP="00EE067A">
      <w:pPr>
        <w:spacing w:beforeLines="240" w:before="576" w:afterLines="240" w:after="576" w:line="240" w:lineRule="auto"/>
        <w:jc w:val="both"/>
        <w:rPr>
          <w:rFonts w:ascii="Times New Roman" w:hAnsi="Times New Roman" w:cs="Times New Roman"/>
          <w:b/>
          <w:sz w:val="24"/>
          <w:szCs w:val="24"/>
        </w:rPr>
      </w:pPr>
      <w:bookmarkStart w:id="0" w:name="_Hlk219930909"/>
      <w:r w:rsidRPr="00057466">
        <w:rPr>
          <w:rFonts w:ascii="Times New Roman" w:hAnsi="Times New Roman" w:cs="Times New Roman"/>
          <w:b/>
          <w:sz w:val="24"/>
          <w:szCs w:val="24"/>
        </w:rPr>
        <w:t>The</w:t>
      </w:r>
      <w:r w:rsidR="000C0F75" w:rsidRPr="00057466">
        <w:rPr>
          <w:rFonts w:ascii="Times New Roman" w:hAnsi="Times New Roman" w:cs="Times New Roman"/>
          <w:b/>
          <w:sz w:val="24"/>
          <w:szCs w:val="24"/>
        </w:rPr>
        <w:t xml:space="preserve"> </w:t>
      </w:r>
      <w:r w:rsidR="000D731C" w:rsidRPr="00057466">
        <w:rPr>
          <w:rFonts w:ascii="Times New Roman" w:hAnsi="Times New Roman" w:cs="Times New Roman"/>
          <w:b/>
          <w:sz w:val="24"/>
          <w:szCs w:val="24"/>
        </w:rPr>
        <w:t xml:space="preserve">determination of hormone residues in </w:t>
      </w:r>
      <w:r w:rsidR="00F85A17" w:rsidRPr="00F85A17">
        <w:rPr>
          <w:rFonts w:ascii="Times New Roman" w:hAnsi="Times New Roman" w:cs="Times New Roman"/>
          <w:b/>
          <w:i/>
          <w:iCs/>
          <w:sz w:val="24"/>
          <w:szCs w:val="24"/>
        </w:rPr>
        <w:t xml:space="preserve">Clarias </w:t>
      </w:r>
      <w:proofErr w:type="spellStart"/>
      <w:r w:rsidR="00F85A17" w:rsidRPr="00F85A17">
        <w:rPr>
          <w:rFonts w:ascii="Times New Roman" w:hAnsi="Times New Roman" w:cs="Times New Roman"/>
          <w:b/>
          <w:i/>
          <w:iCs/>
          <w:sz w:val="24"/>
          <w:szCs w:val="24"/>
        </w:rPr>
        <w:t>gariepinus</w:t>
      </w:r>
      <w:proofErr w:type="spellEnd"/>
    </w:p>
    <w:bookmarkEnd w:id="0"/>
    <w:p w14:paraId="5E39D72A" w14:textId="3010E48F" w:rsidR="00441544" w:rsidRPr="00057466" w:rsidRDefault="000D731C"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Hormone residue analysis was conducted to evaluate the persistence of administered reproductive hormones in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following dilution with Lignan at varying concentrations. Fish specimens were sampled at 24 and 48 hours post-hormonal administration, corresponding to the hormone </w:t>
      </w:r>
      <w:proofErr w:type="spellStart"/>
      <w:r w:rsidRPr="00057466">
        <w:rPr>
          <w:rFonts w:ascii="Times New Roman" w:hAnsi="Times New Roman" w:cs="Times New Roman"/>
          <w:bCs/>
          <w:sz w:val="24"/>
          <w:szCs w:val="24"/>
        </w:rPr>
        <w:t>utilisation</w:t>
      </w:r>
      <w:proofErr w:type="spellEnd"/>
      <w:r w:rsidRPr="00057466">
        <w:rPr>
          <w:rFonts w:ascii="Times New Roman" w:hAnsi="Times New Roman" w:cs="Times New Roman"/>
          <w:bCs/>
          <w:sz w:val="24"/>
          <w:szCs w:val="24"/>
        </w:rPr>
        <w:t xml:space="preserve"> and metabolic clearance during artificial propagation.</w:t>
      </w:r>
      <w:r w:rsidR="00053F8E">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Blood samples were collected from the fish for detailed evaluation of hormone distribution and residual levels. Sample preparation and analytical procedures followed the protocol outlined by </w:t>
      </w:r>
      <w:proofErr w:type="spellStart"/>
      <w:r w:rsidRPr="00057466">
        <w:rPr>
          <w:rFonts w:ascii="Times New Roman" w:hAnsi="Times New Roman" w:cs="Times New Roman"/>
          <w:bCs/>
          <w:sz w:val="24"/>
          <w:szCs w:val="24"/>
        </w:rPr>
        <w:t>Monobind</w:t>
      </w:r>
      <w:proofErr w:type="spellEnd"/>
      <w:r w:rsidRPr="00057466">
        <w:rPr>
          <w:rFonts w:ascii="Times New Roman" w:hAnsi="Times New Roman" w:cs="Times New Roman"/>
          <w:bCs/>
          <w:sz w:val="24"/>
          <w:szCs w:val="24"/>
        </w:rPr>
        <w:t xml:space="preserve"> Inc. for the LH </w:t>
      </w:r>
      <w:proofErr w:type="spellStart"/>
      <w:r w:rsidRPr="00057466">
        <w:rPr>
          <w:rFonts w:ascii="Times New Roman" w:hAnsi="Times New Roman" w:cs="Times New Roman"/>
          <w:bCs/>
          <w:sz w:val="24"/>
          <w:szCs w:val="24"/>
        </w:rPr>
        <w:t>AccuLite</w:t>
      </w:r>
      <w:proofErr w:type="spellEnd"/>
      <w:r w:rsidRPr="00057466">
        <w:rPr>
          <w:rFonts w:ascii="Times New Roman" w:hAnsi="Times New Roman" w:cs="Times New Roman"/>
          <w:bCs/>
          <w:sz w:val="24"/>
          <w:szCs w:val="24"/>
        </w:rPr>
        <w:t xml:space="preserve"> CLIA Test System.</w:t>
      </w:r>
      <w:r w:rsidR="00053F8E">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Hormone quantification was carried out using a Luteinizing Hormone (LH) Test System, based on a chemiluminescence </w:t>
      </w:r>
      <w:proofErr w:type="spellStart"/>
      <w:r w:rsidRPr="00057466">
        <w:rPr>
          <w:rFonts w:ascii="Times New Roman" w:hAnsi="Times New Roman" w:cs="Times New Roman"/>
          <w:bCs/>
          <w:sz w:val="24"/>
          <w:szCs w:val="24"/>
        </w:rPr>
        <w:t>immunoenzymometric</w:t>
      </w:r>
      <w:proofErr w:type="spellEnd"/>
      <w:r w:rsidRPr="00057466">
        <w:rPr>
          <w:rFonts w:ascii="Times New Roman" w:hAnsi="Times New Roman" w:cs="Times New Roman"/>
          <w:bCs/>
          <w:sz w:val="24"/>
          <w:szCs w:val="24"/>
        </w:rPr>
        <w:t xml:space="preserve"> assay. The assay </w:t>
      </w:r>
      <w:proofErr w:type="spellStart"/>
      <w:r w:rsidRPr="00057466">
        <w:rPr>
          <w:rFonts w:ascii="Times New Roman" w:hAnsi="Times New Roman" w:cs="Times New Roman"/>
          <w:bCs/>
          <w:sz w:val="24"/>
          <w:szCs w:val="24"/>
        </w:rPr>
        <w:t>utilised</w:t>
      </w:r>
      <w:proofErr w:type="spellEnd"/>
      <w:r w:rsidRPr="00057466">
        <w:rPr>
          <w:rFonts w:ascii="Times New Roman" w:hAnsi="Times New Roman" w:cs="Times New Roman"/>
          <w:bCs/>
          <w:sz w:val="24"/>
          <w:szCs w:val="24"/>
        </w:rPr>
        <w:t xml:space="preserve"> streptavidin-coated 96-well microplates for </w:t>
      </w:r>
      <w:proofErr w:type="spellStart"/>
      <w:r w:rsidRPr="00057466">
        <w:rPr>
          <w:rFonts w:ascii="Times New Roman" w:hAnsi="Times New Roman" w:cs="Times New Roman"/>
          <w:bCs/>
          <w:sz w:val="24"/>
          <w:szCs w:val="24"/>
        </w:rPr>
        <w:t>immobilisation</w:t>
      </w:r>
      <w:proofErr w:type="spellEnd"/>
      <w:r w:rsidRPr="00057466">
        <w:rPr>
          <w:rFonts w:ascii="Times New Roman" w:hAnsi="Times New Roman" w:cs="Times New Roman"/>
          <w:bCs/>
          <w:sz w:val="24"/>
          <w:szCs w:val="24"/>
        </w:rPr>
        <w:t xml:space="preserve"> of the LH sandwich complex and enzyme-labelled, biotinylated monoclonal antibodies specific to LH epitopes. Calibration was achieved using six LH standards (0–200 </w:t>
      </w:r>
      <w:proofErr w:type="spellStart"/>
      <w:r w:rsidRPr="00057466">
        <w:rPr>
          <w:rFonts w:ascii="Times New Roman" w:hAnsi="Times New Roman" w:cs="Times New Roman"/>
          <w:bCs/>
          <w:sz w:val="24"/>
          <w:szCs w:val="24"/>
        </w:rPr>
        <w:t>mIU</w:t>
      </w:r>
      <w:proofErr w:type="spellEnd"/>
      <w:r w:rsidRPr="00057466">
        <w:rPr>
          <w:rFonts w:ascii="Times New Roman" w:hAnsi="Times New Roman" w:cs="Times New Roman"/>
          <w:bCs/>
          <w:sz w:val="24"/>
          <w:szCs w:val="24"/>
        </w:rPr>
        <w:t xml:space="preserve"> ml⁻¹) to generate a standard dose-response curve.</w:t>
      </w:r>
      <w:r w:rsidR="00053F8E">
        <w:rPr>
          <w:rFonts w:ascii="Times New Roman" w:hAnsi="Times New Roman" w:cs="Times New Roman"/>
          <w:bCs/>
          <w:sz w:val="24"/>
          <w:szCs w:val="24"/>
        </w:rPr>
        <w:t xml:space="preserve"> </w:t>
      </w:r>
      <w:r w:rsidRPr="00057466">
        <w:rPr>
          <w:rFonts w:ascii="Times New Roman" w:hAnsi="Times New Roman" w:cs="Times New Roman"/>
          <w:bCs/>
          <w:sz w:val="24"/>
          <w:szCs w:val="24"/>
        </w:rPr>
        <w:t>Fish blood was collected into plain tubes without anticoagulants and centrifuged to separate serum from cellular components. Assays were performed at room temperature (20–27 °C). A volume of 50 µl of calibrators, controls, and serum samples was dispensed into designated wells, followed by 100 µl of LH tracer reagent. Plates were incubated for 45 minutes, washed thoroughly to remove unbound components, and treated with a luminol-based working signal reagent. Chemiluminescent signals were quantified as Relative Light Units (RLUs) using a microplate luminometer, and hormone concentrations were extrapolated from the calibration curve.</w:t>
      </w:r>
    </w:p>
    <w:p w14:paraId="1E8F1BE1" w14:textId="4CE18E8C" w:rsidR="00EC2DF6" w:rsidRPr="001A4264" w:rsidRDefault="001A4264" w:rsidP="00EE067A">
      <w:pPr>
        <w:spacing w:beforeLines="240" w:before="576" w:afterLines="240" w:after="576" w:line="240" w:lineRule="auto"/>
        <w:jc w:val="both"/>
        <w:rPr>
          <w:rFonts w:ascii="Times New Roman" w:hAnsi="Times New Roman" w:cs="Times New Roman"/>
          <w:b/>
          <w:sz w:val="28"/>
          <w:szCs w:val="28"/>
        </w:rPr>
      </w:pPr>
      <w:r w:rsidRPr="001A4264">
        <w:rPr>
          <w:rFonts w:ascii="Times New Roman" w:hAnsi="Times New Roman" w:cs="Times New Roman"/>
          <w:b/>
          <w:sz w:val="28"/>
          <w:szCs w:val="28"/>
        </w:rPr>
        <w:t xml:space="preserve">RESULTS </w:t>
      </w:r>
    </w:p>
    <w:p w14:paraId="1EEE5F61" w14:textId="1653E36D" w:rsidR="00BB0E91" w:rsidRPr="00057466" w:rsidRDefault="00BB0E91"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Effect of lignan as </w:t>
      </w:r>
      <w:r w:rsidR="000C6B33" w:rsidRPr="00057466">
        <w:rPr>
          <w:rFonts w:ascii="Times New Roman" w:hAnsi="Times New Roman" w:cs="Times New Roman"/>
          <w:b/>
          <w:sz w:val="24"/>
          <w:szCs w:val="24"/>
        </w:rPr>
        <w:t xml:space="preserve">a </w:t>
      </w:r>
      <w:r w:rsidRPr="00057466">
        <w:rPr>
          <w:rFonts w:ascii="Times New Roman" w:hAnsi="Times New Roman" w:cs="Times New Roman"/>
          <w:b/>
          <w:sz w:val="24"/>
          <w:szCs w:val="24"/>
        </w:rPr>
        <w:t>hormonal diluent</w:t>
      </w:r>
      <w:r w:rsidR="007D1394" w:rsidRPr="00057466">
        <w:rPr>
          <w:rFonts w:ascii="Times New Roman" w:hAnsi="Times New Roman" w:cs="Times New Roman"/>
          <w:b/>
          <w:sz w:val="24"/>
          <w:szCs w:val="24"/>
        </w:rPr>
        <w:t xml:space="preserve"> on the reproductive performance of </w:t>
      </w:r>
      <w:r w:rsidR="00F85A17" w:rsidRPr="00F85A17">
        <w:rPr>
          <w:rFonts w:ascii="Times New Roman" w:hAnsi="Times New Roman" w:cs="Times New Roman"/>
          <w:b/>
          <w:i/>
          <w:iCs/>
          <w:sz w:val="24"/>
          <w:szCs w:val="24"/>
        </w:rPr>
        <w:t xml:space="preserve">C. </w:t>
      </w:r>
      <w:proofErr w:type="spellStart"/>
      <w:r w:rsidR="00F85A17" w:rsidRPr="00F85A17">
        <w:rPr>
          <w:rFonts w:ascii="Times New Roman" w:hAnsi="Times New Roman" w:cs="Times New Roman"/>
          <w:b/>
          <w:i/>
          <w:iCs/>
          <w:sz w:val="24"/>
          <w:szCs w:val="24"/>
        </w:rPr>
        <w:t>gariepinus</w:t>
      </w:r>
      <w:proofErr w:type="spellEnd"/>
    </w:p>
    <w:p w14:paraId="25CEE88E" w14:textId="1DD4912A" w:rsidR="004C312D" w:rsidRPr="00057466" w:rsidRDefault="004C312D"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Table </w:t>
      </w:r>
      <w:r w:rsidR="00082F04" w:rsidRPr="00057466">
        <w:rPr>
          <w:rFonts w:ascii="Times New Roman" w:hAnsi="Times New Roman" w:cs="Times New Roman"/>
          <w:bCs/>
          <w:sz w:val="24"/>
          <w:szCs w:val="24"/>
        </w:rPr>
        <w:t>1</w:t>
      </w:r>
      <w:r w:rsidRPr="00057466">
        <w:rPr>
          <w:rFonts w:ascii="Times New Roman" w:hAnsi="Times New Roman" w:cs="Times New Roman"/>
          <w:bCs/>
          <w:sz w:val="24"/>
          <w:szCs w:val="24"/>
        </w:rPr>
        <w:t xml:space="preserve"> presents the effects of varying concentrations</w:t>
      </w:r>
      <w:r w:rsidR="0083717D" w:rsidRPr="00057466">
        <w:rPr>
          <w:rFonts w:ascii="Times New Roman" w:hAnsi="Times New Roman" w:cs="Times New Roman"/>
          <w:bCs/>
          <w:sz w:val="24"/>
          <w:szCs w:val="24"/>
        </w:rPr>
        <w:t xml:space="preserve"> of</w:t>
      </w:r>
      <w:r w:rsidRPr="00057466">
        <w:rPr>
          <w:rFonts w:ascii="Times New Roman" w:hAnsi="Times New Roman" w:cs="Times New Roman"/>
          <w:bCs/>
          <w:sz w:val="24"/>
          <w:szCs w:val="24"/>
        </w:rPr>
        <w:t xml:space="preserve"> </w:t>
      </w:r>
      <w:r w:rsidR="0083717D" w:rsidRPr="00057466">
        <w:rPr>
          <w:rFonts w:ascii="Times New Roman" w:hAnsi="Times New Roman" w:cs="Times New Roman"/>
          <w:bCs/>
          <w:sz w:val="24"/>
          <w:szCs w:val="24"/>
        </w:rPr>
        <w:t xml:space="preserve">lignan </w:t>
      </w:r>
      <w:r w:rsidRPr="00057466">
        <w:rPr>
          <w:rFonts w:ascii="Times New Roman" w:hAnsi="Times New Roman" w:cs="Times New Roman"/>
          <w:bCs/>
          <w:sz w:val="24"/>
          <w:szCs w:val="24"/>
        </w:rPr>
        <w:t xml:space="preserve">on reproductive performance and hatchery indices of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The mean weight of female broodstock ranged from 1032.37 g in the control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103</w:t>
      </w:r>
      <w:r w:rsidR="001E7CE6" w:rsidRPr="00057466">
        <w:rPr>
          <w:rFonts w:ascii="Times New Roman" w:hAnsi="Times New Roman" w:cs="Times New Roman"/>
          <w:bCs/>
          <w:sz w:val="24"/>
          <w:szCs w:val="24"/>
        </w:rPr>
        <w:t>4</w:t>
      </w:r>
      <w:r w:rsidRPr="00057466">
        <w:rPr>
          <w:rFonts w:ascii="Times New Roman" w:hAnsi="Times New Roman" w:cs="Times New Roman"/>
          <w:bCs/>
          <w:sz w:val="24"/>
          <w:szCs w:val="24"/>
        </w:rPr>
        <w:t>.61 g in the 25% lignan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The 50%, 75%, and 100% lignan treatment groups recorded 1032.58 g, 103</w:t>
      </w:r>
      <w:r w:rsidR="00541826" w:rsidRPr="00057466">
        <w:rPr>
          <w:rFonts w:ascii="Times New Roman" w:hAnsi="Times New Roman" w:cs="Times New Roman"/>
          <w:bCs/>
          <w:sz w:val="24"/>
          <w:szCs w:val="24"/>
        </w:rPr>
        <w:t>4</w:t>
      </w:r>
      <w:r w:rsidRPr="00057466">
        <w:rPr>
          <w:rFonts w:ascii="Times New Roman" w:hAnsi="Times New Roman" w:cs="Times New Roman"/>
          <w:bCs/>
          <w:sz w:val="24"/>
          <w:szCs w:val="24"/>
        </w:rPr>
        <w:t>.54 g, and 1033.33 g, respectively. However, broodstock weight did not differ significantly (P&gt;0.05) among treatment groups. The weight of eggs differed significantly (P&lt;0.05), ranging from 141.23 g in the 50% lignan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227.52 g in the 75% lignan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The 25% lignan treatment group recorded 209.24 g, while no egg production was </w:t>
      </w:r>
      <w:r w:rsidR="002E1CC4" w:rsidRPr="00057466">
        <w:rPr>
          <w:rFonts w:ascii="Times New Roman" w:hAnsi="Times New Roman" w:cs="Times New Roman"/>
          <w:bCs/>
          <w:sz w:val="24"/>
          <w:szCs w:val="24"/>
        </w:rPr>
        <w:t xml:space="preserve">recorded </w:t>
      </w:r>
      <w:r w:rsidRPr="00057466">
        <w:rPr>
          <w:rFonts w:ascii="Times New Roman" w:hAnsi="Times New Roman" w:cs="Times New Roman"/>
          <w:bCs/>
          <w:sz w:val="24"/>
          <w:szCs w:val="24"/>
        </w:rPr>
        <w:t>in the 100% lignan treatment group. Fecundity showed significant variation (P&lt;0.05), ranging from 98,858.67 eggs in the 50% lignan treatment group to 159,266.33 eggs in the 75% lignan treatment group. The 25% lignan treatment group recorded 146,465.67 eggs, while the control group recorded 125,594.00 eggs. No fecundity was obtained in the 100% lignan treatment group due to spawning failure. Similarly, relative fecundity ranged from 9,595.47 eggs/kg in the 50% lignan treatment group</w:t>
      </w:r>
      <w:r w:rsidR="00576BB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15,306.20 eggs/kg in the 75% lignan treatment group, with the control and 25% lignan treatments recording 12,520.74 and 14,468.43 eggs/kg, respectively.</w:t>
      </w:r>
      <w:r w:rsidR="00063C31">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The percentage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differed significantly (P&lt;0.05), ranging from 78.52% in the control treatment group to 92.78% in the 25% lignan treatment group. The 50% and 75% lignan treatment groups recorded 89.16% and 88.28%, respectively. The </w:t>
      </w:r>
      <w:r w:rsidRPr="00057466">
        <w:rPr>
          <w:rFonts w:ascii="Times New Roman" w:hAnsi="Times New Roman" w:cs="Times New Roman"/>
          <w:bCs/>
          <w:sz w:val="24"/>
          <w:szCs w:val="24"/>
        </w:rPr>
        <w:lastRenderedPageBreak/>
        <w:t>percentage non-adhesive eggs ranged from 50.57% in the control treatment group</w:t>
      </w:r>
      <w:r w:rsidR="0053303C"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80.92% in the 25% lignan treatment group</w:t>
      </w:r>
      <w:r w:rsidR="001C4B29" w:rsidRPr="00057466">
        <w:rPr>
          <w:rFonts w:ascii="Times New Roman" w:hAnsi="Times New Roman" w:cs="Times New Roman"/>
          <w:bCs/>
          <w:sz w:val="24"/>
          <w:szCs w:val="24"/>
        </w:rPr>
        <w:t>,</w:t>
      </w:r>
      <w:r w:rsidR="0053303C"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with</w:t>
      </w:r>
      <w:r w:rsidR="001C4B2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values of 64.52% and 53.83% recorded at 50% and 75% lignan treatments, respectively. These differences were significant (P&lt;0.05). The incubation period varied significantly (P&lt;0.05), ranging from 1424.00 minutes in the control treatment group</w:t>
      </w:r>
      <w:r w:rsidR="0053303C" w:rsidRPr="00057466">
        <w:rPr>
          <w:rFonts w:ascii="Times New Roman" w:hAnsi="Times New Roman" w:cs="Times New Roman"/>
          <w:bCs/>
          <w:sz w:val="24"/>
          <w:szCs w:val="24"/>
        </w:rPr>
        <w:t xml:space="preserve"> to </w:t>
      </w:r>
      <w:r w:rsidRPr="00057466">
        <w:rPr>
          <w:rFonts w:ascii="Times New Roman" w:hAnsi="Times New Roman" w:cs="Times New Roman"/>
          <w:bCs/>
          <w:sz w:val="24"/>
          <w:szCs w:val="24"/>
        </w:rPr>
        <w:t>1400.20 minutes in the 75% lignan treatment group</w:t>
      </w:r>
      <w:r w:rsidR="0053303C"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The 25% and 50% lignan treatment groups recorded 1409.40 minutes and 1411.20 minutes, respectively, while no incubation period was </w:t>
      </w:r>
      <w:r w:rsidR="002E1CC4" w:rsidRPr="00057466">
        <w:rPr>
          <w:rFonts w:ascii="Times New Roman" w:hAnsi="Times New Roman" w:cs="Times New Roman"/>
          <w:bCs/>
          <w:sz w:val="24"/>
          <w:szCs w:val="24"/>
        </w:rPr>
        <w:t>recorded</w:t>
      </w:r>
      <w:r w:rsidRPr="00057466">
        <w:rPr>
          <w:rFonts w:ascii="Times New Roman" w:hAnsi="Times New Roman" w:cs="Times New Roman"/>
          <w:bCs/>
          <w:sz w:val="24"/>
          <w:szCs w:val="24"/>
        </w:rPr>
        <w:t xml:space="preserve"> in the 100% lignan treatment group. The hatching time ranged from 23.33 h in the 75% lignan treatment group</w:t>
      </w:r>
      <w:r w:rsidR="006F62C5"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23.73 h in the control treatment group</w:t>
      </w:r>
      <w:r w:rsidR="006F62C5"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However, the hatching commencement did not differ significantly (P&gt;0.05) among treatment groups. The hatching period remained constant at 32.00 h across all treatments where hatching occurred, also showing no significant difference (P&gt;0.05). Percentage hatchability differed significantly (P&lt;0.05), ranging from 43.57% in the control treatment group</w:t>
      </w:r>
      <w:r w:rsidR="006F62C5"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to 66.42% in the 25% lignan treatment group. The 50% and 75% lignan treatment groups recorded 52.36% and 43.92%, respectively. Similarly, percentage survival showed significant variation (P&lt;0.05), ranging from 37.72% in the control treatment group to 52.53% in the 25% lignan treatment group</w:t>
      </w:r>
      <w:r w:rsidR="007D1394" w:rsidRPr="00057466">
        <w:rPr>
          <w:rFonts w:ascii="Times New Roman" w:hAnsi="Times New Roman" w:cs="Times New Roman"/>
          <w:bCs/>
          <w:sz w:val="24"/>
          <w:szCs w:val="24"/>
        </w:rPr>
        <w:t>,</w:t>
      </w:r>
      <w:r w:rsidR="006F62C5" w:rsidRPr="00057466">
        <w:rPr>
          <w:rFonts w:ascii="Times New Roman" w:hAnsi="Times New Roman" w:cs="Times New Roman"/>
          <w:bCs/>
          <w:sz w:val="24"/>
          <w:szCs w:val="24"/>
        </w:rPr>
        <w:t xml:space="preserve"> while t</w:t>
      </w:r>
      <w:r w:rsidRPr="00057466">
        <w:rPr>
          <w:rFonts w:ascii="Times New Roman" w:hAnsi="Times New Roman" w:cs="Times New Roman"/>
          <w:bCs/>
          <w:sz w:val="24"/>
          <w:szCs w:val="24"/>
        </w:rPr>
        <w:t>he 50% and 75% lignan treatment groups recorded 42.62% and 39.85%, respectively.</w:t>
      </w:r>
    </w:p>
    <w:p w14:paraId="4A0357BC" w14:textId="4D886C49" w:rsidR="007D1394" w:rsidRPr="00057466" w:rsidRDefault="00E462CA"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Table </w:t>
      </w:r>
      <w:r w:rsidR="00082F04" w:rsidRPr="00057466">
        <w:rPr>
          <w:rFonts w:ascii="Times New Roman" w:hAnsi="Times New Roman" w:cs="Times New Roman"/>
          <w:b/>
          <w:sz w:val="24"/>
          <w:szCs w:val="24"/>
        </w:rPr>
        <w:t>1</w:t>
      </w:r>
      <w:r w:rsidRPr="00057466">
        <w:rPr>
          <w:rFonts w:ascii="Times New Roman" w:hAnsi="Times New Roman" w:cs="Times New Roman"/>
          <w:b/>
          <w:sz w:val="24"/>
          <w:szCs w:val="24"/>
        </w:rPr>
        <w:t xml:space="preserve">: </w:t>
      </w:r>
      <w:r w:rsidR="007D1394" w:rsidRPr="00057466">
        <w:rPr>
          <w:rFonts w:ascii="Times New Roman" w:hAnsi="Times New Roman" w:cs="Times New Roman"/>
          <w:b/>
          <w:sz w:val="24"/>
          <w:szCs w:val="24"/>
        </w:rPr>
        <w:t xml:space="preserve">Effect of lignan as a hormonal diluent on the reproductive performance of </w:t>
      </w:r>
      <w:r w:rsidR="00F85A17" w:rsidRPr="00F85A17">
        <w:rPr>
          <w:rFonts w:ascii="Times New Roman" w:hAnsi="Times New Roman" w:cs="Times New Roman"/>
          <w:b/>
          <w:i/>
          <w:iCs/>
          <w:sz w:val="24"/>
          <w:szCs w:val="24"/>
        </w:rPr>
        <w:t xml:space="preserve">C. </w:t>
      </w:r>
      <w:proofErr w:type="spellStart"/>
      <w:r w:rsidR="00F85A17" w:rsidRPr="00F85A17">
        <w:rPr>
          <w:rFonts w:ascii="Times New Roman" w:hAnsi="Times New Roman" w:cs="Times New Roman"/>
          <w:b/>
          <w:i/>
          <w:iCs/>
          <w:sz w:val="24"/>
          <w:szCs w:val="24"/>
        </w:rPr>
        <w:t>gariepinus</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3"/>
        <w:gridCol w:w="1783"/>
        <w:gridCol w:w="1783"/>
        <w:gridCol w:w="1783"/>
        <w:gridCol w:w="1782"/>
        <w:gridCol w:w="1782"/>
      </w:tblGrid>
      <w:tr w:rsidR="00192002" w:rsidRPr="00057466" w14:paraId="7522A684" w14:textId="77777777" w:rsidTr="001A4264">
        <w:trPr>
          <w:trHeight w:val="641"/>
        </w:trPr>
        <w:tc>
          <w:tcPr>
            <w:tcW w:w="833" w:type="pct"/>
            <w:tcBorders>
              <w:top w:val="single" w:sz="4" w:space="0" w:color="auto"/>
              <w:bottom w:val="single" w:sz="4" w:space="0" w:color="auto"/>
            </w:tcBorders>
            <w:vAlign w:val="center"/>
          </w:tcPr>
          <w:p w14:paraId="731518F1"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Parameters</w:t>
            </w:r>
          </w:p>
        </w:tc>
        <w:tc>
          <w:tcPr>
            <w:tcW w:w="833" w:type="pct"/>
            <w:tcBorders>
              <w:top w:val="single" w:sz="4" w:space="0" w:color="auto"/>
              <w:bottom w:val="single" w:sz="4" w:space="0" w:color="auto"/>
            </w:tcBorders>
            <w:vAlign w:val="center"/>
          </w:tcPr>
          <w:p w14:paraId="0B6AC9C5"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A (0%)</w:t>
            </w:r>
          </w:p>
        </w:tc>
        <w:tc>
          <w:tcPr>
            <w:tcW w:w="833" w:type="pct"/>
            <w:tcBorders>
              <w:top w:val="single" w:sz="4" w:space="0" w:color="auto"/>
              <w:bottom w:val="single" w:sz="4" w:space="0" w:color="auto"/>
            </w:tcBorders>
            <w:vAlign w:val="center"/>
          </w:tcPr>
          <w:p w14:paraId="1ACB338E"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B (25%)</w:t>
            </w:r>
          </w:p>
        </w:tc>
        <w:tc>
          <w:tcPr>
            <w:tcW w:w="833" w:type="pct"/>
            <w:tcBorders>
              <w:top w:val="single" w:sz="4" w:space="0" w:color="auto"/>
              <w:bottom w:val="single" w:sz="4" w:space="0" w:color="auto"/>
            </w:tcBorders>
            <w:vAlign w:val="center"/>
          </w:tcPr>
          <w:p w14:paraId="00858FC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C (50%)</w:t>
            </w:r>
          </w:p>
        </w:tc>
        <w:tc>
          <w:tcPr>
            <w:tcW w:w="833" w:type="pct"/>
            <w:tcBorders>
              <w:top w:val="single" w:sz="4" w:space="0" w:color="auto"/>
              <w:bottom w:val="single" w:sz="4" w:space="0" w:color="auto"/>
            </w:tcBorders>
            <w:vAlign w:val="center"/>
          </w:tcPr>
          <w:p w14:paraId="1EE979D2"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D (75%)</w:t>
            </w:r>
          </w:p>
        </w:tc>
        <w:tc>
          <w:tcPr>
            <w:tcW w:w="833" w:type="pct"/>
            <w:tcBorders>
              <w:top w:val="single" w:sz="4" w:space="0" w:color="auto"/>
              <w:bottom w:val="single" w:sz="4" w:space="0" w:color="auto"/>
            </w:tcBorders>
            <w:vAlign w:val="center"/>
          </w:tcPr>
          <w:p w14:paraId="7DF32D6D"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E (100%)</w:t>
            </w:r>
          </w:p>
        </w:tc>
      </w:tr>
      <w:tr w:rsidR="00192002" w:rsidRPr="00057466" w14:paraId="3FFB066F" w14:textId="77777777" w:rsidTr="001A4264">
        <w:trPr>
          <w:trHeight w:val="731"/>
        </w:trPr>
        <w:tc>
          <w:tcPr>
            <w:tcW w:w="833" w:type="pct"/>
            <w:tcBorders>
              <w:top w:val="single" w:sz="4" w:space="0" w:color="auto"/>
            </w:tcBorders>
            <w:vAlign w:val="center"/>
          </w:tcPr>
          <w:p w14:paraId="4D5B1E8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Weight of fish (g)</w:t>
            </w:r>
          </w:p>
        </w:tc>
        <w:tc>
          <w:tcPr>
            <w:tcW w:w="833" w:type="pct"/>
            <w:tcBorders>
              <w:top w:val="single" w:sz="4" w:space="0" w:color="auto"/>
            </w:tcBorders>
            <w:vAlign w:val="center"/>
          </w:tcPr>
          <w:p w14:paraId="3BAFBFC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1032.37±22.64</w:t>
            </w:r>
          </w:p>
        </w:tc>
        <w:tc>
          <w:tcPr>
            <w:tcW w:w="833" w:type="pct"/>
            <w:tcBorders>
              <w:top w:val="single" w:sz="4" w:space="0" w:color="auto"/>
            </w:tcBorders>
            <w:vAlign w:val="center"/>
          </w:tcPr>
          <w:p w14:paraId="605DADE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1034.61±26.94</w:t>
            </w:r>
          </w:p>
        </w:tc>
        <w:tc>
          <w:tcPr>
            <w:tcW w:w="833" w:type="pct"/>
            <w:tcBorders>
              <w:top w:val="single" w:sz="4" w:space="0" w:color="auto"/>
            </w:tcBorders>
            <w:vAlign w:val="center"/>
          </w:tcPr>
          <w:p w14:paraId="04E56AF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1032.58±30.62</w:t>
            </w:r>
          </w:p>
        </w:tc>
        <w:tc>
          <w:tcPr>
            <w:tcW w:w="833" w:type="pct"/>
            <w:tcBorders>
              <w:top w:val="single" w:sz="4" w:space="0" w:color="auto"/>
            </w:tcBorders>
            <w:vAlign w:val="center"/>
          </w:tcPr>
          <w:p w14:paraId="704606E2"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1034.54±33.60</w:t>
            </w:r>
          </w:p>
        </w:tc>
        <w:tc>
          <w:tcPr>
            <w:tcW w:w="833" w:type="pct"/>
            <w:tcBorders>
              <w:top w:val="single" w:sz="4" w:space="0" w:color="auto"/>
            </w:tcBorders>
            <w:vAlign w:val="center"/>
          </w:tcPr>
          <w:p w14:paraId="4982F4ED"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1033.33±46.20</w:t>
            </w:r>
          </w:p>
        </w:tc>
      </w:tr>
      <w:tr w:rsidR="007D44D7" w:rsidRPr="00057466" w14:paraId="0ECCED7C" w14:textId="77777777" w:rsidTr="001A4264">
        <w:trPr>
          <w:trHeight w:val="581"/>
        </w:trPr>
        <w:tc>
          <w:tcPr>
            <w:tcW w:w="833" w:type="pct"/>
            <w:vAlign w:val="center"/>
          </w:tcPr>
          <w:p w14:paraId="1C329E1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Weight of eggs</w:t>
            </w:r>
          </w:p>
        </w:tc>
        <w:tc>
          <w:tcPr>
            <w:tcW w:w="833" w:type="pct"/>
            <w:vAlign w:val="center"/>
          </w:tcPr>
          <w:p w14:paraId="5CE813C0"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179.42±20.58</w:t>
            </w:r>
            <w:r w:rsidRPr="00057466">
              <w:rPr>
                <w:rFonts w:ascii="Times New Roman" w:hAnsi="Times New Roman" w:cs="Times New Roman"/>
                <w:bCs/>
                <w:color w:val="000000"/>
                <w:sz w:val="24"/>
                <w:szCs w:val="24"/>
                <w:vertAlign w:val="superscript"/>
              </w:rPr>
              <w:t>c</w:t>
            </w:r>
          </w:p>
        </w:tc>
        <w:tc>
          <w:tcPr>
            <w:tcW w:w="833" w:type="pct"/>
            <w:vAlign w:val="center"/>
          </w:tcPr>
          <w:p w14:paraId="4E4A9174"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209.24±20.93</w:t>
            </w:r>
            <w:r w:rsidRPr="00057466">
              <w:rPr>
                <w:rFonts w:ascii="Times New Roman" w:hAnsi="Times New Roman" w:cs="Times New Roman"/>
                <w:bCs/>
                <w:color w:val="000000"/>
                <w:sz w:val="24"/>
                <w:szCs w:val="24"/>
                <w:vertAlign w:val="superscript"/>
              </w:rPr>
              <w:t>b</w:t>
            </w:r>
          </w:p>
        </w:tc>
        <w:tc>
          <w:tcPr>
            <w:tcW w:w="833" w:type="pct"/>
            <w:vAlign w:val="center"/>
          </w:tcPr>
          <w:p w14:paraId="1DBAEDC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141.23±3.73</w:t>
            </w:r>
            <w:r w:rsidRPr="00057466">
              <w:rPr>
                <w:rFonts w:ascii="Times New Roman" w:hAnsi="Times New Roman" w:cs="Times New Roman"/>
                <w:bCs/>
                <w:color w:val="000000"/>
                <w:sz w:val="24"/>
                <w:szCs w:val="24"/>
                <w:vertAlign w:val="superscript"/>
              </w:rPr>
              <w:t>d</w:t>
            </w:r>
          </w:p>
        </w:tc>
        <w:tc>
          <w:tcPr>
            <w:tcW w:w="833" w:type="pct"/>
            <w:vAlign w:val="center"/>
          </w:tcPr>
          <w:p w14:paraId="2740AE95"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227.52±15.09</w:t>
            </w:r>
            <w:r w:rsidRPr="00057466">
              <w:rPr>
                <w:rFonts w:ascii="Times New Roman" w:hAnsi="Times New Roman" w:cs="Times New Roman"/>
                <w:bCs/>
                <w:color w:val="000000"/>
                <w:sz w:val="24"/>
                <w:szCs w:val="24"/>
                <w:vertAlign w:val="superscript"/>
              </w:rPr>
              <w:t>a</w:t>
            </w:r>
          </w:p>
        </w:tc>
        <w:tc>
          <w:tcPr>
            <w:tcW w:w="833" w:type="pct"/>
            <w:vAlign w:val="center"/>
          </w:tcPr>
          <w:p w14:paraId="777641F3"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08543B0E" w14:textId="77777777" w:rsidTr="001A4264">
        <w:trPr>
          <w:trHeight w:val="566"/>
        </w:trPr>
        <w:tc>
          <w:tcPr>
            <w:tcW w:w="833" w:type="pct"/>
            <w:vAlign w:val="center"/>
          </w:tcPr>
          <w:p w14:paraId="66BF583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Fecundity</w:t>
            </w:r>
          </w:p>
        </w:tc>
        <w:tc>
          <w:tcPr>
            <w:tcW w:w="833" w:type="pct"/>
            <w:vAlign w:val="center"/>
          </w:tcPr>
          <w:p w14:paraId="55A8B363"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125594.00±14406.11</w:t>
            </w:r>
            <w:r w:rsidRPr="00057466">
              <w:rPr>
                <w:rFonts w:ascii="Times New Roman" w:hAnsi="Times New Roman" w:cs="Times New Roman"/>
                <w:bCs/>
                <w:color w:val="000000"/>
                <w:sz w:val="24"/>
                <w:szCs w:val="24"/>
                <w:vertAlign w:val="superscript"/>
              </w:rPr>
              <w:t>c</w:t>
            </w:r>
          </w:p>
        </w:tc>
        <w:tc>
          <w:tcPr>
            <w:tcW w:w="833" w:type="pct"/>
            <w:vAlign w:val="center"/>
          </w:tcPr>
          <w:p w14:paraId="43F6C2A5"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146465.67±14650.04</w:t>
            </w:r>
            <w:r w:rsidRPr="00057466">
              <w:rPr>
                <w:rFonts w:ascii="Times New Roman" w:hAnsi="Times New Roman" w:cs="Times New Roman"/>
                <w:bCs/>
                <w:color w:val="000000"/>
                <w:sz w:val="24"/>
                <w:szCs w:val="24"/>
                <w:vertAlign w:val="superscript"/>
              </w:rPr>
              <w:t>b</w:t>
            </w:r>
          </w:p>
        </w:tc>
        <w:tc>
          <w:tcPr>
            <w:tcW w:w="833" w:type="pct"/>
            <w:vAlign w:val="center"/>
          </w:tcPr>
          <w:p w14:paraId="6C95FA12"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98858.67±2614.71</w:t>
            </w:r>
            <w:r w:rsidRPr="00057466">
              <w:rPr>
                <w:rFonts w:ascii="Times New Roman" w:hAnsi="Times New Roman" w:cs="Times New Roman"/>
                <w:bCs/>
                <w:color w:val="000000"/>
                <w:sz w:val="24"/>
                <w:szCs w:val="24"/>
                <w:vertAlign w:val="superscript"/>
              </w:rPr>
              <w:t>d</w:t>
            </w:r>
          </w:p>
        </w:tc>
        <w:tc>
          <w:tcPr>
            <w:tcW w:w="833" w:type="pct"/>
            <w:vAlign w:val="center"/>
          </w:tcPr>
          <w:p w14:paraId="50A78557"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159266.33±10565.61</w:t>
            </w:r>
            <w:r w:rsidRPr="00057466">
              <w:rPr>
                <w:rFonts w:ascii="Times New Roman" w:hAnsi="Times New Roman" w:cs="Times New Roman"/>
                <w:bCs/>
                <w:color w:val="000000"/>
                <w:sz w:val="24"/>
                <w:szCs w:val="24"/>
                <w:vertAlign w:val="superscript"/>
              </w:rPr>
              <w:t>a</w:t>
            </w:r>
          </w:p>
        </w:tc>
        <w:tc>
          <w:tcPr>
            <w:tcW w:w="833" w:type="pct"/>
            <w:vAlign w:val="center"/>
          </w:tcPr>
          <w:p w14:paraId="45B33DB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4EA03F0D" w14:textId="77777777" w:rsidTr="001A4264">
        <w:trPr>
          <w:trHeight w:val="447"/>
        </w:trPr>
        <w:tc>
          <w:tcPr>
            <w:tcW w:w="833" w:type="pct"/>
            <w:vAlign w:val="center"/>
          </w:tcPr>
          <w:p w14:paraId="226A2ED3"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Relative Fecundity</w:t>
            </w:r>
          </w:p>
        </w:tc>
        <w:tc>
          <w:tcPr>
            <w:tcW w:w="833" w:type="pct"/>
            <w:vAlign w:val="center"/>
          </w:tcPr>
          <w:p w14:paraId="5E932AF8"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12520.74±1744.88</w:t>
            </w:r>
            <w:r w:rsidRPr="00057466">
              <w:rPr>
                <w:rFonts w:ascii="Times New Roman" w:hAnsi="Times New Roman" w:cs="Times New Roman"/>
                <w:bCs/>
                <w:color w:val="000000"/>
                <w:sz w:val="24"/>
                <w:szCs w:val="24"/>
                <w:vertAlign w:val="superscript"/>
              </w:rPr>
              <w:t>c</w:t>
            </w:r>
          </w:p>
        </w:tc>
        <w:tc>
          <w:tcPr>
            <w:tcW w:w="833" w:type="pct"/>
            <w:vAlign w:val="center"/>
          </w:tcPr>
          <w:p w14:paraId="4EE44F86"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14468.43±1473.07</w:t>
            </w:r>
            <w:r w:rsidRPr="00057466">
              <w:rPr>
                <w:rFonts w:ascii="Times New Roman" w:hAnsi="Times New Roman" w:cs="Times New Roman"/>
                <w:bCs/>
                <w:color w:val="000000"/>
                <w:sz w:val="24"/>
                <w:szCs w:val="24"/>
                <w:vertAlign w:val="superscript"/>
              </w:rPr>
              <w:t>b</w:t>
            </w:r>
          </w:p>
        </w:tc>
        <w:tc>
          <w:tcPr>
            <w:tcW w:w="833" w:type="pct"/>
            <w:vAlign w:val="center"/>
          </w:tcPr>
          <w:p w14:paraId="27CBA2F2"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9595.47±520.37</w:t>
            </w:r>
            <w:r w:rsidRPr="00057466">
              <w:rPr>
                <w:rFonts w:ascii="Times New Roman" w:hAnsi="Times New Roman" w:cs="Times New Roman"/>
                <w:bCs/>
                <w:color w:val="000000"/>
                <w:sz w:val="24"/>
                <w:szCs w:val="24"/>
                <w:vertAlign w:val="superscript"/>
              </w:rPr>
              <w:t>d</w:t>
            </w:r>
          </w:p>
        </w:tc>
        <w:tc>
          <w:tcPr>
            <w:tcW w:w="833" w:type="pct"/>
            <w:vAlign w:val="center"/>
          </w:tcPr>
          <w:p w14:paraId="4A36DA88" w14:textId="77777777" w:rsidR="00735018" w:rsidRPr="00057466" w:rsidRDefault="00735018" w:rsidP="00EE067A">
            <w:pPr>
              <w:spacing w:beforeLines="240" w:before="576" w:afterLines="240" w:after="576"/>
              <w:jc w:val="both"/>
              <w:rPr>
                <w:rFonts w:ascii="Times New Roman" w:hAnsi="Times New Roman" w:cs="Times New Roman"/>
                <w:bCs/>
                <w:color w:val="000000"/>
                <w:sz w:val="24"/>
                <w:szCs w:val="24"/>
              </w:rPr>
            </w:pPr>
            <w:r w:rsidRPr="00057466">
              <w:rPr>
                <w:rFonts w:ascii="Times New Roman" w:hAnsi="Times New Roman" w:cs="Times New Roman"/>
                <w:bCs/>
                <w:color w:val="000000"/>
                <w:sz w:val="24"/>
                <w:szCs w:val="24"/>
              </w:rPr>
              <w:t>15306.20±1326.70</w:t>
            </w:r>
            <w:r w:rsidRPr="00057466">
              <w:rPr>
                <w:rFonts w:ascii="Times New Roman" w:hAnsi="Times New Roman" w:cs="Times New Roman"/>
                <w:bCs/>
                <w:color w:val="000000"/>
                <w:sz w:val="24"/>
                <w:szCs w:val="24"/>
                <w:vertAlign w:val="superscript"/>
              </w:rPr>
              <w:t>a</w:t>
            </w:r>
          </w:p>
        </w:tc>
        <w:tc>
          <w:tcPr>
            <w:tcW w:w="833" w:type="pct"/>
            <w:vAlign w:val="center"/>
          </w:tcPr>
          <w:p w14:paraId="356A6B39"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62E23BDF" w14:textId="77777777" w:rsidTr="001A4264">
        <w:trPr>
          <w:trHeight w:val="477"/>
        </w:trPr>
        <w:tc>
          <w:tcPr>
            <w:tcW w:w="833" w:type="pct"/>
            <w:vAlign w:val="center"/>
          </w:tcPr>
          <w:p w14:paraId="749FAB4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proofErr w:type="spellStart"/>
            <w:r w:rsidRPr="00057466">
              <w:rPr>
                <w:rFonts w:ascii="Times New Roman" w:hAnsi="Times New Roman" w:cs="Times New Roman"/>
                <w:bCs/>
                <w:color w:val="000000"/>
                <w:sz w:val="24"/>
                <w:szCs w:val="24"/>
              </w:rPr>
              <w:t>Fertilised</w:t>
            </w:r>
            <w:proofErr w:type="spellEnd"/>
            <w:r w:rsidRPr="00057466">
              <w:rPr>
                <w:rFonts w:ascii="Times New Roman" w:hAnsi="Times New Roman" w:cs="Times New Roman"/>
                <w:bCs/>
                <w:color w:val="000000"/>
                <w:sz w:val="24"/>
                <w:szCs w:val="24"/>
              </w:rPr>
              <w:t xml:space="preserve"> (%)</w:t>
            </w:r>
          </w:p>
        </w:tc>
        <w:tc>
          <w:tcPr>
            <w:tcW w:w="833" w:type="pct"/>
            <w:vAlign w:val="center"/>
          </w:tcPr>
          <w:p w14:paraId="2C7B205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78.52±8.06</w:t>
            </w:r>
            <w:r w:rsidRPr="00057466">
              <w:rPr>
                <w:rFonts w:ascii="Times New Roman" w:hAnsi="Times New Roman" w:cs="Times New Roman"/>
                <w:bCs/>
                <w:color w:val="000000"/>
                <w:sz w:val="24"/>
                <w:szCs w:val="24"/>
                <w:vertAlign w:val="superscript"/>
              </w:rPr>
              <w:t>c</w:t>
            </w:r>
          </w:p>
        </w:tc>
        <w:tc>
          <w:tcPr>
            <w:tcW w:w="833" w:type="pct"/>
            <w:vAlign w:val="center"/>
          </w:tcPr>
          <w:p w14:paraId="0A95213F"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92.78±1.28</w:t>
            </w:r>
            <w:r w:rsidRPr="00057466">
              <w:rPr>
                <w:rFonts w:ascii="Times New Roman" w:hAnsi="Times New Roman" w:cs="Times New Roman"/>
                <w:bCs/>
                <w:color w:val="000000"/>
                <w:sz w:val="24"/>
                <w:szCs w:val="24"/>
                <w:vertAlign w:val="superscript"/>
              </w:rPr>
              <w:t>a</w:t>
            </w:r>
          </w:p>
        </w:tc>
        <w:tc>
          <w:tcPr>
            <w:tcW w:w="833" w:type="pct"/>
            <w:vAlign w:val="center"/>
          </w:tcPr>
          <w:p w14:paraId="16292DB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89.16±3.18</w:t>
            </w:r>
            <w:r w:rsidRPr="00057466">
              <w:rPr>
                <w:rFonts w:ascii="Times New Roman" w:hAnsi="Times New Roman" w:cs="Times New Roman"/>
                <w:bCs/>
                <w:color w:val="000000"/>
                <w:sz w:val="24"/>
                <w:szCs w:val="24"/>
                <w:vertAlign w:val="superscript"/>
              </w:rPr>
              <w:t>b</w:t>
            </w:r>
          </w:p>
        </w:tc>
        <w:tc>
          <w:tcPr>
            <w:tcW w:w="833" w:type="pct"/>
            <w:vAlign w:val="center"/>
          </w:tcPr>
          <w:p w14:paraId="44CC091E"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88.28±3.81</w:t>
            </w:r>
            <w:r w:rsidRPr="00057466">
              <w:rPr>
                <w:rFonts w:ascii="Times New Roman" w:hAnsi="Times New Roman" w:cs="Times New Roman"/>
                <w:bCs/>
                <w:color w:val="000000"/>
                <w:sz w:val="24"/>
                <w:szCs w:val="24"/>
                <w:vertAlign w:val="superscript"/>
              </w:rPr>
              <w:t>b</w:t>
            </w:r>
          </w:p>
        </w:tc>
        <w:tc>
          <w:tcPr>
            <w:tcW w:w="833" w:type="pct"/>
            <w:vAlign w:val="center"/>
          </w:tcPr>
          <w:p w14:paraId="6286A7D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164568B2" w14:textId="77777777" w:rsidTr="001A4264">
        <w:trPr>
          <w:trHeight w:val="581"/>
        </w:trPr>
        <w:tc>
          <w:tcPr>
            <w:tcW w:w="833" w:type="pct"/>
            <w:vAlign w:val="center"/>
          </w:tcPr>
          <w:p w14:paraId="4A496624"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lastRenderedPageBreak/>
              <w:t>Incubation period (mins)</w:t>
            </w:r>
          </w:p>
        </w:tc>
        <w:tc>
          <w:tcPr>
            <w:tcW w:w="833" w:type="pct"/>
            <w:vAlign w:val="center"/>
          </w:tcPr>
          <w:p w14:paraId="7CE0542F"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1424.00±11.09</w:t>
            </w:r>
            <w:r w:rsidRPr="00057466">
              <w:rPr>
                <w:rFonts w:ascii="Times New Roman" w:hAnsi="Times New Roman" w:cs="Times New Roman"/>
                <w:bCs/>
                <w:color w:val="000000"/>
                <w:sz w:val="24"/>
                <w:szCs w:val="24"/>
                <w:vertAlign w:val="superscript"/>
              </w:rPr>
              <w:t>a</w:t>
            </w:r>
          </w:p>
        </w:tc>
        <w:tc>
          <w:tcPr>
            <w:tcW w:w="833" w:type="pct"/>
            <w:vAlign w:val="center"/>
          </w:tcPr>
          <w:p w14:paraId="450A7880"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1409.40±0.69</w:t>
            </w:r>
            <w:r w:rsidRPr="00057466">
              <w:rPr>
                <w:rFonts w:ascii="Times New Roman" w:hAnsi="Times New Roman" w:cs="Times New Roman"/>
                <w:bCs/>
                <w:color w:val="000000"/>
                <w:sz w:val="24"/>
                <w:szCs w:val="24"/>
                <w:vertAlign w:val="superscript"/>
              </w:rPr>
              <w:t>ab</w:t>
            </w:r>
          </w:p>
        </w:tc>
        <w:tc>
          <w:tcPr>
            <w:tcW w:w="833" w:type="pct"/>
            <w:vAlign w:val="center"/>
          </w:tcPr>
          <w:p w14:paraId="3DBD8FD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1411.20±1.59</w:t>
            </w:r>
            <w:r w:rsidRPr="00057466">
              <w:rPr>
                <w:rFonts w:ascii="Times New Roman" w:hAnsi="Times New Roman" w:cs="Times New Roman"/>
                <w:bCs/>
                <w:color w:val="000000"/>
                <w:sz w:val="24"/>
                <w:szCs w:val="24"/>
                <w:vertAlign w:val="superscript"/>
              </w:rPr>
              <w:t>ab</w:t>
            </w:r>
          </w:p>
        </w:tc>
        <w:tc>
          <w:tcPr>
            <w:tcW w:w="833" w:type="pct"/>
            <w:vAlign w:val="center"/>
          </w:tcPr>
          <w:p w14:paraId="2C4497B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1400.20±2.12</w:t>
            </w:r>
            <w:r w:rsidRPr="00057466">
              <w:rPr>
                <w:rFonts w:ascii="Times New Roman" w:hAnsi="Times New Roman" w:cs="Times New Roman"/>
                <w:bCs/>
                <w:color w:val="000000"/>
                <w:sz w:val="24"/>
                <w:szCs w:val="24"/>
                <w:vertAlign w:val="superscript"/>
              </w:rPr>
              <w:t>b</w:t>
            </w:r>
          </w:p>
        </w:tc>
        <w:tc>
          <w:tcPr>
            <w:tcW w:w="833" w:type="pct"/>
            <w:vAlign w:val="center"/>
          </w:tcPr>
          <w:p w14:paraId="5E7DAC3C"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7065D4E8" w14:textId="77777777" w:rsidTr="001A4264">
        <w:trPr>
          <w:trHeight w:val="731"/>
        </w:trPr>
        <w:tc>
          <w:tcPr>
            <w:tcW w:w="833" w:type="pct"/>
            <w:vAlign w:val="center"/>
          </w:tcPr>
          <w:p w14:paraId="7FCE218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Hatchability (%)</w:t>
            </w:r>
          </w:p>
        </w:tc>
        <w:tc>
          <w:tcPr>
            <w:tcW w:w="833" w:type="pct"/>
            <w:vAlign w:val="center"/>
          </w:tcPr>
          <w:p w14:paraId="21E9CA22"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43.57±2.23</w:t>
            </w:r>
            <w:r w:rsidRPr="00057466">
              <w:rPr>
                <w:rFonts w:ascii="Times New Roman" w:hAnsi="Times New Roman" w:cs="Times New Roman"/>
                <w:bCs/>
                <w:color w:val="000000"/>
                <w:sz w:val="24"/>
                <w:szCs w:val="24"/>
                <w:vertAlign w:val="superscript"/>
              </w:rPr>
              <w:t>c</w:t>
            </w:r>
          </w:p>
        </w:tc>
        <w:tc>
          <w:tcPr>
            <w:tcW w:w="833" w:type="pct"/>
            <w:vAlign w:val="center"/>
          </w:tcPr>
          <w:p w14:paraId="20FC3EEA"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66.42±2.34</w:t>
            </w:r>
            <w:r w:rsidRPr="00057466">
              <w:rPr>
                <w:rFonts w:ascii="Times New Roman" w:hAnsi="Times New Roman" w:cs="Times New Roman"/>
                <w:bCs/>
                <w:color w:val="000000"/>
                <w:sz w:val="24"/>
                <w:szCs w:val="24"/>
                <w:vertAlign w:val="superscript"/>
              </w:rPr>
              <w:t>a</w:t>
            </w:r>
          </w:p>
        </w:tc>
        <w:tc>
          <w:tcPr>
            <w:tcW w:w="833" w:type="pct"/>
            <w:vAlign w:val="center"/>
          </w:tcPr>
          <w:p w14:paraId="08065234"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52.36±0.79</w:t>
            </w:r>
            <w:r w:rsidRPr="00057466">
              <w:rPr>
                <w:rFonts w:ascii="Times New Roman" w:hAnsi="Times New Roman" w:cs="Times New Roman"/>
                <w:bCs/>
                <w:color w:val="000000"/>
                <w:sz w:val="24"/>
                <w:szCs w:val="24"/>
                <w:vertAlign w:val="superscript"/>
              </w:rPr>
              <w:t>b</w:t>
            </w:r>
          </w:p>
        </w:tc>
        <w:tc>
          <w:tcPr>
            <w:tcW w:w="833" w:type="pct"/>
            <w:vAlign w:val="center"/>
          </w:tcPr>
          <w:p w14:paraId="758C5B65"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43.92±3.07</w:t>
            </w:r>
            <w:r w:rsidRPr="00057466">
              <w:rPr>
                <w:rFonts w:ascii="Times New Roman" w:hAnsi="Times New Roman" w:cs="Times New Roman"/>
                <w:bCs/>
                <w:color w:val="000000"/>
                <w:sz w:val="24"/>
                <w:szCs w:val="24"/>
                <w:vertAlign w:val="superscript"/>
              </w:rPr>
              <w:t>c</w:t>
            </w:r>
          </w:p>
        </w:tc>
        <w:tc>
          <w:tcPr>
            <w:tcW w:w="833" w:type="pct"/>
            <w:vAlign w:val="center"/>
          </w:tcPr>
          <w:p w14:paraId="249B2EF9"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5400E124" w14:textId="77777777" w:rsidTr="001A4264">
        <w:trPr>
          <w:trHeight w:val="731"/>
        </w:trPr>
        <w:tc>
          <w:tcPr>
            <w:tcW w:w="833" w:type="pct"/>
            <w:vAlign w:val="center"/>
          </w:tcPr>
          <w:p w14:paraId="0DA5A8F1"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Survival (%)</w:t>
            </w:r>
          </w:p>
        </w:tc>
        <w:tc>
          <w:tcPr>
            <w:tcW w:w="833" w:type="pct"/>
            <w:vAlign w:val="center"/>
          </w:tcPr>
          <w:p w14:paraId="274EE551" w14:textId="69832E10"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37.72±5.50</w:t>
            </w:r>
            <w:r w:rsidR="00082F04" w:rsidRPr="00057466">
              <w:rPr>
                <w:rFonts w:ascii="Times New Roman" w:hAnsi="Times New Roman" w:cs="Times New Roman"/>
                <w:bCs/>
                <w:color w:val="000000"/>
                <w:sz w:val="24"/>
                <w:szCs w:val="24"/>
              </w:rPr>
              <w:t>1</w:t>
            </w:r>
          </w:p>
        </w:tc>
        <w:tc>
          <w:tcPr>
            <w:tcW w:w="833" w:type="pct"/>
            <w:vAlign w:val="center"/>
          </w:tcPr>
          <w:p w14:paraId="18C01E02"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52.53±4.68</w:t>
            </w:r>
            <w:r w:rsidRPr="00057466">
              <w:rPr>
                <w:rFonts w:ascii="Times New Roman" w:hAnsi="Times New Roman" w:cs="Times New Roman"/>
                <w:bCs/>
                <w:color w:val="000000"/>
                <w:sz w:val="24"/>
                <w:szCs w:val="24"/>
                <w:vertAlign w:val="superscript"/>
              </w:rPr>
              <w:t>a</w:t>
            </w:r>
          </w:p>
        </w:tc>
        <w:tc>
          <w:tcPr>
            <w:tcW w:w="833" w:type="pct"/>
            <w:vAlign w:val="center"/>
          </w:tcPr>
          <w:p w14:paraId="1D4BF471"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42.62±5.20</w:t>
            </w:r>
            <w:r w:rsidRPr="00057466">
              <w:rPr>
                <w:rFonts w:ascii="Times New Roman" w:hAnsi="Times New Roman" w:cs="Times New Roman"/>
                <w:bCs/>
                <w:color w:val="000000"/>
                <w:sz w:val="24"/>
                <w:szCs w:val="24"/>
                <w:vertAlign w:val="superscript"/>
              </w:rPr>
              <w:t>b</w:t>
            </w:r>
          </w:p>
        </w:tc>
        <w:tc>
          <w:tcPr>
            <w:tcW w:w="833" w:type="pct"/>
            <w:vAlign w:val="center"/>
          </w:tcPr>
          <w:p w14:paraId="05ED51FF"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39.85±4.44</w:t>
            </w:r>
            <w:r w:rsidRPr="00057466">
              <w:rPr>
                <w:rFonts w:ascii="Times New Roman" w:hAnsi="Times New Roman" w:cs="Times New Roman"/>
                <w:bCs/>
                <w:color w:val="000000"/>
                <w:sz w:val="24"/>
                <w:szCs w:val="24"/>
                <w:vertAlign w:val="superscript"/>
              </w:rPr>
              <w:t>c</w:t>
            </w:r>
          </w:p>
        </w:tc>
        <w:tc>
          <w:tcPr>
            <w:tcW w:w="833" w:type="pct"/>
            <w:vAlign w:val="center"/>
          </w:tcPr>
          <w:p w14:paraId="7C6F46ED"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556DA1A4" w14:textId="77777777" w:rsidTr="001A4264">
        <w:trPr>
          <w:trHeight w:val="731"/>
        </w:trPr>
        <w:tc>
          <w:tcPr>
            <w:tcW w:w="833" w:type="pct"/>
            <w:vAlign w:val="center"/>
          </w:tcPr>
          <w:p w14:paraId="40CA0369"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xml:space="preserve">Hatching time </w:t>
            </w:r>
          </w:p>
        </w:tc>
        <w:tc>
          <w:tcPr>
            <w:tcW w:w="833" w:type="pct"/>
            <w:vAlign w:val="center"/>
          </w:tcPr>
          <w:p w14:paraId="20F1AB1D"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23.73±0.19</w:t>
            </w:r>
            <w:r w:rsidRPr="00057466">
              <w:rPr>
                <w:rFonts w:ascii="Times New Roman" w:hAnsi="Times New Roman" w:cs="Times New Roman"/>
                <w:bCs/>
                <w:color w:val="000000"/>
                <w:sz w:val="24"/>
                <w:szCs w:val="24"/>
                <w:vertAlign w:val="superscript"/>
              </w:rPr>
              <w:t>a</w:t>
            </w:r>
          </w:p>
        </w:tc>
        <w:tc>
          <w:tcPr>
            <w:tcW w:w="833" w:type="pct"/>
            <w:vAlign w:val="center"/>
          </w:tcPr>
          <w:p w14:paraId="723E3473"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23.49±0.01</w:t>
            </w:r>
            <w:r w:rsidRPr="00057466">
              <w:rPr>
                <w:rFonts w:ascii="Times New Roman" w:hAnsi="Times New Roman" w:cs="Times New Roman"/>
                <w:bCs/>
                <w:color w:val="000000"/>
                <w:sz w:val="24"/>
                <w:szCs w:val="24"/>
                <w:vertAlign w:val="superscript"/>
              </w:rPr>
              <w:t>a</w:t>
            </w:r>
          </w:p>
        </w:tc>
        <w:tc>
          <w:tcPr>
            <w:tcW w:w="833" w:type="pct"/>
            <w:vAlign w:val="center"/>
          </w:tcPr>
          <w:p w14:paraId="576F137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23.52±0.02</w:t>
            </w:r>
            <w:r w:rsidRPr="00057466">
              <w:rPr>
                <w:rFonts w:ascii="Times New Roman" w:hAnsi="Times New Roman" w:cs="Times New Roman"/>
                <w:bCs/>
                <w:color w:val="000000"/>
                <w:sz w:val="24"/>
                <w:szCs w:val="24"/>
                <w:vertAlign w:val="superscript"/>
              </w:rPr>
              <w:t>a</w:t>
            </w:r>
          </w:p>
        </w:tc>
        <w:tc>
          <w:tcPr>
            <w:tcW w:w="833" w:type="pct"/>
            <w:vAlign w:val="center"/>
          </w:tcPr>
          <w:p w14:paraId="5B4AA774"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23.33±0.04</w:t>
            </w:r>
            <w:r w:rsidRPr="00057466">
              <w:rPr>
                <w:rFonts w:ascii="Times New Roman" w:hAnsi="Times New Roman" w:cs="Times New Roman"/>
                <w:bCs/>
                <w:color w:val="000000"/>
                <w:sz w:val="24"/>
                <w:szCs w:val="24"/>
                <w:vertAlign w:val="superscript"/>
              </w:rPr>
              <w:t>a</w:t>
            </w:r>
          </w:p>
        </w:tc>
        <w:tc>
          <w:tcPr>
            <w:tcW w:w="833" w:type="pct"/>
            <w:vAlign w:val="center"/>
          </w:tcPr>
          <w:p w14:paraId="5A06E435"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r w:rsidR="007D44D7" w:rsidRPr="00057466" w14:paraId="0C1B99C3" w14:textId="77777777" w:rsidTr="001A4264">
        <w:trPr>
          <w:trHeight w:val="731"/>
        </w:trPr>
        <w:tc>
          <w:tcPr>
            <w:tcW w:w="833" w:type="pct"/>
            <w:vAlign w:val="center"/>
          </w:tcPr>
          <w:p w14:paraId="69DEE8FE"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Hatching Period</w:t>
            </w:r>
          </w:p>
        </w:tc>
        <w:tc>
          <w:tcPr>
            <w:tcW w:w="833" w:type="pct"/>
            <w:vAlign w:val="center"/>
          </w:tcPr>
          <w:p w14:paraId="279D3F00"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32.00±0.10</w:t>
            </w:r>
            <w:r w:rsidRPr="00057466">
              <w:rPr>
                <w:rFonts w:ascii="Times New Roman" w:hAnsi="Times New Roman" w:cs="Times New Roman"/>
                <w:bCs/>
                <w:color w:val="000000"/>
                <w:sz w:val="24"/>
                <w:szCs w:val="24"/>
                <w:vertAlign w:val="superscript"/>
              </w:rPr>
              <w:t>a</w:t>
            </w:r>
          </w:p>
        </w:tc>
        <w:tc>
          <w:tcPr>
            <w:tcW w:w="833" w:type="pct"/>
            <w:vAlign w:val="center"/>
          </w:tcPr>
          <w:p w14:paraId="5686BDF6"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32.00±0.05</w:t>
            </w:r>
            <w:r w:rsidRPr="00057466">
              <w:rPr>
                <w:rFonts w:ascii="Times New Roman" w:hAnsi="Times New Roman" w:cs="Times New Roman"/>
                <w:bCs/>
                <w:color w:val="000000"/>
                <w:sz w:val="24"/>
                <w:szCs w:val="24"/>
                <w:vertAlign w:val="superscript"/>
              </w:rPr>
              <w:t>a</w:t>
            </w:r>
          </w:p>
        </w:tc>
        <w:tc>
          <w:tcPr>
            <w:tcW w:w="833" w:type="pct"/>
            <w:vAlign w:val="center"/>
          </w:tcPr>
          <w:p w14:paraId="0A3273D7"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32.00±0.01</w:t>
            </w:r>
            <w:r w:rsidRPr="00057466">
              <w:rPr>
                <w:rFonts w:ascii="Times New Roman" w:hAnsi="Times New Roman" w:cs="Times New Roman"/>
                <w:bCs/>
                <w:color w:val="000000"/>
                <w:sz w:val="24"/>
                <w:szCs w:val="24"/>
                <w:vertAlign w:val="superscript"/>
              </w:rPr>
              <w:t>a</w:t>
            </w:r>
          </w:p>
        </w:tc>
        <w:tc>
          <w:tcPr>
            <w:tcW w:w="833" w:type="pct"/>
            <w:vAlign w:val="center"/>
          </w:tcPr>
          <w:p w14:paraId="4C92C10B"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32.00±0.12</w:t>
            </w:r>
            <w:r w:rsidRPr="00057466">
              <w:rPr>
                <w:rFonts w:ascii="Times New Roman" w:hAnsi="Times New Roman" w:cs="Times New Roman"/>
                <w:bCs/>
                <w:color w:val="000000"/>
                <w:sz w:val="24"/>
                <w:szCs w:val="24"/>
                <w:vertAlign w:val="superscript"/>
              </w:rPr>
              <w:t>a</w:t>
            </w:r>
          </w:p>
        </w:tc>
        <w:tc>
          <w:tcPr>
            <w:tcW w:w="833" w:type="pct"/>
            <w:vAlign w:val="center"/>
          </w:tcPr>
          <w:p w14:paraId="350496D8" w14:textId="77777777" w:rsidR="00735018" w:rsidRPr="00057466" w:rsidRDefault="00735018" w:rsidP="00EE067A">
            <w:pPr>
              <w:spacing w:beforeLines="240" w:before="576" w:afterLines="240" w:after="576"/>
              <w:jc w:val="both"/>
              <w:rPr>
                <w:rFonts w:ascii="Times New Roman" w:hAnsi="Times New Roman" w:cs="Times New Roman"/>
                <w:bCs/>
                <w:sz w:val="24"/>
                <w:szCs w:val="24"/>
              </w:rPr>
            </w:pPr>
            <w:r w:rsidRPr="00057466">
              <w:rPr>
                <w:rFonts w:ascii="Times New Roman" w:hAnsi="Times New Roman" w:cs="Times New Roman"/>
                <w:bCs/>
                <w:color w:val="000000"/>
                <w:sz w:val="24"/>
                <w:szCs w:val="24"/>
              </w:rPr>
              <w:t> </w:t>
            </w:r>
          </w:p>
        </w:tc>
      </w:tr>
    </w:tbl>
    <w:p w14:paraId="2D8445EF" w14:textId="3D91CF02" w:rsidR="00053F8E" w:rsidRDefault="00E462CA"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 xml:space="preserve">The mean values in the same </w:t>
      </w:r>
      <w:r w:rsidR="00CF012E" w:rsidRPr="00057466">
        <w:rPr>
          <w:rFonts w:ascii="Times New Roman" w:eastAsia="Times New Roman" w:hAnsi="Times New Roman" w:cs="Times New Roman"/>
          <w:bCs/>
          <w:color w:val="000000"/>
          <w:sz w:val="24"/>
          <w:szCs w:val="24"/>
        </w:rPr>
        <w:t>row</w:t>
      </w:r>
      <w:r w:rsidRPr="00057466">
        <w:rPr>
          <w:rFonts w:ascii="Times New Roman" w:eastAsia="Times New Roman" w:hAnsi="Times New Roman" w:cs="Times New Roman"/>
          <w:bCs/>
          <w:color w:val="000000"/>
          <w:sz w:val="24"/>
          <w:szCs w:val="24"/>
        </w:rPr>
        <w:t xml:space="preserve"> with different superscripts are significantly different (P&lt;0.05) </w:t>
      </w:r>
    </w:p>
    <w:p w14:paraId="467B9F1E" w14:textId="77777777" w:rsidR="00053F8E" w:rsidRPr="00057466" w:rsidRDefault="00053F8E" w:rsidP="00053F8E">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The determination of hormone residues in </w:t>
      </w:r>
      <w:r w:rsidRPr="00F85A17">
        <w:rPr>
          <w:rFonts w:ascii="Times New Roman" w:hAnsi="Times New Roman" w:cs="Times New Roman"/>
          <w:b/>
          <w:i/>
          <w:iCs/>
          <w:sz w:val="24"/>
          <w:szCs w:val="24"/>
        </w:rPr>
        <w:t xml:space="preserve">Clarias </w:t>
      </w:r>
      <w:proofErr w:type="spellStart"/>
      <w:r w:rsidRPr="00F85A17">
        <w:rPr>
          <w:rFonts w:ascii="Times New Roman" w:hAnsi="Times New Roman" w:cs="Times New Roman"/>
          <w:b/>
          <w:i/>
          <w:iCs/>
          <w:sz w:val="24"/>
          <w:szCs w:val="24"/>
        </w:rPr>
        <w:t>gariepinus</w:t>
      </w:r>
      <w:proofErr w:type="spellEnd"/>
      <w:r w:rsidRPr="00057466">
        <w:rPr>
          <w:rFonts w:ascii="Times New Roman" w:hAnsi="Times New Roman" w:cs="Times New Roman"/>
          <w:b/>
          <w:sz w:val="24"/>
          <w:szCs w:val="24"/>
        </w:rPr>
        <w:t xml:space="preserve"> when lignan was used as a hormonal diluent</w:t>
      </w:r>
    </w:p>
    <w:p w14:paraId="0F940BB5" w14:textId="77777777" w:rsidR="00053F8E" w:rsidRPr="00057466" w:rsidRDefault="00053F8E" w:rsidP="00053F8E">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At 24 hours, hormone residue levels did not differ significantly (P &gt; 0.05) among treatments, as shown in Table 3. The highest value, 1.08, was recorded in the control group, while the lowest value, 1.05, was recorded at 25% lignan, closely followed by 50% lignan, 1.05. The 75% and 100% treatments recorded 1.06 and 1.07, respectively, indicating minimal variation across concentrations. At 48 hours, residue levels also did not differ significantly (P &gt; 0.05). The highest value, 1.06, was recorded in the control group, whereas the lowest value, 1.02, was recorded at 25% lignan. The 50%, 75%, and 100% treatments recorded 1.04, 1.04, and 1.05, respectively. A slight reduction in residue levels was recorded at 48 hours compared to 24 hours across all treatments, indicating normal metabolic clearance rather than concentration-related accumulation.</w:t>
      </w:r>
    </w:p>
    <w:p w14:paraId="3A0B395E" w14:textId="77777777" w:rsidR="00053F8E" w:rsidRDefault="00053F8E" w:rsidP="00EE067A">
      <w:pPr>
        <w:tabs>
          <w:tab w:val="left" w:pos="0"/>
        </w:tabs>
        <w:spacing w:beforeLines="240" w:before="576" w:afterLines="240" w:after="576" w:line="240" w:lineRule="auto"/>
        <w:jc w:val="both"/>
        <w:rPr>
          <w:rFonts w:ascii="Times New Roman" w:eastAsia="Times New Roman" w:hAnsi="Times New Roman" w:cs="Times New Roman"/>
          <w:bCs/>
          <w:color w:val="000000"/>
          <w:sz w:val="24"/>
          <w:szCs w:val="24"/>
        </w:rPr>
      </w:pPr>
    </w:p>
    <w:p w14:paraId="540A2A39" w14:textId="77777777" w:rsidR="00053F8E" w:rsidRDefault="00053F8E" w:rsidP="00EE067A">
      <w:pPr>
        <w:tabs>
          <w:tab w:val="left" w:pos="0"/>
        </w:tabs>
        <w:spacing w:beforeLines="240" w:before="576" w:afterLines="240" w:after="576" w:line="240" w:lineRule="auto"/>
        <w:jc w:val="both"/>
        <w:rPr>
          <w:rFonts w:ascii="Times New Roman" w:hAnsi="Times New Roman" w:cs="Times New Roman"/>
          <w:b/>
          <w:snapToGrid w:val="0"/>
          <w:color w:val="000000" w:themeColor="text1"/>
          <w:sz w:val="24"/>
          <w:szCs w:val="24"/>
          <w:lang w:val="en-GB"/>
        </w:rPr>
      </w:pPr>
    </w:p>
    <w:p w14:paraId="6E63DB41" w14:textId="5BA4958D" w:rsidR="00546B9B" w:rsidRPr="00057466" w:rsidRDefault="00546B9B" w:rsidP="00EE067A">
      <w:pPr>
        <w:tabs>
          <w:tab w:val="left" w:pos="0"/>
        </w:tabs>
        <w:spacing w:beforeLines="240" w:before="576" w:afterLines="240" w:after="576" w:line="240" w:lineRule="auto"/>
        <w:jc w:val="both"/>
        <w:rPr>
          <w:rFonts w:ascii="Times New Roman" w:hAnsi="Times New Roman" w:cs="Times New Roman"/>
          <w:b/>
          <w:snapToGrid w:val="0"/>
          <w:color w:val="000000" w:themeColor="text1"/>
          <w:sz w:val="24"/>
          <w:szCs w:val="24"/>
          <w:lang w:val="en-GB"/>
        </w:rPr>
      </w:pPr>
      <w:r w:rsidRPr="00057466">
        <w:rPr>
          <w:rFonts w:ascii="Times New Roman" w:hAnsi="Times New Roman" w:cs="Times New Roman"/>
          <w:b/>
          <w:snapToGrid w:val="0"/>
          <w:color w:val="000000" w:themeColor="text1"/>
          <w:sz w:val="24"/>
          <w:szCs w:val="24"/>
          <w:lang w:val="en-GB"/>
        </w:rPr>
        <w:lastRenderedPageBreak/>
        <w:t xml:space="preserve">Table </w:t>
      </w:r>
      <w:r w:rsidR="00082F04" w:rsidRPr="00057466">
        <w:rPr>
          <w:rFonts w:ascii="Times New Roman" w:hAnsi="Times New Roman" w:cs="Times New Roman"/>
          <w:b/>
          <w:snapToGrid w:val="0"/>
          <w:color w:val="000000" w:themeColor="text1"/>
          <w:sz w:val="24"/>
          <w:szCs w:val="24"/>
          <w:lang w:val="en-GB"/>
        </w:rPr>
        <w:t>2</w:t>
      </w:r>
      <w:r w:rsidRPr="00057466">
        <w:rPr>
          <w:rFonts w:ascii="Times New Roman" w:hAnsi="Times New Roman" w:cs="Times New Roman"/>
          <w:b/>
          <w:snapToGrid w:val="0"/>
          <w:color w:val="000000" w:themeColor="text1"/>
          <w:sz w:val="24"/>
          <w:szCs w:val="24"/>
          <w:lang w:val="en-GB"/>
        </w:rPr>
        <w:t>:</w:t>
      </w:r>
      <w:r w:rsidR="00230C54" w:rsidRPr="00057466">
        <w:rPr>
          <w:rFonts w:ascii="Times New Roman" w:hAnsi="Times New Roman" w:cs="Times New Roman"/>
          <w:b/>
          <w:sz w:val="24"/>
          <w:szCs w:val="24"/>
        </w:rPr>
        <w:t xml:space="preserve"> Analysis for the determination of hormone residues in </w:t>
      </w:r>
      <w:r w:rsidR="00F85A17" w:rsidRPr="00F85A17">
        <w:rPr>
          <w:rFonts w:ascii="Times New Roman" w:hAnsi="Times New Roman" w:cs="Times New Roman"/>
          <w:b/>
          <w:i/>
          <w:iCs/>
          <w:sz w:val="24"/>
          <w:szCs w:val="24"/>
        </w:rPr>
        <w:t xml:space="preserve">Clarias </w:t>
      </w:r>
      <w:proofErr w:type="spellStart"/>
      <w:r w:rsidR="00F85A17" w:rsidRPr="00F85A17">
        <w:rPr>
          <w:rFonts w:ascii="Times New Roman" w:hAnsi="Times New Roman" w:cs="Times New Roman"/>
          <w:b/>
          <w:i/>
          <w:iCs/>
          <w:sz w:val="24"/>
          <w:szCs w:val="24"/>
        </w:rPr>
        <w:t>gariepinus</w:t>
      </w:r>
      <w:proofErr w:type="spellEnd"/>
      <w:r w:rsidR="00230C54" w:rsidRPr="00057466">
        <w:rPr>
          <w:rFonts w:ascii="Times New Roman" w:hAnsi="Times New Roman" w:cs="Times New Roman"/>
          <w:b/>
          <w:sz w:val="24"/>
          <w:szCs w:val="24"/>
        </w:rPr>
        <w:t xml:space="preserve"> when </w:t>
      </w:r>
      <w:r w:rsidR="0013180C" w:rsidRPr="00057466">
        <w:rPr>
          <w:rFonts w:ascii="Times New Roman" w:hAnsi="Times New Roman" w:cs="Times New Roman"/>
          <w:b/>
          <w:sz w:val="24"/>
          <w:szCs w:val="24"/>
        </w:rPr>
        <w:t>lignan was used as a hormonal diluent</w:t>
      </w:r>
    </w:p>
    <w:tbl>
      <w:tblPr>
        <w:tblW w:w="9119" w:type="dxa"/>
        <w:tblBorders>
          <w:top w:val="single" w:sz="4" w:space="0" w:color="auto"/>
          <w:bottom w:val="single" w:sz="4" w:space="0" w:color="auto"/>
        </w:tblBorders>
        <w:tblLook w:val="04A0" w:firstRow="1" w:lastRow="0" w:firstColumn="1" w:lastColumn="0" w:noHBand="0" w:noVBand="1"/>
      </w:tblPr>
      <w:tblGrid>
        <w:gridCol w:w="3475"/>
        <w:gridCol w:w="2822"/>
        <w:gridCol w:w="2822"/>
      </w:tblGrid>
      <w:tr w:rsidR="009F372D" w:rsidRPr="00057466" w14:paraId="5CD61F7D" w14:textId="77777777" w:rsidTr="00082F04">
        <w:trPr>
          <w:trHeight w:val="619"/>
        </w:trPr>
        <w:tc>
          <w:tcPr>
            <w:tcW w:w="3475" w:type="dxa"/>
            <w:tcBorders>
              <w:top w:val="single" w:sz="4" w:space="0" w:color="auto"/>
              <w:bottom w:val="single" w:sz="4" w:space="0" w:color="auto"/>
            </w:tcBorders>
            <w:vAlign w:val="center"/>
            <w:hideMark/>
          </w:tcPr>
          <w:p w14:paraId="586EAA87"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Lignan/Time</w:t>
            </w:r>
          </w:p>
        </w:tc>
        <w:tc>
          <w:tcPr>
            <w:tcW w:w="2822" w:type="dxa"/>
            <w:tcBorders>
              <w:top w:val="single" w:sz="4" w:space="0" w:color="auto"/>
              <w:bottom w:val="single" w:sz="4" w:space="0" w:color="auto"/>
            </w:tcBorders>
            <w:vAlign w:val="center"/>
            <w:hideMark/>
          </w:tcPr>
          <w:p w14:paraId="2890D4B6"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24 hours</w:t>
            </w:r>
          </w:p>
        </w:tc>
        <w:tc>
          <w:tcPr>
            <w:tcW w:w="2822" w:type="dxa"/>
            <w:tcBorders>
              <w:top w:val="single" w:sz="4" w:space="0" w:color="auto"/>
              <w:bottom w:val="single" w:sz="4" w:space="0" w:color="auto"/>
            </w:tcBorders>
            <w:vAlign w:val="center"/>
            <w:hideMark/>
          </w:tcPr>
          <w:p w14:paraId="573D1186"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48 hours</w:t>
            </w:r>
          </w:p>
        </w:tc>
      </w:tr>
      <w:tr w:rsidR="009F372D" w:rsidRPr="00057466" w14:paraId="1A9FDFD7" w14:textId="77777777" w:rsidTr="00082F04">
        <w:trPr>
          <w:trHeight w:val="699"/>
        </w:trPr>
        <w:tc>
          <w:tcPr>
            <w:tcW w:w="3475" w:type="dxa"/>
            <w:tcBorders>
              <w:top w:val="single" w:sz="4" w:space="0" w:color="auto"/>
            </w:tcBorders>
            <w:vAlign w:val="center"/>
            <w:hideMark/>
          </w:tcPr>
          <w:p w14:paraId="1D82E823" w14:textId="1FBAF592"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A (0%)</w:t>
            </w:r>
          </w:p>
        </w:tc>
        <w:tc>
          <w:tcPr>
            <w:tcW w:w="2822" w:type="dxa"/>
            <w:tcBorders>
              <w:top w:val="single" w:sz="4" w:space="0" w:color="auto"/>
            </w:tcBorders>
            <w:noWrap/>
            <w:vAlign w:val="center"/>
            <w:hideMark/>
          </w:tcPr>
          <w:p w14:paraId="42104581"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1.08±0.00</w:t>
            </w:r>
            <w:r w:rsidRPr="00057466">
              <w:rPr>
                <w:rFonts w:ascii="Times New Roman" w:eastAsia="Times New Roman" w:hAnsi="Times New Roman" w:cs="Times New Roman"/>
                <w:bCs/>
                <w:color w:val="000000"/>
                <w:sz w:val="24"/>
                <w:szCs w:val="24"/>
                <w:vertAlign w:val="superscript"/>
              </w:rPr>
              <w:t>a</w:t>
            </w:r>
          </w:p>
        </w:tc>
        <w:tc>
          <w:tcPr>
            <w:tcW w:w="2822" w:type="dxa"/>
            <w:tcBorders>
              <w:top w:val="single" w:sz="4" w:space="0" w:color="auto"/>
            </w:tcBorders>
            <w:vAlign w:val="center"/>
            <w:hideMark/>
          </w:tcPr>
          <w:p w14:paraId="054747F3"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1.06±0.00</w:t>
            </w:r>
            <w:r w:rsidRPr="00057466">
              <w:rPr>
                <w:rFonts w:ascii="Times New Roman" w:eastAsia="Times New Roman" w:hAnsi="Times New Roman" w:cs="Times New Roman"/>
                <w:bCs/>
                <w:color w:val="000000"/>
                <w:sz w:val="24"/>
                <w:szCs w:val="24"/>
                <w:vertAlign w:val="superscript"/>
              </w:rPr>
              <w:t>a</w:t>
            </w:r>
          </w:p>
        </w:tc>
      </w:tr>
      <w:tr w:rsidR="009F372D" w:rsidRPr="00057466" w14:paraId="2F62F55C" w14:textId="77777777" w:rsidTr="00082F04">
        <w:trPr>
          <w:trHeight w:val="699"/>
        </w:trPr>
        <w:tc>
          <w:tcPr>
            <w:tcW w:w="3475" w:type="dxa"/>
            <w:vAlign w:val="center"/>
            <w:hideMark/>
          </w:tcPr>
          <w:p w14:paraId="025AF52E" w14:textId="562E0549"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B (25%)</w:t>
            </w:r>
          </w:p>
        </w:tc>
        <w:tc>
          <w:tcPr>
            <w:tcW w:w="2822" w:type="dxa"/>
            <w:noWrap/>
            <w:vAlign w:val="center"/>
            <w:hideMark/>
          </w:tcPr>
          <w:p w14:paraId="767C906B"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1.05±0.00</w:t>
            </w:r>
            <w:r w:rsidRPr="00057466">
              <w:rPr>
                <w:rFonts w:ascii="Times New Roman" w:eastAsia="Times New Roman" w:hAnsi="Times New Roman" w:cs="Times New Roman"/>
                <w:bCs/>
                <w:color w:val="000000"/>
                <w:sz w:val="24"/>
                <w:szCs w:val="24"/>
                <w:vertAlign w:val="superscript"/>
              </w:rPr>
              <w:t>a</w:t>
            </w:r>
          </w:p>
        </w:tc>
        <w:tc>
          <w:tcPr>
            <w:tcW w:w="2822" w:type="dxa"/>
            <w:vAlign w:val="center"/>
            <w:hideMark/>
          </w:tcPr>
          <w:p w14:paraId="23BD473F"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1.02±0.00</w:t>
            </w:r>
            <w:r w:rsidRPr="00057466">
              <w:rPr>
                <w:rFonts w:ascii="Times New Roman" w:eastAsia="Times New Roman" w:hAnsi="Times New Roman" w:cs="Times New Roman"/>
                <w:bCs/>
                <w:color w:val="000000"/>
                <w:sz w:val="24"/>
                <w:szCs w:val="24"/>
                <w:vertAlign w:val="superscript"/>
              </w:rPr>
              <w:t>a</w:t>
            </w:r>
          </w:p>
        </w:tc>
      </w:tr>
      <w:tr w:rsidR="009F372D" w:rsidRPr="00057466" w14:paraId="02CB893A" w14:textId="77777777" w:rsidTr="00082F04">
        <w:trPr>
          <w:trHeight w:val="699"/>
        </w:trPr>
        <w:tc>
          <w:tcPr>
            <w:tcW w:w="3475" w:type="dxa"/>
            <w:vAlign w:val="center"/>
            <w:hideMark/>
          </w:tcPr>
          <w:p w14:paraId="026B8A1D" w14:textId="5B11F8A2"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C (50%)</w:t>
            </w:r>
          </w:p>
        </w:tc>
        <w:tc>
          <w:tcPr>
            <w:tcW w:w="2822" w:type="dxa"/>
            <w:noWrap/>
            <w:vAlign w:val="center"/>
            <w:hideMark/>
          </w:tcPr>
          <w:p w14:paraId="729E3D25"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1.05±0.02</w:t>
            </w:r>
            <w:r w:rsidRPr="00057466">
              <w:rPr>
                <w:rFonts w:ascii="Times New Roman" w:eastAsia="Times New Roman" w:hAnsi="Times New Roman" w:cs="Times New Roman"/>
                <w:bCs/>
                <w:color w:val="000000"/>
                <w:sz w:val="24"/>
                <w:szCs w:val="24"/>
                <w:vertAlign w:val="superscript"/>
              </w:rPr>
              <w:t>a</w:t>
            </w:r>
          </w:p>
        </w:tc>
        <w:tc>
          <w:tcPr>
            <w:tcW w:w="2822" w:type="dxa"/>
            <w:vAlign w:val="center"/>
            <w:hideMark/>
          </w:tcPr>
          <w:p w14:paraId="3B9CA0A4"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1.04±0.15</w:t>
            </w:r>
            <w:r w:rsidRPr="00057466">
              <w:rPr>
                <w:rFonts w:ascii="Times New Roman" w:eastAsia="Times New Roman" w:hAnsi="Times New Roman" w:cs="Times New Roman"/>
                <w:bCs/>
                <w:color w:val="000000"/>
                <w:sz w:val="24"/>
                <w:szCs w:val="24"/>
                <w:vertAlign w:val="superscript"/>
              </w:rPr>
              <w:t>a</w:t>
            </w:r>
          </w:p>
        </w:tc>
      </w:tr>
      <w:tr w:rsidR="009F372D" w:rsidRPr="00057466" w14:paraId="498C2BB0" w14:textId="77777777" w:rsidTr="00082F04">
        <w:trPr>
          <w:trHeight w:val="699"/>
        </w:trPr>
        <w:tc>
          <w:tcPr>
            <w:tcW w:w="3475" w:type="dxa"/>
            <w:vAlign w:val="center"/>
            <w:hideMark/>
          </w:tcPr>
          <w:p w14:paraId="555C1AC9" w14:textId="4A636FC5"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D (75%)</w:t>
            </w:r>
          </w:p>
        </w:tc>
        <w:tc>
          <w:tcPr>
            <w:tcW w:w="2822" w:type="dxa"/>
            <w:noWrap/>
            <w:vAlign w:val="center"/>
            <w:hideMark/>
          </w:tcPr>
          <w:p w14:paraId="497C6B03"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1.06±0.02</w:t>
            </w:r>
            <w:r w:rsidRPr="00057466">
              <w:rPr>
                <w:rFonts w:ascii="Times New Roman" w:eastAsia="Times New Roman" w:hAnsi="Times New Roman" w:cs="Times New Roman"/>
                <w:bCs/>
                <w:color w:val="000000"/>
                <w:sz w:val="24"/>
                <w:szCs w:val="24"/>
                <w:vertAlign w:val="superscript"/>
              </w:rPr>
              <w:t>a</w:t>
            </w:r>
          </w:p>
        </w:tc>
        <w:tc>
          <w:tcPr>
            <w:tcW w:w="2822" w:type="dxa"/>
            <w:vAlign w:val="center"/>
            <w:hideMark/>
          </w:tcPr>
          <w:p w14:paraId="45222257"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1.04±0.01</w:t>
            </w:r>
            <w:r w:rsidRPr="00057466">
              <w:rPr>
                <w:rFonts w:ascii="Times New Roman" w:eastAsia="Times New Roman" w:hAnsi="Times New Roman" w:cs="Times New Roman"/>
                <w:bCs/>
                <w:color w:val="000000"/>
                <w:sz w:val="24"/>
                <w:szCs w:val="24"/>
                <w:vertAlign w:val="superscript"/>
              </w:rPr>
              <w:t>a</w:t>
            </w:r>
          </w:p>
        </w:tc>
      </w:tr>
      <w:tr w:rsidR="009F372D" w:rsidRPr="00057466" w14:paraId="0CE3F452" w14:textId="77777777" w:rsidTr="00082F04">
        <w:trPr>
          <w:trHeight w:val="699"/>
        </w:trPr>
        <w:tc>
          <w:tcPr>
            <w:tcW w:w="3475" w:type="dxa"/>
            <w:vAlign w:val="center"/>
            <w:hideMark/>
          </w:tcPr>
          <w:p w14:paraId="2174CEBD" w14:textId="6701A18B"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E (100%)</w:t>
            </w:r>
          </w:p>
        </w:tc>
        <w:tc>
          <w:tcPr>
            <w:tcW w:w="2822" w:type="dxa"/>
            <w:noWrap/>
            <w:vAlign w:val="center"/>
            <w:hideMark/>
          </w:tcPr>
          <w:p w14:paraId="192BED4C"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1.07±0.00</w:t>
            </w:r>
            <w:r w:rsidRPr="00057466">
              <w:rPr>
                <w:rFonts w:ascii="Times New Roman" w:eastAsia="Times New Roman" w:hAnsi="Times New Roman" w:cs="Times New Roman"/>
                <w:bCs/>
                <w:color w:val="000000"/>
                <w:sz w:val="24"/>
                <w:szCs w:val="24"/>
                <w:vertAlign w:val="superscript"/>
              </w:rPr>
              <w:t>a</w:t>
            </w:r>
          </w:p>
        </w:tc>
        <w:tc>
          <w:tcPr>
            <w:tcW w:w="2822" w:type="dxa"/>
            <w:vAlign w:val="center"/>
            <w:hideMark/>
          </w:tcPr>
          <w:p w14:paraId="453B3EC5" w14:textId="77777777" w:rsidR="009F372D" w:rsidRPr="00057466" w:rsidRDefault="009F372D"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1.05±0.01</w:t>
            </w:r>
            <w:r w:rsidRPr="00057466">
              <w:rPr>
                <w:rFonts w:ascii="Times New Roman" w:eastAsia="Times New Roman" w:hAnsi="Times New Roman" w:cs="Times New Roman"/>
                <w:bCs/>
                <w:color w:val="000000"/>
                <w:sz w:val="24"/>
                <w:szCs w:val="24"/>
                <w:vertAlign w:val="superscript"/>
              </w:rPr>
              <w:t>a</w:t>
            </w:r>
          </w:p>
        </w:tc>
      </w:tr>
    </w:tbl>
    <w:p w14:paraId="2E3E6B10" w14:textId="0CBF227C" w:rsidR="00082F04" w:rsidRPr="00057466" w:rsidRDefault="006C6673" w:rsidP="00063C31">
      <w:pPr>
        <w:tabs>
          <w:tab w:val="left" w:pos="1260"/>
          <w:tab w:val="left" w:pos="1620"/>
        </w:tabs>
        <w:spacing w:beforeLines="240" w:before="576" w:afterLines="240" w:after="576" w:line="240" w:lineRule="auto"/>
        <w:ind w:left="90"/>
        <w:jc w:val="both"/>
        <w:rPr>
          <w:rFonts w:ascii="Times New Roman" w:hAnsi="Times New Roman" w:cs="Times New Roman"/>
          <w:bCs/>
          <w:color w:val="000000" w:themeColor="text1"/>
          <w:sz w:val="24"/>
          <w:szCs w:val="24"/>
        </w:rPr>
      </w:pPr>
      <w:r w:rsidRPr="00057466">
        <w:rPr>
          <w:rFonts w:ascii="Times New Roman" w:hAnsi="Times New Roman" w:cs="Times New Roman"/>
          <w:bCs/>
          <w:color w:val="000000" w:themeColor="text1"/>
          <w:sz w:val="24"/>
          <w:szCs w:val="24"/>
        </w:rPr>
        <w:t>Means</w:t>
      </w:r>
      <w:r w:rsidR="0096110A" w:rsidRPr="00057466">
        <w:rPr>
          <w:rFonts w:ascii="Times New Roman" w:hAnsi="Times New Roman" w:cs="Times New Roman"/>
          <w:bCs/>
          <w:color w:val="000000" w:themeColor="text1"/>
          <w:sz w:val="24"/>
          <w:szCs w:val="24"/>
        </w:rPr>
        <w:t xml:space="preserve"> in the same </w:t>
      </w:r>
      <w:r w:rsidR="009F372D" w:rsidRPr="00057466">
        <w:rPr>
          <w:rFonts w:ascii="Times New Roman" w:hAnsi="Times New Roman" w:cs="Times New Roman"/>
          <w:bCs/>
          <w:color w:val="000000" w:themeColor="text1"/>
          <w:sz w:val="24"/>
          <w:szCs w:val="24"/>
        </w:rPr>
        <w:t>column</w:t>
      </w:r>
      <w:r w:rsidR="0013180C" w:rsidRPr="00057466">
        <w:rPr>
          <w:rFonts w:ascii="Times New Roman" w:hAnsi="Times New Roman" w:cs="Times New Roman"/>
          <w:bCs/>
          <w:color w:val="000000" w:themeColor="text1"/>
          <w:sz w:val="24"/>
          <w:szCs w:val="24"/>
        </w:rPr>
        <w:t xml:space="preserve"> </w:t>
      </w:r>
      <w:r w:rsidR="0096110A" w:rsidRPr="00057466">
        <w:rPr>
          <w:rFonts w:ascii="Times New Roman" w:hAnsi="Times New Roman" w:cs="Times New Roman"/>
          <w:bCs/>
          <w:color w:val="000000" w:themeColor="text1"/>
          <w:sz w:val="24"/>
          <w:szCs w:val="24"/>
        </w:rPr>
        <w:t xml:space="preserve">with different superscripts </w:t>
      </w:r>
      <w:r w:rsidR="002B5689" w:rsidRPr="00057466">
        <w:rPr>
          <w:rFonts w:ascii="Times New Roman" w:hAnsi="Times New Roman" w:cs="Times New Roman"/>
          <w:bCs/>
          <w:color w:val="000000" w:themeColor="text1"/>
          <w:sz w:val="24"/>
          <w:szCs w:val="24"/>
        </w:rPr>
        <w:t>a</w:t>
      </w:r>
      <w:r w:rsidR="0096110A" w:rsidRPr="00057466">
        <w:rPr>
          <w:rFonts w:ascii="Times New Roman" w:hAnsi="Times New Roman" w:cs="Times New Roman"/>
          <w:bCs/>
          <w:color w:val="000000" w:themeColor="text1"/>
          <w:sz w:val="24"/>
          <w:szCs w:val="24"/>
        </w:rPr>
        <w:t>re significantly different (P&lt;0.05)</w:t>
      </w:r>
    </w:p>
    <w:p w14:paraId="066D7B1D" w14:textId="77777777" w:rsidR="007D1394" w:rsidRPr="00057466" w:rsidRDefault="007D1394" w:rsidP="00EE067A">
      <w:pPr>
        <w:tabs>
          <w:tab w:val="left" w:pos="0"/>
        </w:tabs>
        <w:spacing w:beforeLines="240" w:before="576" w:afterLines="240" w:after="576" w:line="240" w:lineRule="auto"/>
        <w:jc w:val="both"/>
        <w:rPr>
          <w:rFonts w:ascii="Times New Roman" w:hAnsi="Times New Roman" w:cs="Times New Roman"/>
          <w:bCs/>
          <w:snapToGrid w:val="0"/>
          <w:color w:val="000000" w:themeColor="text1"/>
          <w:sz w:val="24"/>
          <w:szCs w:val="24"/>
          <w:lang w:val="en-GB"/>
        </w:rPr>
      </w:pPr>
      <w:r w:rsidRPr="00057466">
        <w:rPr>
          <w:rFonts w:ascii="Times New Roman" w:hAnsi="Times New Roman" w:cs="Times New Roman"/>
          <w:b/>
          <w:sz w:val="24"/>
          <w:szCs w:val="24"/>
        </w:rPr>
        <w:t>Optimal concentration of lignan as a hormonal diluent</w:t>
      </w:r>
      <w:r w:rsidRPr="00057466">
        <w:rPr>
          <w:rFonts w:ascii="Times New Roman" w:hAnsi="Times New Roman" w:cs="Times New Roman"/>
          <w:bCs/>
          <w:snapToGrid w:val="0"/>
          <w:color w:val="000000" w:themeColor="text1"/>
          <w:sz w:val="24"/>
          <w:szCs w:val="24"/>
          <w:lang w:val="en-GB"/>
        </w:rPr>
        <w:t xml:space="preserve"> </w:t>
      </w:r>
    </w:p>
    <w:p w14:paraId="09B11958" w14:textId="4AF4AB3C" w:rsidR="007F5109" w:rsidRPr="00063C31" w:rsidRDefault="007F5109" w:rsidP="00063C31">
      <w:pPr>
        <w:tabs>
          <w:tab w:val="left" w:pos="0"/>
        </w:tabs>
        <w:spacing w:beforeLines="240" w:before="576" w:afterLines="240" w:after="576" w:line="240" w:lineRule="auto"/>
        <w:jc w:val="both"/>
        <w:rPr>
          <w:rFonts w:ascii="Times New Roman" w:hAnsi="Times New Roman" w:cs="Times New Roman"/>
          <w:bCs/>
          <w:snapToGrid w:val="0"/>
          <w:color w:val="000000" w:themeColor="text1"/>
          <w:sz w:val="24"/>
          <w:szCs w:val="24"/>
          <w:lang w:val="en-GB"/>
        </w:rPr>
      </w:pPr>
      <w:r w:rsidRPr="00057466">
        <w:rPr>
          <w:rFonts w:ascii="Times New Roman" w:hAnsi="Times New Roman" w:cs="Times New Roman"/>
          <w:bCs/>
          <w:snapToGrid w:val="0"/>
          <w:color w:val="000000" w:themeColor="text1"/>
          <w:sz w:val="24"/>
          <w:szCs w:val="24"/>
          <w:lang w:val="en-GB"/>
        </w:rPr>
        <w:t xml:space="preserve">At the end of the experimental period, the diluent that yielded the highest fertilisation, non-adhesive eggs, and the highest hatchability and survival rates was subjected to Third-order Polynomial Regression Analysis to ascertain the optimal concentration. The optimum concentration of lignan that serves as the best hormonal diluent and efficiently removes egg adhesiveness in </w:t>
      </w:r>
      <w:r w:rsidR="00F85A17" w:rsidRPr="00F85A17">
        <w:rPr>
          <w:rFonts w:ascii="Times New Roman" w:hAnsi="Times New Roman" w:cs="Times New Roman"/>
          <w:bCs/>
          <w:i/>
          <w:iCs/>
          <w:color w:val="000000" w:themeColor="text1"/>
          <w:sz w:val="24"/>
          <w:szCs w:val="24"/>
        </w:rPr>
        <w:t xml:space="preserve">C. </w:t>
      </w:r>
      <w:proofErr w:type="spellStart"/>
      <w:r w:rsidR="00F85A17" w:rsidRPr="00F85A17">
        <w:rPr>
          <w:rFonts w:ascii="Times New Roman" w:hAnsi="Times New Roman" w:cs="Times New Roman"/>
          <w:bCs/>
          <w:i/>
          <w:iCs/>
          <w:color w:val="000000" w:themeColor="text1"/>
          <w:sz w:val="24"/>
          <w:szCs w:val="24"/>
        </w:rPr>
        <w:t>gariepinus</w:t>
      </w:r>
      <w:proofErr w:type="spellEnd"/>
      <w:r w:rsidRPr="00057466">
        <w:rPr>
          <w:rFonts w:ascii="Times New Roman" w:hAnsi="Times New Roman" w:cs="Times New Roman"/>
          <w:bCs/>
          <w:i/>
          <w:color w:val="000000" w:themeColor="text1"/>
          <w:sz w:val="24"/>
          <w:szCs w:val="24"/>
        </w:rPr>
        <w:t xml:space="preserve"> </w:t>
      </w:r>
      <w:r w:rsidRPr="00057466">
        <w:rPr>
          <w:rFonts w:ascii="Times New Roman" w:hAnsi="Times New Roman" w:cs="Times New Roman"/>
          <w:bCs/>
          <w:snapToGrid w:val="0"/>
          <w:color w:val="000000" w:themeColor="text1"/>
          <w:sz w:val="24"/>
          <w:szCs w:val="24"/>
          <w:lang w:val="en-GB"/>
        </w:rPr>
        <w:t xml:space="preserve">using lignan </w:t>
      </w:r>
      <w:r w:rsidRPr="00057466">
        <w:rPr>
          <w:rFonts w:ascii="Times New Roman" w:hAnsi="Times New Roman" w:cs="Times New Roman"/>
          <w:bCs/>
          <w:color w:val="000000" w:themeColor="text1"/>
          <w:sz w:val="24"/>
          <w:szCs w:val="24"/>
        </w:rPr>
        <w:t xml:space="preserve">was </w:t>
      </w:r>
      <w:r w:rsidR="002E1CC4" w:rsidRPr="00057466">
        <w:rPr>
          <w:rFonts w:ascii="Times New Roman" w:hAnsi="Times New Roman" w:cs="Times New Roman"/>
          <w:bCs/>
          <w:color w:val="000000" w:themeColor="text1"/>
          <w:sz w:val="24"/>
          <w:szCs w:val="24"/>
        </w:rPr>
        <w:t>recorded</w:t>
      </w:r>
      <w:r w:rsidRPr="00057466">
        <w:rPr>
          <w:rFonts w:ascii="Times New Roman" w:hAnsi="Times New Roman" w:cs="Times New Roman"/>
          <w:bCs/>
          <w:color w:val="000000" w:themeColor="text1"/>
          <w:sz w:val="24"/>
          <w:szCs w:val="24"/>
        </w:rPr>
        <w:t xml:space="preserve"> at a concentration of 35% in hatchability using 3rd order polynomial regression</w:t>
      </w:r>
      <w:r w:rsidR="00082F04" w:rsidRPr="00057466">
        <w:rPr>
          <w:rFonts w:ascii="Times New Roman" w:hAnsi="Times New Roman" w:cs="Times New Roman"/>
          <w:bCs/>
          <w:color w:val="000000" w:themeColor="text1"/>
          <w:sz w:val="24"/>
          <w:szCs w:val="24"/>
        </w:rPr>
        <w:t>,</w:t>
      </w:r>
      <w:r w:rsidRPr="00057466">
        <w:rPr>
          <w:rFonts w:ascii="Times New Roman" w:hAnsi="Times New Roman" w:cs="Times New Roman"/>
          <w:bCs/>
          <w:color w:val="000000" w:themeColor="text1"/>
          <w:sz w:val="24"/>
          <w:szCs w:val="24"/>
        </w:rPr>
        <w:t xml:space="preserve"> as shown in </w:t>
      </w:r>
      <w:r w:rsidR="00082F04" w:rsidRPr="00057466">
        <w:rPr>
          <w:rFonts w:ascii="Times New Roman" w:hAnsi="Times New Roman" w:cs="Times New Roman"/>
          <w:bCs/>
          <w:color w:val="000000" w:themeColor="text1"/>
          <w:sz w:val="24"/>
          <w:szCs w:val="24"/>
        </w:rPr>
        <w:t>Figure</w:t>
      </w:r>
      <w:r w:rsidRPr="00057466">
        <w:rPr>
          <w:rFonts w:ascii="Times New Roman" w:hAnsi="Times New Roman" w:cs="Times New Roman"/>
          <w:bCs/>
          <w:color w:val="000000" w:themeColor="text1"/>
          <w:sz w:val="24"/>
          <w:szCs w:val="24"/>
        </w:rPr>
        <w:t xml:space="preserve"> </w:t>
      </w:r>
      <w:r w:rsidR="00082F04" w:rsidRPr="00057466">
        <w:rPr>
          <w:rFonts w:ascii="Times New Roman" w:hAnsi="Times New Roman" w:cs="Times New Roman"/>
          <w:bCs/>
          <w:color w:val="000000" w:themeColor="text1"/>
          <w:sz w:val="24"/>
          <w:szCs w:val="24"/>
        </w:rPr>
        <w:t>1</w:t>
      </w:r>
      <w:r w:rsidR="00063C31">
        <w:rPr>
          <w:rFonts w:ascii="Times New Roman" w:hAnsi="Times New Roman" w:cs="Times New Roman"/>
          <w:bCs/>
          <w:color w:val="000000" w:themeColor="text1"/>
          <w:sz w:val="24"/>
          <w:szCs w:val="24"/>
        </w:rPr>
        <w:t xml:space="preserve">. </w:t>
      </w:r>
      <w:r w:rsidR="00FD1A8F" w:rsidRPr="00057466">
        <w:rPr>
          <w:rFonts w:ascii="Times New Roman" w:hAnsi="Times New Roman" w:cs="Times New Roman"/>
          <w:bCs/>
          <w:sz w:val="24"/>
          <w:szCs w:val="24"/>
        </w:rPr>
        <w:t xml:space="preserve">The relationship between lignan concentration (x) and percentage hatchability (y) is described by the polynomial regression equation </w:t>
      </w:r>
      <w:r w:rsidR="000536AF" w:rsidRPr="00057466">
        <w:rPr>
          <w:rFonts w:ascii="Times New Roman" w:hAnsi="Times New Roman" w:cs="Times New Roman"/>
          <w:bCs/>
          <w:sz w:val="24"/>
          <w:szCs w:val="24"/>
        </w:rPr>
        <w:t>y = 8E-06x</w:t>
      </w:r>
      <w:r w:rsidR="000536AF" w:rsidRPr="00057466">
        <w:rPr>
          <w:rFonts w:ascii="Times New Roman" w:hAnsi="Times New Roman" w:cs="Times New Roman"/>
          <w:bCs/>
          <w:sz w:val="24"/>
          <w:szCs w:val="24"/>
          <w:vertAlign w:val="superscript"/>
        </w:rPr>
        <w:t>3</w:t>
      </w:r>
      <w:r w:rsidR="000536AF" w:rsidRPr="00057466">
        <w:rPr>
          <w:rFonts w:ascii="Times New Roman" w:hAnsi="Times New Roman" w:cs="Times New Roman"/>
          <w:bCs/>
          <w:sz w:val="24"/>
          <w:szCs w:val="24"/>
        </w:rPr>
        <w:t xml:space="preserve"> - 0.0158x</w:t>
      </w:r>
      <w:r w:rsidR="000536AF" w:rsidRPr="00057466">
        <w:rPr>
          <w:rFonts w:ascii="Times New Roman" w:hAnsi="Times New Roman" w:cs="Times New Roman"/>
          <w:bCs/>
          <w:sz w:val="24"/>
          <w:szCs w:val="24"/>
          <w:vertAlign w:val="superscript"/>
        </w:rPr>
        <w:t>2</w:t>
      </w:r>
      <w:r w:rsidR="000536AF" w:rsidRPr="00057466">
        <w:rPr>
          <w:rFonts w:ascii="Times New Roman" w:hAnsi="Times New Roman" w:cs="Times New Roman"/>
          <w:bCs/>
          <w:sz w:val="24"/>
          <w:szCs w:val="24"/>
        </w:rPr>
        <w:t xml:space="preserve"> + 1.0644x + 44.765. </w:t>
      </w:r>
      <w:r w:rsidR="00FD1A8F" w:rsidRPr="00057466">
        <w:rPr>
          <w:rFonts w:ascii="Times New Roman" w:hAnsi="Times New Roman" w:cs="Times New Roman"/>
          <w:bCs/>
          <w:sz w:val="24"/>
          <w:szCs w:val="24"/>
        </w:rPr>
        <w:t xml:space="preserve">The coefficient of determination (R² = 0.9596) indicates that 95.96% of the variation in hatchability is explained by lignan concentration. This also reflects a strong </w:t>
      </w:r>
      <w:proofErr w:type="gramStart"/>
      <w:r w:rsidR="00FD1A8F" w:rsidRPr="00057466">
        <w:rPr>
          <w:rFonts w:ascii="Times New Roman" w:hAnsi="Times New Roman" w:cs="Times New Roman"/>
          <w:bCs/>
          <w:sz w:val="24"/>
          <w:szCs w:val="24"/>
        </w:rPr>
        <w:t>goodness</w:t>
      </w:r>
      <w:proofErr w:type="gramEnd"/>
      <w:r w:rsidR="00FD1A8F" w:rsidRPr="00057466">
        <w:rPr>
          <w:rFonts w:ascii="Times New Roman" w:hAnsi="Times New Roman" w:cs="Times New Roman"/>
          <w:bCs/>
          <w:sz w:val="24"/>
          <w:szCs w:val="24"/>
        </w:rPr>
        <w:t>-of-</w:t>
      </w:r>
      <w:proofErr w:type="gramStart"/>
      <w:r w:rsidR="00FD1A8F" w:rsidRPr="00057466">
        <w:rPr>
          <w:rFonts w:ascii="Times New Roman" w:hAnsi="Times New Roman" w:cs="Times New Roman"/>
          <w:bCs/>
          <w:sz w:val="24"/>
          <w:szCs w:val="24"/>
        </w:rPr>
        <w:t>fit</w:t>
      </w:r>
      <w:proofErr w:type="gramEnd"/>
      <w:r w:rsidR="00FD1A8F" w:rsidRPr="00057466">
        <w:rPr>
          <w:rFonts w:ascii="Times New Roman" w:hAnsi="Times New Roman" w:cs="Times New Roman"/>
          <w:bCs/>
          <w:sz w:val="24"/>
          <w:szCs w:val="24"/>
        </w:rPr>
        <w:t xml:space="preserve"> of the model. The positive linear coefficient indicates that hatchability initially increases with lignan concentration, whereas the negative quadratic coefficient shows a decline after reaching an optimum level. The small positive </w:t>
      </w:r>
      <w:r w:rsidR="00FD1A8F" w:rsidRPr="00057466">
        <w:rPr>
          <w:rFonts w:ascii="Times New Roman" w:hAnsi="Times New Roman" w:cs="Times New Roman"/>
          <w:bCs/>
          <w:sz w:val="24"/>
          <w:szCs w:val="24"/>
        </w:rPr>
        <w:lastRenderedPageBreak/>
        <w:t xml:space="preserve">cubic component further confirms the nonlinear nature of the relationship. </w:t>
      </w:r>
      <w:r w:rsidR="000536AF" w:rsidRPr="00057466">
        <w:rPr>
          <w:rFonts w:ascii="Times New Roman" w:hAnsi="Times New Roman" w:cs="Times New Roman"/>
          <w:bCs/>
          <w:sz w:val="24"/>
          <w:szCs w:val="24"/>
        </w:rPr>
        <w:t>Therefore</w:t>
      </w:r>
      <w:r w:rsidR="00FD1A8F" w:rsidRPr="00057466">
        <w:rPr>
          <w:rFonts w:ascii="Times New Roman" w:hAnsi="Times New Roman" w:cs="Times New Roman"/>
          <w:bCs/>
          <w:sz w:val="24"/>
          <w:szCs w:val="24"/>
        </w:rPr>
        <w:t>, the model demonstrates a strong nonlinear relationship between lignan concentration and hatchability.</w:t>
      </w:r>
    </w:p>
    <w:p w14:paraId="36E61DDE" w14:textId="2280B083" w:rsidR="00EF57A5" w:rsidRPr="00057466" w:rsidRDefault="00532045"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noProof/>
          <w:sz w:val="24"/>
          <w:szCs w:val="24"/>
        </w:rPr>
        <w:drawing>
          <wp:inline distT="0" distB="0" distL="0" distR="0" wp14:anchorId="3E004511" wp14:editId="7B605E1B">
            <wp:extent cx="5054600" cy="3556000"/>
            <wp:effectExtent l="0" t="0" r="12700" b="6350"/>
            <wp:docPr id="201144669" name="Chart 1">
              <a:extLst xmlns:a="http://schemas.openxmlformats.org/drawingml/2006/main">
                <a:ext uri="{FF2B5EF4-FFF2-40B4-BE49-F238E27FC236}">
                  <a16:creationId xmlns:a16="http://schemas.microsoft.com/office/drawing/2014/main" id="{C6817E53-6B61-13AE-3398-3ECC8B68F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689B0E" w14:textId="63B78E03" w:rsidR="007D1394" w:rsidRPr="00063C31" w:rsidRDefault="00EC53C5" w:rsidP="00063C31">
      <w:pPr>
        <w:tabs>
          <w:tab w:val="left" w:pos="0"/>
        </w:tabs>
        <w:spacing w:beforeLines="240" w:before="576" w:afterLines="240" w:after="576" w:line="240" w:lineRule="auto"/>
        <w:jc w:val="both"/>
        <w:rPr>
          <w:rFonts w:ascii="Times New Roman" w:hAnsi="Times New Roman" w:cs="Times New Roman"/>
          <w:bCs/>
          <w:i/>
          <w:iCs/>
          <w:color w:val="000000" w:themeColor="text1"/>
          <w:sz w:val="24"/>
          <w:szCs w:val="24"/>
        </w:rPr>
      </w:pPr>
      <w:r w:rsidRPr="00057466">
        <w:rPr>
          <w:rFonts w:ascii="Times New Roman" w:hAnsi="Times New Roman" w:cs="Times New Roman"/>
          <w:bCs/>
          <w:snapToGrid w:val="0"/>
          <w:color w:val="000000" w:themeColor="text1"/>
          <w:sz w:val="24"/>
          <w:szCs w:val="24"/>
          <w:lang w:val="en-GB"/>
        </w:rPr>
        <w:t>Fig</w:t>
      </w:r>
      <w:r w:rsidR="001A4264">
        <w:rPr>
          <w:rFonts w:ascii="Times New Roman" w:hAnsi="Times New Roman" w:cs="Times New Roman"/>
          <w:bCs/>
          <w:snapToGrid w:val="0"/>
          <w:color w:val="000000" w:themeColor="text1"/>
          <w:sz w:val="24"/>
          <w:szCs w:val="24"/>
          <w:lang w:val="en-GB"/>
        </w:rPr>
        <w:t>ure</w:t>
      </w:r>
      <w:r w:rsidRPr="00057466">
        <w:rPr>
          <w:rFonts w:ascii="Times New Roman" w:hAnsi="Times New Roman" w:cs="Times New Roman"/>
          <w:bCs/>
          <w:snapToGrid w:val="0"/>
          <w:color w:val="000000" w:themeColor="text1"/>
          <w:sz w:val="24"/>
          <w:szCs w:val="24"/>
          <w:lang w:val="en-GB"/>
        </w:rPr>
        <w:t xml:space="preserve"> </w:t>
      </w:r>
      <w:r w:rsidR="00082F04" w:rsidRPr="00057466">
        <w:rPr>
          <w:rFonts w:ascii="Times New Roman" w:hAnsi="Times New Roman" w:cs="Times New Roman"/>
          <w:bCs/>
          <w:snapToGrid w:val="0"/>
          <w:color w:val="000000" w:themeColor="text1"/>
          <w:sz w:val="24"/>
          <w:szCs w:val="24"/>
          <w:lang w:val="en-GB"/>
        </w:rPr>
        <w:t>1</w:t>
      </w:r>
      <w:r w:rsidRPr="00057466">
        <w:rPr>
          <w:rFonts w:ascii="Times New Roman" w:hAnsi="Times New Roman" w:cs="Times New Roman"/>
          <w:bCs/>
          <w:snapToGrid w:val="0"/>
          <w:color w:val="000000" w:themeColor="text1"/>
          <w:sz w:val="24"/>
          <w:szCs w:val="24"/>
          <w:lang w:val="en-GB"/>
        </w:rPr>
        <w:t xml:space="preserve">: </w:t>
      </w:r>
      <w:r w:rsidR="00D15318" w:rsidRPr="00057466">
        <w:rPr>
          <w:rFonts w:ascii="Times New Roman" w:hAnsi="Times New Roman" w:cs="Times New Roman"/>
          <w:bCs/>
          <w:snapToGrid w:val="0"/>
          <w:color w:val="000000" w:themeColor="text1"/>
          <w:sz w:val="24"/>
          <w:szCs w:val="24"/>
          <w:lang w:val="en-GB"/>
        </w:rPr>
        <w:t xml:space="preserve">Third-order Polynomial Regression for </w:t>
      </w:r>
      <w:r w:rsidRPr="00057466">
        <w:rPr>
          <w:rFonts w:ascii="Times New Roman" w:hAnsi="Times New Roman" w:cs="Times New Roman"/>
          <w:bCs/>
          <w:snapToGrid w:val="0"/>
          <w:color w:val="000000" w:themeColor="text1"/>
          <w:sz w:val="24"/>
          <w:szCs w:val="24"/>
          <w:lang w:val="en-GB"/>
        </w:rPr>
        <w:t xml:space="preserve">optimum concentration of </w:t>
      </w:r>
      <w:r w:rsidR="00586F9A" w:rsidRPr="00057466">
        <w:rPr>
          <w:rFonts w:ascii="Times New Roman" w:hAnsi="Times New Roman" w:cs="Times New Roman"/>
          <w:bCs/>
          <w:snapToGrid w:val="0"/>
          <w:color w:val="000000" w:themeColor="text1"/>
          <w:sz w:val="24"/>
          <w:szCs w:val="24"/>
          <w:lang w:val="en-GB"/>
        </w:rPr>
        <w:t>lignan</w:t>
      </w:r>
      <w:r w:rsidRPr="00057466">
        <w:rPr>
          <w:rFonts w:ascii="Times New Roman" w:hAnsi="Times New Roman" w:cs="Times New Roman"/>
          <w:bCs/>
          <w:snapToGrid w:val="0"/>
          <w:color w:val="000000" w:themeColor="text1"/>
          <w:sz w:val="24"/>
          <w:szCs w:val="24"/>
          <w:lang w:val="en-GB"/>
        </w:rPr>
        <w:t xml:space="preserve"> used </w:t>
      </w:r>
      <w:r w:rsidR="00F41DDC" w:rsidRPr="00057466">
        <w:rPr>
          <w:rFonts w:ascii="Times New Roman" w:hAnsi="Times New Roman" w:cs="Times New Roman"/>
          <w:bCs/>
          <w:snapToGrid w:val="0"/>
          <w:color w:val="000000" w:themeColor="text1"/>
          <w:sz w:val="24"/>
          <w:szCs w:val="24"/>
          <w:lang w:val="en-GB"/>
        </w:rPr>
        <w:t xml:space="preserve">as a </w:t>
      </w:r>
      <w:r w:rsidRPr="00057466">
        <w:rPr>
          <w:rFonts w:ascii="Times New Roman" w:hAnsi="Times New Roman" w:cs="Times New Roman"/>
          <w:bCs/>
          <w:snapToGrid w:val="0"/>
          <w:color w:val="000000" w:themeColor="text1"/>
          <w:sz w:val="24"/>
          <w:szCs w:val="24"/>
          <w:lang w:val="en-GB"/>
        </w:rPr>
        <w:t xml:space="preserve">hormonal diluent and its effect on percentage hatchability during artificial propagation of </w:t>
      </w:r>
      <w:r w:rsidR="00F85A17" w:rsidRPr="00F85A17">
        <w:rPr>
          <w:rFonts w:ascii="Times New Roman" w:hAnsi="Times New Roman" w:cs="Times New Roman"/>
          <w:bCs/>
          <w:i/>
          <w:iCs/>
          <w:color w:val="000000" w:themeColor="text1"/>
          <w:sz w:val="24"/>
          <w:szCs w:val="24"/>
        </w:rPr>
        <w:t xml:space="preserve">C. </w:t>
      </w:r>
      <w:proofErr w:type="spellStart"/>
      <w:r w:rsidR="00F85A17" w:rsidRPr="00F85A17">
        <w:rPr>
          <w:rFonts w:ascii="Times New Roman" w:hAnsi="Times New Roman" w:cs="Times New Roman"/>
          <w:bCs/>
          <w:i/>
          <w:iCs/>
          <w:color w:val="000000" w:themeColor="text1"/>
          <w:sz w:val="24"/>
          <w:szCs w:val="24"/>
        </w:rPr>
        <w:t>gariepinus</w:t>
      </w:r>
      <w:proofErr w:type="spellEnd"/>
    </w:p>
    <w:p w14:paraId="01126024" w14:textId="56DADD4C" w:rsidR="00E850B8" w:rsidRPr="00057466" w:rsidRDefault="00E850B8"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Water</w:t>
      </w:r>
      <w:r w:rsidR="000536AF" w:rsidRPr="00057466">
        <w:rPr>
          <w:rFonts w:ascii="Times New Roman" w:hAnsi="Times New Roman" w:cs="Times New Roman"/>
          <w:b/>
          <w:sz w:val="24"/>
          <w:szCs w:val="24"/>
        </w:rPr>
        <w:t xml:space="preserve"> </w:t>
      </w:r>
      <w:r w:rsidR="0013180C" w:rsidRPr="00057466">
        <w:rPr>
          <w:rFonts w:ascii="Times New Roman" w:hAnsi="Times New Roman" w:cs="Times New Roman"/>
          <w:b/>
          <w:sz w:val="24"/>
          <w:szCs w:val="24"/>
        </w:rPr>
        <w:t>quality parameters</w:t>
      </w:r>
    </w:p>
    <w:p w14:paraId="41F640A1" w14:textId="4077C435" w:rsidR="00D407A6" w:rsidRPr="00057466" w:rsidRDefault="00324C91"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As shown in Table </w:t>
      </w:r>
      <w:r w:rsidR="00082F04" w:rsidRPr="00057466">
        <w:rPr>
          <w:rFonts w:ascii="Times New Roman" w:hAnsi="Times New Roman" w:cs="Times New Roman"/>
          <w:bCs/>
          <w:sz w:val="24"/>
          <w:szCs w:val="24"/>
        </w:rPr>
        <w:t>3</w:t>
      </w:r>
      <w:r w:rsidRPr="00057466">
        <w:rPr>
          <w:rFonts w:ascii="Times New Roman" w:hAnsi="Times New Roman" w:cs="Times New Roman"/>
          <w:bCs/>
          <w:sz w:val="24"/>
          <w:szCs w:val="24"/>
        </w:rPr>
        <w:t xml:space="preserve">, water </w:t>
      </w:r>
      <w:r w:rsidR="000536AF" w:rsidRPr="00057466">
        <w:rPr>
          <w:rFonts w:ascii="Times New Roman" w:hAnsi="Times New Roman" w:cs="Times New Roman"/>
          <w:bCs/>
          <w:sz w:val="24"/>
          <w:szCs w:val="24"/>
        </w:rPr>
        <w:t xml:space="preserve">quality </w:t>
      </w:r>
      <w:r w:rsidRPr="00057466">
        <w:rPr>
          <w:rFonts w:ascii="Times New Roman" w:hAnsi="Times New Roman" w:cs="Times New Roman"/>
          <w:bCs/>
          <w:sz w:val="24"/>
          <w:szCs w:val="24"/>
        </w:rPr>
        <w:t>parameters for lignan as a hormonal diluent revealed that t</w:t>
      </w:r>
      <w:r w:rsidR="00E850B8" w:rsidRPr="00057466">
        <w:rPr>
          <w:rFonts w:ascii="Times New Roman" w:hAnsi="Times New Roman" w:cs="Times New Roman"/>
          <w:bCs/>
          <w:sz w:val="24"/>
          <w:szCs w:val="24"/>
        </w:rPr>
        <w:t>he water temperature across the treatments showed no significant difference (P &gt; 0.05), ranging from 25.2</w:t>
      </w:r>
      <w:r w:rsidR="00D802DB" w:rsidRPr="00057466">
        <w:rPr>
          <w:rFonts w:ascii="Times New Roman" w:hAnsi="Times New Roman" w:cs="Times New Roman"/>
          <w:bCs/>
          <w:sz w:val="24"/>
          <w:szCs w:val="24"/>
        </w:rPr>
        <w:t>9</w:t>
      </w:r>
      <w:r w:rsidR="00E850B8" w:rsidRPr="00057466">
        <w:rPr>
          <w:rFonts w:ascii="Times New Roman" w:hAnsi="Times New Roman" w:cs="Times New Roman"/>
          <w:bCs/>
          <w:sz w:val="24"/>
          <w:szCs w:val="24"/>
        </w:rPr>
        <w:t>°C in the 25% lignan treatment group, which was the lowest, to 25.37°C recorded in both the control and 75% lignan treatment groups, which represented the highest values. The 50% lignan treatment recorded 25.33°C, indicating only slight variation among treatments. Similarly, the pH values remained relatively stable and did not differ significantly (P &gt; 0.05) across the treatments. The values ranged from 6.9</w:t>
      </w:r>
      <w:r w:rsidR="00D802DB" w:rsidRPr="00057466">
        <w:rPr>
          <w:rFonts w:ascii="Times New Roman" w:hAnsi="Times New Roman" w:cs="Times New Roman"/>
          <w:bCs/>
          <w:sz w:val="24"/>
          <w:szCs w:val="24"/>
        </w:rPr>
        <w:t>5</w:t>
      </w:r>
      <w:r w:rsidR="00E850B8" w:rsidRPr="00057466">
        <w:rPr>
          <w:rFonts w:ascii="Times New Roman" w:hAnsi="Times New Roman" w:cs="Times New Roman"/>
          <w:bCs/>
          <w:sz w:val="24"/>
          <w:szCs w:val="24"/>
        </w:rPr>
        <w:t xml:space="preserve"> in the 5</w:t>
      </w:r>
      <w:r w:rsidR="00D802DB" w:rsidRPr="00057466">
        <w:rPr>
          <w:rFonts w:ascii="Times New Roman" w:hAnsi="Times New Roman" w:cs="Times New Roman"/>
          <w:bCs/>
          <w:sz w:val="24"/>
          <w:szCs w:val="24"/>
        </w:rPr>
        <w:t>0</w:t>
      </w:r>
      <w:r w:rsidR="00E850B8" w:rsidRPr="00057466">
        <w:rPr>
          <w:rFonts w:ascii="Times New Roman" w:hAnsi="Times New Roman" w:cs="Times New Roman"/>
          <w:bCs/>
          <w:sz w:val="24"/>
          <w:szCs w:val="24"/>
        </w:rPr>
        <w:t>% lignan treatment group, which was the lowest, to 6.98</w:t>
      </w:r>
      <w:r w:rsidR="00D802DB" w:rsidRPr="00057466">
        <w:rPr>
          <w:rFonts w:ascii="Times New Roman" w:hAnsi="Times New Roman" w:cs="Times New Roman"/>
          <w:bCs/>
          <w:sz w:val="24"/>
          <w:szCs w:val="24"/>
        </w:rPr>
        <w:t xml:space="preserve"> in 75% lignan treatment group, </w:t>
      </w:r>
      <w:r w:rsidR="00E850B8" w:rsidRPr="00057466">
        <w:rPr>
          <w:rFonts w:ascii="Times New Roman" w:hAnsi="Times New Roman" w:cs="Times New Roman"/>
          <w:bCs/>
          <w:sz w:val="24"/>
          <w:szCs w:val="24"/>
        </w:rPr>
        <w:t>which was the highest, while 6.9</w:t>
      </w:r>
      <w:r w:rsidR="00D802DB" w:rsidRPr="00057466">
        <w:rPr>
          <w:rFonts w:ascii="Times New Roman" w:hAnsi="Times New Roman" w:cs="Times New Roman"/>
          <w:bCs/>
          <w:sz w:val="24"/>
          <w:szCs w:val="24"/>
        </w:rPr>
        <w:t>6</w:t>
      </w:r>
      <w:r w:rsidR="00E850B8" w:rsidRPr="00057466">
        <w:rPr>
          <w:rFonts w:ascii="Times New Roman" w:hAnsi="Times New Roman" w:cs="Times New Roman"/>
          <w:bCs/>
          <w:sz w:val="24"/>
          <w:szCs w:val="24"/>
        </w:rPr>
        <w:t xml:space="preserve"> and 6.9</w:t>
      </w:r>
      <w:r w:rsidR="00D802DB" w:rsidRPr="00057466">
        <w:rPr>
          <w:rFonts w:ascii="Times New Roman" w:hAnsi="Times New Roman" w:cs="Times New Roman"/>
          <w:bCs/>
          <w:sz w:val="24"/>
          <w:szCs w:val="24"/>
        </w:rPr>
        <w:t>7</w:t>
      </w:r>
      <w:r w:rsidR="00E850B8" w:rsidRPr="00057466">
        <w:rPr>
          <w:rFonts w:ascii="Times New Roman" w:hAnsi="Times New Roman" w:cs="Times New Roman"/>
          <w:bCs/>
          <w:sz w:val="24"/>
          <w:szCs w:val="24"/>
        </w:rPr>
        <w:t xml:space="preserve"> were recorded </w:t>
      </w:r>
      <w:r w:rsidR="00D802DB" w:rsidRPr="00057466">
        <w:rPr>
          <w:rFonts w:ascii="Times New Roman" w:hAnsi="Times New Roman" w:cs="Times New Roman"/>
          <w:bCs/>
          <w:sz w:val="24"/>
          <w:szCs w:val="24"/>
        </w:rPr>
        <w:t xml:space="preserve">in the control group and </w:t>
      </w:r>
      <w:r w:rsidR="00E850B8" w:rsidRPr="00057466">
        <w:rPr>
          <w:rFonts w:ascii="Times New Roman" w:hAnsi="Times New Roman" w:cs="Times New Roman"/>
          <w:bCs/>
          <w:sz w:val="24"/>
          <w:szCs w:val="24"/>
        </w:rPr>
        <w:t xml:space="preserve">25% </w:t>
      </w:r>
      <w:r w:rsidR="00D802DB" w:rsidRPr="00057466">
        <w:rPr>
          <w:rFonts w:ascii="Times New Roman" w:hAnsi="Times New Roman" w:cs="Times New Roman"/>
          <w:bCs/>
          <w:sz w:val="24"/>
          <w:szCs w:val="24"/>
        </w:rPr>
        <w:t xml:space="preserve">lignan treatment group, </w:t>
      </w:r>
      <w:r w:rsidR="00E850B8" w:rsidRPr="00057466">
        <w:rPr>
          <w:rFonts w:ascii="Times New Roman" w:hAnsi="Times New Roman" w:cs="Times New Roman"/>
          <w:bCs/>
          <w:sz w:val="24"/>
          <w:szCs w:val="24"/>
        </w:rPr>
        <w:t>respectively. The dissolved oxygen concentration also showed no significant difference (P &gt; 0.05) among treatments. The values ranged from 5.</w:t>
      </w:r>
      <w:r w:rsidR="00D802DB" w:rsidRPr="00057466">
        <w:rPr>
          <w:rFonts w:ascii="Times New Roman" w:hAnsi="Times New Roman" w:cs="Times New Roman"/>
          <w:bCs/>
          <w:sz w:val="24"/>
          <w:szCs w:val="24"/>
        </w:rPr>
        <w:t>75</w:t>
      </w:r>
      <w:r w:rsidR="00E850B8" w:rsidRPr="00057466">
        <w:rPr>
          <w:rFonts w:ascii="Times New Roman" w:hAnsi="Times New Roman" w:cs="Times New Roman"/>
          <w:bCs/>
          <w:sz w:val="24"/>
          <w:szCs w:val="24"/>
        </w:rPr>
        <w:t xml:space="preserve"> mg/L </w:t>
      </w:r>
      <w:r w:rsidR="00D802DB" w:rsidRPr="00057466">
        <w:rPr>
          <w:rFonts w:ascii="Times New Roman" w:hAnsi="Times New Roman" w:cs="Times New Roman"/>
          <w:bCs/>
          <w:sz w:val="24"/>
          <w:szCs w:val="24"/>
        </w:rPr>
        <w:t>in the control group,</w:t>
      </w:r>
      <w:r w:rsidR="00E850B8" w:rsidRPr="00057466">
        <w:rPr>
          <w:rFonts w:ascii="Times New Roman" w:hAnsi="Times New Roman" w:cs="Times New Roman"/>
          <w:bCs/>
          <w:sz w:val="24"/>
          <w:szCs w:val="24"/>
        </w:rPr>
        <w:t xml:space="preserve"> representing the lowest value, to 5.87 mg/L</w:t>
      </w:r>
      <w:r w:rsidR="00D802DB" w:rsidRPr="00057466">
        <w:rPr>
          <w:rFonts w:ascii="Times New Roman" w:hAnsi="Times New Roman" w:cs="Times New Roman"/>
          <w:bCs/>
          <w:sz w:val="24"/>
          <w:szCs w:val="24"/>
        </w:rPr>
        <w:t xml:space="preserve"> in 25% lignan treatment group</w:t>
      </w:r>
      <w:r w:rsidR="00E850B8" w:rsidRPr="00057466">
        <w:rPr>
          <w:rFonts w:ascii="Times New Roman" w:hAnsi="Times New Roman" w:cs="Times New Roman"/>
          <w:bCs/>
          <w:sz w:val="24"/>
          <w:szCs w:val="24"/>
        </w:rPr>
        <w:t>, which was the highest, while 5.77 mg/L and 5.</w:t>
      </w:r>
      <w:r w:rsidR="00D802DB" w:rsidRPr="00057466">
        <w:rPr>
          <w:rFonts w:ascii="Times New Roman" w:hAnsi="Times New Roman" w:cs="Times New Roman"/>
          <w:bCs/>
          <w:sz w:val="24"/>
          <w:szCs w:val="24"/>
        </w:rPr>
        <w:t>82</w:t>
      </w:r>
      <w:r w:rsidR="00E850B8" w:rsidRPr="00057466">
        <w:rPr>
          <w:rFonts w:ascii="Times New Roman" w:hAnsi="Times New Roman" w:cs="Times New Roman"/>
          <w:bCs/>
          <w:sz w:val="24"/>
          <w:szCs w:val="24"/>
        </w:rPr>
        <w:t xml:space="preserve"> mg/L were recorded at </w:t>
      </w:r>
      <w:r w:rsidR="00D802DB" w:rsidRPr="00057466">
        <w:rPr>
          <w:rFonts w:ascii="Times New Roman" w:hAnsi="Times New Roman" w:cs="Times New Roman"/>
          <w:bCs/>
          <w:sz w:val="24"/>
          <w:szCs w:val="24"/>
        </w:rPr>
        <w:t>7</w:t>
      </w:r>
      <w:r w:rsidR="00E850B8" w:rsidRPr="00057466">
        <w:rPr>
          <w:rFonts w:ascii="Times New Roman" w:hAnsi="Times New Roman" w:cs="Times New Roman"/>
          <w:bCs/>
          <w:sz w:val="24"/>
          <w:szCs w:val="24"/>
        </w:rPr>
        <w:t>5% and 50% lignan concentrations, respectively. These results indicate that lignan inclusion did not noticeably influence the water quality parameters during the experimental period.</w:t>
      </w:r>
    </w:p>
    <w:p w14:paraId="094CFAC3" w14:textId="77777777" w:rsidR="00063C31" w:rsidRDefault="00063C31" w:rsidP="00EE067A">
      <w:pPr>
        <w:spacing w:beforeLines="240" w:before="576" w:afterLines="240" w:after="576" w:line="240" w:lineRule="auto"/>
        <w:jc w:val="both"/>
        <w:rPr>
          <w:rFonts w:ascii="Times New Roman" w:hAnsi="Times New Roman" w:cs="Times New Roman"/>
          <w:b/>
          <w:sz w:val="24"/>
          <w:szCs w:val="24"/>
        </w:rPr>
      </w:pPr>
    </w:p>
    <w:p w14:paraId="5C29E667" w14:textId="77777777" w:rsidR="00063C31" w:rsidRDefault="00063C31" w:rsidP="00EE067A">
      <w:pPr>
        <w:spacing w:beforeLines="240" w:before="576" w:afterLines="240" w:after="576" w:line="240" w:lineRule="auto"/>
        <w:jc w:val="both"/>
        <w:rPr>
          <w:rFonts w:ascii="Times New Roman" w:hAnsi="Times New Roman" w:cs="Times New Roman"/>
          <w:b/>
          <w:sz w:val="24"/>
          <w:szCs w:val="24"/>
        </w:rPr>
      </w:pPr>
    </w:p>
    <w:p w14:paraId="49996212" w14:textId="693CCA4D" w:rsidR="00D044CE" w:rsidRPr="00057466" w:rsidRDefault="00D407A6"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lastRenderedPageBreak/>
        <w:t xml:space="preserve">Table </w:t>
      </w:r>
      <w:r w:rsidR="00082F04" w:rsidRPr="00057466">
        <w:rPr>
          <w:rFonts w:ascii="Times New Roman" w:hAnsi="Times New Roman" w:cs="Times New Roman"/>
          <w:b/>
          <w:sz w:val="24"/>
          <w:szCs w:val="24"/>
        </w:rPr>
        <w:t>3</w:t>
      </w:r>
      <w:r w:rsidR="00EC1BA7" w:rsidRPr="00057466">
        <w:rPr>
          <w:rFonts w:ascii="Times New Roman" w:hAnsi="Times New Roman" w:cs="Times New Roman"/>
          <w:b/>
          <w:sz w:val="24"/>
          <w:szCs w:val="24"/>
        </w:rPr>
        <w:t xml:space="preserve">: </w:t>
      </w:r>
      <w:r w:rsidR="00D044CE" w:rsidRPr="00057466">
        <w:rPr>
          <w:rFonts w:ascii="Times New Roman" w:hAnsi="Times New Roman" w:cs="Times New Roman"/>
          <w:b/>
          <w:sz w:val="24"/>
          <w:szCs w:val="24"/>
        </w:rPr>
        <w:t>W</w:t>
      </w:r>
      <w:r w:rsidR="000536AF" w:rsidRPr="00057466">
        <w:rPr>
          <w:rFonts w:ascii="Times New Roman" w:hAnsi="Times New Roman" w:cs="Times New Roman"/>
          <w:b/>
          <w:sz w:val="24"/>
          <w:szCs w:val="24"/>
        </w:rPr>
        <w:t>ater quality parameters for lignan as a hormonal</w:t>
      </w:r>
      <w:r w:rsidR="007D1394" w:rsidRPr="00057466">
        <w:rPr>
          <w:rFonts w:ascii="Times New Roman" w:hAnsi="Times New Roman" w:cs="Times New Roman"/>
          <w:b/>
          <w:sz w:val="24"/>
          <w:szCs w:val="24"/>
        </w:rPr>
        <w:t xml:space="preserve"> diluent</w:t>
      </w:r>
    </w:p>
    <w:tbl>
      <w:tblPr>
        <w:tblW w:w="9028" w:type="dxa"/>
        <w:tblBorders>
          <w:top w:val="single" w:sz="4" w:space="0" w:color="auto"/>
          <w:bottom w:val="single" w:sz="4" w:space="0" w:color="auto"/>
        </w:tblBorders>
        <w:tblLook w:val="04A0" w:firstRow="1" w:lastRow="0" w:firstColumn="1" w:lastColumn="0" w:noHBand="0" w:noVBand="1"/>
      </w:tblPr>
      <w:tblGrid>
        <w:gridCol w:w="1795"/>
        <w:gridCol w:w="2785"/>
        <w:gridCol w:w="2224"/>
        <w:gridCol w:w="2224"/>
      </w:tblGrid>
      <w:tr w:rsidR="00A97EB2" w:rsidRPr="00057466" w14:paraId="4D0F3A9B" w14:textId="77777777" w:rsidTr="00A97EB2">
        <w:trPr>
          <w:trHeight w:val="1041"/>
        </w:trPr>
        <w:tc>
          <w:tcPr>
            <w:tcW w:w="1795" w:type="dxa"/>
            <w:tcBorders>
              <w:top w:val="single" w:sz="4" w:space="0" w:color="auto"/>
              <w:bottom w:val="single" w:sz="4" w:space="0" w:color="auto"/>
            </w:tcBorders>
            <w:vAlign w:val="center"/>
            <w:hideMark/>
          </w:tcPr>
          <w:p w14:paraId="43C09190" w14:textId="1FE2881A" w:rsidR="00A97EB2" w:rsidRPr="00057466" w:rsidRDefault="00735018"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Parameters</w:t>
            </w:r>
          </w:p>
        </w:tc>
        <w:tc>
          <w:tcPr>
            <w:tcW w:w="2785" w:type="dxa"/>
            <w:tcBorders>
              <w:top w:val="single" w:sz="4" w:space="0" w:color="auto"/>
              <w:bottom w:val="single" w:sz="4" w:space="0" w:color="auto"/>
            </w:tcBorders>
            <w:vAlign w:val="center"/>
            <w:hideMark/>
          </w:tcPr>
          <w:p w14:paraId="4D9D2C9C"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Temperature</w:t>
            </w:r>
          </w:p>
        </w:tc>
        <w:tc>
          <w:tcPr>
            <w:tcW w:w="2224" w:type="dxa"/>
            <w:tcBorders>
              <w:top w:val="single" w:sz="4" w:space="0" w:color="auto"/>
              <w:bottom w:val="single" w:sz="4" w:space="0" w:color="auto"/>
            </w:tcBorders>
            <w:vAlign w:val="center"/>
            <w:hideMark/>
          </w:tcPr>
          <w:p w14:paraId="21C53AB6"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pH</w:t>
            </w:r>
          </w:p>
        </w:tc>
        <w:tc>
          <w:tcPr>
            <w:tcW w:w="2224" w:type="dxa"/>
            <w:tcBorders>
              <w:top w:val="single" w:sz="4" w:space="0" w:color="auto"/>
              <w:bottom w:val="single" w:sz="4" w:space="0" w:color="auto"/>
            </w:tcBorders>
            <w:vAlign w:val="center"/>
            <w:hideMark/>
          </w:tcPr>
          <w:p w14:paraId="266A0A05"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Dissolved Oxygen</w:t>
            </w:r>
          </w:p>
        </w:tc>
      </w:tr>
      <w:tr w:rsidR="00A97EB2" w:rsidRPr="00057466" w14:paraId="22DDE6D9" w14:textId="77777777" w:rsidTr="00A97EB2">
        <w:trPr>
          <w:trHeight w:val="789"/>
        </w:trPr>
        <w:tc>
          <w:tcPr>
            <w:tcW w:w="1795" w:type="dxa"/>
            <w:tcBorders>
              <w:top w:val="single" w:sz="4" w:space="0" w:color="auto"/>
            </w:tcBorders>
            <w:vAlign w:val="center"/>
            <w:hideMark/>
          </w:tcPr>
          <w:p w14:paraId="5C482F83"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Control</w:t>
            </w:r>
          </w:p>
        </w:tc>
        <w:tc>
          <w:tcPr>
            <w:tcW w:w="2785" w:type="dxa"/>
            <w:tcBorders>
              <w:top w:val="single" w:sz="4" w:space="0" w:color="auto"/>
            </w:tcBorders>
            <w:vAlign w:val="center"/>
            <w:hideMark/>
          </w:tcPr>
          <w:p w14:paraId="5853A14F"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25.37±0.03</w:t>
            </w:r>
            <w:r w:rsidRPr="00057466">
              <w:rPr>
                <w:rFonts w:ascii="Times New Roman" w:eastAsia="Times New Roman" w:hAnsi="Times New Roman" w:cs="Times New Roman"/>
                <w:bCs/>
                <w:color w:val="000000"/>
                <w:sz w:val="24"/>
                <w:szCs w:val="24"/>
                <w:vertAlign w:val="superscript"/>
              </w:rPr>
              <w:t>a</w:t>
            </w:r>
          </w:p>
        </w:tc>
        <w:tc>
          <w:tcPr>
            <w:tcW w:w="2224" w:type="dxa"/>
            <w:tcBorders>
              <w:top w:val="single" w:sz="4" w:space="0" w:color="auto"/>
            </w:tcBorders>
            <w:vAlign w:val="center"/>
            <w:hideMark/>
          </w:tcPr>
          <w:p w14:paraId="1B60430C" w14:textId="0E46FFFA"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6.9</w:t>
            </w:r>
            <w:r w:rsidR="00D802DB" w:rsidRPr="00057466">
              <w:rPr>
                <w:rFonts w:ascii="Times New Roman" w:eastAsia="Times New Roman" w:hAnsi="Times New Roman" w:cs="Times New Roman"/>
                <w:bCs/>
                <w:color w:val="000000"/>
                <w:sz w:val="24"/>
                <w:szCs w:val="24"/>
              </w:rPr>
              <w:t>6</w:t>
            </w:r>
            <w:r w:rsidRPr="00057466">
              <w:rPr>
                <w:rFonts w:ascii="Times New Roman" w:eastAsia="Times New Roman" w:hAnsi="Times New Roman" w:cs="Times New Roman"/>
                <w:bCs/>
                <w:color w:val="000000"/>
                <w:sz w:val="24"/>
                <w:szCs w:val="24"/>
              </w:rPr>
              <w:t>±0.01</w:t>
            </w:r>
            <w:r w:rsidRPr="00057466">
              <w:rPr>
                <w:rFonts w:ascii="Times New Roman" w:eastAsia="Times New Roman" w:hAnsi="Times New Roman" w:cs="Times New Roman"/>
                <w:bCs/>
                <w:color w:val="000000"/>
                <w:sz w:val="24"/>
                <w:szCs w:val="24"/>
                <w:vertAlign w:val="superscript"/>
              </w:rPr>
              <w:t>a</w:t>
            </w:r>
          </w:p>
        </w:tc>
        <w:tc>
          <w:tcPr>
            <w:tcW w:w="2224" w:type="dxa"/>
            <w:tcBorders>
              <w:top w:val="single" w:sz="4" w:space="0" w:color="auto"/>
            </w:tcBorders>
            <w:vAlign w:val="center"/>
            <w:hideMark/>
          </w:tcPr>
          <w:p w14:paraId="56F8D3B0" w14:textId="28A57E8C"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5.</w:t>
            </w:r>
            <w:r w:rsidR="00D802DB" w:rsidRPr="00057466">
              <w:rPr>
                <w:rFonts w:ascii="Times New Roman" w:eastAsia="Times New Roman" w:hAnsi="Times New Roman" w:cs="Times New Roman"/>
                <w:bCs/>
                <w:color w:val="000000"/>
                <w:sz w:val="24"/>
                <w:szCs w:val="24"/>
              </w:rPr>
              <w:t>75</w:t>
            </w:r>
            <w:r w:rsidRPr="00057466">
              <w:rPr>
                <w:rFonts w:ascii="Times New Roman" w:eastAsia="Times New Roman" w:hAnsi="Times New Roman" w:cs="Times New Roman"/>
                <w:bCs/>
                <w:color w:val="000000"/>
                <w:sz w:val="24"/>
                <w:szCs w:val="24"/>
              </w:rPr>
              <w:t>±0.03</w:t>
            </w:r>
            <w:r w:rsidRPr="00057466">
              <w:rPr>
                <w:rFonts w:ascii="Times New Roman" w:eastAsia="Times New Roman" w:hAnsi="Times New Roman" w:cs="Times New Roman"/>
                <w:bCs/>
                <w:color w:val="000000"/>
                <w:sz w:val="24"/>
                <w:szCs w:val="24"/>
                <w:vertAlign w:val="superscript"/>
              </w:rPr>
              <w:t>a</w:t>
            </w:r>
            <w:r w:rsidRPr="00057466">
              <w:rPr>
                <w:rFonts w:ascii="Times New Roman" w:eastAsia="Times New Roman" w:hAnsi="Times New Roman" w:cs="Times New Roman"/>
                <w:bCs/>
                <w:color w:val="000000"/>
                <w:sz w:val="24"/>
                <w:szCs w:val="24"/>
              </w:rPr>
              <w:t xml:space="preserve"> </w:t>
            </w:r>
          </w:p>
        </w:tc>
      </w:tr>
      <w:tr w:rsidR="00A97EB2" w:rsidRPr="00057466" w14:paraId="4C746832" w14:textId="77777777" w:rsidTr="00A97EB2">
        <w:trPr>
          <w:trHeight w:val="789"/>
        </w:trPr>
        <w:tc>
          <w:tcPr>
            <w:tcW w:w="1795" w:type="dxa"/>
            <w:vAlign w:val="center"/>
            <w:hideMark/>
          </w:tcPr>
          <w:p w14:paraId="35EDD97E"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 (25%)</w:t>
            </w:r>
          </w:p>
        </w:tc>
        <w:tc>
          <w:tcPr>
            <w:tcW w:w="2785" w:type="dxa"/>
            <w:vAlign w:val="center"/>
            <w:hideMark/>
          </w:tcPr>
          <w:p w14:paraId="00BD7545" w14:textId="09B3B501"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25.29±0.03</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7F4877E8" w14:textId="2DB3B12D"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6.97±0.03</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1A2D070E" w14:textId="05BFDC94"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5.87±0.08</w:t>
            </w:r>
            <w:r w:rsidRPr="00057466">
              <w:rPr>
                <w:rFonts w:ascii="Times New Roman" w:eastAsia="Times New Roman" w:hAnsi="Times New Roman" w:cs="Times New Roman"/>
                <w:bCs/>
                <w:color w:val="000000"/>
                <w:sz w:val="24"/>
                <w:szCs w:val="24"/>
                <w:vertAlign w:val="superscript"/>
              </w:rPr>
              <w:t>a</w:t>
            </w:r>
            <w:r w:rsidRPr="00057466">
              <w:rPr>
                <w:rFonts w:ascii="Times New Roman" w:eastAsia="Times New Roman" w:hAnsi="Times New Roman" w:cs="Times New Roman"/>
                <w:bCs/>
                <w:color w:val="000000"/>
                <w:sz w:val="24"/>
                <w:szCs w:val="24"/>
              </w:rPr>
              <w:t xml:space="preserve"> </w:t>
            </w:r>
          </w:p>
        </w:tc>
      </w:tr>
      <w:tr w:rsidR="00A97EB2" w:rsidRPr="00057466" w14:paraId="71ECCA8C" w14:textId="77777777" w:rsidTr="00A97EB2">
        <w:trPr>
          <w:trHeight w:val="1041"/>
        </w:trPr>
        <w:tc>
          <w:tcPr>
            <w:tcW w:w="1795" w:type="dxa"/>
            <w:vAlign w:val="center"/>
            <w:hideMark/>
          </w:tcPr>
          <w:p w14:paraId="28CE2447"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 (50%)</w:t>
            </w:r>
          </w:p>
        </w:tc>
        <w:tc>
          <w:tcPr>
            <w:tcW w:w="2785" w:type="dxa"/>
            <w:vAlign w:val="center"/>
            <w:hideMark/>
          </w:tcPr>
          <w:p w14:paraId="075270AB" w14:textId="49A7357C"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25.33±0.02</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00B8FE6E" w14:textId="2EBBA074"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6.95±0.01</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54057F2D" w14:textId="37A80E2D"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5.82±0.06</w:t>
            </w:r>
            <w:r w:rsidRPr="00057466">
              <w:rPr>
                <w:rFonts w:ascii="Times New Roman" w:eastAsia="Times New Roman" w:hAnsi="Times New Roman" w:cs="Times New Roman"/>
                <w:bCs/>
                <w:color w:val="000000"/>
                <w:sz w:val="24"/>
                <w:szCs w:val="24"/>
                <w:vertAlign w:val="superscript"/>
              </w:rPr>
              <w:t>a</w:t>
            </w:r>
          </w:p>
        </w:tc>
      </w:tr>
      <w:tr w:rsidR="00A97EB2" w:rsidRPr="00057466" w14:paraId="09A68B77" w14:textId="77777777" w:rsidTr="00A97EB2">
        <w:trPr>
          <w:trHeight w:val="1041"/>
        </w:trPr>
        <w:tc>
          <w:tcPr>
            <w:tcW w:w="1795" w:type="dxa"/>
            <w:vAlign w:val="center"/>
            <w:hideMark/>
          </w:tcPr>
          <w:p w14:paraId="24234310"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 (75%)</w:t>
            </w:r>
          </w:p>
        </w:tc>
        <w:tc>
          <w:tcPr>
            <w:tcW w:w="2785" w:type="dxa"/>
            <w:vAlign w:val="center"/>
            <w:hideMark/>
          </w:tcPr>
          <w:p w14:paraId="77D08D5B"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25.37±0.03</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16CBE661" w14:textId="58F52ACA"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6.9</w:t>
            </w:r>
            <w:r w:rsidR="00D802DB" w:rsidRPr="00057466">
              <w:rPr>
                <w:rFonts w:ascii="Times New Roman" w:eastAsia="Times New Roman" w:hAnsi="Times New Roman" w:cs="Times New Roman"/>
                <w:bCs/>
                <w:color w:val="000000"/>
                <w:sz w:val="24"/>
                <w:szCs w:val="24"/>
              </w:rPr>
              <w:t>8</w:t>
            </w:r>
            <w:r w:rsidRPr="00057466">
              <w:rPr>
                <w:rFonts w:ascii="Times New Roman" w:eastAsia="Times New Roman" w:hAnsi="Times New Roman" w:cs="Times New Roman"/>
                <w:bCs/>
                <w:color w:val="000000"/>
                <w:sz w:val="24"/>
                <w:szCs w:val="24"/>
              </w:rPr>
              <w:t>±0.02</w:t>
            </w:r>
            <w:r w:rsidRPr="00057466">
              <w:rPr>
                <w:rFonts w:ascii="Times New Roman" w:eastAsia="Times New Roman" w:hAnsi="Times New Roman" w:cs="Times New Roman"/>
                <w:bCs/>
                <w:color w:val="000000"/>
                <w:sz w:val="24"/>
                <w:szCs w:val="24"/>
                <w:vertAlign w:val="superscript"/>
              </w:rPr>
              <w:t>a</w:t>
            </w:r>
          </w:p>
        </w:tc>
        <w:tc>
          <w:tcPr>
            <w:tcW w:w="2224" w:type="dxa"/>
            <w:vAlign w:val="center"/>
            <w:hideMark/>
          </w:tcPr>
          <w:p w14:paraId="2751D6B4" w14:textId="2C7DE020"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5.77±0.03</w:t>
            </w:r>
            <w:r w:rsidRPr="00057466">
              <w:rPr>
                <w:rFonts w:ascii="Times New Roman" w:eastAsia="Times New Roman" w:hAnsi="Times New Roman" w:cs="Times New Roman"/>
                <w:bCs/>
                <w:color w:val="000000"/>
                <w:sz w:val="24"/>
                <w:szCs w:val="24"/>
                <w:vertAlign w:val="superscript"/>
              </w:rPr>
              <w:t>a</w:t>
            </w:r>
          </w:p>
        </w:tc>
      </w:tr>
      <w:tr w:rsidR="00A97EB2" w:rsidRPr="00057466" w14:paraId="098F9CD5" w14:textId="77777777" w:rsidTr="00A97EB2">
        <w:trPr>
          <w:trHeight w:val="1041"/>
        </w:trPr>
        <w:tc>
          <w:tcPr>
            <w:tcW w:w="1795" w:type="dxa"/>
            <w:vAlign w:val="center"/>
            <w:hideMark/>
          </w:tcPr>
          <w:p w14:paraId="55410010"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Lignan (100%)</w:t>
            </w:r>
          </w:p>
        </w:tc>
        <w:tc>
          <w:tcPr>
            <w:tcW w:w="2785" w:type="dxa"/>
            <w:vAlign w:val="center"/>
            <w:hideMark/>
          </w:tcPr>
          <w:p w14:paraId="39AC499E"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p>
        </w:tc>
        <w:tc>
          <w:tcPr>
            <w:tcW w:w="2224" w:type="dxa"/>
            <w:vAlign w:val="center"/>
            <w:hideMark/>
          </w:tcPr>
          <w:p w14:paraId="21910A24"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sz w:val="24"/>
                <w:szCs w:val="24"/>
              </w:rPr>
            </w:pPr>
          </w:p>
        </w:tc>
        <w:tc>
          <w:tcPr>
            <w:tcW w:w="2224" w:type="dxa"/>
            <w:vAlign w:val="center"/>
            <w:hideMark/>
          </w:tcPr>
          <w:p w14:paraId="543ED574" w14:textId="77777777" w:rsidR="00A97EB2" w:rsidRPr="00057466" w:rsidRDefault="00A97EB2" w:rsidP="00EE067A">
            <w:pPr>
              <w:spacing w:beforeLines="240" w:before="576" w:afterLines="240" w:after="576" w:line="240" w:lineRule="auto"/>
              <w:jc w:val="both"/>
              <w:rPr>
                <w:rFonts w:ascii="Times New Roman" w:eastAsia="Times New Roman" w:hAnsi="Times New Roman" w:cs="Times New Roman"/>
                <w:bCs/>
                <w:color w:val="000000"/>
                <w:sz w:val="24"/>
                <w:szCs w:val="24"/>
              </w:rPr>
            </w:pPr>
            <w:r w:rsidRPr="00057466">
              <w:rPr>
                <w:rFonts w:ascii="Times New Roman" w:eastAsia="Times New Roman" w:hAnsi="Times New Roman" w:cs="Times New Roman"/>
                <w:bCs/>
                <w:color w:val="000000"/>
                <w:sz w:val="24"/>
                <w:szCs w:val="24"/>
              </w:rPr>
              <w:t> </w:t>
            </w:r>
          </w:p>
        </w:tc>
      </w:tr>
    </w:tbl>
    <w:p w14:paraId="7029A9D3" w14:textId="4E78F5FA" w:rsidR="001A4264" w:rsidRDefault="00D044CE" w:rsidP="00EE067A">
      <w:pPr>
        <w:tabs>
          <w:tab w:val="left" w:pos="1260"/>
          <w:tab w:val="left" w:pos="1620"/>
        </w:tabs>
        <w:spacing w:beforeLines="240" w:before="576" w:afterLines="240" w:after="576" w:line="240" w:lineRule="auto"/>
        <w:jc w:val="both"/>
        <w:rPr>
          <w:rFonts w:ascii="Times New Roman" w:hAnsi="Times New Roman" w:cs="Times New Roman"/>
          <w:bCs/>
          <w:color w:val="000000" w:themeColor="text1"/>
          <w:sz w:val="24"/>
          <w:szCs w:val="24"/>
        </w:rPr>
      </w:pPr>
      <w:r w:rsidRPr="00057466">
        <w:rPr>
          <w:rFonts w:ascii="Times New Roman" w:hAnsi="Times New Roman" w:cs="Times New Roman"/>
          <w:bCs/>
          <w:color w:val="000000" w:themeColor="text1"/>
          <w:sz w:val="24"/>
          <w:szCs w:val="24"/>
        </w:rPr>
        <w:t xml:space="preserve">The mean values in the same </w:t>
      </w:r>
      <w:r w:rsidR="00DE2813" w:rsidRPr="00057466">
        <w:rPr>
          <w:rFonts w:ascii="Times New Roman" w:hAnsi="Times New Roman" w:cs="Times New Roman"/>
          <w:bCs/>
          <w:color w:val="000000" w:themeColor="text1"/>
          <w:sz w:val="24"/>
          <w:szCs w:val="24"/>
        </w:rPr>
        <w:t>row</w:t>
      </w:r>
      <w:r w:rsidRPr="00057466">
        <w:rPr>
          <w:rFonts w:ascii="Times New Roman" w:hAnsi="Times New Roman" w:cs="Times New Roman"/>
          <w:bCs/>
          <w:color w:val="000000" w:themeColor="text1"/>
          <w:sz w:val="24"/>
          <w:szCs w:val="24"/>
        </w:rPr>
        <w:t xml:space="preserve"> with different superscripts are significantly different</w:t>
      </w:r>
      <w:r w:rsidR="00D407A6" w:rsidRPr="00057466">
        <w:rPr>
          <w:rFonts w:ascii="Times New Roman" w:hAnsi="Times New Roman" w:cs="Times New Roman"/>
          <w:bCs/>
          <w:color w:val="000000" w:themeColor="text1"/>
          <w:sz w:val="24"/>
          <w:szCs w:val="24"/>
        </w:rPr>
        <w:t xml:space="preserve"> </w:t>
      </w:r>
      <w:r w:rsidRPr="00057466">
        <w:rPr>
          <w:rFonts w:ascii="Times New Roman" w:hAnsi="Times New Roman" w:cs="Times New Roman"/>
          <w:bCs/>
          <w:color w:val="000000" w:themeColor="text1"/>
          <w:sz w:val="24"/>
          <w:szCs w:val="24"/>
        </w:rPr>
        <w:t>(P&lt;0.05)</w:t>
      </w:r>
    </w:p>
    <w:p w14:paraId="216E97AF" w14:textId="50458D4B" w:rsidR="00A20BF6" w:rsidRPr="001A4264" w:rsidRDefault="001A4264" w:rsidP="00EE067A">
      <w:pPr>
        <w:spacing w:beforeLines="240" w:before="576" w:afterLines="240" w:after="576" w:line="240" w:lineRule="auto"/>
        <w:jc w:val="both"/>
        <w:rPr>
          <w:rFonts w:ascii="Times New Roman" w:hAnsi="Times New Roman" w:cs="Times New Roman"/>
          <w:b/>
          <w:sz w:val="28"/>
          <w:szCs w:val="28"/>
        </w:rPr>
      </w:pPr>
      <w:r w:rsidRPr="001A4264">
        <w:rPr>
          <w:rFonts w:ascii="Times New Roman" w:hAnsi="Times New Roman" w:cs="Times New Roman"/>
          <w:b/>
          <w:sz w:val="28"/>
          <w:szCs w:val="28"/>
        </w:rPr>
        <w:t>DISCUSSION</w:t>
      </w:r>
    </w:p>
    <w:p w14:paraId="2ABDEB1E" w14:textId="2D3B285A" w:rsidR="00A20BF6" w:rsidRPr="00057466" w:rsidRDefault="007D1394"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Effect of lignan as a hormonal diluent on the reproductive performance of </w:t>
      </w:r>
      <w:r w:rsidR="00F85A17" w:rsidRPr="00F85A17">
        <w:rPr>
          <w:rFonts w:ascii="Times New Roman" w:hAnsi="Times New Roman" w:cs="Times New Roman"/>
          <w:b/>
          <w:i/>
          <w:iCs/>
          <w:sz w:val="24"/>
          <w:szCs w:val="24"/>
        </w:rPr>
        <w:t xml:space="preserve">C. </w:t>
      </w:r>
      <w:proofErr w:type="spellStart"/>
      <w:r w:rsidR="00F85A17" w:rsidRPr="00F85A17">
        <w:rPr>
          <w:rFonts w:ascii="Times New Roman" w:hAnsi="Times New Roman" w:cs="Times New Roman"/>
          <w:b/>
          <w:i/>
          <w:iCs/>
          <w:sz w:val="24"/>
          <w:szCs w:val="24"/>
        </w:rPr>
        <w:t>gariepinus</w:t>
      </w:r>
      <w:proofErr w:type="spellEnd"/>
    </w:p>
    <w:p w14:paraId="01A3D542" w14:textId="7332ED0A" w:rsidR="007F30F8" w:rsidRPr="00057466" w:rsidRDefault="00A20BF6"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w:t>
      </w:r>
      <w:r w:rsidR="00C8759D" w:rsidRPr="00057466">
        <w:rPr>
          <w:rFonts w:ascii="Times New Roman" w:hAnsi="Times New Roman" w:cs="Times New Roman"/>
          <w:bCs/>
          <w:sz w:val="24"/>
          <w:szCs w:val="24"/>
        </w:rPr>
        <w:t xml:space="preserve">results of </w:t>
      </w:r>
      <w:r w:rsidRPr="00057466">
        <w:rPr>
          <w:rFonts w:ascii="Times New Roman" w:hAnsi="Times New Roman" w:cs="Times New Roman"/>
          <w:bCs/>
          <w:sz w:val="24"/>
          <w:szCs w:val="24"/>
        </w:rPr>
        <w:t xml:space="preserve">hormonal diluent and egg de-adhesion agent during artificial propagation of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exerted clear concentration-dependent effects on reproductive performance. The absence of significant differences in female broodstock weight confirms uniformity in </w:t>
      </w:r>
      <w:r w:rsidR="00941A8C" w:rsidRPr="00057466">
        <w:rPr>
          <w:rFonts w:ascii="Times New Roman" w:hAnsi="Times New Roman" w:cs="Times New Roman"/>
          <w:bCs/>
          <w:sz w:val="24"/>
          <w:szCs w:val="24"/>
        </w:rPr>
        <w:t>broodstock</w:t>
      </w:r>
      <w:r w:rsidRPr="00057466">
        <w:rPr>
          <w:rFonts w:ascii="Times New Roman" w:hAnsi="Times New Roman" w:cs="Times New Roman"/>
          <w:bCs/>
          <w:sz w:val="24"/>
          <w:szCs w:val="24"/>
        </w:rPr>
        <w:t xml:space="preserve"> selection and eliminates body mass as a confounding variable.</w:t>
      </w:r>
      <w:r w:rsidR="00AA4777"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Maternal size is a </w:t>
      </w:r>
      <w:proofErr w:type="spellStart"/>
      <w:r w:rsidRPr="00057466">
        <w:rPr>
          <w:rFonts w:ascii="Times New Roman" w:hAnsi="Times New Roman" w:cs="Times New Roman"/>
          <w:bCs/>
          <w:sz w:val="24"/>
          <w:szCs w:val="24"/>
        </w:rPr>
        <w:t>recognised</w:t>
      </w:r>
      <w:proofErr w:type="spellEnd"/>
      <w:r w:rsidRPr="00057466">
        <w:rPr>
          <w:rFonts w:ascii="Times New Roman" w:hAnsi="Times New Roman" w:cs="Times New Roman"/>
          <w:bCs/>
          <w:sz w:val="24"/>
          <w:szCs w:val="24"/>
        </w:rPr>
        <w:t xml:space="preserve"> determinant of fecundity and egg mass in African catfish. </w:t>
      </w:r>
      <w:proofErr w:type="spellStart"/>
      <w:r w:rsidRPr="00057466">
        <w:rPr>
          <w:rFonts w:ascii="Times New Roman" w:hAnsi="Times New Roman" w:cs="Times New Roman"/>
          <w:bCs/>
          <w:sz w:val="24"/>
          <w:szCs w:val="24"/>
        </w:rPr>
        <w:t>Arome</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Ataguba</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(2013) and </w:t>
      </w:r>
      <w:proofErr w:type="spellStart"/>
      <w:r w:rsidRPr="00057466">
        <w:rPr>
          <w:rFonts w:ascii="Times New Roman" w:hAnsi="Times New Roman" w:cs="Times New Roman"/>
          <w:bCs/>
          <w:sz w:val="24"/>
          <w:szCs w:val="24"/>
        </w:rPr>
        <w:t>Ataguba</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(2012) demonstrated a positive relationship between female body weight and egg output, while </w:t>
      </w:r>
      <w:proofErr w:type="spellStart"/>
      <w:r w:rsidRPr="00057466">
        <w:rPr>
          <w:rFonts w:ascii="Times New Roman" w:hAnsi="Times New Roman" w:cs="Times New Roman"/>
          <w:bCs/>
          <w:sz w:val="24"/>
          <w:szCs w:val="24"/>
        </w:rPr>
        <w:t>Bichi</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(2014) reported that reproductive performance increases with broodstock condition factor. </w:t>
      </w:r>
      <w:r w:rsidR="00AA4777" w:rsidRPr="00057466">
        <w:rPr>
          <w:rFonts w:ascii="Times New Roman" w:hAnsi="Times New Roman" w:cs="Times New Roman"/>
          <w:bCs/>
          <w:sz w:val="24"/>
          <w:szCs w:val="24"/>
        </w:rPr>
        <w:t>T</w:t>
      </w:r>
      <w:r w:rsidRPr="00057466">
        <w:rPr>
          <w:rFonts w:ascii="Times New Roman" w:hAnsi="Times New Roman" w:cs="Times New Roman"/>
          <w:bCs/>
          <w:sz w:val="24"/>
          <w:szCs w:val="24"/>
        </w:rPr>
        <w:t xml:space="preserve">he variations observed in egg weight, fecundity, and spawning performance </w:t>
      </w:r>
      <w:r w:rsidRPr="00057466">
        <w:rPr>
          <w:rFonts w:ascii="Times New Roman" w:hAnsi="Times New Roman" w:cs="Times New Roman"/>
          <w:bCs/>
          <w:sz w:val="24"/>
          <w:szCs w:val="24"/>
        </w:rPr>
        <w:lastRenderedPageBreak/>
        <w:t>across lignan treatments can be attributed to treatment effects rather than broodstock heterogeneity</w:t>
      </w:r>
      <w:r w:rsidR="00380C16" w:rsidRPr="00057466">
        <w:rPr>
          <w:rFonts w:ascii="Times New Roman" w:hAnsi="Times New Roman" w:cs="Times New Roman"/>
          <w:bCs/>
          <w:sz w:val="24"/>
          <w:szCs w:val="24"/>
        </w:rPr>
        <w:t xml:space="preserve"> (Esa </w:t>
      </w:r>
      <w:r w:rsidR="00F85A17" w:rsidRPr="00F85A17">
        <w:rPr>
          <w:rFonts w:ascii="Times New Roman" w:hAnsi="Times New Roman" w:cs="Times New Roman"/>
          <w:bCs/>
          <w:i/>
          <w:iCs/>
          <w:sz w:val="24"/>
          <w:szCs w:val="24"/>
        </w:rPr>
        <w:t>et al</w:t>
      </w:r>
      <w:r w:rsidR="00380C16" w:rsidRPr="00057466">
        <w:rPr>
          <w:rFonts w:ascii="Times New Roman" w:hAnsi="Times New Roman" w:cs="Times New Roman"/>
          <w:bCs/>
          <w:sz w:val="24"/>
          <w:szCs w:val="24"/>
        </w:rPr>
        <w:t>., 2023)</w:t>
      </w:r>
      <w:r w:rsidRPr="00057466">
        <w:rPr>
          <w:rFonts w:ascii="Times New Roman" w:hAnsi="Times New Roman" w:cs="Times New Roman"/>
          <w:bCs/>
          <w:sz w:val="24"/>
          <w:szCs w:val="24"/>
        </w:rPr>
        <w:t>.</w:t>
      </w:r>
      <w:r w:rsidR="00296EF9" w:rsidRPr="00057466">
        <w:rPr>
          <w:rFonts w:ascii="Times New Roman" w:hAnsi="Times New Roman" w:cs="Times New Roman"/>
          <w:bCs/>
          <w:sz w:val="24"/>
          <w:szCs w:val="24"/>
        </w:rPr>
        <w:t xml:space="preserve"> </w:t>
      </w:r>
      <w:r w:rsidR="001C4B29" w:rsidRPr="00057466">
        <w:rPr>
          <w:rFonts w:ascii="Times New Roman" w:hAnsi="Times New Roman" w:cs="Times New Roman"/>
          <w:bCs/>
          <w:sz w:val="24"/>
          <w:szCs w:val="24"/>
        </w:rPr>
        <w:t xml:space="preserve">Although egg weight did not exhibit a linear pattern, the highest value recorded </w:t>
      </w:r>
      <w:r w:rsidR="008D763F" w:rsidRPr="00057466">
        <w:rPr>
          <w:rFonts w:ascii="Times New Roman" w:hAnsi="Times New Roman" w:cs="Times New Roman"/>
          <w:bCs/>
          <w:sz w:val="24"/>
          <w:szCs w:val="24"/>
        </w:rPr>
        <w:t>in</w:t>
      </w:r>
      <w:r w:rsidR="001C4B29" w:rsidRPr="00057466">
        <w:rPr>
          <w:rFonts w:ascii="Times New Roman" w:hAnsi="Times New Roman" w:cs="Times New Roman"/>
          <w:bCs/>
          <w:sz w:val="24"/>
          <w:szCs w:val="24"/>
        </w:rPr>
        <w:t xml:space="preserve"> 75% lignan indicates that this concentration may enhance ovarian hydration or promote more complete final oocyte maturation. </w:t>
      </w:r>
      <w:r w:rsidRPr="00057466">
        <w:rPr>
          <w:rFonts w:ascii="Times New Roman" w:hAnsi="Times New Roman" w:cs="Times New Roman"/>
          <w:bCs/>
          <w:sz w:val="24"/>
          <w:szCs w:val="24"/>
        </w:rPr>
        <w:t xml:space="preserve">Lignans are plant-derived polyphenolic compounds with weak phytoestrogenic and antioxidant properties. Shohreh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(2024) reported that phytoestrogens can bind to estrogen receptors in </w:t>
      </w:r>
      <w:proofErr w:type="spellStart"/>
      <w:r w:rsidRPr="00057466">
        <w:rPr>
          <w:rFonts w:ascii="Times New Roman" w:hAnsi="Times New Roman" w:cs="Times New Roman"/>
          <w:bCs/>
          <w:sz w:val="24"/>
          <w:szCs w:val="24"/>
        </w:rPr>
        <w:t>teleosts</w:t>
      </w:r>
      <w:proofErr w:type="spellEnd"/>
      <w:r w:rsidRPr="00057466">
        <w:rPr>
          <w:rFonts w:ascii="Times New Roman" w:hAnsi="Times New Roman" w:cs="Times New Roman"/>
          <w:bCs/>
          <w:sz w:val="24"/>
          <w:szCs w:val="24"/>
        </w:rPr>
        <w:t xml:space="preserve"> and modulate vitellogenesis, while Farooq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(2025) </w:t>
      </w:r>
      <w:r w:rsidR="008D763F" w:rsidRPr="00057466">
        <w:rPr>
          <w:rFonts w:ascii="Times New Roman" w:hAnsi="Times New Roman" w:cs="Times New Roman"/>
          <w:bCs/>
          <w:sz w:val="24"/>
          <w:szCs w:val="24"/>
        </w:rPr>
        <w:t>reported</w:t>
      </w:r>
      <w:r w:rsidRPr="00057466">
        <w:rPr>
          <w:rFonts w:ascii="Times New Roman" w:hAnsi="Times New Roman" w:cs="Times New Roman"/>
          <w:bCs/>
          <w:sz w:val="24"/>
          <w:szCs w:val="24"/>
        </w:rPr>
        <w:t xml:space="preserve"> that moderate phytoestrogen exposure enhances oocyte maturation through estrogen-mediated pathways. The complete inhibition of spawning at 100% lignan indicates endocrine disruption at excessive concentration, likely through interference with gonadotropin </w:t>
      </w:r>
      <w:proofErr w:type="spellStart"/>
      <w:r w:rsidR="000B64D2" w:rsidRPr="00057466">
        <w:rPr>
          <w:rFonts w:ascii="Times New Roman" w:hAnsi="Times New Roman" w:cs="Times New Roman"/>
          <w:bCs/>
          <w:sz w:val="24"/>
          <w:szCs w:val="24"/>
        </w:rPr>
        <w:t>signalling</w:t>
      </w:r>
      <w:proofErr w:type="spellEnd"/>
      <w:r w:rsidRPr="00057466">
        <w:rPr>
          <w:rFonts w:ascii="Times New Roman" w:hAnsi="Times New Roman" w:cs="Times New Roman"/>
          <w:bCs/>
          <w:sz w:val="24"/>
          <w:szCs w:val="24"/>
        </w:rPr>
        <w:t xml:space="preserve"> within the hypothalamic</w:t>
      </w:r>
      <w:r w:rsidR="008D763F"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pituitary</w:t>
      </w:r>
      <w:r w:rsidR="008D763F"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gonadal (HPG) axis.</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Fecundity exhibited a biphasic pattern, with the highest value recorded at 75% lignan, followed by reduced output at 50% and complete inhibition at 100%. Hamed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(2024) reported that moderate exposure to phytoestrogenic compounds can stimulate ovarian output in </w:t>
      </w:r>
      <w:r w:rsidR="008D763F" w:rsidRPr="00057466">
        <w:rPr>
          <w:rFonts w:ascii="Times New Roman" w:hAnsi="Times New Roman" w:cs="Times New Roman"/>
          <w:bCs/>
          <w:i/>
          <w:iCs/>
          <w:sz w:val="24"/>
          <w:szCs w:val="24"/>
        </w:rPr>
        <w:t xml:space="preserve">C. </w:t>
      </w:r>
      <w:proofErr w:type="spellStart"/>
      <w:r w:rsidR="008D763F" w:rsidRPr="00057466">
        <w:rPr>
          <w:rFonts w:ascii="Times New Roman" w:hAnsi="Times New Roman" w:cs="Times New Roman"/>
          <w:bCs/>
          <w:i/>
          <w:iCs/>
          <w:sz w:val="24"/>
          <w:szCs w:val="24"/>
        </w:rPr>
        <w:t>garipeinus</w:t>
      </w:r>
      <w:proofErr w:type="spellEnd"/>
      <w:r w:rsidRPr="00057466">
        <w:rPr>
          <w:rFonts w:ascii="Times New Roman" w:hAnsi="Times New Roman" w:cs="Times New Roman"/>
          <w:bCs/>
          <w:sz w:val="24"/>
          <w:szCs w:val="24"/>
        </w:rPr>
        <w:t xml:space="preserve"> by enhancing endocrine responsiveness during final oocyte maturation. Muhammad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(2023) </w:t>
      </w:r>
      <w:r w:rsidR="000115EE" w:rsidRPr="00057466">
        <w:rPr>
          <w:rFonts w:ascii="Times New Roman" w:hAnsi="Times New Roman" w:cs="Times New Roman"/>
          <w:bCs/>
          <w:sz w:val="24"/>
          <w:szCs w:val="24"/>
        </w:rPr>
        <w:t xml:space="preserve">and Adebayo </w:t>
      </w:r>
      <w:r w:rsidR="00F85A17" w:rsidRPr="00F85A17">
        <w:rPr>
          <w:rFonts w:ascii="Times New Roman" w:hAnsi="Times New Roman" w:cs="Times New Roman"/>
          <w:bCs/>
          <w:i/>
          <w:iCs/>
          <w:sz w:val="24"/>
          <w:szCs w:val="24"/>
        </w:rPr>
        <w:t>et al</w:t>
      </w:r>
      <w:r w:rsidR="000115EE" w:rsidRPr="00057466">
        <w:rPr>
          <w:rFonts w:ascii="Times New Roman" w:hAnsi="Times New Roman" w:cs="Times New Roman"/>
          <w:bCs/>
          <w:sz w:val="24"/>
          <w:szCs w:val="24"/>
        </w:rPr>
        <w:t xml:space="preserve">. (2026) </w:t>
      </w:r>
      <w:r w:rsidRPr="00057466">
        <w:rPr>
          <w:rFonts w:ascii="Times New Roman" w:hAnsi="Times New Roman" w:cs="Times New Roman"/>
          <w:bCs/>
          <w:sz w:val="24"/>
          <w:szCs w:val="24"/>
        </w:rPr>
        <w:t xml:space="preserve">described such responses as </w:t>
      </w:r>
      <w:proofErr w:type="spellStart"/>
      <w:r w:rsidRPr="00057466">
        <w:rPr>
          <w:rFonts w:ascii="Times New Roman" w:hAnsi="Times New Roman" w:cs="Times New Roman"/>
          <w:bCs/>
          <w:sz w:val="24"/>
          <w:szCs w:val="24"/>
        </w:rPr>
        <w:t>hormetic</w:t>
      </w:r>
      <w:proofErr w:type="spellEnd"/>
      <w:r w:rsidRPr="00057466">
        <w:rPr>
          <w:rFonts w:ascii="Times New Roman" w:hAnsi="Times New Roman" w:cs="Times New Roman"/>
          <w:bCs/>
          <w:sz w:val="24"/>
          <w:szCs w:val="24"/>
        </w:rPr>
        <w:t>, where low to moderate doses are stimulatory but higher doses produce inhibitory feedback effects. The antioxidant activity associated with lignan may have reduced ovarian oxidative stress, thereby facilitating ovulation at moderate inclusion levels, whereas excessive concentration likely disrupted endocrine balance and impaired ovulatory processes.</w:t>
      </w:r>
      <w:r w:rsidR="00063C31">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improved significantly between 25% and 75% lignan, with the highest </w:t>
      </w:r>
      <w:r w:rsidR="000242A4" w:rsidRPr="00057466">
        <w:rPr>
          <w:rFonts w:ascii="Times New Roman" w:hAnsi="Times New Roman" w:cs="Times New Roman"/>
          <w:bCs/>
          <w:sz w:val="24"/>
          <w:szCs w:val="24"/>
        </w:rPr>
        <w:t>value</w:t>
      </w:r>
      <w:r w:rsidRPr="00057466">
        <w:rPr>
          <w:rFonts w:ascii="Times New Roman" w:hAnsi="Times New Roman" w:cs="Times New Roman"/>
          <w:bCs/>
          <w:sz w:val="24"/>
          <w:szCs w:val="24"/>
        </w:rPr>
        <w:t xml:space="preserve"> recorded at 25%.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depends on </w:t>
      </w:r>
      <w:r w:rsidR="00D60544" w:rsidRPr="00057466">
        <w:rPr>
          <w:rFonts w:ascii="Times New Roman" w:hAnsi="Times New Roman" w:cs="Times New Roman"/>
          <w:bCs/>
          <w:sz w:val="24"/>
          <w:szCs w:val="24"/>
        </w:rPr>
        <w:t>milt</w:t>
      </w:r>
      <w:r w:rsidRPr="00057466">
        <w:rPr>
          <w:rFonts w:ascii="Times New Roman" w:hAnsi="Times New Roman" w:cs="Times New Roman"/>
          <w:bCs/>
          <w:sz w:val="24"/>
          <w:szCs w:val="24"/>
        </w:rPr>
        <w:t xml:space="preserve"> membrane integrity, ionic balance, and protection against oxidative damage. The antioxidant properties of lignan likely preserved </w:t>
      </w:r>
      <w:r w:rsidR="00D60544" w:rsidRPr="00057466">
        <w:rPr>
          <w:rFonts w:ascii="Times New Roman" w:hAnsi="Times New Roman" w:cs="Times New Roman"/>
          <w:bCs/>
          <w:sz w:val="24"/>
          <w:szCs w:val="24"/>
        </w:rPr>
        <w:t>milt</w:t>
      </w:r>
      <w:r w:rsidRPr="00057466">
        <w:rPr>
          <w:rFonts w:ascii="Times New Roman" w:hAnsi="Times New Roman" w:cs="Times New Roman"/>
          <w:bCs/>
          <w:sz w:val="24"/>
          <w:szCs w:val="24"/>
        </w:rPr>
        <w:t xml:space="preserve"> membrane stability and enhanced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efficiency. These findings align with </w:t>
      </w:r>
      <w:proofErr w:type="spellStart"/>
      <w:r w:rsidRPr="00057466">
        <w:rPr>
          <w:rFonts w:ascii="Times New Roman" w:hAnsi="Times New Roman" w:cs="Times New Roman"/>
          <w:bCs/>
          <w:sz w:val="24"/>
          <w:szCs w:val="24"/>
        </w:rPr>
        <w:t>Maradun</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(2019), who reported higher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at lower concentrations</w:t>
      </w:r>
      <w:r w:rsidR="000242A4" w:rsidRPr="00057466">
        <w:rPr>
          <w:rFonts w:ascii="Times New Roman" w:hAnsi="Times New Roman" w:cs="Times New Roman"/>
          <w:bCs/>
          <w:sz w:val="24"/>
          <w:szCs w:val="24"/>
        </w:rPr>
        <w:t xml:space="preserve"> in </w:t>
      </w:r>
      <w:r w:rsidR="000242A4" w:rsidRPr="00057466">
        <w:rPr>
          <w:rFonts w:ascii="Times New Roman" w:hAnsi="Times New Roman" w:cs="Times New Roman"/>
          <w:bCs/>
          <w:i/>
          <w:iCs/>
          <w:sz w:val="24"/>
          <w:szCs w:val="24"/>
        </w:rPr>
        <w:t xml:space="preserve">C. </w:t>
      </w:r>
      <w:proofErr w:type="spellStart"/>
      <w:r w:rsidR="000242A4" w:rsidRPr="00057466">
        <w:rPr>
          <w:rFonts w:ascii="Times New Roman" w:hAnsi="Times New Roman" w:cs="Times New Roman"/>
          <w:bCs/>
          <w:i/>
          <w:iCs/>
          <w:sz w:val="24"/>
          <w:szCs w:val="24"/>
        </w:rPr>
        <w:t>anguillaris</w:t>
      </w:r>
      <w:proofErr w:type="spellEnd"/>
      <w:r w:rsidR="000242A4" w:rsidRPr="00057466">
        <w:rPr>
          <w:rFonts w:ascii="Times New Roman" w:hAnsi="Times New Roman" w:cs="Times New Roman"/>
          <w:bCs/>
          <w:sz w:val="24"/>
          <w:szCs w:val="24"/>
        </w:rPr>
        <w:t xml:space="preserve"> </w:t>
      </w:r>
      <w:r w:rsidR="00C8759D" w:rsidRPr="00057466">
        <w:rPr>
          <w:rFonts w:ascii="Times New Roman" w:hAnsi="Times New Roman" w:cs="Times New Roman"/>
          <w:bCs/>
          <w:sz w:val="24"/>
          <w:szCs w:val="24"/>
        </w:rPr>
        <w:t xml:space="preserve">and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when </w:t>
      </w:r>
      <w:proofErr w:type="spellStart"/>
      <w:r w:rsidRPr="00057466">
        <w:rPr>
          <w:rFonts w:ascii="Times New Roman" w:hAnsi="Times New Roman" w:cs="Times New Roman"/>
          <w:bCs/>
          <w:sz w:val="24"/>
          <w:szCs w:val="24"/>
        </w:rPr>
        <w:t>ovulin</w:t>
      </w:r>
      <w:proofErr w:type="spellEnd"/>
      <w:r w:rsidRPr="00057466">
        <w:rPr>
          <w:rFonts w:ascii="Times New Roman" w:hAnsi="Times New Roman" w:cs="Times New Roman"/>
          <w:bCs/>
          <w:sz w:val="24"/>
          <w:szCs w:val="24"/>
        </w:rPr>
        <w:t xml:space="preserve"> was suspended in saline, and </w:t>
      </w:r>
      <w:proofErr w:type="gramStart"/>
      <w:r w:rsidRPr="00057466">
        <w:rPr>
          <w:rFonts w:ascii="Times New Roman" w:hAnsi="Times New Roman" w:cs="Times New Roman"/>
          <w:bCs/>
          <w:sz w:val="24"/>
          <w:szCs w:val="24"/>
        </w:rPr>
        <w:t>Otoh</w:t>
      </w:r>
      <w:proofErr w:type="gram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(2024</w:t>
      </w:r>
      <w:r w:rsidR="005901D2" w:rsidRPr="00057466">
        <w:rPr>
          <w:rFonts w:ascii="Times New Roman" w:hAnsi="Times New Roman" w:cs="Times New Roman"/>
          <w:bCs/>
          <w:sz w:val="24"/>
          <w:szCs w:val="24"/>
        </w:rPr>
        <w:t>a</w:t>
      </w:r>
      <w:r w:rsidRPr="00057466">
        <w:rPr>
          <w:rFonts w:ascii="Times New Roman" w:hAnsi="Times New Roman" w:cs="Times New Roman"/>
          <w:bCs/>
          <w:sz w:val="24"/>
          <w:szCs w:val="24"/>
        </w:rPr>
        <w:t xml:space="preserve">), who </w:t>
      </w:r>
      <w:r w:rsidR="000242A4" w:rsidRPr="00057466">
        <w:rPr>
          <w:rFonts w:ascii="Times New Roman" w:hAnsi="Times New Roman" w:cs="Times New Roman"/>
          <w:bCs/>
          <w:sz w:val="24"/>
          <w:szCs w:val="24"/>
        </w:rPr>
        <w:t>reported</w:t>
      </w:r>
      <w:r w:rsidRPr="00057466">
        <w:rPr>
          <w:rFonts w:ascii="Times New Roman" w:hAnsi="Times New Roman" w:cs="Times New Roman"/>
          <w:bCs/>
          <w:sz w:val="24"/>
          <w:szCs w:val="24"/>
        </w:rPr>
        <w:t xml:space="preserve"> a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w:t>
      </w:r>
      <w:r w:rsidR="000242A4" w:rsidRPr="00057466">
        <w:rPr>
          <w:rFonts w:ascii="Times New Roman" w:hAnsi="Times New Roman" w:cs="Times New Roman"/>
          <w:bCs/>
          <w:sz w:val="24"/>
          <w:szCs w:val="24"/>
        </w:rPr>
        <w:t xml:space="preserve">percentage </w:t>
      </w:r>
      <w:r w:rsidRPr="00057466">
        <w:rPr>
          <w:rFonts w:ascii="Times New Roman" w:hAnsi="Times New Roman" w:cs="Times New Roman"/>
          <w:bCs/>
          <w:sz w:val="24"/>
          <w:szCs w:val="24"/>
        </w:rPr>
        <w:t>of 79.02% using varying</w:t>
      </w:r>
      <w:r w:rsidR="000242A4" w:rsidRPr="00057466">
        <w:rPr>
          <w:rFonts w:ascii="Times New Roman" w:hAnsi="Times New Roman" w:cs="Times New Roman"/>
          <w:bCs/>
          <w:sz w:val="24"/>
          <w:szCs w:val="24"/>
        </w:rPr>
        <w:t xml:space="preserve"> </w:t>
      </w:r>
      <w:r w:rsidR="000B64D2" w:rsidRPr="00057466">
        <w:rPr>
          <w:rFonts w:ascii="Times New Roman" w:hAnsi="Times New Roman" w:cs="Times New Roman"/>
          <w:bCs/>
          <w:sz w:val="24"/>
          <w:szCs w:val="24"/>
        </w:rPr>
        <w:t>concentrations of</w:t>
      </w:r>
      <w:r w:rsidRPr="00057466">
        <w:rPr>
          <w:rFonts w:ascii="Times New Roman" w:hAnsi="Times New Roman" w:cs="Times New Roman"/>
          <w:bCs/>
          <w:sz w:val="24"/>
          <w:szCs w:val="24"/>
        </w:rPr>
        <w:t xml:space="preserve"> natural and synthetic </w:t>
      </w:r>
      <w:r w:rsidR="000B64D2" w:rsidRPr="00057466">
        <w:rPr>
          <w:rFonts w:ascii="Times New Roman" w:hAnsi="Times New Roman" w:cs="Times New Roman"/>
          <w:bCs/>
          <w:sz w:val="24"/>
          <w:szCs w:val="24"/>
        </w:rPr>
        <w:t>hormones</w:t>
      </w:r>
      <w:r w:rsidR="0021650F" w:rsidRPr="00057466">
        <w:rPr>
          <w:rFonts w:ascii="Times New Roman" w:hAnsi="Times New Roman" w:cs="Times New Roman"/>
          <w:bCs/>
          <w:sz w:val="24"/>
          <w:szCs w:val="24"/>
        </w:rPr>
        <w:t xml:space="preserve">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w:t>
      </w:r>
      <w:r w:rsidR="00C8759D" w:rsidRPr="00057466">
        <w:rPr>
          <w:rFonts w:ascii="Times New Roman" w:hAnsi="Times New Roman" w:cs="Times New Roman"/>
          <w:bCs/>
          <w:sz w:val="24"/>
          <w:szCs w:val="24"/>
        </w:rPr>
        <w:t>This showed that</w:t>
      </w:r>
      <w:r w:rsidRPr="00057466">
        <w:rPr>
          <w:rFonts w:ascii="Times New Roman" w:hAnsi="Times New Roman" w:cs="Times New Roman"/>
          <w:bCs/>
          <w:sz w:val="24"/>
          <w:szCs w:val="24"/>
        </w:rPr>
        <w:t xml:space="preserve"> </w:t>
      </w:r>
      <w:r w:rsidR="007D1394" w:rsidRPr="00057466">
        <w:rPr>
          <w:rFonts w:ascii="Times New Roman" w:hAnsi="Times New Roman" w:cs="Times New Roman"/>
          <w:bCs/>
          <w:sz w:val="24"/>
          <w:szCs w:val="24"/>
        </w:rPr>
        <w:t xml:space="preserve">the </w:t>
      </w:r>
      <w:r w:rsidRPr="00057466">
        <w:rPr>
          <w:rFonts w:ascii="Times New Roman" w:hAnsi="Times New Roman" w:cs="Times New Roman"/>
          <w:bCs/>
          <w:sz w:val="24"/>
          <w:szCs w:val="24"/>
        </w:rPr>
        <w:t xml:space="preserve">decline in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at higher lignan </w:t>
      </w:r>
      <w:r w:rsidR="0021650F" w:rsidRPr="00057466">
        <w:rPr>
          <w:rFonts w:ascii="Times New Roman" w:hAnsi="Times New Roman" w:cs="Times New Roman"/>
          <w:bCs/>
          <w:sz w:val="24"/>
          <w:szCs w:val="24"/>
        </w:rPr>
        <w:t>concentration</w:t>
      </w:r>
      <w:r w:rsidRPr="00057466">
        <w:rPr>
          <w:rFonts w:ascii="Times New Roman" w:hAnsi="Times New Roman" w:cs="Times New Roman"/>
          <w:bCs/>
          <w:sz w:val="24"/>
          <w:szCs w:val="24"/>
        </w:rPr>
        <w:t xml:space="preserve"> suggests that excessive biochemical modification of egg membrane proteins may interfere with </w:t>
      </w:r>
      <w:r w:rsidR="00D60544" w:rsidRPr="00057466">
        <w:rPr>
          <w:rFonts w:ascii="Times New Roman" w:hAnsi="Times New Roman" w:cs="Times New Roman"/>
          <w:bCs/>
          <w:sz w:val="24"/>
          <w:szCs w:val="24"/>
        </w:rPr>
        <w:t>milt</w:t>
      </w:r>
      <w:r w:rsidRPr="00057466">
        <w:rPr>
          <w:rFonts w:ascii="Times New Roman" w:hAnsi="Times New Roman" w:cs="Times New Roman"/>
          <w:bCs/>
          <w:sz w:val="24"/>
          <w:szCs w:val="24"/>
        </w:rPr>
        <w:t xml:space="preserve"> binding or micropyle access.</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Egg de-adhesion was most effective at 25% lignan and declined progressively at higher concentrations. Adhesiveness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eggs is mediated by chorionic glycoproteins and mucopolysaccharides (</w:t>
      </w:r>
      <w:proofErr w:type="spellStart"/>
      <w:r w:rsidRPr="00057466">
        <w:rPr>
          <w:rFonts w:ascii="Times New Roman" w:hAnsi="Times New Roman" w:cs="Times New Roman"/>
          <w:bCs/>
          <w:sz w:val="24"/>
          <w:szCs w:val="24"/>
        </w:rPr>
        <w:t>Muchlisin</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2014). Controlled modification of these adhesive substances improves aeration and prevents egg clumping. Fawehinmi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(2019) </w:t>
      </w:r>
      <w:r w:rsidR="000242A4" w:rsidRPr="00057466">
        <w:rPr>
          <w:rFonts w:ascii="Times New Roman" w:hAnsi="Times New Roman" w:cs="Times New Roman"/>
          <w:bCs/>
          <w:sz w:val="24"/>
          <w:szCs w:val="24"/>
        </w:rPr>
        <w:t xml:space="preserve">opined </w:t>
      </w:r>
      <w:r w:rsidRPr="00057466">
        <w:rPr>
          <w:rFonts w:ascii="Times New Roman" w:hAnsi="Times New Roman" w:cs="Times New Roman"/>
          <w:bCs/>
          <w:sz w:val="24"/>
          <w:szCs w:val="24"/>
        </w:rPr>
        <w:t xml:space="preserve">that plant extracts reduce egg stickiness </w:t>
      </w:r>
      <w:r w:rsidR="007D1394" w:rsidRPr="00057466">
        <w:rPr>
          <w:rFonts w:ascii="Times New Roman" w:hAnsi="Times New Roman" w:cs="Times New Roman"/>
          <w:bCs/>
          <w:sz w:val="24"/>
          <w:szCs w:val="24"/>
        </w:rPr>
        <w:t xml:space="preserve">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007F4BFA"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at optimal concentrations but may</w:t>
      </w:r>
      <w:r w:rsidR="007F4BFA"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compromise chorion integrity when excessive. </w:t>
      </w:r>
      <w:r w:rsidR="007F4BFA" w:rsidRPr="00057466">
        <w:rPr>
          <w:rFonts w:ascii="Times New Roman" w:hAnsi="Times New Roman" w:cs="Times New Roman"/>
          <w:bCs/>
          <w:sz w:val="24"/>
          <w:szCs w:val="24"/>
        </w:rPr>
        <w:t xml:space="preserve">Similarly, </w:t>
      </w:r>
      <w:r w:rsidRPr="00057466">
        <w:rPr>
          <w:rFonts w:ascii="Times New Roman" w:hAnsi="Times New Roman" w:cs="Times New Roman"/>
          <w:bCs/>
          <w:sz w:val="24"/>
          <w:szCs w:val="24"/>
        </w:rPr>
        <w:t xml:space="preserve">Salisu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(2021) reported enhanced de-adhesion at low concentrations of watermelon juice and milk solution, while Ojebuola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(2025) </w:t>
      </w:r>
      <w:r w:rsidR="002E1CC4" w:rsidRPr="00057466">
        <w:rPr>
          <w:rFonts w:ascii="Times New Roman" w:hAnsi="Times New Roman" w:cs="Times New Roman"/>
          <w:bCs/>
          <w:sz w:val="24"/>
          <w:szCs w:val="24"/>
        </w:rPr>
        <w:t>reported</w:t>
      </w:r>
      <w:r w:rsidRPr="00057466">
        <w:rPr>
          <w:rFonts w:ascii="Times New Roman" w:hAnsi="Times New Roman" w:cs="Times New Roman"/>
          <w:bCs/>
          <w:sz w:val="24"/>
          <w:szCs w:val="24"/>
        </w:rPr>
        <w:t xml:space="preserve"> maximum de-adhesion at the lowest </w:t>
      </w:r>
      <w:r w:rsidR="007F4BFA" w:rsidRPr="00057466">
        <w:rPr>
          <w:rFonts w:ascii="Times New Roman" w:hAnsi="Times New Roman" w:cs="Times New Roman"/>
          <w:bCs/>
          <w:i/>
          <w:iCs/>
          <w:sz w:val="24"/>
          <w:szCs w:val="24"/>
        </w:rPr>
        <w:t>Vernonia amygdalina</w:t>
      </w:r>
      <w:r w:rsidRPr="00057466">
        <w:rPr>
          <w:rFonts w:ascii="Times New Roman" w:hAnsi="Times New Roman" w:cs="Times New Roman"/>
          <w:bCs/>
          <w:sz w:val="24"/>
          <w:szCs w:val="24"/>
        </w:rPr>
        <w:t xml:space="preserve"> extract concentration. Incubation period showed a slight reduction from 1424.00 minutes in </w:t>
      </w:r>
      <w:proofErr w:type="gramStart"/>
      <w:r w:rsidRPr="00057466">
        <w:rPr>
          <w:rFonts w:ascii="Times New Roman" w:hAnsi="Times New Roman" w:cs="Times New Roman"/>
          <w:bCs/>
          <w:sz w:val="24"/>
          <w:szCs w:val="24"/>
        </w:rPr>
        <w:t>the control</w:t>
      </w:r>
      <w:proofErr w:type="gramEnd"/>
      <w:r w:rsidRPr="00057466">
        <w:rPr>
          <w:rFonts w:ascii="Times New Roman" w:hAnsi="Times New Roman" w:cs="Times New Roman"/>
          <w:bCs/>
          <w:sz w:val="24"/>
          <w:szCs w:val="24"/>
        </w:rPr>
        <w:t xml:space="preserve"> to 1400.20 minutes at 75% lignan. </w:t>
      </w:r>
      <w:proofErr w:type="spellStart"/>
      <w:r w:rsidRPr="00057466">
        <w:rPr>
          <w:rFonts w:ascii="Times New Roman" w:hAnsi="Times New Roman" w:cs="Times New Roman"/>
          <w:bCs/>
          <w:sz w:val="24"/>
          <w:szCs w:val="24"/>
        </w:rPr>
        <w:t>Egwenomhe</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(2022) reported that egg clumping restricts oxygen diffusion and prolongs embryonic development. Improved de-adhesion in th</w:t>
      </w:r>
      <w:r w:rsidR="007F4BFA" w:rsidRPr="00057466">
        <w:rPr>
          <w:rFonts w:ascii="Times New Roman" w:hAnsi="Times New Roman" w:cs="Times New Roman"/>
          <w:bCs/>
          <w:sz w:val="24"/>
          <w:szCs w:val="24"/>
        </w:rPr>
        <w:t>is</w:t>
      </w:r>
      <w:r w:rsidRPr="00057466">
        <w:rPr>
          <w:rFonts w:ascii="Times New Roman" w:hAnsi="Times New Roman" w:cs="Times New Roman"/>
          <w:bCs/>
          <w:sz w:val="24"/>
          <w:szCs w:val="24"/>
        </w:rPr>
        <w:t xml:space="preserve"> present study likely enhanced oxygen transfer, modestly accelerating development without inducing premature hatching.</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Hatchability and larval survival were highest at 25% lignan and declined </w:t>
      </w:r>
      <w:proofErr w:type="gramStart"/>
      <w:r w:rsidRPr="00057466">
        <w:rPr>
          <w:rFonts w:ascii="Times New Roman" w:hAnsi="Times New Roman" w:cs="Times New Roman"/>
          <w:bCs/>
          <w:sz w:val="24"/>
          <w:szCs w:val="24"/>
        </w:rPr>
        <w:t>at</w:t>
      </w:r>
      <w:proofErr w:type="gramEnd"/>
      <w:r w:rsidRPr="00057466">
        <w:rPr>
          <w:rFonts w:ascii="Times New Roman" w:hAnsi="Times New Roman" w:cs="Times New Roman"/>
          <w:bCs/>
          <w:sz w:val="24"/>
          <w:szCs w:val="24"/>
        </w:rPr>
        <w:t xml:space="preserve"> higher concentrations, reinforcing the existence of an optimal inclusion threshold. Improved performance at moderate levels may be attributed to enhanced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efficiency, improved oxygen diffusion, reduced egg clumping, and antioxidant protection during embryogenesis. </w:t>
      </w:r>
      <w:proofErr w:type="spellStart"/>
      <w:r w:rsidRPr="00057466">
        <w:rPr>
          <w:rFonts w:ascii="Times New Roman" w:hAnsi="Times New Roman" w:cs="Times New Roman"/>
          <w:bCs/>
          <w:sz w:val="24"/>
          <w:szCs w:val="24"/>
        </w:rPr>
        <w:t>Sepehrfar</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(2023) reported that plant-derived bioactive compounds enhance reproductive performance</w:t>
      </w:r>
      <w:r w:rsidR="00ED3370" w:rsidRPr="00057466">
        <w:rPr>
          <w:rFonts w:ascii="Times New Roman" w:hAnsi="Times New Roman" w:cs="Times New Roman"/>
          <w:bCs/>
          <w:sz w:val="24"/>
          <w:szCs w:val="24"/>
        </w:rPr>
        <w:t xml:space="preserve"> in farmed fish</w:t>
      </w:r>
      <w:r w:rsidRPr="00057466">
        <w:rPr>
          <w:rFonts w:ascii="Times New Roman" w:hAnsi="Times New Roman" w:cs="Times New Roman"/>
          <w:bCs/>
          <w:sz w:val="24"/>
          <w:szCs w:val="24"/>
        </w:rPr>
        <w:t xml:space="preserve"> when applied within physiological limits. </w:t>
      </w:r>
      <w:proofErr w:type="spellStart"/>
      <w:r w:rsidRPr="00057466">
        <w:rPr>
          <w:rFonts w:ascii="Times New Roman" w:hAnsi="Times New Roman" w:cs="Times New Roman"/>
          <w:bCs/>
          <w:sz w:val="24"/>
          <w:szCs w:val="24"/>
        </w:rPr>
        <w:t>Maradun</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(2019) observed </w:t>
      </w:r>
      <w:r w:rsidR="000B64D2" w:rsidRPr="00057466">
        <w:rPr>
          <w:rFonts w:ascii="Times New Roman" w:hAnsi="Times New Roman" w:cs="Times New Roman"/>
          <w:bCs/>
          <w:sz w:val="24"/>
          <w:szCs w:val="24"/>
        </w:rPr>
        <w:t xml:space="preserve">the </w:t>
      </w:r>
      <w:r w:rsidRPr="00057466">
        <w:rPr>
          <w:rFonts w:ascii="Times New Roman" w:hAnsi="Times New Roman" w:cs="Times New Roman"/>
          <w:bCs/>
          <w:sz w:val="24"/>
          <w:szCs w:val="24"/>
        </w:rPr>
        <w:t xml:space="preserve">highest hatchability and survival at moderate saline-diluted </w:t>
      </w:r>
      <w:proofErr w:type="spellStart"/>
      <w:r w:rsidRPr="00057466">
        <w:rPr>
          <w:rFonts w:ascii="Times New Roman" w:hAnsi="Times New Roman" w:cs="Times New Roman"/>
          <w:bCs/>
          <w:sz w:val="24"/>
          <w:szCs w:val="24"/>
        </w:rPr>
        <w:t>ovulin</w:t>
      </w:r>
      <w:proofErr w:type="spellEnd"/>
      <w:r w:rsidRPr="00057466">
        <w:rPr>
          <w:rFonts w:ascii="Times New Roman" w:hAnsi="Times New Roman" w:cs="Times New Roman"/>
          <w:bCs/>
          <w:sz w:val="24"/>
          <w:szCs w:val="24"/>
        </w:rPr>
        <w:t xml:space="preserve"> concentrations, while </w:t>
      </w:r>
      <w:proofErr w:type="spellStart"/>
      <w:r w:rsidRPr="00057466">
        <w:rPr>
          <w:rFonts w:ascii="Times New Roman" w:hAnsi="Times New Roman" w:cs="Times New Roman"/>
          <w:bCs/>
          <w:sz w:val="24"/>
          <w:szCs w:val="24"/>
        </w:rPr>
        <w:t>Ataguba</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(2023) reported optimal hatchability and survival </w:t>
      </w:r>
      <w:r w:rsidR="006C3660" w:rsidRPr="00057466">
        <w:rPr>
          <w:rFonts w:ascii="Times New Roman" w:hAnsi="Times New Roman" w:cs="Times New Roman"/>
          <w:bCs/>
          <w:sz w:val="24"/>
          <w:szCs w:val="24"/>
        </w:rPr>
        <w:t xml:space="preserve">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006C3660" w:rsidRPr="00057466">
        <w:rPr>
          <w:rFonts w:ascii="Times New Roman" w:hAnsi="Times New Roman" w:cs="Times New Roman"/>
          <w:bCs/>
          <w:sz w:val="24"/>
          <w:szCs w:val="24"/>
        </w:rPr>
        <w:t xml:space="preserve"> broodstock </w:t>
      </w:r>
      <w:r w:rsidRPr="00057466">
        <w:rPr>
          <w:rFonts w:ascii="Times New Roman" w:hAnsi="Times New Roman" w:cs="Times New Roman"/>
          <w:bCs/>
          <w:sz w:val="24"/>
          <w:szCs w:val="24"/>
        </w:rPr>
        <w:t>when diluted gonadotropin-releasing hormone analogue (</w:t>
      </w:r>
      <w:proofErr w:type="spellStart"/>
      <w:r w:rsidRPr="00057466">
        <w:rPr>
          <w:rFonts w:ascii="Times New Roman" w:hAnsi="Times New Roman" w:cs="Times New Roman"/>
          <w:bCs/>
          <w:sz w:val="24"/>
          <w:szCs w:val="24"/>
        </w:rPr>
        <w:t>GnRHa</w:t>
      </w:r>
      <w:proofErr w:type="spellEnd"/>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Ovulin</w:t>
      </w:r>
      <w:proofErr w:type="spellEnd"/>
      <w:r w:rsidRPr="00057466">
        <w:rPr>
          <w:rFonts w:ascii="Times New Roman" w:hAnsi="Times New Roman" w:cs="Times New Roman"/>
          <w:bCs/>
          <w:sz w:val="24"/>
          <w:szCs w:val="24"/>
        </w:rPr>
        <w:t xml:space="preserve">) was supplemented with </w:t>
      </w:r>
      <w:proofErr w:type="spellStart"/>
      <w:r w:rsidRPr="00057466">
        <w:rPr>
          <w:rFonts w:ascii="Times New Roman" w:hAnsi="Times New Roman" w:cs="Times New Roman"/>
          <w:bCs/>
          <w:sz w:val="24"/>
          <w:szCs w:val="24"/>
        </w:rPr>
        <w:t>Buserelin</w:t>
      </w:r>
      <w:proofErr w:type="spellEnd"/>
      <w:r w:rsidRPr="00057466">
        <w:rPr>
          <w:rFonts w:ascii="Times New Roman" w:hAnsi="Times New Roman" w:cs="Times New Roman"/>
          <w:bCs/>
          <w:sz w:val="24"/>
          <w:szCs w:val="24"/>
        </w:rPr>
        <w:t xml:space="preserve"> acetate (</w:t>
      </w:r>
      <w:proofErr w:type="spellStart"/>
      <w:r w:rsidRPr="00057466">
        <w:rPr>
          <w:rFonts w:ascii="Times New Roman" w:hAnsi="Times New Roman" w:cs="Times New Roman"/>
          <w:bCs/>
          <w:sz w:val="24"/>
          <w:szCs w:val="24"/>
        </w:rPr>
        <w:t>Suprecur</w:t>
      </w:r>
      <w:proofErr w:type="spellEnd"/>
      <w:r w:rsidRPr="00057466">
        <w:rPr>
          <w:rFonts w:ascii="Times New Roman" w:hAnsi="Times New Roman" w:cs="Times New Roman"/>
          <w:bCs/>
          <w:sz w:val="24"/>
          <w:szCs w:val="24"/>
        </w:rPr>
        <w:t>), noting that higher doses reduced performance. El-</w:t>
      </w:r>
      <w:proofErr w:type="spellStart"/>
      <w:r w:rsidRPr="00057466">
        <w:rPr>
          <w:rFonts w:ascii="Times New Roman" w:hAnsi="Times New Roman" w:cs="Times New Roman"/>
          <w:bCs/>
          <w:sz w:val="24"/>
          <w:szCs w:val="24"/>
        </w:rPr>
        <w:t>Hawarry</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(2012) similarly reported improved hatchability in </w:t>
      </w:r>
      <w:proofErr w:type="spellStart"/>
      <w:r w:rsidR="006C3660" w:rsidRPr="00057466">
        <w:rPr>
          <w:rFonts w:ascii="Times New Roman" w:hAnsi="Times New Roman" w:cs="Times New Roman"/>
          <w:bCs/>
          <w:i/>
          <w:iCs/>
          <w:sz w:val="24"/>
          <w:szCs w:val="24"/>
        </w:rPr>
        <w:t>Hypophthalmichthys</w:t>
      </w:r>
      <w:proofErr w:type="spellEnd"/>
      <w:r w:rsidR="006C3660" w:rsidRPr="00057466">
        <w:rPr>
          <w:rFonts w:ascii="Times New Roman" w:hAnsi="Times New Roman" w:cs="Times New Roman"/>
          <w:bCs/>
          <w:i/>
          <w:iCs/>
          <w:sz w:val="24"/>
          <w:szCs w:val="24"/>
        </w:rPr>
        <w:t xml:space="preserve"> molitrix</w:t>
      </w:r>
      <w:r w:rsidR="006C3660"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when </w:t>
      </w:r>
      <w:proofErr w:type="spellStart"/>
      <w:r w:rsidR="006C3660" w:rsidRPr="00057466">
        <w:rPr>
          <w:rFonts w:ascii="Times New Roman" w:hAnsi="Times New Roman" w:cs="Times New Roman"/>
          <w:bCs/>
          <w:sz w:val="24"/>
          <w:szCs w:val="24"/>
        </w:rPr>
        <w:t>b</w:t>
      </w:r>
      <w:r w:rsidRPr="00057466">
        <w:rPr>
          <w:rFonts w:ascii="Times New Roman" w:hAnsi="Times New Roman" w:cs="Times New Roman"/>
          <w:bCs/>
          <w:sz w:val="24"/>
          <w:szCs w:val="24"/>
        </w:rPr>
        <w:t>userelin</w:t>
      </w:r>
      <w:proofErr w:type="spellEnd"/>
      <w:r w:rsidRPr="00057466">
        <w:rPr>
          <w:rFonts w:ascii="Times New Roman" w:hAnsi="Times New Roman" w:cs="Times New Roman"/>
          <w:bCs/>
          <w:sz w:val="24"/>
          <w:szCs w:val="24"/>
        </w:rPr>
        <w:t xml:space="preserve"> was combined with a dopamine antagonist, </w:t>
      </w:r>
      <w:r w:rsidR="000242A4" w:rsidRPr="00057466">
        <w:rPr>
          <w:rFonts w:ascii="Times New Roman" w:hAnsi="Times New Roman" w:cs="Times New Roman"/>
          <w:bCs/>
          <w:sz w:val="24"/>
          <w:szCs w:val="24"/>
        </w:rPr>
        <w:t>highlight</w:t>
      </w:r>
      <w:r w:rsidRPr="00057466">
        <w:rPr>
          <w:rFonts w:ascii="Times New Roman" w:hAnsi="Times New Roman" w:cs="Times New Roman"/>
          <w:bCs/>
          <w:sz w:val="24"/>
          <w:szCs w:val="24"/>
        </w:rPr>
        <w:t xml:space="preserve">ing the importance of hormonal balance during induced spawning. The decline in hatchability at higher lignan concentrations may therefore reflect partial chorion </w:t>
      </w:r>
      <w:proofErr w:type="spellStart"/>
      <w:r w:rsidRPr="00057466">
        <w:rPr>
          <w:rFonts w:ascii="Times New Roman" w:hAnsi="Times New Roman" w:cs="Times New Roman"/>
          <w:bCs/>
          <w:sz w:val="24"/>
          <w:szCs w:val="24"/>
        </w:rPr>
        <w:t>destabilisation</w:t>
      </w:r>
      <w:proofErr w:type="spellEnd"/>
      <w:r w:rsidRPr="00057466">
        <w:rPr>
          <w:rFonts w:ascii="Times New Roman" w:hAnsi="Times New Roman" w:cs="Times New Roman"/>
          <w:bCs/>
          <w:sz w:val="24"/>
          <w:szCs w:val="24"/>
        </w:rPr>
        <w:t xml:space="preserve"> or mild endocrine interference during embryogenesis. However, the similarity in hatching end time across treatments indicates that lignan did not disrupt developmental synchrony, an important consideration in catfish hatchery management to </w:t>
      </w:r>
      <w:proofErr w:type="spellStart"/>
      <w:r w:rsidRPr="00057466">
        <w:rPr>
          <w:rFonts w:ascii="Times New Roman" w:hAnsi="Times New Roman" w:cs="Times New Roman"/>
          <w:bCs/>
          <w:sz w:val="24"/>
          <w:szCs w:val="24"/>
        </w:rPr>
        <w:t>minimise</w:t>
      </w:r>
      <w:proofErr w:type="spellEnd"/>
      <w:r w:rsidRPr="00057466">
        <w:rPr>
          <w:rFonts w:ascii="Times New Roman" w:hAnsi="Times New Roman" w:cs="Times New Roman"/>
          <w:bCs/>
          <w:sz w:val="24"/>
          <w:szCs w:val="24"/>
        </w:rPr>
        <w:t xml:space="preserve"> cannibalism and size heterogeneity.</w:t>
      </w:r>
    </w:p>
    <w:p w14:paraId="267086DF" w14:textId="77777777" w:rsidR="00063C31" w:rsidRDefault="00063C31" w:rsidP="00EE067A">
      <w:pPr>
        <w:spacing w:beforeLines="240" w:before="576" w:afterLines="240" w:after="576" w:line="240" w:lineRule="auto"/>
        <w:jc w:val="both"/>
        <w:rPr>
          <w:rFonts w:ascii="Times New Roman" w:hAnsi="Times New Roman" w:cs="Times New Roman"/>
          <w:b/>
          <w:sz w:val="24"/>
          <w:szCs w:val="24"/>
        </w:rPr>
      </w:pPr>
    </w:p>
    <w:p w14:paraId="14F4495C" w14:textId="7CEACDC6" w:rsidR="00A20BF6" w:rsidRPr="00057466" w:rsidRDefault="00A20BF6"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lastRenderedPageBreak/>
        <w:t xml:space="preserve">Analysis for </w:t>
      </w:r>
      <w:r w:rsidR="0013180C" w:rsidRPr="00057466">
        <w:rPr>
          <w:rFonts w:ascii="Times New Roman" w:hAnsi="Times New Roman" w:cs="Times New Roman"/>
          <w:b/>
          <w:sz w:val="24"/>
          <w:szCs w:val="24"/>
        </w:rPr>
        <w:t xml:space="preserve">the determination of hormone residues in </w:t>
      </w:r>
      <w:r w:rsidR="00F85A17" w:rsidRPr="00F85A17">
        <w:rPr>
          <w:rFonts w:ascii="Times New Roman" w:hAnsi="Times New Roman" w:cs="Times New Roman"/>
          <w:b/>
          <w:i/>
          <w:iCs/>
          <w:sz w:val="24"/>
          <w:szCs w:val="24"/>
        </w:rPr>
        <w:t xml:space="preserve">Clarias </w:t>
      </w:r>
      <w:proofErr w:type="spellStart"/>
      <w:r w:rsidR="00F85A17" w:rsidRPr="00F85A17">
        <w:rPr>
          <w:rFonts w:ascii="Times New Roman" w:hAnsi="Times New Roman" w:cs="Times New Roman"/>
          <w:b/>
          <w:i/>
          <w:iCs/>
          <w:sz w:val="24"/>
          <w:szCs w:val="24"/>
        </w:rPr>
        <w:t>gariepinus</w:t>
      </w:r>
      <w:proofErr w:type="spellEnd"/>
      <w:r w:rsidR="0013180C" w:rsidRPr="00057466">
        <w:rPr>
          <w:rFonts w:ascii="Times New Roman" w:hAnsi="Times New Roman" w:cs="Times New Roman"/>
          <w:b/>
          <w:sz w:val="24"/>
          <w:szCs w:val="24"/>
        </w:rPr>
        <w:t xml:space="preserve"> when lignan was used as a hormonal diluent</w:t>
      </w:r>
    </w:p>
    <w:p w14:paraId="227E8E42" w14:textId="13D6E016" w:rsidR="00A20BF6" w:rsidRPr="00057466" w:rsidRDefault="00A20BF6"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present </w:t>
      </w:r>
      <w:r w:rsidR="006C3660" w:rsidRPr="00057466">
        <w:rPr>
          <w:rFonts w:ascii="Times New Roman" w:hAnsi="Times New Roman" w:cs="Times New Roman"/>
          <w:bCs/>
          <w:sz w:val="24"/>
          <w:szCs w:val="24"/>
        </w:rPr>
        <w:t>result shows</w:t>
      </w:r>
      <w:r w:rsidRPr="00057466">
        <w:rPr>
          <w:rFonts w:ascii="Times New Roman" w:hAnsi="Times New Roman" w:cs="Times New Roman"/>
          <w:bCs/>
          <w:sz w:val="24"/>
          <w:szCs w:val="24"/>
        </w:rPr>
        <w:t xml:space="preserve"> that lignan, when used as a hormonal diluent during artificial propagation of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did not significantly influence hormone residue levels in fish tissues at either 24 or 48 </w:t>
      </w:r>
      <w:proofErr w:type="gramStart"/>
      <w:r w:rsidRPr="00057466">
        <w:rPr>
          <w:rFonts w:ascii="Times New Roman" w:hAnsi="Times New Roman" w:cs="Times New Roman"/>
          <w:bCs/>
          <w:sz w:val="24"/>
          <w:szCs w:val="24"/>
        </w:rPr>
        <w:t>hours</w:t>
      </w:r>
      <w:proofErr w:type="gramEnd"/>
      <w:r w:rsidRPr="00057466">
        <w:rPr>
          <w:rFonts w:ascii="Times New Roman" w:hAnsi="Times New Roman" w:cs="Times New Roman"/>
          <w:bCs/>
          <w:sz w:val="24"/>
          <w:szCs w:val="24"/>
        </w:rPr>
        <w:t xml:space="preserve"> post-administration. The </w:t>
      </w:r>
      <w:r w:rsidR="000B64D2" w:rsidRPr="00057466">
        <w:rPr>
          <w:rFonts w:ascii="Times New Roman" w:hAnsi="Times New Roman" w:cs="Times New Roman"/>
          <w:bCs/>
          <w:sz w:val="24"/>
          <w:szCs w:val="24"/>
        </w:rPr>
        <w:t>non-significant</w:t>
      </w:r>
      <w:r w:rsidRPr="00057466">
        <w:rPr>
          <w:rFonts w:ascii="Times New Roman" w:hAnsi="Times New Roman" w:cs="Times New Roman"/>
          <w:bCs/>
          <w:sz w:val="24"/>
          <w:szCs w:val="24"/>
        </w:rPr>
        <w:t xml:space="preserve"> differences among treatments at both sampling intervals </w:t>
      </w:r>
      <w:r w:rsidR="000B64D2" w:rsidRPr="00057466">
        <w:rPr>
          <w:rFonts w:ascii="Times New Roman" w:hAnsi="Times New Roman" w:cs="Times New Roman"/>
          <w:bCs/>
          <w:sz w:val="24"/>
          <w:szCs w:val="24"/>
        </w:rPr>
        <w:t>indicate</w:t>
      </w:r>
      <w:r w:rsidRPr="00057466">
        <w:rPr>
          <w:rFonts w:ascii="Times New Roman" w:hAnsi="Times New Roman" w:cs="Times New Roman"/>
          <w:bCs/>
          <w:sz w:val="24"/>
          <w:szCs w:val="24"/>
        </w:rPr>
        <w:t xml:space="preserve"> that</w:t>
      </w:r>
      <w:r w:rsidR="006C3660"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inclusion </w:t>
      </w:r>
      <w:r w:rsidR="006C3660" w:rsidRPr="00057466">
        <w:rPr>
          <w:rFonts w:ascii="Times New Roman" w:hAnsi="Times New Roman" w:cs="Times New Roman"/>
          <w:bCs/>
          <w:sz w:val="24"/>
          <w:szCs w:val="24"/>
        </w:rPr>
        <w:t xml:space="preserve">of lignan </w:t>
      </w:r>
      <w:r w:rsidRPr="00057466">
        <w:rPr>
          <w:rFonts w:ascii="Times New Roman" w:hAnsi="Times New Roman" w:cs="Times New Roman"/>
          <w:bCs/>
          <w:sz w:val="24"/>
          <w:szCs w:val="24"/>
        </w:rPr>
        <w:t>neither impaired hormone absorption nor altered metabolic clearance pathways.</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At 24 hours post-administration, residue values across treatments remained within a narrow range, indicating comparable systemic distribution and physiological </w:t>
      </w:r>
      <w:proofErr w:type="spellStart"/>
      <w:r w:rsidRPr="00057466">
        <w:rPr>
          <w:rFonts w:ascii="Times New Roman" w:hAnsi="Times New Roman" w:cs="Times New Roman"/>
          <w:bCs/>
          <w:sz w:val="24"/>
          <w:szCs w:val="24"/>
        </w:rPr>
        <w:t>utilisation</w:t>
      </w:r>
      <w:proofErr w:type="spellEnd"/>
      <w:r w:rsidRPr="00057466">
        <w:rPr>
          <w:rFonts w:ascii="Times New Roman" w:hAnsi="Times New Roman" w:cs="Times New Roman"/>
          <w:bCs/>
          <w:sz w:val="24"/>
          <w:szCs w:val="24"/>
        </w:rPr>
        <w:t xml:space="preserve"> of the administered hormones irrespective of lignan concentration. Reproductive hormones used in induced spawning are </w:t>
      </w:r>
      <w:proofErr w:type="spellStart"/>
      <w:r w:rsidRPr="00057466">
        <w:rPr>
          <w:rFonts w:ascii="Times New Roman" w:hAnsi="Times New Roman" w:cs="Times New Roman"/>
          <w:bCs/>
          <w:sz w:val="24"/>
          <w:szCs w:val="24"/>
        </w:rPr>
        <w:t>characterised</w:t>
      </w:r>
      <w:proofErr w:type="spellEnd"/>
      <w:r w:rsidRPr="00057466">
        <w:rPr>
          <w:rFonts w:ascii="Times New Roman" w:hAnsi="Times New Roman" w:cs="Times New Roman"/>
          <w:bCs/>
          <w:sz w:val="24"/>
          <w:szCs w:val="24"/>
        </w:rPr>
        <w:t xml:space="preserve"> by rapid circulation, receptor binding, and subsequent metabolic degradation following ovulatory stimulation. Okoye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(2020) reported that exogenous gonadotropins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007761D6"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exhibit a rapid onset of action with limited tissue persistence</w:t>
      </w:r>
      <w:r w:rsidR="000B64D2" w:rsidRPr="00057466">
        <w:rPr>
          <w:rFonts w:ascii="Times New Roman" w:hAnsi="Times New Roman" w:cs="Times New Roman"/>
          <w:bCs/>
          <w:sz w:val="24"/>
          <w:szCs w:val="24"/>
        </w:rPr>
        <w:t>; also,</w:t>
      </w:r>
      <w:r w:rsidRPr="00057466">
        <w:rPr>
          <w:rFonts w:ascii="Times New Roman" w:hAnsi="Times New Roman" w:cs="Times New Roman"/>
          <w:bCs/>
          <w:sz w:val="24"/>
          <w:szCs w:val="24"/>
        </w:rPr>
        <w:t xml:space="preserve"> </w:t>
      </w:r>
      <w:proofErr w:type="spellStart"/>
      <w:r w:rsidRPr="00057466">
        <w:rPr>
          <w:rFonts w:ascii="Times New Roman" w:hAnsi="Times New Roman" w:cs="Times New Roman"/>
          <w:bCs/>
          <w:sz w:val="24"/>
          <w:szCs w:val="24"/>
        </w:rPr>
        <w:t>Shokr</w:t>
      </w:r>
      <w:proofErr w:type="spellEnd"/>
      <w:r w:rsidRPr="00057466">
        <w:rPr>
          <w:rFonts w:ascii="Times New Roman" w:hAnsi="Times New Roman" w:cs="Times New Roman"/>
          <w:bCs/>
          <w:sz w:val="24"/>
          <w:szCs w:val="24"/>
        </w:rPr>
        <w:t xml:space="preserve"> (2020) noted that induced ovulation is typically followed by prompt endocrine downregulation. The slightly lower numerical residue </w:t>
      </w:r>
      <w:r w:rsidR="002E1CC4" w:rsidRPr="00057466">
        <w:rPr>
          <w:rFonts w:ascii="Times New Roman" w:hAnsi="Times New Roman" w:cs="Times New Roman"/>
          <w:bCs/>
          <w:sz w:val="24"/>
          <w:szCs w:val="24"/>
        </w:rPr>
        <w:t>recorded</w:t>
      </w:r>
      <w:r w:rsidRPr="00057466">
        <w:rPr>
          <w:rFonts w:ascii="Times New Roman" w:hAnsi="Times New Roman" w:cs="Times New Roman"/>
          <w:bCs/>
          <w:sz w:val="24"/>
          <w:szCs w:val="24"/>
        </w:rPr>
        <w:t xml:space="preserve"> at 50% lignan, </w:t>
      </w:r>
      <w:r w:rsidR="007761D6" w:rsidRPr="00057466">
        <w:rPr>
          <w:rFonts w:ascii="Times New Roman" w:hAnsi="Times New Roman" w:cs="Times New Roman"/>
          <w:bCs/>
          <w:sz w:val="24"/>
          <w:szCs w:val="24"/>
        </w:rPr>
        <w:t>but</w:t>
      </w:r>
      <w:r w:rsidRPr="00057466">
        <w:rPr>
          <w:rFonts w:ascii="Times New Roman" w:hAnsi="Times New Roman" w:cs="Times New Roman"/>
          <w:bCs/>
          <w:sz w:val="24"/>
          <w:szCs w:val="24"/>
        </w:rPr>
        <w:t xml:space="preserve"> not statistically significant, may suggest marginally improved dispersion or receptor interaction; however, the lack of statistical separation confirms that lignan did not significantly modify early pharmacokinetic </w:t>
      </w:r>
      <w:proofErr w:type="spellStart"/>
      <w:r w:rsidRPr="00057466">
        <w:rPr>
          <w:rFonts w:ascii="Times New Roman" w:hAnsi="Times New Roman" w:cs="Times New Roman"/>
          <w:bCs/>
          <w:sz w:val="24"/>
          <w:szCs w:val="24"/>
        </w:rPr>
        <w:t>behaviour</w:t>
      </w:r>
      <w:proofErr w:type="spellEnd"/>
      <w:r w:rsidRPr="00057466">
        <w:rPr>
          <w:rFonts w:ascii="Times New Roman" w:hAnsi="Times New Roman" w:cs="Times New Roman"/>
          <w:bCs/>
          <w:sz w:val="24"/>
          <w:szCs w:val="24"/>
        </w:rPr>
        <w:t>.</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At 48 hours, hormone residues remained statistically comparable across all treatments, confirming uniform metabolic elimination. In </w:t>
      </w:r>
      <w:r w:rsidR="007761D6" w:rsidRPr="00057466">
        <w:rPr>
          <w:rFonts w:ascii="Times New Roman" w:hAnsi="Times New Roman" w:cs="Times New Roman"/>
          <w:bCs/>
          <w:i/>
          <w:iCs/>
          <w:sz w:val="24"/>
          <w:szCs w:val="24"/>
        </w:rPr>
        <w:t xml:space="preserve">C. </w:t>
      </w:r>
      <w:proofErr w:type="spellStart"/>
      <w:r w:rsidR="007761D6" w:rsidRPr="00057466">
        <w:rPr>
          <w:rFonts w:ascii="Times New Roman" w:hAnsi="Times New Roman" w:cs="Times New Roman"/>
          <w:bCs/>
          <w:i/>
          <w:iCs/>
          <w:sz w:val="24"/>
          <w:szCs w:val="24"/>
        </w:rPr>
        <w:t>magur</w:t>
      </w:r>
      <w:proofErr w:type="spellEnd"/>
      <w:r w:rsidRPr="00057466">
        <w:rPr>
          <w:rFonts w:ascii="Times New Roman" w:hAnsi="Times New Roman" w:cs="Times New Roman"/>
          <w:bCs/>
          <w:sz w:val="24"/>
          <w:szCs w:val="24"/>
        </w:rPr>
        <w:t xml:space="preserve">, exogenous gonadotropins and steroid analogues are primarily </w:t>
      </w:r>
      <w:proofErr w:type="spellStart"/>
      <w:r w:rsidRPr="00057466">
        <w:rPr>
          <w:rFonts w:ascii="Times New Roman" w:hAnsi="Times New Roman" w:cs="Times New Roman"/>
          <w:bCs/>
          <w:sz w:val="24"/>
          <w:szCs w:val="24"/>
        </w:rPr>
        <w:t>metabolised</w:t>
      </w:r>
      <w:proofErr w:type="spellEnd"/>
      <w:r w:rsidRPr="00057466">
        <w:rPr>
          <w:rFonts w:ascii="Times New Roman" w:hAnsi="Times New Roman" w:cs="Times New Roman"/>
          <w:bCs/>
          <w:sz w:val="24"/>
          <w:szCs w:val="24"/>
        </w:rPr>
        <w:t xml:space="preserve"> by hepatic enzymatic systems and subsequently excreted via renal and biliary routes (Laxmi, 2023). The similarity between control and lignan-treated groups indicates that lignan did not interfere with hepatic biotransformation enzymes, renal excretion, or endocrine feedback mechanisms within the hypothalamic–pituitary–gonadal (HPG) axis.</w:t>
      </w:r>
      <w:r w:rsidR="00296EF9"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Lignans are plant-derived phytoestrogenic compounds with relatively weak affinity for estrogen receptors. Li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(2023) reported that dietary lignans may modulate estrogen receptor activity without causing persistent endocrine accumulation, while </w:t>
      </w:r>
      <w:proofErr w:type="spellStart"/>
      <w:r w:rsidRPr="00057466">
        <w:rPr>
          <w:rFonts w:ascii="Times New Roman" w:hAnsi="Times New Roman" w:cs="Times New Roman"/>
          <w:bCs/>
          <w:sz w:val="24"/>
          <w:szCs w:val="24"/>
        </w:rPr>
        <w:t>Burgberger</w:t>
      </w:r>
      <w:proofErr w:type="spellEnd"/>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(2025) </w:t>
      </w:r>
      <w:proofErr w:type="spellStart"/>
      <w:r w:rsidRPr="00057466">
        <w:rPr>
          <w:rFonts w:ascii="Times New Roman" w:hAnsi="Times New Roman" w:cs="Times New Roman"/>
          <w:bCs/>
          <w:sz w:val="24"/>
          <w:szCs w:val="24"/>
        </w:rPr>
        <w:t>emphasised</w:t>
      </w:r>
      <w:proofErr w:type="spellEnd"/>
      <w:r w:rsidRPr="00057466">
        <w:rPr>
          <w:rFonts w:ascii="Times New Roman" w:hAnsi="Times New Roman" w:cs="Times New Roman"/>
          <w:bCs/>
          <w:sz w:val="24"/>
          <w:szCs w:val="24"/>
        </w:rPr>
        <w:t xml:space="preserve"> that phytoestrogens at moderate concentrations rarely induce systemic hormone retention in aquatic vertebrates. The present findings support these observations, demonstrating that lignan did not potentiate hormone persistence or bioaccumulation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w:t>
      </w:r>
      <w:r w:rsidR="005A0C10" w:rsidRPr="00057466">
        <w:rPr>
          <w:rFonts w:ascii="Times New Roman" w:hAnsi="Times New Roman" w:cs="Times New Roman"/>
          <w:bCs/>
          <w:sz w:val="24"/>
          <w:szCs w:val="24"/>
        </w:rPr>
        <w:t xml:space="preserve"> </w:t>
      </w:r>
      <w:r w:rsidR="007761D6" w:rsidRPr="00057466">
        <w:rPr>
          <w:rFonts w:ascii="Times New Roman" w:hAnsi="Times New Roman" w:cs="Times New Roman"/>
          <w:bCs/>
          <w:sz w:val="24"/>
          <w:szCs w:val="24"/>
        </w:rPr>
        <w:t xml:space="preserve">Zamri </w:t>
      </w:r>
      <w:r w:rsidR="00F85A17" w:rsidRPr="00F85A17">
        <w:rPr>
          <w:rFonts w:ascii="Times New Roman" w:hAnsi="Times New Roman" w:cs="Times New Roman"/>
          <w:bCs/>
          <w:i/>
          <w:iCs/>
          <w:sz w:val="24"/>
          <w:szCs w:val="24"/>
        </w:rPr>
        <w:t>et al</w:t>
      </w:r>
      <w:r w:rsidR="007761D6" w:rsidRPr="00057466">
        <w:rPr>
          <w:rFonts w:ascii="Times New Roman" w:hAnsi="Times New Roman" w:cs="Times New Roman"/>
          <w:bCs/>
          <w:sz w:val="24"/>
          <w:szCs w:val="24"/>
        </w:rPr>
        <w:t xml:space="preserve">. (2022) reported that effective induced breeding protocols in </w:t>
      </w:r>
      <w:proofErr w:type="spellStart"/>
      <w:r w:rsidR="007761D6" w:rsidRPr="00057466">
        <w:rPr>
          <w:rFonts w:ascii="Times New Roman" w:hAnsi="Times New Roman" w:cs="Times New Roman"/>
          <w:bCs/>
          <w:sz w:val="24"/>
          <w:szCs w:val="24"/>
        </w:rPr>
        <w:t>teleosts</w:t>
      </w:r>
      <w:proofErr w:type="spellEnd"/>
      <w:r w:rsidR="007761D6" w:rsidRPr="00057466">
        <w:rPr>
          <w:rFonts w:ascii="Times New Roman" w:hAnsi="Times New Roman" w:cs="Times New Roman"/>
          <w:bCs/>
          <w:sz w:val="24"/>
          <w:szCs w:val="24"/>
        </w:rPr>
        <w:t xml:space="preserve"> are </w:t>
      </w:r>
      <w:proofErr w:type="spellStart"/>
      <w:r w:rsidR="007761D6" w:rsidRPr="00057466">
        <w:rPr>
          <w:rFonts w:ascii="Times New Roman" w:hAnsi="Times New Roman" w:cs="Times New Roman"/>
          <w:bCs/>
          <w:sz w:val="24"/>
          <w:szCs w:val="24"/>
        </w:rPr>
        <w:t>characterised</w:t>
      </w:r>
      <w:proofErr w:type="spellEnd"/>
      <w:r w:rsidR="007761D6" w:rsidRPr="00057466">
        <w:rPr>
          <w:rFonts w:ascii="Times New Roman" w:hAnsi="Times New Roman" w:cs="Times New Roman"/>
          <w:bCs/>
          <w:sz w:val="24"/>
          <w:szCs w:val="24"/>
        </w:rPr>
        <w:t xml:space="preserve"> by transient hormone presence rather than prolonged tissue retention. It was also noted that</w:t>
      </w:r>
      <w:r w:rsidRPr="00057466">
        <w:rPr>
          <w:rFonts w:ascii="Times New Roman" w:hAnsi="Times New Roman" w:cs="Times New Roman"/>
          <w:bCs/>
          <w:sz w:val="24"/>
          <w:szCs w:val="24"/>
        </w:rPr>
        <w:t xml:space="preserve"> the consistently low and stable hormone residue levels at 48 hours </w:t>
      </w:r>
      <w:r w:rsidR="000B64D2" w:rsidRPr="00057466">
        <w:rPr>
          <w:rFonts w:ascii="Times New Roman" w:hAnsi="Times New Roman" w:cs="Times New Roman"/>
          <w:bCs/>
          <w:sz w:val="24"/>
          <w:szCs w:val="24"/>
        </w:rPr>
        <w:t>are</w:t>
      </w:r>
      <w:r w:rsidR="00E43C1A" w:rsidRPr="00057466">
        <w:rPr>
          <w:rFonts w:ascii="Times New Roman" w:hAnsi="Times New Roman" w:cs="Times New Roman"/>
          <w:bCs/>
          <w:sz w:val="24"/>
          <w:szCs w:val="24"/>
        </w:rPr>
        <w:t xml:space="preserve"> a result of r</w:t>
      </w:r>
      <w:r w:rsidRPr="00057466">
        <w:rPr>
          <w:rFonts w:ascii="Times New Roman" w:hAnsi="Times New Roman" w:cs="Times New Roman"/>
          <w:bCs/>
          <w:sz w:val="24"/>
          <w:szCs w:val="24"/>
        </w:rPr>
        <w:t>apid metabolic clearance</w:t>
      </w:r>
      <w:r w:rsidR="000B64D2" w:rsidRPr="00057466">
        <w:rPr>
          <w:rFonts w:ascii="Times New Roman" w:hAnsi="Times New Roman" w:cs="Times New Roman"/>
          <w:bCs/>
          <w:sz w:val="24"/>
          <w:szCs w:val="24"/>
        </w:rPr>
        <w:t>, which</w:t>
      </w:r>
      <w:r w:rsidRPr="00057466">
        <w:rPr>
          <w:rFonts w:ascii="Times New Roman" w:hAnsi="Times New Roman" w:cs="Times New Roman"/>
          <w:bCs/>
          <w:sz w:val="24"/>
          <w:szCs w:val="24"/>
        </w:rPr>
        <w:t xml:space="preserve"> reduces the likelihood of hormone carry-over into edible tissues and limits ecological exposure through effluent discharge. </w:t>
      </w:r>
    </w:p>
    <w:p w14:paraId="5C4C1268" w14:textId="3E233D75" w:rsidR="00296592" w:rsidRPr="00057466" w:rsidRDefault="00A20BF6"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However, the comparable residue profiles across treatments confirm that lignan functions as a safe hormonal diluent that does not compromise hormone pharmacokinetics or promote residue accumulation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These results reinforce its suitability for hatchery application, </w:t>
      </w:r>
      <w:proofErr w:type="gramStart"/>
      <w:r w:rsidRPr="00057466">
        <w:rPr>
          <w:rFonts w:ascii="Times New Roman" w:hAnsi="Times New Roman" w:cs="Times New Roman"/>
          <w:bCs/>
          <w:sz w:val="24"/>
          <w:szCs w:val="24"/>
        </w:rPr>
        <w:t>provided that</w:t>
      </w:r>
      <w:proofErr w:type="gramEnd"/>
      <w:r w:rsidRPr="00057466">
        <w:rPr>
          <w:rFonts w:ascii="Times New Roman" w:hAnsi="Times New Roman" w:cs="Times New Roman"/>
          <w:bCs/>
          <w:sz w:val="24"/>
          <w:szCs w:val="24"/>
        </w:rPr>
        <w:t xml:space="preserve"> inclusion levels remain within physiologically acceptable limits.</w:t>
      </w:r>
    </w:p>
    <w:p w14:paraId="0903A8C3" w14:textId="3C5658C1" w:rsidR="00C8759D" w:rsidRPr="00057466" w:rsidRDefault="00C8759D"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t xml:space="preserve">Optimal concentration </w:t>
      </w:r>
      <w:r w:rsidR="007D1394" w:rsidRPr="00057466">
        <w:rPr>
          <w:rFonts w:ascii="Times New Roman" w:hAnsi="Times New Roman" w:cs="Times New Roman"/>
          <w:b/>
          <w:sz w:val="24"/>
          <w:szCs w:val="24"/>
        </w:rPr>
        <w:t xml:space="preserve">of lignan as a </w:t>
      </w:r>
      <w:r w:rsidRPr="00057466">
        <w:rPr>
          <w:rFonts w:ascii="Times New Roman" w:hAnsi="Times New Roman" w:cs="Times New Roman"/>
          <w:b/>
          <w:sz w:val="24"/>
          <w:szCs w:val="24"/>
        </w:rPr>
        <w:t>hormonal diluent</w:t>
      </w:r>
    </w:p>
    <w:p w14:paraId="7FA5EF1C" w14:textId="26FDEED8" w:rsidR="00684659" w:rsidRPr="00057466" w:rsidRDefault="00C8759D"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The third-order polynomial regression analysis demonstrated that lignan has strong potential as both a hormonal diluent and egg de-adhesion agent during the artificial propagation of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The optimum concentration of 35% obtained for hatchability indicates that lower lignan inclusion enhanced reproductive performance more effectively than lower or higher concentrations. The high coefficient of determination values (R² = 0.9602 and 0.9596) further </w:t>
      </w:r>
      <w:proofErr w:type="gramStart"/>
      <w:r w:rsidRPr="00057466">
        <w:rPr>
          <w:rFonts w:ascii="Times New Roman" w:hAnsi="Times New Roman" w:cs="Times New Roman"/>
          <w:bCs/>
          <w:sz w:val="24"/>
          <w:szCs w:val="24"/>
        </w:rPr>
        <w:t>confirm</w:t>
      </w:r>
      <w:proofErr w:type="gramEnd"/>
      <w:r w:rsidRPr="00057466">
        <w:rPr>
          <w:rFonts w:ascii="Times New Roman" w:hAnsi="Times New Roman" w:cs="Times New Roman"/>
          <w:bCs/>
          <w:sz w:val="24"/>
          <w:szCs w:val="24"/>
        </w:rPr>
        <w:t xml:space="preserve"> that lignan concentration strongly influenced egg de-adhesion and hatchability. This finding agrees with Fawehinmi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xml:space="preserve">. (2019), who reported that lower concentrations of plant extracts improved egg hatching performance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The increase in performance at lower lignan concentrations may be linked to the bioactive properties of lignan, which possibly enhanced egg surface condition and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efficiency. However, the decline beyond the optimum level suggests that excessive lignan concentration may impair egg membrane integrity and embryonic development. </w:t>
      </w:r>
    </w:p>
    <w:p w14:paraId="4327829E" w14:textId="41D34C56" w:rsidR="00A20BF6" w:rsidRPr="00057466" w:rsidRDefault="00A20BF6" w:rsidP="00EE067A">
      <w:pPr>
        <w:spacing w:beforeLines="240" w:before="576" w:afterLines="240" w:after="576" w:line="240" w:lineRule="auto"/>
        <w:jc w:val="both"/>
        <w:rPr>
          <w:rFonts w:ascii="Times New Roman" w:hAnsi="Times New Roman" w:cs="Times New Roman"/>
          <w:b/>
          <w:sz w:val="24"/>
          <w:szCs w:val="24"/>
        </w:rPr>
      </w:pPr>
      <w:r w:rsidRPr="00057466">
        <w:rPr>
          <w:rFonts w:ascii="Times New Roman" w:hAnsi="Times New Roman" w:cs="Times New Roman"/>
          <w:b/>
          <w:sz w:val="24"/>
          <w:szCs w:val="24"/>
        </w:rPr>
        <w:lastRenderedPageBreak/>
        <w:t xml:space="preserve">Water </w:t>
      </w:r>
      <w:r w:rsidR="001C4861" w:rsidRPr="00057466">
        <w:rPr>
          <w:rFonts w:ascii="Times New Roman" w:hAnsi="Times New Roman" w:cs="Times New Roman"/>
          <w:b/>
          <w:sz w:val="24"/>
          <w:szCs w:val="24"/>
        </w:rPr>
        <w:t>quality parameters</w:t>
      </w:r>
    </w:p>
    <w:p w14:paraId="5FB6F92A" w14:textId="140E95BD" w:rsidR="00C8759D" w:rsidRPr="00057466" w:rsidRDefault="00DC15EE" w:rsidP="00EE067A">
      <w:pPr>
        <w:spacing w:beforeLines="240" w:before="576" w:afterLines="240" w:after="576" w:line="240" w:lineRule="auto"/>
        <w:jc w:val="both"/>
        <w:rPr>
          <w:rFonts w:ascii="Times New Roman" w:hAnsi="Times New Roman" w:cs="Times New Roman"/>
          <w:bCs/>
          <w:sz w:val="24"/>
          <w:szCs w:val="24"/>
        </w:rPr>
      </w:pPr>
      <w:r w:rsidRPr="00057466">
        <w:rPr>
          <w:rFonts w:ascii="Times New Roman" w:hAnsi="Times New Roman" w:cs="Times New Roman"/>
          <w:bCs/>
          <w:sz w:val="24"/>
          <w:szCs w:val="24"/>
        </w:rPr>
        <w:t xml:space="preserve">Water quality remains a primary determinant of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success, embryonic development, and larval survival in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057466">
        <w:rPr>
          <w:rFonts w:ascii="Times New Roman" w:hAnsi="Times New Roman" w:cs="Times New Roman"/>
          <w:bCs/>
          <w:sz w:val="24"/>
          <w:szCs w:val="24"/>
        </w:rPr>
        <w:t xml:space="preserve">, making it essential to confirm that experimental treatments do not introduce environmental bias. In this study, the use of lignan as a hormonal diluent did not significantly influence key physicochemical parameters. </w:t>
      </w:r>
      <w:r w:rsidR="0034248D" w:rsidRPr="00057466">
        <w:rPr>
          <w:rFonts w:ascii="Times New Roman" w:hAnsi="Times New Roman" w:cs="Times New Roman"/>
          <w:bCs/>
          <w:sz w:val="24"/>
          <w:szCs w:val="24"/>
        </w:rPr>
        <w:t>W</w:t>
      </w:r>
      <w:r w:rsidRPr="00057466">
        <w:rPr>
          <w:rFonts w:ascii="Times New Roman" w:hAnsi="Times New Roman" w:cs="Times New Roman"/>
          <w:bCs/>
          <w:sz w:val="24"/>
          <w:szCs w:val="24"/>
        </w:rPr>
        <w:t>ater temperature ranged from 25.26 to 25.37 °C, with no significant variation among treatments. These values fall within the optimal reproductive range of 24–30 °C for African catfish, ensuring stable thermal conditions throughout the experiment (</w:t>
      </w:r>
      <w:r w:rsidR="00CF4A68" w:rsidRPr="00057466">
        <w:rPr>
          <w:rFonts w:ascii="Times New Roman" w:hAnsi="Times New Roman" w:cs="Times New Roman"/>
          <w:bCs/>
          <w:sz w:val="24"/>
          <w:szCs w:val="24"/>
        </w:rPr>
        <w:t>Awoke and Mkpuma, 2024</w:t>
      </w:r>
      <w:r w:rsidRPr="00057466">
        <w:rPr>
          <w:rFonts w:ascii="Times New Roman" w:hAnsi="Times New Roman" w:cs="Times New Roman"/>
          <w:bCs/>
          <w:sz w:val="24"/>
          <w:szCs w:val="24"/>
        </w:rPr>
        <w:t>). Similarly, pH values (6.93–6.98) remained consistent across treatments and within the acceptable range of 6.5–8.0 for freshwater fish reproduction, indicating that lignan inclusion did not disrupt acid–base balance (FAO, 202</w:t>
      </w:r>
      <w:r w:rsidR="00800B59" w:rsidRPr="00057466">
        <w:rPr>
          <w:rFonts w:ascii="Times New Roman" w:hAnsi="Times New Roman" w:cs="Times New Roman"/>
          <w:bCs/>
          <w:sz w:val="24"/>
          <w:szCs w:val="24"/>
        </w:rPr>
        <w:t>2</w:t>
      </w:r>
      <w:r w:rsidR="00F50E4C" w:rsidRPr="00057466">
        <w:rPr>
          <w:rFonts w:ascii="Times New Roman" w:hAnsi="Times New Roman" w:cs="Times New Roman"/>
          <w:bCs/>
          <w:sz w:val="24"/>
          <w:szCs w:val="24"/>
        </w:rPr>
        <w:t>; Bhatnagar and Devi, 2013</w:t>
      </w:r>
      <w:r w:rsidRPr="00057466">
        <w:rPr>
          <w:rFonts w:ascii="Times New Roman" w:hAnsi="Times New Roman" w:cs="Times New Roman"/>
          <w:bCs/>
          <w:sz w:val="24"/>
          <w:szCs w:val="24"/>
        </w:rPr>
        <w:t xml:space="preserve">). Dissolved oxygen levels (5.67–5.87 mg/L) were also stable and above the minimum threshold required for successful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and embryo development (</w:t>
      </w:r>
      <w:r w:rsidR="00412859" w:rsidRPr="00057466">
        <w:rPr>
          <w:rFonts w:ascii="Times New Roman" w:hAnsi="Times New Roman" w:cs="Times New Roman"/>
          <w:bCs/>
          <w:sz w:val="24"/>
          <w:szCs w:val="24"/>
        </w:rPr>
        <w:t>4.5–8.0 mg/L</w:t>
      </w:r>
      <w:r w:rsidRPr="00057466">
        <w:rPr>
          <w:rFonts w:ascii="Times New Roman" w:hAnsi="Times New Roman" w:cs="Times New Roman"/>
          <w:bCs/>
          <w:sz w:val="24"/>
          <w:szCs w:val="24"/>
        </w:rPr>
        <w:t>), confirming adequate oxygen availability (</w:t>
      </w:r>
      <w:r w:rsidR="00800B59" w:rsidRPr="00057466">
        <w:rPr>
          <w:rFonts w:ascii="Times New Roman" w:hAnsi="Times New Roman" w:cs="Times New Roman"/>
          <w:bCs/>
          <w:sz w:val="24"/>
          <w:szCs w:val="24"/>
        </w:rPr>
        <w:t>Marimuthu</w:t>
      </w:r>
      <w:r w:rsidRPr="00057466">
        <w:rPr>
          <w:rFonts w:ascii="Times New Roman" w:hAnsi="Times New Roman" w:cs="Times New Roman"/>
          <w:bCs/>
          <w:sz w:val="24"/>
          <w:szCs w:val="24"/>
        </w:rPr>
        <w:t xml:space="preserve"> </w:t>
      </w:r>
      <w:r w:rsidR="00F85A17" w:rsidRPr="00F85A17">
        <w:rPr>
          <w:rFonts w:ascii="Times New Roman" w:hAnsi="Times New Roman" w:cs="Times New Roman"/>
          <w:bCs/>
          <w:i/>
          <w:iCs/>
          <w:sz w:val="24"/>
          <w:szCs w:val="24"/>
        </w:rPr>
        <w:t>et al</w:t>
      </w:r>
      <w:r w:rsidRPr="00057466">
        <w:rPr>
          <w:rFonts w:ascii="Times New Roman" w:hAnsi="Times New Roman" w:cs="Times New Roman"/>
          <w:bCs/>
          <w:sz w:val="24"/>
          <w:szCs w:val="24"/>
        </w:rPr>
        <w:t>., 20</w:t>
      </w:r>
      <w:r w:rsidR="00800B59" w:rsidRPr="00057466">
        <w:rPr>
          <w:rFonts w:ascii="Times New Roman" w:hAnsi="Times New Roman" w:cs="Times New Roman"/>
          <w:bCs/>
          <w:sz w:val="24"/>
          <w:szCs w:val="24"/>
        </w:rPr>
        <w:t>19</w:t>
      </w:r>
      <w:r w:rsidRPr="00057466">
        <w:rPr>
          <w:rFonts w:ascii="Times New Roman" w:hAnsi="Times New Roman" w:cs="Times New Roman"/>
          <w:bCs/>
          <w:sz w:val="24"/>
          <w:szCs w:val="24"/>
        </w:rPr>
        <w:t>).</w:t>
      </w:r>
      <w:r w:rsidR="00C464F1" w:rsidRPr="00057466">
        <w:rPr>
          <w:rFonts w:ascii="Times New Roman" w:hAnsi="Times New Roman" w:cs="Times New Roman"/>
          <w:bCs/>
          <w:sz w:val="24"/>
          <w:szCs w:val="24"/>
        </w:rPr>
        <w:t xml:space="preserve"> </w:t>
      </w:r>
      <w:r w:rsidRPr="00057466">
        <w:rPr>
          <w:rFonts w:ascii="Times New Roman" w:hAnsi="Times New Roman" w:cs="Times New Roman"/>
          <w:bCs/>
          <w:sz w:val="24"/>
          <w:szCs w:val="24"/>
        </w:rPr>
        <w:t xml:space="preserve">These values remain within established optimal limits for gamete activation, </w:t>
      </w:r>
      <w:proofErr w:type="spellStart"/>
      <w:r w:rsidRPr="00057466">
        <w:rPr>
          <w:rFonts w:ascii="Times New Roman" w:hAnsi="Times New Roman" w:cs="Times New Roman"/>
          <w:bCs/>
          <w:sz w:val="24"/>
          <w:szCs w:val="24"/>
        </w:rPr>
        <w:t>fertilisation</w:t>
      </w:r>
      <w:proofErr w:type="spellEnd"/>
      <w:r w:rsidRPr="00057466">
        <w:rPr>
          <w:rFonts w:ascii="Times New Roman" w:hAnsi="Times New Roman" w:cs="Times New Roman"/>
          <w:bCs/>
          <w:sz w:val="24"/>
          <w:szCs w:val="24"/>
        </w:rPr>
        <w:t xml:space="preserve">, and early larval development in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00F50E4C" w:rsidRPr="00057466">
        <w:rPr>
          <w:rFonts w:ascii="Times New Roman" w:hAnsi="Times New Roman" w:cs="Times New Roman"/>
          <w:bCs/>
          <w:sz w:val="24"/>
          <w:szCs w:val="24"/>
        </w:rPr>
        <w:t>.</w:t>
      </w:r>
    </w:p>
    <w:p w14:paraId="4CF90A28" w14:textId="1C64B82A" w:rsidR="003D4177" w:rsidRPr="00057466" w:rsidRDefault="001A4264" w:rsidP="00EE067A">
      <w:pPr>
        <w:spacing w:beforeLines="240" w:before="576" w:afterLines="240" w:after="576" w:line="240" w:lineRule="auto"/>
        <w:jc w:val="both"/>
        <w:rPr>
          <w:rFonts w:ascii="Times New Roman" w:hAnsi="Times New Roman" w:cs="Times New Roman"/>
          <w:b/>
          <w:sz w:val="24"/>
          <w:szCs w:val="24"/>
        </w:rPr>
      </w:pPr>
      <w:r w:rsidRPr="001A4264">
        <w:rPr>
          <w:rFonts w:ascii="Times New Roman" w:hAnsi="Times New Roman" w:cs="Times New Roman"/>
          <w:b/>
          <w:sz w:val="28"/>
          <w:szCs w:val="28"/>
        </w:rPr>
        <w:t>CONCLUSION AND RECOMMENDATIONS</w:t>
      </w:r>
    </w:p>
    <w:p w14:paraId="75D7D27D" w14:textId="0E9325F1" w:rsidR="00063C31" w:rsidRPr="005B4FAD" w:rsidRDefault="00A11422" w:rsidP="00EE067A">
      <w:pPr>
        <w:spacing w:beforeLines="240" w:before="576" w:afterLines="240" w:after="576" w:line="240" w:lineRule="auto"/>
        <w:jc w:val="both"/>
        <w:rPr>
          <w:rFonts w:ascii="Times New Roman" w:hAnsi="Times New Roman" w:cs="Times New Roman"/>
          <w:sz w:val="24"/>
          <w:szCs w:val="24"/>
        </w:rPr>
      </w:pPr>
      <w:r w:rsidRPr="00312F6B">
        <w:rPr>
          <w:rFonts w:ascii="Times New Roman" w:hAnsi="Times New Roman" w:cs="Times New Roman"/>
          <w:sz w:val="24"/>
          <w:szCs w:val="24"/>
        </w:rPr>
        <w:t>The present study demonstrated that lignan extracted from watermelon (</w:t>
      </w:r>
      <w:r w:rsidR="00063C31" w:rsidRPr="00063C31">
        <w:rPr>
          <w:rFonts w:ascii="Times New Roman" w:hAnsi="Times New Roman" w:cs="Times New Roman"/>
          <w:i/>
          <w:iCs/>
          <w:sz w:val="24"/>
          <w:szCs w:val="24"/>
        </w:rPr>
        <w:t>Citrullus lanatus</w:t>
      </w:r>
      <w:r w:rsidRPr="00312F6B">
        <w:rPr>
          <w:rFonts w:ascii="Times New Roman" w:hAnsi="Times New Roman" w:cs="Times New Roman"/>
          <w:sz w:val="24"/>
          <w:szCs w:val="24"/>
        </w:rPr>
        <w:t xml:space="preserve">) seeds has considerable potential as a hormonal diluent during the artificial propagation of </w:t>
      </w:r>
      <w:r w:rsidR="00F85A17" w:rsidRPr="00F85A17">
        <w:rPr>
          <w:rFonts w:ascii="Times New Roman" w:hAnsi="Times New Roman" w:cs="Times New Roman"/>
          <w:i/>
          <w:iCs/>
          <w:sz w:val="24"/>
          <w:szCs w:val="24"/>
        </w:rPr>
        <w:t xml:space="preserve">Clarias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xml:space="preserve">. Lignan inclusion significantly influenced reproductive performance, with moderate concentrations producing superior results compared with the control and higher inclusion levels. The 25% lignan treatment yielded the highest </w:t>
      </w:r>
      <w:proofErr w:type="spellStart"/>
      <w:r w:rsidRPr="00312F6B">
        <w:rPr>
          <w:rFonts w:ascii="Times New Roman" w:hAnsi="Times New Roman" w:cs="Times New Roman"/>
          <w:sz w:val="24"/>
          <w:szCs w:val="24"/>
        </w:rPr>
        <w:t>fertilisation</w:t>
      </w:r>
      <w:proofErr w:type="spellEnd"/>
      <w:r w:rsidRPr="00312F6B">
        <w:rPr>
          <w:rFonts w:ascii="Times New Roman" w:hAnsi="Times New Roman" w:cs="Times New Roman"/>
          <w:sz w:val="24"/>
          <w:szCs w:val="24"/>
        </w:rPr>
        <w:t xml:space="preserve"> rate, hatchability, and larval survival, indicating that low lignan inclusion effectively enhances reproductive efficiency and hatchery success. Although fecundity and relative fecundity were highest at 75% inclusion, reproductive performance declined at higher concentrations, while complete inhibition of spawning occurred at 100% lignan, suggesting possible endocrine disruption beyond physiological limits.</w:t>
      </w:r>
      <w:r w:rsidR="00063C31">
        <w:rPr>
          <w:rFonts w:ascii="Times New Roman" w:hAnsi="Times New Roman" w:cs="Times New Roman"/>
          <w:sz w:val="24"/>
          <w:szCs w:val="24"/>
        </w:rPr>
        <w:t xml:space="preserve"> </w:t>
      </w:r>
      <w:r w:rsidRPr="00312F6B">
        <w:rPr>
          <w:rFonts w:ascii="Times New Roman" w:hAnsi="Times New Roman" w:cs="Times New Roman"/>
          <w:sz w:val="24"/>
          <w:szCs w:val="24"/>
        </w:rPr>
        <w:t>The absence of significant differences in hormone residue levels among treatments confirmed that lignan did not interfere with hormone metabolism, clearance, or tissue accumulation, thereby supporting its safety for hatchery application. Furthermore, stable water quality parameters across all treatments demonstrated that lignan inclusion did not adversely affect the culture environment. Polynomial regression analysis established approximately 35% lignan inclusion as the optimum concentration for hatchability enhancement, confirming a strong concentration-dependent response.</w:t>
      </w:r>
      <w:r w:rsidR="00063C31">
        <w:rPr>
          <w:rFonts w:ascii="Times New Roman" w:hAnsi="Times New Roman" w:cs="Times New Roman"/>
          <w:sz w:val="24"/>
          <w:szCs w:val="24"/>
        </w:rPr>
        <w:t xml:space="preserve"> </w:t>
      </w:r>
      <w:r w:rsidRPr="00312F6B">
        <w:rPr>
          <w:rFonts w:ascii="Times New Roman" w:hAnsi="Times New Roman" w:cs="Times New Roman"/>
          <w:sz w:val="24"/>
          <w:szCs w:val="24"/>
        </w:rPr>
        <w:t xml:space="preserve">Based on these findings, lignan is recommended as a natural and eco-friendly hormonal diluent for induced breeding of </w:t>
      </w:r>
      <w:r w:rsidR="00F85A17" w:rsidRPr="00F85A17">
        <w:rPr>
          <w:rFonts w:ascii="Times New Roman" w:hAnsi="Times New Roman" w:cs="Times New Roman"/>
          <w:i/>
          <w:iCs/>
          <w:sz w:val="24"/>
          <w:szCs w:val="24"/>
        </w:rPr>
        <w:t xml:space="preserve">C. </w:t>
      </w:r>
      <w:proofErr w:type="spellStart"/>
      <w:r w:rsidR="00F85A17" w:rsidRPr="00F85A17">
        <w:rPr>
          <w:rFonts w:ascii="Times New Roman" w:hAnsi="Times New Roman" w:cs="Times New Roman"/>
          <w:i/>
          <w:iCs/>
          <w:sz w:val="24"/>
          <w:szCs w:val="24"/>
        </w:rPr>
        <w:t>gariepinus</w:t>
      </w:r>
      <w:proofErr w:type="spellEnd"/>
      <w:r w:rsidRPr="00312F6B">
        <w:rPr>
          <w:rFonts w:ascii="Times New Roman" w:hAnsi="Times New Roman" w:cs="Times New Roman"/>
          <w:sz w:val="24"/>
          <w:szCs w:val="24"/>
        </w:rPr>
        <w:t xml:space="preserve">, particularly at low to moderate inclusion levels. The use of approximately 25–35% lignan inclusion is suggested for optimum reproductive performance and hatchery productivity. Further studies should investigate the biochemical and endocrine mechanisms underlying lignan activity, evaluate its long-term effects on broodstock and offspring performance, and assess its applicability in other cultured fish species. Additional research on </w:t>
      </w:r>
      <w:proofErr w:type="spellStart"/>
      <w:r w:rsidRPr="00312F6B">
        <w:rPr>
          <w:rFonts w:ascii="Times New Roman" w:hAnsi="Times New Roman" w:cs="Times New Roman"/>
          <w:sz w:val="24"/>
          <w:szCs w:val="24"/>
        </w:rPr>
        <w:t>standardisation</w:t>
      </w:r>
      <w:proofErr w:type="spellEnd"/>
      <w:r w:rsidRPr="00312F6B">
        <w:rPr>
          <w:rFonts w:ascii="Times New Roman" w:hAnsi="Times New Roman" w:cs="Times New Roman"/>
          <w:sz w:val="24"/>
          <w:szCs w:val="24"/>
        </w:rPr>
        <w:t xml:space="preserve">, extraction efficiency, and large-scale hatchery </w:t>
      </w:r>
      <w:proofErr w:type="spellStart"/>
      <w:r w:rsidRPr="00312F6B">
        <w:rPr>
          <w:rFonts w:ascii="Times New Roman" w:hAnsi="Times New Roman" w:cs="Times New Roman"/>
          <w:sz w:val="24"/>
          <w:szCs w:val="24"/>
        </w:rPr>
        <w:t>utilisation</w:t>
      </w:r>
      <w:proofErr w:type="spellEnd"/>
      <w:r w:rsidRPr="00312F6B">
        <w:rPr>
          <w:rFonts w:ascii="Times New Roman" w:hAnsi="Times New Roman" w:cs="Times New Roman"/>
          <w:sz w:val="24"/>
          <w:szCs w:val="24"/>
        </w:rPr>
        <w:t xml:space="preserve"> is also recommended to facilitate its adoption in commercial aquaculture operations.</w:t>
      </w:r>
    </w:p>
    <w:p w14:paraId="6A0B8399" w14:textId="1B6B1380" w:rsidR="00A11422" w:rsidRPr="001A4264" w:rsidRDefault="00A11422" w:rsidP="00EE067A">
      <w:pPr>
        <w:spacing w:beforeLines="240" w:before="576" w:afterLines="240" w:after="576" w:line="240" w:lineRule="auto"/>
        <w:jc w:val="both"/>
        <w:rPr>
          <w:rFonts w:ascii="Times New Roman" w:hAnsi="Times New Roman" w:cs="Times New Roman"/>
          <w:b/>
          <w:bCs/>
          <w:sz w:val="28"/>
          <w:szCs w:val="28"/>
        </w:rPr>
      </w:pPr>
      <w:r w:rsidRPr="001A4264">
        <w:rPr>
          <w:rFonts w:ascii="Times New Roman" w:hAnsi="Times New Roman" w:cs="Times New Roman"/>
          <w:b/>
          <w:bCs/>
          <w:sz w:val="28"/>
          <w:szCs w:val="28"/>
        </w:rPr>
        <w:t>ACKNOWLEDGEMENTS</w:t>
      </w:r>
    </w:p>
    <w:p w14:paraId="56C48289" w14:textId="77777777" w:rsidR="00A11422" w:rsidRPr="00057466" w:rsidRDefault="00A11422" w:rsidP="00EE067A">
      <w:pPr>
        <w:spacing w:beforeLines="240" w:before="576" w:afterLines="240" w:after="576" w:line="240" w:lineRule="auto"/>
        <w:jc w:val="both"/>
        <w:rPr>
          <w:rFonts w:ascii="Times New Roman" w:hAnsi="Times New Roman" w:cs="Times New Roman"/>
          <w:sz w:val="24"/>
          <w:szCs w:val="24"/>
        </w:rPr>
      </w:pPr>
      <w:r w:rsidRPr="00057466">
        <w:rPr>
          <w:rFonts w:ascii="Times New Roman" w:hAnsi="Times New Roman" w:cs="Times New Roman"/>
          <w:sz w:val="24"/>
          <w:szCs w:val="24"/>
        </w:rPr>
        <w:t>The authors gratefully acknowledge the support of the Tertiary Education Trust Fund (TETFUND), Nigeria, for funding this research under the Institutional-Based Research Grant with Reference Number: TETF/DR&amp;D/CE/UNI/AKURE/IBR/2024. We also extend our sincere appreciation to the Federal University of Technology, Akure (FUTA), for providing the enabling environment and institutional support required for the successful execution of this study.</w:t>
      </w:r>
    </w:p>
    <w:p w14:paraId="4BD0A892" w14:textId="77777777" w:rsidR="00A11422" w:rsidRPr="001A4264" w:rsidRDefault="00A11422" w:rsidP="00EE067A">
      <w:pPr>
        <w:spacing w:beforeLines="240" w:before="576" w:afterLines="240" w:after="576" w:line="240" w:lineRule="auto"/>
        <w:jc w:val="both"/>
        <w:rPr>
          <w:rFonts w:ascii="Times New Roman" w:hAnsi="Times New Roman" w:cs="Times New Roman"/>
          <w:b/>
          <w:bCs/>
          <w:sz w:val="28"/>
          <w:szCs w:val="28"/>
          <w:lang w:val="en-GB"/>
        </w:rPr>
      </w:pPr>
      <w:r w:rsidRPr="001A4264">
        <w:rPr>
          <w:rFonts w:ascii="Times New Roman" w:hAnsi="Times New Roman" w:cs="Times New Roman"/>
          <w:b/>
          <w:bCs/>
          <w:sz w:val="28"/>
          <w:szCs w:val="28"/>
          <w:lang w:val="en-GB"/>
        </w:rPr>
        <w:lastRenderedPageBreak/>
        <w:t>COMPETING INTERESTS</w:t>
      </w:r>
    </w:p>
    <w:p w14:paraId="1EDFCAF9" w14:textId="77777777" w:rsidR="00A11422" w:rsidRPr="00057466" w:rsidRDefault="00A11422" w:rsidP="00EE067A">
      <w:pPr>
        <w:spacing w:beforeLines="240" w:before="576" w:afterLines="240" w:after="576" w:line="240" w:lineRule="auto"/>
        <w:jc w:val="both"/>
        <w:rPr>
          <w:rFonts w:ascii="Times New Roman" w:hAnsi="Times New Roman" w:cs="Times New Roman"/>
          <w:sz w:val="24"/>
          <w:szCs w:val="24"/>
          <w:lang w:val="en-GB"/>
        </w:rPr>
      </w:pPr>
      <w:r w:rsidRPr="00057466">
        <w:rPr>
          <w:rFonts w:ascii="Times New Roman" w:hAnsi="Times New Roman" w:cs="Times New Roman"/>
          <w:sz w:val="24"/>
          <w:szCs w:val="24"/>
          <w:lang w:val="en-GB"/>
        </w:rPr>
        <w:t>The authors declared that they have no competing interests</w:t>
      </w:r>
    </w:p>
    <w:p w14:paraId="17D03B65" w14:textId="32EECD9D" w:rsidR="002B5689" w:rsidRPr="001A4264" w:rsidRDefault="001A4264" w:rsidP="00EE067A">
      <w:pPr>
        <w:spacing w:beforeLines="240" w:before="576" w:afterLines="240" w:after="576" w:line="240" w:lineRule="auto"/>
        <w:jc w:val="both"/>
        <w:rPr>
          <w:rFonts w:ascii="Times New Roman" w:hAnsi="Times New Roman" w:cs="Times New Roman"/>
          <w:b/>
          <w:sz w:val="28"/>
          <w:szCs w:val="28"/>
        </w:rPr>
      </w:pPr>
      <w:r w:rsidRPr="001A4264">
        <w:rPr>
          <w:rFonts w:ascii="Times New Roman" w:hAnsi="Times New Roman" w:cs="Times New Roman"/>
          <w:b/>
          <w:sz w:val="28"/>
          <w:szCs w:val="28"/>
        </w:rPr>
        <w:t>REFERENCES</w:t>
      </w:r>
    </w:p>
    <w:p w14:paraId="642CFC59" w14:textId="507FC1EA"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Adebayo, O. T. (2006). Reproductive performance of African clariid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broodstocks on varying maternal stress. </w:t>
      </w:r>
      <w:r w:rsidRPr="00C7178F">
        <w:rPr>
          <w:rFonts w:ascii="Times New Roman" w:hAnsi="Times New Roman" w:cs="Times New Roman"/>
          <w:bCs/>
          <w:i/>
          <w:iCs/>
          <w:sz w:val="24"/>
          <w:szCs w:val="24"/>
        </w:rPr>
        <w:t>Journal of Fisheries International</w:t>
      </w:r>
      <w:r w:rsidRPr="00C7178F">
        <w:rPr>
          <w:rFonts w:ascii="Times New Roman" w:hAnsi="Times New Roman" w:cs="Times New Roman"/>
          <w:bCs/>
          <w:sz w:val="24"/>
          <w:szCs w:val="24"/>
        </w:rPr>
        <w:t>, 1(1–2), 17–20.</w:t>
      </w:r>
    </w:p>
    <w:p w14:paraId="2CD9D666" w14:textId="1DE61874"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 xml:space="preserve">Adebayo, O. T., Ojebuola, T. O., Gbadamosi, O. K., Oladipupo, T. M., &amp; Olanipekun, O. O. (2025). Evaluation of bromelain as hormonal diluent and egg de-adhesion agent during artificial propagation of African catfish, </w:t>
      </w:r>
      <w:r w:rsidR="00F85A17" w:rsidRPr="00F85A17">
        <w:rPr>
          <w:rFonts w:ascii="Times New Roman" w:hAnsi="Times New Roman" w:cs="Times New Roman"/>
          <w:i/>
          <w:iCs/>
          <w:sz w:val="24"/>
          <w:szCs w:val="24"/>
        </w:rPr>
        <w:t xml:space="preserve">Clarias </w:t>
      </w:r>
      <w:proofErr w:type="spellStart"/>
      <w:r w:rsidR="00F85A17" w:rsidRPr="00F85A17">
        <w:rPr>
          <w:rFonts w:ascii="Times New Roman" w:hAnsi="Times New Roman" w:cs="Times New Roman"/>
          <w:i/>
          <w:iCs/>
          <w:sz w:val="24"/>
          <w:szCs w:val="24"/>
        </w:rPr>
        <w:t>gariepinus</w:t>
      </w:r>
      <w:proofErr w:type="spellEnd"/>
      <w:r w:rsidRPr="00C7178F">
        <w:rPr>
          <w:rFonts w:ascii="Times New Roman" w:hAnsi="Times New Roman" w:cs="Times New Roman"/>
          <w:sz w:val="24"/>
          <w:szCs w:val="24"/>
        </w:rPr>
        <w:t xml:space="preserve">. </w:t>
      </w:r>
      <w:r w:rsidRPr="00C7178F">
        <w:rPr>
          <w:rFonts w:ascii="Times New Roman" w:hAnsi="Times New Roman" w:cs="Times New Roman"/>
          <w:i/>
          <w:iCs/>
          <w:sz w:val="24"/>
          <w:szCs w:val="24"/>
        </w:rPr>
        <w:t>Journal of Biotechnology &amp; Bioinformatics Research, 7</w:t>
      </w:r>
      <w:r w:rsidRPr="00C7178F">
        <w:rPr>
          <w:rFonts w:ascii="Times New Roman" w:hAnsi="Times New Roman" w:cs="Times New Roman"/>
          <w:sz w:val="24"/>
          <w:szCs w:val="24"/>
        </w:rPr>
        <w:t xml:space="preserve">(6), 1-7. </w:t>
      </w:r>
      <w:hyperlink r:id="rId9" w:history="1">
        <w:r w:rsidRPr="00C7178F">
          <w:rPr>
            <w:rStyle w:val="Hyperlink"/>
            <w:rFonts w:ascii="Times New Roman" w:hAnsi="Times New Roman" w:cs="Times New Roman"/>
            <w:sz w:val="24"/>
            <w:szCs w:val="24"/>
          </w:rPr>
          <w:t>https://doi.org/10.47363/JBBR/2025(7)213</w:t>
        </w:r>
      </w:hyperlink>
      <w:r w:rsidRPr="00C7178F">
        <w:rPr>
          <w:rFonts w:ascii="Times New Roman" w:hAnsi="Times New Roman" w:cs="Times New Roman"/>
          <w:sz w:val="24"/>
          <w:szCs w:val="24"/>
        </w:rPr>
        <w:t xml:space="preserve">  </w:t>
      </w:r>
    </w:p>
    <w:p w14:paraId="3C02C865" w14:textId="6C260604"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Adebayo, O., </w:t>
      </w:r>
      <w:r w:rsidR="00C7178F"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Fawole, F. J. (2012). Growth and reproductive performance of African giant catfish, </w:t>
      </w:r>
      <w:proofErr w:type="spellStart"/>
      <w:r w:rsidRPr="00C7178F">
        <w:rPr>
          <w:rFonts w:ascii="Times New Roman" w:hAnsi="Times New Roman" w:cs="Times New Roman"/>
          <w:bCs/>
          <w:i/>
          <w:iCs/>
          <w:sz w:val="24"/>
          <w:szCs w:val="24"/>
        </w:rPr>
        <w:t>Heterobranchus</w:t>
      </w:r>
      <w:proofErr w:type="spellEnd"/>
      <w:r w:rsidRPr="00C7178F">
        <w:rPr>
          <w:rFonts w:ascii="Times New Roman" w:hAnsi="Times New Roman" w:cs="Times New Roman"/>
          <w:bCs/>
          <w:i/>
          <w:iCs/>
          <w:sz w:val="24"/>
          <w:szCs w:val="24"/>
        </w:rPr>
        <w:t xml:space="preserve"> </w:t>
      </w:r>
      <w:proofErr w:type="spellStart"/>
      <w:r w:rsidRPr="00C7178F">
        <w:rPr>
          <w:rFonts w:ascii="Times New Roman" w:hAnsi="Times New Roman" w:cs="Times New Roman"/>
          <w:bCs/>
          <w:i/>
          <w:iCs/>
          <w:sz w:val="24"/>
          <w:szCs w:val="24"/>
        </w:rPr>
        <w:t>longifilis</w:t>
      </w:r>
      <w:proofErr w:type="spellEnd"/>
      <w:r w:rsidRPr="00C7178F">
        <w:rPr>
          <w:rFonts w:ascii="Times New Roman" w:hAnsi="Times New Roman" w:cs="Times New Roman"/>
          <w:bCs/>
          <w:sz w:val="24"/>
          <w:szCs w:val="24"/>
        </w:rPr>
        <w:t xml:space="preserve"> Valenciennes 1840 broodstock on ascorbic acid supplementation. </w:t>
      </w:r>
      <w:r w:rsidRPr="00C7178F">
        <w:rPr>
          <w:rFonts w:ascii="Times New Roman" w:hAnsi="Times New Roman" w:cs="Times New Roman"/>
          <w:bCs/>
          <w:i/>
          <w:iCs/>
          <w:sz w:val="24"/>
          <w:szCs w:val="24"/>
        </w:rPr>
        <w:t>Indian Journal of Fisheries</w:t>
      </w:r>
      <w:r w:rsidRPr="00C7178F">
        <w:rPr>
          <w:rFonts w:ascii="Times New Roman" w:hAnsi="Times New Roman" w:cs="Times New Roman"/>
          <w:bCs/>
          <w:sz w:val="24"/>
          <w:szCs w:val="24"/>
        </w:rPr>
        <w:t>, 59(2), 135–140.</w:t>
      </w:r>
    </w:p>
    <w:p w14:paraId="51CE8D27" w14:textId="775F09F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Arome</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Ataguba</w:t>
      </w:r>
      <w:proofErr w:type="spellEnd"/>
      <w:r w:rsidRPr="00C7178F">
        <w:rPr>
          <w:rFonts w:ascii="Times New Roman" w:hAnsi="Times New Roman" w:cs="Times New Roman"/>
          <w:bCs/>
          <w:sz w:val="24"/>
          <w:szCs w:val="24"/>
        </w:rPr>
        <w:t xml:space="preserve">, G., Tosin Okomoda, V.,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Chukwuemeka Onwuka, M. (2013). Relationship between broodstock weight combination and spawning success in African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 xml:space="preserve">Croatian Journal of Fisheries: </w:t>
      </w:r>
      <w:proofErr w:type="spellStart"/>
      <w:r w:rsidRPr="00C7178F">
        <w:rPr>
          <w:rFonts w:ascii="Times New Roman" w:hAnsi="Times New Roman" w:cs="Times New Roman"/>
          <w:bCs/>
          <w:i/>
          <w:iCs/>
          <w:sz w:val="24"/>
          <w:szCs w:val="24"/>
        </w:rPr>
        <w:t>Ribarstvo</w:t>
      </w:r>
      <w:proofErr w:type="spellEnd"/>
      <w:r w:rsidRPr="00C7178F">
        <w:rPr>
          <w:rFonts w:ascii="Times New Roman" w:hAnsi="Times New Roman" w:cs="Times New Roman"/>
          <w:bCs/>
          <w:sz w:val="24"/>
          <w:szCs w:val="24"/>
        </w:rPr>
        <w:t>, 71(4), 176–181.</w:t>
      </w:r>
    </w:p>
    <w:p w14:paraId="7C09EF6D" w14:textId="5C828415"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bCs/>
          <w:color w:val="222222"/>
          <w:sz w:val="24"/>
          <w:szCs w:val="24"/>
          <w:shd w:val="clear" w:color="auto" w:fill="FFFFFF"/>
        </w:rPr>
        <w:t xml:space="preserve">Arthur, R. I., Skerritt, D. J., </w:t>
      </w:r>
      <w:proofErr w:type="spellStart"/>
      <w:r w:rsidRPr="00C7178F">
        <w:rPr>
          <w:rFonts w:ascii="Times New Roman" w:hAnsi="Times New Roman" w:cs="Times New Roman"/>
          <w:bCs/>
          <w:color w:val="222222"/>
          <w:sz w:val="24"/>
          <w:szCs w:val="24"/>
          <w:shd w:val="clear" w:color="auto" w:fill="FFFFFF"/>
        </w:rPr>
        <w:t>Schuhbauer</w:t>
      </w:r>
      <w:proofErr w:type="spellEnd"/>
      <w:r w:rsidRPr="00C7178F">
        <w:rPr>
          <w:rFonts w:ascii="Times New Roman" w:hAnsi="Times New Roman" w:cs="Times New Roman"/>
          <w:bCs/>
          <w:color w:val="222222"/>
          <w:sz w:val="24"/>
          <w:szCs w:val="24"/>
          <w:shd w:val="clear" w:color="auto" w:fill="FFFFFF"/>
        </w:rPr>
        <w:t xml:space="preserve">, A., Ebrahim, N., Friend, R. M.,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Sumaila, U. R. (2022). Small-scale fisheries and local food systems: Transformations, threats and opportunities. </w:t>
      </w:r>
      <w:r w:rsidRPr="00C7178F">
        <w:rPr>
          <w:rFonts w:ascii="Times New Roman" w:hAnsi="Times New Roman" w:cs="Times New Roman"/>
          <w:bCs/>
          <w:i/>
          <w:iCs/>
          <w:color w:val="222222"/>
          <w:sz w:val="24"/>
          <w:szCs w:val="24"/>
          <w:shd w:val="clear" w:color="auto" w:fill="FFFFFF"/>
        </w:rPr>
        <w:t>Fish and Fisheries</w:t>
      </w:r>
      <w:r w:rsidRPr="00C7178F">
        <w:rPr>
          <w:rFonts w:ascii="Times New Roman" w:hAnsi="Times New Roman" w:cs="Times New Roman"/>
          <w:bCs/>
          <w:color w:val="222222"/>
          <w:sz w:val="24"/>
          <w:szCs w:val="24"/>
          <w:shd w:val="clear" w:color="auto" w:fill="FFFFFF"/>
        </w:rPr>
        <w:t>, 23(1), 109–124.</w:t>
      </w:r>
    </w:p>
    <w:p w14:paraId="243315C5" w14:textId="7EAE6EE3"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Ataguba</w:t>
      </w:r>
      <w:proofErr w:type="spellEnd"/>
      <w:r w:rsidRPr="00C7178F">
        <w:rPr>
          <w:rFonts w:ascii="Times New Roman" w:hAnsi="Times New Roman" w:cs="Times New Roman"/>
          <w:bCs/>
          <w:sz w:val="24"/>
          <w:szCs w:val="24"/>
        </w:rPr>
        <w:t xml:space="preserve">, G. A., </w:t>
      </w:r>
      <w:proofErr w:type="spellStart"/>
      <w:r w:rsidRPr="00C7178F">
        <w:rPr>
          <w:rFonts w:ascii="Times New Roman" w:hAnsi="Times New Roman" w:cs="Times New Roman"/>
          <w:bCs/>
          <w:sz w:val="24"/>
          <w:szCs w:val="24"/>
        </w:rPr>
        <w:t>Kwala</w:t>
      </w:r>
      <w:proofErr w:type="spellEnd"/>
      <w:r w:rsidRPr="00C7178F">
        <w:rPr>
          <w:rFonts w:ascii="Times New Roman" w:hAnsi="Times New Roman" w:cs="Times New Roman"/>
          <w:bCs/>
          <w:sz w:val="24"/>
          <w:szCs w:val="24"/>
        </w:rPr>
        <w:t xml:space="preserve">, G. J.,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Abum</w:t>
      </w:r>
      <w:proofErr w:type="spellEnd"/>
      <w:r w:rsidRPr="00C7178F">
        <w:rPr>
          <w:rFonts w:ascii="Times New Roman" w:hAnsi="Times New Roman" w:cs="Times New Roman"/>
          <w:bCs/>
          <w:sz w:val="24"/>
          <w:szCs w:val="24"/>
        </w:rPr>
        <w:t xml:space="preserve">, T. (2023). The effect of diluted doses of </w:t>
      </w:r>
      <w:proofErr w:type="spellStart"/>
      <w:r w:rsidRPr="00C7178F">
        <w:rPr>
          <w:rFonts w:ascii="Times New Roman" w:hAnsi="Times New Roman" w:cs="Times New Roman"/>
          <w:bCs/>
          <w:sz w:val="24"/>
          <w:szCs w:val="24"/>
        </w:rPr>
        <w:t>GnRHa</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Ovulin</w:t>
      </w:r>
      <w:proofErr w:type="spellEnd"/>
      <w:r w:rsidRPr="00C7178F">
        <w:rPr>
          <w:rFonts w:ascii="Times New Roman" w:hAnsi="Times New Roman" w:cs="Times New Roman"/>
          <w:bCs/>
          <w:sz w:val="24"/>
          <w:szCs w:val="24"/>
        </w:rPr>
        <w:t xml:space="preserve">) supplemented with </w:t>
      </w:r>
      <w:proofErr w:type="spellStart"/>
      <w:r w:rsidRPr="00C7178F">
        <w:rPr>
          <w:rFonts w:ascii="Times New Roman" w:hAnsi="Times New Roman" w:cs="Times New Roman"/>
          <w:bCs/>
          <w:sz w:val="24"/>
          <w:szCs w:val="24"/>
        </w:rPr>
        <w:t>buserelin</w:t>
      </w:r>
      <w:proofErr w:type="spellEnd"/>
      <w:r w:rsidRPr="00C7178F">
        <w:rPr>
          <w:rFonts w:ascii="Times New Roman" w:hAnsi="Times New Roman" w:cs="Times New Roman"/>
          <w:bCs/>
          <w:sz w:val="24"/>
          <w:szCs w:val="24"/>
        </w:rPr>
        <w:t xml:space="preserve"> acetate-</w:t>
      </w:r>
      <w:proofErr w:type="spellStart"/>
      <w:r w:rsidRPr="00C7178F">
        <w:rPr>
          <w:rFonts w:ascii="Times New Roman" w:hAnsi="Times New Roman" w:cs="Times New Roman"/>
          <w:bCs/>
          <w:sz w:val="24"/>
          <w:szCs w:val="24"/>
        </w:rPr>
        <w:t>GnRHa</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Suprecur</w:t>
      </w:r>
      <w:proofErr w:type="spellEnd"/>
      <w:r w:rsidRPr="00C7178F">
        <w:rPr>
          <w:rFonts w:ascii="Times New Roman" w:hAnsi="Times New Roman" w:cs="Times New Roman"/>
          <w:bCs/>
          <w:sz w:val="24"/>
          <w:szCs w:val="24"/>
        </w:rPr>
        <w:t>) on final ova maturation and breeding of African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Aquatic Science and Fish Resources</w:t>
      </w:r>
      <w:r w:rsidRPr="00C7178F">
        <w:rPr>
          <w:rFonts w:ascii="Times New Roman" w:hAnsi="Times New Roman" w:cs="Times New Roman"/>
          <w:bCs/>
          <w:sz w:val="24"/>
          <w:szCs w:val="24"/>
        </w:rPr>
        <w:t xml:space="preserve">, 4(2), 55–63. </w:t>
      </w:r>
      <w:hyperlink r:id="rId10" w:history="1">
        <w:r w:rsidRPr="00C7178F">
          <w:rPr>
            <w:rStyle w:val="Hyperlink"/>
            <w:rFonts w:ascii="Times New Roman" w:hAnsi="Times New Roman" w:cs="Times New Roman"/>
            <w:bCs/>
            <w:sz w:val="24"/>
            <w:szCs w:val="24"/>
          </w:rPr>
          <w:t>https://doi.org/10.21608/ASFR.2023.226500.1050</w:t>
        </w:r>
      </w:hyperlink>
    </w:p>
    <w:p w14:paraId="56D6F311" w14:textId="23B2EB91"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Ataguba</w:t>
      </w:r>
      <w:proofErr w:type="spellEnd"/>
      <w:r w:rsidRPr="00C7178F">
        <w:rPr>
          <w:rFonts w:ascii="Times New Roman" w:hAnsi="Times New Roman" w:cs="Times New Roman"/>
          <w:bCs/>
          <w:sz w:val="24"/>
          <w:szCs w:val="24"/>
        </w:rPr>
        <w:t xml:space="preserve">, G. A., Solomon, S. G.,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Onwuka, M. C. (2012). Broodstock size combination in artificial spawning of cultured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Livestock Research for Rural Development</w:t>
      </w:r>
      <w:r w:rsidRPr="00C7178F">
        <w:rPr>
          <w:rFonts w:ascii="Times New Roman" w:hAnsi="Times New Roman" w:cs="Times New Roman"/>
          <w:bCs/>
          <w:sz w:val="24"/>
          <w:szCs w:val="24"/>
        </w:rPr>
        <w:t>, 24(12), 1–3.</w:t>
      </w:r>
    </w:p>
    <w:p w14:paraId="0F37BE7A" w14:textId="79A0832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sz w:val="24"/>
          <w:szCs w:val="24"/>
        </w:rPr>
        <w:t xml:space="preserve">Awoke, J. S.,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Mkpuma</w:t>
      </w:r>
      <w:proofErr w:type="spellEnd"/>
      <w:r w:rsidRPr="00C7178F">
        <w:rPr>
          <w:rFonts w:ascii="Times New Roman" w:hAnsi="Times New Roman" w:cs="Times New Roman"/>
          <w:bCs/>
          <w:sz w:val="24"/>
          <w:szCs w:val="24"/>
        </w:rPr>
        <w:t>, S. O. (2024). Effect of water physicochemical variations on the breeding performance of African catfish (</w:t>
      </w:r>
      <w:r w:rsidR="00F85A17" w:rsidRPr="00F85A17">
        <w:rPr>
          <w:rFonts w:ascii="Times New Roman" w:hAnsi="Times New Roman" w:cs="Times New Roman"/>
          <w:bCs/>
          <w:i/>
          <w:iCs/>
          <w:sz w:val="24"/>
          <w:szCs w:val="24"/>
        </w:rPr>
        <w:t xml:space="preserve">C.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in Ebonyi state. </w:t>
      </w:r>
      <w:r w:rsidRPr="00C7178F">
        <w:rPr>
          <w:rFonts w:ascii="Times New Roman" w:hAnsi="Times New Roman" w:cs="Times New Roman"/>
          <w:bCs/>
          <w:i/>
          <w:iCs/>
          <w:sz w:val="24"/>
          <w:szCs w:val="24"/>
        </w:rPr>
        <w:t xml:space="preserve">Ebonyi State College of Education, </w:t>
      </w:r>
      <w:proofErr w:type="spellStart"/>
      <w:r w:rsidRPr="00C7178F">
        <w:rPr>
          <w:rFonts w:ascii="Times New Roman" w:hAnsi="Times New Roman" w:cs="Times New Roman"/>
          <w:bCs/>
          <w:i/>
          <w:iCs/>
          <w:sz w:val="24"/>
          <w:szCs w:val="24"/>
        </w:rPr>
        <w:t>Ikwo</w:t>
      </w:r>
      <w:proofErr w:type="spellEnd"/>
      <w:r w:rsidRPr="00C7178F">
        <w:rPr>
          <w:rFonts w:ascii="Times New Roman" w:hAnsi="Times New Roman" w:cs="Times New Roman"/>
          <w:bCs/>
          <w:i/>
          <w:iCs/>
          <w:sz w:val="24"/>
          <w:szCs w:val="24"/>
        </w:rPr>
        <w:t xml:space="preserve"> Journal of Educational Research</w:t>
      </w:r>
      <w:r w:rsidRPr="00C7178F">
        <w:rPr>
          <w:rFonts w:ascii="Times New Roman" w:hAnsi="Times New Roman" w:cs="Times New Roman"/>
          <w:bCs/>
          <w:sz w:val="24"/>
          <w:szCs w:val="24"/>
        </w:rPr>
        <w:t>, </w:t>
      </w:r>
      <w:r w:rsidRPr="00C7178F">
        <w:rPr>
          <w:rFonts w:ascii="Times New Roman" w:hAnsi="Times New Roman" w:cs="Times New Roman"/>
          <w:bCs/>
          <w:i/>
          <w:iCs/>
          <w:sz w:val="24"/>
          <w:szCs w:val="24"/>
        </w:rPr>
        <w:t>10</w:t>
      </w:r>
      <w:r w:rsidRPr="00C7178F">
        <w:rPr>
          <w:rFonts w:ascii="Times New Roman" w:hAnsi="Times New Roman" w:cs="Times New Roman"/>
          <w:bCs/>
          <w:sz w:val="24"/>
          <w:szCs w:val="24"/>
        </w:rPr>
        <w:t xml:space="preserve">(1), 1-17. </w:t>
      </w:r>
    </w:p>
    <w:p w14:paraId="689305FD" w14:textId="3A6ECC2F"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sz w:val="24"/>
          <w:szCs w:val="24"/>
        </w:rPr>
        <w:t xml:space="preserve">Bhatnagar,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Devi, P. (2013). Water quality guidelines for the management of pond fish culture. International Journal of Environmental Sciences, 3(6), 1980–2009.</w:t>
      </w:r>
    </w:p>
    <w:p w14:paraId="6B59B989" w14:textId="73D31FD6"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Bichi</w:t>
      </w:r>
      <w:proofErr w:type="spellEnd"/>
      <w:r w:rsidRPr="00C7178F">
        <w:rPr>
          <w:rFonts w:ascii="Times New Roman" w:hAnsi="Times New Roman" w:cs="Times New Roman"/>
          <w:bCs/>
          <w:sz w:val="24"/>
          <w:szCs w:val="24"/>
        </w:rPr>
        <w:t xml:space="preserve">, A. H., Isyaku, S., Danba, E. P.,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Kurawa</w:t>
      </w:r>
      <w:proofErr w:type="spellEnd"/>
      <w:r w:rsidRPr="00C7178F">
        <w:rPr>
          <w:rFonts w:ascii="Times New Roman" w:hAnsi="Times New Roman" w:cs="Times New Roman"/>
          <w:bCs/>
          <w:sz w:val="24"/>
          <w:szCs w:val="24"/>
        </w:rPr>
        <w:t>, I. A. (2014). Effect of broodstock size on egg fertilization, hatchability and fry survival rate of African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i/>
          <w:iCs/>
          <w:sz w:val="24"/>
          <w:szCs w:val="24"/>
        </w:rPr>
        <w:t>Bayero</w:t>
      </w:r>
      <w:proofErr w:type="spellEnd"/>
      <w:r w:rsidRPr="00C7178F">
        <w:rPr>
          <w:rFonts w:ascii="Times New Roman" w:hAnsi="Times New Roman" w:cs="Times New Roman"/>
          <w:bCs/>
          <w:i/>
          <w:iCs/>
          <w:sz w:val="24"/>
          <w:szCs w:val="24"/>
        </w:rPr>
        <w:t xml:space="preserve"> Journal of Pure and Applied Sciences</w:t>
      </w:r>
      <w:r w:rsidRPr="00C7178F">
        <w:rPr>
          <w:rFonts w:ascii="Times New Roman" w:hAnsi="Times New Roman" w:cs="Times New Roman"/>
          <w:bCs/>
          <w:sz w:val="24"/>
          <w:szCs w:val="24"/>
        </w:rPr>
        <w:t>, 7(2), 150–154.</w:t>
      </w:r>
    </w:p>
    <w:p w14:paraId="6C2FBBEC"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 xml:space="preserve">Boyd, C. E., </w:t>
      </w:r>
      <w:proofErr w:type="spellStart"/>
      <w:r w:rsidRPr="00C7178F">
        <w:rPr>
          <w:rFonts w:ascii="Times New Roman" w:hAnsi="Times New Roman" w:cs="Times New Roman"/>
          <w:sz w:val="24"/>
          <w:szCs w:val="24"/>
        </w:rPr>
        <w:t>D'Abramo</w:t>
      </w:r>
      <w:proofErr w:type="spellEnd"/>
      <w:r w:rsidRPr="00C7178F">
        <w:rPr>
          <w:rFonts w:ascii="Times New Roman" w:hAnsi="Times New Roman" w:cs="Times New Roman"/>
          <w:sz w:val="24"/>
          <w:szCs w:val="24"/>
        </w:rPr>
        <w:t xml:space="preserve">, L. R., Glencross, B. D., </w:t>
      </w:r>
      <w:proofErr w:type="spellStart"/>
      <w:r w:rsidRPr="00C7178F">
        <w:rPr>
          <w:rFonts w:ascii="Times New Roman" w:hAnsi="Times New Roman" w:cs="Times New Roman"/>
          <w:sz w:val="24"/>
          <w:szCs w:val="24"/>
        </w:rPr>
        <w:t>Huyben</w:t>
      </w:r>
      <w:proofErr w:type="spellEnd"/>
      <w:r w:rsidRPr="00C7178F">
        <w:rPr>
          <w:rFonts w:ascii="Times New Roman" w:hAnsi="Times New Roman" w:cs="Times New Roman"/>
          <w:sz w:val="24"/>
          <w:szCs w:val="24"/>
        </w:rPr>
        <w:t>, D. C., Juarez, L. M., Lockwood, G. S., ... &amp; Valenti, W. C. (2020). Achieving sustainable aquaculture: Historical and current perspectives and future needs and challenges. </w:t>
      </w:r>
      <w:r w:rsidRPr="00C7178F">
        <w:rPr>
          <w:rFonts w:ascii="Times New Roman" w:hAnsi="Times New Roman" w:cs="Times New Roman"/>
          <w:i/>
          <w:iCs/>
          <w:sz w:val="24"/>
          <w:szCs w:val="24"/>
        </w:rPr>
        <w:t>Journal of the world aquaculture society</w:t>
      </w:r>
      <w:r w:rsidRPr="00C7178F">
        <w:rPr>
          <w:rFonts w:ascii="Times New Roman" w:hAnsi="Times New Roman" w:cs="Times New Roman"/>
          <w:sz w:val="24"/>
          <w:szCs w:val="24"/>
        </w:rPr>
        <w:t>, </w:t>
      </w:r>
      <w:r w:rsidRPr="00C7178F">
        <w:rPr>
          <w:rFonts w:ascii="Times New Roman" w:hAnsi="Times New Roman" w:cs="Times New Roman"/>
          <w:i/>
          <w:iCs/>
          <w:sz w:val="24"/>
          <w:szCs w:val="24"/>
        </w:rPr>
        <w:t>51</w:t>
      </w:r>
      <w:r w:rsidRPr="00C7178F">
        <w:rPr>
          <w:rFonts w:ascii="Times New Roman" w:hAnsi="Times New Roman" w:cs="Times New Roman"/>
          <w:sz w:val="24"/>
          <w:szCs w:val="24"/>
        </w:rPr>
        <w:t>(3), 578-633.</w:t>
      </w:r>
    </w:p>
    <w:p w14:paraId="7E493003" w14:textId="116E42EE"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Burgberger</w:t>
      </w:r>
      <w:proofErr w:type="spellEnd"/>
      <w:r w:rsidRPr="00C7178F">
        <w:rPr>
          <w:rFonts w:ascii="Times New Roman" w:hAnsi="Times New Roman" w:cs="Times New Roman"/>
          <w:bCs/>
          <w:sz w:val="24"/>
          <w:szCs w:val="24"/>
        </w:rPr>
        <w:t xml:space="preserve">, M., Mierziak, J., Augustyniak, B., Wojtasik, W.,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Kulma, A. (2025). The power of lignans: Plant compounds with multifaceted health-promoting effects. </w:t>
      </w:r>
      <w:r w:rsidRPr="00C7178F">
        <w:rPr>
          <w:rFonts w:ascii="Times New Roman" w:hAnsi="Times New Roman" w:cs="Times New Roman"/>
          <w:bCs/>
          <w:i/>
          <w:iCs/>
          <w:sz w:val="24"/>
          <w:szCs w:val="24"/>
        </w:rPr>
        <w:t>Metabolites</w:t>
      </w:r>
      <w:r w:rsidRPr="00C7178F">
        <w:rPr>
          <w:rFonts w:ascii="Times New Roman" w:hAnsi="Times New Roman" w:cs="Times New Roman"/>
          <w:bCs/>
          <w:sz w:val="24"/>
          <w:szCs w:val="24"/>
        </w:rPr>
        <w:t>, 15(9), 589.</w:t>
      </w:r>
    </w:p>
    <w:p w14:paraId="64EFA424" w14:textId="29530EDC" w:rsidR="001A4264"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proofErr w:type="spellStart"/>
      <w:r w:rsidRPr="00C7178F">
        <w:rPr>
          <w:rFonts w:ascii="Times New Roman" w:hAnsi="Times New Roman" w:cs="Times New Roman"/>
          <w:bCs/>
          <w:color w:val="222222"/>
          <w:sz w:val="24"/>
          <w:szCs w:val="24"/>
          <w:shd w:val="clear" w:color="auto" w:fill="FFFFFF"/>
        </w:rPr>
        <w:t>Cabrita</w:t>
      </w:r>
      <w:proofErr w:type="spellEnd"/>
      <w:r w:rsidRPr="00C7178F">
        <w:rPr>
          <w:rFonts w:ascii="Times New Roman" w:hAnsi="Times New Roman" w:cs="Times New Roman"/>
          <w:bCs/>
          <w:color w:val="222222"/>
          <w:sz w:val="24"/>
          <w:szCs w:val="24"/>
          <w:shd w:val="clear" w:color="auto" w:fill="FFFFFF"/>
        </w:rPr>
        <w:t xml:space="preserve">, E., Riesco, M. F.,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w:t>
      </w:r>
      <w:proofErr w:type="spellStart"/>
      <w:r w:rsidRPr="00C7178F">
        <w:rPr>
          <w:rFonts w:ascii="Times New Roman" w:hAnsi="Times New Roman" w:cs="Times New Roman"/>
          <w:bCs/>
          <w:color w:val="222222"/>
          <w:sz w:val="24"/>
          <w:szCs w:val="24"/>
          <w:shd w:val="clear" w:color="auto" w:fill="FFFFFF"/>
        </w:rPr>
        <w:t>Mañanós</w:t>
      </w:r>
      <w:proofErr w:type="spellEnd"/>
      <w:r w:rsidRPr="00C7178F">
        <w:rPr>
          <w:rFonts w:ascii="Times New Roman" w:hAnsi="Times New Roman" w:cs="Times New Roman"/>
          <w:bCs/>
          <w:color w:val="222222"/>
          <w:sz w:val="24"/>
          <w:szCs w:val="24"/>
          <w:shd w:val="clear" w:color="auto" w:fill="FFFFFF"/>
        </w:rPr>
        <w:t xml:space="preserve">, E. L. (2019). Sperm physiology and artificial </w:t>
      </w:r>
      <w:proofErr w:type="spellStart"/>
      <w:r w:rsidRPr="00C7178F">
        <w:rPr>
          <w:rFonts w:ascii="Times New Roman" w:hAnsi="Times New Roman" w:cs="Times New Roman"/>
          <w:bCs/>
          <w:color w:val="222222"/>
          <w:sz w:val="24"/>
          <w:szCs w:val="24"/>
          <w:shd w:val="clear" w:color="auto" w:fill="FFFFFF"/>
        </w:rPr>
        <w:t>fertilisation</w:t>
      </w:r>
      <w:proofErr w:type="spellEnd"/>
      <w:r w:rsidRPr="00C7178F">
        <w:rPr>
          <w:rFonts w:ascii="Times New Roman" w:hAnsi="Times New Roman" w:cs="Times New Roman"/>
          <w:bCs/>
          <w:color w:val="222222"/>
          <w:sz w:val="24"/>
          <w:szCs w:val="24"/>
          <w:shd w:val="clear" w:color="auto" w:fill="FFFFFF"/>
        </w:rPr>
        <w:t xml:space="preserve">. In </w:t>
      </w:r>
      <w:r w:rsidRPr="00C7178F">
        <w:rPr>
          <w:rFonts w:ascii="Times New Roman" w:hAnsi="Times New Roman" w:cs="Times New Roman"/>
          <w:bCs/>
          <w:i/>
          <w:iCs/>
          <w:color w:val="222222"/>
          <w:sz w:val="24"/>
          <w:szCs w:val="24"/>
          <w:shd w:val="clear" w:color="auto" w:fill="FFFFFF"/>
        </w:rPr>
        <w:t>The Biology of Sole</w:t>
      </w:r>
      <w:r w:rsidRPr="00C7178F">
        <w:rPr>
          <w:rFonts w:ascii="Times New Roman" w:hAnsi="Times New Roman" w:cs="Times New Roman"/>
          <w:bCs/>
          <w:color w:val="222222"/>
          <w:sz w:val="24"/>
          <w:szCs w:val="24"/>
          <w:shd w:val="clear" w:color="auto" w:fill="FFFFFF"/>
        </w:rPr>
        <w:t xml:space="preserve"> (pp. 142–168).</w:t>
      </w:r>
    </w:p>
    <w:p w14:paraId="6C165B75" w14:textId="045DAD3D"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proofErr w:type="spellStart"/>
      <w:r w:rsidRPr="00C7178F">
        <w:rPr>
          <w:rFonts w:ascii="Times New Roman" w:hAnsi="Times New Roman" w:cs="Times New Roman"/>
          <w:bCs/>
          <w:sz w:val="24"/>
          <w:szCs w:val="24"/>
        </w:rPr>
        <w:t>Egwenomhe</w:t>
      </w:r>
      <w:proofErr w:type="spellEnd"/>
      <w:r w:rsidRPr="00C7178F">
        <w:rPr>
          <w:rFonts w:ascii="Times New Roman" w:hAnsi="Times New Roman" w:cs="Times New Roman"/>
          <w:bCs/>
          <w:sz w:val="24"/>
          <w:szCs w:val="24"/>
        </w:rPr>
        <w:t xml:space="preserve">, M., Yusuf, A., Ihenyen, E., Sadiq, H. O., </w:t>
      </w:r>
      <w:r w:rsidR="005B4FAD" w:rsidRPr="00C7178F">
        <w:rPr>
          <w:rFonts w:ascii="Times New Roman" w:hAnsi="Times New Roman" w:cs="Times New Roman"/>
          <w:sz w:val="24"/>
          <w:szCs w:val="24"/>
        </w:rPr>
        <w:t>&amp;</w:t>
      </w:r>
      <w:r w:rsidR="005B4FAD">
        <w:rPr>
          <w:rFonts w:ascii="Times New Roman" w:hAnsi="Times New Roman" w:cs="Times New Roman"/>
          <w:sz w:val="24"/>
          <w:szCs w:val="24"/>
        </w:rPr>
        <w:t xml:space="preserve"> </w:t>
      </w:r>
      <w:proofErr w:type="spellStart"/>
      <w:r w:rsidRPr="00C7178F">
        <w:rPr>
          <w:rFonts w:ascii="Times New Roman" w:hAnsi="Times New Roman" w:cs="Times New Roman"/>
          <w:bCs/>
          <w:sz w:val="24"/>
          <w:szCs w:val="24"/>
        </w:rPr>
        <w:t>Nwabuma</w:t>
      </w:r>
      <w:proofErr w:type="spellEnd"/>
      <w:r w:rsidRPr="00C7178F">
        <w:rPr>
          <w:rFonts w:ascii="Times New Roman" w:hAnsi="Times New Roman" w:cs="Times New Roman"/>
          <w:bCs/>
          <w:sz w:val="24"/>
          <w:szCs w:val="24"/>
        </w:rPr>
        <w:t xml:space="preserve">, E. I. (2022). The effects of pineapple and orange juice as egg de-adhesion agents on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eggs. </w:t>
      </w:r>
      <w:proofErr w:type="spellStart"/>
      <w:r w:rsidRPr="00C7178F">
        <w:rPr>
          <w:rFonts w:ascii="Times New Roman" w:hAnsi="Times New Roman" w:cs="Times New Roman"/>
          <w:bCs/>
          <w:i/>
          <w:iCs/>
          <w:sz w:val="24"/>
          <w:szCs w:val="24"/>
        </w:rPr>
        <w:t>Dutse</w:t>
      </w:r>
      <w:proofErr w:type="spellEnd"/>
      <w:r w:rsidRPr="00C7178F">
        <w:rPr>
          <w:rFonts w:ascii="Times New Roman" w:hAnsi="Times New Roman" w:cs="Times New Roman"/>
          <w:bCs/>
          <w:i/>
          <w:iCs/>
          <w:sz w:val="24"/>
          <w:szCs w:val="24"/>
        </w:rPr>
        <w:t xml:space="preserve"> Journal of Pure and Applied Sciences</w:t>
      </w:r>
      <w:r w:rsidRPr="00C7178F">
        <w:rPr>
          <w:rFonts w:ascii="Times New Roman" w:hAnsi="Times New Roman" w:cs="Times New Roman"/>
          <w:bCs/>
          <w:sz w:val="24"/>
          <w:szCs w:val="24"/>
        </w:rPr>
        <w:t>, 8(3a), 70–76.</w:t>
      </w:r>
    </w:p>
    <w:p w14:paraId="30BF97C8" w14:textId="71E013B2"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El-</w:t>
      </w:r>
      <w:proofErr w:type="spellStart"/>
      <w:r w:rsidRPr="00C7178F">
        <w:rPr>
          <w:rFonts w:ascii="Times New Roman" w:hAnsi="Times New Roman" w:cs="Times New Roman"/>
          <w:bCs/>
          <w:sz w:val="24"/>
          <w:szCs w:val="24"/>
        </w:rPr>
        <w:t>Hawarry</w:t>
      </w:r>
      <w:proofErr w:type="spellEnd"/>
      <w:r w:rsidRPr="00C7178F">
        <w:rPr>
          <w:rFonts w:ascii="Times New Roman" w:hAnsi="Times New Roman" w:cs="Times New Roman"/>
          <w:bCs/>
          <w:sz w:val="24"/>
          <w:szCs w:val="24"/>
        </w:rPr>
        <w:t xml:space="preserve">, W. N., </w:t>
      </w:r>
      <w:proofErr w:type="spellStart"/>
      <w:r w:rsidRPr="00C7178F">
        <w:rPr>
          <w:rFonts w:ascii="Times New Roman" w:hAnsi="Times New Roman" w:cs="Times New Roman"/>
          <w:bCs/>
          <w:sz w:val="24"/>
          <w:szCs w:val="24"/>
        </w:rPr>
        <w:t>Nemaatallah</w:t>
      </w:r>
      <w:proofErr w:type="spellEnd"/>
      <w:r w:rsidRPr="00C7178F">
        <w:rPr>
          <w:rFonts w:ascii="Times New Roman" w:hAnsi="Times New Roman" w:cs="Times New Roman"/>
          <w:bCs/>
          <w:sz w:val="24"/>
          <w:szCs w:val="24"/>
        </w:rPr>
        <w:t xml:space="preserve">, B. R.,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Shinaway</w:t>
      </w:r>
      <w:proofErr w:type="spellEnd"/>
      <w:r w:rsidRPr="00C7178F">
        <w:rPr>
          <w:rFonts w:ascii="Times New Roman" w:hAnsi="Times New Roman" w:cs="Times New Roman"/>
          <w:bCs/>
          <w:sz w:val="24"/>
          <w:szCs w:val="24"/>
        </w:rPr>
        <w:t>, A. M. (2012). Induced spawning of silver carp (</w:t>
      </w:r>
      <w:proofErr w:type="spellStart"/>
      <w:r w:rsidRPr="00C7178F">
        <w:rPr>
          <w:rFonts w:ascii="Times New Roman" w:hAnsi="Times New Roman" w:cs="Times New Roman"/>
          <w:bCs/>
          <w:i/>
          <w:iCs/>
          <w:sz w:val="24"/>
          <w:szCs w:val="24"/>
        </w:rPr>
        <w:t>Hypophthalmichthys</w:t>
      </w:r>
      <w:proofErr w:type="spellEnd"/>
      <w:r w:rsidRPr="00C7178F">
        <w:rPr>
          <w:rFonts w:ascii="Times New Roman" w:hAnsi="Times New Roman" w:cs="Times New Roman"/>
          <w:bCs/>
          <w:i/>
          <w:iCs/>
          <w:sz w:val="24"/>
          <w:szCs w:val="24"/>
        </w:rPr>
        <w:t xml:space="preserve"> molitrix</w:t>
      </w:r>
      <w:r w:rsidRPr="00C7178F">
        <w:rPr>
          <w:rFonts w:ascii="Times New Roman" w:hAnsi="Times New Roman" w:cs="Times New Roman"/>
          <w:bCs/>
          <w:sz w:val="24"/>
          <w:szCs w:val="24"/>
        </w:rPr>
        <w:t xml:space="preserve">) using hormones and hormonal analogues with dopamine antagonists. </w:t>
      </w:r>
      <w:r w:rsidRPr="00C7178F">
        <w:rPr>
          <w:rFonts w:ascii="Times New Roman" w:hAnsi="Times New Roman" w:cs="Times New Roman"/>
          <w:bCs/>
          <w:i/>
          <w:iCs/>
          <w:sz w:val="24"/>
          <w:szCs w:val="24"/>
        </w:rPr>
        <w:t>Online Journal of Animal and Feed Research</w:t>
      </w:r>
      <w:r w:rsidRPr="00C7178F">
        <w:rPr>
          <w:rFonts w:ascii="Times New Roman" w:hAnsi="Times New Roman" w:cs="Times New Roman"/>
          <w:bCs/>
          <w:sz w:val="24"/>
          <w:szCs w:val="24"/>
        </w:rPr>
        <w:t>, 2(1), 58–63.</w:t>
      </w:r>
    </w:p>
    <w:p w14:paraId="412EAC4C" w14:textId="7B969B0F"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lastRenderedPageBreak/>
        <w:t xml:space="preserve">Esa, Y. B., </w:t>
      </w:r>
      <w:proofErr w:type="spellStart"/>
      <w:r w:rsidRPr="00C7178F">
        <w:rPr>
          <w:rFonts w:ascii="Times New Roman" w:hAnsi="Times New Roman" w:cs="Times New Roman"/>
          <w:bCs/>
          <w:sz w:val="24"/>
          <w:szCs w:val="24"/>
        </w:rPr>
        <w:t>Dadile</w:t>
      </w:r>
      <w:proofErr w:type="spellEnd"/>
      <w:r w:rsidRPr="00C7178F">
        <w:rPr>
          <w:rFonts w:ascii="Times New Roman" w:hAnsi="Times New Roman" w:cs="Times New Roman"/>
          <w:bCs/>
          <w:sz w:val="24"/>
          <w:szCs w:val="24"/>
        </w:rPr>
        <w:t xml:space="preserve">, A. M., </w:t>
      </w:r>
      <w:proofErr w:type="spellStart"/>
      <w:r w:rsidRPr="00C7178F">
        <w:rPr>
          <w:rFonts w:ascii="Times New Roman" w:hAnsi="Times New Roman" w:cs="Times New Roman"/>
          <w:bCs/>
          <w:sz w:val="24"/>
          <w:szCs w:val="24"/>
        </w:rPr>
        <w:t>Syukri</w:t>
      </w:r>
      <w:proofErr w:type="spellEnd"/>
      <w:r w:rsidRPr="00C7178F">
        <w:rPr>
          <w:rFonts w:ascii="Times New Roman" w:hAnsi="Times New Roman" w:cs="Times New Roman"/>
          <w:bCs/>
          <w:sz w:val="24"/>
          <w:szCs w:val="24"/>
        </w:rPr>
        <w:t>, F., Christianus, A.,</w:t>
      </w:r>
      <w:r w:rsidR="005B4FAD" w:rsidRPr="005B4FAD">
        <w:rPr>
          <w:rFonts w:ascii="Times New Roman" w:hAnsi="Times New Roman" w:cs="Times New Roman"/>
          <w:sz w:val="24"/>
          <w:szCs w:val="24"/>
        </w:rPr>
        <w:t xml:space="preserve"> </w:t>
      </w:r>
      <w:r w:rsidR="005B4FAD" w:rsidRPr="00C7178F">
        <w:rPr>
          <w:rFonts w:ascii="Times New Roman" w:hAnsi="Times New Roman" w:cs="Times New Roman"/>
          <w:sz w:val="24"/>
          <w:szCs w:val="24"/>
        </w:rPr>
        <w:t>&amp;</w:t>
      </w:r>
      <w:r w:rsidR="005B4FAD">
        <w:rPr>
          <w:rFonts w:ascii="Times New Roman" w:hAnsi="Times New Roman" w:cs="Times New Roman"/>
          <w:sz w:val="24"/>
          <w:szCs w:val="24"/>
        </w:rPr>
        <w:t xml:space="preserve"> </w:t>
      </w:r>
      <w:proofErr w:type="spellStart"/>
      <w:r w:rsidRPr="00C7178F">
        <w:rPr>
          <w:rFonts w:ascii="Times New Roman" w:hAnsi="Times New Roman" w:cs="Times New Roman"/>
          <w:bCs/>
          <w:sz w:val="24"/>
          <w:szCs w:val="24"/>
        </w:rPr>
        <w:t>Diyaware</w:t>
      </w:r>
      <w:proofErr w:type="spellEnd"/>
      <w:r w:rsidRPr="00C7178F">
        <w:rPr>
          <w:rFonts w:ascii="Times New Roman" w:hAnsi="Times New Roman" w:cs="Times New Roman"/>
          <w:bCs/>
          <w:sz w:val="24"/>
          <w:szCs w:val="24"/>
        </w:rPr>
        <w:t xml:space="preserve">, M. Y. (2023). Evaluation of fecundity, fertilization, hatching, and gonadosomatic index of exotic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and native </w:t>
      </w:r>
      <w:r w:rsidRPr="00C7178F">
        <w:rPr>
          <w:rFonts w:ascii="Times New Roman" w:hAnsi="Times New Roman" w:cs="Times New Roman"/>
          <w:bCs/>
          <w:i/>
          <w:iCs/>
          <w:sz w:val="24"/>
          <w:szCs w:val="24"/>
        </w:rPr>
        <w:t xml:space="preserve">Clarias </w:t>
      </w:r>
      <w:proofErr w:type="spellStart"/>
      <w:r w:rsidRPr="00C7178F">
        <w:rPr>
          <w:rFonts w:ascii="Times New Roman" w:hAnsi="Times New Roman" w:cs="Times New Roman"/>
          <w:bCs/>
          <w:i/>
          <w:iCs/>
          <w:sz w:val="24"/>
          <w:szCs w:val="24"/>
        </w:rPr>
        <w:t>macromystax</w:t>
      </w:r>
      <w:proofErr w:type="spellEnd"/>
      <w:r w:rsidRPr="00C7178F">
        <w:rPr>
          <w:rFonts w:ascii="Times New Roman" w:hAnsi="Times New Roman" w:cs="Times New Roman"/>
          <w:bCs/>
          <w:sz w:val="24"/>
          <w:szCs w:val="24"/>
        </w:rPr>
        <w:t xml:space="preserve"> under semi-arid conditions of Nigeria. </w:t>
      </w:r>
      <w:r w:rsidRPr="00C7178F">
        <w:rPr>
          <w:rFonts w:ascii="Times New Roman" w:hAnsi="Times New Roman" w:cs="Times New Roman"/>
          <w:bCs/>
          <w:i/>
          <w:iCs/>
          <w:sz w:val="24"/>
          <w:szCs w:val="24"/>
        </w:rPr>
        <w:t>Animals</w:t>
      </w:r>
      <w:r w:rsidRPr="00C7178F">
        <w:rPr>
          <w:rFonts w:ascii="Times New Roman" w:hAnsi="Times New Roman" w:cs="Times New Roman"/>
          <w:bCs/>
          <w:sz w:val="24"/>
          <w:szCs w:val="24"/>
        </w:rPr>
        <w:t>, 13(11), 1723.</w:t>
      </w:r>
    </w:p>
    <w:p w14:paraId="3694B4E1" w14:textId="173FE9EC"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Farooq, S., Bhat, N. M., Dar, S.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Malik, M. A. (2025). Phytoestrogens in aquaculture: Friend or foe to fish growth and reproductive health? </w:t>
      </w:r>
      <w:r w:rsidRPr="00C7178F">
        <w:rPr>
          <w:rFonts w:ascii="Times New Roman" w:hAnsi="Times New Roman" w:cs="Times New Roman"/>
          <w:bCs/>
          <w:i/>
          <w:iCs/>
          <w:sz w:val="24"/>
          <w:szCs w:val="24"/>
        </w:rPr>
        <w:t>Blue Biotechnology</w:t>
      </w:r>
      <w:r w:rsidRPr="00C7178F">
        <w:rPr>
          <w:rFonts w:ascii="Times New Roman" w:hAnsi="Times New Roman" w:cs="Times New Roman"/>
          <w:bCs/>
          <w:sz w:val="24"/>
          <w:szCs w:val="24"/>
        </w:rPr>
        <w:t>, 2(1), 15.</w:t>
      </w:r>
    </w:p>
    <w:p w14:paraId="01EBEA58" w14:textId="5AB0DFB6"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Fawehinmi, S. J., Adebayo, O. T.,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Gbadamosi, O. K. (2019). Efficacy of </w:t>
      </w:r>
      <w:r w:rsidRPr="00C7178F">
        <w:rPr>
          <w:rFonts w:ascii="Times New Roman" w:hAnsi="Times New Roman" w:cs="Times New Roman"/>
          <w:bCs/>
          <w:i/>
          <w:iCs/>
          <w:sz w:val="24"/>
          <w:szCs w:val="24"/>
        </w:rPr>
        <w:t>Aloe vera</w:t>
      </w:r>
      <w:r w:rsidRPr="00C7178F">
        <w:rPr>
          <w:rFonts w:ascii="Times New Roman" w:hAnsi="Times New Roman" w:cs="Times New Roman"/>
          <w:bCs/>
          <w:sz w:val="24"/>
          <w:szCs w:val="24"/>
        </w:rPr>
        <w:t xml:space="preserve"> gel and water-leaf extracts for removal of egg adhesiveness during artificial propagation of African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Asian Journal of Fisheries and Aquatic Research</w:t>
      </w:r>
      <w:r w:rsidRPr="00C7178F">
        <w:rPr>
          <w:rFonts w:ascii="Times New Roman" w:hAnsi="Times New Roman" w:cs="Times New Roman"/>
          <w:bCs/>
          <w:sz w:val="24"/>
          <w:szCs w:val="24"/>
        </w:rPr>
        <w:t>, 3(3), 1–13.</w:t>
      </w:r>
    </w:p>
    <w:p w14:paraId="5289D3D6"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bCs/>
          <w:color w:val="222222"/>
          <w:sz w:val="24"/>
          <w:szCs w:val="24"/>
          <w:shd w:val="clear" w:color="auto" w:fill="FFFFFF"/>
        </w:rPr>
        <w:t xml:space="preserve">Food and Agriculture Organization (FAO). (2024). </w:t>
      </w:r>
      <w:proofErr w:type="spellStart"/>
      <w:r w:rsidRPr="00C7178F">
        <w:rPr>
          <w:rFonts w:ascii="Times New Roman" w:hAnsi="Times New Roman" w:cs="Times New Roman"/>
          <w:bCs/>
          <w:i/>
          <w:iCs/>
          <w:color w:val="222222"/>
          <w:sz w:val="24"/>
          <w:szCs w:val="24"/>
          <w:shd w:val="clear" w:color="auto" w:fill="FFFFFF"/>
        </w:rPr>
        <w:t>FishStatJ</w:t>
      </w:r>
      <w:proofErr w:type="spellEnd"/>
      <w:r w:rsidRPr="00C7178F">
        <w:rPr>
          <w:rFonts w:ascii="Times New Roman" w:hAnsi="Times New Roman" w:cs="Times New Roman"/>
          <w:bCs/>
          <w:i/>
          <w:iCs/>
          <w:color w:val="222222"/>
          <w:sz w:val="24"/>
          <w:szCs w:val="24"/>
          <w:shd w:val="clear" w:color="auto" w:fill="FFFFFF"/>
        </w:rPr>
        <w:t>: Global production by production source 1950–2022</w:t>
      </w:r>
      <w:r w:rsidRPr="00C7178F">
        <w:rPr>
          <w:rFonts w:ascii="Times New Roman" w:hAnsi="Times New Roman" w:cs="Times New Roman"/>
          <w:bCs/>
          <w:color w:val="222222"/>
          <w:sz w:val="24"/>
          <w:szCs w:val="24"/>
          <w:shd w:val="clear" w:color="auto" w:fill="FFFFFF"/>
        </w:rPr>
        <w:t xml:space="preserve">. </w:t>
      </w:r>
      <w:hyperlink r:id="rId11" w:history="1">
        <w:r w:rsidRPr="00C7178F">
          <w:rPr>
            <w:rStyle w:val="Hyperlink"/>
            <w:rFonts w:ascii="Times New Roman" w:hAnsi="Times New Roman" w:cs="Times New Roman"/>
            <w:bCs/>
            <w:sz w:val="24"/>
            <w:szCs w:val="24"/>
            <w:shd w:val="clear" w:color="auto" w:fill="FFFFFF"/>
          </w:rPr>
          <w:t>https://www.fao.org/fishery/en/statistics/software/fishstatj</w:t>
        </w:r>
      </w:hyperlink>
    </w:p>
    <w:p w14:paraId="0C90967C"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sz w:val="24"/>
          <w:szCs w:val="24"/>
        </w:rPr>
        <w:t>Food and Agriculture Organization of the United Nations. (2022). The state of world fisheries and aquaculture 2022: Towards blue transformation. </w:t>
      </w:r>
      <w:hyperlink r:id="rId12" w:history="1">
        <w:r w:rsidRPr="00C7178F">
          <w:rPr>
            <w:rStyle w:val="Hyperlink"/>
            <w:rFonts w:ascii="Times New Roman" w:hAnsi="Times New Roman" w:cs="Times New Roman"/>
            <w:bCs/>
            <w:sz w:val="24"/>
            <w:szCs w:val="24"/>
          </w:rPr>
          <w:t>https://doi.org/10.4060/cc0461en</w:t>
        </w:r>
      </w:hyperlink>
    </w:p>
    <w:p w14:paraId="21E9C015" w14:textId="65E40A1E"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sz w:val="24"/>
          <w:szCs w:val="24"/>
        </w:rPr>
        <w:t xml:space="preserve">Gupta, D.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Kaur, P. (2016). Physiochemical evaluation and in vitro antioxidant activity of few wonder seeds. International Journal of </w:t>
      </w:r>
      <w:proofErr w:type="spellStart"/>
      <w:r w:rsidRPr="00C7178F">
        <w:rPr>
          <w:rFonts w:ascii="Times New Roman" w:hAnsi="Times New Roman" w:cs="Times New Roman"/>
          <w:bCs/>
          <w:sz w:val="24"/>
          <w:szCs w:val="24"/>
        </w:rPr>
        <w:t>Pharmaciticals</w:t>
      </w:r>
      <w:proofErr w:type="spellEnd"/>
      <w:r w:rsidRPr="00C7178F">
        <w:rPr>
          <w:rFonts w:ascii="Times New Roman" w:hAnsi="Times New Roman" w:cs="Times New Roman"/>
          <w:bCs/>
          <w:sz w:val="24"/>
          <w:szCs w:val="24"/>
        </w:rPr>
        <w:t>, 98-104.</w:t>
      </w:r>
    </w:p>
    <w:p w14:paraId="1F7A9F7A" w14:textId="3C115FE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Hamed, M., Said, R. E., Martyniuk, C. J., Soliman, H. A., Sayed, A. E. D. H.,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Osman, A. G. (2024). Reproductive and endocrine-disrupting toxicity of pyrogallol in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Environmental Pollution</w:t>
      </w:r>
      <w:r w:rsidRPr="00C7178F">
        <w:rPr>
          <w:rFonts w:ascii="Times New Roman" w:hAnsi="Times New Roman" w:cs="Times New Roman"/>
          <w:bCs/>
          <w:sz w:val="24"/>
          <w:szCs w:val="24"/>
        </w:rPr>
        <w:t>, 352, 124104.</w:t>
      </w:r>
    </w:p>
    <w:p w14:paraId="3E44C77D" w14:textId="65713CD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bCs/>
          <w:color w:val="222222"/>
          <w:sz w:val="24"/>
          <w:szCs w:val="24"/>
          <w:shd w:val="clear" w:color="auto" w:fill="FFFFFF"/>
        </w:rPr>
        <w:t xml:space="preserve">Khatun, P., Saha, P., Islam, M. Z., Islam, A., Islam, M. A.,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Islam, P. (2024). The reality of the use of growth hormones in fish (</w:t>
      </w:r>
      <w:r w:rsidRPr="00C7178F">
        <w:rPr>
          <w:rFonts w:ascii="Times New Roman" w:hAnsi="Times New Roman" w:cs="Times New Roman"/>
          <w:bCs/>
          <w:i/>
          <w:iCs/>
          <w:color w:val="222222"/>
          <w:sz w:val="24"/>
          <w:szCs w:val="24"/>
          <w:shd w:val="clear" w:color="auto" w:fill="FFFFFF"/>
        </w:rPr>
        <w:t>Rui (</w:t>
      </w:r>
      <w:proofErr w:type="spellStart"/>
      <w:r w:rsidRPr="00C7178F">
        <w:rPr>
          <w:rFonts w:ascii="Times New Roman" w:hAnsi="Times New Roman" w:cs="Times New Roman"/>
          <w:bCs/>
          <w:i/>
          <w:iCs/>
          <w:color w:val="222222"/>
          <w:sz w:val="24"/>
          <w:szCs w:val="24"/>
          <w:shd w:val="clear" w:color="auto" w:fill="FFFFFF"/>
        </w:rPr>
        <w:t>Labeo</w:t>
      </w:r>
      <w:proofErr w:type="spellEnd"/>
      <w:r w:rsidRPr="00C7178F">
        <w:rPr>
          <w:rFonts w:ascii="Times New Roman" w:hAnsi="Times New Roman" w:cs="Times New Roman"/>
          <w:bCs/>
          <w:i/>
          <w:i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rohita</w:t>
      </w:r>
      <w:proofErr w:type="spellEnd"/>
      <w:r w:rsidRPr="00C7178F">
        <w:rPr>
          <w:rFonts w:ascii="Times New Roman" w:hAnsi="Times New Roman" w:cs="Times New Roman"/>
          <w:bCs/>
          <w:i/>
          <w:iCs/>
          <w:color w:val="222222"/>
          <w:sz w:val="24"/>
          <w:szCs w:val="24"/>
          <w:shd w:val="clear" w:color="auto" w:fill="FFFFFF"/>
        </w:rPr>
        <w:t>)</w:t>
      </w:r>
      <w:r w:rsidRPr="00C7178F">
        <w:rPr>
          <w:rFonts w:ascii="Times New Roman" w:hAnsi="Times New Roman" w:cs="Times New Roman"/>
          <w:b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Catla</w:t>
      </w:r>
      <w:proofErr w:type="spellEnd"/>
      <w:r w:rsidRPr="00C7178F">
        <w:rPr>
          <w:rFonts w:ascii="Times New Roman" w:hAnsi="Times New Roman" w:cs="Times New Roman"/>
          <w:bCs/>
          <w:i/>
          <w:i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Catla</w:t>
      </w:r>
      <w:proofErr w:type="spellEnd"/>
      <w:r w:rsidRPr="00C7178F">
        <w:rPr>
          <w:rFonts w:ascii="Times New Roman" w:hAnsi="Times New Roman" w:cs="Times New Roman"/>
          <w:bCs/>
          <w:i/>
          <w:iCs/>
          <w:color w:val="222222"/>
          <w:sz w:val="24"/>
          <w:szCs w:val="24"/>
          <w:shd w:val="clear" w:color="auto" w:fill="FFFFFF"/>
        </w:rPr>
        <w:t xml:space="preserve"> </w:t>
      </w:r>
      <w:proofErr w:type="spellStart"/>
      <w:r w:rsidRPr="00C7178F">
        <w:rPr>
          <w:rFonts w:ascii="Times New Roman" w:hAnsi="Times New Roman" w:cs="Times New Roman"/>
          <w:bCs/>
          <w:i/>
          <w:iCs/>
          <w:color w:val="222222"/>
          <w:sz w:val="24"/>
          <w:szCs w:val="24"/>
          <w:shd w:val="clear" w:color="auto" w:fill="FFFFFF"/>
        </w:rPr>
        <w:t>catla</w:t>
      </w:r>
      <w:proofErr w:type="spellEnd"/>
      <w:r w:rsidRPr="00C7178F">
        <w:rPr>
          <w:rFonts w:ascii="Times New Roman" w:hAnsi="Times New Roman" w:cs="Times New Roman"/>
          <w:bCs/>
          <w:i/>
          <w:iCs/>
          <w:color w:val="222222"/>
          <w:sz w:val="24"/>
          <w:szCs w:val="24"/>
          <w:shd w:val="clear" w:color="auto" w:fill="FFFFFF"/>
        </w:rPr>
        <w:t>)</w:t>
      </w:r>
      <w:r w:rsidRPr="00C7178F">
        <w:rPr>
          <w:rFonts w:ascii="Times New Roman" w:hAnsi="Times New Roman" w:cs="Times New Roman"/>
          <w:bCs/>
          <w:color w:val="222222"/>
          <w:sz w:val="24"/>
          <w:szCs w:val="24"/>
          <w:shd w:val="clear" w:color="auto" w:fill="FFFFFF"/>
        </w:rPr>
        <w:t xml:space="preserve">, and </w:t>
      </w:r>
      <w:proofErr w:type="spellStart"/>
      <w:r w:rsidRPr="00C7178F">
        <w:rPr>
          <w:rFonts w:ascii="Times New Roman" w:hAnsi="Times New Roman" w:cs="Times New Roman"/>
          <w:bCs/>
          <w:color w:val="222222"/>
          <w:sz w:val="24"/>
          <w:szCs w:val="24"/>
          <w:shd w:val="clear" w:color="auto" w:fill="FFFFFF"/>
        </w:rPr>
        <w:t>monosex</w:t>
      </w:r>
      <w:proofErr w:type="spellEnd"/>
      <w:r w:rsidRPr="00C7178F">
        <w:rPr>
          <w:rFonts w:ascii="Times New Roman" w:hAnsi="Times New Roman" w:cs="Times New Roman"/>
          <w:bCs/>
          <w:color w:val="222222"/>
          <w:sz w:val="24"/>
          <w:szCs w:val="24"/>
          <w:shd w:val="clear" w:color="auto" w:fill="FFFFFF"/>
        </w:rPr>
        <w:t xml:space="preserve"> tilapia (</w:t>
      </w:r>
      <w:r w:rsidRPr="00C7178F">
        <w:rPr>
          <w:rFonts w:ascii="Times New Roman" w:hAnsi="Times New Roman" w:cs="Times New Roman"/>
          <w:bCs/>
          <w:i/>
          <w:iCs/>
          <w:color w:val="222222"/>
          <w:sz w:val="24"/>
          <w:szCs w:val="24"/>
          <w:shd w:val="clear" w:color="auto" w:fill="FFFFFF"/>
        </w:rPr>
        <w:t>Oreochromis niloticus</w:t>
      </w:r>
      <w:r w:rsidRPr="00C7178F">
        <w:rPr>
          <w:rFonts w:ascii="Times New Roman" w:hAnsi="Times New Roman" w:cs="Times New Roman"/>
          <w:bCs/>
          <w:color w:val="222222"/>
          <w:sz w:val="24"/>
          <w:szCs w:val="24"/>
          <w:shd w:val="clear" w:color="auto" w:fill="FFFFFF"/>
        </w:rPr>
        <w:t xml:space="preserve">)) </w:t>
      </w:r>
      <w:proofErr w:type="gramStart"/>
      <w:r w:rsidRPr="00C7178F">
        <w:rPr>
          <w:rFonts w:ascii="Times New Roman" w:hAnsi="Times New Roman" w:cs="Times New Roman"/>
          <w:bCs/>
          <w:color w:val="222222"/>
          <w:sz w:val="24"/>
          <w:szCs w:val="24"/>
          <w:shd w:val="clear" w:color="auto" w:fill="FFFFFF"/>
        </w:rPr>
        <w:t>production</w:t>
      </w:r>
      <w:proofErr w:type="gramEnd"/>
      <w:r w:rsidRPr="00C7178F">
        <w:rPr>
          <w:rFonts w:ascii="Times New Roman" w:hAnsi="Times New Roman" w:cs="Times New Roman"/>
          <w:bCs/>
          <w:color w:val="222222"/>
          <w:sz w:val="24"/>
          <w:szCs w:val="24"/>
          <w:shd w:val="clear" w:color="auto" w:fill="FFFFFF"/>
        </w:rPr>
        <w:t xml:space="preserve">. </w:t>
      </w:r>
      <w:r w:rsidRPr="00C7178F">
        <w:rPr>
          <w:rFonts w:ascii="Times New Roman" w:hAnsi="Times New Roman" w:cs="Times New Roman"/>
          <w:bCs/>
          <w:i/>
          <w:iCs/>
          <w:color w:val="222222"/>
          <w:sz w:val="24"/>
          <w:szCs w:val="24"/>
          <w:shd w:val="clear" w:color="auto" w:fill="FFFFFF"/>
        </w:rPr>
        <w:t>Current Research in Food Science</w:t>
      </w:r>
      <w:r w:rsidRPr="00C7178F">
        <w:rPr>
          <w:rFonts w:ascii="Times New Roman" w:hAnsi="Times New Roman" w:cs="Times New Roman"/>
          <w:bCs/>
          <w:color w:val="222222"/>
          <w:sz w:val="24"/>
          <w:szCs w:val="24"/>
          <w:shd w:val="clear" w:color="auto" w:fill="FFFFFF"/>
        </w:rPr>
        <w:t>, 8, 100709</w:t>
      </w:r>
    </w:p>
    <w:p w14:paraId="6FA5DAC7" w14:textId="3331D6B3"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 xml:space="preserve">Klimuk, A. A., </w:t>
      </w:r>
      <w:proofErr w:type="spellStart"/>
      <w:r w:rsidRPr="00C7178F">
        <w:rPr>
          <w:rFonts w:ascii="Times New Roman" w:hAnsi="Times New Roman" w:cs="Times New Roman"/>
          <w:sz w:val="24"/>
          <w:szCs w:val="24"/>
        </w:rPr>
        <w:t>Beketov</w:t>
      </w:r>
      <w:proofErr w:type="spellEnd"/>
      <w:r w:rsidRPr="00C7178F">
        <w:rPr>
          <w:rFonts w:ascii="Times New Roman" w:hAnsi="Times New Roman" w:cs="Times New Roman"/>
          <w:sz w:val="24"/>
          <w:szCs w:val="24"/>
        </w:rPr>
        <w:t xml:space="preserve">, S. V., &amp; Kalita, T. L. (2024). Physiological and ecological features of cultivation African catfish </w:t>
      </w:r>
      <w:r w:rsidR="00F85A17" w:rsidRPr="00F85A17">
        <w:rPr>
          <w:rFonts w:ascii="Times New Roman" w:hAnsi="Times New Roman" w:cs="Times New Roman"/>
          <w:i/>
          <w:iCs/>
          <w:sz w:val="24"/>
          <w:szCs w:val="24"/>
        </w:rPr>
        <w:t xml:space="preserve">Clarias </w:t>
      </w:r>
      <w:proofErr w:type="spellStart"/>
      <w:r w:rsidR="00F85A17" w:rsidRPr="00F85A17">
        <w:rPr>
          <w:rFonts w:ascii="Times New Roman" w:hAnsi="Times New Roman" w:cs="Times New Roman"/>
          <w:i/>
          <w:iCs/>
          <w:sz w:val="24"/>
          <w:szCs w:val="24"/>
        </w:rPr>
        <w:t>gariepinus</w:t>
      </w:r>
      <w:proofErr w:type="spellEnd"/>
      <w:r w:rsidRPr="00C7178F">
        <w:rPr>
          <w:rFonts w:ascii="Times New Roman" w:hAnsi="Times New Roman" w:cs="Times New Roman"/>
          <w:sz w:val="24"/>
          <w:szCs w:val="24"/>
        </w:rPr>
        <w:t>. </w:t>
      </w:r>
      <w:r w:rsidRPr="00C7178F">
        <w:rPr>
          <w:rFonts w:ascii="Times New Roman" w:hAnsi="Times New Roman" w:cs="Times New Roman"/>
          <w:i/>
          <w:iCs/>
          <w:sz w:val="24"/>
          <w:szCs w:val="24"/>
        </w:rPr>
        <w:t>Biology Bulletin Reviews</w:t>
      </w:r>
      <w:r w:rsidRPr="00C7178F">
        <w:rPr>
          <w:rFonts w:ascii="Times New Roman" w:hAnsi="Times New Roman" w:cs="Times New Roman"/>
          <w:sz w:val="24"/>
          <w:szCs w:val="24"/>
        </w:rPr>
        <w:t>, </w:t>
      </w:r>
      <w:r w:rsidRPr="00C7178F">
        <w:rPr>
          <w:rFonts w:ascii="Times New Roman" w:hAnsi="Times New Roman" w:cs="Times New Roman"/>
          <w:i/>
          <w:iCs/>
          <w:sz w:val="24"/>
          <w:szCs w:val="24"/>
        </w:rPr>
        <w:t>14</w:t>
      </w:r>
      <w:r w:rsidRPr="00C7178F">
        <w:rPr>
          <w:rFonts w:ascii="Times New Roman" w:hAnsi="Times New Roman" w:cs="Times New Roman"/>
          <w:sz w:val="24"/>
          <w:szCs w:val="24"/>
        </w:rPr>
        <w:t>(Suppl 3), S326-S335.</w:t>
      </w:r>
    </w:p>
    <w:p w14:paraId="48C6F25D"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Laxmi, U. P. (2023). Exogenous follicle-stimulating hormone administration to elucidate environmental-endocrine </w:t>
      </w:r>
      <w:proofErr w:type="gramStart"/>
      <w:r w:rsidRPr="00C7178F">
        <w:rPr>
          <w:rFonts w:ascii="Times New Roman" w:hAnsi="Times New Roman" w:cs="Times New Roman"/>
          <w:bCs/>
          <w:sz w:val="24"/>
          <w:szCs w:val="24"/>
        </w:rPr>
        <w:t>relation</w:t>
      </w:r>
      <w:proofErr w:type="gramEnd"/>
      <w:r w:rsidRPr="00C7178F">
        <w:rPr>
          <w:rFonts w:ascii="Times New Roman" w:hAnsi="Times New Roman" w:cs="Times New Roman"/>
          <w:bCs/>
          <w:sz w:val="24"/>
          <w:szCs w:val="24"/>
        </w:rPr>
        <w:t xml:space="preserve"> on gonadal maturation in </w:t>
      </w:r>
      <w:r w:rsidRPr="00C7178F">
        <w:rPr>
          <w:rFonts w:ascii="Times New Roman" w:hAnsi="Times New Roman" w:cs="Times New Roman"/>
          <w:bCs/>
          <w:i/>
          <w:iCs/>
          <w:sz w:val="24"/>
          <w:szCs w:val="24"/>
        </w:rPr>
        <w:t xml:space="preserve">Clarias </w:t>
      </w:r>
      <w:proofErr w:type="spellStart"/>
      <w:r w:rsidRPr="00C7178F">
        <w:rPr>
          <w:rFonts w:ascii="Times New Roman" w:hAnsi="Times New Roman" w:cs="Times New Roman"/>
          <w:bCs/>
          <w:i/>
          <w:iCs/>
          <w:sz w:val="24"/>
          <w:szCs w:val="24"/>
        </w:rPr>
        <w:t>magur</w:t>
      </w:r>
      <w:proofErr w:type="spellEnd"/>
      <w:r w:rsidRPr="00C7178F">
        <w:rPr>
          <w:rFonts w:ascii="Times New Roman" w:hAnsi="Times New Roman" w:cs="Times New Roman"/>
          <w:bCs/>
          <w:sz w:val="24"/>
          <w:szCs w:val="24"/>
        </w:rPr>
        <w:t xml:space="preserve"> (Doctoral dissertation). Central Institute of Fisheries Education.</w:t>
      </w:r>
    </w:p>
    <w:p w14:paraId="134CAD2F" w14:textId="5CCA8C0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Li, J., Ma, X., Luo, L., Tang, D.,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Zhang, L. (2023). </w:t>
      </w:r>
      <w:proofErr w:type="gramStart"/>
      <w:r w:rsidRPr="00C7178F">
        <w:rPr>
          <w:rFonts w:ascii="Times New Roman" w:hAnsi="Times New Roman" w:cs="Times New Roman"/>
          <w:bCs/>
          <w:sz w:val="24"/>
          <w:szCs w:val="24"/>
        </w:rPr>
        <w:t>The what</w:t>
      </w:r>
      <w:proofErr w:type="gramEnd"/>
      <w:r w:rsidRPr="00C7178F">
        <w:rPr>
          <w:rFonts w:ascii="Times New Roman" w:hAnsi="Times New Roman" w:cs="Times New Roman"/>
          <w:bCs/>
          <w:sz w:val="24"/>
          <w:szCs w:val="24"/>
        </w:rPr>
        <w:t xml:space="preserve"> and who of dietary lignans in human health: Special attention to estrogen effects and safety evaluation. </w:t>
      </w:r>
      <w:r w:rsidRPr="00C7178F">
        <w:rPr>
          <w:rFonts w:ascii="Times New Roman" w:hAnsi="Times New Roman" w:cs="Times New Roman"/>
          <w:bCs/>
          <w:i/>
          <w:iCs/>
          <w:sz w:val="24"/>
          <w:szCs w:val="24"/>
        </w:rPr>
        <w:t>Journal of Agricultural and Food Chemistry</w:t>
      </w:r>
      <w:r w:rsidRPr="00C7178F">
        <w:rPr>
          <w:rFonts w:ascii="Times New Roman" w:hAnsi="Times New Roman" w:cs="Times New Roman"/>
          <w:bCs/>
          <w:sz w:val="24"/>
          <w:szCs w:val="24"/>
        </w:rPr>
        <w:t>, 71(44), 16419–16434.</w:t>
      </w:r>
    </w:p>
    <w:p w14:paraId="7F9C9DEA" w14:textId="23CF73AC"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Maradun</w:t>
      </w:r>
      <w:proofErr w:type="spellEnd"/>
      <w:r w:rsidRPr="00C7178F">
        <w:rPr>
          <w:rFonts w:ascii="Times New Roman" w:hAnsi="Times New Roman" w:cs="Times New Roman"/>
          <w:bCs/>
          <w:sz w:val="24"/>
          <w:szCs w:val="24"/>
        </w:rPr>
        <w:t xml:space="preserve">, H. F., </w:t>
      </w:r>
      <w:proofErr w:type="spellStart"/>
      <w:r w:rsidRPr="00C7178F">
        <w:rPr>
          <w:rFonts w:ascii="Times New Roman" w:hAnsi="Times New Roman" w:cs="Times New Roman"/>
          <w:bCs/>
          <w:sz w:val="24"/>
          <w:szCs w:val="24"/>
        </w:rPr>
        <w:t>Argungu</w:t>
      </w:r>
      <w:proofErr w:type="spellEnd"/>
      <w:r w:rsidRPr="00C7178F">
        <w:rPr>
          <w:rFonts w:ascii="Times New Roman" w:hAnsi="Times New Roman" w:cs="Times New Roman"/>
          <w:bCs/>
          <w:sz w:val="24"/>
          <w:szCs w:val="24"/>
        </w:rPr>
        <w:t xml:space="preserve">, L. A., Abubakar, M. Y., Umar, F., Kasim, L. I.,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Sahabi, A. M. (2019). Effect of different doses of </w:t>
      </w:r>
      <w:proofErr w:type="spellStart"/>
      <w:r w:rsidRPr="00C7178F">
        <w:rPr>
          <w:rFonts w:ascii="Times New Roman" w:hAnsi="Times New Roman" w:cs="Times New Roman"/>
          <w:bCs/>
          <w:sz w:val="24"/>
          <w:szCs w:val="24"/>
        </w:rPr>
        <w:t>ovulin</w:t>
      </w:r>
      <w:proofErr w:type="spellEnd"/>
      <w:r w:rsidRPr="00C7178F">
        <w:rPr>
          <w:rFonts w:ascii="Times New Roman" w:hAnsi="Times New Roman" w:cs="Times New Roman"/>
          <w:bCs/>
          <w:sz w:val="24"/>
          <w:szCs w:val="24"/>
        </w:rPr>
        <w:t xml:space="preserve"> hormone suspended in saline on the induced breeding performance of African catfishes </w:t>
      </w:r>
      <w:r w:rsidRPr="00C7178F">
        <w:rPr>
          <w:rFonts w:ascii="Times New Roman" w:hAnsi="Times New Roman" w:cs="Times New Roman"/>
          <w:bCs/>
          <w:i/>
          <w:iCs/>
          <w:sz w:val="24"/>
          <w:szCs w:val="24"/>
        </w:rPr>
        <w:t xml:space="preserve">Clarias </w:t>
      </w:r>
      <w:proofErr w:type="spellStart"/>
      <w:r w:rsidRPr="00C7178F">
        <w:rPr>
          <w:rFonts w:ascii="Times New Roman" w:hAnsi="Times New Roman" w:cs="Times New Roman"/>
          <w:bCs/>
          <w:i/>
          <w:iCs/>
          <w:sz w:val="24"/>
          <w:szCs w:val="24"/>
        </w:rPr>
        <w:t>anguillaris</w:t>
      </w:r>
      <w:proofErr w:type="spellEnd"/>
      <w:r w:rsidRPr="00C7178F">
        <w:rPr>
          <w:rFonts w:ascii="Times New Roman" w:hAnsi="Times New Roman" w:cs="Times New Roman"/>
          <w:bCs/>
          <w:sz w:val="24"/>
          <w:szCs w:val="24"/>
        </w:rPr>
        <w:t xml:space="preserve"> and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in Sokoto, Nigeria. </w:t>
      </w:r>
      <w:r w:rsidRPr="00C7178F">
        <w:rPr>
          <w:rFonts w:ascii="Times New Roman" w:hAnsi="Times New Roman" w:cs="Times New Roman"/>
          <w:bCs/>
          <w:i/>
          <w:iCs/>
          <w:sz w:val="24"/>
          <w:szCs w:val="24"/>
        </w:rPr>
        <w:t>Asian Journal of Fisheries and Aquatic Research</w:t>
      </w:r>
      <w:r w:rsidRPr="00C7178F">
        <w:rPr>
          <w:rFonts w:ascii="Times New Roman" w:hAnsi="Times New Roman" w:cs="Times New Roman"/>
          <w:bCs/>
          <w:sz w:val="24"/>
          <w:szCs w:val="24"/>
        </w:rPr>
        <w:t>, 3(4), 1–8.</w:t>
      </w:r>
    </w:p>
    <w:p w14:paraId="366322E7" w14:textId="334BFDD0"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Marimuthu, K., </w:t>
      </w:r>
      <w:proofErr w:type="spellStart"/>
      <w:r w:rsidRPr="00C7178F">
        <w:rPr>
          <w:rFonts w:ascii="Times New Roman" w:hAnsi="Times New Roman" w:cs="Times New Roman"/>
          <w:bCs/>
          <w:sz w:val="24"/>
          <w:szCs w:val="24"/>
        </w:rPr>
        <w:t>Palaniandy</w:t>
      </w:r>
      <w:proofErr w:type="spellEnd"/>
      <w:r w:rsidRPr="00C7178F">
        <w:rPr>
          <w:rFonts w:ascii="Times New Roman" w:hAnsi="Times New Roman" w:cs="Times New Roman"/>
          <w:bCs/>
          <w:sz w:val="24"/>
          <w:szCs w:val="24"/>
        </w:rPr>
        <w:t xml:space="preserve">, H.,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Muchlisin</w:t>
      </w:r>
      <w:proofErr w:type="spellEnd"/>
      <w:r w:rsidRPr="00C7178F">
        <w:rPr>
          <w:rFonts w:ascii="Times New Roman" w:hAnsi="Times New Roman" w:cs="Times New Roman"/>
          <w:bCs/>
          <w:sz w:val="24"/>
          <w:szCs w:val="24"/>
        </w:rPr>
        <w:t xml:space="preserve">, Z. A. (2019). Effect of different water pH on hatching and survival rates of African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(Pisces: </w:t>
      </w:r>
      <w:proofErr w:type="spellStart"/>
      <w:r w:rsidRPr="00C7178F">
        <w:rPr>
          <w:rFonts w:ascii="Times New Roman" w:hAnsi="Times New Roman" w:cs="Times New Roman"/>
          <w:bCs/>
          <w:sz w:val="24"/>
          <w:szCs w:val="24"/>
        </w:rPr>
        <w:t>Clariidae</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Journal of Animal Science</w:t>
      </w:r>
      <w:r w:rsidRPr="00C7178F">
        <w:rPr>
          <w:rFonts w:ascii="Times New Roman" w:hAnsi="Times New Roman" w:cs="Times New Roman"/>
          <w:bCs/>
          <w:sz w:val="24"/>
          <w:szCs w:val="24"/>
        </w:rPr>
        <w:t>, 4(2), 80–88.</w:t>
      </w:r>
    </w:p>
    <w:p w14:paraId="143ECC5D"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Mohd, I., &amp; Mushtaq, S. T. (2025). Aquaculture for Improving Productivity, Income, and Nutrition. In </w:t>
      </w:r>
      <w:r w:rsidRPr="00C7178F">
        <w:rPr>
          <w:rFonts w:ascii="Times New Roman" w:hAnsi="Times New Roman" w:cs="Times New Roman"/>
          <w:i/>
          <w:iCs/>
          <w:sz w:val="24"/>
          <w:szCs w:val="24"/>
        </w:rPr>
        <w:t>Aquaculture: Enhancing Food Security and Nutrition</w:t>
      </w:r>
      <w:r w:rsidRPr="00C7178F">
        <w:rPr>
          <w:rFonts w:ascii="Times New Roman" w:hAnsi="Times New Roman" w:cs="Times New Roman"/>
          <w:sz w:val="24"/>
          <w:szCs w:val="24"/>
        </w:rPr>
        <w:t> (pp. 373-385). Cham: Springer Nature Switzerland.</w:t>
      </w:r>
    </w:p>
    <w:p w14:paraId="4832DA76" w14:textId="681575D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Muchlisin</w:t>
      </w:r>
      <w:proofErr w:type="spellEnd"/>
      <w:r w:rsidRPr="00C7178F">
        <w:rPr>
          <w:rFonts w:ascii="Times New Roman" w:hAnsi="Times New Roman" w:cs="Times New Roman"/>
          <w:bCs/>
          <w:sz w:val="24"/>
          <w:szCs w:val="24"/>
        </w:rPr>
        <w:t xml:space="preserve">, Z. A., Mastura, S., Asraf, A., Fadli, N., Hendri,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Siti-Azizah, M. N. (2014). A preliminary study to evaluate the effects of powder milk solution on egg adhesiveness and fertilization rates of African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Aquaculture, Aquarium, Conservation and Legislation</w:t>
      </w:r>
      <w:r w:rsidRPr="00C7178F">
        <w:rPr>
          <w:rFonts w:ascii="Times New Roman" w:hAnsi="Times New Roman" w:cs="Times New Roman"/>
          <w:bCs/>
          <w:sz w:val="24"/>
          <w:szCs w:val="24"/>
        </w:rPr>
        <w:t>, 7(1), 15–19.</w:t>
      </w:r>
    </w:p>
    <w:p w14:paraId="61F3B011" w14:textId="077D36FB"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Muhammad, N. P., Nirmal, T., Prabhakaran,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Varghese, T. (2023). Phytoestrogens as endocrine-disrupting agents in aquaculture. In </w:t>
      </w:r>
      <w:r w:rsidRPr="00C7178F">
        <w:rPr>
          <w:rFonts w:ascii="Times New Roman" w:hAnsi="Times New Roman" w:cs="Times New Roman"/>
          <w:bCs/>
          <w:i/>
          <w:iCs/>
          <w:sz w:val="24"/>
          <w:szCs w:val="24"/>
        </w:rPr>
        <w:t>Xenobiotics in aquatic animals: Reproductive and developmental impacts</w:t>
      </w:r>
      <w:r w:rsidRPr="00C7178F">
        <w:rPr>
          <w:rFonts w:ascii="Times New Roman" w:hAnsi="Times New Roman" w:cs="Times New Roman"/>
          <w:bCs/>
          <w:sz w:val="24"/>
          <w:szCs w:val="24"/>
        </w:rPr>
        <w:t xml:space="preserve"> (pp. 213–231). Singapore: Springer Nature.</w:t>
      </w:r>
    </w:p>
    <w:p w14:paraId="5CB655CA" w14:textId="3AC3EB6E"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proofErr w:type="spellStart"/>
      <w:r w:rsidRPr="00C7178F">
        <w:rPr>
          <w:rFonts w:ascii="Times New Roman" w:hAnsi="Times New Roman" w:cs="Times New Roman"/>
          <w:bCs/>
          <w:color w:val="222222"/>
          <w:sz w:val="24"/>
          <w:szCs w:val="24"/>
          <w:shd w:val="clear" w:color="auto" w:fill="FFFFFF"/>
        </w:rPr>
        <w:t>Nwuba</w:t>
      </w:r>
      <w:proofErr w:type="spellEnd"/>
      <w:r w:rsidRPr="00C7178F">
        <w:rPr>
          <w:rFonts w:ascii="Times New Roman" w:hAnsi="Times New Roman" w:cs="Times New Roman"/>
          <w:bCs/>
          <w:color w:val="222222"/>
          <w:sz w:val="24"/>
          <w:szCs w:val="24"/>
          <w:shd w:val="clear" w:color="auto" w:fill="FFFFFF"/>
        </w:rPr>
        <w:t xml:space="preserve">, L. A., Ude, E. F.,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Ogbonnaya, H. F. (2022). Current trends in fisheries and aquaculture. </w:t>
      </w:r>
      <w:r w:rsidRPr="00C7178F">
        <w:rPr>
          <w:rFonts w:ascii="Times New Roman" w:hAnsi="Times New Roman" w:cs="Times New Roman"/>
          <w:bCs/>
          <w:i/>
          <w:iCs/>
          <w:color w:val="222222"/>
          <w:sz w:val="24"/>
          <w:szCs w:val="24"/>
          <w:shd w:val="clear" w:color="auto" w:fill="FFFFFF"/>
        </w:rPr>
        <w:t>International Journal of Agriculture, Food and Biodiversity</w:t>
      </w:r>
      <w:r w:rsidRPr="00C7178F">
        <w:rPr>
          <w:rFonts w:ascii="Times New Roman" w:hAnsi="Times New Roman" w:cs="Times New Roman"/>
          <w:bCs/>
          <w:color w:val="222222"/>
          <w:sz w:val="24"/>
          <w:szCs w:val="24"/>
          <w:shd w:val="clear" w:color="auto" w:fill="FFFFFF"/>
        </w:rPr>
        <w:t>, 1(1), 64–69</w:t>
      </w:r>
    </w:p>
    <w:p w14:paraId="5A060983" w14:textId="7D80D90D"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Ojebuola, T. O., Adebayo, O. T.,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Gbadamosi, O. K. (2025). Efficacy of bitter leaf (</w:t>
      </w:r>
      <w:r w:rsidRPr="00C7178F">
        <w:rPr>
          <w:rFonts w:ascii="Times New Roman" w:hAnsi="Times New Roman" w:cs="Times New Roman"/>
          <w:bCs/>
          <w:i/>
          <w:iCs/>
          <w:sz w:val="24"/>
          <w:szCs w:val="24"/>
        </w:rPr>
        <w:t>Vernonia amygdalina</w:t>
      </w:r>
      <w:r w:rsidRPr="00C7178F">
        <w:rPr>
          <w:rFonts w:ascii="Times New Roman" w:hAnsi="Times New Roman" w:cs="Times New Roman"/>
          <w:bCs/>
          <w:sz w:val="24"/>
          <w:szCs w:val="24"/>
        </w:rPr>
        <w:t>) extract for removal of egg adhesiveness during artificial propagation of African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Burchell 1822). </w:t>
      </w:r>
      <w:r w:rsidRPr="00C7178F">
        <w:rPr>
          <w:rFonts w:ascii="Times New Roman" w:hAnsi="Times New Roman" w:cs="Times New Roman"/>
          <w:bCs/>
          <w:i/>
          <w:iCs/>
          <w:sz w:val="24"/>
          <w:szCs w:val="24"/>
        </w:rPr>
        <w:t>International Journal of Research and Scientific Innovation</w:t>
      </w:r>
      <w:r w:rsidRPr="00C7178F">
        <w:rPr>
          <w:rFonts w:ascii="Times New Roman" w:hAnsi="Times New Roman" w:cs="Times New Roman"/>
          <w:bCs/>
          <w:sz w:val="24"/>
          <w:szCs w:val="24"/>
        </w:rPr>
        <w:t xml:space="preserve">, 12(9), 3681–3694. </w:t>
      </w:r>
      <w:hyperlink r:id="rId13" w:history="1">
        <w:r w:rsidRPr="00C7178F">
          <w:rPr>
            <w:rStyle w:val="Hyperlink"/>
            <w:rFonts w:ascii="Times New Roman" w:hAnsi="Times New Roman" w:cs="Times New Roman"/>
            <w:bCs/>
            <w:sz w:val="24"/>
            <w:szCs w:val="24"/>
          </w:rPr>
          <w:t>https://doi.org/10.51244/IJRSI.2025.120800332</w:t>
        </w:r>
      </w:hyperlink>
    </w:p>
    <w:p w14:paraId="34A7CC58" w14:textId="78BBA90D"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lastRenderedPageBreak/>
        <w:t xml:space="preserve">Okoye, C. N., Dan-Jumbo, S. O., </w:t>
      </w:r>
      <w:proofErr w:type="spellStart"/>
      <w:r w:rsidRPr="00C7178F">
        <w:rPr>
          <w:rFonts w:ascii="Times New Roman" w:hAnsi="Times New Roman" w:cs="Times New Roman"/>
          <w:bCs/>
          <w:sz w:val="24"/>
          <w:szCs w:val="24"/>
        </w:rPr>
        <w:t>Emejue</w:t>
      </w:r>
      <w:proofErr w:type="spellEnd"/>
      <w:r w:rsidRPr="00C7178F">
        <w:rPr>
          <w:rFonts w:ascii="Times New Roman" w:hAnsi="Times New Roman" w:cs="Times New Roman"/>
          <w:bCs/>
          <w:sz w:val="24"/>
          <w:szCs w:val="24"/>
        </w:rPr>
        <w:t xml:space="preserve">, C. O., </w:t>
      </w:r>
      <w:proofErr w:type="spellStart"/>
      <w:r w:rsidRPr="00C7178F">
        <w:rPr>
          <w:rFonts w:ascii="Times New Roman" w:hAnsi="Times New Roman" w:cs="Times New Roman"/>
          <w:bCs/>
          <w:sz w:val="24"/>
          <w:szCs w:val="24"/>
        </w:rPr>
        <w:t>Udoumoh</w:t>
      </w:r>
      <w:proofErr w:type="spellEnd"/>
      <w:r w:rsidRPr="00C7178F">
        <w:rPr>
          <w:rFonts w:ascii="Times New Roman" w:hAnsi="Times New Roman" w:cs="Times New Roman"/>
          <w:bCs/>
          <w:sz w:val="24"/>
          <w:szCs w:val="24"/>
        </w:rPr>
        <w:t xml:space="preserve">, A. F., </w:t>
      </w:r>
      <w:proofErr w:type="spellStart"/>
      <w:r w:rsidRPr="00C7178F">
        <w:rPr>
          <w:rFonts w:ascii="Times New Roman" w:hAnsi="Times New Roman" w:cs="Times New Roman"/>
          <w:bCs/>
          <w:sz w:val="24"/>
          <w:szCs w:val="24"/>
        </w:rPr>
        <w:t>Agina</w:t>
      </w:r>
      <w:proofErr w:type="spellEnd"/>
      <w:r w:rsidRPr="00C7178F">
        <w:rPr>
          <w:rFonts w:ascii="Times New Roman" w:hAnsi="Times New Roman" w:cs="Times New Roman"/>
          <w:bCs/>
          <w:sz w:val="24"/>
          <w:szCs w:val="24"/>
        </w:rPr>
        <w:t xml:space="preserve">, O. A., Uju, C. N.,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Ihedioha</w:t>
      </w:r>
      <w:proofErr w:type="spellEnd"/>
      <w:r w:rsidRPr="00C7178F">
        <w:rPr>
          <w:rFonts w:ascii="Times New Roman" w:hAnsi="Times New Roman" w:cs="Times New Roman"/>
          <w:bCs/>
          <w:sz w:val="24"/>
          <w:szCs w:val="24"/>
        </w:rPr>
        <w:t>, J. I. (2020). Evaluation of induced spawning on oocyte characteristics and serum biochemistry of African catfish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Comparative Clinical Pathology</w:t>
      </w:r>
      <w:r w:rsidRPr="00C7178F">
        <w:rPr>
          <w:rFonts w:ascii="Times New Roman" w:hAnsi="Times New Roman" w:cs="Times New Roman"/>
          <w:bCs/>
          <w:sz w:val="24"/>
          <w:szCs w:val="24"/>
        </w:rPr>
        <w:t>, 29(1), 103–114.</w:t>
      </w:r>
    </w:p>
    <w:p w14:paraId="24571912" w14:textId="3B30EC2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color w:val="222222"/>
          <w:sz w:val="24"/>
          <w:szCs w:val="24"/>
          <w:shd w:val="clear" w:color="auto" w:fill="FFFFFF"/>
        </w:rPr>
        <w:t xml:space="preserve">Oladipupo, T. M.,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Salami, S. R. (2020). Effect of dietary inclusion levels of watermelon (</w:t>
      </w:r>
      <w:r w:rsidR="00063C31" w:rsidRPr="00063C31">
        <w:rPr>
          <w:rFonts w:ascii="Times New Roman" w:hAnsi="Times New Roman" w:cs="Times New Roman"/>
          <w:bCs/>
          <w:i/>
          <w:iCs/>
          <w:color w:val="222222"/>
          <w:sz w:val="24"/>
          <w:szCs w:val="24"/>
          <w:shd w:val="clear" w:color="auto" w:fill="FFFFFF"/>
        </w:rPr>
        <w:t>Citrullus lanatus</w:t>
      </w:r>
      <w:r w:rsidRPr="00C7178F">
        <w:rPr>
          <w:rFonts w:ascii="Times New Roman" w:hAnsi="Times New Roman" w:cs="Times New Roman"/>
          <w:bCs/>
          <w:color w:val="222222"/>
          <w:sz w:val="24"/>
          <w:szCs w:val="24"/>
          <w:shd w:val="clear" w:color="auto" w:fill="FFFFFF"/>
        </w:rPr>
        <w:t xml:space="preserve">) peel meal on growth and </w:t>
      </w:r>
      <w:proofErr w:type="spellStart"/>
      <w:r w:rsidRPr="00C7178F">
        <w:rPr>
          <w:rFonts w:ascii="Times New Roman" w:hAnsi="Times New Roman" w:cs="Times New Roman"/>
          <w:bCs/>
          <w:color w:val="222222"/>
          <w:sz w:val="24"/>
          <w:szCs w:val="24"/>
          <w:shd w:val="clear" w:color="auto" w:fill="FFFFFF"/>
        </w:rPr>
        <w:t>haematological</w:t>
      </w:r>
      <w:proofErr w:type="spellEnd"/>
      <w:r w:rsidRPr="00C7178F">
        <w:rPr>
          <w:rFonts w:ascii="Times New Roman" w:hAnsi="Times New Roman" w:cs="Times New Roman"/>
          <w:bCs/>
          <w:color w:val="222222"/>
          <w:sz w:val="24"/>
          <w:szCs w:val="24"/>
          <w:shd w:val="clear" w:color="auto" w:fill="FFFFFF"/>
        </w:rPr>
        <w:t xml:space="preserve"> parameters of </w:t>
      </w:r>
      <w:r w:rsidR="00F85A17" w:rsidRPr="00F85A17">
        <w:rPr>
          <w:rFonts w:ascii="Times New Roman" w:hAnsi="Times New Roman" w:cs="Times New Roman"/>
          <w:bCs/>
          <w:i/>
          <w:iCs/>
          <w:color w:val="222222"/>
          <w:sz w:val="24"/>
          <w:szCs w:val="24"/>
          <w:shd w:val="clear" w:color="auto" w:fill="FFFFFF"/>
        </w:rPr>
        <w:t xml:space="preserve">Clarias </w:t>
      </w:r>
      <w:proofErr w:type="spellStart"/>
      <w:r w:rsidR="00F85A17" w:rsidRPr="00F85A17">
        <w:rPr>
          <w:rFonts w:ascii="Times New Roman" w:hAnsi="Times New Roman" w:cs="Times New Roman"/>
          <w:bCs/>
          <w:i/>
          <w:iCs/>
          <w:color w:val="222222"/>
          <w:sz w:val="24"/>
          <w:szCs w:val="24"/>
          <w:shd w:val="clear" w:color="auto" w:fill="FFFFFF"/>
        </w:rPr>
        <w:t>gariepinus</w:t>
      </w:r>
      <w:proofErr w:type="spellEnd"/>
      <w:r w:rsidRPr="00C7178F">
        <w:rPr>
          <w:rFonts w:ascii="Times New Roman" w:hAnsi="Times New Roman" w:cs="Times New Roman"/>
          <w:bCs/>
          <w:color w:val="222222"/>
          <w:sz w:val="24"/>
          <w:szCs w:val="24"/>
          <w:shd w:val="clear" w:color="auto" w:fill="FFFFFF"/>
        </w:rPr>
        <w:t xml:space="preserve"> juveniles. </w:t>
      </w:r>
      <w:r w:rsidRPr="00C7178F">
        <w:rPr>
          <w:rFonts w:ascii="Times New Roman" w:hAnsi="Times New Roman" w:cs="Times New Roman"/>
          <w:bCs/>
          <w:i/>
          <w:iCs/>
          <w:color w:val="222222"/>
          <w:sz w:val="24"/>
          <w:szCs w:val="24"/>
          <w:shd w:val="clear" w:color="auto" w:fill="FFFFFF"/>
        </w:rPr>
        <w:t>International Journal of Fisheries and Aquatic Studies</w:t>
      </w:r>
      <w:r w:rsidRPr="00C7178F">
        <w:rPr>
          <w:rFonts w:ascii="Times New Roman" w:hAnsi="Times New Roman" w:cs="Times New Roman"/>
          <w:bCs/>
          <w:color w:val="222222"/>
          <w:sz w:val="24"/>
          <w:szCs w:val="24"/>
          <w:shd w:val="clear" w:color="auto" w:fill="FFFFFF"/>
        </w:rPr>
        <w:t>, 8(3), 537–541.</w:t>
      </w:r>
    </w:p>
    <w:p w14:paraId="3C699DDB" w14:textId="5FF7FBA4"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Otoh, A., Ekanem, I., </w:t>
      </w:r>
      <w:proofErr w:type="spellStart"/>
      <w:r w:rsidRPr="00C7178F">
        <w:rPr>
          <w:rFonts w:ascii="Times New Roman" w:hAnsi="Times New Roman" w:cs="Times New Roman"/>
          <w:bCs/>
          <w:sz w:val="24"/>
          <w:szCs w:val="24"/>
        </w:rPr>
        <w:t>Okoko</w:t>
      </w:r>
      <w:proofErr w:type="spellEnd"/>
      <w:r w:rsidRPr="00C7178F">
        <w:rPr>
          <w:rFonts w:ascii="Times New Roman" w:hAnsi="Times New Roman" w:cs="Times New Roman"/>
          <w:bCs/>
          <w:sz w:val="24"/>
          <w:szCs w:val="24"/>
        </w:rPr>
        <w:t xml:space="preserve">, A., </w:t>
      </w:r>
      <w:proofErr w:type="spellStart"/>
      <w:r w:rsidRPr="00C7178F">
        <w:rPr>
          <w:rFonts w:ascii="Times New Roman" w:hAnsi="Times New Roman" w:cs="Times New Roman"/>
          <w:bCs/>
          <w:sz w:val="24"/>
          <w:szCs w:val="24"/>
        </w:rPr>
        <w:t>Asangusung</w:t>
      </w:r>
      <w:proofErr w:type="spellEnd"/>
      <w:r w:rsidRPr="00C7178F">
        <w:rPr>
          <w:rFonts w:ascii="Times New Roman" w:hAnsi="Times New Roman" w:cs="Times New Roman"/>
          <w:bCs/>
          <w:sz w:val="24"/>
          <w:szCs w:val="24"/>
        </w:rPr>
        <w:t xml:space="preserve">, P.,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George, U. (2024a). Comparative study of inducing broodstock with natural and artificial hormones on reproductive performance of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Asian Journal of Fisheries and Aquatic Research</w:t>
      </w:r>
      <w:r w:rsidRPr="00C7178F">
        <w:rPr>
          <w:rFonts w:ascii="Times New Roman" w:hAnsi="Times New Roman" w:cs="Times New Roman"/>
          <w:bCs/>
          <w:sz w:val="24"/>
          <w:szCs w:val="24"/>
        </w:rPr>
        <w:t>, 26(3), 31–38.</w:t>
      </w:r>
    </w:p>
    <w:p w14:paraId="3AD9BDFD" w14:textId="60B958C8"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Patyra</w:t>
      </w:r>
      <w:proofErr w:type="spellEnd"/>
      <w:r w:rsidRPr="00C7178F">
        <w:rPr>
          <w:rFonts w:ascii="Times New Roman" w:hAnsi="Times New Roman" w:cs="Times New Roman"/>
          <w:bCs/>
          <w:sz w:val="24"/>
          <w:szCs w:val="24"/>
        </w:rPr>
        <w:t xml:space="preserve">, A., </w:t>
      </w:r>
      <w:proofErr w:type="spellStart"/>
      <w:r w:rsidRPr="00C7178F">
        <w:rPr>
          <w:rFonts w:ascii="Times New Roman" w:hAnsi="Times New Roman" w:cs="Times New Roman"/>
          <w:bCs/>
          <w:sz w:val="24"/>
          <w:szCs w:val="24"/>
        </w:rPr>
        <w:t>Kołtun</w:t>
      </w:r>
      <w:proofErr w:type="spellEnd"/>
      <w:r w:rsidRPr="00C7178F">
        <w:rPr>
          <w:rFonts w:ascii="Times New Roman" w:hAnsi="Times New Roman" w:cs="Times New Roman"/>
          <w:bCs/>
          <w:sz w:val="24"/>
          <w:szCs w:val="24"/>
        </w:rPr>
        <w:t xml:space="preserve">-Jasion, M., Jakubiak, O.,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Kiss, A. K. (2022). Extraction techniques and analytical methods for isolation and characterization of lignans. </w:t>
      </w:r>
      <w:r w:rsidRPr="00C7178F">
        <w:rPr>
          <w:rFonts w:ascii="Times New Roman" w:hAnsi="Times New Roman" w:cs="Times New Roman"/>
          <w:bCs/>
          <w:i/>
          <w:iCs/>
          <w:sz w:val="24"/>
          <w:szCs w:val="24"/>
        </w:rPr>
        <w:t>Plants</w:t>
      </w:r>
      <w:r w:rsidRPr="00C7178F">
        <w:rPr>
          <w:rFonts w:ascii="Times New Roman" w:hAnsi="Times New Roman" w:cs="Times New Roman"/>
          <w:bCs/>
          <w:sz w:val="24"/>
          <w:szCs w:val="24"/>
        </w:rPr>
        <w:t>, 11(17), 2323.</w:t>
      </w:r>
    </w:p>
    <w:p w14:paraId="4E5A6E2C"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Priyadarshi, H., Das, R., Singh, A. A., Patel, A. B., &amp; Pandey, P. K. (2021). Hormone manipulation to overcome a major barrier in male catfish spawning: The role of oxytocin augmentation in inducing voluntary captive spawning. </w:t>
      </w:r>
      <w:r w:rsidRPr="00C7178F">
        <w:rPr>
          <w:rFonts w:ascii="Times New Roman" w:hAnsi="Times New Roman" w:cs="Times New Roman"/>
          <w:i/>
          <w:iCs/>
          <w:sz w:val="24"/>
          <w:szCs w:val="24"/>
        </w:rPr>
        <w:t>Aquaculture Research</w:t>
      </w:r>
      <w:r w:rsidRPr="00C7178F">
        <w:rPr>
          <w:rFonts w:ascii="Times New Roman" w:hAnsi="Times New Roman" w:cs="Times New Roman"/>
          <w:sz w:val="24"/>
          <w:szCs w:val="24"/>
        </w:rPr>
        <w:t>, </w:t>
      </w:r>
      <w:r w:rsidRPr="00C7178F">
        <w:rPr>
          <w:rFonts w:ascii="Times New Roman" w:hAnsi="Times New Roman" w:cs="Times New Roman"/>
          <w:i/>
          <w:iCs/>
          <w:sz w:val="24"/>
          <w:szCs w:val="24"/>
        </w:rPr>
        <w:t>52</w:t>
      </w:r>
      <w:r w:rsidRPr="00C7178F">
        <w:rPr>
          <w:rFonts w:ascii="Times New Roman" w:hAnsi="Times New Roman" w:cs="Times New Roman"/>
          <w:sz w:val="24"/>
          <w:szCs w:val="24"/>
        </w:rPr>
        <w:t>(1), 51-64.</w:t>
      </w:r>
    </w:p>
    <w:p w14:paraId="7E4170F6" w14:textId="67D7CB69"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color w:val="222222"/>
          <w:sz w:val="24"/>
          <w:szCs w:val="24"/>
          <w:shd w:val="clear" w:color="auto" w:fill="FFFFFF"/>
        </w:rPr>
        <w:t xml:space="preserve">Rotimi, D. E.,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w:t>
      </w:r>
      <w:proofErr w:type="spellStart"/>
      <w:r w:rsidRPr="00C7178F">
        <w:rPr>
          <w:rFonts w:ascii="Times New Roman" w:hAnsi="Times New Roman" w:cs="Times New Roman"/>
          <w:bCs/>
          <w:color w:val="222222"/>
          <w:sz w:val="24"/>
          <w:szCs w:val="24"/>
          <w:shd w:val="clear" w:color="auto" w:fill="FFFFFF"/>
        </w:rPr>
        <w:t>Asaleye</w:t>
      </w:r>
      <w:proofErr w:type="spellEnd"/>
      <w:r w:rsidRPr="00C7178F">
        <w:rPr>
          <w:rFonts w:ascii="Times New Roman" w:hAnsi="Times New Roman" w:cs="Times New Roman"/>
          <w:bCs/>
          <w:color w:val="222222"/>
          <w:sz w:val="24"/>
          <w:szCs w:val="24"/>
          <w:shd w:val="clear" w:color="auto" w:fill="FFFFFF"/>
        </w:rPr>
        <w:t>, R. M. (2023). Impact of watermelon (</w:t>
      </w:r>
      <w:r w:rsidR="00063C31" w:rsidRPr="00063C31">
        <w:rPr>
          <w:rFonts w:ascii="Times New Roman" w:hAnsi="Times New Roman" w:cs="Times New Roman"/>
          <w:bCs/>
          <w:i/>
          <w:iCs/>
          <w:color w:val="222222"/>
          <w:sz w:val="24"/>
          <w:szCs w:val="24"/>
          <w:shd w:val="clear" w:color="auto" w:fill="FFFFFF"/>
        </w:rPr>
        <w:t>Citrullus lanatus</w:t>
      </w:r>
      <w:r w:rsidRPr="00C7178F">
        <w:rPr>
          <w:rFonts w:ascii="Times New Roman" w:hAnsi="Times New Roman" w:cs="Times New Roman"/>
          <w:bCs/>
          <w:color w:val="222222"/>
          <w:sz w:val="24"/>
          <w:szCs w:val="24"/>
          <w:shd w:val="clear" w:color="auto" w:fill="FFFFFF"/>
        </w:rPr>
        <w:t xml:space="preserve">) on male fertility. </w:t>
      </w:r>
      <w:r w:rsidRPr="00C7178F">
        <w:rPr>
          <w:rFonts w:ascii="Times New Roman" w:hAnsi="Times New Roman" w:cs="Times New Roman"/>
          <w:bCs/>
          <w:i/>
          <w:iCs/>
          <w:color w:val="222222"/>
          <w:sz w:val="24"/>
          <w:szCs w:val="24"/>
          <w:shd w:val="clear" w:color="auto" w:fill="FFFFFF"/>
        </w:rPr>
        <w:t>JBRA Assisted Reproduction, 27</w:t>
      </w:r>
      <w:r w:rsidRPr="00C7178F">
        <w:rPr>
          <w:rFonts w:ascii="Times New Roman" w:hAnsi="Times New Roman" w:cs="Times New Roman"/>
          <w:bCs/>
          <w:color w:val="222222"/>
          <w:sz w:val="24"/>
          <w:szCs w:val="24"/>
          <w:shd w:val="clear" w:color="auto" w:fill="FFFFFF"/>
        </w:rPr>
        <w:t>(4), 702.</w:t>
      </w:r>
    </w:p>
    <w:p w14:paraId="2F978B8C"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Saidu, M. (2025). Contributions of fisheries and aquaculture to food security in Africa. In </w:t>
      </w:r>
      <w:r w:rsidRPr="00C7178F">
        <w:rPr>
          <w:rFonts w:ascii="Times New Roman" w:hAnsi="Times New Roman" w:cs="Times New Roman"/>
          <w:i/>
          <w:iCs/>
          <w:sz w:val="24"/>
          <w:szCs w:val="24"/>
        </w:rPr>
        <w:t>Food Security, Nutrition and sustainability through aquaculture technologies</w:t>
      </w:r>
      <w:r w:rsidRPr="00C7178F">
        <w:rPr>
          <w:rFonts w:ascii="Times New Roman" w:hAnsi="Times New Roman" w:cs="Times New Roman"/>
          <w:sz w:val="24"/>
          <w:szCs w:val="24"/>
        </w:rPr>
        <w:t> (pp. 493-502). Cham: Springer Nature Switzerland.</w:t>
      </w:r>
    </w:p>
    <w:p w14:paraId="63D14F33" w14:textId="483CA99E"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r w:rsidRPr="00C7178F">
        <w:rPr>
          <w:rFonts w:ascii="Times New Roman" w:hAnsi="Times New Roman" w:cs="Times New Roman"/>
          <w:bCs/>
          <w:color w:val="222222"/>
          <w:sz w:val="24"/>
          <w:szCs w:val="24"/>
          <w:shd w:val="clear" w:color="auto" w:fill="FFFFFF"/>
        </w:rPr>
        <w:t xml:space="preserve">Saini, R., Mehra, H., Goyal, T.,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Dhiman, N. K. (2023). Dietary antioxidants and their potential role in human disease management. </w:t>
      </w:r>
      <w:r w:rsidRPr="00C7178F">
        <w:rPr>
          <w:rFonts w:ascii="Times New Roman" w:hAnsi="Times New Roman" w:cs="Times New Roman"/>
          <w:bCs/>
          <w:i/>
          <w:iCs/>
          <w:color w:val="222222"/>
          <w:sz w:val="24"/>
          <w:szCs w:val="24"/>
          <w:shd w:val="clear" w:color="auto" w:fill="FFFFFF"/>
        </w:rPr>
        <w:t>Current Nutrition and Food Science, 19</w:t>
      </w:r>
      <w:r w:rsidRPr="00C7178F">
        <w:rPr>
          <w:rFonts w:ascii="Times New Roman" w:hAnsi="Times New Roman" w:cs="Times New Roman"/>
          <w:bCs/>
          <w:color w:val="222222"/>
          <w:sz w:val="24"/>
          <w:szCs w:val="24"/>
          <w:shd w:val="clear" w:color="auto" w:fill="FFFFFF"/>
        </w:rPr>
        <w:t>(3), 262–281.</w:t>
      </w:r>
    </w:p>
    <w:p w14:paraId="6FD85375" w14:textId="63802068"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Salisu, A., Umar, B. I., Usman, A. U., Muhammad, M. N., Yakubu, M. S.,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Yusuf, F. M. (2021). Preliminary study on the effect of watermelon juice and milk solution on egg de-adhesion, developmental stages, hatching rate, and survival of </w:t>
      </w:r>
      <w:proofErr w:type="gramStart"/>
      <w:r w:rsidRPr="00C7178F">
        <w:rPr>
          <w:rFonts w:ascii="Times New Roman" w:hAnsi="Times New Roman" w:cs="Times New Roman"/>
          <w:bCs/>
          <w:sz w:val="24"/>
          <w:szCs w:val="24"/>
        </w:rPr>
        <w:t>fry</w:t>
      </w:r>
      <w:proofErr w:type="gramEnd"/>
      <w:r w:rsidRPr="00C7178F">
        <w:rPr>
          <w:rFonts w:ascii="Times New Roman" w:hAnsi="Times New Roman" w:cs="Times New Roman"/>
          <w:bCs/>
          <w:sz w:val="24"/>
          <w:szCs w:val="24"/>
        </w:rPr>
        <w:t xml:space="preserve"> of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FUDMA Journal of Sciences</w:t>
      </w:r>
      <w:r w:rsidRPr="00C7178F">
        <w:rPr>
          <w:rFonts w:ascii="Times New Roman" w:hAnsi="Times New Roman" w:cs="Times New Roman"/>
          <w:bCs/>
          <w:sz w:val="24"/>
          <w:szCs w:val="24"/>
        </w:rPr>
        <w:t>, 5(1), 314–318.</w:t>
      </w:r>
    </w:p>
    <w:p w14:paraId="590699FA"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proofErr w:type="spellStart"/>
      <w:r w:rsidRPr="00C7178F">
        <w:rPr>
          <w:rFonts w:ascii="Times New Roman" w:hAnsi="Times New Roman" w:cs="Times New Roman"/>
          <w:sz w:val="24"/>
          <w:szCs w:val="24"/>
        </w:rPr>
        <w:t>Sedyaaw</w:t>
      </w:r>
      <w:proofErr w:type="spellEnd"/>
      <w:r w:rsidRPr="00C7178F">
        <w:rPr>
          <w:rFonts w:ascii="Times New Roman" w:hAnsi="Times New Roman" w:cs="Times New Roman"/>
          <w:sz w:val="24"/>
          <w:szCs w:val="24"/>
        </w:rPr>
        <w:t>, P., &amp; Bhatkar, V. R. (2024). A review on application of aquaculture drugs for sustainable aquaculture. </w:t>
      </w:r>
      <w:r w:rsidRPr="00C7178F">
        <w:rPr>
          <w:rFonts w:ascii="Times New Roman" w:hAnsi="Times New Roman" w:cs="Times New Roman"/>
          <w:i/>
          <w:iCs/>
          <w:sz w:val="24"/>
          <w:szCs w:val="24"/>
        </w:rPr>
        <w:t>Journal of Development Research</w:t>
      </w:r>
      <w:r w:rsidRPr="00C7178F">
        <w:rPr>
          <w:rFonts w:ascii="Times New Roman" w:hAnsi="Times New Roman" w:cs="Times New Roman"/>
          <w:sz w:val="24"/>
          <w:szCs w:val="24"/>
        </w:rPr>
        <w:t>, </w:t>
      </w:r>
      <w:r w:rsidRPr="00C7178F">
        <w:rPr>
          <w:rFonts w:ascii="Times New Roman" w:hAnsi="Times New Roman" w:cs="Times New Roman"/>
          <w:i/>
          <w:iCs/>
          <w:sz w:val="24"/>
          <w:szCs w:val="24"/>
        </w:rPr>
        <w:t>14</w:t>
      </w:r>
      <w:r w:rsidRPr="00C7178F">
        <w:rPr>
          <w:rFonts w:ascii="Times New Roman" w:hAnsi="Times New Roman" w:cs="Times New Roman"/>
          <w:sz w:val="24"/>
          <w:szCs w:val="24"/>
        </w:rPr>
        <w:t>(09), 66685-66690.</w:t>
      </w:r>
    </w:p>
    <w:p w14:paraId="6D4DEA01" w14:textId="16F6CB11"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Sepehrfar</w:t>
      </w:r>
      <w:proofErr w:type="spellEnd"/>
      <w:r w:rsidRPr="00C7178F">
        <w:rPr>
          <w:rFonts w:ascii="Times New Roman" w:hAnsi="Times New Roman" w:cs="Times New Roman"/>
          <w:bCs/>
          <w:sz w:val="24"/>
          <w:szCs w:val="24"/>
        </w:rPr>
        <w:t xml:space="preserve">, D., </w:t>
      </w:r>
      <w:proofErr w:type="spellStart"/>
      <w:r w:rsidRPr="00C7178F">
        <w:rPr>
          <w:rFonts w:ascii="Times New Roman" w:hAnsi="Times New Roman" w:cs="Times New Roman"/>
          <w:bCs/>
          <w:sz w:val="24"/>
          <w:szCs w:val="24"/>
        </w:rPr>
        <w:t>Sudagar</w:t>
      </w:r>
      <w:proofErr w:type="spellEnd"/>
      <w:r w:rsidRPr="00C7178F">
        <w:rPr>
          <w:rFonts w:ascii="Times New Roman" w:hAnsi="Times New Roman" w:cs="Times New Roman"/>
          <w:bCs/>
          <w:sz w:val="24"/>
          <w:szCs w:val="24"/>
        </w:rPr>
        <w:t xml:space="preserve">, M., </w:t>
      </w:r>
      <w:proofErr w:type="spellStart"/>
      <w:r w:rsidRPr="00C7178F">
        <w:rPr>
          <w:rFonts w:ascii="Times New Roman" w:hAnsi="Times New Roman" w:cs="Times New Roman"/>
          <w:bCs/>
          <w:sz w:val="24"/>
          <w:szCs w:val="24"/>
        </w:rPr>
        <w:t>Paknejad</w:t>
      </w:r>
      <w:proofErr w:type="spellEnd"/>
      <w:r w:rsidRPr="00C7178F">
        <w:rPr>
          <w:rFonts w:ascii="Times New Roman" w:hAnsi="Times New Roman" w:cs="Times New Roman"/>
          <w:bCs/>
          <w:sz w:val="24"/>
          <w:szCs w:val="24"/>
        </w:rPr>
        <w:t xml:space="preserve">, H., Yousefi, S. S.,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w:t>
      </w:r>
      <w:proofErr w:type="spellStart"/>
      <w:r w:rsidRPr="00C7178F">
        <w:rPr>
          <w:rFonts w:ascii="Times New Roman" w:hAnsi="Times New Roman" w:cs="Times New Roman"/>
          <w:bCs/>
          <w:sz w:val="24"/>
          <w:szCs w:val="24"/>
        </w:rPr>
        <w:t>Norouzitallab</w:t>
      </w:r>
      <w:proofErr w:type="spellEnd"/>
      <w:r w:rsidRPr="00C7178F">
        <w:rPr>
          <w:rFonts w:ascii="Times New Roman" w:hAnsi="Times New Roman" w:cs="Times New Roman"/>
          <w:bCs/>
          <w:sz w:val="24"/>
          <w:szCs w:val="24"/>
        </w:rPr>
        <w:t xml:space="preserve">, P. (2023). Role of phytochemicals in farmed fish reproductive performance: A review. </w:t>
      </w:r>
      <w:r w:rsidRPr="00C7178F">
        <w:rPr>
          <w:rFonts w:ascii="Times New Roman" w:hAnsi="Times New Roman" w:cs="Times New Roman"/>
          <w:bCs/>
          <w:i/>
          <w:iCs/>
          <w:sz w:val="24"/>
          <w:szCs w:val="24"/>
        </w:rPr>
        <w:t>Iranian Journal of Fisheries Sciences</w:t>
      </w:r>
      <w:r w:rsidRPr="00C7178F">
        <w:rPr>
          <w:rFonts w:ascii="Times New Roman" w:hAnsi="Times New Roman" w:cs="Times New Roman"/>
          <w:bCs/>
          <w:sz w:val="24"/>
          <w:szCs w:val="24"/>
        </w:rPr>
        <w:t xml:space="preserve">, 22(5), 1039–1068. </w:t>
      </w:r>
      <w:hyperlink r:id="rId14" w:history="1">
        <w:r w:rsidRPr="00C7178F">
          <w:rPr>
            <w:rStyle w:val="Hyperlink"/>
            <w:rFonts w:ascii="Times New Roman" w:hAnsi="Times New Roman" w:cs="Times New Roman"/>
            <w:bCs/>
            <w:sz w:val="24"/>
            <w:szCs w:val="24"/>
          </w:rPr>
          <w:t>https://doi.org/10.22092/ijfs.2023.130580</w:t>
        </w:r>
      </w:hyperlink>
    </w:p>
    <w:p w14:paraId="61170E90" w14:textId="397173E3"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r w:rsidRPr="00C7178F">
        <w:rPr>
          <w:rFonts w:ascii="Times New Roman" w:hAnsi="Times New Roman" w:cs="Times New Roman"/>
          <w:bCs/>
          <w:sz w:val="24"/>
          <w:szCs w:val="24"/>
        </w:rPr>
        <w:t xml:space="preserve">Shohreh, P., Mohammadzadeh, S., Mood, S. M., Ahmadifar, E., Naiel, M. A., </w:t>
      </w:r>
      <w:r w:rsidR="005B4FAD" w:rsidRPr="00C7178F">
        <w:rPr>
          <w:rFonts w:ascii="Times New Roman" w:hAnsi="Times New Roman" w:cs="Times New Roman"/>
          <w:sz w:val="24"/>
          <w:szCs w:val="24"/>
        </w:rPr>
        <w:t>&amp;</w:t>
      </w:r>
      <w:r w:rsidRPr="00C7178F">
        <w:rPr>
          <w:rFonts w:ascii="Times New Roman" w:hAnsi="Times New Roman" w:cs="Times New Roman"/>
          <w:bCs/>
          <w:sz w:val="24"/>
          <w:szCs w:val="24"/>
        </w:rPr>
        <w:t xml:space="preserve"> Chandran, D. (2024). Potentials of phytoestrogen compounds in aquaculture: A review. </w:t>
      </w:r>
      <w:r w:rsidRPr="00C7178F">
        <w:rPr>
          <w:rFonts w:ascii="Times New Roman" w:hAnsi="Times New Roman" w:cs="Times New Roman"/>
          <w:bCs/>
          <w:i/>
          <w:iCs/>
          <w:sz w:val="24"/>
          <w:szCs w:val="24"/>
        </w:rPr>
        <w:t>Annals of Animal Science</w:t>
      </w:r>
      <w:r w:rsidRPr="00C7178F">
        <w:rPr>
          <w:rFonts w:ascii="Times New Roman" w:hAnsi="Times New Roman" w:cs="Times New Roman"/>
          <w:bCs/>
          <w:sz w:val="24"/>
          <w:szCs w:val="24"/>
        </w:rPr>
        <w:t>, 24(3), 695–705.</w:t>
      </w:r>
    </w:p>
    <w:p w14:paraId="4C96A139" w14:textId="15DCFEAF"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sz w:val="24"/>
          <w:szCs w:val="24"/>
        </w:rPr>
      </w:pPr>
      <w:proofErr w:type="spellStart"/>
      <w:r w:rsidRPr="00C7178F">
        <w:rPr>
          <w:rFonts w:ascii="Times New Roman" w:hAnsi="Times New Roman" w:cs="Times New Roman"/>
          <w:bCs/>
          <w:sz w:val="24"/>
          <w:szCs w:val="24"/>
        </w:rPr>
        <w:t>Shokr</w:t>
      </w:r>
      <w:proofErr w:type="spellEnd"/>
      <w:r w:rsidRPr="00C7178F">
        <w:rPr>
          <w:rFonts w:ascii="Times New Roman" w:hAnsi="Times New Roman" w:cs="Times New Roman"/>
          <w:bCs/>
          <w:sz w:val="24"/>
          <w:szCs w:val="24"/>
        </w:rPr>
        <w:t xml:space="preserve">, E. (2020). Effect of gonadotropin-releasing hormone injection on physiological changes and reproductive hormones in </w:t>
      </w:r>
      <w:r w:rsidR="00F85A17" w:rsidRPr="00F85A17">
        <w:rPr>
          <w:rFonts w:ascii="Times New Roman" w:hAnsi="Times New Roman" w:cs="Times New Roman"/>
          <w:bCs/>
          <w:i/>
          <w:iCs/>
          <w:sz w:val="24"/>
          <w:szCs w:val="24"/>
        </w:rPr>
        <w:t xml:space="preserve">Clarias </w:t>
      </w:r>
      <w:proofErr w:type="spellStart"/>
      <w:r w:rsidR="00F85A17" w:rsidRPr="00F85A17">
        <w:rPr>
          <w:rFonts w:ascii="Times New Roman" w:hAnsi="Times New Roman" w:cs="Times New Roman"/>
          <w:bCs/>
          <w:i/>
          <w:iCs/>
          <w:sz w:val="24"/>
          <w:szCs w:val="24"/>
        </w:rPr>
        <w:t>gariepinus</w:t>
      </w:r>
      <w:proofErr w:type="spellEnd"/>
      <w:r w:rsidRPr="00C7178F">
        <w:rPr>
          <w:rFonts w:ascii="Times New Roman" w:hAnsi="Times New Roman" w:cs="Times New Roman"/>
          <w:bCs/>
          <w:sz w:val="24"/>
          <w:szCs w:val="24"/>
        </w:rPr>
        <w:t xml:space="preserve">. </w:t>
      </w:r>
      <w:r w:rsidRPr="00C7178F">
        <w:rPr>
          <w:rFonts w:ascii="Times New Roman" w:hAnsi="Times New Roman" w:cs="Times New Roman"/>
          <w:bCs/>
          <w:i/>
          <w:iCs/>
          <w:sz w:val="24"/>
          <w:szCs w:val="24"/>
        </w:rPr>
        <w:t>Egyptian Journal of Aquatic Biology and Fisheries</w:t>
      </w:r>
      <w:r w:rsidRPr="00C7178F">
        <w:rPr>
          <w:rFonts w:ascii="Times New Roman" w:hAnsi="Times New Roman" w:cs="Times New Roman"/>
          <w:bCs/>
          <w:sz w:val="24"/>
          <w:szCs w:val="24"/>
        </w:rPr>
        <w:t xml:space="preserve">, 24(1), 119–129. </w:t>
      </w:r>
      <w:hyperlink r:id="rId15" w:history="1">
        <w:r w:rsidRPr="00C7178F">
          <w:rPr>
            <w:rStyle w:val="Hyperlink"/>
            <w:rFonts w:ascii="Times New Roman" w:hAnsi="Times New Roman" w:cs="Times New Roman"/>
            <w:bCs/>
            <w:sz w:val="24"/>
            <w:szCs w:val="24"/>
          </w:rPr>
          <w:t>https://doi.org/10.21608/ejabf.2020.69364</w:t>
        </w:r>
      </w:hyperlink>
    </w:p>
    <w:p w14:paraId="49B3EBA9" w14:textId="77777777"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sz w:val="24"/>
          <w:szCs w:val="24"/>
        </w:rPr>
      </w:pPr>
      <w:r w:rsidRPr="00C7178F">
        <w:rPr>
          <w:rFonts w:ascii="Times New Roman" w:hAnsi="Times New Roman" w:cs="Times New Roman"/>
          <w:sz w:val="24"/>
          <w:szCs w:val="24"/>
        </w:rPr>
        <w:t xml:space="preserve">Zamri, A. S., </w:t>
      </w:r>
      <w:proofErr w:type="spellStart"/>
      <w:r w:rsidRPr="00C7178F">
        <w:rPr>
          <w:rFonts w:ascii="Times New Roman" w:hAnsi="Times New Roman" w:cs="Times New Roman"/>
          <w:sz w:val="24"/>
          <w:szCs w:val="24"/>
        </w:rPr>
        <w:t>Zulperi</w:t>
      </w:r>
      <w:proofErr w:type="spellEnd"/>
      <w:r w:rsidRPr="00C7178F">
        <w:rPr>
          <w:rFonts w:ascii="Times New Roman" w:hAnsi="Times New Roman" w:cs="Times New Roman"/>
          <w:sz w:val="24"/>
          <w:szCs w:val="24"/>
        </w:rPr>
        <w:t xml:space="preserve">, Z., Esa, Y., &amp; </w:t>
      </w:r>
      <w:proofErr w:type="spellStart"/>
      <w:r w:rsidRPr="00C7178F">
        <w:rPr>
          <w:rFonts w:ascii="Times New Roman" w:hAnsi="Times New Roman" w:cs="Times New Roman"/>
          <w:sz w:val="24"/>
          <w:szCs w:val="24"/>
        </w:rPr>
        <w:t>Syukri</w:t>
      </w:r>
      <w:proofErr w:type="spellEnd"/>
      <w:r w:rsidRPr="00C7178F">
        <w:rPr>
          <w:rFonts w:ascii="Times New Roman" w:hAnsi="Times New Roman" w:cs="Times New Roman"/>
          <w:sz w:val="24"/>
          <w:szCs w:val="24"/>
        </w:rPr>
        <w:t>, F. (2022). Hormone Application for Artificial Breeding Towards Sustainable Aquaculture–A Review. </w:t>
      </w:r>
      <w:proofErr w:type="spellStart"/>
      <w:r w:rsidRPr="00C7178F">
        <w:rPr>
          <w:rFonts w:ascii="Times New Roman" w:hAnsi="Times New Roman" w:cs="Times New Roman"/>
          <w:i/>
          <w:iCs/>
          <w:sz w:val="24"/>
          <w:szCs w:val="24"/>
        </w:rPr>
        <w:t>Pertanika</w:t>
      </w:r>
      <w:proofErr w:type="spellEnd"/>
      <w:r w:rsidRPr="00C7178F">
        <w:rPr>
          <w:rFonts w:ascii="Times New Roman" w:hAnsi="Times New Roman" w:cs="Times New Roman"/>
          <w:i/>
          <w:iCs/>
          <w:sz w:val="24"/>
          <w:szCs w:val="24"/>
        </w:rPr>
        <w:t xml:space="preserve"> Journal of Tropical Agricultural Science</w:t>
      </w:r>
      <w:r w:rsidRPr="00C7178F">
        <w:rPr>
          <w:rFonts w:ascii="Times New Roman" w:hAnsi="Times New Roman" w:cs="Times New Roman"/>
          <w:sz w:val="24"/>
          <w:szCs w:val="24"/>
        </w:rPr>
        <w:t>, </w:t>
      </w:r>
      <w:r w:rsidRPr="00C7178F">
        <w:rPr>
          <w:rFonts w:ascii="Times New Roman" w:hAnsi="Times New Roman" w:cs="Times New Roman"/>
          <w:i/>
          <w:iCs/>
          <w:sz w:val="24"/>
          <w:szCs w:val="24"/>
        </w:rPr>
        <w:t>45</w:t>
      </w:r>
      <w:r w:rsidRPr="00C7178F">
        <w:rPr>
          <w:rFonts w:ascii="Times New Roman" w:hAnsi="Times New Roman" w:cs="Times New Roman"/>
          <w:sz w:val="24"/>
          <w:szCs w:val="24"/>
        </w:rPr>
        <w:t>(4).</w:t>
      </w:r>
    </w:p>
    <w:p w14:paraId="16649813" w14:textId="115FD31A" w:rsidR="003B085A" w:rsidRPr="00C7178F" w:rsidRDefault="003B085A" w:rsidP="00EE067A">
      <w:pPr>
        <w:pStyle w:val="ListParagraph"/>
        <w:numPr>
          <w:ilvl w:val="0"/>
          <w:numId w:val="20"/>
        </w:numPr>
        <w:spacing w:beforeLines="240" w:before="576" w:afterLines="240" w:after="576" w:line="240" w:lineRule="auto"/>
        <w:jc w:val="both"/>
        <w:rPr>
          <w:rFonts w:ascii="Times New Roman" w:hAnsi="Times New Roman" w:cs="Times New Roman"/>
          <w:bCs/>
          <w:color w:val="222222"/>
          <w:sz w:val="24"/>
          <w:szCs w:val="24"/>
          <w:shd w:val="clear" w:color="auto" w:fill="FFFFFF"/>
        </w:rPr>
      </w:pPr>
      <w:proofErr w:type="spellStart"/>
      <w:r w:rsidRPr="00C7178F">
        <w:rPr>
          <w:rFonts w:ascii="Times New Roman" w:hAnsi="Times New Roman" w:cs="Times New Roman"/>
          <w:bCs/>
          <w:color w:val="222222"/>
          <w:sz w:val="24"/>
          <w:szCs w:val="24"/>
          <w:shd w:val="clear" w:color="auto" w:fill="FFFFFF"/>
        </w:rPr>
        <w:t>Zamuz</w:t>
      </w:r>
      <w:proofErr w:type="spellEnd"/>
      <w:r w:rsidRPr="00C7178F">
        <w:rPr>
          <w:rFonts w:ascii="Times New Roman" w:hAnsi="Times New Roman" w:cs="Times New Roman"/>
          <w:bCs/>
          <w:color w:val="222222"/>
          <w:sz w:val="24"/>
          <w:szCs w:val="24"/>
          <w:shd w:val="clear" w:color="auto" w:fill="FFFFFF"/>
        </w:rPr>
        <w:t xml:space="preserve">, S., </w:t>
      </w:r>
      <w:proofErr w:type="spellStart"/>
      <w:r w:rsidRPr="00C7178F">
        <w:rPr>
          <w:rFonts w:ascii="Times New Roman" w:hAnsi="Times New Roman" w:cs="Times New Roman"/>
          <w:bCs/>
          <w:color w:val="222222"/>
          <w:sz w:val="24"/>
          <w:szCs w:val="24"/>
          <w:shd w:val="clear" w:color="auto" w:fill="FFFFFF"/>
        </w:rPr>
        <w:t>Munekata</w:t>
      </w:r>
      <w:proofErr w:type="spellEnd"/>
      <w:r w:rsidRPr="00C7178F">
        <w:rPr>
          <w:rFonts w:ascii="Times New Roman" w:hAnsi="Times New Roman" w:cs="Times New Roman"/>
          <w:bCs/>
          <w:color w:val="222222"/>
          <w:sz w:val="24"/>
          <w:szCs w:val="24"/>
          <w:shd w:val="clear" w:color="auto" w:fill="FFFFFF"/>
        </w:rPr>
        <w:t xml:space="preserve">, P. E., </w:t>
      </w:r>
      <w:proofErr w:type="spellStart"/>
      <w:r w:rsidRPr="00C7178F">
        <w:rPr>
          <w:rFonts w:ascii="Times New Roman" w:hAnsi="Times New Roman" w:cs="Times New Roman"/>
          <w:bCs/>
          <w:color w:val="222222"/>
          <w:sz w:val="24"/>
          <w:szCs w:val="24"/>
          <w:shd w:val="clear" w:color="auto" w:fill="FFFFFF"/>
        </w:rPr>
        <w:t>Gullón</w:t>
      </w:r>
      <w:proofErr w:type="spellEnd"/>
      <w:r w:rsidRPr="00C7178F">
        <w:rPr>
          <w:rFonts w:ascii="Times New Roman" w:hAnsi="Times New Roman" w:cs="Times New Roman"/>
          <w:bCs/>
          <w:color w:val="222222"/>
          <w:sz w:val="24"/>
          <w:szCs w:val="24"/>
          <w:shd w:val="clear" w:color="auto" w:fill="FFFFFF"/>
        </w:rPr>
        <w:t xml:space="preserve">, B., </w:t>
      </w:r>
      <w:proofErr w:type="spellStart"/>
      <w:r w:rsidRPr="00C7178F">
        <w:rPr>
          <w:rFonts w:ascii="Times New Roman" w:hAnsi="Times New Roman" w:cs="Times New Roman"/>
          <w:bCs/>
          <w:color w:val="222222"/>
          <w:sz w:val="24"/>
          <w:szCs w:val="24"/>
          <w:shd w:val="clear" w:color="auto" w:fill="FFFFFF"/>
        </w:rPr>
        <w:t>Rocchetti</w:t>
      </w:r>
      <w:proofErr w:type="spellEnd"/>
      <w:r w:rsidRPr="00C7178F">
        <w:rPr>
          <w:rFonts w:ascii="Times New Roman" w:hAnsi="Times New Roman" w:cs="Times New Roman"/>
          <w:bCs/>
          <w:color w:val="222222"/>
          <w:sz w:val="24"/>
          <w:szCs w:val="24"/>
          <w:shd w:val="clear" w:color="auto" w:fill="FFFFFF"/>
        </w:rPr>
        <w:t xml:space="preserve">, G., Montesano, D., </w:t>
      </w:r>
      <w:r w:rsidR="005B4FAD" w:rsidRPr="00C7178F">
        <w:rPr>
          <w:rFonts w:ascii="Times New Roman" w:hAnsi="Times New Roman" w:cs="Times New Roman"/>
          <w:sz w:val="24"/>
          <w:szCs w:val="24"/>
        </w:rPr>
        <w:t>&amp;</w:t>
      </w:r>
      <w:r w:rsidRPr="00C7178F">
        <w:rPr>
          <w:rFonts w:ascii="Times New Roman" w:hAnsi="Times New Roman" w:cs="Times New Roman"/>
          <w:bCs/>
          <w:color w:val="222222"/>
          <w:sz w:val="24"/>
          <w:szCs w:val="24"/>
          <w:shd w:val="clear" w:color="auto" w:fill="FFFFFF"/>
        </w:rPr>
        <w:t xml:space="preserve"> Lorenzo, J. M. (2021). </w:t>
      </w:r>
      <w:r w:rsidR="00063C31" w:rsidRPr="00063C31">
        <w:rPr>
          <w:rFonts w:ascii="Times New Roman" w:hAnsi="Times New Roman" w:cs="Times New Roman"/>
          <w:bCs/>
          <w:i/>
          <w:iCs/>
          <w:color w:val="222222"/>
          <w:sz w:val="24"/>
          <w:szCs w:val="24"/>
          <w:shd w:val="clear" w:color="auto" w:fill="FFFFFF"/>
        </w:rPr>
        <w:t>Citrullus lanatus</w:t>
      </w:r>
      <w:r w:rsidRPr="00C7178F">
        <w:rPr>
          <w:rFonts w:ascii="Times New Roman" w:hAnsi="Times New Roman" w:cs="Times New Roman"/>
          <w:bCs/>
          <w:color w:val="222222"/>
          <w:sz w:val="24"/>
          <w:szCs w:val="24"/>
          <w:shd w:val="clear" w:color="auto" w:fill="FFFFFF"/>
        </w:rPr>
        <w:t xml:space="preserve"> as a source of bioactive components: An up-to-date review. </w:t>
      </w:r>
      <w:r w:rsidRPr="00C7178F">
        <w:rPr>
          <w:rFonts w:ascii="Times New Roman" w:hAnsi="Times New Roman" w:cs="Times New Roman"/>
          <w:bCs/>
          <w:i/>
          <w:iCs/>
          <w:color w:val="222222"/>
          <w:sz w:val="24"/>
          <w:szCs w:val="24"/>
          <w:shd w:val="clear" w:color="auto" w:fill="FFFFFF"/>
        </w:rPr>
        <w:t>Trends in Food Science and Technology, 111</w:t>
      </w:r>
      <w:r w:rsidRPr="00C7178F">
        <w:rPr>
          <w:rFonts w:ascii="Times New Roman" w:hAnsi="Times New Roman" w:cs="Times New Roman"/>
          <w:bCs/>
          <w:color w:val="222222"/>
          <w:sz w:val="24"/>
          <w:szCs w:val="24"/>
          <w:shd w:val="clear" w:color="auto" w:fill="FFFFFF"/>
        </w:rPr>
        <w:t>, 208–222.</w:t>
      </w:r>
    </w:p>
    <w:p w14:paraId="69F5ED50" w14:textId="77777777" w:rsidR="00C8759D" w:rsidRPr="00057466" w:rsidRDefault="00C8759D" w:rsidP="00EE067A">
      <w:pPr>
        <w:spacing w:beforeLines="240" w:before="576" w:afterLines="240" w:after="576" w:line="240" w:lineRule="auto"/>
        <w:ind w:left="360" w:hanging="720"/>
        <w:jc w:val="both"/>
        <w:rPr>
          <w:rFonts w:ascii="Times New Roman" w:hAnsi="Times New Roman" w:cs="Times New Roman"/>
          <w:bCs/>
          <w:color w:val="222222"/>
          <w:sz w:val="24"/>
          <w:szCs w:val="24"/>
          <w:shd w:val="clear" w:color="auto" w:fill="FFFFFF"/>
        </w:rPr>
      </w:pPr>
    </w:p>
    <w:sectPr w:rsidR="00C8759D" w:rsidRPr="00057466" w:rsidSect="00057466">
      <w:footerReference w:type="default" r:id="rId16"/>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E2C1" w14:textId="77777777" w:rsidR="0029318A" w:rsidRDefault="0029318A" w:rsidP="00C10DF4">
      <w:pPr>
        <w:spacing w:after="0" w:line="240" w:lineRule="auto"/>
      </w:pPr>
      <w:r>
        <w:separator/>
      </w:r>
    </w:p>
  </w:endnote>
  <w:endnote w:type="continuationSeparator" w:id="0">
    <w:p w14:paraId="147396FA" w14:textId="77777777" w:rsidR="0029318A" w:rsidRDefault="0029318A" w:rsidP="00C1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329202"/>
      <w:docPartObj>
        <w:docPartGallery w:val="Page Numbers (Bottom of Page)"/>
        <w:docPartUnique/>
      </w:docPartObj>
    </w:sdtPr>
    <w:sdtEndPr>
      <w:rPr>
        <w:noProof/>
      </w:rPr>
    </w:sdtEndPr>
    <w:sdtContent>
      <w:p w14:paraId="761333AA" w14:textId="1C2C5715" w:rsidR="00C10DF4" w:rsidRDefault="00C10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B5524C" w14:textId="77777777" w:rsidR="00C10DF4" w:rsidRDefault="00C1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6D29" w14:textId="77777777" w:rsidR="0029318A" w:rsidRDefault="0029318A" w:rsidP="00C10DF4">
      <w:pPr>
        <w:spacing w:after="0" w:line="240" w:lineRule="auto"/>
      </w:pPr>
      <w:r>
        <w:separator/>
      </w:r>
    </w:p>
  </w:footnote>
  <w:footnote w:type="continuationSeparator" w:id="0">
    <w:p w14:paraId="5CC87894" w14:textId="77777777" w:rsidR="0029318A" w:rsidRDefault="0029318A" w:rsidP="00C10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CBA"/>
    <w:multiLevelType w:val="multilevel"/>
    <w:tmpl w:val="4F7A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E13C6"/>
    <w:multiLevelType w:val="hybridMultilevel"/>
    <w:tmpl w:val="D64CD6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28E9"/>
    <w:multiLevelType w:val="multilevel"/>
    <w:tmpl w:val="804C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12A2D"/>
    <w:multiLevelType w:val="hybridMultilevel"/>
    <w:tmpl w:val="885E12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17352"/>
    <w:multiLevelType w:val="multilevel"/>
    <w:tmpl w:val="B550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D2142"/>
    <w:multiLevelType w:val="hybridMultilevel"/>
    <w:tmpl w:val="B5086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97FF0"/>
    <w:multiLevelType w:val="hybridMultilevel"/>
    <w:tmpl w:val="CE3423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815FB7"/>
    <w:multiLevelType w:val="multilevel"/>
    <w:tmpl w:val="9A46095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DF25F8"/>
    <w:multiLevelType w:val="multilevel"/>
    <w:tmpl w:val="C134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74EF5"/>
    <w:multiLevelType w:val="hybridMultilevel"/>
    <w:tmpl w:val="C998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F5EA9"/>
    <w:multiLevelType w:val="hybridMultilevel"/>
    <w:tmpl w:val="24648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F539E"/>
    <w:multiLevelType w:val="multilevel"/>
    <w:tmpl w:val="54E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43BE9"/>
    <w:multiLevelType w:val="hybridMultilevel"/>
    <w:tmpl w:val="2B1E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84D1C"/>
    <w:multiLevelType w:val="hybridMultilevel"/>
    <w:tmpl w:val="D8D85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600A55"/>
    <w:multiLevelType w:val="multilevel"/>
    <w:tmpl w:val="2E36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A34AA"/>
    <w:multiLevelType w:val="hybridMultilevel"/>
    <w:tmpl w:val="87DED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356F2"/>
    <w:multiLevelType w:val="hybridMultilevel"/>
    <w:tmpl w:val="8EBE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41249"/>
    <w:multiLevelType w:val="multilevel"/>
    <w:tmpl w:val="7340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92C25"/>
    <w:multiLevelType w:val="hybridMultilevel"/>
    <w:tmpl w:val="5E9A9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B28AB"/>
    <w:multiLevelType w:val="multilevel"/>
    <w:tmpl w:val="B862F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716367">
    <w:abstractNumId w:val="19"/>
  </w:num>
  <w:num w:numId="2" w16cid:durableId="1024019728">
    <w:abstractNumId w:val="0"/>
  </w:num>
  <w:num w:numId="3" w16cid:durableId="1293092981">
    <w:abstractNumId w:val="11"/>
  </w:num>
  <w:num w:numId="4" w16cid:durableId="1535995713">
    <w:abstractNumId w:val="5"/>
  </w:num>
  <w:num w:numId="5" w16cid:durableId="1152062700">
    <w:abstractNumId w:val="17"/>
  </w:num>
  <w:num w:numId="6" w16cid:durableId="2043897390">
    <w:abstractNumId w:val="13"/>
  </w:num>
  <w:num w:numId="7" w16cid:durableId="1863131818">
    <w:abstractNumId w:val="1"/>
  </w:num>
  <w:num w:numId="8" w16cid:durableId="111215266">
    <w:abstractNumId w:val="10"/>
  </w:num>
  <w:num w:numId="9" w16cid:durableId="930158496">
    <w:abstractNumId w:val="3"/>
  </w:num>
  <w:num w:numId="10" w16cid:durableId="1255361139">
    <w:abstractNumId w:val="15"/>
  </w:num>
  <w:num w:numId="11" w16cid:durableId="1492940394">
    <w:abstractNumId w:val="6"/>
  </w:num>
  <w:num w:numId="12" w16cid:durableId="1427115484">
    <w:abstractNumId w:val="16"/>
  </w:num>
  <w:num w:numId="13" w16cid:durableId="831533056">
    <w:abstractNumId w:val="12"/>
  </w:num>
  <w:num w:numId="14" w16cid:durableId="1597052933">
    <w:abstractNumId w:val="14"/>
  </w:num>
  <w:num w:numId="15" w16cid:durableId="1797605700">
    <w:abstractNumId w:val="4"/>
  </w:num>
  <w:num w:numId="16" w16cid:durableId="2019044652">
    <w:abstractNumId w:val="8"/>
  </w:num>
  <w:num w:numId="17" w16cid:durableId="580062789">
    <w:abstractNumId w:val="7"/>
  </w:num>
  <w:num w:numId="18" w16cid:durableId="549155015">
    <w:abstractNumId w:val="2"/>
  </w:num>
  <w:num w:numId="19" w16cid:durableId="1968466769">
    <w:abstractNumId w:val="18"/>
  </w:num>
  <w:num w:numId="20" w16cid:durableId="1928078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61"/>
    <w:rsid w:val="000016DD"/>
    <w:rsid w:val="0000379F"/>
    <w:rsid w:val="000062E2"/>
    <w:rsid w:val="000112E2"/>
    <w:rsid w:val="000115EE"/>
    <w:rsid w:val="000242A4"/>
    <w:rsid w:val="00030604"/>
    <w:rsid w:val="0003646C"/>
    <w:rsid w:val="00037608"/>
    <w:rsid w:val="00052378"/>
    <w:rsid w:val="000536AF"/>
    <w:rsid w:val="0005376D"/>
    <w:rsid w:val="00053F8E"/>
    <w:rsid w:val="00056F0D"/>
    <w:rsid w:val="00057466"/>
    <w:rsid w:val="00062113"/>
    <w:rsid w:val="00063C31"/>
    <w:rsid w:val="00066642"/>
    <w:rsid w:val="00082F04"/>
    <w:rsid w:val="0008743E"/>
    <w:rsid w:val="00091BF5"/>
    <w:rsid w:val="000A0525"/>
    <w:rsid w:val="000A5233"/>
    <w:rsid w:val="000A70E3"/>
    <w:rsid w:val="000B0825"/>
    <w:rsid w:val="000B4E92"/>
    <w:rsid w:val="000B64D2"/>
    <w:rsid w:val="000C0F75"/>
    <w:rsid w:val="000C6B33"/>
    <w:rsid w:val="000D230F"/>
    <w:rsid w:val="000D731C"/>
    <w:rsid w:val="000E196D"/>
    <w:rsid w:val="000E5C83"/>
    <w:rsid w:val="000E7280"/>
    <w:rsid w:val="000F2327"/>
    <w:rsid w:val="000F6EA1"/>
    <w:rsid w:val="00107913"/>
    <w:rsid w:val="00107E63"/>
    <w:rsid w:val="00130A20"/>
    <w:rsid w:val="0013180C"/>
    <w:rsid w:val="0013411C"/>
    <w:rsid w:val="001347EB"/>
    <w:rsid w:val="001354AE"/>
    <w:rsid w:val="00141AF2"/>
    <w:rsid w:val="00147D33"/>
    <w:rsid w:val="00156115"/>
    <w:rsid w:val="00172243"/>
    <w:rsid w:val="001760AD"/>
    <w:rsid w:val="001775A0"/>
    <w:rsid w:val="001813AE"/>
    <w:rsid w:val="00183AB1"/>
    <w:rsid w:val="00192002"/>
    <w:rsid w:val="0019520D"/>
    <w:rsid w:val="001A4264"/>
    <w:rsid w:val="001B6F56"/>
    <w:rsid w:val="001C4861"/>
    <w:rsid w:val="001C4B29"/>
    <w:rsid w:val="001C4C4A"/>
    <w:rsid w:val="001E0588"/>
    <w:rsid w:val="001E7CE6"/>
    <w:rsid w:val="001F6CE4"/>
    <w:rsid w:val="002116A2"/>
    <w:rsid w:val="0021650F"/>
    <w:rsid w:val="002168F9"/>
    <w:rsid w:val="00230C54"/>
    <w:rsid w:val="00233F36"/>
    <w:rsid w:val="0023479D"/>
    <w:rsid w:val="00241BD4"/>
    <w:rsid w:val="002614B1"/>
    <w:rsid w:val="00283793"/>
    <w:rsid w:val="002860C3"/>
    <w:rsid w:val="0029318A"/>
    <w:rsid w:val="00296592"/>
    <w:rsid w:val="00296EF9"/>
    <w:rsid w:val="002A309B"/>
    <w:rsid w:val="002A4C88"/>
    <w:rsid w:val="002A575E"/>
    <w:rsid w:val="002B2623"/>
    <w:rsid w:val="002B5689"/>
    <w:rsid w:val="002C472A"/>
    <w:rsid w:val="002D3A35"/>
    <w:rsid w:val="002E1A95"/>
    <w:rsid w:val="002E1CC4"/>
    <w:rsid w:val="002E4A4B"/>
    <w:rsid w:val="002F472B"/>
    <w:rsid w:val="002F4C87"/>
    <w:rsid w:val="00303432"/>
    <w:rsid w:val="00307618"/>
    <w:rsid w:val="0031102E"/>
    <w:rsid w:val="00321350"/>
    <w:rsid w:val="00321B6A"/>
    <w:rsid w:val="00324C91"/>
    <w:rsid w:val="00326A5A"/>
    <w:rsid w:val="00332E8B"/>
    <w:rsid w:val="0034248D"/>
    <w:rsid w:val="00343FBB"/>
    <w:rsid w:val="003508E9"/>
    <w:rsid w:val="00352D08"/>
    <w:rsid w:val="00380C16"/>
    <w:rsid w:val="0038614F"/>
    <w:rsid w:val="00386DFE"/>
    <w:rsid w:val="00391956"/>
    <w:rsid w:val="003A084E"/>
    <w:rsid w:val="003B085A"/>
    <w:rsid w:val="003D1A5A"/>
    <w:rsid w:val="003D2365"/>
    <w:rsid w:val="003D4177"/>
    <w:rsid w:val="003E586E"/>
    <w:rsid w:val="003E5884"/>
    <w:rsid w:val="003E6DCC"/>
    <w:rsid w:val="003F515A"/>
    <w:rsid w:val="003F5E44"/>
    <w:rsid w:val="00406939"/>
    <w:rsid w:val="00407AC7"/>
    <w:rsid w:val="00412089"/>
    <w:rsid w:val="00412859"/>
    <w:rsid w:val="004173F3"/>
    <w:rsid w:val="00422639"/>
    <w:rsid w:val="004279DB"/>
    <w:rsid w:val="00427D6D"/>
    <w:rsid w:val="00434A8E"/>
    <w:rsid w:val="00436001"/>
    <w:rsid w:val="00436EE8"/>
    <w:rsid w:val="00441544"/>
    <w:rsid w:val="00443222"/>
    <w:rsid w:val="00444279"/>
    <w:rsid w:val="0045251B"/>
    <w:rsid w:val="004724E4"/>
    <w:rsid w:val="00477674"/>
    <w:rsid w:val="004936EB"/>
    <w:rsid w:val="00495A84"/>
    <w:rsid w:val="00496738"/>
    <w:rsid w:val="004C312D"/>
    <w:rsid w:val="004F2418"/>
    <w:rsid w:val="004F7317"/>
    <w:rsid w:val="00513905"/>
    <w:rsid w:val="00532045"/>
    <w:rsid w:val="0053303C"/>
    <w:rsid w:val="00541826"/>
    <w:rsid w:val="00546B9B"/>
    <w:rsid w:val="005539A6"/>
    <w:rsid w:val="00555EFF"/>
    <w:rsid w:val="005728ED"/>
    <w:rsid w:val="00576BB6"/>
    <w:rsid w:val="00586F9A"/>
    <w:rsid w:val="005901D2"/>
    <w:rsid w:val="0059283E"/>
    <w:rsid w:val="005934B2"/>
    <w:rsid w:val="005A0C10"/>
    <w:rsid w:val="005A6A34"/>
    <w:rsid w:val="005B340D"/>
    <w:rsid w:val="005B4FAD"/>
    <w:rsid w:val="005E3141"/>
    <w:rsid w:val="005E44D8"/>
    <w:rsid w:val="005E69F8"/>
    <w:rsid w:val="0060480F"/>
    <w:rsid w:val="006271A9"/>
    <w:rsid w:val="006320C6"/>
    <w:rsid w:val="00641373"/>
    <w:rsid w:val="0064397F"/>
    <w:rsid w:val="006545D6"/>
    <w:rsid w:val="00665BEA"/>
    <w:rsid w:val="00670BB8"/>
    <w:rsid w:val="00684659"/>
    <w:rsid w:val="00685924"/>
    <w:rsid w:val="00687309"/>
    <w:rsid w:val="00697D6D"/>
    <w:rsid w:val="006A43DE"/>
    <w:rsid w:val="006C0E61"/>
    <w:rsid w:val="006C1016"/>
    <w:rsid w:val="006C3660"/>
    <w:rsid w:val="006C6673"/>
    <w:rsid w:val="006D5B60"/>
    <w:rsid w:val="006D68C8"/>
    <w:rsid w:val="006E33C9"/>
    <w:rsid w:val="006E4962"/>
    <w:rsid w:val="006E716D"/>
    <w:rsid w:val="006F3C85"/>
    <w:rsid w:val="006F49C2"/>
    <w:rsid w:val="006F62C5"/>
    <w:rsid w:val="00702BF7"/>
    <w:rsid w:val="0070503A"/>
    <w:rsid w:val="00707BC9"/>
    <w:rsid w:val="00711F4C"/>
    <w:rsid w:val="007147F1"/>
    <w:rsid w:val="0071715A"/>
    <w:rsid w:val="00721603"/>
    <w:rsid w:val="00722C13"/>
    <w:rsid w:val="00735018"/>
    <w:rsid w:val="00737626"/>
    <w:rsid w:val="007407C2"/>
    <w:rsid w:val="0074155B"/>
    <w:rsid w:val="00755086"/>
    <w:rsid w:val="00756A95"/>
    <w:rsid w:val="00762127"/>
    <w:rsid w:val="0077462C"/>
    <w:rsid w:val="00775A23"/>
    <w:rsid w:val="007761D6"/>
    <w:rsid w:val="00794E95"/>
    <w:rsid w:val="007A1F65"/>
    <w:rsid w:val="007A61E3"/>
    <w:rsid w:val="007B1FEE"/>
    <w:rsid w:val="007C3273"/>
    <w:rsid w:val="007C6058"/>
    <w:rsid w:val="007D1394"/>
    <w:rsid w:val="007D287F"/>
    <w:rsid w:val="007D2C7B"/>
    <w:rsid w:val="007D44D7"/>
    <w:rsid w:val="007E3702"/>
    <w:rsid w:val="007F30F8"/>
    <w:rsid w:val="007F4BFA"/>
    <w:rsid w:val="007F5109"/>
    <w:rsid w:val="007F6F03"/>
    <w:rsid w:val="00800B59"/>
    <w:rsid w:val="0082237C"/>
    <w:rsid w:val="00822D06"/>
    <w:rsid w:val="008258EB"/>
    <w:rsid w:val="008304CD"/>
    <w:rsid w:val="0083717D"/>
    <w:rsid w:val="00840D60"/>
    <w:rsid w:val="00840D68"/>
    <w:rsid w:val="008A1A63"/>
    <w:rsid w:val="008C011B"/>
    <w:rsid w:val="008C78C6"/>
    <w:rsid w:val="008D763F"/>
    <w:rsid w:val="008F2C12"/>
    <w:rsid w:val="008F6FF5"/>
    <w:rsid w:val="00902361"/>
    <w:rsid w:val="0091336F"/>
    <w:rsid w:val="00915898"/>
    <w:rsid w:val="0092201C"/>
    <w:rsid w:val="00927EA4"/>
    <w:rsid w:val="009321EC"/>
    <w:rsid w:val="00941A8C"/>
    <w:rsid w:val="00946BAF"/>
    <w:rsid w:val="00952C4A"/>
    <w:rsid w:val="0096110A"/>
    <w:rsid w:val="009613DB"/>
    <w:rsid w:val="00965EBB"/>
    <w:rsid w:val="009664AD"/>
    <w:rsid w:val="009678E1"/>
    <w:rsid w:val="009728C5"/>
    <w:rsid w:val="0097347E"/>
    <w:rsid w:val="00973B96"/>
    <w:rsid w:val="009873FE"/>
    <w:rsid w:val="0099234B"/>
    <w:rsid w:val="00992CCE"/>
    <w:rsid w:val="00993244"/>
    <w:rsid w:val="009937D5"/>
    <w:rsid w:val="009A3E51"/>
    <w:rsid w:val="009A7618"/>
    <w:rsid w:val="009B56DB"/>
    <w:rsid w:val="009C13A7"/>
    <w:rsid w:val="009C46A3"/>
    <w:rsid w:val="009E40BD"/>
    <w:rsid w:val="009E568E"/>
    <w:rsid w:val="009F02AF"/>
    <w:rsid w:val="009F2C83"/>
    <w:rsid w:val="009F372D"/>
    <w:rsid w:val="00A016A4"/>
    <w:rsid w:val="00A11422"/>
    <w:rsid w:val="00A1205E"/>
    <w:rsid w:val="00A20BF6"/>
    <w:rsid w:val="00A323D6"/>
    <w:rsid w:val="00A41294"/>
    <w:rsid w:val="00A46F90"/>
    <w:rsid w:val="00A473A2"/>
    <w:rsid w:val="00A60DA3"/>
    <w:rsid w:val="00A7142C"/>
    <w:rsid w:val="00A760A5"/>
    <w:rsid w:val="00A84585"/>
    <w:rsid w:val="00A86C52"/>
    <w:rsid w:val="00A9061D"/>
    <w:rsid w:val="00A93261"/>
    <w:rsid w:val="00A97EB2"/>
    <w:rsid w:val="00AA4777"/>
    <w:rsid w:val="00AA7BD9"/>
    <w:rsid w:val="00AB0438"/>
    <w:rsid w:val="00AB5865"/>
    <w:rsid w:val="00AC3D13"/>
    <w:rsid w:val="00AD0F00"/>
    <w:rsid w:val="00AE2379"/>
    <w:rsid w:val="00B056E6"/>
    <w:rsid w:val="00B15F21"/>
    <w:rsid w:val="00B236CD"/>
    <w:rsid w:val="00B25257"/>
    <w:rsid w:val="00B37A85"/>
    <w:rsid w:val="00B41D5C"/>
    <w:rsid w:val="00B716B8"/>
    <w:rsid w:val="00B741B7"/>
    <w:rsid w:val="00B93C36"/>
    <w:rsid w:val="00BA3484"/>
    <w:rsid w:val="00BA3C09"/>
    <w:rsid w:val="00BA540D"/>
    <w:rsid w:val="00BB0E91"/>
    <w:rsid w:val="00BB4415"/>
    <w:rsid w:val="00BB595C"/>
    <w:rsid w:val="00BD631E"/>
    <w:rsid w:val="00BE498A"/>
    <w:rsid w:val="00BE4BB9"/>
    <w:rsid w:val="00BF0E68"/>
    <w:rsid w:val="00BF35EB"/>
    <w:rsid w:val="00C0067D"/>
    <w:rsid w:val="00C01F79"/>
    <w:rsid w:val="00C074AC"/>
    <w:rsid w:val="00C10DF4"/>
    <w:rsid w:val="00C10F8F"/>
    <w:rsid w:val="00C322EC"/>
    <w:rsid w:val="00C464F1"/>
    <w:rsid w:val="00C5289D"/>
    <w:rsid w:val="00C52C6B"/>
    <w:rsid w:val="00C5711A"/>
    <w:rsid w:val="00C61AF8"/>
    <w:rsid w:val="00C71751"/>
    <w:rsid w:val="00C7178F"/>
    <w:rsid w:val="00C8759D"/>
    <w:rsid w:val="00C9261B"/>
    <w:rsid w:val="00CB5566"/>
    <w:rsid w:val="00CB6D68"/>
    <w:rsid w:val="00CC6579"/>
    <w:rsid w:val="00CE2D5A"/>
    <w:rsid w:val="00CE431C"/>
    <w:rsid w:val="00CE5377"/>
    <w:rsid w:val="00CE6604"/>
    <w:rsid w:val="00CF012E"/>
    <w:rsid w:val="00CF4A68"/>
    <w:rsid w:val="00D04237"/>
    <w:rsid w:val="00D044CE"/>
    <w:rsid w:val="00D06AB6"/>
    <w:rsid w:val="00D06B29"/>
    <w:rsid w:val="00D15318"/>
    <w:rsid w:val="00D20210"/>
    <w:rsid w:val="00D308CB"/>
    <w:rsid w:val="00D3121B"/>
    <w:rsid w:val="00D331E5"/>
    <w:rsid w:val="00D407A6"/>
    <w:rsid w:val="00D573E6"/>
    <w:rsid w:val="00D60544"/>
    <w:rsid w:val="00D66436"/>
    <w:rsid w:val="00D802DB"/>
    <w:rsid w:val="00D85C49"/>
    <w:rsid w:val="00D95925"/>
    <w:rsid w:val="00DB285A"/>
    <w:rsid w:val="00DC15EE"/>
    <w:rsid w:val="00DE2813"/>
    <w:rsid w:val="00DF0857"/>
    <w:rsid w:val="00DF5534"/>
    <w:rsid w:val="00DF720F"/>
    <w:rsid w:val="00DF73C6"/>
    <w:rsid w:val="00E01A9C"/>
    <w:rsid w:val="00E03EA0"/>
    <w:rsid w:val="00E133DB"/>
    <w:rsid w:val="00E1512D"/>
    <w:rsid w:val="00E43C1A"/>
    <w:rsid w:val="00E462CA"/>
    <w:rsid w:val="00E52DE3"/>
    <w:rsid w:val="00E561F7"/>
    <w:rsid w:val="00E576DE"/>
    <w:rsid w:val="00E76A9F"/>
    <w:rsid w:val="00E8000A"/>
    <w:rsid w:val="00E80CFA"/>
    <w:rsid w:val="00E812BD"/>
    <w:rsid w:val="00E82B8B"/>
    <w:rsid w:val="00E84873"/>
    <w:rsid w:val="00E850B8"/>
    <w:rsid w:val="00E85F78"/>
    <w:rsid w:val="00E926B0"/>
    <w:rsid w:val="00E93B6F"/>
    <w:rsid w:val="00E97887"/>
    <w:rsid w:val="00EA0E66"/>
    <w:rsid w:val="00EA4BB4"/>
    <w:rsid w:val="00EB45C4"/>
    <w:rsid w:val="00EB6235"/>
    <w:rsid w:val="00EB680E"/>
    <w:rsid w:val="00EC1BA7"/>
    <w:rsid w:val="00EC2DF6"/>
    <w:rsid w:val="00EC53C5"/>
    <w:rsid w:val="00ED3370"/>
    <w:rsid w:val="00ED4FE0"/>
    <w:rsid w:val="00EE067A"/>
    <w:rsid w:val="00EE4487"/>
    <w:rsid w:val="00EF57A5"/>
    <w:rsid w:val="00F074CB"/>
    <w:rsid w:val="00F127BA"/>
    <w:rsid w:val="00F1730A"/>
    <w:rsid w:val="00F212E2"/>
    <w:rsid w:val="00F3213F"/>
    <w:rsid w:val="00F41DDC"/>
    <w:rsid w:val="00F502FE"/>
    <w:rsid w:val="00F509EC"/>
    <w:rsid w:val="00F50E4C"/>
    <w:rsid w:val="00F5342B"/>
    <w:rsid w:val="00F54AF6"/>
    <w:rsid w:val="00F57AEB"/>
    <w:rsid w:val="00F6727C"/>
    <w:rsid w:val="00F750C4"/>
    <w:rsid w:val="00F85A17"/>
    <w:rsid w:val="00FA4130"/>
    <w:rsid w:val="00FA5956"/>
    <w:rsid w:val="00FC7081"/>
    <w:rsid w:val="00FD1A8F"/>
    <w:rsid w:val="00FD4B8E"/>
    <w:rsid w:val="00FD77AB"/>
    <w:rsid w:val="00FE59AA"/>
    <w:rsid w:val="00FE6861"/>
    <w:rsid w:val="00FF7649"/>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CFDB"/>
  <w15:chartTrackingRefBased/>
  <w15:docId w15:val="{18528749-39F4-43B6-9795-6C1E1526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84"/>
  </w:style>
  <w:style w:type="paragraph" w:styleId="Heading1">
    <w:name w:val="heading 1"/>
    <w:basedOn w:val="Normal"/>
    <w:next w:val="Normal"/>
    <w:link w:val="Heading1Char"/>
    <w:uiPriority w:val="9"/>
    <w:qFormat/>
    <w:rsid w:val="009023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23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23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23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23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2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3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23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23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23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23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2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361"/>
    <w:rPr>
      <w:rFonts w:eastAsiaTheme="majorEastAsia" w:cstheme="majorBidi"/>
      <w:color w:val="272727" w:themeColor="text1" w:themeTint="D8"/>
    </w:rPr>
  </w:style>
  <w:style w:type="paragraph" w:styleId="Title">
    <w:name w:val="Title"/>
    <w:basedOn w:val="Normal"/>
    <w:next w:val="Normal"/>
    <w:link w:val="TitleChar"/>
    <w:uiPriority w:val="10"/>
    <w:qFormat/>
    <w:rsid w:val="0090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361"/>
    <w:pPr>
      <w:spacing w:before="160"/>
      <w:jc w:val="center"/>
    </w:pPr>
    <w:rPr>
      <w:i/>
      <w:iCs/>
      <w:color w:val="404040" w:themeColor="text1" w:themeTint="BF"/>
    </w:rPr>
  </w:style>
  <w:style w:type="character" w:customStyle="1" w:styleId="QuoteChar">
    <w:name w:val="Quote Char"/>
    <w:basedOn w:val="DefaultParagraphFont"/>
    <w:link w:val="Quote"/>
    <w:uiPriority w:val="29"/>
    <w:rsid w:val="00902361"/>
    <w:rPr>
      <w:i/>
      <w:iCs/>
      <w:color w:val="404040" w:themeColor="text1" w:themeTint="BF"/>
    </w:rPr>
  </w:style>
  <w:style w:type="paragraph" w:styleId="ListParagraph">
    <w:name w:val="List Paragraph"/>
    <w:basedOn w:val="Normal"/>
    <w:uiPriority w:val="34"/>
    <w:qFormat/>
    <w:rsid w:val="00902361"/>
    <w:pPr>
      <w:ind w:left="720"/>
      <w:contextualSpacing/>
    </w:pPr>
  </w:style>
  <w:style w:type="character" w:styleId="IntenseEmphasis">
    <w:name w:val="Intense Emphasis"/>
    <w:basedOn w:val="DefaultParagraphFont"/>
    <w:uiPriority w:val="21"/>
    <w:qFormat/>
    <w:rsid w:val="00902361"/>
    <w:rPr>
      <w:i/>
      <w:iCs/>
      <w:color w:val="2E74B5" w:themeColor="accent1" w:themeShade="BF"/>
    </w:rPr>
  </w:style>
  <w:style w:type="paragraph" w:styleId="IntenseQuote">
    <w:name w:val="Intense Quote"/>
    <w:basedOn w:val="Normal"/>
    <w:next w:val="Normal"/>
    <w:link w:val="IntenseQuoteChar"/>
    <w:uiPriority w:val="30"/>
    <w:qFormat/>
    <w:rsid w:val="009023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2361"/>
    <w:rPr>
      <w:i/>
      <w:iCs/>
      <w:color w:val="2E74B5" w:themeColor="accent1" w:themeShade="BF"/>
    </w:rPr>
  </w:style>
  <w:style w:type="character" w:styleId="IntenseReference">
    <w:name w:val="Intense Reference"/>
    <w:basedOn w:val="DefaultParagraphFont"/>
    <w:uiPriority w:val="32"/>
    <w:qFormat/>
    <w:rsid w:val="00902361"/>
    <w:rPr>
      <w:b/>
      <w:bCs/>
      <w:smallCaps/>
      <w:color w:val="2E74B5" w:themeColor="accent1" w:themeShade="BF"/>
      <w:spacing w:val="5"/>
    </w:rPr>
  </w:style>
  <w:style w:type="paragraph" w:styleId="NormalWeb">
    <w:name w:val="Normal (Web)"/>
    <w:basedOn w:val="Normal"/>
    <w:uiPriority w:val="99"/>
    <w:semiHidden/>
    <w:unhideWhenUsed/>
    <w:rsid w:val="00DB285A"/>
    <w:rPr>
      <w:rFonts w:ascii="Times New Roman" w:hAnsi="Times New Roman" w:cs="Times New Roman"/>
      <w:sz w:val="24"/>
      <w:szCs w:val="24"/>
    </w:rPr>
  </w:style>
  <w:style w:type="character" w:styleId="Hyperlink">
    <w:name w:val="Hyperlink"/>
    <w:basedOn w:val="DefaultParagraphFont"/>
    <w:uiPriority w:val="99"/>
    <w:unhideWhenUsed/>
    <w:rsid w:val="00EF57A5"/>
    <w:rPr>
      <w:color w:val="0563C1" w:themeColor="hyperlink"/>
      <w:u w:val="single"/>
    </w:rPr>
  </w:style>
  <w:style w:type="character" w:styleId="UnresolvedMention">
    <w:name w:val="Unresolved Mention"/>
    <w:basedOn w:val="DefaultParagraphFont"/>
    <w:uiPriority w:val="99"/>
    <w:semiHidden/>
    <w:unhideWhenUsed/>
    <w:rsid w:val="00EF57A5"/>
    <w:rPr>
      <w:color w:val="605E5C"/>
      <w:shd w:val="clear" w:color="auto" w:fill="E1DFDD"/>
    </w:rPr>
  </w:style>
  <w:style w:type="character" w:styleId="FollowedHyperlink">
    <w:name w:val="FollowedHyperlink"/>
    <w:basedOn w:val="DefaultParagraphFont"/>
    <w:uiPriority w:val="99"/>
    <w:semiHidden/>
    <w:unhideWhenUsed/>
    <w:rsid w:val="00707BC9"/>
    <w:rPr>
      <w:color w:val="954F72" w:themeColor="followedHyperlink"/>
      <w:u w:val="single"/>
    </w:rPr>
  </w:style>
  <w:style w:type="table" w:styleId="TableGrid">
    <w:name w:val="Table Grid"/>
    <w:basedOn w:val="TableNormal"/>
    <w:uiPriority w:val="39"/>
    <w:rsid w:val="002B5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B5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1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4"/>
  </w:style>
  <w:style w:type="paragraph" w:styleId="Footer">
    <w:name w:val="footer"/>
    <w:basedOn w:val="Normal"/>
    <w:link w:val="FooterChar"/>
    <w:uiPriority w:val="99"/>
    <w:unhideWhenUsed/>
    <w:rsid w:val="00C1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4"/>
  </w:style>
  <w:style w:type="character" w:styleId="LineNumber">
    <w:name w:val="line number"/>
    <w:basedOn w:val="DefaultParagraphFont"/>
    <w:uiPriority w:val="99"/>
    <w:semiHidden/>
    <w:unhideWhenUsed/>
    <w:rsid w:val="000B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3055">
      <w:bodyDiv w:val="1"/>
      <w:marLeft w:val="0"/>
      <w:marRight w:val="0"/>
      <w:marTop w:val="0"/>
      <w:marBottom w:val="0"/>
      <w:divBdr>
        <w:top w:val="none" w:sz="0" w:space="0" w:color="auto"/>
        <w:left w:val="none" w:sz="0" w:space="0" w:color="auto"/>
        <w:bottom w:val="none" w:sz="0" w:space="0" w:color="auto"/>
        <w:right w:val="none" w:sz="0" w:space="0" w:color="auto"/>
      </w:divBdr>
    </w:div>
    <w:div w:id="145899720">
      <w:bodyDiv w:val="1"/>
      <w:marLeft w:val="0"/>
      <w:marRight w:val="0"/>
      <w:marTop w:val="0"/>
      <w:marBottom w:val="0"/>
      <w:divBdr>
        <w:top w:val="none" w:sz="0" w:space="0" w:color="auto"/>
        <w:left w:val="none" w:sz="0" w:space="0" w:color="auto"/>
        <w:bottom w:val="none" w:sz="0" w:space="0" w:color="auto"/>
        <w:right w:val="none" w:sz="0" w:space="0" w:color="auto"/>
      </w:divBdr>
    </w:div>
    <w:div w:id="217404118">
      <w:bodyDiv w:val="1"/>
      <w:marLeft w:val="0"/>
      <w:marRight w:val="0"/>
      <w:marTop w:val="0"/>
      <w:marBottom w:val="0"/>
      <w:divBdr>
        <w:top w:val="none" w:sz="0" w:space="0" w:color="auto"/>
        <w:left w:val="none" w:sz="0" w:space="0" w:color="auto"/>
        <w:bottom w:val="none" w:sz="0" w:space="0" w:color="auto"/>
        <w:right w:val="none" w:sz="0" w:space="0" w:color="auto"/>
      </w:divBdr>
    </w:div>
    <w:div w:id="477497727">
      <w:bodyDiv w:val="1"/>
      <w:marLeft w:val="0"/>
      <w:marRight w:val="0"/>
      <w:marTop w:val="0"/>
      <w:marBottom w:val="0"/>
      <w:divBdr>
        <w:top w:val="none" w:sz="0" w:space="0" w:color="auto"/>
        <w:left w:val="none" w:sz="0" w:space="0" w:color="auto"/>
        <w:bottom w:val="none" w:sz="0" w:space="0" w:color="auto"/>
        <w:right w:val="none" w:sz="0" w:space="0" w:color="auto"/>
      </w:divBdr>
    </w:div>
    <w:div w:id="532351599">
      <w:bodyDiv w:val="1"/>
      <w:marLeft w:val="0"/>
      <w:marRight w:val="0"/>
      <w:marTop w:val="0"/>
      <w:marBottom w:val="0"/>
      <w:divBdr>
        <w:top w:val="none" w:sz="0" w:space="0" w:color="auto"/>
        <w:left w:val="none" w:sz="0" w:space="0" w:color="auto"/>
        <w:bottom w:val="none" w:sz="0" w:space="0" w:color="auto"/>
        <w:right w:val="none" w:sz="0" w:space="0" w:color="auto"/>
      </w:divBdr>
    </w:div>
    <w:div w:id="572617249">
      <w:bodyDiv w:val="1"/>
      <w:marLeft w:val="0"/>
      <w:marRight w:val="0"/>
      <w:marTop w:val="0"/>
      <w:marBottom w:val="0"/>
      <w:divBdr>
        <w:top w:val="none" w:sz="0" w:space="0" w:color="auto"/>
        <w:left w:val="none" w:sz="0" w:space="0" w:color="auto"/>
        <w:bottom w:val="none" w:sz="0" w:space="0" w:color="auto"/>
        <w:right w:val="none" w:sz="0" w:space="0" w:color="auto"/>
      </w:divBdr>
    </w:div>
    <w:div w:id="613443080">
      <w:bodyDiv w:val="1"/>
      <w:marLeft w:val="0"/>
      <w:marRight w:val="0"/>
      <w:marTop w:val="0"/>
      <w:marBottom w:val="0"/>
      <w:divBdr>
        <w:top w:val="none" w:sz="0" w:space="0" w:color="auto"/>
        <w:left w:val="none" w:sz="0" w:space="0" w:color="auto"/>
        <w:bottom w:val="none" w:sz="0" w:space="0" w:color="auto"/>
        <w:right w:val="none" w:sz="0" w:space="0" w:color="auto"/>
      </w:divBdr>
    </w:div>
    <w:div w:id="624431859">
      <w:bodyDiv w:val="1"/>
      <w:marLeft w:val="0"/>
      <w:marRight w:val="0"/>
      <w:marTop w:val="0"/>
      <w:marBottom w:val="0"/>
      <w:divBdr>
        <w:top w:val="none" w:sz="0" w:space="0" w:color="auto"/>
        <w:left w:val="none" w:sz="0" w:space="0" w:color="auto"/>
        <w:bottom w:val="none" w:sz="0" w:space="0" w:color="auto"/>
        <w:right w:val="none" w:sz="0" w:space="0" w:color="auto"/>
      </w:divBdr>
    </w:div>
    <w:div w:id="910625326">
      <w:bodyDiv w:val="1"/>
      <w:marLeft w:val="0"/>
      <w:marRight w:val="0"/>
      <w:marTop w:val="0"/>
      <w:marBottom w:val="0"/>
      <w:divBdr>
        <w:top w:val="none" w:sz="0" w:space="0" w:color="auto"/>
        <w:left w:val="none" w:sz="0" w:space="0" w:color="auto"/>
        <w:bottom w:val="none" w:sz="0" w:space="0" w:color="auto"/>
        <w:right w:val="none" w:sz="0" w:space="0" w:color="auto"/>
      </w:divBdr>
    </w:div>
    <w:div w:id="938636192">
      <w:bodyDiv w:val="1"/>
      <w:marLeft w:val="0"/>
      <w:marRight w:val="0"/>
      <w:marTop w:val="0"/>
      <w:marBottom w:val="0"/>
      <w:divBdr>
        <w:top w:val="none" w:sz="0" w:space="0" w:color="auto"/>
        <w:left w:val="none" w:sz="0" w:space="0" w:color="auto"/>
        <w:bottom w:val="none" w:sz="0" w:space="0" w:color="auto"/>
        <w:right w:val="none" w:sz="0" w:space="0" w:color="auto"/>
      </w:divBdr>
    </w:div>
    <w:div w:id="1041246462">
      <w:bodyDiv w:val="1"/>
      <w:marLeft w:val="0"/>
      <w:marRight w:val="0"/>
      <w:marTop w:val="0"/>
      <w:marBottom w:val="0"/>
      <w:divBdr>
        <w:top w:val="none" w:sz="0" w:space="0" w:color="auto"/>
        <w:left w:val="none" w:sz="0" w:space="0" w:color="auto"/>
        <w:bottom w:val="none" w:sz="0" w:space="0" w:color="auto"/>
        <w:right w:val="none" w:sz="0" w:space="0" w:color="auto"/>
      </w:divBdr>
    </w:div>
    <w:div w:id="1086071468">
      <w:bodyDiv w:val="1"/>
      <w:marLeft w:val="0"/>
      <w:marRight w:val="0"/>
      <w:marTop w:val="0"/>
      <w:marBottom w:val="0"/>
      <w:divBdr>
        <w:top w:val="none" w:sz="0" w:space="0" w:color="auto"/>
        <w:left w:val="none" w:sz="0" w:space="0" w:color="auto"/>
        <w:bottom w:val="none" w:sz="0" w:space="0" w:color="auto"/>
        <w:right w:val="none" w:sz="0" w:space="0" w:color="auto"/>
      </w:divBdr>
    </w:div>
    <w:div w:id="1174950504">
      <w:bodyDiv w:val="1"/>
      <w:marLeft w:val="0"/>
      <w:marRight w:val="0"/>
      <w:marTop w:val="0"/>
      <w:marBottom w:val="0"/>
      <w:divBdr>
        <w:top w:val="none" w:sz="0" w:space="0" w:color="auto"/>
        <w:left w:val="none" w:sz="0" w:space="0" w:color="auto"/>
        <w:bottom w:val="none" w:sz="0" w:space="0" w:color="auto"/>
        <w:right w:val="none" w:sz="0" w:space="0" w:color="auto"/>
      </w:divBdr>
    </w:div>
    <w:div w:id="1406804121">
      <w:bodyDiv w:val="1"/>
      <w:marLeft w:val="0"/>
      <w:marRight w:val="0"/>
      <w:marTop w:val="0"/>
      <w:marBottom w:val="0"/>
      <w:divBdr>
        <w:top w:val="none" w:sz="0" w:space="0" w:color="auto"/>
        <w:left w:val="none" w:sz="0" w:space="0" w:color="auto"/>
        <w:bottom w:val="none" w:sz="0" w:space="0" w:color="auto"/>
        <w:right w:val="none" w:sz="0" w:space="0" w:color="auto"/>
      </w:divBdr>
    </w:div>
    <w:div w:id="1443383495">
      <w:bodyDiv w:val="1"/>
      <w:marLeft w:val="0"/>
      <w:marRight w:val="0"/>
      <w:marTop w:val="0"/>
      <w:marBottom w:val="0"/>
      <w:divBdr>
        <w:top w:val="none" w:sz="0" w:space="0" w:color="auto"/>
        <w:left w:val="none" w:sz="0" w:space="0" w:color="auto"/>
        <w:bottom w:val="none" w:sz="0" w:space="0" w:color="auto"/>
        <w:right w:val="none" w:sz="0" w:space="0" w:color="auto"/>
      </w:divBdr>
    </w:div>
    <w:div w:id="1684749360">
      <w:bodyDiv w:val="1"/>
      <w:marLeft w:val="0"/>
      <w:marRight w:val="0"/>
      <w:marTop w:val="0"/>
      <w:marBottom w:val="0"/>
      <w:divBdr>
        <w:top w:val="none" w:sz="0" w:space="0" w:color="auto"/>
        <w:left w:val="none" w:sz="0" w:space="0" w:color="auto"/>
        <w:bottom w:val="none" w:sz="0" w:space="0" w:color="auto"/>
        <w:right w:val="none" w:sz="0" w:space="0" w:color="auto"/>
      </w:divBdr>
    </w:div>
    <w:div w:id="1775201275">
      <w:bodyDiv w:val="1"/>
      <w:marLeft w:val="0"/>
      <w:marRight w:val="0"/>
      <w:marTop w:val="0"/>
      <w:marBottom w:val="0"/>
      <w:divBdr>
        <w:top w:val="none" w:sz="0" w:space="0" w:color="auto"/>
        <w:left w:val="none" w:sz="0" w:space="0" w:color="auto"/>
        <w:bottom w:val="none" w:sz="0" w:space="0" w:color="auto"/>
        <w:right w:val="none" w:sz="0" w:space="0" w:color="auto"/>
      </w:divBdr>
    </w:div>
    <w:div w:id="189014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1244/IJRSI.2025.12080033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jebuolato@futa.edu.ng" TargetMode="External"/><Relationship Id="rId12" Type="http://schemas.openxmlformats.org/officeDocument/2006/relationships/hyperlink" Target="https://doi.org/10.4060/cc0461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ishery/en/statistics/software/fishstatj" TargetMode="External"/><Relationship Id="rId5" Type="http://schemas.openxmlformats.org/officeDocument/2006/relationships/footnotes" Target="footnotes.xml"/><Relationship Id="rId15" Type="http://schemas.openxmlformats.org/officeDocument/2006/relationships/hyperlink" Target="https://doi.org/10.21608/ejabf.2020.69364" TargetMode="External"/><Relationship Id="rId10" Type="http://schemas.openxmlformats.org/officeDocument/2006/relationships/hyperlink" Target="https://doi.org/10.21608/ASFR.2023.226500.1050" TargetMode="External"/><Relationship Id="rId4" Type="http://schemas.openxmlformats.org/officeDocument/2006/relationships/webSettings" Target="webSettings.xml"/><Relationship Id="rId9" Type="http://schemas.openxmlformats.org/officeDocument/2006/relationships/hyperlink" Target="https://doi.org/10.47363/JBBR/2025(7)213" TargetMode="External"/><Relationship Id="rId14" Type="http://schemas.openxmlformats.org/officeDocument/2006/relationships/hyperlink" Target="https://doi.org/10.22092/ijfs.2023.1305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OKIKI\PC%20311025\FOLDERS\To%20old%20system\projj\PhD%20RESULTS\REEES%20(version%202)%20Origin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poly"/>
            <c:order val="3"/>
            <c:dispRSqr val="1"/>
            <c:dispEq val="1"/>
            <c:trendlineLbl>
              <c:layout>
                <c:manualLayout>
                  <c:x val="0.19337237367942073"/>
                  <c:y val="-0.6558096175478065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baseline="0"/>
                      <a:t>y = 8E-06x</a:t>
                    </a:r>
                    <a:r>
                      <a:rPr lang="en-US" b="1" baseline="30000"/>
                      <a:t>3</a:t>
                    </a:r>
                    <a:r>
                      <a:rPr lang="en-US" b="1" baseline="0"/>
                      <a:t> - 0.0158x</a:t>
                    </a:r>
                    <a:r>
                      <a:rPr lang="en-US" b="1" baseline="30000"/>
                      <a:t>2</a:t>
                    </a:r>
                    <a:r>
                      <a:rPr lang="en-US" b="1" baseline="0"/>
                      <a:t> + 1.0644x + 44.765</a:t>
                    </a:r>
                    <a:br>
                      <a:rPr lang="en-US" b="1" baseline="0"/>
                    </a:br>
                    <a:r>
                      <a:rPr lang="en-US" b="1" baseline="0"/>
                      <a:t>R² = 0.9596</a:t>
                    </a:r>
                    <a:endParaRPr lang="en-US" b="1"/>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Sheet8!$AH$3:$AL$3</c:f>
              <c:numCache>
                <c:formatCode>General</c:formatCode>
                <c:ptCount val="5"/>
                <c:pt idx="0">
                  <c:v>0</c:v>
                </c:pt>
                <c:pt idx="1">
                  <c:v>25</c:v>
                </c:pt>
                <c:pt idx="2">
                  <c:v>50</c:v>
                </c:pt>
                <c:pt idx="3">
                  <c:v>75</c:v>
                </c:pt>
                <c:pt idx="4">
                  <c:v>100</c:v>
                </c:pt>
              </c:numCache>
            </c:numRef>
          </c:xVal>
          <c:yVal>
            <c:numRef>
              <c:f>Sheet8!$AH$4:$AL$4</c:f>
              <c:numCache>
                <c:formatCode>General</c:formatCode>
                <c:ptCount val="5"/>
                <c:pt idx="0">
                  <c:v>43.57</c:v>
                </c:pt>
                <c:pt idx="1">
                  <c:v>66.42</c:v>
                </c:pt>
                <c:pt idx="2">
                  <c:v>52.36</c:v>
                </c:pt>
                <c:pt idx="3">
                  <c:v>43.92</c:v>
                </c:pt>
                <c:pt idx="4">
                  <c:v>0</c:v>
                </c:pt>
              </c:numCache>
            </c:numRef>
          </c:yVal>
          <c:smooth val="0"/>
          <c:extLst>
            <c:ext xmlns:c16="http://schemas.microsoft.com/office/drawing/2014/chart" uri="{C3380CC4-5D6E-409C-BE32-E72D297353CC}">
              <c16:uniqueId val="{00000001-EBF0-4D56-B80A-FB4A22B18185}"/>
            </c:ext>
          </c:extLst>
        </c:ser>
        <c:dLbls>
          <c:showLegendKey val="0"/>
          <c:showVal val="0"/>
          <c:showCatName val="0"/>
          <c:showSerName val="0"/>
          <c:showPercent val="0"/>
          <c:showBubbleSize val="0"/>
        </c:dLbls>
        <c:axId val="1729049904"/>
        <c:axId val="1729051344"/>
      </c:scatterChart>
      <c:valAx>
        <c:axId val="1729049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Concentration of Lignan</a:t>
                </a:r>
              </a:p>
            </c:rich>
          </c:tx>
          <c:layout>
            <c:manualLayout>
              <c:xMode val="edge"/>
              <c:yMode val="edge"/>
              <c:x val="0.25775649903058601"/>
              <c:y val="0.909982002249718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051344"/>
        <c:crosses val="autoZero"/>
        <c:crossBetween val="midCat"/>
        <c:majorUnit val="25"/>
      </c:valAx>
      <c:valAx>
        <c:axId val="1729051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Hatchability </a:t>
                </a:r>
                <a:r>
                  <a:rPr lang="en-US" sz="1100" b="1" i="0" u="none" strike="noStrike" kern="1200" baseline="0">
                    <a:solidFill>
                      <a:sysClr val="windowText" lastClr="000000">
                        <a:lumMod val="65000"/>
                        <a:lumOff val="35000"/>
                      </a:sysClr>
                    </a:solidFill>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904990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0.35427</cdr:x>
      <cdr:y>0.675</cdr:y>
    </cdr:from>
    <cdr:to>
      <cdr:x>0.43719</cdr:x>
      <cdr:y>0.82857</cdr:y>
    </cdr:to>
    <cdr:cxnSp macro="">
      <cdr:nvCxnSpPr>
        <cdr:cNvPr id="4" name="Straight Arrow Connector 3"/>
        <cdr:cNvCxnSpPr/>
      </cdr:nvCxnSpPr>
      <cdr:spPr>
        <a:xfrm xmlns:a="http://schemas.openxmlformats.org/drawingml/2006/main" flipH="1">
          <a:off x="1790700" y="2400300"/>
          <a:ext cx="419100" cy="546100"/>
        </a:xfrm>
        <a:prstGeom xmlns:a="http://schemas.openxmlformats.org/drawingml/2006/main" prst="straightConnector1">
          <a:avLst/>
        </a:prstGeom>
        <a:ln xmlns:a="http://schemas.openxmlformats.org/drawingml/2006/main" w="12700">
          <a:prstDash val="solid"/>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0.34938</cdr:x>
      <cdr:y>0.11729</cdr:y>
    </cdr:from>
    <cdr:to>
      <cdr:x>0.34938</cdr:x>
      <cdr:y>0.84821</cdr:y>
    </cdr:to>
    <cdr:cxnSp macro="">
      <cdr:nvCxnSpPr>
        <cdr:cNvPr id="5" name="Straight Arrow Connector 4"/>
        <cdr:cNvCxnSpPr/>
      </cdr:nvCxnSpPr>
      <cdr:spPr>
        <a:xfrm xmlns:a="http://schemas.openxmlformats.org/drawingml/2006/main">
          <a:off x="1765976" y="417095"/>
          <a:ext cx="0" cy="2599140"/>
        </a:xfrm>
        <a:prstGeom xmlns:a="http://schemas.openxmlformats.org/drawingml/2006/main" prst="straightConnector1">
          <a:avLst/>
        </a:prstGeom>
        <a:ln xmlns:a="http://schemas.openxmlformats.org/drawingml/2006/main" w="12700">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0.43122</cdr:x>
      <cdr:y>0.60688</cdr:y>
    </cdr:from>
    <cdr:to>
      <cdr:x>0.51539</cdr:x>
      <cdr:y>0.68723</cdr:y>
    </cdr:to>
    <cdr:sp macro="" textlink="">
      <cdr:nvSpPr>
        <cdr:cNvPr id="2" name="Rectangle 1"/>
        <cdr:cNvSpPr/>
      </cdr:nvSpPr>
      <cdr:spPr>
        <a:xfrm xmlns:a="http://schemas.openxmlformats.org/drawingml/2006/main">
          <a:off x="2179625" y="2158048"/>
          <a:ext cx="425471" cy="285749"/>
        </a:xfrm>
        <a:prstGeom xmlns:a="http://schemas.openxmlformats.org/drawingml/2006/main" prst="rect">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kern="1200"/>
            <a:t>35%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7737</Words>
  <Characters>44104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Ojebuola</dc:creator>
  <cp:keywords/>
  <dc:description/>
  <cp:lastModifiedBy>Timothy Ojebuola</cp:lastModifiedBy>
  <cp:revision>2</cp:revision>
  <cp:lastPrinted>2026-05-12T14:17:00Z</cp:lastPrinted>
  <dcterms:created xsi:type="dcterms:W3CDTF">2026-06-04T14:36:00Z</dcterms:created>
  <dcterms:modified xsi:type="dcterms:W3CDTF">2026-06-04T14:36:00Z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5be019f7-09c0-4791-9a53-0ece940629b5</vt:lpwstr>
  </property>
</Properties>
</file>