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04FE5" w14:textId="77777777" w:rsidR="002B09BF" w:rsidRDefault="00000000">
      <w:pPr>
        <w:jc w:val="both"/>
        <w:rPr>
          <w:rFonts w:cs="Times New Roman"/>
          <w:b/>
          <w:bCs/>
          <w:szCs w:val="24"/>
        </w:rPr>
      </w:pPr>
      <w:r>
        <w:rPr>
          <w:rFonts w:cs="Times New Roman"/>
          <w:b/>
          <w:bCs/>
          <w:szCs w:val="24"/>
        </w:rPr>
        <w:t xml:space="preserve">Artificial Intelligence Adoption for Green Entrepreneurship by Zimbabwean Small and Medium Enterprises </w:t>
      </w:r>
    </w:p>
    <w:p w14:paraId="6315E752" w14:textId="77777777" w:rsidR="002B09BF" w:rsidRDefault="00000000">
      <w:pPr>
        <w:jc w:val="both"/>
        <w:rPr>
          <w:rFonts w:cs="Times New Roman"/>
          <w:szCs w:val="24"/>
        </w:rPr>
      </w:pPr>
      <w:r>
        <w:rPr>
          <w:rFonts w:cs="Times New Roman"/>
          <w:szCs w:val="24"/>
        </w:rPr>
        <w:t xml:space="preserve">Dr </w:t>
      </w:r>
      <w:proofErr w:type="spellStart"/>
      <w:r>
        <w:rPr>
          <w:rFonts w:cs="Times New Roman"/>
          <w:szCs w:val="24"/>
        </w:rPr>
        <w:t>Eunah</w:t>
      </w:r>
      <w:proofErr w:type="spellEnd"/>
      <w:r>
        <w:rPr>
          <w:rFonts w:cs="Times New Roman"/>
          <w:szCs w:val="24"/>
        </w:rPr>
        <w:t xml:space="preserve"> Kakava (PhD). Lecturer, Department of Management Sciences, Faculty of Business Sciences, Midlands State University. Zimbabwe. Email: </w:t>
      </w:r>
      <w:hyperlink r:id="rId7" w:history="1">
        <w:r>
          <w:rPr>
            <w:rStyle w:val="Hyperlink"/>
            <w:rFonts w:cs="Times New Roman"/>
            <w:szCs w:val="24"/>
          </w:rPr>
          <w:t>kakavae@staff.msu.ac.zw</w:t>
        </w:r>
      </w:hyperlink>
    </w:p>
    <w:p w14:paraId="5A581A8A" w14:textId="069058D3" w:rsidR="002B09BF" w:rsidRDefault="0061170E">
      <w:pPr>
        <w:jc w:val="both"/>
        <w:rPr>
          <w:rFonts w:cs="Times New Roman"/>
          <w:szCs w:val="24"/>
        </w:rPr>
      </w:pPr>
      <w:r>
        <w:rPr>
          <w:rFonts w:cs="Times New Roman"/>
          <w:szCs w:val="24"/>
        </w:rPr>
        <w:t>Dr.</w:t>
      </w:r>
      <w:r w:rsidR="00000000">
        <w:rPr>
          <w:rFonts w:cs="Times New Roman"/>
          <w:szCs w:val="24"/>
        </w:rPr>
        <w:t xml:space="preserve"> Kudakwashe Zvitambo (PhD). Senior Lecturer and Deputy Dean, Faculty of Business Sciences. Midlands State University. Zimbabwe. Email: </w:t>
      </w:r>
      <w:hyperlink r:id="rId8" w:history="1">
        <w:r w:rsidR="00000000">
          <w:rPr>
            <w:rStyle w:val="Hyperlink"/>
            <w:rFonts w:cs="Times New Roman"/>
            <w:szCs w:val="24"/>
          </w:rPr>
          <w:t>zvitambok@staff.msu.ac.zw</w:t>
        </w:r>
      </w:hyperlink>
    </w:p>
    <w:p w14:paraId="00FF139A" w14:textId="77777777" w:rsidR="002B09BF" w:rsidRDefault="002B09BF">
      <w:pPr>
        <w:jc w:val="both"/>
        <w:rPr>
          <w:rFonts w:cs="Times New Roman"/>
          <w:szCs w:val="24"/>
        </w:rPr>
      </w:pPr>
    </w:p>
    <w:p w14:paraId="549FAAE6" w14:textId="77777777" w:rsidR="002B09BF" w:rsidRDefault="00000000">
      <w:pPr>
        <w:jc w:val="both"/>
        <w:rPr>
          <w:rFonts w:cs="Times New Roman"/>
          <w:b/>
          <w:bCs/>
          <w:szCs w:val="24"/>
        </w:rPr>
      </w:pPr>
      <w:r>
        <w:rPr>
          <w:rFonts w:cs="Times New Roman"/>
          <w:b/>
          <w:bCs/>
          <w:szCs w:val="24"/>
        </w:rPr>
        <w:t>Abstract</w:t>
      </w:r>
    </w:p>
    <w:p w14:paraId="0C6C1CFD" w14:textId="73AC1B12" w:rsidR="002B09BF" w:rsidRDefault="00000000">
      <w:pPr>
        <w:pStyle w:val="NormalWeb"/>
        <w:jc w:val="both"/>
      </w:pPr>
      <w:r>
        <w:t xml:space="preserve">The rapid evolution of </w:t>
      </w:r>
      <w:r>
        <w:rPr>
          <w:rStyle w:val="Strong"/>
          <w:b w:val="0"/>
          <w:bCs w:val="0"/>
        </w:rPr>
        <w:t xml:space="preserve">artificial intelligence </w:t>
      </w:r>
      <w:r>
        <w:t xml:space="preserve">technologies offers transformation potential for sustainable business innovation in developing economies facing environmental degradation and economic stagnation. However, the integration of artificial intelligence into </w:t>
      </w:r>
      <w:r>
        <w:rPr>
          <w:rStyle w:val="Strong"/>
          <w:b w:val="0"/>
          <w:bCs w:val="0"/>
        </w:rPr>
        <w:t xml:space="preserve">green entrepreneurship </w:t>
      </w:r>
      <w:r>
        <w:t xml:space="preserve">ventures that </w:t>
      </w:r>
      <w:proofErr w:type="spellStart"/>
      <w:r>
        <w:t>prioritise</w:t>
      </w:r>
      <w:proofErr w:type="spellEnd"/>
      <w:r>
        <w:t xml:space="preserve"> environmentally responsible value creation remains </w:t>
      </w:r>
      <w:r w:rsidR="001E2D54">
        <w:t>underexplored</w:t>
      </w:r>
      <w:r>
        <w:t xml:space="preserve"> in Zimbabwe. Digital infrastructure gaps, resource constraints, and limited policy frameworks hinder technological uptake. This study investigates the </w:t>
      </w:r>
      <w:r>
        <w:rPr>
          <w:rStyle w:val="Strong"/>
          <w:b w:val="0"/>
          <w:bCs w:val="0"/>
        </w:rPr>
        <w:t>opportunities</w:t>
      </w:r>
      <w:r>
        <w:t xml:space="preserve">, </w:t>
      </w:r>
      <w:r>
        <w:rPr>
          <w:rStyle w:val="Strong"/>
          <w:b w:val="0"/>
          <w:bCs w:val="0"/>
        </w:rPr>
        <w:t>challenges</w:t>
      </w:r>
      <w:r>
        <w:t xml:space="preserve">, and </w:t>
      </w:r>
      <w:r>
        <w:rPr>
          <w:rStyle w:val="Strong"/>
          <w:b w:val="0"/>
          <w:bCs w:val="0"/>
        </w:rPr>
        <w:t>strategic pathways</w:t>
      </w:r>
      <w:r>
        <w:t xml:space="preserve"> for </w:t>
      </w:r>
      <w:r w:rsidR="001E2D54">
        <w:rPr>
          <w:rStyle w:val="Strong"/>
          <w:b w:val="0"/>
          <w:bCs w:val="0"/>
        </w:rPr>
        <w:t>artificial intelligence</w:t>
      </w:r>
      <w:r>
        <w:rPr>
          <w:rStyle w:val="Strong"/>
          <w:b w:val="0"/>
          <w:bCs w:val="0"/>
        </w:rPr>
        <w:t xml:space="preserve"> adoption</w:t>
      </w:r>
      <w:r>
        <w:t xml:space="preserve"> among </w:t>
      </w:r>
      <w:r>
        <w:rPr>
          <w:rStyle w:val="Strong"/>
          <w:b w:val="0"/>
          <w:bCs w:val="0"/>
        </w:rPr>
        <w:t>green entrepreneurs</w:t>
      </w:r>
      <w:r>
        <w:t xml:space="preserve"> in Zimbabwe, with a view to advancing both ecological sustainability and economic resilience. The study explored how artificial intelligence effectively leveraged to </w:t>
      </w:r>
      <w:proofErr w:type="spellStart"/>
      <w:r>
        <w:t>catalyse</w:t>
      </w:r>
      <w:proofErr w:type="spellEnd"/>
      <w:r>
        <w:t xml:space="preserve"> environmentally sustainable entrepreneurial activity within a developing country </w:t>
      </w:r>
      <w:proofErr w:type="spellStart"/>
      <w:r>
        <w:t>characterised</w:t>
      </w:r>
      <w:proofErr w:type="spellEnd"/>
      <w:r>
        <w:t xml:space="preserve"> by infrastructural, socio-economic, and institutional barriers. The study adopted an interpretivist philosophy that advocates a qualitative approach. The research targets </w:t>
      </w:r>
      <w:r>
        <w:rPr>
          <w:rStyle w:val="Strong"/>
          <w:b w:val="0"/>
          <w:bCs w:val="0"/>
        </w:rPr>
        <w:t>entrepreneurs</w:t>
      </w:r>
      <w:r>
        <w:t xml:space="preserve"> in Gweru, a city in Zimbabwe. The study purposively interviewed 17 entrepreneurs. </w:t>
      </w:r>
      <w:r w:rsidR="001E2D54">
        <w:t>T</w:t>
      </w:r>
      <w:r>
        <w:rPr>
          <w:rStyle w:val="Strong"/>
          <w:b w:val="0"/>
          <w:bCs w:val="0"/>
        </w:rPr>
        <w:t>hematic analysis</w:t>
      </w:r>
      <w:r w:rsidR="001E2D54">
        <w:t xml:space="preserve"> provided</w:t>
      </w:r>
      <w:r>
        <w:t xml:space="preserve"> key themes </w:t>
      </w:r>
      <w:r w:rsidR="001E2D54">
        <w:t xml:space="preserve">that </w:t>
      </w:r>
      <w:r>
        <w:t xml:space="preserve">emerged around participants’ perceptions of </w:t>
      </w:r>
      <w:r w:rsidR="001E2D54">
        <w:t>artificial intelligence</w:t>
      </w:r>
      <w:r>
        <w:t xml:space="preserve">’s capacity to enhance operational efficiencies, support environmentally beneficial decision-making, and stimulate </w:t>
      </w:r>
      <w:r>
        <w:rPr>
          <w:rStyle w:val="Strong"/>
          <w:b w:val="0"/>
          <w:bCs w:val="0"/>
        </w:rPr>
        <w:t>innovation pathways</w:t>
      </w:r>
      <w:r>
        <w:t xml:space="preserve"> that align with sustainable development priorities. </w:t>
      </w:r>
      <w:r w:rsidR="001E2D54">
        <w:t>The results revealed</w:t>
      </w:r>
      <w:r>
        <w:t xml:space="preserve"> severe </w:t>
      </w:r>
      <w:r>
        <w:rPr>
          <w:rStyle w:val="Strong"/>
          <w:b w:val="0"/>
          <w:bCs w:val="0"/>
        </w:rPr>
        <w:t>infrastructure limitations</w:t>
      </w:r>
      <w:r>
        <w:t xml:space="preserve">, </w:t>
      </w:r>
      <w:r>
        <w:rPr>
          <w:rStyle w:val="Strong"/>
          <w:b w:val="0"/>
          <w:bCs w:val="0"/>
        </w:rPr>
        <w:t>scarcity of artificial intelligence skills</w:t>
      </w:r>
      <w:r>
        <w:t xml:space="preserve">, high implementation costs, and weak </w:t>
      </w:r>
      <w:r>
        <w:rPr>
          <w:rStyle w:val="Strong"/>
          <w:b w:val="0"/>
          <w:bCs w:val="0"/>
        </w:rPr>
        <w:t xml:space="preserve">regulatory support </w:t>
      </w:r>
      <w:r>
        <w:t xml:space="preserve">issues consistent with broader technology adoption concerns in Zimbabwe. The </w:t>
      </w:r>
      <w:r w:rsidR="001E2D54">
        <w:t xml:space="preserve">study concluded that </w:t>
      </w:r>
      <w:r>
        <w:t>artificial intelligence</w:t>
      </w:r>
      <w:r w:rsidR="001E2D54">
        <w:t xml:space="preserve"> provides an opportunity to</w:t>
      </w:r>
      <w:r>
        <w:t xml:space="preserve"> accelerate green entrepreneurship through tools that enhance carbon footprint tracking, resource efficiency, and access to eco-markets. </w:t>
      </w:r>
      <w:r w:rsidR="001E2D54">
        <w:t>The study recommends inculcation of</w:t>
      </w:r>
      <w:r>
        <w:t xml:space="preserve"> </w:t>
      </w:r>
      <w:r>
        <w:rPr>
          <w:rStyle w:val="Strong"/>
          <w:b w:val="0"/>
          <w:bCs w:val="0"/>
        </w:rPr>
        <w:t>artificial intelligence competencies</w:t>
      </w:r>
      <w:r>
        <w:t xml:space="preserve"> among entrepreneurs through targeted education and training initiatives; fostering </w:t>
      </w:r>
      <w:r>
        <w:rPr>
          <w:rStyle w:val="Strong"/>
          <w:b w:val="0"/>
          <w:bCs w:val="0"/>
        </w:rPr>
        <w:t>public–private partnerships</w:t>
      </w:r>
      <w:r>
        <w:t xml:space="preserve"> to build digital infrastructure; and developing supportive </w:t>
      </w:r>
      <w:r>
        <w:rPr>
          <w:rStyle w:val="Strong"/>
          <w:b w:val="0"/>
          <w:bCs w:val="0"/>
        </w:rPr>
        <w:t>policy frameworks</w:t>
      </w:r>
      <w:r>
        <w:t xml:space="preserve"> that </w:t>
      </w:r>
      <w:proofErr w:type="spellStart"/>
      <w:r>
        <w:t>incentivise</w:t>
      </w:r>
      <w:proofErr w:type="spellEnd"/>
      <w:r>
        <w:t xml:space="preserve"> sustainable technology uptake and environmental performance measurement.</w:t>
      </w:r>
    </w:p>
    <w:p w14:paraId="2AA0D646" w14:textId="77777777" w:rsidR="002B09BF" w:rsidRDefault="00000000">
      <w:pPr>
        <w:pStyle w:val="NormalWeb"/>
        <w:jc w:val="both"/>
      </w:pPr>
      <w:r>
        <w:rPr>
          <w:b/>
          <w:bCs/>
        </w:rPr>
        <w:t xml:space="preserve"> Keywords</w:t>
      </w:r>
      <w:r>
        <w:t xml:space="preserve">: </w:t>
      </w:r>
      <w:r>
        <w:rPr>
          <w:rStyle w:val="Emphasis"/>
          <w:i w:val="0"/>
          <w:iCs w:val="0"/>
        </w:rPr>
        <w:t>Artificial Intelligence</w:t>
      </w:r>
      <w:r>
        <w:t xml:space="preserve">, </w:t>
      </w:r>
      <w:r>
        <w:rPr>
          <w:rStyle w:val="Emphasis"/>
          <w:i w:val="0"/>
          <w:iCs w:val="0"/>
        </w:rPr>
        <w:t>Green Entrepreneurship</w:t>
      </w:r>
      <w:r>
        <w:t xml:space="preserve">, </w:t>
      </w:r>
      <w:r>
        <w:rPr>
          <w:rStyle w:val="Emphasis"/>
          <w:i w:val="0"/>
          <w:iCs w:val="0"/>
        </w:rPr>
        <w:t>Sustainability</w:t>
      </w:r>
      <w:r>
        <w:t xml:space="preserve">, </w:t>
      </w:r>
      <w:r>
        <w:rPr>
          <w:rStyle w:val="Emphasis"/>
          <w:i w:val="0"/>
          <w:iCs w:val="0"/>
        </w:rPr>
        <w:t>Innovation Adoption.</w:t>
      </w:r>
    </w:p>
    <w:p w14:paraId="77491664" w14:textId="77777777" w:rsidR="002B09BF" w:rsidRDefault="002B09BF">
      <w:pPr>
        <w:jc w:val="both"/>
        <w:rPr>
          <w:rFonts w:cs="Times New Roman"/>
          <w:b/>
          <w:bCs/>
          <w:szCs w:val="24"/>
        </w:rPr>
      </w:pPr>
    </w:p>
    <w:p w14:paraId="49ECE7CC" w14:textId="77777777" w:rsidR="002B09BF" w:rsidRDefault="002B09BF">
      <w:pPr>
        <w:jc w:val="both"/>
        <w:rPr>
          <w:rFonts w:cs="Times New Roman"/>
          <w:b/>
          <w:bCs/>
          <w:szCs w:val="24"/>
        </w:rPr>
      </w:pPr>
    </w:p>
    <w:p w14:paraId="2085657D" w14:textId="77777777" w:rsidR="002B09BF" w:rsidRDefault="002B09BF">
      <w:pPr>
        <w:jc w:val="both"/>
        <w:rPr>
          <w:rFonts w:cs="Times New Roman"/>
          <w:b/>
          <w:bCs/>
          <w:szCs w:val="24"/>
        </w:rPr>
      </w:pPr>
    </w:p>
    <w:p w14:paraId="0F0BB596" w14:textId="77777777" w:rsidR="004A1C24" w:rsidRDefault="004A1C24">
      <w:pPr>
        <w:jc w:val="both"/>
        <w:rPr>
          <w:rFonts w:cs="Times New Roman"/>
          <w:b/>
          <w:bCs/>
          <w:szCs w:val="24"/>
        </w:rPr>
      </w:pPr>
    </w:p>
    <w:p w14:paraId="2DA206FA" w14:textId="77777777" w:rsidR="004A1C24" w:rsidRDefault="004A1C24">
      <w:pPr>
        <w:jc w:val="both"/>
        <w:rPr>
          <w:rFonts w:cs="Times New Roman"/>
          <w:b/>
          <w:bCs/>
          <w:szCs w:val="24"/>
        </w:rPr>
      </w:pPr>
    </w:p>
    <w:p w14:paraId="389320DC" w14:textId="77777777" w:rsidR="002B09BF" w:rsidRDefault="00000000">
      <w:pPr>
        <w:jc w:val="both"/>
        <w:rPr>
          <w:rFonts w:cs="Times New Roman"/>
          <w:szCs w:val="24"/>
        </w:rPr>
      </w:pPr>
      <w:r>
        <w:rPr>
          <w:rFonts w:cs="Times New Roman"/>
          <w:b/>
          <w:bCs/>
          <w:szCs w:val="24"/>
        </w:rPr>
        <w:lastRenderedPageBreak/>
        <w:t xml:space="preserve"> Introduction</w:t>
      </w:r>
      <w:r>
        <w:rPr>
          <w:rFonts w:cs="Times New Roman"/>
          <w:szCs w:val="24"/>
        </w:rPr>
        <w:t xml:space="preserve">. </w:t>
      </w:r>
    </w:p>
    <w:p w14:paraId="7F607774" w14:textId="2DE4C2C2" w:rsidR="002B09BF" w:rsidRDefault="00000000">
      <w:pPr>
        <w:pStyle w:val="NormalWeb"/>
        <w:jc w:val="both"/>
      </w:pPr>
      <w:r>
        <w:t xml:space="preserve">Across the globe, </w:t>
      </w:r>
      <w:r>
        <w:rPr>
          <w:rStyle w:val="Strong"/>
          <w:b w:val="0"/>
          <w:bCs w:val="0"/>
        </w:rPr>
        <w:t xml:space="preserve">artificial intelligence </w:t>
      </w:r>
      <w:r>
        <w:t xml:space="preserve">emerged as one of the most transformative technologies of the 21st century, reshaping economic structures, redefining entrepreneurial paradigms, and enhancing sustainability outcomes across </w:t>
      </w:r>
      <w:r w:rsidR="0061170E">
        <w:t>sectors (</w:t>
      </w:r>
      <w:r>
        <w:t>Chaudhri &amp; Ashfaq, 2025). Artificial intelligence technologies encompassing machine learning, natural language processing, predictive analytics, automation, and intelligent decision-making systems were being deployed to optimize operations, improve productivity, and reduce resource waste in once unimaginable ways</w:t>
      </w:r>
      <w:r w:rsidR="0061170E">
        <w:t xml:space="preserve"> </w:t>
      </w:r>
      <w:r>
        <w:t>(Islam,</w:t>
      </w:r>
      <w:r w:rsidR="0061170E">
        <w:t xml:space="preserve"> </w:t>
      </w:r>
      <w:r>
        <w:t xml:space="preserve">2024). In advanced economies, artificial intelligence contributes to economic growth and productivity, reshaping industries, </w:t>
      </w:r>
      <w:proofErr w:type="spellStart"/>
      <w:r>
        <w:t>labour</w:t>
      </w:r>
      <w:proofErr w:type="spellEnd"/>
      <w:r>
        <w:t xml:space="preserve"> markets, and service delivery systems. The imperative of </w:t>
      </w:r>
      <w:r>
        <w:rPr>
          <w:rStyle w:val="Strong"/>
          <w:b w:val="0"/>
          <w:bCs w:val="0"/>
        </w:rPr>
        <w:t xml:space="preserve">sustainability and green entrepreneurship, </w:t>
      </w:r>
      <w:r>
        <w:t>entrepreneurial activities that prioritize sustainability, environmental stewardship, and innovative eco-friendly solutions, gained urgency as nations confront climate change, resource scarcity, and environmental degradation (Gupta,2024).</w:t>
      </w:r>
    </w:p>
    <w:p w14:paraId="32D38DAF" w14:textId="2EFCCD83" w:rsidR="002B09BF" w:rsidRDefault="00000000">
      <w:pPr>
        <w:pStyle w:val="NormalWeb"/>
        <w:jc w:val="both"/>
      </w:pPr>
      <w:r>
        <w:t xml:space="preserve">Zimbabwe </w:t>
      </w:r>
      <w:r w:rsidR="0061170E">
        <w:t>faces</w:t>
      </w:r>
      <w:r>
        <w:t xml:space="preserve"> deep structural challenges</w:t>
      </w:r>
      <w:r w:rsidR="0061170E">
        <w:t xml:space="preserve">; </w:t>
      </w:r>
      <w:r>
        <w:t xml:space="preserve">hence, the nexus of </w:t>
      </w:r>
      <w:r>
        <w:rPr>
          <w:rStyle w:val="Strong"/>
          <w:b w:val="0"/>
          <w:bCs w:val="0"/>
        </w:rPr>
        <w:t>artificial intelligence adoption and green entrepreneurship</w:t>
      </w:r>
      <w:r>
        <w:t xml:space="preserve"> offers a promising but under-explored frontier for sustainable socio-economic transformation (Chaudhri &amp; Ashfaq, 2025). Literature posits that Zimbabwe’s economy relied on its informal sector and micro, small, and medium enterprises, which constituted the backbone of job creation and livelihood sustenance (</w:t>
      </w:r>
      <w:proofErr w:type="spellStart"/>
      <w:r>
        <w:t>Magidi</w:t>
      </w:r>
      <w:proofErr w:type="spellEnd"/>
      <w:r>
        <w:t>,</w:t>
      </w:r>
      <w:r w:rsidR="0061170E">
        <w:t xml:space="preserve"> </w:t>
      </w:r>
      <w:r>
        <w:t>2022;</w:t>
      </w:r>
      <w:r w:rsidR="0061170E">
        <w:t xml:space="preserve"> </w:t>
      </w:r>
      <w:proofErr w:type="spellStart"/>
      <w:r>
        <w:t>Manyati</w:t>
      </w:r>
      <w:proofErr w:type="spellEnd"/>
      <w:r>
        <w:t xml:space="preserve"> </w:t>
      </w:r>
      <w:r w:rsidR="0061170E">
        <w:t>et al.</w:t>
      </w:r>
      <w:r>
        <w:t xml:space="preserve">,2024). Tshuma et al (2025) argue that small businesses contribute substantially to Gross Domestic Product and employment, but operate in conditions marked by economic volatility, constrained infrastructure, and limited access to technology. As Zimbabwe navigated global shifts toward </w:t>
      </w:r>
      <w:proofErr w:type="spellStart"/>
      <w:r>
        <w:t>digiti</w:t>
      </w:r>
      <w:r w:rsidR="0061170E">
        <w:t>s</w:t>
      </w:r>
      <w:r>
        <w:t>ation</w:t>
      </w:r>
      <w:proofErr w:type="spellEnd"/>
      <w:r>
        <w:t xml:space="preserve"> and sustainability, understanding the role of artificial intelligence in </w:t>
      </w:r>
      <w:proofErr w:type="spellStart"/>
      <w:r>
        <w:t>catalysing</w:t>
      </w:r>
      <w:proofErr w:type="spellEnd"/>
      <w:r>
        <w:t xml:space="preserve"> </w:t>
      </w:r>
      <w:r>
        <w:rPr>
          <w:rStyle w:val="Strong"/>
          <w:b w:val="0"/>
          <w:bCs w:val="0"/>
        </w:rPr>
        <w:t>green entrepreneurial pathways</w:t>
      </w:r>
      <w:r>
        <w:t xml:space="preserve"> becomes a critical academic and policy inquiry (Tshuma et al, 2025).</w:t>
      </w:r>
    </w:p>
    <w:p w14:paraId="78EF45D1" w14:textId="4A12B7AD" w:rsidR="002B09BF" w:rsidRDefault="00000000">
      <w:pPr>
        <w:pStyle w:val="NormalWeb"/>
        <w:jc w:val="both"/>
      </w:pPr>
      <w:r>
        <w:t>Various scholars agreed that artificial intelligence’s potential influence provided a platform for Small and Medium Enterprises to integrate green entrepreneurship (Gupta,2024;</w:t>
      </w:r>
      <w:r w:rsidR="0061170E">
        <w:t xml:space="preserve"> </w:t>
      </w:r>
      <w:proofErr w:type="spellStart"/>
      <w:r>
        <w:t>Manyati</w:t>
      </w:r>
      <w:proofErr w:type="spellEnd"/>
      <w:r>
        <w:t xml:space="preserve"> et al, 2024;</w:t>
      </w:r>
      <w:r w:rsidR="0061170E">
        <w:t xml:space="preserve"> </w:t>
      </w:r>
      <w:r>
        <w:t xml:space="preserve">Saxena et al, 2025). Zimbabwe experienced early signals of digital transformation, with youth-led innovation hubs experimenting with artificial intelligence tools for agriculture, climate adaptation, and service delivery. These initiatives suggest that artificial intelligence supported small businesses in managing inventory, accessing digital credit, and optimizing </w:t>
      </w:r>
      <w:r w:rsidR="00B16BC7">
        <w:t>operational</w:t>
      </w:r>
      <w:r>
        <w:t xml:space="preserve"> functions vital for survival and growth in a resource-constrained environment (</w:t>
      </w:r>
      <w:proofErr w:type="spellStart"/>
      <w:r>
        <w:t>Manyati</w:t>
      </w:r>
      <w:proofErr w:type="spellEnd"/>
      <w:r>
        <w:t xml:space="preserve"> et al,2024). Despite potential, </w:t>
      </w:r>
      <w:r>
        <w:rPr>
          <w:rStyle w:val="Strong"/>
          <w:b w:val="0"/>
          <w:bCs w:val="0"/>
        </w:rPr>
        <w:t>artificial intelligence adoption remained limited</w:t>
      </w:r>
      <w:r>
        <w:t xml:space="preserve"> among Zimbabwean businesses overall. Studies found that less than one-third of local businesses currently integrate artificial intelligence systems, with applications largely confined to enterprise resource planning, data analytics, and basic automation (Hu et al, 2023; Sao et al, 2025; Wang &amp; Zhang, 2024). </w:t>
      </w:r>
      <w:proofErr w:type="spellStart"/>
      <w:r>
        <w:t>Salahedeen</w:t>
      </w:r>
      <w:proofErr w:type="spellEnd"/>
      <w:r>
        <w:t xml:space="preserve"> et al (2024) allude that limited technical skills, infrastructure deficits, financial constraints, and low awareness among proprietors </w:t>
      </w:r>
      <w:r w:rsidR="0061170E">
        <w:t>are</w:t>
      </w:r>
      <w:r>
        <w:t xml:space="preserve"> the major obstacles. These barriers resonate with broader patterns across sub-Saharan Africa, where digital divides, skills gaps, and regulatory uncertainties dampen the pace of AI diffusion despite increased recognition of its transformative prospects </w:t>
      </w:r>
      <w:r w:rsidR="00B16BC7">
        <w:t>(Odeyemi</w:t>
      </w:r>
      <w:r>
        <w:t xml:space="preserve"> et al, 2024). Small businesses leverage artificial intelligence for </w:t>
      </w:r>
      <w:r>
        <w:rPr>
          <w:rStyle w:val="Strong"/>
          <w:b w:val="0"/>
          <w:bCs w:val="0"/>
        </w:rPr>
        <w:t>green entrepreneurship solutions</w:t>
      </w:r>
      <w:r>
        <w:t xml:space="preserve"> from precision agriculture and resource optimization to sustainable supply chains and eco-innovation business models, which enhance both economic resilience and environmental sustainability (Hu et al, 2023).</w:t>
      </w:r>
    </w:p>
    <w:p w14:paraId="4DA7C2CF" w14:textId="77777777" w:rsidR="00A416C4" w:rsidRDefault="00A416C4">
      <w:pPr>
        <w:pStyle w:val="NormalWeb"/>
        <w:jc w:val="both"/>
      </w:pPr>
    </w:p>
    <w:p w14:paraId="0E565B90" w14:textId="77777777" w:rsidR="002B09BF" w:rsidRDefault="00000000">
      <w:pPr>
        <w:pStyle w:val="NormalWeb"/>
        <w:rPr>
          <w:b/>
          <w:bCs/>
          <w:i/>
          <w:iCs/>
        </w:rPr>
      </w:pPr>
      <w:r>
        <w:rPr>
          <w:b/>
          <w:bCs/>
          <w:i/>
          <w:iCs/>
        </w:rPr>
        <w:lastRenderedPageBreak/>
        <w:t>Research Problem Statement</w:t>
      </w:r>
    </w:p>
    <w:p w14:paraId="220367E0" w14:textId="4450733B" w:rsidR="002B09BF" w:rsidRDefault="00000000">
      <w:pPr>
        <w:pStyle w:val="NormalWeb"/>
        <w:jc w:val="both"/>
      </w:pPr>
      <w:r>
        <w:t>The studies indicated that Small and Medium Enterprises faced challenges that caused them to dissolve or experience stagnant growth (Dlamini, 2022;</w:t>
      </w:r>
      <w:r w:rsidR="0061170E">
        <w:t xml:space="preserve"> </w:t>
      </w:r>
      <w:proofErr w:type="spellStart"/>
      <w:r>
        <w:t>Jorzik</w:t>
      </w:r>
      <w:proofErr w:type="spellEnd"/>
      <w:r>
        <w:t xml:space="preserve"> et al, 2024; Nani &amp; Ndlovu, 2022). Many Small and Medium Enterprises (75%) get distressed in the first year of their operation (</w:t>
      </w:r>
      <w:proofErr w:type="spellStart"/>
      <w:r>
        <w:t>Makanyeza</w:t>
      </w:r>
      <w:proofErr w:type="spellEnd"/>
      <w:r>
        <w:t xml:space="preserve"> et al, 2023). The adoption of green entrepreneurship integrated with artificial intelligence </w:t>
      </w:r>
      <w:r w:rsidR="0061170E">
        <w:t>needs</w:t>
      </w:r>
      <w:r>
        <w:t xml:space="preserve"> to be explored in Zimbabwe. Despite the potential of AI to enhance resource efficiency, environmental monitoring, and sustainable market practices, </w:t>
      </w:r>
      <w:r>
        <w:rPr>
          <w:bCs/>
        </w:rPr>
        <w:t xml:space="preserve">the extent and impact of AI adoption in Zimbabwean green entrepreneurship </w:t>
      </w:r>
      <w:r w:rsidR="0061170E">
        <w:rPr>
          <w:bCs/>
        </w:rPr>
        <w:t>remain</w:t>
      </w:r>
      <w:r>
        <w:rPr>
          <w:bCs/>
        </w:rPr>
        <w:t xml:space="preserve"> poorly understood (</w:t>
      </w:r>
      <w:proofErr w:type="spellStart"/>
      <w:r>
        <w:rPr>
          <w:bCs/>
        </w:rPr>
        <w:t>Hossian</w:t>
      </w:r>
      <w:proofErr w:type="spellEnd"/>
      <w:r>
        <w:rPr>
          <w:bCs/>
        </w:rPr>
        <w:t xml:space="preserve"> et al, 2025)</w:t>
      </w:r>
      <w:r>
        <w:t xml:space="preserve">. Literature posits that AI adoption trends </w:t>
      </w:r>
      <w:r w:rsidR="0061170E">
        <w:t>in</w:t>
      </w:r>
      <w:r>
        <w:t xml:space="preserve"> general business contexts and </w:t>
      </w:r>
      <w:r w:rsidR="0061170E">
        <w:t>catalogues</w:t>
      </w:r>
      <w:r>
        <w:t xml:space="preserve"> socio-economic barriers in Zimbabwe’s broader technology landscape, but few explicitly examine </w:t>
      </w:r>
      <w:r>
        <w:rPr>
          <w:bCs/>
        </w:rPr>
        <w:t xml:space="preserve">how AI </w:t>
      </w:r>
      <w:r w:rsidR="0061170E">
        <w:rPr>
          <w:bCs/>
        </w:rPr>
        <w:t>supports</w:t>
      </w:r>
      <w:r>
        <w:rPr>
          <w:bCs/>
        </w:rPr>
        <w:t xml:space="preserve"> environmentally focused entrepreneurial ventures (Islam,2024)</w:t>
      </w:r>
      <w:r>
        <w:t xml:space="preserve">. The Zimbabwean landscape lacked a framework on the nexus of artificial intelligence and green entrepreneurship. The gap inhibits informed policy-making and strategic innovation needed to tackle environmental challenges through technology-driven entrepreneurship. </w:t>
      </w:r>
    </w:p>
    <w:p w14:paraId="77B4B791" w14:textId="77777777" w:rsidR="002B09BF" w:rsidRDefault="00000000">
      <w:pPr>
        <w:pStyle w:val="NormalWeb"/>
        <w:rPr>
          <w:i/>
          <w:iCs/>
        </w:rPr>
      </w:pPr>
      <w:r>
        <w:rPr>
          <w:b/>
          <w:bCs/>
          <w:i/>
          <w:iCs/>
        </w:rPr>
        <w:t>Research Objectives</w:t>
      </w:r>
    </w:p>
    <w:p w14:paraId="6AF3228B" w14:textId="77777777" w:rsidR="002B09BF" w:rsidRDefault="00000000">
      <w:pPr>
        <w:pStyle w:val="NormalWeb"/>
        <w:numPr>
          <w:ilvl w:val="0"/>
          <w:numId w:val="1"/>
        </w:numPr>
        <w:jc w:val="both"/>
        <w:rPr>
          <w:rStyle w:val="Strong"/>
          <w:b w:val="0"/>
          <w:bCs w:val="0"/>
        </w:rPr>
      </w:pPr>
      <w:r>
        <w:rPr>
          <w:rStyle w:val="Strong"/>
          <w:b w:val="0"/>
          <w:bCs w:val="0"/>
        </w:rPr>
        <w:t>To examine the effects of machine learning adoption on SME innovation in Zimbabwe.</w:t>
      </w:r>
    </w:p>
    <w:p w14:paraId="0C812BDB" w14:textId="77777777" w:rsidR="002B09BF" w:rsidRDefault="00000000">
      <w:pPr>
        <w:pStyle w:val="NormalWeb"/>
        <w:numPr>
          <w:ilvl w:val="0"/>
          <w:numId w:val="1"/>
        </w:numPr>
        <w:jc w:val="both"/>
        <w:rPr>
          <w:rStyle w:val="Strong"/>
          <w:b w:val="0"/>
          <w:bCs w:val="0"/>
        </w:rPr>
      </w:pPr>
      <w:r>
        <w:rPr>
          <w:rStyle w:val="Strong"/>
          <w:b w:val="0"/>
          <w:bCs w:val="0"/>
        </w:rPr>
        <w:t xml:space="preserve">To </w:t>
      </w:r>
      <w:proofErr w:type="spellStart"/>
      <w:r>
        <w:rPr>
          <w:rStyle w:val="Strong"/>
          <w:b w:val="0"/>
          <w:bCs w:val="0"/>
        </w:rPr>
        <w:t>analyse</w:t>
      </w:r>
      <w:proofErr w:type="spellEnd"/>
      <w:r>
        <w:rPr>
          <w:rStyle w:val="Strong"/>
          <w:b w:val="0"/>
          <w:bCs w:val="0"/>
        </w:rPr>
        <w:t xml:space="preserve"> the extent to which robotics improves the sustainable productivity of SMEs in Zimbabwe.</w:t>
      </w:r>
    </w:p>
    <w:p w14:paraId="527C1FB0" w14:textId="77777777" w:rsidR="002B09BF" w:rsidRDefault="00000000">
      <w:pPr>
        <w:pStyle w:val="NormalWeb"/>
        <w:numPr>
          <w:ilvl w:val="0"/>
          <w:numId w:val="1"/>
        </w:numPr>
        <w:jc w:val="both"/>
        <w:rPr>
          <w:rStyle w:val="Strong"/>
          <w:b w:val="0"/>
          <w:bCs w:val="0"/>
        </w:rPr>
      </w:pPr>
      <w:r>
        <w:rPr>
          <w:rStyle w:val="Strong"/>
          <w:b w:val="0"/>
          <w:bCs w:val="0"/>
        </w:rPr>
        <w:t>To evaluate the effects of expert systems in the circular economy of Zimbabwean SMEs.</w:t>
      </w:r>
    </w:p>
    <w:p w14:paraId="7ED88670" w14:textId="77777777" w:rsidR="002B09BF" w:rsidRDefault="00000000">
      <w:pPr>
        <w:pStyle w:val="NormalWeb"/>
        <w:numPr>
          <w:ilvl w:val="0"/>
          <w:numId w:val="1"/>
        </w:numPr>
        <w:jc w:val="both"/>
        <w:rPr>
          <w:rStyle w:val="Strong"/>
          <w:b w:val="0"/>
          <w:bCs w:val="0"/>
        </w:rPr>
      </w:pPr>
      <w:r>
        <w:rPr>
          <w:rStyle w:val="Strong"/>
          <w:b w:val="0"/>
          <w:bCs w:val="0"/>
        </w:rPr>
        <w:t>To assess the impact of machine learning on the eco-efficiency of SMEs in Zimbabwe.</w:t>
      </w:r>
    </w:p>
    <w:p w14:paraId="53AA7F48" w14:textId="77777777" w:rsidR="002B09BF" w:rsidRDefault="00000000">
      <w:pPr>
        <w:spacing w:before="100" w:beforeAutospacing="1" w:after="100" w:afterAutospacing="1" w:line="240" w:lineRule="auto"/>
        <w:jc w:val="both"/>
        <w:rPr>
          <w:rStyle w:val="Strong"/>
        </w:rPr>
      </w:pPr>
      <w:r>
        <w:rPr>
          <w:rFonts w:eastAsia="Times New Roman" w:cs="Times New Roman"/>
          <w:szCs w:val="24"/>
          <w:lang w:val="en-ZW" w:eastAsia="en-ZW"/>
        </w:rPr>
        <w:t>Zimbabwean SMEs form the backbone of the economy, yet they often operate with limited resources, low productivity, and high vulnerability to climate change and environmental degradation</w:t>
      </w:r>
      <w:r>
        <w:rPr>
          <w:rFonts w:eastAsia="Times New Roman" w:cs="Times New Roman"/>
          <w:szCs w:val="24"/>
          <w:lang w:eastAsia="en-ZW"/>
        </w:rPr>
        <w:t xml:space="preserve"> (</w:t>
      </w:r>
      <w:proofErr w:type="spellStart"/>
      <w:r>
        <w:rPr>
          <w:rFonts w:eastAsia="Times New Roman" w:cs="Times New Roman"/>
          <w:szCs w:val="24"/>
          <w:lang w:eastAsia="en-ZW"/>
        </w:rPr>
        <w:t>Makanyeza</w:t>
      </w:r>
      <w:proofErr w:type="spellEnd"/>
      <w:r>
        <w:rPr>
          <w:rFonts w:eastAsia="Times New Roman" w:cs="Times New Roman"/>
          <w:szCs w:val="24"/>
          <w:lang w:eastAsia="en-ZW"/>
        </w:rPr>
        <w:t xml:space="preserve"> et al, 2023)</w:t>
      </w:r>
      <w:r>
        <w:rPr>
          <w:rFonts w:eastAsia="Times New Roman" w:cs="Times New Roman"/>
          <w:szCs w:val="24"/>
          <w:lang w:val="en-ZW" w:eastAsia="en-ZW"/>
        </w:rPr>
        <w:t>. Furthermore, the study informs policy, investment, and capacity-building strategies tailored to emerging economies. AI adoption supports green innovation among SMEs.  The research provide</w:t>
      </w:r>
      <w:r>
        <w:rPr>
          <w:rFonts w:eastAsia="Times New Roman" w:cs="Times New Roman"/>
          <w:szCs w:val="24"/>
          <w:lang w:eastAsia="en-ZW"/>
        </w:rPr>
        <w:t>d</w:t>
      </w:r>
      <w:r>
        <w:rPr>
          <w:rFonts w:eastAsia="Times New Roman" w:cs="Times New Roman"/>
          <w:szCs w:val="24"/>
          <w:lang w:val="en-ZW" w:eastAsia="en-ZW"/>
        </w:rPr>
        <w:t xml:space="preserve"> evidence on barriers such as skills gaps, infrastructure limitations, and financing constraints, while highlighting opportunities for inclusive technological diffusion. The findings guide</w:t>
      </w:r>
      <w:r>
        <w:rPr>
          <w:rFonts w:eastAsia="Times New Roman" w:cs="Times New Roman"/>
          <w:szCs w:val="24"/>
          <w:lang w:eastAsia="en-ZW"/>
        </w:rPr>
        <w:t>d</w:t>
      </w:r>
      <w:r>
        <w:rPr>
          <w:rFonts w:eastAsia="Times New Roman" w:cs="Times New Roman"/>
          <w:szCs w:val="24"/>
          <w:lang w:val="en-ZW" w:eastAsia="en-ZW"/>
        </w:rPr>
        <w:t xml:space="preserve"> policymakers in designing supportive frameworks, incentives, and digital infrastructure that encourage</w:t>
      </w:r>
      <w:r>
        <w:rPr>
          <w:rFonts w:eastAsia="Times New Roman" w:cs="Times New Roman"/>
          <w:szCs w:val="24"/>
          <w:lang w:eastAsia="en-ZW"/>
        </w:rPr>
        <w:t>d</w:t>
      </w:r>
      <w:r>
        <w:rPr>
          <w:rFonts w:eastAsia="Times New Roman" w:cs="Times New Roman"/>
          <w:szCs w:val="24"/>
          <w:lang w:val="en-ZW" w:eastAsia="en-ZW"/>
        </w:rPr>
        <w:t xml:space="preserve"> sustainable entrepreneurship, while helping development partners and financial institutions target interventions more effectively. The research contribute</w:t>
      </w:r>
      <w:r>
        <w:rPr>
          <w:rFonts w:eastAsia="Times New Roman" w:cs="Times New Roman"/>
          <w:szCs w:val="24"/>
          <w:lang w:eastAsia="en-ZW"/>
        </w:rPr>
        <w:t>d</w:t>
      </w:r>
      <w:r>
        <w:rPr>
          <w:rFonts w:eastAsia="Times New Roman" w:cs="Times New Roman"/>
          <w:szCs w:val="24"/>
          <w:lang w:val="en-ZW" w:eastAsia="en-ZW"/>
        </w:rPr>
        <w:t xml:space="preserve"> to the limited empirical literature on green entrepreneurship and AI in African contexts, positioning Zimbabwe as a valuable case study and advancing understanding of how digital technologies catalyse sustainable SME growth in resource-constrained environments. The paper commences by providing the background of the study and problem setting. Furthermore, the study review</w:t>
      </w:r>
      <w:r>
        <w:rPr>
          <w:rFonts w:eastAsia="Times New Roman" w:cs="Times New Roman"/>
          <w:szCs w:val="24"/>
          <w:lang w:eastAsia="en-ZW"/>
        </w:rPr>
        <w:t xml:space="preserve">ed </w:t>
      </w:r>
      <w:r>
        <w:rPr>
          <w:rFonts w:eastAsia="Times New Roman" w:cs="Times New Roman"/>
          <w:szCs w:val="24"/>
          <w:lang w:val="en-ZW" w:eastAsia="en-ZW"/>
        </w:rPr>
        <w:t>literature on artificial intelligence and green entrepreneurship, showing the research gap. Additionally, the paper explain</w:t>
      </w:r>
      <w:r>
        <w:rPr>
          <w:rFonts w:eastAsia="Times New Roman" w:cs="Times New Roman"/>
          <w:szCs w:val="24"/>
          <w:lang w:eastAsia="en-ZW"/>
        </w:rPr>
        <w:t>ed</w:t>
      </w:r>
      <w:r>
        <w:rPr>
          <w:rFonts w:eastAsia="Times New Roman" w:cs="Times New Roman"/>
          <w:szCs w:val="24"/>
          <w:lang w:val="en-ZW" w:eastAsia="en-ZW"/>
        </w:rPr>
        <w:t xml:space="preserve"> the research methodology used, present</w:t>
      </w:r>
      <w:r>
        <w:rPr>
          <w:rFonts w:eastAsia="Times New Roman" w:cs="Times New Roman"/>
          <w:szCs w:val="24"/>
          <w:lang w:eastAsia="en-ZW"/>
        </w:rPr>
        <w:t>ed</w:t>
      </w:r>
      <w:r>
        <w:rPr>
          <w:rFonts w:eastAsia="Times New Roman" w:cs="Times New Roman"/>
          <w:szCs w:val="24"/>
          <w:lang w:val="en-ZW" w:eastAsia="en-ZW"/>
        </w:rPr>
        <w:t xml:space="preserve"> the findings, and proffer</w:t>
      </w:r>
      <w:r>
        <w:rPr>
          <w:rFonts w:eastAsia="Times New Roman" w:cs="Times New Roman"/>
          <w:szCs w:val="24"/>
          <w:lang w:eastAsia="en-ZW"/>
        </w:rPr>
        <w:t>ed</w:t>
      </w:r>
      <w:r>
        <w:rPr>
          <w:rFonts w:eastAsia="Times New Roman" w:cs="Times New Roman"/>
          <w:szCs w:val="24"/>
          <w:lang w:val="en-ZW" w:eastAsia="en-ZW"/>
        </w:rPr>
        <w:t xml:space="preserve"> conclusions and recommendations.</w:t>
      </w:r>
    </w:p>
    <w:p w14:paraId="4EE1CC17" w14:textId="77777777" w:rsidR="002B09BF" w:rsidRDefault="00000000">
      <w:pPr>
        <w:spacing w:before="100" w:beforeAutospacing="1" w:after="100" w:afterAutospacing="1" w:line="240" w:lineRule="auto"/>
        <w:jc w:val="both"/>
        <w:rPr>
          <w:rStyle w:val="Strong"/>
          <w:rFonts w:eastAsia="Times New Roman" w:cs="Times New Roman"/>
          <w:szCs w:val="24"/>
          <w:lang w:val="en-ZW" w:eastAsia="en-ZW"/>
        </w:rPr>
      </w:pPr>
      <w:r>
        <w:rPr>
          <w:rStyle w:val="Strong"/>
        </w:rPr>
        <w:t>Literature Review</w:t>
      </w:r>
    </w:p>
    <w:p w14:paraId="475F6D84" w14:textId="0DC4B7CC" w:rsidR="002B09BF" w:rsidRDefault="00000000">
      <w:pPr>
        <w:pStyle w:val="Heading4"/>
        <w:jc w:val="both"/>
        <w:rPr>
          <w:rStyle w:val="Strong"/>
          <w:rFonts w:ascii="Times New Roman" w:hAnsi="Times New Roman" w:hint="default"/>
        </w:rPr>
      </w:pPr>
      <w:r>
        <w:rPr>
          <w:rStyle w:val="Strong"/>
          <w:rFonts w:ascii="Times New Roman" w:hAnsi="Times New Roman" w:hint="default"/>
        </w:rPr>
        <w:t xml:space="preserve">The study reviewed literature on artificial intelligence, green entrepreneurship, and themes deduced from research objectives, namely, machine learning </w:t>
      </w:r>
      <w:r w:rsidR="00A416C4">
        <w:rPr>
          <w:rStyle w:val="Strong"/>
          <w:rFonts w:ascii="Times New Roman" w:hAnsi="Times New Roman" w:hint="default"/>
        </w:rPr>
        <w:t>and SMEs</w:t>
      </w:r>
      <w:r>
        <w:rPr>
          <w:rStyle w:val="Strong"/>
          <w:rFonts w:ascii="Times New Roman" w:hAnsi="Times New Roman" w:hint="default"/>
        </w:rPr>
        <w:t xml:space="preserve"> Innovation, Robotics and </w:t>
      </w:r>
      <w:r>
        <w:rPr>
          <w:rStyle w:val="Strong"/>
          <w:rFonts w:ascii="Times New Roman" w:hAnsi="Times New Roman" w:hint="default"/>
        </w:rPr>
        <w:lastRenderedPageBreak/>
        <w:t xml:space="preserve">Sustainable Products, Expert Systems and SMEs Circular Economy, and Computer Vision and SMEs Innovation. </w:t>
      </w:r>
    </w:p>
    <w:p w14:paraId="32F92EA8" w14:textId="77777777" w:rsidR="002B09BF" w:rsidRDefault="00000000">
      <w:pPr>
        <w:pStyle w:val="Heading4"/>
        <w:jc w:val="both"/>
        <w:rPr>
          <w:rFonts w:ascii="Times New Roman" w:hAnsi="Times New Roman" w:hint="default"/>
          <w:i/>
          <w:iCs/>
        </w:rPr>
      </w:pPr>
      <w:r>
        <w:rPr>
          <w:rStyle w:val="Strong"/>
          <w:rFonts w:ascii="Times New Roman" w:hAnsi="Times New Roman" w:hint="default"/>
          <w:b/>
          <w:bCs/>
          <w:i/>
          <w:iCs/>
        </w:rPr>
        <w:t>Artificial Intelligence and SMEs</w:t>
      </w:r>
    </w:p>
    <w:p w14:paraId="1C7FA45F" w14:textId="3B9DFC6E" w:rsidR="002B09BF" w:rsidRDefault="00000000">
      <w:pPr>
        <w:pStyle w:val="Heading4"/>
        <w:jc w:val="both"/>
        <w:rPr>
          <w:rFonts w:ascii="Times New Roman" w:hAnsi="Times New Roman" w:hint="default"/>
          <w:b w:val="0"/>
          <w:bCs w:val="0"/>
          <w:lang w:val="en-ZW"/>
        </w:rPr>
      </w:pPr>
      <w:r>
        <w:rPr>
          <w:rFonts w:ascii="Times New Roman" w:hAnsi="Times New Roman" w:hint="default"/>
          <w:b w:val="0"/>
          <w:bCs w:val="0"/>
          <w:lang w:val="en-ZW"/>
        </w:rPr>
        <w:t>Literature on artificial intelligence (AI) and small and medium-sized enterprises (SMEs) in developing economies reveals a growing interest in the transformative potential of AI technologies and the concurrent challenges that constrain their adoption</w:t>
      </w:r>
      <w:r>
        <w:rPr>
          <w:rFonts w:ascii="Times New Roman" w:hAnsi="Times New Roman" w:hint="default"/>
          <w:b w:val="0"/>
          <w:bCs w:val="0"/>
        </w:rPr>
        <w:t xml:space="preserve"> (Bickley et al, 2025)</w:t>
      </w:r>
      <w:r>
        <w:rPr>
          <w:rFonts w:ascii="Times New Roman" w:hAnsi="Times New Roman" w:hint="default"/>
          <w:b w:val="0"/>
          <w:bCs w:val="0"/>
          <w:lang w:val="en-ZW"/>
        </w:rPr>
        <w:t xml:space="preserve">. Across a range of recent studies, scholars argue that AI, defined </w:t>
      </w:r>
      <w:r>
        <w:rPr>
          <w:rFonts w:ascii="Times New Roman" w:hAnsi="Times New Roman" w:hint="default"/>
          <w:b w:val="0"/>
          <w:bCs w:val="0"/>
        </w:rPr>
        <w:t>as</w:t>
      </w:r>
      <w:r>
        <w:rPr>
          <w:rFonts w:ascii="Times New Roman" w:hAnsi="Times New Roman" w:hint="default"/>
          <w:b w:val="0"/>
          <w:bCs w:val="0"/>
          <w:lang w:val="en-ZW"/>
        </w:rPr>
        <w:t xml:space="preserve"> systems capable of autonomous learning, predictive analytics, natural language processing, and intelligent decision</w:t>
      </w:r>
      <w:r>
        <w:rPr>
          <w:rFonts w:ascii="Times New Roman" w:hAnsi="Times New Roman" w:hint="default"/>
          <w:b w:val="0"/>
          <w:bCs w:val="0"/>
          <w:lang w:val="en-ZW"/>
        </w:rPr>
        <w:noBreakHyphen/>
        <w:t xml:space="preserve">making, holds promise for </w:t>
      </w:r>
      <w:proofErr w:type="spellStart"/>
      <w:r>
        <w:rPr>
          <w:rFonts w:ascii="Times New Roman" w:hAnsi="Times New Roman" w:hint="default"/>
          <w:b w:val="0"/>
          <w:bCs w:val="0"/>
          <w:lang w:val="en-ZW"/>
        </w:rPr>
        <w:t>enhanc</w:t>
      </w:r>
      <w:proofErr w:type="spellEnd"/>
      <w:r>
        <w:rPr>
          <w:rFonts w:ascii="Times New Roman" w:hAnsi="Times New Roman" w:hint="default"/>
          <w:b w:val="0"/>
          <w:bCs w:val="0"/>
        </w:rPr>
        <w:t>ed</w:t>
      </w:r>
      <w:r>
        <w:rPr>
          <w:rFonts w:ascii="Times New Roman" w:hAnsi="Times New Roman" w:hint="default"/>
          <w:b w:val="0"/>
          <w:bCs w:val="0"/>
          <w:lang w:val="en-ZW"/>
        </w:rPr>
        <w:t xml:space="preserve"> SME competitiveness, innovation capacity, and sustainability performance</w:t>
      </w:r>
      <w:r>
        <w:rPr>
          <w:rFonts w:ascii="Times New Roman" w:hAnsi="Times New Roman" w:hint="default"/>
          <w:b w:val="0"/>
          <w:bCs w:val="0"/>
        </w:rPr>
        <w:t xml:space="preserve"> (Bui &amp; Duong, 2024; Duong, 2025;</w:t>
      </w:r>
      <w:r w:rsidR="0061170E">
        <w:rPr>
          <w:rFonts w:ascii="Times New Roman" w:hAnsi="Times New Roman" w:hint="default"/>
          <w:b w:val="0"/>
          <w:bCs w:val="0"/>
        </w:rPr>
        <w:t xml:space="preserve"> </w:t>
      </w:r>
      <w:r>
        <w:rPr>
          <w:rFonts w:ascii="Times New Roman" w:hAnsi="Times New Roman" w:hint="default"/>
          <w:b w:val="0"/>
          <w:bCs w:val="0"/>
        </w:rPr>
        <w:t>Roux et al, 2023)</w:t>
      </w:r>
      <w:r>
        <w:rPr>
          <w:rFonts w:ascii="Times New Roman" w:hAnsi="Times New Roman" w:hint="default"/>
          <w:b w:val="0"/>
          <w:bCs w:val="0"/>
          <w:lang w:val="en-ZW"/>
        </w:rPr>
        <w:t xml:space="preserve">. In many developing country contexts, SMEs constitute a significant portion of economic activity, employment, and entrepreneurial dynamism, yet often lag in technological adoption due to structural constraints such as limited financial resources, inadequate digital infrastructure, and skills </w:t>
      </w:r>
      <w:r w:rsidR="00A416C4">
        <w:rPr>
          <w:rFonts w:ascii="Times New Roman" w:hAnsi="Times New Roman" w:hint="default"/>
          <w:b w:val="0"/>
          <w:bCs w:val="0"/>
          <w:lang w:val="en-ZW"/>
        </w:rPr>
        <w:t xml:space="preserve">shortages </w:t>
      </w:r>
      <w:r w:rsidR="00A416C4">
        <w:rPr>
          <w:rFonts w:ascii="Times New Roman" w:hAnsi="Times New Roman" w:hint="default"/>
          <w:b w:val="0"/>
          <w:bCs w:val="0"/>
        </w:rPr>
        <w:t>(Makhloufi</w:t>
      </w:r>
      <w:r>
        <w:rPr>
          <w:rFonts w:ascii="Times New Roman" w:hAnsi="Times New Roman" w:hint="default"/>
          <w:b w:val="0"/>
          <w:bCs w:val="0"/>
        </w:rPr>
        <w:t>,2024)</w:t>
      </w:r>
      <w:r>
        <w:rPr>
          <w:rFonts w:ascii="Times New Roman" w:hAnsi="Times New Roman" w:hint="default"/>
          <w:b w:val="0"/>
          <w:bCs w:val="0"/>
          <w:lang w:val="en-ZW"/>
        </w:rPr>
        <w:t xml:space="preserve">. </w:t>
      </w:r>
      <w:r>
        <w:rPr>
          <w:rFonts w:ascii="Times New Roman" w:hAnsi="Times New Roman" w:hint="default"/>
          <w:b w:val="0"/>
          <w:bCs w:val="0"/>
        </w:rPr>
        <w:t xml:space="preserve">The literature indicates that </w:t>
      </w:r>
      <w:r>
        <w:rPr>
          <w:rFonts w:ascii="Times New Roman" w:hAnsi="Times New Roman" w:hint="default"/>
          <w:b w:val="0"/>
          <w:bCs w:val="0"/>
          <w:lang w:val="en-ZW"/>
        </w:rPr>
        <w:t xml:space="preserve">AI </w:t>
      </w:r>
      <w:r w:rsidR="0061170E">
        <w:rPr>
          <w:rFonts w:ascii="Times New Roman" w:hAnsi="Times New Roman" w:hint="default"/>
          <w:b w:val="0"/>
          <w:bCs w:val="0"/>
          <w:lang w:val="en-ZW"/>
        </w:rPr>
        <w:t xml:space="preserve">is </w:t>
      </w:r>
      <w:r>
        <w:rPr>
          <w:rFonts w:ascii="Times New Roman" w:hAnsi="Times New Roman" w:hint="default"/>
          <w:b w:val="0"/>
          <w:bCs w:val="0"/>
          <w:lang w:val="en-ZW"/>
        </w:rPr>
        <w:t xml:space="preserve">positioned as a frontier technology that </w:t>
      </w:r>
      <w:r w:rsidR="0061170E">
        <w:rPr>
          <w:rFonts w:ascii="Times New Roman" w:hAnsi="Times New Roman" w:hint="default"/>
          <w:b w:val="0"/>
          <w:bCs w:val="0"/>
          <w:lang w:val="en-ZW"/>
        </w:rPr>
        <w:t>helps</w:t>
      </w:r>
      <w:r>
        <w:rPr>
          <w:rFonts w:ascii="Times New Roman" w:hAnsi="Times New Roman" w:hint="default"/>
          <w:b w:val="0"/>
          <w:bCs w:val="0"/>
          <w:lang w:val="en-ZW"/>
        </w:rPr>
        <w:t xml:space="preserve"> overcome some of these constraints by enabling data-driven operations, improving customer engagement, and supporting more efficient resource allocation</w:t>
      </w:r>
      <w:r>
        <w:rPr>
          <w:rFonts w:ascii="Times New Roman" w:hAnsi="Times New Roman" w:hint="default"/>
          <w:b w:val="0"/>
          <w:bCs w:val="0"/>
        </w:rPr>
        <w:t xml:space="preserve"> (Makhloufi,2024)</w:t>
      </w:r>
      <w:r>
        <w:rPr>
          <w:rFonts w:ascii="Times New Roman" w:hAnsi="Times New Roman" w:hint="default"/>
          <w:b w:val="0"/>
          <w:bCs w:val="0"/>
          <w:lang w:val="en-ZW"/>
        </w:rPr>
        <w:t>. However, the literature highlight</w:t>
      </w:r>
      <w:r>
        <w:rPr>
          <w:rFonts w:ascii="Times New Roman" w:hAnsi="Times New Roman" w:hint="default"/>
          <w:b w:val="0"/>
          <w:bCs w:val="0"/>
        </w:rPr>
        <w:t>ed</w:t>
      </w:r>
      <w:r>
        <w:rPr>
          <w:rFonts w:ascii="Times New Roman" w:hAnsi="Times New Roman" w:hint="default"/>
          <w:b w:val="0"/>
          <w:bCs w:val="0"/>
          <w:lang w:val="en-ZW"/>
        </w:rPr>
        <w:t xml:space="preserve"> a critical nuance</w:t>
      </w:r>
      <w:r>
        <w:rPr>
          <w:rFonts w:ascii="Times New Roman" w:hAnsi="Times New Roman" w:hint="default"/>
          <w:b w:val="0"/>
          <w:bCs w:val="0"/>
        </w:rPr>
        <w:t xml:space="preserve">, </w:t>
      </w:r>
      <w:r>
        <w:rPr>
          <w:rFonts w:ascii="Times New Roman" w:hAnsi="Times New Roman" w:hint="default"/>
          <w:b w:val="0"/>
          <w:bCs w:val="0"/>
          <w:lang w:val="en-ZW"/>
        </w:rPr>
        <w:t>realizing AI’s benefits in developing economies contingent on addressing deep-rooted contextual challenges, from regulatory environments to ecosystem readiness</w:t>
      </w:r>
      <w:r>
        <w:rPr>
          <w:rFonts w:ascii="Times New Roman" w:hAnsi="Times New Roman" w:hint="default"/>
          <w:b w:val="0"/>
          <w:bCs w:val="0"/>
        </w:rPr>
        <w:t xml:space="preserve"> (Abdulmuhisn,2025)</w:t>
      </w:r>
      <w:r>
        <w:rPr>
          <w:rFonts w:ascii="Times New Roman" w:hAnsi="Times New Roman" w:hint="default"/>
          <w:b w:val="0"/>
          <w:bCs w:val="0"/>
          <w:lang w:val="en-ZW"/>
        </w:rPr>
        <w:t>.</w:t>
      </w:r>
    </w:p>
    <w:p w14:paraId="67D192F9" w14:textId="264817F8" w:rsidR="002B09BF" w:rsidRDefault="00000000">
      <w:pPr>
        <w:pStyle w:val="Heading4"/>
        <w:jc w:val="both"/>
        <w:rPr>
          <w:rFonts w:ascii="Times New Roman" w:hAnsi="Times New Roman" w:hint="default"/>
          <w:b w:val="0"/>
          <w:bCs w:val="0"/>
          <w:lang w:val="en-ZW"/>
        </w:rPr>
      </w:pPr>
      <w:proofErr w:type="spellStart"/>
      <w:r>
        <w:rPr>
          <w:rFonts w:ascii="Times New Roman" w:hAnsi="Times New Roman" w:hint="default"/>
          <w:b w:val="0"/>
          <w:bCs w:val="0"/>
        </w:rPr>
        <w:t>Badghish</w:t>
      </w:r>
      <w:proofErr w:type="spellEnd"/>
      <w:r>
        <w:rPr>
          <w:rFonts w:ascii="Times New Roman" w:hAnsi="Times New Roman" w:hint="default"/>
          <w:b w:val="0"/>
          <w:bCs w:val="0"/>
        </w:rPr>
        <w:t xml:space="preserve"> and Soomro</w:t>
      </w:r>
      <w:r w:rsidR="0061170E">
        <w:rPr>
          <w:rFonts w:ascii="Times New Roman" w:hAnsi="Times New Roman" w:hint="default"/>
          <w:b w:val="0"/>
          <w:bCs w:val="0"/>
        </w:rPr>
        <w:t xml:space="preserve"> </w:t>
      </w:r>
      <w:r>
        <w:rPr>
          <w:rFonts w:ascii="Times New Roman" w:hAnsi="Times New Roman" w:hint="default"/>
          <w:b w:val="0"/>
          <w:bCs w:val="0"/>
        </w:rPr>
        <w:t>(2024) argued that</w:t>
      </w:r>
      <w:r>
        <w:rPr>
          <w:rFonts w:ascii="Times New Roman" w:hAnsi="Times New Roman" w:hint="default"/>
          <w:b w:val="0"/>
          <w:bCs w:val="0"/>
          <w:lang w:val="en-ZW"/>
        </w:rPr>
        <w:t xml:space="preserve"> AI </w:t>
      </w:r>
      <w:r w:rsidR="0061170E">
        <w:rPr>
          <w:rFonts w:ascii="Times New Roman" w:hAnsi="Times New Roman" w:hint="default"/>
          <w:b w:val="0"/>
          <w:bCs w:val="0"/>
          <w:lang w:val="en-ZW"/>
        </w:rPr>
        <w:t>enhances</w:t>
      </w:r>
      <w:r>
        <w:rPr>
          <w:rFonts w:ascii="Times New Roman" w:hAnsi="Times New Roman" w:hint="default"/>
          <w:b w:val="0"/>
          <w:bCs w:val="0"/>
          <w:lang w:val="en-ZW"/>
        </w:rPr>
        <w:t xml:space="preserve"> SME productivity and innovation. Studies point</w:t>
      </w:r>
      <w:r>
        <w:rPr>
          <w:rFonts w:ascii="Times New Roman" w:hAnsi="Times New Roman" w:hint="default"/>
          <w:b w:val="0"/>
          <w:bCs w:val="0"/>
        </w:rPr>
        <w:t>ed</w:t>
      </w:r>
      <w:r>
        <w:rPr>
          <w:rFonts w:ascii="Times New Roman" w:hAnsi="Times New Roman" w:hint="default"/>
          <w:b w:val="0"/>
          <w:bCs w:val="0"/>
          <w:lang w:val="en-ZW"/>
        </w:rPr>
        <w:t xml:space="preserve"> to the ability of AI-enabled tools</w:t>
      </w:r>
      <w:r>
        <w:rPr>
          <w:rFonts w:ascii="Times New Roman" w:hAnsi="Times New Roman" w:hint="default"/>
          <w:b w:val="0"/>
          <w:bCs w:val="0"/>
        </w:rPr>
        <w:t xml:space="preserve"> </w:t>
      </w:r>
      <w:r>
        <w:rPr>
          <w:rFonts w:ascii="Times New Roman" w:hAnsi="Times New Roman" w:hint="default"/>
          <w:b w:val="0"/>
          <w:bCs w:val="0"/>
          <w:lang w:val="en-ZW"/>
        </w:rPr>
        <w:t xml:space="preserve">such as machine learning algorithms, chatbot interfaces, and predictive </w:t>
      </w:r>
      <w:r w:rsidR="0061170E">
        <w:rPr>
          <w:rFonts w:ascii="Times New Roman" w:hAnsi="Times New Roman" w:hint="default"/>
          <w:b w:val="0"/>
          <w:bCs w:val="0"/>
          <w:lang w:val="en-ZW"/>
        </w:rPr>
        <w:t>automation to improve</w:t>
      </w:r>
      <w:r>
        <w:rPr>
          <w:rFonts w:ascii="Times New Roman" w:hAnsi="Times New Roman" w:hint="default"/>
          <w:b w:val="0"/>
          <w:bCs w:val="0"/>
          <w:lang w:val="en-ZW"/>
        </w:rPr>
        <w:t xml:space="preserve"> forecasting accuracy and reveal</w:t>
      </w:r>
      <w:r>
        <w:rPr>
          <w:rFonts w:ascii="Times New Roman" w:hAnsi="Times New Roman" w:hint="default"/>
          <w:b w:val="0"/>
          <w:bCs w:val="0"/>
        </w:rPr>
        <w:t>ed</w:t>
      </w:r>
      <w:r>
        <w:rPr>
          <w:rFonts w:ascii="Times New Roman" w:hAnsi="Times New Roman" w:hint="default"/>
          <w:b w:val="0"/>
          <w:bCs w:val="0"/>
          <w:lang w:val="en-ZW"/>
        </w:rPr>
        <w:t xml:space="preserve"> insights from data that would otherwise </w:t>
      </w:r>
      <w:r w:rsidR="0061170E">
        <w:rPr>
          <w:rFonts w:ascii="Times New Roman" w:hAnsi="Times New Roman" w:hint="default"/>
          <w:b w:val="0"/>
          <w:bCs w:val="0"/>
          <w:lang w:val="en-ZW"/>
        </w:rPr>
        <w:t>remain</w:t>
      </w:r>
      <w:r>
        <w:rPr>
          <w:rFonts w:ascii="Times New Roman" w:hAnsi="Times New Roman" w:hint="default"/>
          <w:b w:val="0"/>
          <w:bCs w:val="0"/>
          <w:lang w:val="en-ZW"/>
        </w:rPr>
        <w:t xml:space="preserve"> untapped</w:t>
      </w:r>
      <w:r w:rsidR="0061170E">
        <w:rPr>
          <w:rFonts w:ascii="Times New Roman" w:hAnsi="Times New Roman" w:hint="default"/>
          <w:b w:val="0"/>
          <w:bCs w:val="0"/>
        </w:rPr>
        <w:t xml:space="preserve"> </w:t>
      </w:r>
      <w:r>
        <w:rPr>
          <w:rFonts w:ascii="Times New Roman" w:hAnsi="Times New Roman" w:hint="default"/>
          <w:b w:val="0"/>
          <w:bCs w:val="0"/>
        </w:rPr>
        <w:t>(Govindan,2022)</w:t>
      </w:r>
      <w:r>
        <w:rPr>
          <w:rFonts w:ascii="Times New Roman" w:hAnsi="Times New Roman" w:hint="default"/>
          <w:b w:val="0"/>
          <w:bCs w:val="0"/>
          <w:lang w:val="en-ZW"/>
        </w:rPr>
        <w:t xml:space="preserve">. AI applications in demand forecasting help SMEs better align production with market needs, reducing waste and holding costs, while AI-powered customer analytics support more effective segmentation and personalized marketing. </w:t>
      </w:r>
      <w:proofErr w:type="spellStart"/>
      <w:r>
        <w:rPr>
          <w:rFonts w:ascii="Times New Roman" w:hAnsi="Times New Roman" w:hint="default"/>
          <w:b w:val="0"/>
          <w:bCs w:val="0"/>
        </w:rPr>
        <w:t>Vrontis</w:t>
      </w:r>
      <w:proofErr w:type="spellEnd"/>
      <w:r>
        <w:rPr>
          <w:rFonts w:ascii="Times New Roman" w:hAnsi="Times New Roman" w:hint="default"/>
          <w:b w:val="0"/>
          <w:bCs w:val="0"/>
        </w:rPr>
        <w:t xml:space="preserve"> et al</w:t>
      </w:r>
      <w:r w:rsidR="0061170E">
        <w:rPr>
          <w:rFonts w:ascii="Times New Roman" w:hAnsi="Times New Roman" w:hint="default"/>
          <w:b w:val="0"/>
          <w:bCs w:val="0"/>
        </w:rPr>
        <w:t xml:space="preserve"> </w:t>
      </w:r>
      <w:r>
        <w:rPr>
          <w:rFonts w:ascii="Times New Roman" w:hAnsi="Times New Roman" w:hint="default"/>
          <w:b w:val="0"/>
          <w:bCs w:val="0"/>
        </w:rPr>
        <w:t xml:space="preserve">(2022) argued that </w:t>
      </w:r>
      <w:r w:rsidR="0061170E">
        <w:rPr>
          <w:rFonts w:ascii="Times New Roman" w:hAnsi="Times New Roman" w:hint="default"/>
          <w:b w:val="0"/>
          <w:bCs w:val="0"/>
        </w:rPr>
        <w:t xml:space="preserve">in </w:t>
      </w:r>
      <w:r>
        <w:rPr>
          <w:rFonts w:ascii="Times New Roman" w:hAnsi="Times New Roman" w:hint="default"/>
          <w:b w:val="0"/>
          <w:bCs w:val="0"/>
          <w:lang w:val="en-ZW"/>
        </w:rPr>
        <w:t>developing economies</w:t>
      </w:r>
      <w:r w:rsidR="0061170E">
        <w:rPr>
          <w:rFonts w:ascii="Times New Roman" w:hAnsi="Times New Roman" w:hint="default"/>
          <w:b w:val="0"/>
          <w:bCs w:val="0"/>
          <w:lang w:val="en-ZW"/>
        </w:rPr>
        <w:t>,</w:t>
      </w:r>
      <w:r>
        <w:rPr>
          <w:rFonts w:ascii="Times New Roman" w:hAnsi="Times New Roman" w:hint="default"/>
          <w:b w:val="0"/>
          <w:bCs w:val="0"/>
          <w:lang w:val="en-ZW"/>
        </w:rPr>
        <w:t xml:space="preserve"> where market information </w:t>
      </w:r>
      <w:r w:rsidR="0061170E">
        <w:rPr>
          <w:rFonts w:ascii="Times New Roman" w:hAnsi="Times New Roman" w:hint="default"/>
          <w:b w:val="0"/>
          <w:bCs w:val="0"/>
          <w:lang w:val="en-ZW"/>
        </w:rPr>
        <w:t xml:space="preserve">is </w:t>
      </w:r>
      <w:r>
        <w:rPr>
          <w:rFonts w:ascii="Times New Roman" w:hAnsi="Times New Roman" w:hint="default"/>
          <w:b w:val="0"/>
          <w:bCs w:val="0"/>
          <w:lang w:val="en-ZW"/>
        </w:rPr>
        <w:t xml:space="preserve">often fragmented or costly to obtain, AI’s capacity to generate actionable insights from diverse data sources </w:t>
      </w:r>
      <w:r w:rsidR="0061170E">
        <w:rPr>
          <w:rFonts w:ascii="Times New Roman" w:hAnsi="Times New Roman" w:hint="default"/>
          <w:b w:val="0"/>
          <w:bCs w:val="0"/>
          <w:lang w:val="en-ZW"/>
        </w:rPr>
        <w:t xml:space="preserve">is </w:t>
      </w:r>
      <w:r>
        <w:rPr>
          <w:rFonts w:ascii="Times New Roman" w:hAnsi="Times New Roman" w:hint="default"/>
          <w:b w:val="0"/>
          <w:bCs w:val="0"/>
          <w:lang w:val="en-ZW"/>
        </w:rPr>
        <w:t xml:space="preserve">identified as a key value proposition. </w:t>
      </w:r>
    </w:p>
    <w:p w14:paraId="6E0038B7" w14:textId="69429339" w:rsidR="002B09BF" w:rsidRDefault="00000000">
      <w:pPr>
        <w:pStyle w:val="Heading4"/>
        <w:jc w:val="both"/>
        <w:rPr>
          <w:rFonts w:ascii="Times New Roman" w:hAnsi="Times New Roman" w:hint="default"/>
          <w:b w:val="0"/>
          <w:bCs w:val="0"/>
          <w:lang w:val="en-ZW"/>
        </w:rPr>
      </w:pPr>
      <w:proofErr w:type="spellStart"/>
      <w:r>
        <w:rPr>
          <w:rFonts w:ascii="Times New Roman" w:hAnsi="Times New Roman" w:hint="default"/>
          <w:b w:val="0"/>
          <w:bCs w:val="0"/>
        </w:rPr>
        <w:t>Secinaro</w:t>
      </w:r>
      <w:proofErr w:type="spellEnd"/>
      <w:r>
        <w:rPr>
          <w:rFonts w:ascii="Times New Roman" w:hAnsi="Times New Roman" w:hint="default"/>
          <w:b w:val="0"/>
          <w:bCs w:val="0"/>
        </w:rPr>
        <w:t xml:space="preserve"> et al</w:t>
      </w:r>
      <w:r w:rsidR="0061170E">
        <w:rPr>
          <w:rFonts w:ascii="Times New Roman" w:hAnsi="Times New Roman" w:hint="default"/>
          <w:b w:val="0"/>
          <w:bCs w:val="0"/>
        </w:rPr>
        <w:t xml:space="preserve"> </w:t>
      </w:r>
      <w:r>
        <w:rPr>
          <w:rFonts w:ascii="Times New Roman" w:hAnsi="Times New Roman" w:hint="default"/>
          <w:b w:val="0"/>
          <w:bCs w:val="0"/>
        </w:rPr>
        <w:t xml:space="preserve">(2022) allude that </w:t>
      </w:r>
      <w:r w:rsidR="00A416C4">
        <w:rPr>
          <w:rFonts w:ascii="Times New Roman" w:hAnsi="Times New Roman" w:hint="default"/>
          <w:b w:val="0"/>
          <w:bCs w:val="0"/>
          <w:lang w:val="en-ZW"/>
        </w:rPr>
        <w:t>financial</w:t>
      </w:r>
      <w:r>
        <w:rPr>
          <w:rFonts w:ascii="Times New Roman" w:hAnsi="Times New Roman" w:hint="default"/>
          <w:b w:val="0"/>
          <w:bCs w:val="0"/>
          <w:lang w:val="en-ZW"/>
        </w:rPr>
        <w:t xml:space="preserve"> constraints emerge</w:t>
      </w:r>
      <w:r>
        <w:rPr>
          <w:rFonts w:ascii="Times New Roman" w:hAnsi="Times New Roman" w:hint="default"/>
          <w:b w:val="0"/>
          <w:bCs w:val="0"/>
        </w:rPr>
        <w:t>d</w:t>
      </w:r>
      <w:r>
        <w:rPr>
          <w:rFonts w:ascii="Times New Roman" w:hAnsi="Times New Roman" w:hint="default"/>
          <w:b w:val="0"/>
          <w:bCs w:val="0"/>
          <w:lang w:val="en-ZW"/>
        </w:rPr>
        <w:t xml:space="preserve"> consistently as a primary barrier</w:t>
      </w:r>
      <w:r w:rsidR="0061170E">
        <w:rPr>
          <w:rFonts w:ascii="Times New Roman" w:hAnsi="Times New Roman" w:hint="default"/>
          <w:b w:val="0"/>
          <w:bCs w:val="0"/>
        </w:rPr>
        <w:t>;</w:t>
      </w:r>
      <w:r>
        <w:rPr>
          <w:rFonts w:ascii="Times New Roman" w:hAnsi="Times New Roman" w:hint="default"/>
          <w:b w:val="0"/>
          <w:bCs w:val="0"/>
          <w:lang w:val="en-ZW"/>
        </w:rPr>
        <w:t xml:space="preserve"> acquiring </w:t>
      </w:r>
      <w:r w:rsidR="0061170E">
        <w:rPr>
          <w:rFonts w:ascii="Times New Roman" w:hAnsi="Times New Roman" w:hint="default"/>
          <w:b w:val="0"/>
          <w:bCs w:val="0"/>
          <w:lang w:val="en-ZW"/>
        </w:rPr>
        <w:t>AI-enabled</w:t>
      </w:r>
      <w:r>
        <w:rPr>
          <w:rFonts w:ascii="Times New Roman" w:hAnsi="Times New Roman" w:hint="default"/>
          <w:b w:val="0"/>
          <w:bCs w:val="0"/>
          <w:lang w:val="en-ZW"/>
        </w:rPr>
        <w:t xml:space="preserve"> software, integrating it with existing systems, and maintaining it over time requires capital that many SMEs cannot easily access. AI systems typically </w:t>
      </w:r>
      <w:r w:rsidR="0061170E">
        <w:rPr>
          <w:rFonts w:ascii="Times New Roman" w:hAnsi="Times New Roman" w:hint="default"/>
          <w:b w:val="0"/>
          <w:bCs w:val="0"/>
          <w:lang w:val="en-ZW"/>
        </w:rPr>
        <w:t>require</w:t>
      </w:r>
      <w:r>
        <w:rPr>
          <w:rFonts w:ascii="Times New Roman" w:hAnsi="Times New Roman" w:hint="default"/>
          <w:b w:val="0"/>
          <w:bCs w:val="0"/>
          <w:lang w:val="en-ZW"/>
        </w:rPr>
        <w:t xml:space="preserve"> data literacy, understanding of analytics outputs, and sometimes technical capabilities to customize tools for </w:t>
      </w:r>
      <w:r w:rsidR="0061170E">
        <w:rPr>
          <w:rFonts w:ascii="Times New Roman" w:hAnsi="Times New Roman" w:hint="default"/>
          <w:b w:val="0"/>
          <w:bCs w:val="0"/>
          <w:lang w:val="en-ZW"/>
        </w:rPr>
        <w:t>firm-specific</w:t>
      </w:r>
      <w:r>
        <w:rPr>
          <w:rFonts w:ascii="Times New Roman" w:hAnsi="Times New Roman" w:hint="default"/>
          <w:b w:val="0"/>
          <w:bCs w:val="0"/>
          <w:lang w:val="en-ZW"/>
        </w:rPr>
        <w:t xml:space="preserve"> </w:t>
      </w:r>
      <w:r w:rsidR="00A416C4">
        <w:rPr>
          <w:rFonts w:ascii="Times New Roman" w:hAnsi="Times New Roman" w:hint="default"/>
          <w:b w:val="0"/>
          <w:bCs w:val="0"/>
          <w:lang w:val="en-ZW"/>
        </w:rPr>
        <w:t xml:space="preserve">needs </w:t>
      </w:r>
      <w:r w:rsidR="00A416C4">
        <w:rPr>
          <w:rFonts w:ascii="Times New Roman" w:hAnsi="Times New Roman" w:hint="default"/>
          <w:b w:val="0"/>
          <w:bCs w:val="0"/>
        </w:rPr>
        <w:t>(Tshuma</w:t>
      </w:r>
      <w:r>
        <w:rPr>
          <w:rFonts w:ascii="Times New Roman" w:hAnsi="Times New Roman" w:hint="default"/>
          <w:b w:val="0"/>
          <w:bCs w:val="0"/>
        </w:rPr>
        <w:t xml:space="preserve"> et al,2025)</w:t>
      </w:r>
      <w:r>
        <w:rPr>
          <w:rFonts w:ascii="Times New Roman" w:hAnsi="Times New Roman" w:hint="default"/>
          <w:b w:val="0"/>
          <w:bCs w:val="0"/>
          <w:lang w:val="en-ZW"/>
        </w:rPr>
        <w:t xml:space="preserve">. These </w:t>
      </w:r>
      <w:r w:rsidR="0061170E">
        <w:rPr>
          <w:rFonts w:ascii="Times New Roman" w:hAnsi="Times New Roman" w:hint="default"/>
          <w:b w:val="0"/>
          <w:bCs w:val="0"/>
          <w:lang w:val="en-ZW"/>
        </w:rPr>
        <w:t>supply-side</w:t>
      </w:r>
      <w:r>
        <w:rPr>
          <w:rFonts w:ascii="Times New Roman" w:hAnsi="Times New Roman" w:hint="default"/>
          <w:b w:val="0"/>
          <w:bCs w:val="0"/>
          <w:lang w:val="en-ZW"/>
        </w:rPr>
        <w:t xml:space="preserve"> </w:t>
      </w:r>
      <w:proofErr w:type="spellStart"/>
      <w:r>
        <w:rPr>
          <w:rFonts w:ascii="Times New Roman" w:hAnsi="Times New Roman" w:hint="default"/>
          <w:b w:val="0"/>
          <w:bCs w:val="0"/>
          <w:lang w:val="en-ZW"/>
        </w:rPr>
        <w:t>labo</w:t>
      </w:r>
      <w:proofErr w:type="spellEnd"/>
      <w:r>
        <w:rPr>
          <w:rFonts w:ascii="Times New Roman" w:hAnsi="Times New Roman" w:hint="default"/>
          <w:b w:val="0"/>
          <w:bCs w:val="0"/>
        </w:rPr>
        <w:t>u</w:t>
      </w:r>
      <w:r>
        <w:rPr>
          <w:rFonts w:ascii="Times New Roman" w:hAnsi="Times New Roman" w:hint="default"/>
          <w:b w:val="0"/>
          <w:bCs w:val="0"/>
          <w:lang w:val="en-ZW"/>
        </w:rPr>
        <w:t>r market gaps are compounded by low levels of digital infrastructure, such as reliable internet connectivity and consistent power supply, which are prerequisites for effective AI deployment</w:t>
      </w:r>
      <w:r w:rsidR="0061170E">
        <w:rPr>
          <w:rFonts w:ascii="Times New Roman" w:hAnsi="Times New Roman" w:hint="default"/>
          <w:b w:val="0"/>
          <w:bCs w:val="0"/>
        </w:rPr>
        <w:t xml:space="preserve"> </w:t>
      </w:r>
      <w:r>
        <w:rPr>
          <w:rFonts w:ascii="Times New Roman" w:hAnsi="Times New Roman" w:hint="default"/>
          <w:b w:val="0"/>
          <w:bCs w:val="0"/>
        </w:rPr>
        <w:t>(</w:t>
      </w:r>
      <w:proofErr w:type="spellStart"/>
      <w:r>
        <w:rPr>
          <w:rFonts w:ascii="Times New Roman" w:hAnsi="Times New Roman" w:hint="default"/>
          <w:b w:val="0"/>
          <w:bCs w:val="0"/>
        </w:rPr>
        <w:t>Sexana</w:t>
      </w:r>
      <w:proofErr w:type="spellEnd"/>
      <w:r>
        <w:rPr>
          <w:rFonts w:ascii="Times New Roman" w:hAnsi="Times New Roman" w:hint="default"/>
          <w:b w:val="0"/>
          <w:bCs w:val="0"/>
        </w:rPr>
        <w:t xml:space="preserve"> et al,2025)</w:t>
      </w:r>
      <w:r>
        <w:rPr>
          <w:rFonts w:ascii="Times New Roman" w:hAnsi="Times New Roman" w:hint="default"/>
          <w:b w:val="0"/>
          <w:bCs w:val="0"/>
          <w:lang w:val="en-ZW"/>
        </w:rPr>
        <w:t xml:space="preserve">. Scholars argue that these challenges not only slow the pace of adoption but </w:t>
      </w:r>
      <w:r w:rsidR="0061170E">
        <w:rPr>
          <w:rFonts w:ascii="Times New Roman" w:hAnsi="Times New Roman" w:hint="default"/>
          <w:b w:val="0"/>
          <w:bCs w:val="0"/>
          <w:lang w:val="en-ZW"/>
        </w:rPr>
        <w:t xml:space="preserve">also </w:t>
      </w:r>
      <w:r>
        <w:rPr>
          <w:rFonts w:ascii="Times New Roman" w:hAnsi="Times New Roman" w:hint="default"/>
          <w:b w:val="0"/>
          <w:bCs w:val="0"/>
          <w:lang w:val="en-ZW"/>
        </w:rPr>
        <w:t>lead to underutilization of AI tools</w:t>
      </w:r>
      <w:r w:rsidR="0061170E">
        <w:rPr>
          <w:rFonts w:ascii="Times New Roman" w:hAnsi="Times New Roman" w:hint="default"/>
          <w:b w:val="0"/>
          <w:bCs w:val="0"/>
          <w:lang w:val="en-ZW"/>
        </w:rPr>
        <w:t>,</w:t>
      </w:r>
      <w:r>
        <w:rPr>
          <w:rFonts w:ascii="Times New Roman" w:hAnsi="Times New Roman" w:hint="default"/>
          <w:b w:val="0"/>
          <w:bCs w:val="0"/>
        </w:rPr>
        <w:t xml:space="preserve"> </w:t>
      </w:r>
      <w:r>
        <w:rPr>
          <w:rFonts w:ascii="Times New Roman" w:hAnsi="Times New Roman" w:hint="default"/>
          <w:b w:val="0"/>
          <w:bCs w:val="0"/>
          <w:lang w:val="en-ZW"/>
        </w:rPr>
        <w:t xml:space="preserve">where technologies are adopted in name but fail to yield meaningful operational improvements due to inadequate integration and </w:t>
      </w:r>
      <w:r w:rsidR="002A4B78">
        <w:rPr>
          <w:rFonts w:ascii="Times New Roman" w:hAnsi="Times New Roman" w:hint="default"/>
          <w:b w:val="0"/>
          <w:bCs w:val="0"/>
          <w:lang w:val="en-ZW"/>
        </w:rPr>
        <w:t>usage</w:t>
      </w:r>
      <w:r w:rsidR="002A4B78">
        <w:rPr>
          <w:rFonts w:ascii="Times New Roman" w:hAnsi="Times New Roman" w:hint="default"/>
          <w:b w:val="0"/>
          <w:bCs w:val="0"/>
        </w:rPr>
        <w:t xml:space="preserve"> (</w:t>
      </w:r>
      <w:r>
        <w:rPr>
          <w:rFonts w:ascii="Times New Roman" w:hAnsi="Times New Roman" w:hint="default"/>
          <w:b w:val="0"/>
          <w:bCs w:val="0"/>
        </w:rPr>
        <w:t>Sao et al, 2025)</w:t>
      </w:r>
      <w:r>
        <w:rPr>
          <w:rFonts w:ascii="Times New Roman" w:hAnsi="Times New Roman" w:hint="default"/>
          <w:b w:val="0"/>
          <w:bCs w:val="0"/>
          <w:lang w:val="en-ZW"/>
        </w:rPr>
        <w:t>.</w:t>
      </w:r>
    </w:p>
    <w:p w14:paraId="198CB1A7" w14:textId="1C0AD2B7" w:rsidR="002B09BF" w:rsidRDefault="00000000">
      <w:pPr>
        <w:pStyle w:val="Heading4"/>
        <w:jc w:val="both"/>
        <w:rPr>
          <w:rFonts w:ascii="Times New Roman" w:hAnsi="Times New Roman" w:hint="default"/>
          <w:b w:val="0"/>
          <w:bCs w:val="0"/>
          <w:lang w:val="en-ZW"/>
        </w:rPr>
      </w:pPr>
      <w:r>
        <w:rPr>
          <w:rFonts w:ascii="Times New Roman" w:hAnsi="Times New Roman" w:hint="default"/>
          <w:b w:val="0"/>
          <w:bCs w:val="0"/>
        </w:rPr>
        <w:t xml:space="preserve">The literature shows that </w:t>
      </w:r>
      <w:proofErr w:type="spellStart"/>
      <w:r>
        <w:rPr>
          <w:rFonts w:ascii="Times New Roman" w:hAnsi="Times New Roman" w:hint="default"/>
          <w:b w:val="0"/>
          <w:bCs w:val="0"/>
        </w:rPr>
        <w:t>i</w:t>
      </w:r>
      <w:r>
        <w:rPr>
          <w:rFonts w:ascii="Times New Roman" w:hAnsi="Times New Roman" w:hint="default"/>
          <w:b w:val="0"/>
          <w:bCs w:val="0"/>
          <w:lang w:val="en-ZW"/>
        </w:rPr>
        <w:t>nstitutional</w:t>
      </w:r>
      <w:proofErr w:type="spellEnd"/>
      <w:r>
        <w:rPr>
          <w:rFonts w:ascii="Times New Roman" w:hAnsi="Times New Roman" w:hint="default"/>
          <w:b w:val="0"/>
          <w:bCs w:val="0"/>
          <w:lang w:val="en-ZW"/>
        </w:rPr>
        <w:t xml:space="preserve"> and ecosystem factors play a significant role in shaping AI adoption </w:t>
      </w:r>
      <w:r w:rsidR="002A4B78">
        <w:rPr>
          <w:rFonts w:ascii="Times New Roman" w:hAnsi="Times New Roman" w:hint="default"/>
          <w:b w:val="0"/>
          <w:bCs w:val="0"/>
          <w:lang w:val="en-ZW"/>
        </w:rPr>
        <w:t>patterns</w:t>
      </w:r>
      <w:r w:rsidR="002A4B78">
        <w:rPr>
          <w:rFonts w:ascii="Times New Roman" w:hAnsi="Times New Roman" w:hint="default"/>
          <w:b w:val="0"/>
          <w:bCs w:val="0"/>
        </w:rPr>
        <w:t xml:space="preserve"> (</w:t>
      </w:r>
      <w:r>
        <w:rPr>
          <w:rFonts w:ascii="Times New Roman" w:hAnsi="Times New Roman" w:hint="default"/>
          <w:b w:val="0"/>
          <w:bCs w:val="0"/>
        </w:rPr>
        <w:t>Sao et al,2025)</w:t>
      </w:r>
      <w:r>
        <w:rPr>
          <w:rFonts w:ascii="Times New Roman" w:hAnsi="Times New Roman" w:hint="default"/>
          <w:b w:val="0"/>
          <w:bCs w:val="0"/>
          <w:lang w:val="en-ZW"/>
        </w:rPr>
        <w:t>. Several studies emphasize</w:t>
      </w:r>
      <w:r>
        <w:rPr>
          <w:rFonts w:ascii="Times New Roman" w:hAnsi="Times New Roman" w:hint="default"/>
          <w:b w:val="0"/>
          <w:bCs w:val="0"/>
        </w:rPr>
        <w:t>d</w:t>
      </w:r>
      <w:r>
        <w:rPr>
          <w:rFonts w:ascii="Times New Roman" w:hAnsi="Times New Roman" w:hint="default"/>
          <w:b w:val="0"/>
          <w:bCs w:val="0"/>
          <w:lang w:val="en-ZW"/>
        </w:rPr>
        <w:t xml:space="preserve"> that government policies, regulatory frameworks, and support</w:t>
      </w:r>
      <w:r>
        <w:rPr>
          <w:rFonts w:ascii="Times New Roman" w:hAnsi="Times New Roman" w:hint="default"/>
          <w:b w:val="0"/>
          <w:bCs w:val="0"/>
        </w:rPr>
        <w:t>ed</w:t>
      </w:r>
      <w:r>
        <w:rPr>
          <w:rFonts w:ascii="Times New Roman" w:hAnsi="Times New Roman" w:hint="default"/>
          <w:b w:val="0"/>
          <w:bCs w:val="0"/>
          <w:lang w:val="en-ZW"/>
        </w:rPr>
        <w:t xml:space="preserve"> programs influence</w:t>
      </w:r>
      <w:r>
        <w:rPr>
          <w:rFonts w:ascii="Times New Roman" w:hAnsi="Times New Roman" w:hint="default"/>
          <w:b w:val="0"/>
          <w:bCs w:val="0"/>
        </w:rPr>
        <w:t>d</w:t>
      </w:r>
      <w:r>
        <w:rPr>
          <w:rFonts w:ascii="Times New Roman" w:hAnsi="Times New Roman" w:hint="default"/>
          <w:b w:val="0"/>
          <w:bCs w:val="0"/>
          <w:lang w:val="en-ZW"/>
        </w:rPr>
        <w:t xml:space="preserve"> SME decisions to experiment with or invest in </w:t>
      </w:r>
      <w:r w:rsidR="002A4B78">
        <w:rPr>
          <w:rFonts w:ascii="Times New Roman" w:hAnsi="Times New Roman" w:hint="default"/>
          <w:b w:val="0"/>
          <w:bCs w:val="0"/>
          <w:lang w:val="en-ZW"/>
        </w:rPr>
        <w:t>AI</w:t>
      </w:r>
      <w:r w:rsidR="002A4B78">
        <w:rPr>
          <w:rFonts w:ascii="Times New Roman" w:hAnsi="Times New Roman" w:hint="default"/>
          <w:b w:val="0"/>
          <w:bCs w:val="0"/>
        </w:rPr>
        <w:t xml:space="preserve"> (</w:t>
      </w:r>
      <w:proofErr w:type="spellStart"/>
      <w:r>
        <w:rPr>
          <w:rFonts w:ascii="Times New Roman" w:hAnsi="Times New Roman" w:hint="default"/>
          <w:b w:val="0"/>
          <w:bCs w:val="0"/>
        </w:rPr>
        <w:t>Manyati</w:t>
      </w:r>
      <w:proofErr w:type="spellEnd"/>
      <w:r>
        <w:rPr>
          <w:rFonts w:ascii="Times New Roman" w:hAnsi="Times New Roman" w:hint="default"/>
          <w:b w:val="0"/>
          <w:bCs w:val="0"/>
        </w:rPr>
        <w:t xml:space="preserve"> et al,2024;</w:t>
      </w:r>
      <w:r w:rsidR="0061170E">
        <w:rPr>
          <w:rFonts w:ascii="Times New Roman" w:hAnsi="Times New Roman" w:hint="default"/>
          <w:b w:val="0"/>
          <w:bCs w:val="0"/>
        </w:rPr>
        <w:t xml:space="preserve"> </w:t>
      </w:r>
      <w:proofErr w:type="spellStart"/>
      <w:r>
        <w:rPr>
          <w:rFonts w:ascii="Times New Roman" w:hAnsi="Times New Roman" w:hint="default"/>
          <w:b w:val="0"/>
          <w:bCs w:val="0"/>
        </w:rPr>
        <w:t>Salaheldeen</w:t>
      </w:r>
      <w:proofErr w:type="spellEnd"/>
      <w:r>
        <w:rPr>
          <w:rFonts w:ascii="Times New Roman" w:hAnsi="Times New Roman" w:hint="default"/>
          <w:b w:val="0"/>
          <w:bCs w:val="0"/>
        </w:rPr>
        <w:t xml:space="preserve"> et al,2024;</w:t>
      </w:r>
      <w:r w:rsidR="0061170E">
        <w:rPr>
          <w:rFonts w:ascii="Times New Roman" w:hAnsi="Times New Roman" w:hint="default"/>
          <w:b w:val="0"/>
          <w:bCs w:val="0"/>
        </w:rPr>
        <w:t xml:space="preserve"> </w:t>
      </w:r>
      <w:r>
        <w:rPr>
          <w:rFonts w:ascii="Times New Roman" w:hAnsi="Times New Roman" w:hint="default"/>
          <w:b w:val="0"/>
          <w:bCs w:val="0"/>
        </w:rPr>
        <w:t>Tshuma et al, 2025)</w:t>
      </w:r>
      <w:r>
        <w:rPr>
          <w:rFonts w:ascii="Times New Roman" w:hAnsi="Times New Roman" w:hint="default"/>
          <w:b w:val="0"/>
          <w:bCs w:val="0"/>
          <w:lang w:val="en-ZW"/>
        </w:rPr>
        <w:t>.</w:t>
      </w:r>
      <w:r>
        <w:rPr>
          <w:rFonts w:ascii="Times New Roman" w:hAnsi="Times New Roman" w:hint="default"/>
          <w:b w:val="0"/>
          <w:bCs w:val="0"/>
        </w:rPr>
        <w:t xml:space="preserve"> M</w:t>
      </w:r>
      <w:r>
        <w:rPr>
          <w:rFonts w:ascii="Times New Roman" w:hAnsi="Times New Roman" w:hint="default"/>
          <w:b w:val="0"/>
          <w:bCs w:val="0"/>
          <w:lang w:val="en-ZW"/>
        </w:rPr>
        <w:t xml:space="preserve">any developing </w:t>
      </w:r>
      <w:r>
        <w:rPr>
          <w:rFonts w:ascii="Times New Roman" w:hAnsi="Times New Roman" w:hint="default"/>
          <w:b w:val="0"/>
          <w:bCs w:val="0"/>
          <w:lang w:val="en-ZW"/>
        </w:rPr>
        <w:lastRenderedPageBreak/>
        <w:t>contexts, policies around data protection, digital entrepreneurship, and technology incentives remain nascent or unevenly enforced</w:t>
      </w:r>
      <w:r>
        <w:rPr>
          <w:rFonts w:ascii="Times New Roman" w:hAnsi="Times New Roman" w:hint="default"/>
          <w:b w:val="0"/>
          <w:bCs w:val="0"/>
        </w:rPr>
        <w:t xml:space="preserve"> (Sao et al,2025)</w:t>
      </w:r>
      <w:r>
        <w:rPr>
          <w:rFonts w:ascii="Times New Roman" w:hAnsi="Times New Roman" w:hint="default"/>
          <w:b w:val="0"/>
          <w:bCs w:val="0"/>
          <w:lang w:val="en-ZW"/>
        </w:rPr>
        <w:t>. Conversely, scholars note that targeted government interventions</w:t>
      </w:r>
      <w:r>
        <w:rPr>
          <w:rFonts w:ascii="Times New Roman" w:hAnsi="Times New Roman" w:hint="default"/>
          <w:b w:val="0"/>
          <w:bCs w:val="0"/>
        </w:rPr>
        <w:t xml:space="preserve"> </w:t>
      </w:r>
      <w:r>
        <w:rPr>
          <w:rFonts w:ascii="Times New Roman" w:hAnsi="Times New Roman" w:hint="default"/>
          <w:b w:val="0"/>
          <w:bCs w:val="0"/>
          <w:lang w:val="en-ZW"/>
        </w:rPr>
        <w:t xml:space="preserve">such as tax incentives for technology investments, funding for digital skill development, and </w:t>
      </w:r>
      <w:r w:rsidR="0061170E">
        <w:rPr>
          <w:rFonts w:ascii="Times New Roman" w:hAnsi="Times New Roman" w:hint="default"/>
          <w:b w:val="0"/>
          <w:bCs w:val="0"/>
          <w:lang w:val="en-ZW"/>
        </w:rPr>
        <w:t>public-private</w:t>
      </w:r>
      <w:r>
        <w:rPr>
          <w:rFonts w:ascii="Times New Roman" w:hAnsi="Times New Roman" w:hint="default"/>
          <w:b w:val="0"/>
          <w:bCs w:val="0"/>
          <w:lang w:val="en-ZW"/>
        </w:rPr>
        <w:t xml:space="preserve"> partnerships to create shared technology hubs</w:t>
      </w:r>
      <w:r>
        <w:rPr>
          <w:rFonts w:ascii="Times New Roman" w:hAnsi="Times New Roman" w:hint="default"/>
          <w:b w:val="0"/>
          <w:bCs w:val="0"/>
        </w:rPr>
        <w:t xml:space="preserve"> </w:t>
      </w:r>
      <w:r>
        <w:rPr>
          <w:rFonts w:ascii="Times New Roman" w:hAnsi="Times New Roman" w:hint="default"/>
          <w:b w:val="0"/>
          <w:bCs w:val="0"/>
          <w:lang w:val="en-ZW"/>
        </w:rPr>
        <w:t>lower</w:t>
      </w:r>
      <w:r>
        <w:rPr>
          <w:rFonts w:ascii="Times New Roman" w:hAnsi="Times New Roman" w:hint="default"/>
          <w:b w:val="0"/>
          <w:bCs w:val="0"/>
        </w:rPr>
        <w:t>ed</w:t>
      </w:r>
      <w:r>
        <w:rPr>
          <w:rFonts w:ascii="Times New Roman" w:hAnsi="Times New Roman" w:hint="default"/>
          <w:b w:val="0"/>
          <w:bCs w:val="0"/>
          <w:lang w:val="en-ZW"/>
        </w:rPr>
        <w:t xml:space="preserve"> barriers and </w:t>
      </w:r>
      <w:r w:rsidR="0061170E">
        <w:rPr>
          <w:rFonts w:ascii="Times New Roman" w:hAnsi="Times New Roman" w:hint="default"/>
          <w:b w:val="0"/>
          <w:bCs w:val="0"/>
          <w:lang w:val="en-ZW"/>
        </w:rPr>
        <w:t>built</w:t>
      </w:r>
      <w:r>
        <w:rPr>
          <w:rFonts w:ascii="Times New Roman" w:hAnsi="Times New Roman" w:hint="default"/>
          <w:b w:val="0"/>
          <w:bCs w:val="0"/>
          <w:lang w:val="en-ZW"/>
        </w:rPr>
        <w:t xml:space="preserve"> capacity</w:t>
      </w:r>
      <w:r>
        <w:rPr>
          <w:rFonts w:ascii="Times New Roman" w:hAnsi="Times New Roman" w:hint="default"/>
          <w:b w:val="0"/>
          <w:bCs w:val="0"/>
        </w:rPr>
        <w:t xml:space="preserve"> (</w:t>
      </w:r>
      <w:proofErr w:type="spellStart"/>
      <w:r>
        <w:rPr>
          <w:rFonts w:ascii="Times New Roman" w:hAnsi="Times New Roman" w:hint="default"/>
          <w:b w:val="0"/>
          <w:bCs w:val="0"/>
        </w:rPr>
        <w:t>Makanyeza</w:t>
      </w:r>
      <w:proofErr w:type="spellEnd"/>
      <w:r>
        <w:rPr>
          <w:rFonts w:ascii="Times New Roman" w:hAnsi="Times New Roman" w:hint="default"/>
          <w:b w:val="0"/>
          <w:bCs w:val="0"/>
        </w:rPr>
        <w:t xml:space="preserve"> et al,2023;</w:t>
      </w:r>
      <w:r w:rsidR="0061170E">
        <w:rPr>
          <w:rFonts w:ascii="Times New Roman" w:hAnsi="Times New Roman" w:hint="default"/>
          <w:b w:val="0"/>
          <w:bCs w:val="0"/>
        </w:rPr>
        <w:t xml:space="preserve"> </w:t>
      </w:r>
      <w:r>
        <w:rPr>
          <w:rFonts w:ascii="Times New Roman" w:hAnsi="Times New Roman" w:hint="default"/>
          <w:b w:val="0"/>
          <w:bCs w:val="0"/>
        </w:rPr>
        <w:t>Sao et al, 2025; Wang &amp; Zhang, 2024)</w:t>
      </w:r>
      <w:r>
        <w:rPr>
          <w:rFonts w:ascii="Times New Roman" w:hAnsi="Times New Roman" w:hint="default"/>
          <w:b w:val="0"/>
          <w:bCs w:val="0"/>
          <w:lang w:val="en-ZW"/>
        </w:rPr>
        <w:t>. Development agencies and industry associations emerge</w:t>
      </w:r>
      <w:r>
        <w:rPr>
          <w:rFonts w:ascii="Times New Roman" w:hAnsi="Times New Roman" w:hint="default"/>
          <w:b w:val="0"/>
          <w:bCs w:val="0"/>
        </w:rPr>
        <w:t>d</w:t>
      </w:r>
      <w:r>
        <w:rPr>
          <w:rFonts w:ascii="Times New Roman" w:hAnsi="Times New Roman" w:hint="default"/>
          <w:b w:val="0"/>
          <w:bCs w:val="0"/>
          <w:lang w:val="en-ZW"/>
        </w:rPr>
        <w:t xml:space="preserve"> in the literature as potential enablers, particularly through programs that offer</w:t>
      </w:r>
      <w:r>
        <w:rPr>
          <w:rFonts w:ascii="Times New Roman" w:hAnsi="Times New Roman" w:hint="default"/>
          <w:b w:val="0"/>
          <w:bCs w:val="0"/>
        </w:rPr>
        <w:t>ed</w:t>
      </w:r>
      <w:r>
        <w:rPr>
          <w:rFonts w:ascii="Times New Roman" w:hAnsi="Times New Roman" w:hint="default"/>
          <w:b w:val="0"/>
          <w:bCs w:val="0"/>
          <w:lang w:val="en-ZW"/>
        </w:rPr>
        <w:t xml:space="preserve"> subsidized access to AI tools, mentorship networks, or collaborative platforms for knowledge exchange</w:t>
      </w:r>
      <w:r>
        <w:rPr>
          <w:rFonts w:ascii="Times New Roman" w:hAnsi="Times New Roman" w:hint="default"/>
          <w:b w:val="0"/>
          <w:bCs w:val="0"/>
        </w:rPr>
        <w:t xml:space="preserve"> (</w:t>
      </w:r>
      <w:proofErr w:type="spellStart"/>
      <w:r>
        <w:rPr>
          <w:rFonts w:ascii="Times New Roman" w:hAnsi="Times New Roman" w:hint="default"/>
          <w:b w:val="0"/>
          <w:bCs w:val="0"/>
        </w:rPr>
        <w:t>Salaheldeen</w:t>
      </w:r>
      <w:proofErr w:type="spellEnd"/>
      <w:r>
        <w:rPr>
          <w:rFonts w:ascii="Times New Roman" w:hAnsi="Times New Roman" w:hint="default"/>
          <w:b w:val="0"/>
          <w:bCs w:val="0"/>
        </w:rPr>
        <w:t xml:space="preserve"> et al,2024)</w:t>
      </w:r>
      <w:r>
        <w:rPr>
          <w:rFonts w:ascii="Times New Roman" w:hAnsi="Times New Roman" w:hint="default"/>
          <w:b w:val="0"/>
          <w:bCs w:val="0"/>
          <w:lang w:val="en-ZW"/>
        </w:rPr>
        <w:t>.</w:t>
      </w:r>
    </w:p>
    <w:p w14:paraId="4588202B" w14:textId="12BE34AC" w:rsidR="002B09BF" w:rsidRDefault="00000000">
      <w:pPr>
        <w:pStyle w:val="Heading4"/>
        <w:jc w:val="both"/>
        <w:rPr>
          <w:rFonts w:ascii="Times New Roman" w:hAnsi="Times New Roman" w:hint="default"/>
          <w:b w:val="0"/>
          <w:bCs w:val="0"/>
          <w:lang w:val="en-ZW"/>
        </w:rPr>
      </w:pPr>
      <w:r>
        <w:rPr>
          <w:rFonts w:ascii="Times New Roman" w:hAnsi="Times New Roman" w:hint="default"/>
          <w:b w:val="0"/>
          <w:bCs w:val="0"/>
        </w:rPr>
        <w:t xml:space="preserve">The literature indicates that researchers </w:t>
      </w:r>
      <w:r w:rsidR="0061170E">
        <w:rPr>
          <w:rFonts w:ascii="Times New Roman" w:hAnsi="Times New Roman" w:hint="default"/>
          <w:b w:val="0"/>
          <w:bCs w:val="0"/>
        </w:rPr>
        <w:t>show</w:t>
      </w:r>
      <w:r>
        <w:rPr>
          <w:rFonts w:ascii="Times New Roman" w:hAnsi="Times New Roman" w:hint="default"/>
          <w:b w:val="0"/>
          <w:bCs w:val="0"/>
          <w:lang w:val="en-ZW"/>
        </w:rPr>
        <w:t xml:space="preserve"> interest in how AI intersects with broader development goals, such as job creation, environmental sustainability, and equitable access to markets</w:t>
      </w:r>
      <w:r>
        <w:rPr>
          <w:rFonts w:ascii="Times New Roman" w:hAnsi="Times New Roman" w:hint="default"/>
          <w:b w:val="0"/>
          <w:bCs w:val="0"/>
        </w:rPr>
        <w:t xml:space="preserve"> (Dlamini, 2022; Odeyemi et al, 2024)</w:t>
      </w:r>
      <w:r>
        <w:rPr>
          <w:rFonts w:ascii="Times New Roman" w:hAnsi="Times New Roman" w:hint="default"/>
          <w:b w:val="0"/>
          <w:bCs w:val="0"/>
          <w:lang w:val="en-ZW"/>
        </w:rPr>
        <w:t xml:space="preserve">. On one hand, AI </w:t>
      </w:r>
      <w:r w:rsidR="0061170E">
        <w:rPr>
          <w:rFonts w:ascii="Times New Roman" w:hAnsi="Times New Roman" w:hint="default"/>
          <w:b w:val="0"/>
          <w:bCs w:val="0"/>
          <w:lang w:val="en-ZW"/>
        </w:rPr>
        <w:t xml:space="preserve">is </w:t>
      </w:r>
      <w:r>
        <w:rPr>
          <w:rFonts w:ascii="Times New Roman" w:hAnsi="Times New Roman" w:hint="default"/>
          <w:b w:val="0"/>
          <w:bCs w:val="0"/>
          <w:lang w:val="en-ZW"/>
        </w:rPr>
        <w:t xml:space="preserve">heralded for its potential to democratize access to advanced analytics and level the competitive playing field. On the environmental front, </w:t>
      </w:r>
      <w:r w:rsidR="0061170E">
        <w:rPr>
          <w:rFonts w:ascii="Times New Roman" w:hAnsi="Times New Roman" w:hint="default"/>
          <w:b w:val="0"/>
          <w:bCs w:val="0"/>
          <w:lang w:val="en-ZW"/>
        </w:rPr>
        <w:t>AI-enabled</w:t>
      </w:r>
      <w:r>
        <w:rPr>
          <w:rFonts w:ascii="Times New Roman" w:hAnsi="Times New Roman" w:hint="default"/>
          <w:b w:val="0"/>
          <w:bCs w:val="0"/>
          <w:lang w:val="en-ZW"/>
        </w:rPr>
        <w:t xml:space="preserve"> optimization tools help SMEs reduce energy use or material waste, supporting more sustainable production </w:t>
      </w:r>
      <w:r w:rsidR="002A4B78">
        <w:rPr>
          <w:rFonts w:ascii="Times New Roman" w:hAnsi="Times New Roman" w:hint="default"/>
          <w:b w:val="0"/>
          <w:bCs w:val="0"/>
          <w:lang w:val="en-ZW"/>
        </w:rPr>
        <w:t>patterns</w:t>
      </w:r>
      <w:r w:rsidR="002A4B78">
        <w:rPr>
          <w:rFonts w:ascii="Times New Roman" w:hAnsi="Times New Roman" w:hint="default"/>
          <w:b w:val="0"/>
          <w:bCs w:val="0"/>
        </w:rPr>
        <w:t xml:space="preserve"> (</w:t>
      </w:r>
      <w:proofErr w:type="spellStart"/>
      <w:r>
        <w:rPr>
          <w:rFonts w:ascii="Times New Roman" w:hAnsi="Times New Roman" w:hint="default"/>
          <w:b w:val="0"/>
          <w:bCs w:val="0"/>
        </w:rPr>
        <w:t>Jorzik</w:t>
      </w:r>
      <w:proofErr w:type="spellEnd"/>
      <w:r>
        <w:rPr>
          <w:rFonts w:ascii="Times New Roman" w:hAnsi="Times New Roman" w:hint="default"/>
          <w:b w:val="0"/>
          <w:bCs w:val="0"/>
        </w:rPr>
        <w:t xml:space="preserve"> et al, 2024)</w:t>
      </w:r>
      <w:r>
        <w:rPr>
          <w:rFonts w:ascii="Times New Roman" w:hAnsi="Times New Roman" w:hint="default"/>
          <w:b w:val="0"/>
          <w:bCs w:val="0"/>
          <w:lang w:val="en-ZW"/>
        </w:rPr>
        <w:t xml:space="preserve">. On the other hand, scholars caution that AI </w:t>
      </w:r>
      <w:r w:rsidR="0061170E">
        <w:rPr>
          <w:rFonts w:ascii="Times New Roman" w:hAnsi="Times New Roman" w:hint="default"/>
          <w:b w:val="0"/>
          <w:bCs w:val="0"/>
          <w:lang w:val="en-ZW"/>
        </w:rPr>
        <w:t>exacerbates</w:t>
      </w:r>
      <w:r>
        <w:rPr>
          <w:rFonts w:ascii="Times New Roman" w:hAnsi="Times New Roman" w:hint="default"/>
          <w:b w:val="0"/>
          <w:bCs w:val="0"/>
          <w:lang w:val="en-ZW"/>
        </w:rPr>
        <w:t xml:space="preserve"> inequalities if only a subset of firms</w:t>
      </w:r>
      <w:r w:rsidR="0061170E">
        <w:rPr>
          <w:rFonts w:ascii="Times New Roman" w:hAnsi="Times New Roman" w:hint="default"/>
          <w:b w:val="0"/>
          <w:bCs w:val="0"/>
          <w:lang w:val="en-ZW"/>
        </w:rPr>
        <w:t>,</w:t>
      </w:r>
      <w:r>
        <w:rPr>
          <w:rFonts w:ascii="Times New Roman" w:hAnsi="Times New Roman" w:hint="default"/>
          <w:b w:val="0"/>
          <w:bCs w:val="0"/>
        </w:rPr>
        <w:t xml:space="preserve"> </w:t>
      </w:r>
      <w:r>
        <w:rPr>
          <w:rFonts w:ascii="Times New Roman" w:hAnsi="Times New Roman" w:hint="default"/>
          <w:b w:val="0"/>
          <w:bCs w:val="0"/>
          <w:lang w:val="en-ZW"/>
        </w:rPr>
        <w:t>typically those with more resources</w:t>
      </w:r>
      <w:r w:rsidR="0061170E">
        <w:rPr>
          <w:rFonts w:ascii="Times New Roman" w:hAnsi="Times New Roman" w:hint="default"/>
          <w:b w:val="0"/>
          <w:bCs w:val="0"/>
          <w:lang w:val="en-ZW"/>
        </w:rPr>
        <w:t>,</w:t>
      </w:r>
      <w:r>
        <w:rPr>
          <w:rFonts w:ascii="Times New Roman" w:hAnsi="Times New Roman" w:hint="default"/>
          <w:b w:val="0"/>
          <w:bCs w:val="0"/>
        </w:rPr>
        <w:t xml:space="preserve"> </w:t>
      </w:r>
      <w:r>
        <w:rPr>
          <w:rFonts w:ascii="Times New Roman" w:hAnsi="Times New Roman" w:hint="default"/>
          <w:b w:val="0"/>
          <w:bCs w:val="0"/>
          <w:lang w:val="en-ZW"/>
        </w:rPr>
        <w:t>can afford to adopt and deploy these technologies effectively</w:t>
      </w:r>
      <w:r>
        <w:rPr>
          <w:rFonts w:ascii="Times New Roman" w:hAnsi="Times New Roman" w:hint="default"/>
          <w:b w:val="0"/>
          <w:bCs w:val="0"/>
        </w:rPr>
        <w:t xml:space="preserve"> (Bickley et al,2025;</w:t>
      </w:r>
      <w:r w:rsidR="0061170E">
        <w:rPr>
          <w:rFonts w:ascii="Times New Roman" w:hAnsi="Times New Roman" w:hint="default"/>
          <w:b w:val="0"/>
          <w:bCs w:val="0"/>
        </w:rPr>
        <w:t xml:space="preserve"> </w:t>
      </w:r>
      <w:r>
        <w:rPr>
          <w:rFonts w:ascii="Times New Roman" w:hAnsi="Times New Roman" w:hint="default"/>
          <w:b w:val="0"/>
          <w:bCs w:val="0"/>
        </w:rPr>
        <w:t>Hossain et al, 2025)</w:t>
      </w:r>
      <w:r>
        <w:rPr>
          <w:rFonts w:ascii="Times New Roman" w:hAnsi="Times New Roman" w:hint="default"/>
          <w:b w:val="0"/>
          <w:bCs w:val="0"/>
          <w:lang w:val="en-ZW"/>
        </w:rPr>
        <w:t>.</w:t>
      </w:r>
    </w:p>
    <w:p w14:paraId="1246FCEC" w14:textId="4768C5EB" w:rsidR="002B09BF" w:rsidRDefault="00000000">
      <w:pPr>
        <w:pStyle w:val="Heading4"/>
        <w:jc w:val="both"/>
        <w:rPr>
          <w:rFonts w:ascii="Times New Roman" w:hAnsi="Times New Roman" w:hint="default"/>
          <w:b w:val="0"/>
          <w:bCs w:val="0"/>
          <w:lang w:val="en-ZW"/>
        </w:rPr>
      </w:pPr>
      <w:r>
        <w:rPr>
          <w:rFonts w:ascii="Times New Roman" w:hAnsi="Times New Roman" w:hint="default"/>
          <w:b w:val="0"/>
          <w:bCs w:val="0"/>
        </w:rPr>
        <w:t>T</w:t>
      </w:r>
      <w:r>
        <w:rPr>
          <w:rFonts w:ascii="Times New Roman" w:hAnsi="Times New Roman" w:hint="default"/>
          <w:b w:val="0"/>
          <w:bCs w:val="0"/>
          <w:lang w:val="en-ZW"/>
        </w:rPr>
        <w:t xml:space="preserve">he need for longitudinal and </w:t>
      </w:r>
      <w:r w:rsidR="0061170E">
        <w:rPr>
          <w:rFonts w:ascii="Times New Roman" w:hAnsi="Times New Roman" w:hint="default"/>
          <w:b w:val="0"/>
          <w:bCs w:val="0"/>
          <w:lang w:val="en-ZW"/>
        </w:rPr>
        <w:t>large-scale</w:t>
      </w:r>
      <w:r>
        <w:rPr>
          <w:rFonts w:ascii="Times New Roman" w:hAnsi="Times New Roman" w:hint="default"/>
          <w:b w:val="0"/>
          <w:bCs w:val="0"/>
          <w:lang w:val="en-ZW"/>
        </w:rPr>
        <w:t xml:space="preserve"> empirical studies that go beyond descriptive accounts to establish causal links between AI adoption and firm performance outcomes in diverse developing country settings</w:t>
      </w:r>
      <w:r>
        <w:rPr>
          <w:rFonts w:ascii="Times New Roman" w:hAnsi="Times New Roman" w:hint="default"/>
          <w:b w:val="0"/>
          <w:bCs w:val="0"/>
        </w:rPr>
        <w:t xml:space="preserve"> </w:t>
      </w:r>
      <w:r w:rsidR="002A4B78">
        <w:rPr>
          <w:rFonts w:ascii="Times New Roman" w:hAnsi="Times New Roman" w:hint="default"/>
          <w:b w:val="0"/>
          <w:bCs w:val="0"/>
        </w:rPr>
        <w:t>(</w:t>
      </w:r>
      <w:proofErr w:type="spellStart"/>
      <w:r w:rsidR="002A4B78">
        <w:rPr>
          <w:rFonts w:ascii="Times New Roman" w:hAnsi="Times New Roman" w:hint="default"/>
          <w:b w:val="0"/>
          <w:bCs w:val="0"/>
        </w:rPr>
        <w:t>Oldemeyer</w:t>
      </w:r>
      <w:proofErr w:type="spellEnd"/>
      <w:r>
        <w:rPr>
          <w:rFonts w:ascii="Times New Roman" w:hAnsi="Times New Roman" w:hint="default"/>
          <w:b w:val="0"/>
          <w:bCs w:val="0"/>
        </w:rPr>
        <w:t xml:space="preserve"> et al,2025)</w:t>
      </w:r>
      <w:r>
        <w:rPr>
          <w:rFonts w:ascii="Times New Roman" w:hAnsi="Times New Roman" w:hint="default"/>
          <w:b w:val="0"/>
          <w:bCs w:val="0"/>
          <w:lang w:val="en-ZW"/>
        </w:rPr>
        <w:t xml:space="preserve">. </w:t>
      </w:r>
      <w:r>
        <w:rPr>
          <w:rFonts w:ascii="Times New Roman" w:hAnsi="Times New Roman" w:hint="default"/>
          <w:b w:val="0"/>
          <w:bCs w:val="0"/>
        </w:rPr>
        <w:t>S</w:t>
      </w:r>
      <w:proofErr w:type="spellStart"/>
      <w:r>
        <w:rPr>
          <w:rFonts w:ascii="Times New Roman" w:hAnsi="Times New Roman" w:hint="default"/>
          <w:b w:val="0"/>
          <w:bCs w:val="0"/>
          <w:lang w:val="en-ZW"/>
        </w:rPr>
        <w:t>cholars</w:t>
      </w:r>
      <w:proofErr w:type="spellEnd"/>
      <w:r>
        <w:rPr>
          <w:rFonts w:ascii="Times New Roman" w:hAnsi="Times New Roman" w:hint="default"/>
          <w:b w:val="0"/>
          <w:bCs w:val="0"/>
          <w:lang w:val="en-ZW"/>
        </w:rPr>
        <w:t xml:space="preserve"> call</w:t>
      </w:r>
      <w:r>
        <w:rPr>
          <w:rFonts w:ascii="Times New Roman" w:hAnsi="Times New Roman" w:hint="default"/>
          <w:b w:val="0"/>
          <w:bCs w:val="0"/>
        </w:rPr>
        <w:t>ed</w:t>
      </w:r>
      <w:r>
        <w:rPr>
          <w:rFonts w:ascii="Times New Roman" w:hAnsi="Times New Roman" w:hint="default"/>
          <w:b w:val="0"/>
          <w:bCs w:val="0"/>
          <w:lang w:val="en-ZW"/>
        </w:rPr>
        <w:t xml:space="preserve"> for research that foregrounds the </w:t>
      </w:r>
      <w:proofErr w:type="spellStart"/>
      <w:r w:rsidR="002A4B78">
        <w:rPr>
          <w:rFonts w:ascii="Times New Roman" w:hAnsi="Times New Roman" w:hint="default"/>
          <w:b w:val="0"/>
          <w:bCs w:val="0"/>
          <w:lang w:val="en-ZW"/>
        </w:rPr>
        <w:t>microfoundations</w:t>
      </w:r>
      <w:proofErr w:type="spellEnd"/>
      <w:r>
        <w:rPr>
          <w:rFonts w:ascii="Times New Roman" w:hAnsi="Times New Roman" w:hint="default"/>
          <w:b w:val="0"/>
          <w:bCs w:val="0"/>
          <w:lang w:val="en-ZW"/>
        </w:rPr>
        <w:t xml:space="preserve"> of AI adoption, such as how SME decision</w:t>
      </w:r>
      <w:r>
        <w:rPr>
          <w:rFonts w:ascii="Times New Roman" w:hAnsi="Times New Roman" w:hint="default"/>
          <w:b w:val="0"/>
          <w:bCs w:val="0"/>
          <w:lang w:val="en-ZW"/>
        </w:rPr>
        <w:noBreakHyphen/>
        <w:t xml:space="preserve">makers perceive risk, how organizational culture affects technology assimilation, and how informal practices in developing economies shape the translation of AI tools into everyday business </w:t>
      </w:r>
      <w:r w:rsidR="002A4B78">
        <w:rPr>
          <w:rFonts w:ascii="Times New Roman" w:hAnsi="Times New Roman" w:hint="default"/>
          <w:b w:val="0"/>
          <w:bCs w:val="0"/>
          <w:lang w:val="en-ZW"/>
        </w:rPr>
        <w:t>processes</w:t>
      </w:r>
      <w:r w:rsidR="002A4B78">
        <w:rPr>
          <w:rFonts w:ascii="Times New Roman" w:hAnsi="Times New Roman" w:hint="default"/>
          <w:b w:val="0"/>
          <w:bCs w:val="0"/>
        </w:rPr>
        <w:t xml:space="preserve"> (</w:t>
      </w:r>
      <w:r>
        <w:rPr>
          <w:rFonts w:ascii="Times New Roman" w:hAnsi="Times New Roman" w:hint="default"/>
          <w:b w:val="0"/>
          <w:bCs w:val="0"/>
        </w:rPr>
        <w:t xml:space="preserve">Al </w:t>
      </w:r>
      <w:proofErr w:type="spellStart"/>
      <w:r>
        <w:rPr>
          <w:rFonts w:ascii="Times New Roman" w:hAnsi="Times New Roman" w:hint="default"/>
          <w:b w:val="0"/>
          <w:bCs w:val="0"/>
        </w:rPr>
        <w:t>Halbusi</w:t>
      </w:r>
      <w:proofErr w:type="spellEnd"/>
      <w:r>
        <w:rPr>
          <w:rFonts w:ascii="Times New Roman" w:hAnsi="Times New Roman" w:hint="default"/>
          <w:b w:val="0"/>
          <w:bCs w:val="0"/>
        </w:rPr>
        <w:t xml:space="preserve"> et al, 2025;</w:t>
      </w:r>
      <w:r w:rsidR="0061170E">
        <w:rPr>
          <w:rFonts w:ascii="Times New Roman" w:hAnsi="Times New Roman" w:hint="default"/>
          <w:b w:val="0"/>
          <w:bCs w:val="0"/>
        </w:rPr>
        <w:t xml:space="preserve"> </w:t>
      </w:r>
      <w:r>
        <w:rPr>
          <w:rFonts w:ascii="Times New Roman" w:hAnsi="Times New Roman" w:hint="default"/>
          <w:b w:val="0"/>
          <w:bCs w:val="0"/>
        </w:rPr>
        <w:t>Makhloufi, 2024)</w:t>
      </w:r>
      <w:r>
        <w:rPr>
          <w:rFonts w:ascii="Times New Roman" w:hAnsi="Times New Roman" w:hint="default"/>
          <w:b w:val="0"/>
          <w:bCs w:val="0"/>
          <w:lang w:val="en-ZW"/>
        </w:rPr>
        <w:t xml:space="preserve">. </w:t>
      </w:r>
      <w:r>
        <w:rPr>
          <w:rFonts w:ascii="Times New Roman" w:hAnsi="Times New Roman" w:hint="default"/>
          <w:b w:val="0"/>
          <w:bCs w:val="0"/>
        </w:rPr>
        <w:t xml:space="preserve">A </w:t>
      </w:r>
      <w:r>
        <w:rPr>
          <w:rFonts w:ascii="Times New Roman" w:hAnsi="Times New Roman" w:hint="default"/>
          <w:b w:val="0"/>
          <w:bCs w:val="0"/>
          <w:lang w:val="en-ZW"/>
        </w:rPr>
        <w:t>gap</w:t>
      </w:r>
      <w:r>
        <w:rPr>
          <w:rFonts w:ascii="Times New Roman" w:hAnsi="Times New Roman" w:hint="default"/>
          <w:b w:val="0"/>
          <w:bCs w:val="0"/>
        </w:rPr>
        <w:t xml:space="preserve"> exists</w:t>
      </w:r>
      <w:r>
        <w:rPr>
          <w:rFonts w:ascii="Times New Roman" w:hAnsi="Times New Roman" w:hint="default"/>
          <w:b w:val="0"/>
          <w:bCs w:val="0"/>
          <w:lang w:val="en-ZW"/>
        </w:rPr>
        <w:t xml:space="preserve"> in understanding how ecosystem actors</w:t>
      </w:r>
      <w:r w:rsidR="0061170E">
        <w:rPr>
          <w:rFonts w:ascii="Times New Roman" w:hAnsi="Times New Roman" w:hint="default"/>
          <w:b w:val="0"/>
          <w:bCs w:val="0"/>
          <w:lang w:val="en-ZW"/>
        </w:rPr>
        <w:t>,</w:t>
      </w:r>
      <w:r>
        <w:rPr>
          <w:rFonts w:ascii="Times New Roman" w:hAnsi="Times New Roman" w:hint="default"/>
          <w:b w:val="0"/>
          <w:bCs w:val="0"/>
        </w:rPr>
        <w:t xml:space="preserve"> </w:t>
      </w:r>
      <w:r>
        <w:rPr>
          <w:rFonts w:ascii="Times New Roman" w:hAnsi="Times New Roman" w:hint="default"/>
          <w:b w:val="0"/>
          <w:bCs w:val="0"/>
          <w:lang w:val="en-ZW"/>
        </w:rPr>
        <w:t>including governments, universities, and industry associations</w:t>
      </w:r>
      <w:r w:rsidR="0061170E">
        <w:rPr>
          <w:rFonts w:ascii="Times New Roman" w:hAnsi="Times New Roman" w:hint="default"/>
          <w:b w:val="0"/>
          <w:bCs w:val="0"/>
        </w:rPr>
        <w:t xml:space="preserve">, </w:t>
      </w:r>
      <w:r>
        <w:rPr>
          <w:rFonts w:ascii="Times New Roman" w:hAnsi="Times New Roman" w:hint="default"/>
          <w:b w:val="0"/>
          <w:bCs w:val="0"/>
          <w:lang w:val="en-ZW"/>
        </w:rPr>
        <w:t xml:space="preserve">best collaborate to support SMEs in building digital capabilities and overcoming structural barriers. </w:t>
      </w:r>
    </w:p>
    <w:p w14:paraId="4861A168" w14:textId="08592A43" w:rsidR="002B09BF" w:rsidRDefault="00000000">
      <w:pPr>
        <w:pStyle w:val="Heading4"/>
        <w:jc w:val="both"/>
        <w:rPr>
          <w:rFonts w:ascii="Times New Roman" w:hAnsi="Times New Roman" w:hint="default"/>
          <w:b w:val="0"/>
          <w:bCs w:val="0"/>
        </w:rPr>
      </w:pPr>
      <w:r>
        <w:rPr>
          <w:rFonts w:ascii="Times New Roman" w:hAnsi="Times New Roman" w:hint="default"/>
          <w:b w:val="0"/>
          <w:bCs w:val="0"/>
          <w:lang w:val="en-ZW"/>
        </w:rPr>
        <w:t>The literature paint</w:t>
      </w:r>
      <w:r>
        <w:rPr>
          <w:rFonts w:ascii="Times New Roman" w:hAnsi="Times New Roman" w:hint="default"/>
          <w:b w:val="0"/>
          <w:bCs w:val="0"/>
        </w:rPr>
        <w:t>ed</w:t>
      </w:r>
      <w:r>
        <w:rPr>
          <w:rFonts w:ascii="Times New Roman" w:hAnsi="Times New Roman" w:hint="default"/>
          <w:b w:val="0"/>
          <w:bCs w:val="0"/>
          <w:lang w:val="en-ZW"/>
        </w:rPr>
        <w:t xml:space="preserve"> a picture of AI </w:t>
      </w:r>
      <w:r w:rsidR="0061170E">
        <w:rPr>
          <w:rFonts w:ascii="Times New Roman" w:hAnsi="Times New Roman" w:hint="default"/>
          <w:b w:val="0"/>
          <w:bCs w:val="0"/>
          <w:lang w:val="en-ZW"/>
        </w:rPr>
        <w:t xml:space="preserve">as a </w:t>
      </w:r>
      <w:r>
        <w:rPr>
          <w:rFonts w:ascii="Times New Roman" w:hAnsi="Times New Roman" w:hint="default"/>
          <w:b w:val="0"/>
          <w:bCs w:val="0"/>
          <w:lang w:val="en-ZW"/>
        </w:rPr>
        <w:t xml:space="preserve">promising but unevenly realized opportunity for SMEs in developing </w:t>
      </w:r>
      <w:r w:rsidR="002A4B78">
        <w:rPr>
          <w:rFonts w:ascii="Times New Roman" w:hAnsi="Times New Roman" w:hint="default"/>
          <w:b w:val="0"/>
          <w:bCs w:val="0"/>
          <w:lang w:val="en-ZW"/>
        </w:rPr>
        <w:t>economies</w:t>
      </w:r>
      <w:r w:rsidR="002A4B78">
        <w:rPr>
          <w:rFonts w:ascii="Times New Roman" w:hAnsi="Times New Roman" w:hint="default"/>
          <w:b w:val="0"/>
          <w:bCs w:val="0"/>
        </w:rPr>
        <w:t xml:space="preserve"> (</w:t>
      </w:r>
      <w:r>
        <w:rPr>
          <w:rFonts w:ascii="Times New Roman" w:hAnsi="Times New Roman" w:hint="default"/>
          <w:b w:val="0"/>
          <w:bCs w:val="0"/>
        </w:rPr>
        <w:t>Bickley et al, 2025; Makhloufi, 2024)</w:t>
      </w:r>
      <w:r>
        <w:rPr>
          <w:rFonts w:ascii="Times New Roman" w:hAnsi="Times New Roman" w:hint="default"/>
          <w:b w:val="0"/>
          <w:bCs w:val="0"/>
          <w:lang w:val="en-ZW"/>
        </w:rPr>
        <w:t xml:space="preserve">. AI’s potential to enhance productivity, support innovation, and </w:t>
      </w:r>
      <w:r w:rsidR="0061170E">
        <w:rPr>
          <w:rFonts w:ascii="Times New Roman" w:hAnsi="Times New Roman" w:hint="default"/>
          <w:b w:val="0"/>
          <w:bCs w:val="0"/>
          <w:lang w:val="en-ZW"/>
        </w:rPr>
        <w:t>contribute</w:t>
      </w:r>
      <w:r>
        <w:rPr>
          <w:rFonts w:ascii="Times New Roman" w:hAnsi="Times New Roman" w:hint="default"/>
          <w:b w:val="0"/>
          <w:bCs w:val="0"/>
          <w:lang w:val="en-ZW"/>
        </w:rPr>
        <w:t xml:space="preserve"> to sustainability is well recognized, yet deep structural barriers limit its diffusion and </w:t>
      </w:r>
      <w:r w:rsidR="00A34327">
        <w:rPr>
          <w:rFonts w:ascii="Times New Roman" w:hAnsi="Times New Roman" w:hint="default"/>
          <w:b w:val="0"/>
          <w:bCs w:val="0"/>
          <w:lang w:val="en-ZW"/>
        </w:rPr>
        <w:t>impact</w:t>
      </w:r>
      <w:r w:rsidR="00A34327">
        <w:rPr>
          <w:rFonts w:ascii="Times New Roman" w:hAnsi="Times New Roman" w:hint="default"/>
          <w:b w:val="0"/>
          <w:bCs w:val="0"/>
        </w:rPr>
        <w:t xml:space="preserve"> (</w:t>
      </w:r>
      <w:r>
        <w:rPr>
          <w:rFonts w:ascii="Times New Roman" w:hAnsi="Times New Roman" w:hint="default"/>
          <w:b w:val="0"/>
          <w:bCs w:val="0"/>
        </w:rPr>
        <w:t xml:space="preserve">AI </w:t>
      </w:r>
      <w:proofErr w:type="spellStart"/>
      <w:r>
        <w:rPr>
          <w:rFonts w:ascii="Times New Roman" w:hAnsi="Times New Roman" w:hint="default"/>
          <w:b w:val="0"/>
          <w:bCs w:val="0"/>
        </w:rPr>
        <w:t>Halbusi</w:t>
      </w:r>
      <w:proofErr w:type="spellEnd"/>
      <w:r>
        <w:rPr>
          <w:rFonts w:ascii="Times New Roman" w:hAnsi="Times New Roman" w:hint="default"/>
          <w:b w:val="0"/>
          <w:bCs w:val="0"/>
        </w:rPr>
        <w:t xml:space="preserve"> et al,2025)</w:t>
      </w:r>
      <w:r>
        <w:rPr>
          <w:rFonts w:ascii="Times New Roman" w:hAnsi="Times New Roman" w:hint="default"/>
          <w:b w:val="0"/>
          <w:bCs w:val="0"/>
          <w:lang w:val="en-ZW"/>
        </w:rPr>
        <w:t xml:space="preserve">. Both scholars and practitioners </w:t>
      </w:r>
      <w:proofErr w:type="spellStart"/>
      <w:r>
        <w:rPr>
          <w:rFonts w:ascii="Times New Roman" w:hAnsi="Times New Roman" w:hint="default"/>
          <w:b w:val="0"/>
          <w:bCs w:val="0"/>
          <w:lang w:val="en-ZW"/>
        </w:rPr>
        <w:t>emphasi</w:t>
      </w:r>
      <w:proofErr w:type="spellEnd"/>
      <w:r>
        <w:rPr>
          <w:rFonts w:ascii="Times New Roman" w:hAnsi="Times New Roman" w:hint="default"/>
          <w:b w:val="0"/>
          <w:bCs w:val="0"/>
        </w:rPr>
        <w:t>s</w:t>
      </w:r>
      <w:r>
        <w:rPr>
          <w:rFonts w:ascii="Times New Roman" w:hAnsi="Times New Roman" w:hint="default"/>
          <w:b w:val="0"/>
          <w:bCs w:val="0"/>
          <w:lang w:val="en-ZW"/>
        </w:rPr>
        <w:t>e</w:t>
      </w:r>
      <w:r>
        <w:rPr>
          <w:rFonts w:ascii="Times New Roman" w:hAnsi="Times New Roman" w:hint="default"/>
          <w:b w:val="0"/>
          <w:bCs w:val="0"/>
        </w:rPr>
        <w:t>d</w:t>
      </w:r>
      <w:r>
        <w:rPr>
          <w:rFonts w:ascii="Times New Roman" w:hAnsi="Times New Roman" w:hint="default"/>
          <w:b w:val="0"/>
          <w:bCs w:val="0"/>
          <w:lang w:val="en-ZW"/>
        </w:rPr>
        <w:t xml:space="preserve"> that technology adoption must be accompanied by investments in skills, infrastructure, and institutional support to fully harness AI’s benefits in contexts like Zimbabwe</w:t>
      </w:r>
      <w:r>
        <w:rPr>
          <w:rFonts w:ascii="Times New Roman" w:hAnsi="Times New Roman" w:hint="default"/>
          <w:b w:val="0"/>
          <w:bCs w:val="0"/>
        </w:rPr>
        <w:t xml:space="preserve"> (</w:t>
      </w:r>
      <w:proofErr w:type="spellStart"/>
      <w:r>
        <w:rPr>
          <w:rFonts w:ascii="Times New Roman" w:hAnsi="Times New Roman" w:hint="default"/>
          <w:b w:val="0"/>
          <w:bCs w:val="0"/>
        </w:rPr>
        <w:t>Badghish</w:t>
      </w:r>
      <w:proofErr w:type="spellEnd"/>
      <w:r w:rsidR="0061170E">
        <w:rPr>
          <w:rFonts w:ascii="Times New Roman" w:hAnsi="Times New Roman" w:hint="default"/>
          <w:b w:val="0"/>
          <w:bCs w:val="0"/>
        </w:rPr>
        <w:t xml:space="preserve"> </w:t>
      </w:r>
      <w:r>
        <w:rPr>
          <w:rFonts w:ascii="Times New Roman" w:hAnsi="Times New Roman" w:hint="default"/>
          <w:b w:val="0"/>
          <w:bCs w:val="0"/>
        </w:rPr>
        <w:t>&amp; Soomro, 2024;</w:t>
      </w:r>
      <w:r w:rsidR="0061170E">
        <w:rPr>
          <w:rFonts w:ascii="Times New Roman" w:hAnsi="Times New Roman" w:hint="default"/>
          <w:b w:val="0"/>
          <w:bCs w:val="0"/>
        </w:rPr>
        <w:t xml:space="preserve"> </w:t>
      </w:r>
      <w:r>
        <w:rPr>
          <w:rFonts w:ascii="Times New Roman" w:hAnsi="Times New Roman" w:hint="default"/>
          <w:b w:val="0"/>
          <w:bCs w:val="0"/>
        </w:rPr>
        <w:t>Duong, 2025)</w:t>
      </w:r>
      <w:r>
        <w:rPr>
          <w:rFonts w:ascii="Times New Roman" w:hAnsi="Times New Roman" w:hint="default"/>
          <w:b w:val="0"/>
          <w:bCs w:val="0"/>
          <w:lang w:val="en-ZW"/>
        </w:rPr>
        <w:t xml:space="preserve">. </w:t>
      </w:r>
    </w:p>
    <w:p w14:paraId="6479EB0B" w14:textId="77777777" w:rsidR="002B09BF" w:rsidRDefault="00000000">
      <w:pPr>
        <w:pStyle w:val="Heading4"/>
        <w:jc w:val="both"/>
        <w:rPr>
          <w:rFonts w:ascii="Times New Roman" w:hAnsi="Times New Roman" w:hint="default"/>
          <w:b w:val="0"/>
          <w:bCs w:val="0"/>
          <w:i/>
          <w:iCs/>
        </w:rPr>
      </w:pPr>
      <w:r>
        <w:rPr>
          <w:rStyle w:val="Strong"/>
          <w:rFonts w:ascii="Times New Roman" w:hAnsi="Times New Roman" w:hint="default"/>
          <w:b/>
          <w:bCs/>
          <w:i/>
          <w:iCs/>
        </w:rPr>
        <w:t>Green Entrepreneurship</w:t>
      </w:r>
    </w:p>
    <w:p w14:paraId="343B0427" w14:textId="7199AD2A" w:rsidR="002B09BF" w:rsidRDefault="00000000">
      <w:pPr>
        <w:pStyle w:val="NormalWeb"/>
        <w:jc w:val="both"/>
        <w:rPr>
          <w:lang w:val="en-ZW"/>
        </w:rPr>
      </w:pPr>
      <w:r>
        <w:rPr>
          <w:lang w:val="en-ZW"/>
        </w:rPr>
        <w:t xml:space="preserve">Literature on green entrepreneurship expanded over the past two decades as scholars, policymakers, and practitioners seek to understand how entrepreneurial activity </w:t>
      </w:r>
      <w:r w:rsidR="0061170E">
        <w:rPr>
          <w:lang w:val="en-ZW"/>
        </w:rPr>
        <w:t>contributes</w:t>
      </w:r>
      <w:r>
        <w:rPr>
          <w:lang w:val="en-ZW"/>
        </w:rPr>
        <w:t xml:space="preserve"> to environmental sustainability while fostering economic growth</w:t>
      </w:r>
      <w:r>
        <w:t xml:space="preserve"> (Yin et al,2025)</w:t>
      </w:r>
      <w:r>
        <w:rPr>
          <w:lang w:val="en-ZW"/>
        </w:rPr>
        <w:t xml:space="preserve">. </w:t>
      </w:r>
      <w:r>
        <w:t>Scholars argue that g</w:t>
      </w:r>
      <w:proofErr w:type="spellStart"/>
      <w:r>
        <w:rPr>
          <w:lang w:val="en-ZW"/>
        </w:rPr>
        <w:t>reen</w:t>
      </w:r>
      <w:proofErr w:type="spellEnd"/>
      <w:r>
        <w:rPr>
          <w:lang w:val="en-ZW"/>
        </w:rPr>
        <w:t xml:space="preserve"> entrepreneurship refers to the creation and operation of ventures that explicitly integrate environmental objectives</w:t>
      </w:r>
      <w:r>
        <w:t xml:space="preserve"> </w:t>
      </w:r>
      <w:r>
        <w:rPr>
          <w:lang w:val="en-ZW"/>
        </w:rPr>
        <w:t>such as pollution reduction, sustainable resource use, and ecological restoration</w:t>
      </w:r>
      <w:r>
        <w:t xml:space="preserve"> </w:t>
      </w:r>
      <w:r>
        <w:rPr>
          <w:lang w:val="en-ZW"/>
        </w:rPr>
        <w:t>into their business models, products, and processes</w:t>
      </w:r>
      <w:r>
        <w:t xml:space="preserve"> (Govindan, 2022)</w:t>
      </w:r>
      <w:r>
        <w:rPr>
          <w:lang w:val="en-ZW"/>
        </w:rPr>
        <w:t xml:space="preserve">. </w:t>
      </w:r>
      <w:r w:rsidR="0061170E">
        <w:t>Additionally</w:t>
      </w:r>
      <w:r>
        <w:t>,</w:t>
      </w:r>
      <w:r>
        <w:rPr>
          <w:lang w:val="en-ZW"/>
        </w:rPr>
        <w:t xml:space="preserve"> green entrepreneurship emphasize</w:t>
      </w:r>
      <w:r>
        <w:t>d</w:t>
      </w:r>
      <w:r>
        <w:rPr>
          <w:lang w:val="en-ZW"/>
        </w:rPr>
        <w:t xml:space="preserve"> the triple bottom line of economic viability, social </w:t>
      </w:r>
      <w:r>
        <w:rPr>
          <w:lang w:val="en-ZW"/>
        </w:rPr>
        <w:lastRenderedPageBreak/>
        <w:t>responsibility, and ecological integrity</w:t>
      </w:r>
      <w:r>
        <w:t xml:space="preserve"> (</w:t>
      </w:r>
      <w:proofErr w:type="spellStart"/>
      <w:r>
        <w:t>Secinaro</w:t>
      </w:r>
      <w:proofErr w:type="spellEnd"/>
      <w:r>
        <w:t xml:space="preserve"> et al, 2022)</w:t>
      </w:r>
      <w:r>
        <w:rPr>
          <w:lang w:val="en-ZW"/>
        </w:rPr>
        <w:t>. Th</w:t>
      </w:r>
      <w:r>
        <w:t>e</w:t>
      </w:r>
      <w:r>
        <w:rPr>
          <w:lang w:val="en-ZW"/>
        </w:rPr>
        <w:t xml:space="preserve"> dual focus respond</w:t>
      </w:r>
      <w:r>
        <w:t>ed</w:t>
      </w:r>
      <w:r>
        <w:rPr>
          <w:lang w:val="en-ZW"/>
        </w:rPr>
        <w:t xml:space="preserve"> to mounting concerns about climate change, biodiversity loss, and resource scarcity, positing entrepreneurs as agents of systemic change who innovate solutions to complex socio-environmental problems</w:t>
      </w:r>
      <w:r>
        <w:t xml:space="preserve"> (</w:t>
      </w:r>
      <w:proofErr w:type="spellStart"/>
      <w:r>
        <w:t>Vrontis</w:t>
      </w:r>
      <w:proofErr w:type="spellEnd"/>
      <w:r>
        <w:t xml:space="preserve"> et al,2022)</w:t>
      </w:r>
      <w:r>
        <w:rPr>
          <w:lang w:val="en-ZW"/>
        </w:rPr>
        <w:t>.</w:t>
      </w:r>
    </w:p>
    <w:p w14:paraId="571B0902" w14:textId="39019C3F" w:rsidR="002B09BF" w:rsidRDefault="00000000">
      <w:pPr>
        <w:pStyle w:val="NormalWeb"/>
        <w:jc w:val="both"/>
        <w:rPr>
          <w:lang w:val="en-ZW"/>
        </w:rPr>
      </w:pPr>
      <w:r>
        <w:rPr>
          <w:lang w:val="en-ZW"/>
        </w:rPr>
        <w:t>Early conceptualizations of green entrepreneurship emerged from the intersection of environmental economics and innovation studies, with scholars emphasizing the role of eco-innovation</w:t>
      </w:r>
      <w:r w:rsidR="0061170E">
        <w:rPr>
          <w:lang w:val="en-ZW"/>
        </w:rPr>
        <w:t>,</w:t>
      </w:r>
      <w:r>
        <w:t xml:space="preserve"> </w:t>
      </w:r>
      <w:r>
        <w:rPr>
          <w:lang w:val="en-ZW"/>
        </w:rPr>
        <w:t xml:space="preserve">new or modified processes, practices, products, or services that reduce environmental </w:t>
      </w:r>
      <w:r w:rsidR="00A34327">
        <w:rPr>
          <w:lang w:val="en-ZW"/>
        </w:rPr>
        <w:t>impacts</w:t>
      </w:r>
      <w:r w:rsidR="00A34327">
        <w:t xml:space="preserve"> (</w:t>
      </w:r>
      <w:r>
        <w:t>Soomro et al, 2024)</w:t>
      </w:r>
      <w:r>
        <w:rPr>
          <w:lang w:val="en-ZW"/>
        </w:rPr>
        <w:t xml:space="preserve">. These ventures often leverage advancements in clean technologies, renewable energy, waste </w:t>
      </w:r>
      <w:proofErr w:type="spellStart"/>
      <w:r>
        <w:rPr>
          <w:lang w:val="en-ZW"/>
        </w:rPr>
        <w:t>valori</w:t>
      </w:r>
      <w:proofErr w:type="spellEnd"/>
      <w:r>
        <w:t>s</w:t>
      </w:r>
      <w:proofErr w:type="spellStart"/>
      <w:r>
        <w:rPr>
          <w:lang w:val="en-ZW"/>
        </w:rPr>
        <w:t>ation</w:t>
      </w:r>
      <w:proofErr w:type="spellEnd"/>
      <w:r>
        <w:rPr>
          <w:lang w:val="en-ZW"/>
        </w:rPr>
        <w:t xml:space="preserve">, sustainable agriculture, and circular economy practices to achieve ecological </w:t>
      </w:r>
      <w:r w:rsidR="00A34327">
        <w:rPr>
          <w:lang w:val="en-ZW"/>
        </w:rPr>
        <w:t>objectives</w:t>
      </w:r>
      <w:r w:rsidR="00A34327">
        <w:t xml:space="preserve"> (</w:t>
      </w:r>
      <w:r>
        <w:t>Bobojonova,2025)</w:t>
      </w:r>
      <w:r>
        <w:rPr>
          <w:lang w:val="en-ZW"/>
        </w:rPr>
        <w:t>. Other studies show that green business models disrupt established markets by offering alternatives to pollution-intensive goods and</w:t>
      </w:r>
      <w:r>
        <w:t xml:space="preserve"> </w:t>
      </w:r>
      <w:r>
        <w:rPr>
          <w:lang w:val="en-ZW"/>
        </w:rPr>
        <w:t>services, thereby altering consumption patterns and competitive dynamics</w:t>
      </w:r>
      <w:r>
        <w:t xml:space="preserve"> (Gazi et al, 2024)</w:t>
      </w:r>
      <w:r>
        <w:rPr>
          <w:lang w:val="en-ZW"/>
        </w:rPr>
        <w:t>.</w:t>
      </w:r>
    </w:p>
    <w:p w14:paraId="43357E73" w14:textId="099BA6C5" w:rsidR="002B09BF" w:rsidRDefault="00000000">
      <w:pPr>
        <w:pStyle w:val="NormalWeb"/>
        <w:jc w:val="both"/>
        <w:rPr>
          <w:lang w:val="en-ZW"/>
        </w:rPr>
      </w:pPr>
      <w:r>
        <w:rPr>
          <w:lang w:val="en-ZW"/>
        </w:rPr>
        <w:t>Scholars identified a combination of personal values, market opportunities, regulatory pressures, and societal norms as key antecedents</w:t>
      </w:r>
      <w:r>
        <w:t xml:space="preserve"> </w:t>
      </w:r>
      <w:r w:rsidR="00A34327">
        <w:t>(Bickley</w:t>
      </w:r>
      <w:r>
        <w:t xml:space="preserve"> et al, 2025;</w:t>
      </w:r>
      <w:r w:rsidR="0061170E">
        <w:t xml:space="preserve"> </w:t>
      </w:r>
      <w:r>
        <w:t>Nani &amp; Ndlovu, 2022;</w:t>
      </w:r>
      <w:r w:rsidR="0061170E">
        <w:t xml:space="preserve"> </w:t>
      </w:r>
      <w:r>
        <w:t>Tshuma et al, 2025)</w:t>
      </w:r>
      <w:r>
        <w:rPr>
          <w:lang w:val="en-ZW"/>
        </w:rPr>
        <w:t xml:space="preserve">. Many green entrepreneurs </w:t>
      </w:r>
      <w:r w:rsidR="0061170E">
        <w:rPr>
          <w:lang w:val="en-ZW"/>
        </w:rPr>
        <w:t xml:space="preserve">are </w:t>
      </w:r>
      <w:r>
        <w:rPr>
          <w:lang w:val="en-ZW"/>
        </w:rPr>
        <w:t xml:space="preserve">intrinsically motivated by environmental concerns and </w:t>
      </w:r>
      <w:r w:rsidR="0061170E">
        <w:rPr>
          <w:lang w:val="en-ZW"/>
        </w:rPr>
        <w:t xml:space="preserve">a </w:t>
      </w:r>
      <w:r>
        <w:rPr>
          <w:lang w:val="en-ZW"/>
        </w:rPr>
        <w:t>desire to effect positive change, reflecting what some researchers describe</w:t>
      </w:r>
      <w:r>
        <w:t>d</w:t>
      </w:r>
      <w:r>
        <w:rPr>
          <w:lang w:val="en-ZW"/>
        </w:rPr>
        <w:t xml:space="preserve"> as ecological or pro-environmental values. </w:t>
      </w:r>
      <w:r>
        <w:t>Similarly</w:t>
      </w:r>
      <w:r>
        <w:rPr>
          <w:lang w:val="en-ZW"/>
        </w:rPr>
        <w:t xml:space="preserve">, external factors such as government policies, environmental regulations, and consumer demand for sustainable products play a crucial role in shaping the landscape for green </w:t>
      </w:r>
      <w:r w:rsidR="00A34327">
        <w:rPr>
          <w:lang w:val="en-ZW"/>
        </w:rPr>
        <w:t>ventures</w:t>
      </w:r>
      <w:r w:rsidR="00A34327">
        <w:t xml:space="preserve"> (</w:t>
      </w:r>
      <w:r>
        <w:t>Odeyemi et al,2024)</w:t>
      </w:r>
      <w:r>
        <w:rPr>
          <w:lang w:val="en-ZW"/>
        </w:rPr>
        <w:t xml:space="preserve">. </w:t>
      </w:r>
      <w:r>
        <w:t>Additionally,</w:t>
      </w:r>
      <w:r>
        <w:rPr>
          <w:lang w:val="en-ZW"/>
        </w:rPr>
        <w:t xml:space="preserve"> </w:t>
      </w:r>
      <w:r>
        <w:t>m</w:t>
      </w:r>
      <w:proofErr w:type="spellStart"/>
      <w:r>
        <w:rPr>
          <w:lang w:val="en-ZW"/>
        </w:rPr>
        <w:t>arket</w:t>
      </w:r>
      <w:proofErr w:type="spellEnd"/>
      <w:r>
        <w:rPr>
          <w:lang w:val="en-ZW"/>
        </w:rPr>
        <w:t>-driven motivations emerge</w:t>
      </w:r>
      <w:r>
        <w:t>d</w:t>
      </w:r>
      <w:r>
        <w:rPr>
          <w:lang w:val="en-ZW"/>
        </w:rPr>
        <w:t xml:space="preserve"> when environmentally conscious consumers create</w:t>
      </w:r>
      <w:r>
        <w:t>d</w:t>
      </w:r>
      <w:r>
        <w:rPr>
          <w:lang w:val="en-ZW"/>
        </w:rPr>
        <w:t xml:space="preserve"> demand for sustainable products, </w:t>
      </w:r>
      <w:r w:rsidR="00A34327">
        <w:rPr>
          <w:lang w:val="en-ZW"/>
        </w:rPr>
        <w:t>signalling</w:t>
      </w:r>
      <w:r>
        <w:rPr>
          <w:lang w:val="en-ZW"/>
        </w:rPr>
        <w:t xml:space="preserve"> profitable opportunities for innovative entrepreneurs to capture</w:t>
      </w:r>
      <w:r>
        <w:t xml:space="preserve"> (Abdulmuhsin et al, 2025)</w:t>
      </w:r>
      <w:r>
        <w:rPr>
          <w:lang w:val="en-ZW"/>
        </w:rPr>
        <w:t>.</w:t>
      </w:r>
    </w:p>
    <w:p w14:paraId="7640CAC1" w14:textId="13EF1C18" w:rsidR="002B09BF" w:rsidRDefault="00000000">
      <w:pPr>
        <w:pStyle w:val="NormalWeb"/>
        <w:jc w:val="both"/>
        <w:rPr>
          <w:lang w:val="en-ZW"/>
        </w:rPr>
      </w:pPr>
      <w:r>
        <w:rPr>
          <w:lang w:val="en-ZW"/>
        </w:rPr>
        <w:t xml:space="preserve">The literature </w:t>
      </w:r>
      <w:r>
        <w:t>indicates that</w:t>
      </w:r>
      <w:r>
        <w:rPr>
          <w:lang w:val="en-ZW"/>
        </w:rPr>
        <w:t xml:space="preserve"> green ventures </w:t>
      </w:r>
      <w:r w:rsidR="0061170E">
        <w:rPr>
          <w:lang w:val="en-ZW"/>
        </w:rPr>
        <w:t>have</w:t>
      </w:r>
      <w:r>
        <w:rPr>
          <w:lang w:val="en-ZW"/>
        </w:rPr>
        <w:t xml:space="preserve"> the potential to deliver societal benefits, often </w:t>
      </w:r>
      <w:r w:rsidR="0061170E">
        <w:rPr>
          <w:lang w:val="en-ZW"/>
        </w:rPr>
        <w:t>confronting</w:t>
      </w:r>
      <w:r>
        <w:rPr>
          <w:lang w:val="en-ZW"/>
        </w:rPr>
        <w:t xml:space="preserve"> structural constraints such as higher upfront costs, longer payback periods, and uncertainty associated with emerging technologies</w:t>
      </w:r>
      <w:r>
        <w:t xml:space="preserve"> (</w:t>
      </w:r>
      <w:proofErr w:type="spellStart"/>
      <w:r>
        <w:t>Bobojonova</w:t>
      </w:r>
      <w:proofErr w:type="spellEnd"/>
      <w:r>
        <w:t xml:space="preserve"> et al,2024)</w:t>
      </w:r>
      <w:r>
        <w:rPr>
          <w:lang w:val="en-ZW"/>
        </w:rPr>
        <w:t xml:space="preserve">. </w:t>
      </w:r>
      <w:r>
        <w:t xml:space="preserve">Nevertheless, </w:t>
      </w:r>
      <w:r w:rsidR="00A34327">
        <w:t>traditional</w:t>
      </w:r>
      <w:r>
        <w:rPr>
          <w:lang w:val="en-ZW"/>
        </w:rPr>
        <w:t xml:space="preserve"> financial institutions perceive</w:t>
      </w:r>
      <w:r>
        <w:t>d</w:t>
      </w:r>
      <w:r>
        <w:rPr>
          <w:lang w:val="en-ZW"/>
        </w:rPr>
        <w:t xml:space="preserve"> green ventures as riskier due to technological novelty or market uncertainty, leading to </w:t>
      </w:r>
      <w:r w:rsidR="0061170E">
        <w:rPr>
          <w:lang w:val="en-ZW"/>
        </w:rPr>
        <w:t>underinvestment</w:t>
      </w:r>
      <w:r>
        <w:t xml:space="preserve"> (</w:t>
      </w:r>
      <w:proofErr w:type="spellStart"/>
      <w:r>
        <w:t>Giuggioli</w:t>
      </w:r>
      <w:proofErr w:type="spellEnd"/>
      <w:r>
        <w:t xml:space="preserve"> &amp; Pellegrini, 2023)</w:t>
      </w:r>
      <w:r>
        <w:rPr>
          <w:lang w:val="en-ZW"/>
        </w:rPr>
        <w:t>. Additionally, regulatory environments can both enable and impede green entrepreneurship</w:t>
      </w:r>
      <w:r w:rsidR="0061170E">
        <w:t>;</w:t>
      </w:r>
      <w:r>
        <w:t xml:space="preserve"> </w:t>
      </w:r>
      <w:r>
        <w:rPr>
          <w:lang w:val="en-ZW"/>
        </w:rPr>
        <w:t xml:space="preserve">poorly designed policies, bureaucratic hurdles, or </w:t>
      </w:r>
      <w:r w:rsidR="0061170E">
        <w:rPr>
          <w:lang w:val="en-ZW"/>
        </w:rPr>
        <w:t xml:space="preserve">a </w:t>
      </w:r>
      <w:r>
        <w:rPr>
          <w:lang w:val="en-ZW"/>
        </w:rPr>
        <w:t>lack of supportive institutional frameworks stifle innovation</w:t>
      </w:r>
      <w:r>
        <w:t xml:space="preserve"> (</w:t>
      </w:r>
      <w:r>
        <w:rPr>
          <w:lang w:val="en-ZW"/>
        </w:rPr>
        <w:t>Makhloufi</w:t>
      </w:r>
      <w:r>
        <w:t xml:space="preserve"> et al, 2022). </w:t>
      </w:r>
      <w:r>
        <w:rPr>
          <w:lang w:val="en-ZW"/>
        </w:rPr>
        <w:t xml:space="preserve">Scholars argue that understanding these constraints </w:t>
      </w:r>
      <w:r>
        <w:t>was</w:t>
      </w:r>
      <w:r>
        <w:rPr>
          <w:lang w:val="en-ZW"/>
        </w:rPr>
        <w:t xml:space="preserve"> essential for designing effective support mechanisms, including green financing instruments, incubation programs, and public–private partnerships that lower barriers to entry and scale</w:t>
      </w:r>
      <w:r>
        <w:t xml:space="preserve"> (Gazi et al, 2024; Yin et al, 2023)</w:t>
      </w:r>
      <w:r>
        <w:rPr>
          <w:lang w:val="en-ZW"/>
        </w:rPr>
        <w:t>.</w:t>
      </w:r>
      <w:r>
        <w:t xml:space="preserve"> </w:t>
      </w:r>
      <w:r>
        <w:rPr>
          <w:lang w:val="en-ZW"/>
        </w:rPr>
        <w:t xml:space="preserve"> Empirical research suggest</w:t>
      </w:r>
      <w:r>
        <w:t>ed</w:t>
      </w:r>
      <w:r>
        <w:rPr>
          <w:lang w:val="en-ZW"/>
        </w:rPr>
        <w:t xml:space="preserve"> that green entrepreneurship yield</w:t>
      </w:r>
      <w:r>
        <w:t>ed</w:t>
      </w:r>
      <w:r>
        <w:rPr>
          <w:lang w:val="en-ZW"/>
        </w:rPr>
        <w:t xml:space="preserve"> positive environmental outcomes, such as reduced emissions, improved resource efficiency, and enhanced ecosystem services</w:t>
      </w:r>
      <w:r>
        <w:t xml:space="preserve"> (Mondal et al,2023)</w:t>
      </w:r>
      <w:r>
        <w:rPr>
          <w:lang w:val="en-ZW"/>
        </w:rPr>
        <w:t>. Some studies highlight</w:t>
      </w:r>
      <w:r>
        <w:t>ed</w:t>
      </w:r>
      <w:r>
        <w:rPr>
          <w:lang w:val="en-ZW"/>
        </w:rPr>
        <w:t xml:space="preserve"> spillover effects, where successful green enterprises increase</w:t>
      </w:r>
      <w:r>
        <w:t xml:space="preserve">d </w:t>
      </w:r>
      <w:r>
        <w:rPr>
          <w:lang w:val="en-ZW"/>
        </w:rPr>
        <w:t>awareness of sustainable practices within industries and communities, prompting imitation</w:t>
      </w:r>
      <w:r w:rsidR="0061170E">
        <w:t xml:space="preserve"> and</w:t>
      </w:r>
      <w:r>
        <w:rPr>
          <w:lang w:val="en-ZW"/>
        </w:rPr>
        <w:t xml:space="preserve"> policy </w:t>
      </w:r>
      <w:r w:rsidR="00B4029F">
        <w:rPr>
          <w:lang w:val="en-ZW"/>
        </w:rPr>
        <w:t>adoption</w:t>
      </w:r>
      <w:r w:rsidR="00B4029F">
        <w:t xml:space="preserve"> (</w:t>
      </w:r>
      <w:proofErr w:type="spellStart"/>
      <w:r>
        <w:t>Maisaroh</w:t>
      </w:r>
      <w:proofErr w:type="spellEnd"/>
      <w:r>
        <w:t>, 2023)</w:t>
      </w:r>
      <w:r>
        <w:rPr>
          <w:lang w:val="en-ZW"/>
        </w:rPr>
        <w:t>. However, scholars also caution that measuring the true impact of green entrepreneurship is complex, given the multi-dimensional and long-term nature of environmental change</w:t>
      </w:r>
      <w:r>
        <w:t xml:space="preserve"> (</w:t>
      </w:r>
      <w:proofErr w:type="spellStart"/>
      <w:r>
        <w:t>Maisaroh</w:t>
      </w:r>
      <w:proofErr w:type="spellEnd"/>
      <w:r>
        <w:t>, 2023)</w:t>
      </w:r>
      <w:r>
        <w:rPr>
          <w:lang w:val="en-ZW"/>
        </w:rPr>
        <w:t xml:space="preserve">. </w:t>
      </w:r>
    </w:p>
    <w:p w14:paraId="2EAF4B2C" w14:textId="71518B30" w:rsidR="002B09BF" w:rsidRDefault="00000000">
      <w:pPr>
        <w:pStyle w:val="NormalWeb"/>
        <w:jc w:val="both"/>
        <w:rPr>
          <w:lang w:val="en-ZW"/>
        </w:rPr>
      </w:pPr>
      <w:r>
        <w:rPr>
          <w:lang w:val="en-ZW"/>
        </w:rPr>
        <w:t xml:space="preserve"> Scholars </w:t>
      </w:r>
      <w:r>
        <w:t>examined</w:t>
      </w:r>
      <w:r>
        <w:rPr>
          <w:lang w:val="en-ZW"/>
        </w:rPr>
        <w:t xml:space="preserve"> how green entrepreneurial ecosystems </w:t>
      </w:r>
      <w:r w:rsidR="0061170E">
        <w:rPr>
          <w:lang w:val="en-ZW"/>
        </w:rPr>
        <w:t xml:space="preserve">were </w:t>
      </w:r>
      <w:r>
        <w:rPr>
          <w:lang w:val="en-ZW"/>
        </w:rPr>
        <w:t xml:space="preserve">cultivated in diverse contexts, including in developing economies where institutional support </w:t>
      </w:r>
      <w:r>
        <w:t>became</w:t>
      </w:r>
      <w:r>
        <w:rPr>
          <w:lang w:val="en-ZW"/>
        </w:rPr>
        <w:t xml:space="preserve"> weaker, but environmental pressures and resource constraints </w:t>
      </w:r>
      <w:r w:rsidR="0061170E">
        <w:t>were</w:t>
      </w:r>
      <w:r>
        <w:rPr>
          <w:lang w:val="en-ZW"/>
        </w:rPr>
        <w:t xml:space="preserve"> acute</w:t>
      </w:r>
      <w:r>
        <w:t xml:space="preserve"> (Neumann,2022)</w:t>
      </w:r>
      <w:r>
        <w:rPr>
          <w:lang w:val="en-ZW"/>
        </w:rPr>
        <w:t xml:space="preserve">. The growing interest in </w:t>
      </w:r>
      <w:r>
        <w:rPr>
          <w:lang w:val="en-ZW"/>
        </w:rPr>
        <w:lastRenderedPageBreak/>
        <w:t>understanding how grassroots innovation, community-based enterprises, and informal sector entrepreneurship contribute</w:t>
      </w:r>
      <w:r>
        <w:t>d</w:t>
      </w:r>
      <w:r>
        <w:rPr>
          <w:lang w:val="en-ZW"/>
        </w:rPr>
        <w:t xml:space="preserve"> to sustainability goals, particularly in contexts where formal support structures </w:t>
      </w:r>
      <w:r w:rsidR="0061170E">
        <w:t>were</w:t>
      </w:r>
      <w:r>
        <w:t xml:space="preserve"> </w:t>
      </w:r>
      <w:r w:rsidR="00B4029F">
        <w:rPr>
          <w:lang w:val="en-ZW"/>
        </w:rPr>
        <w:t>limited</w:t>
      </w:r>
      <w:r w:rsidR="00B4029F">
        <w:t xml:space="preserve"> (</w:t>
      </w:r>
      <w:r>
        <w:t>Neumann,2022)</w:t>
      </w:r>
      <w:r>
        <w:rPr>
          <w:lang w:val="en-ZW"/>
        </w:rPr>
        <w:t>. Additionally, research explore</w:t>
      </w:r>
      <w:r>
        <w:t>d</w:t>
      </w:r>
      <w:r>
        <w:rPr>
          <w:lang w:val="en-ZW"/>
        </w:rPr>
        <w:t xml:space="preserve"> how digital technologies</w:t>
      </w:r>
      <w:r>
        <w:t xml:space="preserve"> </w:t>
      </w:r>
      <w:r>
        <w:rPr>
          <w:lang w:val="en-ZW"/>
        </w:rPr>
        <w:t>such as artificial intelligence, Internet of Things (IoT), and data analytics</w:t>
      </w:r>
      <w:r>
        <w:t xml:space="preserve"> </w:t>
      </w:r>
      <w:r>
        <w:rPr>
          <w:lang w:val="en-ZW"/>
        </w:rPr>
        <w:t xml:space="preserve">enable green entrepreneurship by enhancing resource optimization, enabling circular business models, and improving access to </w:t>
      </w:r>
      <w:r w:rsidR="00B4029F">
        <w:rPr>
          <w:lang w:val="en-ZW"/>
        </w:rPr>
        <w:t>markets</w:t>
      </w:r>
      <w:r w:rsidR="00B4029F">
        <w:t xml:space="preserve"> (</w:t>
      </w:r>
      <w:r>
        <w:t>Neumann, 2022)</w:t>
      </w:r>
      <w:r>
        <w:rPr>
          <w:lang w:val="en-ZW"/>
        </w:rPr>
        <w:t>.</w:t>
      </w:r>
    </w:p>
    <w:p w14:paraId="15E3909B" w14:textId="5BACA20B" w:rsidR="002B09BF" w:rsidRDefault="00000000">
      <w:pPr>
        <w:pStyle w:val="NormalWeb"/>
        <w:jc w:val="both"/>
        <w:rPr>
          <w:lang w:val="en-ZW"/>
        </w:rPr>
      </w:pPr>
      <w:r>
        <w:rPr>
          <w:lang w:val="en-ZW"/>
        </w:rPr>
        <w:t xml:space="preserve"> Some scholars argue that the concept of green entrepreneurship has been interpreted too broadly, encompassing any business with a nominal environmental claim, rather than focusing on ventures with demonstrable sustainability </w:t>
      </w:r>
      <w:r w:rsidR="00B4029F">
        <w:rPr>
          <w:lang w:val="en-ZW"/>
        </w:rPr>
        <w:t>impacts</w:t>
      </w:r>
      <w:r w:rsidR="00B4029F">
        <w:t xml:space="preserve"> (</w:t>
      </w:r>
      <w:r>
        <w:t>Gupta &amp; Dharwal,2022)</w:t>
      </w:r>
      <w:r>
        <w:rPr>
          <w:lang w:val="en-ZW"/>
        </w:rPr>
        <w:t>. Other</w:t>
      </w:r>
      <w:r>
        <w:t xml:space="preserve"> scholars</w:t>
      </w:r>
      <w:r>
        <w:rPr>
          <w:lang w:val="en-ZW"/>
        </w:rPr>
        <w:t xml:space="preserve"> highlight</w:t>
      </w:r>
      <w:r>
        <w:t>ed</w:t>
      </w:r>
      <w:r>
        <w:rPr>
          <w:lang w:val="en-ZW"/>
        </w:rPr>
        <w:t xml:space="preserve"> the risk of greenwashing, where firms adopt superficial environmental rhetoric without substantive ecological benefits</w:t>
      </w:r>
      <w:r>
        <w:t>,</w:t>
      </w:r>
      <w:r>
        <w:rPr>
          <w:lang w:val="en-ZW"/>
        </w:rPr>
        <w:t xml:space="preserve"> a recognized gap in longitudinal studies that track the evolution of green ventures over time, shedding light on their survival, scaling pathways, and long-term contributions to sustainability </w:t>
      </w:r>
      <w:r w:rsidR="00B4029F">
        <w:rPr>
          <w:lang w:val="en-ZW"/>
        </w:rPr>
        <w:t>transitions</w:t>
      </w:r>
      <w:r w:rsidR="00B4029F">
        <w:t xml:space="preserve"> (</w:t>
      </w:r>
      <w:proofErr w:type="spellStart"/>
      <w:r>
        <w:t>Giuggioli</w:t>
      </w:r>
      <w:proofErr w:type="spellEnd"/>
      <w:r>
        <w:t xml:space="preserve"> &amp;Pellegrimi,2023; Raimi &amp; </w:t>
      </w:r>
      <w:proofErr w:type="spellStart"/>
      <w:r>
        <w:t>Bamiro</w:t>
      </w:r>
      <w:proofErr w:type="spellEnd"/>
      <w:r>
        <w:t>, 2026)</w:t>
      </w:r>
      <w:r>
        <w:rPr>
          <w:lang w:val="en-ZW"/>
        </w:rPr>
        <w:t>. Moreover, the unequal distribution of research across regions</w:t>
      </w:r>
      <w:r w:rsidR="00B4029F">
        <w:rPr>
          <w:lang w:val="en-ZW"/>
        </w:rPr>
        <w:t>, favouring</w:t>
      </w:r>
      <w:r>
        <w:rPr>
          <w:lang w:val="en-ZW"/>
        </w:rPr>
        <w:t xml:space="preserve"> developed economies over emerging and low-income contexts</w:t>
      </w:r>
      <w:r w:rsidR="00B4029F">
        <w:rPr>
          <w:lang w:val="en-ZW"/>
        </w:rPr>
        <w:t>,</w:t>
      </w:r>
      <w:r>
        <w:t xml:space="preserve"> </w:t>
      </w:r>
      <w:r>
        <w:rPr>
          <w:lang w:val="en-ZW"/>
        </w:rPr>
        <w:t>suggest</w:t>
      </w:r>
      <w:r>
        <w:t>ed</w:t>
      </w:r>
      <w:r>
        <w:rPr>
          <w:lang w:val="en-ZW"/>
        </w:rPr>
        <w:t xml:space="preserve"> a need for more inclusive research that accounts for contextual differences in institutional environments, cultural norms, and market dynamics</w:t>
      </w:r>
      <w:r>
        <w:t xml:space="preserve"> (Raimi &amp; Bamiro,2026)</w:t>
      </w:r>
      <w:r>
        <w:rPr>
          <w:lang w:val="en-ZW"/>
        </w:rPr>
        <w:t>.</w:t>
      </w:r>
      <w:r>
        <w:t xml:space="preserve"> </w:t>
      </w:r>
      <w:proofErr w:type="spellStart"/>
      <w:r>
        <w:t>Hossian</w:t>
      </w:r>
      <w:proofErr w:type="spellEnd"/>
      <w:r>
        <w:t xml:space="preserve"> et al (2025) </w:t>
      </w:r>
      <w:r>
        <w:rPr>
          <w:lang w:val="en-ZW"/>
        </w:rPr>
        <w:t>acknowledge</w:t>
      </w:r>
      <w:r>
        <w:t xml:space="preserve"> </w:t>
      </w:r>
      <w:r>
        <w:rPr>
          <w:lang w:val="en-ZW"/>
        </w:rPr>
        <w:t xml:space="preserve">persistent barriers related to finance, technology, and institutional support, as well as challenges in measurement and impact assessment. </w:t>
      </w:r>
    </w:p>
    <w:p w14:paraId="562F57EF" w14:textId="77777777" w:rsidR="002B09BF" w:rsidRDefault="00000000">
      <w:pPr>
        <w:pStyle w:val="NormalWeb"/>
        <w:jc w:val="both"/>
        <w:rPr>
          <w:b/>
          <w:bCs/>
          <w:i/>
          <w:iCs/>
        </w:rPr>
      </w:pPr>
      <w:r>
        <w:rPr>
          <w:b/>
          <w:bCs/>
          <w:i/>
          <w:iCs/>
        </w:rPr>
        <w:t>Machine Learning and SME Innovation</w:t>
      </w:r>
    </w:p>
    <w:p w14:paraId="714D4C8E" w14:textId="0AFFB733" w:rsidR="002B09BF" w:rsidRDefault="00000000">
      <w:pPr>
        <w:pStyle w:val="NormalWeb"/>
        <w:jc w:val="both"/>
        <w:rPr>
          <w:lang w:val="en-ZW"/>
        </w:rPr>
      </w:pPr>
      <w:r>
        <w:t>The literature shows that t</w:t>
      </w:r>
      <w:r>
        <w:rPr>
          <w:lang w:val="en-ZW"/>
        </w:rPr>
        <w:t>he adoption of machine learning (ML) as a driver of innovation in small and medium-sized enterprises (</w:t>
      </w:r>
      <w:r w:rsidR="00B4029F">
        <w:rPr>
          <w:lang w:val="en-ZW"/>
        </w:rPr>
        <w:t>SMEs) attracted</w:t>
      </w:r>
      <w:r>
        <w:rPr>
          <w:lang w:val="en-ZW"/>
        </w:rPr>
        <w:t xml:space="preserve"> increasing scholarly attention over the past decade, reflecting the broader diffusion of artificial intelligence (AI) technologies across business sectors. SMEs are widely recognized as critical engines of innovation, employment creation, and economic growth, yet they often face structural constraints such as limited resources, skills shortages, and weak technological infrastructure</w:t>
      </w:r>
      <w:r>
        <w:t xml:space="preserve"> (AI-</w:t>
      </w:r>
      <w:proofErr w:type="spellStart"/>
      <w:r>
        <w:t>Karkhi</w:t>
      </w:r>
      <w:proofErr w:type="spellEnd"/>
      <w:r>
        <w:t xml:space="preserve"> &amp; </w:t>
      </w:r>
      <w:proofErr w:type="spellStart"/>
      <w:r>
        <w:t>Rzadkowski</w:t>
      </w:r>
      <w:proofErr w:type="spellEnd"/>
      <w:r>
        <w:t>, 2025)</w:t>
      </w:r>
      <w:r>
        <w:rPr>
          <w:lang w:val="en-ZW"/>
        </w:rPr>
        <w:t>.</w:t>
      </w:r>
      <w:r>
        <w:t xml:space="preserve"> L</w:t>
      </w:r>
      <w:proofErr w:type="spellStart"/>
      <w:r>
        <w:rPr>
          <w:lang w:val="en-ZW"/>
        </w:rPr>
        <w:t>iterature</w:t>
      </w:r>
      <w:proofErr w:type="spellEnd"/>
      <w:r>
        <w:rPr>
          <w:lang w:val="en-ZW"/>
        </w:rPr>
        <w:t xml:space="preserve"> position</w:t>
      </w:r>
      <w:r>
        <w:t>ed</w:t>
      </w:r>
      <w:r>
        <w:rPr>
          <w:lang w:val="en-ZW"/>
        </w:rPr>
        <w:t xml:space="preserve"> machine learning as a potentially transformative tool capable of enhancing SMEs’ innovation capacity by enabling data-driven decision-making, automation of complex tasks, predictive insights, and the development of new products, services, and business models</w:t>
      </w:r>
      <w:r>
        <w:t xml:space="preserve"> (Zhang et al, 2025)</w:t>
      </w:r>
      <w:r>
        <w:rPr>
          <w:lang w:val="en-ZW"/>
        </w:rPr>
        <w:t>. Early studies on digital innovation emphasized information and communication technologies as enablers of SME innovation, but more recent research extend</w:t>
      </w:r>
      <w:r>
        <w:t>ed</w:t>
      </w:r>
      <w:r>
        <w:rPr>
          <w:lang w:val="en-ZW"/>
        </w:rPr>
        <w:t xml:space="preserve"> this discussion by highlighting ML’s unique ability to learn from data, adapt over time, and support more sophisticated forms of organizational learning and creativity</w:t>
      </w:r>
      <w:r>
        <w:t xml:space="preserve"> (Viega, 2025)</w:t>
      </w:r>
      <w:r>
        <w:rPr>
          <w:lang w:val="en-ZW"/>
        </w:rPr>
        <w:t>.</w:t>
      </w:r>
    </w:p>
    <w:p w14:paraId="3D7ED088" w14:textId="4B1004CF" w:rsidR="002B09BF" w:rsidRDefault="00000000">
      <w:pPr>
        <w:pStyle w:val="NormalWeb"/>
        <w:jc w:val="both"/>
        <w:rPr>
          <w:lang w:val="en-ZW"/>
        </w:rPr>
      </w:pPr>
      <w:r>
        <w:rPr>
          <w:lang w:val="en-ZW"/>
        </w:rPr>
        <w:t>A substantial strand of the literature conceptualize</w:t>
      </w:r>
      <w:r>
        <w:t>d</w:t>
      </w:r>
      <w:r>
        <w:rPr>
          <w:lang w:val="en-ZW"/>
        </w:rPr>
        <w:t xml:space="preserve"> machine learning adoption in SMEs through the lens of technology adoption theories, particularly the Technology Acceptance Model, the Technology</w:t>
      </w:r>
      <w:r>
        <w:t xml:space="preserve"> </w:t>
      </w:r>
      <w:r>
        <w:rPr>
          <w:lang w:val="en-ZW"/>
        </w:rPr>
        <w:t>Organization</w:t>
      </w:r>
      <w:r>
        <w:t xml:space="preserve"> </w:t>
      </w:r>
      <w:r>
        <w:rPr>
          <w:lang w:val="en-ZW"/>
        </w:rPr>
        <w:t xml:space="preserve">Environment framework, and the Diffusion of Innovation </w:t>
      </w:r>
      <w:r w:rsidR="00B4029F">
        <w:rPr>
          <w:lang w:val="en-ZW"/>
        </w:rPr>
        <w:t>theory</w:t>
      </w:r>
      <w:r w:rsidR="00B4029F">
        <w:t xml:space="preserve"> (</w:t>
      </w:r>
      <w:r>
        <w:t>Le Dinh et al, 2025)</w:t>
      </w:r>
      <w:r>
        <w:rPr>
          <w:lang w:val="en-ZW"/>
        </w:rPr>
        <w:t xml:space="preserve">. These studies generally </w:t>
      </w:r>
      <w:proofErr w:type="spellStart"/>
      <w:r>
        <w:rPr>
          <w:lang w:val="en-ZW"/>
        </w:rPr>
        <w:t>identif</w:t>
      </w:r>
      <w:r>
        <w:t>ied</w:t>
      </w:r>
      <w:proofErr w:type="spellEnd"/>
      <w:r>
        <w:rPr>
          <w:lang w:val="en-ZW"/>
        </w:rPr>
        <w:t xml:space="preserve"> perceived usefulness, </w:t>
      </w:r>
      <w:r w:rsidR="0061170E">
        <w:rPr>
          <w:lang w:val="en-ZW"/>
        </w:rPr>
        <w:t>ease of</w:t>
      </w:r>
      <w:r>
        <w:rPr>
          <w:lang w:val="en-ZW"/>
        </w:rPr>
        <w:t xml:space="preserve"> use, organizational readiness, top management support, and external pressures as key determinants of AI and ML adoption. Within this body of work, innovation </w:t>
      </w:r>
      <w:r w:rsidR="0061170E">
        <w:rPr>
          <w:lang w:val="en-ZW"/>
        </w:rPr>
        <w:t xml:space="preserve">is </w:t>
      </w:r>
      <w:r>
        <w:rPr>
          <w:lang w:val="en-ZW"/>
        </w:rPr>
        <w:t>often framed as an expected outcome of ML adoption, with scholars arguing that predictive analytics, pattern recognition, and intelligent automation enhance</w:t>
      </w:r>
      <w:r>
        <w:t>d</w:t>
      </w:r>
      <w:r>
        <w:rPr>
          <w:lang w:val="en-ZW"/>
        </w:rPr>
        <w:t xml:space="preserve"> firms’ ability to identify market opportunities, improve product quality, and optimize internal </w:t>
      </w:r>
      <w:r w:rsidR="00B4029F">
        <w:rPr>
          <w:lang w:val="en-ZW"/>
        </w:rPr>
        <w:t>processes</w:t>
      </w:r>
      <w:r w:rsidR="00B4029F">
        <w:t xml:space="preserve"> (</w:t>
      </w:r>
      <w:r>
        <w:t>Le Dinh et al, 2025;</w:t>
      </w:r>
      <w:r w:rsidR="0061170E">
        <w:t xml:space="preserve"> </w:t>
      </w:r>
      <w:r>
        <w:t>Viega,2025)</w:t>
      </w:r>
      <w:r>
        <w:rPr>
          <w:lang w:val="en-ZW"/>
        </w:rPr>
        <w:t>. Empirical evidence from manufacturing, retail, logistics, and service-oriented SMEs suggest</w:t>
      </w:r>
      <w:r>
        <w:t>ed</w:t>
      </w:r>
      <w:r>
        <w:rPr>
          <w:lang w:val="en-ZW"/>
        </w:rPr>
        <w:t xml:space="preserve"> that ML applications such </w:t>
      </w:r>
      <w:r>
        <w:rPr>
          <w:lang w:val="en-ZW"/>
        </w:rPr>
        <w:lastRenderedPageBreak/>
        <w:t>as demand forecasting, customer segmentation, predictive maintenance, and recommendation systems significantly improve</w:t>
      </w:r>
      <w:r>
        <w:t>d</w:t>
      </w:r>
      <w:r>
        <w:rPr>
          <w:lang w:val="en-ZW"/>
        </w:rPr>
        <w:t xml:space="preserve"> innovation performance by reducing uncertainty and accelerating experimentation </w:t>
      </w:r>
      <w:r w:rsidR="00B4029F">
        <w:rPr>
          <w:lang w:val="en-ZW"/>
        </w:rPr>
        <w:t>cycles</w:t>
      </w:r>
      <w:r w:rsidR="00B4029F">
        <w:t xml:space="preserve"> (</w:t>
      </w:r>
      <w:r>
        <w:t>Segarra-Blasco et al,2025)</w:t>
      </w:r>
      <w:r>
        <w:rPr>
          <w:lang w:val="en-ZW"/>
        </w:rPr>
        <w:t>.</w:t>
      </w:r>
    </w:p>
    <w:p w14:paraId="4512CF71" w14:textId="223FE719" w:rsidR="002B09BF" w:rsidRDefault="00000000">
      <w:pPr>
        <w:pStyle w:val="NormalWeb"/>
        <w:jc w:val="both"/>
        <w:rPr>
          <w:lang w:val="en-ZW"/>
        </w:rPr>
      </w:pPr>
      <w:r>
        <w:t>T</w:t>
      </w:r>
      <w:r>
        <w:rPr>
          <w:lang w:val="en-ZW"/>
        </w:rPr>
        <w:t xml:space="preserve">he literature </w:t>
      </w:r>
      <w:proofErr w:type="spellStart"/>
      <w:r>
        <w:rPr>
          <w:lang w:val="en-ZW"/>
        </w:rPr>
        <w:t>focuse</w:t>
      </w:r>
      <w:proofErr w:type="spellEnd"/>
      <w:r>
        <w:t>d</w:t>
      </w:r>
      <w:r>
        <w:rPr>
          <w:lang w:val="en-ZW"/>
        </w:rPr>
        <w:t xml:space="preserve"> on the role of machine learning in supporting process and incremental innovation in SMEs. Studies emphasize that, unlike radical innovation, which </w:t>
      </w:r>
      <w:r w:rsidR="0061170E">
        <w:rPr>
          <w:lang w:val="en-ZW"/>
        </w:rPr>
        <w:t>requires</w:t>
      </w:r>
      <w:r>
        <w:rPr>
          <w:lang w:val="en-ZW"/>
        </w:rPr>
        <w:t xml:space="preserve"> substantial investment and risk tolerance, </w:t>
      </w:r>
      <w:r w:rsidR="0061170E">
        <w:rPr>
          <w:lang w:val="en-ZW"/>
        </w:rPr>
        <w:t>ML-enabled</w:t>
      </w:r>
      <w:r>
        <w:rPr>
          <w:lang w:val="en-ZW"/>
        </w:rPr>
        <w:t xml:space="preserve"> SMEs </w:t>
      </w:r>
      <w:r w:rsidR="00B4029F">
        <w:rPr>
          <w:lang w:val="en-ZW"/>
        </w:rPr>
        <w:t>can</w:t>
      </w:r>
      <w:r>
        <w:rPr>
          <w:lang w:val="en-ZW"/>
        </w:rPr>
        <w:t xml:space="preserve"> innovate incrementally by improving efficiency, accuracy, and responsiveness within existing </w:t>
      </w:r>
      <w:r w:rsidR="00B4029F">
        <w:rPr>
          <w:lang w:val="en-ZW"/>
        </w:rPr>
        <w:t>operations</w:t>
      </w:r>
      <w:r w:rsidR="00B4029F">
        <w:t xml:space="preserve"> (</w:t>
      </w:r>
      <w:r>
        <w:t>Li,2025)</w:t>
      </w:r>
      <w:r>
        <w:rPr>
          <w:lang w:val="en-ZW"/>
        </w:rPr>
        <w:t>. For example, research shows that SMEs adopting ML-based analytics refine</w:t>
      </w:r>
      <w:r>
        <w:t>d</w:t>
      </w:r>
      <w:r>
        <w:rPr>
          <w:lang w:val="en-ZW"/>
        </w:rPr>
        <w:t xml:space="preserve"> production processes, reduce</w:t>
      </w:r>
      <w:r>
        <w:t>d</w:t>
      </w:r>
      <w:r>
        <w:rPr>
          <w:lang w:val="en-ZW"/>
        </w:rPr>
        <w:t xml:space="preserve"> waste, improve</w:t>
      </w:r>
      <w:r>
        <w:t>d</w:t>
      </w:r>
      <w:r>
        <w:rPr>
          <w:lang w:val="en-ZW"/>
        </w:rPr>
        <w:t xml:space="preserve"> quality control, and enhance</w:t>
      </w:r>
      <w:r>
        <w:t>d</w:t>
      </w:r>
      <w:r>
        <w:rPr>
          <w:lang w:val="en-ZW"/>
        </w:rPr>
        <w:t xml:space="preserve"> supply chain coordination. These process improvements</w:t>
      </w:r>
      <w:r>
        <w:t xml:space="preserve"> </w:t>
      </w:r>
      <w:r w:rsidR="0061170E">
        <w:t xml:space="preserve">are </w:t>
      </w:r>
      <w:r>
        <w:rPr>
          <w:lang w:val="en-ZW"/>
        </w:rPr>
        <w:t xml:space="preserve">often linked to innovation outcomes such as faster time-to-market, customized offerings, and improved customer </w:t>
      </w:r>
      <w:r w:rsidR="00B4029F">
        <w:rPr>
          <w:lang w:val="en-ZW"/>
        </w:rPr>
        <w:t>experiences</w:t>
      </w:r>
      <w:r w:rsidR="00B4029F">
        <w:t xml:space="preserve"> (</w:t>
      </w:r>
      <w:r>
        <w:t>Li,2025)</w:t>
      </w:r>
      <w:r>
        <w:rPr>
          <w:lang w:val="en-ZW"/>
        </w:rPr>
        <w:t>. Scholars argue</w:t>
      </w:r>
      <w:r>
        <w:t>d</w:t>
      </w:r>
      <w:r>
        <w:rPr>
          <w:lang w:val="en-ZW"/>
        </w:rPr>
        <w:t xml:space="preserve"> that ML lower</w:t>
      </w:r>
      <w:r>
        <w:t>ed</w:t>
      </w:r>
      <w:r>
        <w:rPr>
          <w:lang w:val="en-ZW"/>
        </w:rPr>
        <w:t xml:space="preserve"> the cost of experimentation by simulating scenarios and predicting outcomes, thus allowing SMEs to innovate in a more controlled and data-informed manner despite resource </w:t>
      </w:r>
      <w:r w:rsidR="00B4029F">
        <w:rPr>
          <w:lang w:val="en-ZW"/>
        </w:rPr>
        <w:t>constraints</w:t>
      </w:r>
      <w:r w:rsidR="00B4029F">
        <w:t xml:space="preserve"> (</w:t>
      </w:r>
      <w:proofErr w:type="spellStart"/>
      <w:r>
        <w:t>Segara</w:t>
      </w:r>
      <w:proofErr w:type="spellEnd"/>
      <w:r>
        <w:t>-Blasco et al, 2025)</w:t>
      </w:r>
      <w:r>
        <w:rPr>
          <w:lang w:val="en-ZW"/>
        </w:rPr>
        <w:t>.</w:t>
      </w:r>
    </w:p>
    <w:p w14:paraId="7DACFA50" w14:textId="323F6A81" w:rsidR="002B09BF" w:rsidRDefault="00000000">
      <w:pPr>
        <w:pStyle w:val="NormalWeb"/>
        <w:jc w:val="both"/>
        <w:rPr>
          <w:lang w:val="en-ZW"/>
        </w:rPr>
      </w:pPr>
      <w:r>
        <w:rPr>
          <w:lang w:val="en-ZW"/>
        </w:rPr>
        <w:t>In parallel, a growing body of literature examine</w:t>
      </w:r>
      <w:r>
        <w:t>d</w:t>
      </w:r>
      <w:r>
        <w:rPr>
          <w:lang w:val="en-ZW"/>
        </w:rPr>
        <w:t xml:space="preserve"> the relationship between machine learning and product and service innovation in SMEs.</w:t>
      </w:r>
      <w:r>
        <w:t xml:space="preserve"> S</w:t>
      </w:r>
      <w:proofErr w:type="spellStart"/>
      <w:r>
        <w:rPr>
          <w:lang w:val="en-ZW"/>
        </w:rPr>
        <w:t>tudies</w:t>
      </w:r>
      <w:proofErr w:type="spellEnd"/>
      <w:r>
        <w:rPr>
          <w:lang w:val="en-ZW"/>
        </w:rPr>
        <w:t xml:space="preserve"> highlight</w:t>
      </w:r>
      <w:r>
        <w:t>ed</w:t>
      </w:r>
      <w:r>
        <w:rPr>
          <w:lang w:val="en-ZW"/>
        </w:rPr>
        <w:t xml:space="preserve"> ML’s capacity to support idea generation, product design, and service personalization by extracting insights from large and diverse datasets, including customer feedback, social media interactions, and usage </w:t>
      </w:r>
      <w:r w:rsidR="00BD3C18">
        <w:rPr>
          <w:lang w:val="en-ZW"/>
        </w:rPr>
        <w:t>data</w:t>
      </w:r>
      <w:r w:rsidR="00BD3C18">
        <w:t xml:space="preserve"> (</w:t>
      </w:r>
      <w:r>
        <w:t>Fedotova et al, 2025)</w:t>
      </w:r>
      <w:r>
        <w:rPr>
          <w:lang w:val="en-ZW"/>
        </w:rPr>
        <w:t>. Research suggest</w:t>
      </w:r>
      <w:r>
        <w:t>ed</w:t>
      </w:r>
      <w:r>
        <w:rPr>
          <w:lang w:val="en-ZW"/>
        </w:rPr>
        <w:t xml:space="preserve"> that ML enable</w:t>
      </w:r>
      <w:r>
        <w:t>d</w:t>
      </w:r>
      <w:r>
        <w:rPr>
          <w:lang w:val="en-ZW"/>
        </w:rPr>
        <w:t xml:space="preserve"> SMEs to move from intuition-based innovation to evidence-based innovation, where decisions about new products or services </w:t>
      </w:r>
      <w:r w:rsidR="0061170E">
        <w:rPr>
          <w:lang w:val="en-ZW"/>
        </w:rPr>
        <w:t xml:space="preserve">are </w:t>
      </w:r>
      <w:r>
        <w:rPr>
          <w:lang w:val="en-ZW"/>
        </w:rPr>
        <w:t xml:space="preserve">informed by predictive and prescriptive </w:t>
      </w:r>
      <w:r w:rsidR="00BD3C18">
        <w:rPr>
          <w:lang w:val="en-ZW"/>
        </w:rPr>
        <w:t>analytics</w:t>
      </w:r>
      <w:r w:rsidR="00BD3C18">
        <w:t xml:space="preserve"> (</w:t>
      </w:r>
      <w:r>
        <w:t>Fedotova et al, 2025;</w:t>
      </w:r>
      <w:r w:rsidR="0061170E">
        <w:t xml:space="preserve"> </w:t>
      </w:r>
      <w:r>
        <w:t>Li,2025)</w:t>
      </w:r>
      <w:r>
        <w:rPr>
          <w:lang w:val="en-ZW"/>
        </w:rPr>
        <w:t>. Some studies also emphasize</w:t>
      </w:r>
      <w:r>
        <w:t>d</w:t>
      </w:r>
      <w:r>
        <w:rPr>
          <w:lang w:val="en-ZW"/>
        </w:rPr>
        <w:t xml:space="preserve"> the role of ML in enabling open innovation, as SMEs leverage</w:t>
      </w:r>
      <w:r>
        <w:t>d</w:t>
      </w:r>
      <w:r>
        <w:rPr>
          <w:lang w:val="en-ZW"/>
        </w:rPr>
        <w:t xml:space="preserve"> external data sources, digital platforms, and collaborative ecosystems to co-create value with customers, suppliers, and </w:t>
      </w:r>
      <w:r w:rsidR="00BD3C18">
        <w:rPr>
          <w:lang w:val="en-ZW"/>
        </w:rPr>
        <w:t>partners</w:t>
      </w:r>
      <w:r w:rsidR="00BD3C18">
        <w:t xml:space="preserve"> (</w:t>
      </w:r>
      <w:r w:rsidR="0061170E">
        <w:t>Segarra-Blasco</w:t>
      </w:r>
      <w:r>
        <w:t xml:space="preserve"> et al, 2025)</w:t>
      </w:r>
      <w:r>
        <w:rPr>
          <w:lang w:val="en-ZW"/>
        </w:rPr>
        <w:t>. However,</w:t>
      </w:r>
      <w:r w:rsidR="0061170E">
        <w:rPr>
          <w:lang w:val="en-ZW"/>
        </w:rPr>
        <w:t xml:space="preserve"> </w:t>
      </w:r>
      <w:r>
        <w:rPr>
          <w:lang w:val="en-ZW"/>
        </w:rPr>
        <w:t>studies demonstrate</w:t>
      </w:r>
      <w:r>
        <w:t>d</w:t>
      </w:r>
      <w:r>
        <w:rPr>
          <w:lang w:val="en-ZW"/>
        </w:rPr>
        <w:t xml:space="preserve"> positive associations between ML use and innovation outputs,</w:t>
      </w:r>
      <w:r>
        <w:t xml:space="preserve"> </w:t>
      </w:r>
      <w:r>
        <w:rPr>
          <w:lang w:val="en-ZW"/>
        </w:rPr>
        <w:t xml:space="preserve">often </w:t>
      </w:r>
      <w:r w:rsidR="0061170E">
        <w:rPr>
          <w:lang w:val="en-ZW"/>
        </w:rPr>
        <w:t>relying</w:t>
      </w:r>
      <w:r>
        <w:rPr>
          <w:lang w:val="en-ZW"/>
        </w:rPr>
        <w:t xml:space="preserve"> on broad measures of AI adoption, making it difficult to isolate the specific contribution of machine learning techniques to observed innovation </w:t>
      </w:r>
      <w:r w:rsidR="00BD3C18">
        <w:rPr>
          <w:lang w:val="en-ZW"/>
        </w:rPr>
        <w:t>outcomes</w:t>
      </w:r>
      <w:r w:rsidR="00BD3C18">
        <w:t xml:space="preserve"> (</w:t>
      </w:r>
      <w:r>
        <w:t>Fedotova et al, 2025; Li, 2025; Segarra-Blasco et al, 2025)</w:t>
      </w:r>
      <w:r>
        <w:rPr>
          <w:lang w:val="en-ZW"/>
        </w:rPr>
        <w:t>.</w:t>
      </w:r>
    </w:p>
    <w:p w14:paraId="700BCE37" w14:textId="1A1BA774" w:rsidR="002B09BF" w:rsidRDefault="00000000">
      <w:pPr>
        <w:pStyle w:val="NormalWeb"/>
        <w:jc w:val="both"/>
        <w:rPr>
          <w:lang w:val="en-ZW"/>
        </w:rPr>
      </w:pPr>
      <w:r>
        <w:t>T</w:t>
      </w:r>
      <w:r>
        <w:rPr>
          <w:lang w:val="en-ZW"/>
        </w:rPr>
        <w:t>he literature consistently report</w:t>
      </w:r>
      <w:r>
        <w:t>ed</w:t>
      </w:r>
      <w:r>
        <w:rPr>
          <w:lang w:val="en-ZW"/>
        </w:rPr>
        <w:t xml:space="preserve"> significant barriers to ML adoption in SMEs, which in turn shape</w:t>
      </w:r>
      <w:r>
        <w:t>d</w:t>
      </w:r>
      <w:r>
        <w:rPr>
          <w:lang w:val="en-ZW"/>
        </w:rPr>
        <w:t xml:space="preserve"> innovation outcomes. Resource limitations, particularly financial constraints, </w:t>
      </w:r>
      <w:r w:rsidR="0061170E">
        <w:rPr>
          <w:lang w:val="en-ZW"/>
        </w:rPr>
        <w:t xml:space="preserve">are </w:t>
      </w:r>
      <w:r>
        <w:rPr>
          <w:lang w:val="en-ZW"/>
        </w:rPr>
        <w:t>frequently cited as major obstacles</w:t>
      </w:r>
      <w:r w:rsidR="0061170E">
        <w:rPr>
          <w:lang w:val="en-ZW"/>
        </w:rPr>
        <w:t xml:space="preserve"> to</w:t>
      </w:r>
      <w:r>
        <w:rPr>
          <w:lang w:val="en-ZW"/>
        </w:rPr>
        <w:t xml:space="preserve"> ML adoption</w:t>
      </w:r>
      <w:r w:rsidR="0061170E">
        <w:rPr>
          <w:lang w:val="en-ZW"/>
        </w:rPr>
        <w:t>, which</w:t>
      </w:r>
      <w:r>
        <w:rPr>
          <w:lang w:val="en-ZW"/>
        </w:rPr>
        <w:t xml:space="preserve"> often requires </w:t>
      </w:r>
      <w:r w:rsidR="000A6608">
        <w:rPr>
          <w:lang w:val="en-ZW"/>
        </w:rPr>
        <w:t>investment</w:t>
      </w:r>
      <w:r>
        <w:rPr>
          <w:lang w:val="en-ZW"/>
        </w:rPr>
        <w:t xml:space="preserve"> and skilled </w:t>
      </w:r>
      <w:r w:rsidR="00BD3C18">
        <w:rPr>
          <w:lang w:val="en-ZW"/>
        </w:rPr>
        <w:t>personnel</w:t>
      </w:r>
      <w:r w:rsidR="00BD3C18">
        <w:t xml:space="preserve"> (</w:t>
      </w:r>
      <w:r>
        <w:t>Zhang et al,2025)</w:t>
      </w:r>
      <w:r>
        <w:rPr>
          <w:lang w:val="en-ZW"/>
        </w:rPr>
        <w:t>. Skills shortages emerge</w:t>
      </w:r>
      <w:r>
        <w:t>d</w:t>
      </w:r>
      <w:r>
        <w:rPr>
          <w:lang w:val="en-ZW"/>
        </w:rPr>
        <w:t xml:space="preserve"> particularly critical challenge, with many SMEs lacking data scientists, ML engineers, or managers capable of translating analytical outputs into strategic innovation decisions. Data-related challenges, including poor data quality, limited data availability, and data privacy concerns, further constrain SMEs’ ability to fully exploit ML </w:t>
      </w:r>
      <w:r w:rsidR="00BD3C18">
        <w:rPr>
          <w:lang w:val="en-ZW"/>
        </w:rPr>
        <w:t>technologies</w:t>
      </w:r>
      <w:r w:rsidR="00BD3C18">
        <w:t xml:space="preserve"> (</w:t>
      </w:r>
      <w:r>
        <w:t>AI-</w:t>
      </w:r>
      <w:proofErr w:type="spellStart"/>
      <w:r>
        <w:t>Karkhi</w:t>
      </w:r>
      <w:proofErr w:type="spellEnd"/>
      <w:r>
        <w:t xml:space="preserve"> &amp; Rzadkowski,2025).</w:t>
      </w:r>
      <w:r>
        <w:rPr>
          <w:lang w:val="en-ZW"/>
        </w:rPr>
        <w:t xml:space="preserve"> </w:t>
      </w:r>
      <w:r>
        <w:t>S</w:t>
      </w:r>
      <w:proofErr w:type="spellStart"/>
      <w:r>
        <w:rPr>
          <w:lang w:val="en-ZW"/>
        </w:rPr>
        <w:t>tudies</w:t>
      </w:r>
      <w:proofErr w:type="spellEnd"/>
      <w:r>
        <w:rPr>
          <w:lang w:val="en-ZW"/>
        </w:rPr>
        <w:t xml:space="preserve"> argue</w:t>
      </w:r>
      <w:r>
        <w:t>d</w:t>
      </w:r>
      <w:r>
        <w:rPr>
          <w:lang w:val="en-ZW"/>
        </w:rPr>
        <w:t xml:space="preserve"> that ML adoption in SMEs tends to be partial or experimental, limiting its transformative impact on innovation and confining it to narrow functional areas rather than organization-wide innovation </w:t>
      </w:r>
      <w:r w:rsidR="00BD3C18">
        <w:rPr>
          <w:lang w:val="en-ZW"/>
        </w:rPr>
        <w:t>strategies</w:t>
      </w:r>
      <w:r w:rsidR="00BD3C18">
        <w:t xml:space="preserve"> (</w:t>
      </w:r>
      <w:r>
        <w:t>Zhang et al, 2025)</w:t>
      </w:r>
      <w:r>
        <w:rPr>
          <w:lang w:val="en-ZW"/>
        </w:rPr>
        <w:t>.</w:t>
      </w:r>
    </w:p>
    <w:p w14:paraId="0FF2F744" w14:textId="0B4C395D" w:rsidR="002B09BF" w:rsidRDefault="00000000">
      <w:pPr>
        <w:pStyle w:val="NormalWeb"/>
        <w:jc w:val="both"/>
        <w:rPr>
          <w:lang w:val="en-ZW"/>
        </w:rPr>
      </w:pPr>
      <w:r>
        <w:rPr>
          <w:lang w:val="en-ZW"/>
        </w:rPr>
        <w:t>The literature highlight</w:t>
      </w:r>
      <w:r>
        <w:t>ed</w:t>
      </w:r>
      <w:r>
        <w:rPr>
          <w:lang w:val="en-ZW"/>
        </w:rPr>
        <w:t xml:space="preserve"> the importance of organizational and cultural factors in mediating the relationship between machine learning adoption and SME innovation. Studies grounded in the dynamic capabilities perspective argue</w:t>
      </w:r>
      <w:r>
        <w:t>d</w:t>
      </w:r>
      <w:r>
        <w:rPr>
          <w:lang w:val="en-ZW"/>
        </w:rPr>
        <w:t xml:space="preserve"> that ML alone does not automatically lead to innovation</w:t>
      </w:r>
      <w:r w:rsidR="0061170E">
        <w:rPr>
          <w:lang w:val="en-ZW"/>
        </w:rPr>
        <w:t>;</w:t>
      </w:r>
      <w:r>
        <w:rPr>
          <w:lang w:val="en-ZW"/>
        </w:rPr>
        <w:t xml:space="preserve"> rather, its impact depends on complementary capabilities such as absorptive capacity, learning orientation, and strategic </w:t>
      </w:r>
      <w:r w:rsidR="00BD3C18">
        <w:rPr>
          <w:lang w:val="en-ZW"/>
        </w:rPr>
        <w:t>flexibility</w:t>
      </w:r>
      <w:r w:rsidR="00BD3C18">
        <w:t xml:space="preserve"> (</w:t>
      </w:r>
      <w:r>
        <w:t>AI-</w:t>
      </w:r>
      <w:proofErr w:type="spellStart"/>
      <w:r>
        <w:t>Karkhi</w:t>
      </w:r>
      <w:proofErr w:type="spellEnd"/>
      <w:r>
        <w:t xml:space="preserve"> &amp; Rzadkoski,2025)</w:t>
      </w:r>
      <w:r>
        <w:rPr>
          <w:lang w:val="en-ZW"/>
        </w:rPr>
        <w:t>. SMEs foster</w:t>
      </w:r>
      <w:r>
        <w:t>ed</w:t>
      </w:r>
      <w:r>
        <w:rPr>
          <w:lang w:val="en-ZW"/>
        </w:rPr>
        <w:t xml:space="preserve"> a culture of </w:t>
      </w:r>
      <w:r>
        <w:rPr>
          <w:lang w:val="en-ZW"/>
        </w:rPr>
        <w:lastRenderedPageBreak/>
        <w:t xml:space="preserve">experimentation, data sharing, and continuous learning are more likely to translate ML </w:t>
      </w:r>
      <w:r w:rsidR="0061170E">
        <w:rPr>
          <w:lang w:val="en-ZW"/>
        </w:rPr>
        <w:t>insights</w:t>
      </w:r>
      <w:r>
        <w:rPr>
          <w:lang w:val="en-ZW"/>
        </w:rPr>
        <w:t xml:space="preserve"> into innovative outcomes. Conversely, firms with rigid structures, risk-averse cultures, </w:t>
      </w:r>
      <w:r w:rsidR="0061170E">
        <w:rPr>
          <w:lang w:val="en-ZW"/>
        </w:rPr>
        <w:t xml:space="preserve">and </w:t>
      </w:r>
      <w:r>
        <w:rPr>
          <w:lang w:val="en-ZW"/>
        </w:rPr>
        <w:t>weak leadership commitment fail</w:t>
      </w:r>
      <w:r>
        <w:t>ed</w:t>
      </w:r>
      <w:r>
        <w:rPr>
          <w:lang w:val="en-ZW"/>
        </w:rPr>
        <w:t xml:space="preserve"> to realize the innovation potential of ML, even when the</w:t>
      </w:r>
      <w:r>
        <w:t xml:space="preserve">re was </w:t>
      </w:r>
      <w:r w:rsidR="0061170E">
        <w:t xml:space="preserve">the </w:t>
      </w:r>
      <w:r>
        <w:t>availability of</w:t>
      </w:r>
      <w:r>
        <w:rPr>
          <w:lang w:val="en-ZW"/>
        </w:rPr>
        <w:t xml:space="preserve"> </w:t>
      </w:r>
      <w:r w:rsidR="00BD3C18">
        <w:rPr>
          <w:lang w:val="en-ZW"/>
        </w:rPr>
        <w:t>technology</w:t>
      </w:r>
      <w:r w:rsidR="00BD3C18">
        <w:t xml:space="preserve"> (</w:t>
      </w:r>
      <w:r>
        <w:t>Viega, 2025)</w:t>
      </w:r>
      <w:r>
        <w:rPr>
          <w:lang w:val="en-ZW"/>
        </w:rPr>
        <w:t>. Th</w:t>
      </w:r>
      <w:r>
        <w:t>e</w:t>
      </w:r>
      <w:r>
        <w:rPr>
          <w:lang w:val="en-ZW"/>
        </w:rPr>
        <w:t xml:space="preserve"> line of research underscore</w:t>
      </w:r>
      <w:r>
        <w:t>d</w:t>
      </w:r>
      <w:r>
        <w:rPr>
          <w:lang w:val="en-ZW"/>
        </w:rPr>
        <w:t xml:space="preserve"> the socio-technical nature of ML adoption and innovation, emphasizing that technological tools must be embedded within supportive organizational </w:t>
      </w:r>
      <w:r w:rsidR="00BD3C18">
        <w:rPr>
          <w:lang w:val="en-ZW"/>
        </w:rPr>
        <w:t>contexts</w:t>
      </w:r>
      <w:r w:rsidR="00BD3C18">
        <w:t xml:space="preserve"> (</w:t>
      </w:r>
      <w:r>
        <w:t>Gupta &amp; Dharwal,2022)</w:t>
      </w:r>
      <w:r>
        <w:rPr>
          <w:lang w:val="en-ZW"/>
        </w:rPr>
        <w:t>.</w:t>
      </w:r>
    </w:p>
    <w:p w14:paraId="770492BD" w14:textId="7C3326AA" w:rsidR="002B09BF" w:rsidRDefault="00000000">
      <w:pPr>
        <w:pStyle w:val="NormalWeb"/>
        <w:jc w:val="both"/>
        <w:rPr>
          <w:lang w:val="en-ZW"/>
        </w:rPr>
      </w:pPr>
      <w:r>
        <w:rPr>
          <w:lang w:val="en-ZW"/>
        </w:rPr>
        <w:t>More recent studies extend</w:t>
      </w:r>
      <w:r>
        <w:t>ed</w:t>
      </w:r>
      <w:r>
        <w:rPr>
          <w:lang w:val="en-ZW"/>
        </w:rPr>
        <w:t xml:space="preserve"> the discussion by examining the role of machine learning in enabling business model innovation in SMEs. These works suggest</w:t>
      </w:r>
      <w:r>
        <w:t>ed</w:t>
      </w:r>
      <w:r>
        <w:rPr>
          <w:lang w:val="en-ZW"/>
        </w:rPr>
        <w:t xml:space="preserve"> that ML support</w:t>
      </w:r>
      <w:r>
        <w:t>ed</w:t>
      </w:r>
      <w:r>
        <w:rPr>
          <w:lang w:val="en-ZW"/>
        </w:rPr>
        <w:t xml:space="preserve"> new ways of creating, delivering, and capturing value by enabling data-driven services, platform-based models, and outcome-oriented </w:t>
      </w:r>
      <w:r w:rsidR="00BD3C18">
        <w:rPr>
          <w:lang w:val="en-ZW"/>
        </w:rPr>
        <w:t>offerings</w:t>
      </w:r>
      <w:r w:rsidR="00BD3C18">
        <w:t xml:space="preserve"> (</w:t>
      </w:r>
      <w:proofErr w:type="spellStart"/>
      <w:r>
        <w:t>Giuggoli&amp;Pellegrini</w:t>
      </w:r>
      <w:proofErr w:type="spellEnd"/>
      <w:r>
        <w:t>, 2023)</w:t>
      </w:r>
      <w:r>
        <w:rPr>
          <w:lang w:val="en-ZW"/>
        </w:rPr>
        <w:t>. For example, SMEs use</w:t>
      </w:r>
      <w:r>
        <w:t>d</w:t>
      </w:r>
      <w:r>
        <w:rPr>
          <w:lang w:val="en-ZW"/>
        </w:rPr>
        <w:t xml:space="preserve"> ML to shift from product-based to service-based models through predictive maintenance, subscription services,</w:t>
      </w:r>
      <w:r>
        <w:t xml:space="preserve"> and </w:t>
      </w:r>
      <w:r>
        <w:rPr>
          <w:lang w:val="en-ZW"/>
        </w:rPr>
        <w:t>personalized solutions. However, the empirical evidence in this area remain</w:t>
      </w:r>
      <w:r>
        <w:t>ed</w:t>
      </w:r>
      <w:r>
        <w:rPr>
          <w:lang w:val="en-ZW"/>
        </w:rPr>
        <w:t xml:space="preserve"> relatively limited, and many studies </w:t>
      </w:r>
      <w:proofErr w:type="spellStart"/>
      <w:r>
        <w:rPr>
          <w:lang w:val="en-ZW"/>
        </w:rPr>
        <w:t>rel</w:t>
      </w:r>
      <w:r>
        <w:t>ied</w:t>
      </w:r>
      <w:proofErr w:type="spellEnd"/>
      <w:r>
        <w:rPr>
          <w:lang w:val="en-ZW"/>
        </w:rPr>
        <w:t xml:space="preserve"> on conceptual frameworks </w:t>
      </w:r>
      <w:r>
        <w:t>and</w:t>
      </w:r>
      <w:r>
        <w:rPr>
          <w:lang w:val="en-ZW"/>
        </w:rPr>
        <w:t xml:space="preserve"> illustrative case studies rather than systematic empirical </w:t>
      </w:r>
      <w:r w:rsidR="00BD3C18">
        <w:rPr>
          <w:lang w:val="en-ZW"/>
        </w:rPr>
        <w:t>analysis</w:t>
      </w:r>
      <w:r w:rsidR="00BD3C18">
        <w:t xml:space="preserve"> (</w:t>
      </w:r>
      <w:proofErr w:type="spellStart"/>
      <w:r>
        <w:t>Hossian</w:t>
      </w:r>
      <w:proofErr w:type="spellEnd"/>
      <w:r>
        <w:t xml:space="preserve"> et al, 2025; Fedotova et al, 2025)</w:t>
      </w:r>
      <w:r>
        <w:rPr>
          <w:lang w:val="en-ZW"/>
        </w:rPr>
        <w:t xml:space="preserve">. As a result, while the literature acknowledges the potential of ML to drive deeper forms of innovation, there </w:t>
      </w:r>
      <w:r>
        <w:t>are</w:t>
      </w:r>
      <w:r>
        <w:rPr>
          <w:lang w:val="en-ZW"/>
        </w:rPr>
        <w:t xml:space="preserve"> limited understanding of how SMEs practically reconfigure</w:t>
      </w:r>
      <w:r>
        <w:t>d</w:t>
      </w:r>
      <w:r>
        <w:rPr>
          <w:lang w:val="en-ZW"/>
        </w:rPr>
        <w:t xml:space="preserve"> their business models around machine learning capabilities.</w:t>
      </w:r>
    </w:p>
    <w:p w14:paraId="057E4EDB" w14:textId="22CCD0E2" w:rsidR="002B09BF" w:rsidRDefault="00000000">
      <w:pPr>
        <w:pStyle w:val="NormalWeb"/>
        <w:jc w:val="both"/>
        <w:rPr>
          <w:lang w:val="en-ZW"/>
        </w:rPr>
      </w:pPr>
      <w:r>
        <w:rPr>
          <w:lang w:val="en-ZW"/>
        </w:rPr>
        <w:t xml:space="preserve">A critical limitation of the existing literature lies in its geographical and contextual bias. </w:t>
      </w:r>
      <w:r w:rsidR="00BD3C18">
        <w:rPr>
          <w:lang w:val="en-ZW"/>
        </w:rPr>
        <w:t>Many</w:t>
      </w:r>
      <w:r>
        <w:rPr>
          <w:lang w:val="en-ZW"/>
        </w:rPr>
        <w:t xml:space="preserve"> empirical studies on ML adoption and SME innovation concentrated in developed economies, particularly in Europe, North America, and parts of East Asia</w:t>
      </w:r>
      <w:r w:rsidR="00BD3C18">
        <w:rPr>
          <w:lang w:val="en-ZW"/>
        </w:rPr>
        <w:t xml:space="preserve"> </w:t>
      </w:r>
      <w:r>
        <w:t>(</w:t>
      </w:r>
      <w:proofErr w:type="spellStart"/>
      <w:r>
        <w:t>Hossian</w:t>
      </w:r>
      <w:proofErr w:type="spellEnd"/>
      <w:r>
        <w:t xml:space="preserve"> et al,2025)</w:t>
      </w:r>
      <w:r>
        <w:rPr>
          <w:lang w:val="en-ZW"/>
        </w:rPr>
        <w:t xml:space="preserve">. The contexts are characterized by relatively advanced digital infrastructure, stronger institutional support, and more mature innovation ecosystems. Consequently, findings from these studies may not be readily generalizable to SMEs operating in developing and emerging economies, where infrastructural constraints, regulatory uncertainty, limited access to finance, and informality significantly shape technology adoption </w:t>
      </w:r>
      <w:r w:rsidR="00BD3C18">
        <w:rPr>
          <w:lang w:val="en-ZW"/>
        </w:rPr>
        <w:t xml:space="preserve">processes </w:t>
      </w:r>
      <w:r w:rsidR="00BD3C18">
        <w:t>(Le</w:t>
      </w:r>
      <w:r>
        <w:t xml:space="preserve"> Dinh et al,2025)</w:t>
      </w:r>
      <w:r>
        <w:rPr>
          <w:lang w:val="en-ZW"/>
        </w:rPr>
        <w:t>. While a small but growing number of studies examine</w:t>
      </w:r>
      <w:r>
        <w:t>d</w:t>
      </w:r>
      <w:r>
        <w:rPr>
          <w:lang w:val="en-ZW"/>
        </w:rPr>
        <w:t xml:space="preserve"> AI adoption in developing countries, they often treat AI broadly and do not provide in-depth analysis of machine learning as a distinct driver of </w:t>
      </w:r>
      <w:r w:rsidR="00BD3C18">
        <w:rPr>
          <w:lang w:val="en-ZW"/>
        </w:rPr>
        <w:t>innovation</w:t>
      </w:r>
      <w:r w:rsidR="00BD3C18">
        <w:t xml:space="preserve"> (</w:t>
      </w:r>
      <w:r>
        <w:t>AI-</w:t>
      </w:r>
      <w:proofErr w:type="spellStart"/>
      <w:r>
        <w:t>Karkhi</w:t>
      </w:r>
      <w:proofErr w:type="spellEnd"/>
      <w:r>
        <w:t xml:space="preserve"> &amp;</w:t>
      </w:r>
      <w:proofErr w:type="spellStart"/>
      <w:r>
        <w:t>Rzadkowski</w:t>
      </w:r>
      <w:proofErr w:type="spellEnd"/>
      <w:r>
        <w:t>, 2025;</w:t>
      </w:r>
      <w:r w:rsidR="0061170E">
        <w:t xml:space="preserve"> </w:t>
      </w:r>
      <w:r>
        <w:t>Viega, 2025)</w:t>
      </w:r>
      <w:r>
        <w:rPr>
          <w:lang w:val="en-ZW"/>
        </w:rPr>
        <w:t>.</w:t>
      </w:r>
    </w:p>
    <w:p w14:paraId="59A3D424" w14:textId="204F4E6F" w:rsidR="002B09BF" w:rsidRDefault="00000000">
      <w:pPr>
        <w:pStyle w:val="NormalWeb"/>
        <w:jc w:val="both"/>
        <w:rPr>
          <w:lang w:val="en-ZW"/>
        </w:rPr>
      </w:pPr>
      <w:r>
        <w:t>C</w:t>
      </w:r>
      <w:r>
        <w:rPr>
          <w:lang w:val="en-ZW"/>
        </w:rPr>
        <w:t>ross-sectional survey designs and perception-based measures of adoption and innovation</w:t>
      </w:r>
      <w:r>
        <w:t xml:space="preserve"> dominated </w:t>
      </w:r>
      <w:r w:rsidR="00BD3C18">
        <w:t>the literature</w:t>
      </w:r>
      <w:r>
        <w:rPr>
          <w:lang w:val="en-ZW"/>
        </w:rPr>
        <w:t>. While these approaches offer</w:t>
      </w:r>
      <w:r>
        <w:t>ed</w:t>
      </w:r>
      <w:r>
        <w:rPr>
          <w:lang w:val="en-ZW"/>
        </w:rPr>
        <w:t xml:space="preserve"> valuable snapshots of relationships between ML use and innovation performance, they provide</w:t>
      </w:r>
      <w:r>
        <w:t>d</w:t>
      </w:r>
      <w:r>
        <w:rPr>
          <w:lang w:val="en-ZW"/>
        </w:rPr>
        <w:t xml:space="preserve"> limited insight into causal mechanisms, temporal dynamics, and learning </w:t>
      </w:r>
      <w:r w:rsidR="00BD3C18">
        <w:rPr>
          <w:lang w:val="en-ZW"/>
        </w:rPr>
        <w:t>processes</w:t>
      </w:r>
      <w:r w:rsidR="00BD3C18">
        <w:t xml:space="preserve"> (</w:t>
      </w:r>
      <w:r>
        <w:t xml:space="preserve">Raimi &amp; </w:t>
      </w:r>
      <w:proofErr w:type="spellStart"/>
      <w:r>
        <w:t>Bamiro</w:t>
      </w:r>
      <w:proofErr w:type="spellEnd"/>
      <w:r>
        <w:t>, 2026)</w:t>
      </w:r>
      <w:r>
        <w:rPr>
          <w:lang w:val="en-ZW"/>
        </w:rPr>
        <w:t>. Few longitudinal studies track</w:t>
      </w:r>
      <w:r>
        <w:t>ed</w:t>
      </w:r>
      <w:r>
        <w:rPr>
          <w:lang w:val="en-ZW"/>
        </w:rPr>
        <w:t xml:space="preserve"> how SMEs’ innovation capabilities evolve</w:t>
      </w:r>
      <w:r>
        <w:t>d</w:t>
      </w:r>
      <w:r>
        <w:rPr>
          <w:lang w:val="en-ZW"/>
        </w:rPr>
        <w:t xml:space="preserve"> as they adopt</w:t>
      </w:r>
      <w:r>
        <w:t>ed</w:t>
      </w:r>
      <w:r>
        <w:rPr>
          <w:lang w:val="en-ZW"/>
        </w:rPr>
        <w:t xml:space="preserve"> and </w:t>
      </w:r>
      <w:r w:rsidR="0061170E">
        <w:rPr>
          <w:lang w:val="en-ZW"/>
        </w:rPr>
        <w:t>scaled</w:t>
      </w:r>
      <w:r>
        <w:rPr>
          <w:lang w:val="en-ZW"/>
        </w:rPr>
        <w:t xml:space="preserve"> machine learning applications over time. Similarly, lack of fine-grained qualitative research that explores how SMEs experiment with ML, learn</w:t>
      </w:r>
      <w:r>
        <w:t>ed</w:t>
      </w:r>
      <w:r>
        <w:rPr>
          <w:lang w:val="en-ZW"/>
        </w:rPr>
        <w:t xml:space="preserve"> from failures, and integrate insights into innovation </w:t>
      </w:r>
      <w:r w:rsidR="00BD3C18">
        <w:rPr>
          <w:lang w:val="en-ZW"/>
        </w:rPr>
        <w:t>routines</w:t>
      </w:r>
      <w:r w:rsidR="00BD3C18">
        <w:t xml:space="preserve"> (</w:t>
      </w:r>
      <w:r>
        <w:t>Le Dinh et al, 2025)</w:t>
      </w:r>
      <w:r>
        <w:rPr>
          <w:lang w:val="en-ZW"/>
        </w:rPr>
        <w:t>. Th</w:t>
      </w:r>
      <w:r>
        <w:t>ese</w:t>
      </w:r>
      <w:r>
        <w:rPr>
          <w:lang w:val="en-ZW"/>
        </w:rPr>
        <w:t xml:space="preserve"> methodological </w:t>
      </w:r>
      <w:r w:rsidR="0061170E">
        <w:rPr>
          <w:lang w:val="en-ZW"/>
        </w:rPr>
        <w:t>gaps</w:t>
      </w:r>
      <w:r>
        <w:rPr>
          <w:lang w:val="en-ZW"/>
        </w:rPr>
        <w:t xml:space="preserve"> constrain</w:t>
      </w:r>
      <w:r>
        <w:t>ed</w:t>
      </w:r>
      <w:r>
        <w:rPr>
          <w:lang w:val="en-ZW"/>
        </w:rPr>
        <w:t xml:space="preserve"> deeper theoretical development and limit</w:t>
      </w:r>
      <w:r>
        <w:t>ed</w:t>
      </w:r>
      <w:r>
        <w:rPr>
          <w:lang w:val="en-ZW"/>
        </w:rPr>
        <w:t xml:space="preserve"> practical guidance for SME managers and policymakers.</w:t>
      </w:r>
    </w:p>
    <w:p w14:paraId="7D0E45D6" w14:textId="2DB966D7" w:rsidR="002B09BF" w:rsidRDefault="00000000">
      <w:pPr>
        <w:pStyle w:val="NormalWeb"/>
        <w:jc w:val="both"/>
        <w:rPr>
          <w:lang w:val="en-ZW"/>
        </w:rPr>
      </w:pPr>
      <w:r>
        <w:t>T</w:t>
      </w:r>
      <w:r>
        <w:rPr>
          <w:lang w:val="en-ZW"/>
        </w:rPr>
        <w:t>he reviewed literature demonstrate</w:t>
      </w:r>
      <w:r>
        <w:t>d</w:t>
      </w:r>
      <w:r>
        <w:rPr>
          <w:lang w:val="en-ZW"/>
        </w:rPr>
        <w:t xml:space="preserve"> that machine learning holds significant promise </w:t>
      </w:r>
      <w:r w:rsidR="0061170E">
        <w:rPr>
          <w:lang w:val="en-ZW"/>
        </w:rPr>
        <w:t xml:space="preserve">in </w:t>
      </w:r>
      <w:r>
        <w:rPr>
          <w:lang w:val="en-ZW"/>
        </w:rPr>
        <w:t xml:space="preserve">enhancing SME innovation by enabling data-driven processes, supporting incremental and product innovation, and opening pathways for business model </w:t>
      </w:r>
      <w:r w:rsidR="002D63C6">
        <w:rPr>
          <w:lang w:val="en-ZW"/>
        </w:rPr>
        <w:t>transformation</w:t>
      </w:r>
      <w:r w:rsidR="002D63C6">
        <w:t xml:space="preserve"> (</w:t>
      </w:r>
      <w:r>
        <w:t>Li, 2025)</w:t>
      </w:r>
      <w:r>
        <w:rPr>
          <w:lang w:val="en-ZW"/>
        </w:rPr>
        <w:t>. However, it also reveal</w:t>
      </w:r>
      <w:r>
        <w:t>ed</w:t>
      </w:r>
      <w:r>
        <w:rPr>
          <w:lang w:val="en-ZW"/>
        </w:rPr>
        <w:t xml:space="preserve"> a clear research gap. Existing studies tend to conflate ML with broader AI adoption, focus predominantly on developed-country contexts, and </w:t>
      </w:r>
      <w:r w:rsidR="0061170E">
        <w:rPr>
          <w:lang w:val="en-ZW"/>
        </w:rPr>
        <w:t>emphasize</w:t>
      </w:r>
      <w:r>
        <w:rPr>
          <w:lang w:val="en-ZW"/>
        </w:rPr>
        <w:t xml:space="preserve"> adoption drivers and barriers rather </w:t>
      </w:r>
      <w:r>
        <w:rPr>
          <w:lang w:val="en-ZW"/>
        </w:rPr>
        <w:lastRenderedPageBreak/>
        <w:t xml:space="preserve">than unpacking how machine learning specifically shapes different dimensions of innovation within </w:t>
      </w:r>
      <w:r w:rsidR="002D63C6">
        <w:rPr>
          <w:lang w:val="en-ZW"/>
        </w:rPr>
        <w:t xml:space="preserve">SMEs </w:t>
      </w:r>
      <w:r w:rsidR="002D63C6">
        <w:t>(Raimi</w:t>
      </w:r>
      <w:r>
        <w:t xml:space="preserve"> &amp; Bamiro,2026)</w:t>
      </w:r>
      <w:r>
        <w:rPr>
          <w:lang w:val="en-ZW"/>
        </w:rPr>
        <w:t xml:space="preserve">. </w:t>
      </w:r>
      <w:r>
        <w:t>L</w:t>
      </w:r>
      <w:proofErr w:type="spellStart"/>
      <w:r>
        <w:rPr>
          <w:lang w:val="en-ZW"/>
        </w:rPr>
        <w:t>imited</w:t>
      </w:r>
      <w:proofErr w:type="spellEnd"/>
      <w:r>
        <w:rPr>
          <w:lang w:val="en-ZW"/>
        </w:rPr>
        <w:t xml:space="preserve"> empirical evidence on the mechanisms through which ML capabilities interact with organizational, environmental, and contextual factors to produce </w:t>
      </w:r>
      <w:r w:rsidR="002D63C6">
        <w:rPr>
          <w:lang w:val="en-ZW"/>
        </w:rPr>
        <w:t>innovative</w:t>
      </w:r>
      <w:r>
        <w:rPr>
          <w:lang w:val="en-ZW"/>
        </w:rPr>
        <w:t xml:space="preserve"> outcomes, particularly in resource-constrained settings. Addressing </w:t>
      </w:r>
      <w:r w:rsidR="002D63C6">
        <w:rPr>
          <w:lang w:val="en-ZW"/>
        </w:rPr>
        <w:t>the</w:t>
      </w:r>
      <w:r>
        <w:rPr>
          <w:lang w:val="en-ZW"/>
        </w:rPr>
        <w:t xml:space="preserve"> gap </w:t>
      </w:r>
      <w:r w:rsidR="002D63C6">
        <w:rPr>
          <w:lang w:val="en-ZW"/>
        </w:rPr>
        <w:t>requires</w:t>
      </w:r>
      <w:r>
        <w:rPr>
          <w:lang w:val="en-ZW"/>
        </w:rPr>
        <w:t xml:space="preserve"> context-sensitive, methodologically diverse research that isolates machine learning as a focal technology and </w:t>
      </w:r>
      <w:r w:rsidR="0061170E">
        <w:rPr>
          <w:lang w:val="en-ZW"/>
        </w:rPr>
        <w:t>examines</w:t>
      </w:r>
      <w:r>
        <w:rPr>
          <w:lang w:val="en-ZW"/>
        </w:rPr>
        <w:t xml:space="preserve"> its role in shaping SME innovation processes and performance over time.</w:t>
      </w:r>
    </w:p>
    <w:p w14:paraId="279A1E00" w14:textId="77777777" w:rsidR="002B09BF" w:rsidRDefault="00000000">
      <w:pPr>
        <w:pStyle w:val="NormalWeb"/>
        <w:jc w:val="both"/>
        <w:rPr>
          <w:b/>
          <w:bCs/>
          <w:i/>
          <w:iCs/>
        </w:rPr>
      </w:pPr>
      <w:r>
        <w:rPr>
          <w:b/>
          <w:bCs/>
          <w:i/>
          <w:iCs/>
        </w:rPr>
        <w:t>Robotics and Sustainable Products</w:t>
      </w:r>
    </w:p>
    <w:p w14:paraId="5E7DB832" w14:textId="27ACBCC2" w:rsidR="002B09BF" w:rsidRDefault="00000000">
      <w:pPr>
        <w:pStyle w:val="NormalWeb"/>
        <w:jc w:val="both"/>
        <w:rPr>
          <w:lang w:val="en-ZW"/>
        </w:rPr>
      </w:pPr>
      <w:r>
        <w:rPr>
          <w:lang w:val="en-ZW"/>
        </w:rPr>
        <w:t xml:space="preserve">Research on the use of robotics in enhancing sustainability in the production of products and services within small and medium-sized enterprises (SMEs) has grown steadily, reflecting broader technological trends and sustainability imperatives in global business </w:t>
      </w:r>
      <w:r w:rsidR="00C53001">
        <w:rPr>
          <w:lang w:val="en-ZW"/>
        </w:rPr>
        <w:t>environments</w:t>
      </w:r>
      <w:r w:rsidR="00C53001">
        <w:t xml:space="preserve"> (</w:t>
      </w:r>
      <w:r>
        <w:t>Bogue,2022)</w:t>
      </w:r>
      <w:r>
        <w:rPr>
          <w:lang w:val="en-ZW"/>
        </w:rPr>
        <w:t>. Robotics</w:t>
      </w:r>
      <w:r w:rsidR="0061170E">
        <w:rPr>
          <w:lang w:val="en-ZW"/>
        </w:rPr>
        <w:t>,</w:t>
      </w:r>
      <w:r>
        <w:t xml:space="preserve"> </w:t>
      </w:r>
      <w:r>
        <w:rPr>
          <w:lang w:val="en-ZW"/>
        </w:rPr>
        <w:t>encompassing industrial robots, collaborative robots (</w:t>
      </w:r>
      <w:proofErr w:type="spellStart"/>
      <w:r>
        <w:rPr>
          <w:lang w:val="en-ZW"/>
        </w:rPr>
        <w:t>cobots</w:t>
      </w:r>
      <w:proofErr w:type="spellEnd"/>
      <w:r>
        <w:rPr>
          <w:lang w:val="en-ZW"/>
        </w:rPr>
        <w:t>), autonomous mobile robots (AMRs), and robotic process automation (RPA)</w:t>
      </w:r>
      <w:r>
        <w:t xml:space="preserve"> had </w:t>
      </w:r>
      <w:r>
        <w:rPr>
          <w:lang w:val="en-ZW"/>
        </w:rPr>
        <w:t>increasingly recognized as</w:t>
      </w:r>
      <w:r>
        <w:t xml:space="preserve"> </w:t>
      </w:r>
      <w:r w:rsidR="000A6608">
        <w:t xml:space="preserve">a </w:t>
      </w:r>
      <w:r>
        <w:rPr>
          <w:lang w:val="en-ZW"/>
        </w:rPr>
        <w:t xml:space="preserve">means for SMEs to improve operational efficiency, reduce environmental impact, and elevate the quality of products and </w:t>
      </w:r>
      <w:r w:rsidR="00C53001">
        <w:rPr>
          <w:lang w:val="en-ZW"/>
        </w:rPr>
        <w:t>services</w:t>
      </w:r>
      <w:r w:rsidR="00C53001">
        <w:t xml:space="preserve"> (</w:t>
      </w:r>
      <w:r>
        <w:t>Lo et al, 2022)</w:t>
      </w:r>
      <w:r>
        <w:rPr>
          <w:lang w:val="en-ZW"/>
        </w:rPr>
        <w:t>. Much of the early literature on robotics in manufacturing focused on large firms, where significant capital investments and economies of scale made return-on-investment more predictable. However, the last decade shift</w:t>
      </w:r>
      <w:r>
        <w:t>ed</w:t>
      </w:r>
      <w:r>
        <w:rPr>
          <w:lang w:val="en-ZW"/>
        </w:rPr>
        <w:t xml:space="preserve"> towards exploring how SMEs adopt scaled</w:t>
      </w:r>
      <w:r>
        <w:t>,</w:t>
      </w:r>
      <w:r>
        <w:rPr>
          <w:lang w:val="en-ZW"/>
        </w:rPr>
        <w:t xml:space="preserve"> flexible robotic solutions to achieve sustainable production outcomes, such as reduced waste, energy optimization, improved precision, and safer work </w:t>
      </w:r>
      <w:r w:rsidR="007641AE">
        <w:rPr>
          <w:lang w:val="en-ZW"/>
        </w:rPr>
        <w:t>environments</w:t>
      </w:r>
      <w:r w:rsidR="007641AE">
        <w:t xml:space="preserve"> (</w:t>
      </w:r>
      <w:r>
        <w:t>Heidegger et al, 2023)</w:t>
      </w:r>
      <w:r>
        <w:rPr>
          <w:lang w:val="en-ZW"/>
        </w:rPr>
        <w:t xml:space="preserve">. These studies generally assert that robotics </w:t>
      </w:r>
      <w:r w:rsidR="000A6608">
        <w:rPr>
          <w:lang w:val="en-ZW"/>
        </w:rPr>
        <w:t>helps</w:t>
      </w:r>
      <w:r>
        <w:rPr>
          <w:lang w:val="en-ZW"/>
        </w:rPr>
        <w:t xml:space="preserve"> SMEs redesign production systems to support circular economy principles, improve resource utilization, and integrate product life-cycle considerations into everyday operations.</w:t>
      </w:r>
    </w:p>
    <w:p w14:paraId="181039F9" w14:textId="71CB254B" w:rsidR="002B09BF" w:rsidRDefault="00000000">
      <w:pPr>
        <w:pStyle w:val="NormalWeb"/>
        <w:jc w:val="both"/>
        <w:rPr>
          <w:lang w:val="en-ZW"/>
        </w:rPr>
      </w:pPr>
      <w:r>
        <w:rPr>
          <w:lang w:val="en-ZW"/>
        </w:rPr>
        <w:t xml:space="preserve">The literature </w:t>
      </w:r>
      <w:proofErr w:type="spellStart"/>
      <w:r>
        <w:rPr>
          <w:lang w:val="en-ZW"/>
        </w:rPr>
        <w:t>identifie</w:t>
      </w:r>
      <w:proofErr w:type="spellEnd"/>
      <w:r>
        <w:t>d</w:t>
      </w:r>
      <w:r>
        <w:rPr>
          <w:lang w:val="en-ZW"/>
        </w:rPr>
        <w:t xml:space="preserve"> several pathways through which robotics contribute</w:t>
      </w:r>
      <w:r>
        <w:t>d</w:t>
      </w:r>
      <w:r>
        <w:rPr>
          <w:lang w:val="en-ZW"/>
        </w:rPr>
        <w:t xml:space="preserve"> to sustainability in SMEs’ production processes. First, robotics ha</w:t>
      </w:r>
      <w:r>
        <w:t>d</w:t>
      </w:r>
      <w:r>
        <w:rPr>
          <w:lang w:val="en-ZW"/>
        </w:rPr>
        <w:t xml:space="preserve"> been linked to enhanced resource efficiency, as robots perform</w:t>
      </w:r>
      <w:r>
        <w:t>ed</w:t>
      </w:r>
      <w:r>
        <w:rPr>
          <w:lang w:val="en-ZW"/>
        </w:rPr>
        <w:t xml:space="preserve"> tasks with high precision and consistency, reducing material wastage, rework, and </w:t>
      </w:r>
      <w:r w:rsidR="007641AE">
        <w:rPr>
          <w:lang w:val="en-ZW"/>
        </w:rPr>
        <w:t>defects</w:t>
      </w:r>
      <w:r w:rsidR="007641AE">
        <w:t xml:space="preserve"> (</w:t>
      </w:r>
      <w:r>
        <w:t>Giordano et al, 2023)</w:t>
      </w:r>
      <w:r>
        <w:rPr>
          <w:lang w:val="en-ZW"/>
        </w:rPr>
        <w:t>. Researchers highlight</w:t>
      </w:r>
      <w:r>
        <w:t>ed</w:t>
      </w:r>
      <w:r>
        <w:rPr>
          <w:lang w:val="en-ZW"/>
        </w:rPr>
        <w:t xml:space="preserve"> how </w:t>
      </w:r>
      <w:r w:rsidR="007641AE">
        <w:rPr>
          <w:lang w:val="en-ZW"/>
        </w:rPr>
        <w:t>robots</w:t>
      </w:r>
      <w:r>
        <w:t xml:space="preserve"> </w:t>
      </w:r>
      <w:r>
        <w:rPr>
          <w:lang w:val="en-ZW"/>
        </w:rPr>
        <w:t xml:space="preserve">designed to work alongside human </w:t>
      </w:r>
      <w:r w:rsidR="007641AE">
        <w:rPr>
          <w:lang w:val="en-ZW"/>
        </w:rPr>
        <w:t>operators</w:t>
      </w:r>
      <w:r>
        <w:t xml:space="preserve"> </w:t>
      </w:r>
      <w:r w:rsidR="007641AE">
        <w:rPr>
          <w:lang w:val="en-ZW"/>
        </w:rPr>
        <w:t>ena</w:t>
      </w:r>
      <w:r>
        <w:rPr>
          <w:lang w:val="en-ZW"/>
        </w:rPr>
        <w:t>ble</w:t>
      </w:r>
      <w:r>
        <w:t>d</w:t>
      </w:r>
      <w:r>
        <w:rPr>
          <w:lang w:val="en-ZW"/>
        </w:rPr>
        <w:t xml:space="preserve"> SMEs to automate repetitive tasks without extensive workplace reconfiguration, thus lowering energy consumption and minimizing ergonomic risks</w:t>
      </w:r>
      <w:r w:rsidR="007641AE">
        <w:rPr>
          <w:lang w:val="en-ZW"/>
        </w:rPr>
        <w:t xml:space="preserve"> </w:t>
      </w:r>
      <w:r>
        <w:t>(Bogue, 2022)</w:t>
      </w:r>
      <w:r>
        <w:rPr>
          <w:lang w:val="en-ZW"/>
        </w:rPr>
        <w:t>. In service production, robotic automation streamline</w:t>
      </w:r>
      <w:r>
        <w:t>d</w:t>
      </w:r>
      <w:r>
        <w:rPr>
          <w:lang w:val="en-ZW"/>
        </w:rPr>
        <w:t xml:space="preserve"> back-office processes (e.g., scheduling, inventory management) and customer-facing activities (e.g., service robots in hospitality), contributing to more sustainable service delivery through improved responsiveness and reduced operational redundancies</w:t>
      </w:r>
      <w:r w:rsidR="007641AE">
        <w:rPr>
          <w:lang w:val="en-ZW"/>
        </w:rPr>
        <w:t xml:space="preserve"> </w:t>
      </w:r>
      <w:r w:rsidR="007641AE">
        <w:t>(Lo</w:t>
      </w:r>
      <w:r>
        <w:t xml:space="preserve"> et al, 2023)</w:t>
      </w:r>
      <w:r>
        <w:rPr>
          <w:lang w:val="en-ZW"/>
        </w:rPr>
        <w:t>. Case studies demonstrate</w:t>
      </w:r>
      <w:r>
        <w:t>d</w:t>
      </w:r>
      <w:r>
        <w:rPr>
          <w:lang w:val="en-ZW"/>
        </w:rPr>
        <w:t xml:space="preserve"> that robotics support</w:t>
      </w:r>
      <w:r>
        <w:t>ed</w:t>
      </w:r>
      <w:r>
        <w:rPr>
          <w:lang w:val="en-ZW"/>
        </w:rPr>
        <w:t xml:space="preserve"> waste reduction, better supply chain synchronization, and enhanced product life spans, aligning production practices with broader environmental sustainability </w:t>
      </w:r>
      <w:r w:rsidR="007641AE">
        <w:rPr>
          <w:lang w:val="en-ZW"/>
        </w:rPr>
        <w:t>goals</w:t>
      </w:r>
      <w:r w:rsidR="007641AE">
        <w:t xml:space="preserve"> (</w:t>
      </w:r>
      <w:proofErr w:type="spellStart"/>
      <w:r>
        <w:t>Haidegger</w:t>
      </w:r>
      <w:proofErr w:type="spellEnd"/>
      <w:r>
        <w:t xml:space="preserve"> et al, 2023)</w:t>
      </w:r>
      <w:r>
        <w:rPr>
          <w:lang w:val="en-ZW"/>
        </w:rPr>
        <w:t>.</w:t>
      </w:r>
    </w:p>
    <w:p w14:paraId="418CB6D6" w14:textId="518CA013" w:rsidR="002B09BF" w:rsidRDefault="00000000">
      <w:pPr>
        <w:pStyle w:val="NormalWeb"/>
        <w:jc w:val="both"/>
        <w:rPr>
          <w:lang w:val="en-ZW"/>
        </w:rPr>
      </w:pPr>
      <w:r>
        <w:rPr>
          <w:lang w:val="en-ZW"/>
        </w:rPr>
        <w:t>Despite these promising findings, the literature emphasize</w:t>
      </w:r>
      <w:r>
        <w:t>d</w:t>
      </w:r>
      <w:r>
        <w:rPr>
          <w:lang w:val="en-ZW"/>
        </w:rPr>
        <w:t xml:space="preserve"> significant barriers that constrain</w:t>
      </w:r>
      <w:r>
        <w:t>ed</w:t>
      </w:r>
      <w:r>
        <w:rPr>
          <w:lang w:val="en-ZW"/>
        </w:rPr>
        <w:t xml:space="preserve"> robotics adoption in SMEs, which in turn affect</w:t>
      </w:r>
      <w:r>
        <w:t>ed</w:t>
      </w:r>
      <w:r>
        <w:rPr>
          <w:lang w:val="en-ZW"/>
        </w:rPr>
        <w:t xml:space="preserve"> sustainability outcomes. Costs associated with acquiring, integrating, and maintaining robotic systems remain a prominent concern, particularly for resource-constrained SMEs that </w:t>
      </w:r>
      <w:r w:rsidR="000A6608">
        <w:rPr>
          <w:lang w:val="en-ZW"/>
        </w:rPr>
        <w:t>lack</w:t>
      </w:r>
      <w:r>
        <w:rPr>
          <w:lang w:val="en-ZW"/>
        </w:rPr>
        <w:t xml:space="preserve"> access to capital or external </w:t>
      </w:r>
      <w:r w:rsidR="00F629EC">
        <w:rPr>
          <w:lang w:val="en-ZW"/>
        </w:rPr>
        <w:t>financing</w:t>
      </w:r>
      <w:r w:rsidR="00F629EC">
        <w:t xml:space="preserve"> (</w:t>
      </w:r>
      <w:r>
        <w:t>Lo et al 2023)</w:t>
      </w:r>
      <w:r>
        <w:rPr>
          <w:lang w:val="en-ZW"/>
        </w:rPr>
        <w:t>. Beyond initial investment, the need for technical expertise</w:t>
      </w:r>
      <w:r w:rsidR="000A6608">
        <w:rPr>
          <w:lang w:val="en-ZW"/>
        </w:rPr>
        <w:t>,</w:t>
      </w:r>
      <w:r>
        <w:t xml:space="preserve"> </w:t>
      </w:r>
      <w:r>
        <w:rPr>
          <w:lang w:val="en-ZW"/>
        </w:rPr>
        <w:t>both for programming and maintaining robotic systems</w:t>
      </w:r>
      <w:r w:rsidR="000A6608">
        <w:rPr>
          <w:lang w:val="en-ZW"/>
        </w:rPr>
        <w:t>,</w:t>
      </w:r>
      <w:r>
        <w:t xml:space="preserve"> </w:t>
      </w:r>
      <w:r>
        <w:rPr>
          <w:lang w:val="en-ZW"/>
        </w:rPr>
        <w:t xml:space="preserve">poses challenges, as SMEs often lack internal skills and struggle to attract or train personnel with requisite competencies. Additionally, integration complexity, interoperability with </w:t>
      </w:r>
      <w:r>
        <w:rPr>
          <w:lang w:val="en-ZW"/>
        </w:rPr>
        <w:lastRenderedPageBreak/>
        <w:t xml:space="preserve">legacy systems, and uncertainty about return on investment have been identified as key inhibitors to robotics </w:t>
      </w:r>
      <w:r w:rsidR="00F629EC">
        <w:rPr>
          <w:lang w:val="en-ZW"/>
        </w:rPr>
        <w:t>adoption</w:t>
      </w:r>
      <w:r w:rsidR="00F629EC">
        <w:t xml:space="preserve"> (</w:t>
      </w:r>
      <w:r>
        <w:t>Bogue,2022)</w:t>
      </w:r>
      <w:r>
        <w:rPr>
          <w:lang w:val="en-ZW"/>
        </w:rPr>
        <w:t xml:space="preserve">. Scholars </w:t>
      </w:r>
      <w:r w:rsidR="00F629EC">
        <w:rPr>
          <w:lang w:val="en-ZW"/>
        </w:rPr>
        <w:t>point</w:t>
      </w:r>
      <w:r>
        <w:rPr>
          <w:lang w:val="en-ZW"/>
        </w:rPr>
        <w:t xml:space="preserve"> out that SMEs frequently exhibit risk-averse strategic orientations, which delay</w:t>
      </w:r>
      <w:r>
        <w:t>ed</w:t>
      </w:r>
      <w:r>
        <w:rPr>
          <w:lang w:val="en-ZW"/>
        </w:rPr>
        <w:t xml:space="preserve"> experimentation with robotics technologies and limit</w:t>
      </w:r>
      <w:r>
        <w:t>ed</w:t>
      </w:r>
      <w:r>
        <w:rPr>
          <w:lang w:val="en-ZW"/>
        </w:rPr>
        <w:t xml:space="preserve"> opportunities to realize sustainability benefits that require longer adoption horizons.</w:t>
      </w:r>
    </w:p>
    <w:p w14:paraId="4E4EFE1E" w14:textId="1DDE2374" w:rsidR="002B09BF" w:rsidRDefault="00000000">
      <w:pPr>
        <w:pStyle w:val="NormalWeb"/>
        <w:jc w:val="both"/>
        <w:rPr>
          <w:lang w:val="en-ZW"/>
        </w:rPr>
      </w:pPr>
      <w:r>
        <w:rPr>
          <w:lang w:val="en-ZW"/>
        </w:rPr>
        <w:t xml:space="preserve">While these studies offer valuable insights, they reveal important gaps that constrain </w:t>
      </w:r>
      <w:r w:rsidR="000A6608">
        <w:rPr>
          <w:lang w:val="en-ZW"/>
        </w:rPr>
        <w:t xml:space="preserve">a </w:t>
      </w:r>
      <w:r>
        <w:rPr>
          <w:lang w:val="en-ZW"/>
        </w:rPr>
        <w:t>comprehensive understanding of robotics’ role in sustainable product and service production in SMEs.</w:t>
      </w:r>
      <w:r w:rsidR="008A495B">
        <w:rPr>
          <w:lang w:val="en-ZW"/>
        </w:rPr>
        <w:t xml:space="preserve"> </w:t>
      </w:r>
      <w:r>
        <w:t>M</w:t>
      </w:r>
      <w:proofErr w:type="spellStart"/>
      <w:r>
        <w:rPr>
          <w:lang w:val="en-ZW"/>
        </w:rPr>
        <w:t>uch</w:t>
      </w:r>
      <w:proofErr w:type="spellEnd"/>
      <w:r>
        <w:rPr>
          <w:lang w:val="en-ZW"/>
        </w:rPr>
        <w:t xml:space="preserve"> of the existing research is descriptive or exploratory, relying on case studies and small samples that are not easily generalizable across sectors or geographic contexts. Although such qualitative work provide</w:t>
      </w:r>
      <w:r>
        <w:t>d</w:t>
      </w:r>
      <w:r>
        <w:rPr>
          <w:lang w:val="en-ZW"/>
        </w:rPr>
        <w:t xml:space="preserve"> depth, it ha</w:t>
      </w:r>
      <w:r>
        <w:t>d</w:t>
      </w:r>
      <w:r>
        <w:rPr>
          <w:lang w:val="en-ZW"/>
        </w:rPr>
        <w:t xml:space="preserve"> limited capacity to establish broader patterns or causal relationships between robotics adoption and sustainability outcomes. Moreover, available empirical studies often treat</w:t>
      </w:r>
      <w:r>
        <w:t>ed</w:t>
      </w:r>
      <w:r>
        <w:rPr>
          <w:lang w:val="en-ZW"/>
        </w:rPr>
        <w:t xml:space="preserve"> sustainability in a general </w:t>
      </w:r>
      <w:r>
        <w:t>and</w:t>
      </w:r>
      <w:r>
        <w:rPr>
          <w:lang w:val="en-ZW"/>
        </w:rPr>
        <w:t xml:space="preserve"> aggregated manner</w:t>
      </w:r>
      <w:r w:rsidR="000A6608">
        <w:rPr>
          <w:lang w:val="en-ZW"/>
        </w:rPr>
        <w:t>,</w:t>
      </w:r>
      <w:r>
        <w:t xml:space="preserve"> </w:t>
      </w:r>
      <w:r>
        <w:rPr>
          <w:lang w:val="en-ZW"/>
        </w:rPr>
        <w:t>combining environmental, economic, and social dimensions</w:t>
      </w:r>
      <w:r>
        <w:t xml:space="preserve"> </w:t>
      </w:r>
      <w:r>
        <w:rPr>
          <w:lang w:val="en-ZW"/>
        </w:rPr>
        <w:t xml:space="preserve">without systematically unpacking how robotics specifically influences each </w:t>
      </w:r>
      <w:r w:rsidR="008A495B">
        <w:rPr>
          <w:lang w:val="en-ZW"/>
        </w:rPr>
        <w:t>dimension</w:t>
      </w:r>
      <w:r w:rsidR="008A495B">
        <w:t xml:space="preserve"> (</w:t>
      </w:r>
      <w:proofErr w:type="spellStart"/>
      <w:r>
        <w:t>Haidegger</w:t>
      </w:r>
      <w:proofErr w:type="spellEnd"/>
      <w:r>
        <w:t xml:space="preserve"> et al, 2023)</w:t>
      </w:r>
      <w:r>
        <w:rPr>
          <w:lang w:val="en-ZW"/>
        </w:rPr>
        <w:t xml:space="preserve">. </w:t>
      </w:r>
      <w:r w:rsidR="008A495B">
        <w:rPr>
          <w:lang w:val="en-ZW"/>
        </w:rPr>
        <w:t>F</w:t>
      </w:r>
      <w:r>
        <w:rPr>
          <w:lang w:val="en-ZW"/>
        </w:rPr>
        <w:t xml:space="preserve">ew studies distinctly </w:t>
      </w:r>
      <w:proofErr w:type="spellStart"/>
      <w:r>
        <w:rPr>
          <w:lang w:val="en-ZW"/>
        </w:rPr>
        <w:t>quantif</w:t>
      </w:r>
      <w:r>
        <w:t>ied</w:t>
      </w:r>
      <w:proofErr w:type="spellEnd"/>
      <w:r>
        <w:rPr>
          <w:lang w:val="en-ZW"/>
        </w:rPr>
        <w:t xml:space="preserve"> reductions in energy use or emissions attributable to robotic systems in SME settings, nor do they rigorously compare these outcomes against firms that do not adopt robotics. This limit</w:t>
      </w:r>
      <w:r>
        <w:t>ed</w:t>
      </w:r>
      <w:r>
        <w:rPr>
          <w:lang w:val="en-ZW"/>
        </w:rPr>
        <w:t xml:space="preserve"> the ability to draw firm conclusions about the magnitude and mechanisms of sustainability impacts.</w:t>
      </w:r>
    </w:p>
    <w:p w14:paraId="47779E96" w14:textId="1F20516E" w:rsidR="002B09BF" w:rsidRDefault="00000000">
      <w:pPr>
        <w:pStyle w:val="NormalWeb"/>
        <w:jc w:val="both"/>
        <w:rPr>
          <w:lang w:val="en-ZW"/>
        </w:rPr>
      </w:pPr>
      <w:r>
        <w:rPr>
          <w:lang w:val="en-ZW"/>
        </w:rPr>
        <w:t>The preponderance of studies originate</w:t>
      </w:r>
      <w:r>
        <w:t>d</w:t>
      </w:r>
      <w:r>
        <w:rPr>
          <w:lang w:val="en-ZW"/>
        </w:rPr>
        <w:t xml:space="preserve"> from developed countries with relatively advanced technological ecosystems, supportive institutional frameworks, and stronger access to finance. Consequently, the literature provide</w:t>
      </w:r>
      <w:r>
        <w:t>d</w:t>
      </w:r>
      <w:r>
        <w:rPr>
          <w:lang w:val="en-ZW"/>
        </w:rPr>
        <w:t xml:space="preserve"> limited evidence on how SMEs in developing and emerging economies navigate robotics adoption, particularly under conditions of infrastructural constraints, limited digital ecosystems, and informal production </w:t>
      </w:r>
      <w:r w:rsidR="001319D7">
        <w:rPr>
          <w:lang w:val="en-ZW"/>
        </w:rPr>
        <w:t>practices</w:t>
      </w:r>
      <w:r w:rsidR="001319D7">
        <w:t xml:space="preserve"> (</w:t>
      </w:r>
      <w:r>
        <w:t>Bogue, 2022)</w:t>
      </w:r>
      <w:r>
        <w:rPr>
          <w:lang w:val="en-ZW"/>
        </w:rPr>
        <w:t>. These contextual factors significantly shape</w:t>
      </w:r>
      <w:r>
        <w:t>d</w:t>
      </w:r>
      <w:r>
        <w:rPr>
          <w:lang w:val="en-ZW"/>
        </w:rPr>
        <w:t xml:space="preserve"> both the feasibility and sustainability impacts of robotics</w:t>
      </w:r>
      <w:r>
        <w:t xml:space="preserve"> and</w:t>
      </w:r>
      <w:r>
        <w:rPr>
          <w:lang w:val="en-ZW"/>
        </w:rPr>
        <w:t xml:space="preserve"> remain</w:t>
      </w:r>
      <w:r>
        <w:t>ed</w:t>
      </w:r>
      <w:r>
        <w:rPr>
          <w:lang w:val="en-ZW"/>
        </w:rPr>
        <w:t xml:space="preserve"> underexplored. Scholars called for more research that situates robotics adoption within diverse economic and regulatory environments to better understand contingent pathways and contextual </w:t>
      </w:r>
      <w:r w:rsidR="001319D7">
        <w:rPr>
          <w:lang w:val="en-ZW"/>
        </w:rPr>
        <w:t>enablers</w:t>
      </w:r>
      <w:r w:rsidR="001319D7">
        <w:t xml:space="preserve"> (</w:t>
      </w:r>
      <w:r>
        <w:t>Lo et al,2022)</w:t>
      </w:r>
      <w:r>
        <w:rPr>
          <w:lang w:val="en-ZW"/>
        </w:rPr>
        <w:t>.</w:t>
      </w:r>
    </w:p>
    <w:p w14:paraId="530BCA97" w14:textId="255951A8" w:rsidR="002B09BF" w:rsidRDefault="00000000">
      <w:pPr>
        <w:pStyle w:val="NormalWeb"/>
        <w:jc w:val="both"/>
      </w:pPr>
      <w:r>
        <w:rPr>
          <w:lang w:val="en-ZW"/>
        </w:rPr>
        <w:t xml:space="preserve">Methodologically, there </w:t>
      </w:r>
      <w:r>
        <w:t>was</w:t>
      </w:r>
      <w:r>
        <w:rPr>
          <w:lang w:val="en-ZW"/>
        </w:rPr>
        <w:t xml:space="preserve"> a need for more longitudinal and mixed-methods research to capture dynamic processes through which SMEs adopt</w:t>
      </w:r>
      <w:r>
        <w:t>ed</w:t>
      </w:r>
      <w:r>
        <w:rPr>
          <w:lang w:val="en-ZW"/>
        </w:rPr>
        <w:t xml:space="preserve"> and adapt</w:t>
      </w:r>
      <w:r>
        <w:t>ed</w:t>
      </w:r>
      <w:r>
        <w:rPr>
          <w:lang w:val="en-ZW"/>
        </w:rPr>
        <w:t xml:space="preserve"> robotics technologies over time. Many current studies t</w:t>
      </w:r>
      <w:proofErr w:type="spellStart"/>
      <w:r>
        <w:t>ook</w:t>
      </w:r>
      <w:proofErr w:type="spellEnd"/>
      <w:r>
        <w:rPr>
          <w:lang w:val="en-ZW"/>
        </w:rPr>
        <w:t xml:space="preserve"> a cross-sectional snapshot, which obscures how sustainability outcomes evolve</w:t>
      </w:r>
      <w:r>
        <w:t>d</w:t>
      </w:r>
      <w:r>
        <w:rPr>
          <w:lang w:val="en-ZW"/>
        </w:rPr>
        <w:t xml:space="preserve"> as firms scale up robotics use, accumulate experience, </w:t>
      </w:r>
      <w:r w:rsidR="000A6608">
        <w:rPr>
          <w:lang w:val="en-ZW"/>
        </w:rPr>
        <w:t xml:space="preserve">and </w:t>
      </w:r>
      <w:r>
        <w:rPr>
          <w:lang w:val="en-ZW"/>
        </w:rPr>
        <w:t xml:space="preserve">integrate complementary digital technologies (e.g., IoT, AI). Longitudinal research shed light on whether initial sustainability gains are sustained, amplified, or diminished, and how organizational learning affects long-term </w:t>
      </w:r>
      <w:r w:rsidR="001319D7">
        <w:rPr>
          <w:lang w:val="en-ZW"/>
        </w:rPr>
        <w:t>integration</w:t>
      </w:r>
      <w:r w:rsidR="001319D7">
        <w:t xml:space="preserve"> (</w:t>
      </w:r>
      <w:proofErr w:type="spellStart"/>
      <w:r>
        <w:t>Haidegger</w:t>
      </w:r>
      <w:proofErr w:type="spellEnd"/>
      <w:r>
        <w:t xml:space="preserve"> et al, 2023)</w:t>
      </w:r>
      <w:r>
        <w:rPr>
          <w:lang w:val="en-ZW"/>
        </w:rPr>
        <w:t>. Additionally, quantitative studies that leverage</w:t>
      </w:r>
      <w:r>
        <w:t>d</w:t>
      </w:r>
      <w:r>
        <w:rPr>
          <w:lang w:val="en-ZW"/>
        </w:rPr>
        <w:t xml:space="preserve"> larger samples and </w:t>
      </w:r>
      <w:r>
        <w:t>controlled</w:t>
      </w:r>
      <w:r>
        <w:rPr>
          <w:lang w:val="en-ZW"/>
        </w:rPr>
        <w:t xml:space="preserve"> </w:t>
      </w:r>
      <w:r w:rsidR="000A6608">
        <w:rPr>
          <w:lang w:val="en-ZW"/>
        </w:rPr>
        <w:t xml:space="preserve">for </w:t>
      </w:r>
      <w:r>
        <w:rPr>
          <w:lang w:val="en-ZW"/>
        </w:rPr>
        <w:t>firm-level heterogeneity</w:t>
      </w:r>
      <w:r>
        <w:t xml:space="preserve"> </w:t>
      </w:r>
      <w:r>
        <w:rPr>
          <w:lang w:val="en-ZW"/>
        </w:rPr>
        <w:t>enable</w:t>
      </w:r>
      <w:r>
        <w:t>d</w:t>
      </w:r>
      <w:r>
        <w:rPr>
          <w:lang w:val="en-ZW"/>
        </w:rPr>
        <w:t xml:space="preserve"> more robust generalizations and statistical inference regarding the relationship between robotics and sustainability performance</w:t>
      </w:r>
      <w:r w:rsidR="001319D7">
        <w:rPr>
          <w:lang w:val="en-ZW"/>
        </w:rPr>
        <w:t xml:space="preserve"> </w:t>
      </w:r>
      <w:r>
        <w:t>(Lo et al</w:t>
      </w:r>
      <w:r w:rsidR="000A6608">
        <w:t>.</w:t>
      </w:r>
      <w:r>
        <w:t>,2022).</w:t>
      </w:r>
    </w:p>
    <w:p w14:paraId="0667E47E" w14:textId="1343A514" w:rsidR="002B09BF" w:rsidRDefault="00000000">
      <w:pPr>
        <w:pStyle w:val="NormalWeb"/>
        <w:jc w:val="both"/>
        <w:rPr>
          <w:lang w:val="en-ZW"/>
        </w:rPr>
      </w:pPr>
      <w:r>
        <w:rPr>
          <w:lang w:val="en-ZW"/>
        </w:rPr>
        <w:t>Importantly</w:t>
      </w:r>
      <w:r>
        <w:t>,</w:t>
      </w:r>
      <w:r>
        <w:rPr>
          <w:lang w:val="en-ZW"/>
        </w:rPr>
        <w:t xml:space="preserve"> limited theoretical development that explains why and how robotics contribute</w:t>
      </w:r>
      <w:r>
        <w:t>d</w:t>
      </w:r>
      <w:r>
        <w:rPr>
          <w:lang w:val="en-ZW"/>
        </w:rPr>
        <w:t xml:space="preserve"> to sustainability in SMEs beyond demonstrating correlations pointing to potential benefits. While frameworks such as socio-technical systems and resource-based views have been occasionally used, a cohesive theoretical grounding specific to robotics, sustainability, and SMEs </w:t>
      </w:r>
      <w:r w:rsidR="000A6608">
        <w:rPr>
          <w:lang w:val="en-ZW"/>
        </w:rPr>
        <w:t>has been lacking</w:t>
      </w:r>
      <w:r>
        <w:rPr>
          <w:lang w:val="en-ZW"/>
        </w:rPr>
        <w:t xml:space="preserve">. Such theoretical work </w:t>
      </w:r>
      <w:proofErr w:type="spellStart"/>
      <w:r>
        <w:rPr>
          <w:lang w:val="en-ZW"/>
        </w:rPr>
        <w:t>clarif</w:t>
      </w:r>
      <w:r>
        <w:t>ied</w:t>
      </w:r>
      <w:proofErr w:type="spellEnd"/>
      <w:r>
        <w:rPr>
          <w:lang w:val="en-ZW"/>
        </w:rPr>
        <w:t xml:space="preserve"> mechanisms</w:t>
      </w:r>
      <w:r>
        <w:t xml:space="preserve"> </w:t>
      </w:r>
      <w:r>
        <w:rPr>
          <w:lang w:val="en-ZW"/>
        </w:rPr>
        <w:t xml:space="preserve">such as knowledge transfer, capability building, </w:t>
      </w:r>
      <w:r w:rsidR="000A6608">
        <w:rPr>
          <w:lang w:val="en-ZW"/>
        </w:rPr>
        <w:t xml:space="preserve">and </w:t>
      </w:r>
      <w:r>
        <w:rPr>
          <w:lang w:val="en-ZW"/>
        </w:rPr>
        <w:t>institutional support</w:t>
      </w:r>
      <w:r>
        <w:t xml:space="preserve"> </w:t>
      </w:r>
      <w:r>
        <w:rPr>
          <w:lang w:val="en-ZW"/>
        </w:rPr>
        <w:t xml:space="preserve">that mediate the effects of robotics on sustainable outcomes and could help integrate disparate empirical findings into a coherent body of </w:t>
      </w:r>
      <w:r w:rsidR="001319D7">
        <w:rPr>
          <w:lang w:val="en-ZW"/>
        </w:rPr>
        <w:t>knowledge</w:t>
      </w:r>
      <w:r w:rsidR="001319D7">
        <w:t xml:space="preserve"> (</w:t>
      </w:r>
      <w:r>
        <w:t>Bogue,2022)</w:t>
      </w:r>
      <w:r>
        <w:rPr>
          <w:lang w:val="en-ZW"/>
        </w:rPr>
        <w:t>.</w:t>
      </w:r>
    </w:p>
    <w:p w14:paraId="5AB55CE2" w14:textId="0516BC62" w:rsidR="002B09BF" w:rsidRDefault="001319D7">
      <w:pPr>
        <w:pStyle w:val="NormalWeb"/>
        <w:jc w:val="both"/>
        <w:rPr>
          <w:lang w:val="en-ZW"/>
        </w:rPr>
      </w:pPr>
      <w:r>
        <w:rPr>
          <w:lang w:val="en-ZW"/>
        </w:rPr>
        <w:lastRenderedPageBreak/>
        <w:t>T</w:t>
      </w:r>
      <w:r w:rsidR="00000000">
        <w:rPr>
          <w:lang w:val="en-ZW"/>
        </w:rPr>
        <w:t>he literature affirm</w:t>
      </w:r>
      <w:r w:rsidR="00000000">
        <w:t>ed</w:t>
      </w:r>
      <w:r w:rsidR="00000000">
        <w:rPr>
          <w:lang w:val="en-ZW"/>
        </w:rPr>
        <w:t xml:space="preserve"> that robotics holds considerable promise for </w:t>
      </w:r>
      <w:r>
        <w:rPr>
          <w:lang w:val="en-ZW"/>
        </w:rPr>
        <w:t>enhance</w:t>
      </w:r>
      <w:r w:rsidR="00000000">
        <w:t>d</w:t>
      </w:r>
      <w:r w:rsidR="00000000">
        <w:rPr>
          <w:lang w:val="en-ZW"/>
        </w:rPr>
        <w:t xml:space="preserve"> sustainability in the production of products and services within SMEs by improving efficiency, reducing waste, and supporting safer, more responsive </w:t>
      </w:r>
      <w:r>
        <w:rPr>
          <w:lang w:val="en-ZW"/>
        </w:rPr>
        <w:t xml:space="preserve">operations </w:t>
      </w:r>
      <w:r>
        <w:t>(</w:t>
      </w:r>
      <w:proofErr w:type="spellStart"/>
      <w:r>
        <w:t>Giodano</w:t>
      </w:r>
      <w:proofErr w:type="spellEnd"/>
      <w:r w:rsidR="00000000">
        <w:t xml:space="preserve"> et al,2023)</w:t>
      </w:r>
      <w:r w:rsidR="00000000">
        <w:rPr>
          <w:lang w:val="en-ZW"/>
        </w:rPr>
        <w:t>. However, significant research gaps persist</w:t>
      </w:r>
      <w:r w:rsidR="00000000">
        <w:t>ed</w:t>
      </w:r>
      <w:r w:rsidR="000A6608">
        <w:t>,</w:t>
      </w:r>
      <w:r w:rsidR="00000000">
        <w:rPr>
          <w:lang w:val="en-ZW"/>
        </w:rPr>
        <w:t xml:space="preserve"> </w:t>
      </w:r>
      <w:r w:rsidR="00000000">
        <w:t>the</w:t>
      </w:r>
      <w:r w:rsidR="00000000">
        <w:rPr>
          <w:lang w:val="en-ZW"/>
        </w:rPr>
        <w:t xml:space="preserve"> need for broader, more generalizable empirical evidence</w:t>
      </w:r>
      <w:r w:rsidR="00000000">
        <w:t>,</w:t>
      </w:r>
      <w:r w:rsidR="00000000">
        <w:rPr>
          <w:lang w:val="en-ZW"/>
        </w:rPr>
        <w:t xml:space="preserve"> clearer disaggregation of sustainability outcomes</w:t>
      </w:r>
      <w:r w:rsidR="00000000">
        <w:t>,</w:t>
      </w:r>
      <w:r w:rsidR="00000000">
        <w:rPr>
          <w:lang w:val="en-ZW"/>
        </w:rPr>
        <w:t xml:space="preserve"> richer contextual studies outside developed economies</w:t>
      </w:r>
      <w:r w:rsidR="00000000">
        <w:t>,</w:t>
      </w:r>
      <w:r w:rsidR="000A6608">
        <w:t xml:space="preserve"> </w:t>
      </w:r>
      <w:r w:rsidR="00000000">
        <w:rPr>
          <w:lang w:val="en-ZW"/>
        </w:rPr>
        <w:t>longitudinal and mixed-methodological approaches</w:t>
      </w:r>
      <w:r w:rsidR="000A6608">
        <w:rPr>
          <w:lang w:val="en-ZW"/>
        </w:rPr>
        <w:t>,</w:t>
      </w:r>
      <w:r w:rsidR="00000000">
        <w:rPr>
          <w:lang w:val="en-ZW"/>
        </w:rPr>
        <w:t xml:space="preserve"> and stronger theoretical </w:t>
      </w:r>
      <w:r>
        <w:rPr>
          <w:lang w:val="en-ZW"/>
        </w:rPr>
        <w:t xml:space="preserve">foundations </w:t>
      </w:r>
      <w:r>
        <w:t>(Lo</w:t>
      </w:r>
      <w:r w:rsidR="00000000">
        <w:t xml:space="preserve"> et al,2022)</w:t>
      </w:r>
      <w:r w:rsidR="00000000">
        <w:rPr>
          <w:lang w:val="en-ZW"/>
        </w:rPr>
        <w:t>. Addressing these gaps w</w:t>
      </w:r>
      <w:r w:rsidR="00000000">
        <w:t>as</w:t>
      </w:r>
      <w:r w:rsidR="00000000">
        <w:rPr>
          <w:lang w:val="en-ZW"/>
        </w:rPr>
        <w:t xml:space="preserve"> essential to</w:t>
      </w:r>
      <w:r w:rsidR="00000000">
        <w:t xml:space="preserve"> </w:t>
      </w:r>
      <w:r w:rsidR="00000000">
        <w:rPr>
          <w:lang w:val="en-ZW"/>
        </w:rPr>
        <w:t xml:space="preserve">advancing understanding of how robotics </w:t>
      </w:r>
      <w:r w:rsidR="000A6608">
        <w:rPr>
          <w:lang w:val="en-ZW"/>
        </w:rPr>
        <w:t xml:space="preserve">is </w:t>
      </w:r>
      <w:r w:rsidR="00000000">
        <w:rPr>
          <w:lang w:val="en-ZW"/>
        </w:rPr>
        <w:t>strategically leveraged to support both sustainable production and competitive advantage in SMEs across diverse contexts.</w:t>
      </w:r>
    </w:p>
    <w:p w14:paraId="7AB94342" w14:textId="77777777" w:rsidR="002B09BF" w:rsidRDefault="00000000">
      <w:pPr>
        <w:pStyle w:val="NormalWeb"/>
        <w:jc w:val="both"/>
        <w:rPr>
          <w:b/>
          <w:bCs/>
          <w:i/>
          <w:iCs/>
        </w:rPr>
      </w:pPr>
      <w:r>
        <w:rPr>
          <w:b/>
          <w:bCs/>
          <w:i/>
          <w:iCs/>
        </w:rPr>
        <w:t>Expert Systems and Circular Economy</w:t>
      </w:r>
    </w:p>
    <w:p w14:paraId="3056302A" w14:textId="073373FA" w:rsidR="002B09BF" w:rsidRDefault="00000000">
      <w:pPr>
        <w:pStyle w:val="NormalWeb"/>
        <w:jc w:val="both"/>
        <w:rPr>
          <w:lang w:val="en-ZW"/>
        </w:rPr>
      </w:pPr>
      <w:r>
        <w:rPr>
          <w:lang w:val="en-ZW"/>
        </w:rPr>
        <w:t>Literature on the adoption of expert systems to improve circular economy practices in small and medium-sized enterprises (SMEs) reflect</w:t>
      </w:r>
      <w:r>
        <w:t>ed</w:t>
      </w:r>
      <w:r>
        <w:rPr>
          <w:lang w:val="en-ZW"/>
        </w:rPr>
        <w:t xml:space="preserve"> a growing interest in how intelligent decision support technologies enable</w:t>
      </w:r>
      <w:r>
        <w:t>d</w:t>
      </w:r>
      <w:r>
        <w:rPr>
          <w:lang w:val="en-ZW"/>
        </w:rPr>
        <w:t xml:space="preserve"> sustainable and resource-efficient business </w:t>
      </w:r>
      <w:r w:rsidR="00941BBC">
        <w:rPr>
          <w:lang w:val="en-ZW"/>
        </w:rPr>
        <w:t xml:space="preserve">models </w:t>
      </w:r>
      <w:r w:rsidR="00941BBC">
        <w:t>(</w:t>
      </w:r>
      <w:proofErr w:type="spellStart"/>
      <w:r w:rsidR="00941BBC">
        <w:t>Knaprcikova</w:t>
      </w:r>
      <w:proofErr w:type="spellEnd"/>
      <w:r>
        <w:t xml:space="preserve"> et al,2023)</w:t>
      </w:r>
      <w:r>
        <w:rPr>
          <w:lang w:val="en-ZW"/>
        </w:rPr>
        <w:t>. Expert systems</w:t>
      </w:r>
      <w:r w:rsidR="000A6608">
        <w:rPr>
          <w:lang w:val="en-ZW"/>
        </w:rPr>
        <w:t>,</w:t>
      </w:r>
      <w:r>
        <w:t xml:space="preserve"> </w:t>
      </w:r>
      <w:r>
        <w:rPr>
          <w:lang w:val="en-ZW"/>
        </w:rPr>
        <w:t xml:space="preserve">computer programs that </w:t>
      </w:r>
      <w:r w:rsidR="000A6608">
        <w:rPr>
          <w:lang w:val="en-ZW"/>
        </w:rPr>
        <w:t>emulate</w:t>
      </w:r>
      <w:r>
        <w:rPr>
          <w:lang w:val="en-ZW"/>
        </w:rPr>
        <w:t xml:space="preserve"> the decision-making ability of human specialists using encoded rules and knowledge bases</w:t>
      </w:r>
      <w:r w:rsidR="000A6608">
        <w:rPr>
          <w:lang w:val="en-ZW"/>
        </w:rPr>
        <w:t>,</w:t>
      </w:r>
      <w:r>
        <w:t xml:space="preserve"> </w:t>
      </w:r>
      <w:r>
        <w:rPr>
          <w:lang w:val="en-ZW"/>
        </w:rPr>
        <w:t>have been studied within broader information systems research as tools for enhancing operational efficiency, quality control, and strategic decision-making. Within the context of sustainability, scholars suggest</w:t>
      </w:r>
      <w:r>
        <w:t>ed</w:t>
      </w:r>
      <w:r>
        <w:rPr>
          <w:lang w:val="en-ZW"/>
        </w:rPr>
        <w:t xml:space="preserve"> that expert systems </w:t>
      </w:r>
      <w:r w:rsidR="00941BBC">
        <w:rPr>
          <w:lang w:val="en-ZW"/>
        </w:rPr>
        <w:t>support</w:t>
      </w:r>
      <w:r>
        <w:t>ed</w:t>
      </w:r>
      <w:r>
        <w:rPr>
          <w:lang w:val="en-ZW"/>
        </w:rPr>
        <w:t xml:space="preserve"> circular economy goals by optimizing resource flows, guiding product lifecycle decisions, and improving waste management through informed </w:t>
      </w:r>
      <w:r w:rsidR="00941BBC">
        <w:rPr>
          <w:lang w:val="en-ZW"/>
        </w:rPr>
        <w:t>recommendations</w:t>
      </w:r>
      <w:r w:rsidR="00941BBC">
        <w:t xml:space="preserve"> (</w:t>
      </w:r>
      <w:r>
        <w:t>Yazan et al,2022)</w:t>
      </w:r>
      <w:r>
        <w:rPr>
          <w:lang w:val="en-ZW"/>
        </w:rPr>
        <w:t xml:space="preserve">. The theoretical rationale </w:t>
      </w:r>
      <w:r w:rsidR="000A6608">
        <w:rPr>
          <w:lang w:val="en-ZW"/>
        </w:rPr>
        <w:t xml:space="preserve">is </w:t>
      </w:r>
      <w:r>
        <w:rPr>
          <w:lang w:val="en-ZW"/>
        </w:rPr>
        <w:t xml:space="preserve">that by </w:t>
      </w:r>
      <w:r w:rsidR="000A6608">
        <w:rPr>
          <w:lang w:val="en-ZW"/>
        </w:rPr>
        <w:t>embedding</w:t>
      </w:r>
      <w:r>
        <w:t xml:space="preserve"> </w:t>
      </w:r>
      <w:r>
        <w:rPr>
          <w:lang w:val="en-ZW"/>
        </w:rPr>
        <w:t xml:space="preserve">domain expertise into accessible software, SMEs </w:t>
      </w:r>
      <w:r w:rsidR="00941BBC">
        <w:rPr>
          <w:lang w:val="en-ZW"/>
        </w:rPr>
        <w:t>overcame</w:t>
      </w:r>
      <w:r>
        <w:rPr>
          <w:lang w:val="en-ZW"/>
        </w:rPr>
        <w:t xml:space="preserve"> knowledge constraints, ma</w:t>
      </w:r>
      <w:r>
        <w:t>d</w:t>
      </w:r>
      <w:r>
        <w:rPr>
          <w:lang w:val="en-ZW"/>
        </w:rPr>
        <w:t>e better long-term sustainability decisions, and engage</w:t>
      </w:r>
      <w:r>
        <w:t>d</w:t>
      </w:r>
      <w:r>
        <w:rPr>
          <w:lang w:val="en-ZW"/>
        </w:rPr>
        <w:t xml:space="preserve"> in circular practices such as remanufacturing, recycling, reuse, and closed-loop supply chain design without requiring in-house environmental </w:t>
      </w:r>
      <w:r w:rsidR="00941BBC">
        <w:rPr>
          <w:lang w:val="en-ZW"/>
        </w:rPr>
        <w:t>specialists</w:t>
      </w:r>
      <w:r w:rsidR="00941BBC">
        <w:t xml:space="preserve"> (</w:t>
      </w:r>
      <w:r>
        <w:t>Noman et al, 2022)</w:t>
      </w:r>
      <w:r>
        <w:rPr>
          <w:lang w:val="en-ZW"/>
        </w:rPr>
        <w:t>.</w:t>
      </w:r>
    </w:p>
    <w:p w14:paraId="75829864" w14:textId="7A5D3E08" w:rsidR="002B09BF" w:rsidRDefault="00000000">
      <w:pPr>
        <w:pStyle w:val="NormalWeb"/>
        <w:jc w:val="both"/>
        <w:rPr>
          <w:lang w:val="en-ZW"/>
        </w:rPr>
      </w:pPr>
      <w:r>
        <w:rPr>
          <w:lang w:val="en-ZW"/>
        </w:rPr>
        <w:t xml:space="preserve">Much of the </w:t>
      </w:r>
      <w:r w:rsidR="000A6608">
        <w:rPr>
          <w:lang w:val="en-ZW"/>
        </w:rPr>
        <w:t>existing</w:t>
      </w:r>
      <w:r>
        <w:rPr>
          <w:lang w:val="en-ZW"/>
        </w:rPr>
        <w:t xml:space="preserve"> research on expert systems and sustainability emphasize</w:t>
      </w:r>
      <w:r>
        <w:t>d</w:t>
      </w:r>
      <w:r>
        <w:rPr>
          <w:lang w:val="en-ZW"/>
        </w:rPr>
        <w:t xml:space="preserve"> their role in environmental management systems (EMS) and eco-efficiency.</w:t>
      </w:r>
      <w:r w:rsidR="000A6608">
        <w:rPr>
          <w:lang w:val="en-ZW"/>
        </w:rPr>
        <w:t xml:space="preserve"> </w:t>
      </w:r>
      <w:r>
        <w:t>Work</w:t>
      </w:r>
      <w:r>
        <w:rPr>
          <w:lang w:val="en-ZW"/>
        </w:rPr>
        <w:t xml:space="preserve"> investigated how rule-based systems assist</w:t>
      </w:r>
      <w:r>
        <w:t>ed</w:t>
      </w:r>
      <w:r>
        <w:rPr>
          <w:lang w:val="en-ZW"/>
        </w:rPr>
        <w:t xml:space="preserve"> firms in compliance with environmental regulations and in monitoring emissions or material </w:t>
      </w:r>
      <w:r w:rsidR="001A47AA">
        <w:rPr>
          <w:lang w:val="en-ZW"/>
        </w:rPr>
        <w:t>usage</w:t>
      </w:r>
      <w:r w:rsidR="001A47AA">
        <w:t xml:space="preserve"> (</w:t>
      </w:r>
      <w:proofErr w:type="spellStart"/>
      <w:r>
        <w:t>Rejeb</w:t>
      </w:r>
      <w:proofErr w:type="spellEnd"/>
      <w:r>
        <w:t xml:space="preserve"> et al, 2022)</w:t>
      </w:r>
      <w:r>
        <w:rPr>
          <w:lang w:val="en-ZW"/>
        </w:rPr>
        <w:t>. Scholars argue</w:t>
      </w:r>
      <w:r>
        <w:t>d</w:t>
      </w:r>
      <w:r>
        <w:rPr>
          <w:lang w:val="en-ZW"/>
        </w:rPr>
        <w:t xml:space="preserve"> that expert systems facilitate</w:t>
      </w:r>
      <w:r>
        <w:t>d</w:t>
      </w:r>
      <w:r>
        <w:rPr>
          <w:lang w:val="en-ZW"/>
        </w:rPr>
        <w:t xml:space="preserve"> systematic analysis of firm processes, allowing SMEs to identify inefficiencies and potential areas for circular interventions. </w:t>
      </w:r>
      <w:r w:rsidR="001A47AA">
        <w:rPr>
          <w:lang w:val="en-ZW"/>
        </w:rPr>
        <w:t>E</w:t>
      </w:r>
      <w:r>
        <w:rPr>
          <w:lang w:val="en-ZW"/>
        </w:rPr>
        <w:t>xpert systems have been explored for supporting energy auditing, waste categorization, and resource allocation decisions, often within manufacturing contexts</w:t>
      </w:r>
      <w:r w:rsidR="001A47AA">
        <w:rPr>
          <w:lang w:val="en-ZW"/>
        </w:rPr>
        <w:t xml:space="preserve"> </w:t>
      </w:r>
      <w:r>
        <w:t>(</w:t>
      </w:r>
      <w:proofErr w:type="spellStart"/>
      <w:r>
        <w:t>Rejeb</w:t>
      </w:r>
      <w:proofErr w:type="spellEnd"/>
      <w:r>
        <w:t xml:space="preserve"> et al, 2022)</w:t>
      </w:r>
      <w:r>
        <w:rPr>
          <w:lang w:val="en-ZW"/>
        </w:rPr>
        <w:t>. These studies suggest</w:t>
      </w:r>
      <w:r>
        <w:t>ed</w:t>
      </w:r>
      <w:r>
        <w:rPr>
          <w:lang w:val="en-ZW"/>
        </w:rPr>
        <w:t xml:space="preserve"> that expert systems lower</w:t>
      </w:r>
      <w:r>
        <w:t>ed</w:t>
      </w:r>
      <w:r>
        <w:rPr>
          <w:lang w:val="en-ZW"/>
        </w:rPr>
        <w:t xml:space="preserve"> the cognitive burden of complex sustainability calculations and provide</w:t>
      </w:r>
      <w:r>
        <w:t>d</w:t>
      </w:r>
      <w:r>
        <w:rPr>
          <w:lang w:val="en-ZW"/>
        </w:rPr>
        <w:t xml:space="preserve"> SMEs with actionable insights that contribute</w:t>
      </w:r>
      <w:r>
        <w:t>d</w:t>
      </w:r>
      <w:r>
        <w:rPr>
          <w:lang w:val="en-ZW"/>
        </w:rPr>
        <w:t xml:space="preserve"> to</w:t>
      </w:r>
      <w:r>
        <w:t xml:space="preserve"> the</w:t>
      </w:r>
      <w:r>
        <w:rPr>
          <w:lang w:val="en-ZW"/>
        </w:rPr>
        <w:t xml:space="preserve"> reduced environmental impact and improved resource </w:t>
      </w:r>
      <w:r w:rsidR="001A47AA">
        <w:rPr>
          <w:lang w:val="en-ZW"/>
        </w:rPr>
        <w:t>productivity</w:t>
      </w:r>
      <w:r w:rsidR="001A47AA">
        <w:t xml:space="preserve"> (</w:t>
      </w:r>
      <w:r>
        <w:t>Noman et al,2022)</w:t>
      </w:r>
      <w:r>
        <w:rPr>
          <w:lang w:val="en-ZW"/>
        </w:rPr>
        <w:t xml:space="preserve">. Research also </w:t>
      </w:r>
      <w:r w:rsidR="001A47AA">
        <w:rPr>
          <w:lang w:val="en-ZW"/>
        </w:rPr>
        <w:t>identified</w:t>
      </w:r>
      <w:r>
        <w:rPr>
          <w:lang w:val="en-ZW"/>
        </w:rPr>
        <w:t xml:space="preserve"> benefits related to </w:t>
      </w:r>
      <w:r w:rsidR="000A6608">
        <w:rPr>
          <w:lang w:val="en-ZW"/>
        </w:rPr>
        <w:t xml:space="preserve">the </w:t>
      </w:r>
      <w:r>
        <w:rPr>
          <w:lang w:val="en-ZW"/>
        </w:rPr>
        <w:t>standardization of sustainability practices, improved documentation for certification, and enhanced capability to respond to stakeholder expectations for environmental performance.</w:t>
      </w:r>
    </w:p>
    <w:p w14:paraId="2E1D2C11" w14:textId="2989D5A6" w:rsidR="002B09BF" w:rsidRDefault="00000000">
      <w:pPr>
        <w:pStyle w:val="NormalWeb"/>
        <w:jc w:val="both"/>
        <w:rPr>
          <w:lang w:val="en-ZW"/>
        </w:rPr>
      </w:pPr>
      <w:r>
        <w:rPr>
          <w:lang w:val="en-ZW"/>
        </w:rPr>
        <w:t>Despite these contributions, research specifically link</w:t>
      </w:r>
      <w:r>
        <w:t>ed</w:t>
      </w:r>
      <w:r>
        <w:rPr>
          <w:lang w:val="en-ZW"/>
        </w:rPr>
        <w:t xml:space="preserve"> expert systems to circular economy adoption in SMEs remain</w:t>
      </w:r>
      <w:r>
        <w:t>ed</w:t>
      </w:r>
      <w:r>
        <w:rPr>
          <w:lang w:val="en-ZW"/>
        </w:rPr>
        <w:t xml:space="preserve"> fragmented and limited in scope. Much of the literature </w:t>
      </w:r>
      <w:r w:rsidR="000A6608">
        <w:rPr>
          <w:lang w:val="en-ZW"/>
        </w:rPr>
        <w:t>tends</w:t>
      </w:r>
      <w:r>
        <w:rPr>
          <w:lang w:val="en-ZW"/>
        </w:rPr>
        <w:t xml:space="preserve"> to focus on conceptual frameworks or isolated case studies without developing a cohesive empirical base. Studies frequently treat expert systems as one of many sustainability technologies rather than isolating their unique contributions to circular practices</w:t>
      </w:r>
      <w:r>
        <w:t xml:space="preserve"> (</w:t>
      </w:r>
      <w:proofErr w:type="spellStart"/>
      <w:r>
        <w:t>Echefaj</w:t>
      </w:r>
      <w:proofErr w:type="spellEnd"/>
      <w:r>
        <w:t xml:space="preserve"> et al, 2023)</w:t>
      </w:r>
      <w:r>
        <w:rPr>
          <w:lang w:val="en-ZW"/>
        </w:rPr>
        <w:t>. As a result, there lack of clarity on how expert systems specifically influence circular economy dimensions</w:t>
      </w:r>
      <w:r>
        <w:t xml:space="preserve"> </w:t>
      </w:r>
      <w:r>
        <w:rPr>
          <w:lang w:val="en-ZW"/>
        </w:rPr>
        <w:t xml:space="preserve">such as </w:t>
      </w:r>
      <w:r>
        <w:rPr>
          <w:lang w:val="en-ZW"/>
        </w:rPr>
        <w:lastRenderedPageBreak/>
        <w:t>designing out waste, keeping products and materials in use, and regenerating natural systems</w:t>
      </w:r>
      <w:r>
        <w:t xml:space="preserve"> </w:t>
      </w:r>
      <w:r>
        <w:rPr>
          <w:lang w:val="en-ZW"/>
        </w:rPr>
        <w:t>within the strategic operations of SMEs</w:t>
      </w:r>
      <w:r>
        <w:t xml:space="preserve"> (Kaya et al,2023)</w:t>
      </w:r>
      <w:r>
        <w:rPr>
          <w:lang w:val="en-ZW"/>
        </w:rPr>
        <w:t xml:space="preserve">. While rule-based expert systems have demonstrated utility in supporting compliance and </w:t>
      </w:r>
      <w:r w:rsidR="00244DDE">
        <w:rPr>
          <w:lang w:val="en-ZW"/>
        </w:rPr>
        <w:t>monitoring, comparatively</w:t>
      </w:r>
      <w:r>
        <w:rPr>
          <w:lang w:val="en-ZW"/>
        </w:rPr>
        <w:t xml:space="preserve"> less evidence </w:t>
      </w:r>
      <w:r w:rsidR="000A6608">
        <w:rPr>
          <w:lang w:val="en-ZW"/>
        </w:rPr>
        <w:t xml:space="preserve">exists </w:t>
      </w:r>
      <w:r>
        <w:rPr>
          <w:lang w:val="en-ZW"/>
        </w:rPr>
        <w:t>on their role in enabling proactive circular innovation, such as redesigning products for disassembly, facilitating industrial symbiosis partnerships, or guiding strategic decisions about product life extension</w:t>
      </w:r>
      <w:r>
        <w:t xml:space="preserve"> </w:t>
      </w:r>
      <w:r w:rsidR="00244DDE">
        <w:t>(Jafarzadeh</w:t>
      </w:r>
      <w:r>
        <w:t xml:space="preserve"> et al, 2022)</w:t>
      </w:r>
      <w:r>
        <w:rPr>
          <w:lang w:val="en-ZW"/>
        </w:rPr>
        <w:t>.</w:t>
      </w:r>
    </w:p>
    <w:p w14:paraId="303045D8" w14:textId="6AB79751" w:rsidR="002B09BF" w:rsidRDefault="00000000">
      <w:pPr>
        <w:pStyle w:val="NormalWeb"/>
        <w:jc w:val="both"/>
        <w:rPr>
          <w:lang w:val="en-ZW"/>
        </w:rPr>
      </w:pPr>
      <w:r>
        <w:rPr>
          <w:lang w:val="en-ZW"/>
        </w:rPr>
        <w:t>Another notable gap in the literature lies in the predominance of research conducted in developed economies with relatively advanced technological infrastructures and stronger institutional support for sustainability practices</w:t>
      </w:r>
      <w:r>
        <w:t xml:space="preserve"> (</w:t>
      </w:r>
      <w:proofErr w:type="spellStart"/>
      <w:r>
        <w:t>Shabanpour</w:t>
      </w:r>
      <w:proofErr w:type="spellEnd"/>
      <w:r>
        <w:t xml:space="preserve"> et al, 2025)</w:t>
      </w:r>
      <w:r>
        <w:rPr>
          <w:lang w:val="en-ZW"/>
        </w:rPr>
        <w:t xml:space="preserve">. Findings from these contexts, where SMEs have greater access to digital tools, skilled personnel, and regulatory incentives for circularity, </w:t>
      </w:r>
      <w:r w:rsidR="000A6608">
        <w:t>didn't</w:t>
      </w:r>
      <w:r>
        <w:rPr>
          <w:lang w:val="en-ZW"/>
        </w:rPr>
        <w:t xml:space="preserve"> translate easily to developing or resource-constrained environments</w:t>
      </w:r>
      <w:r>
        <w:t xml:space="preserve"> (Filho et al,2025)</w:t>
      </w:r>
      <w:r>
        <w:rPr>
          <w:lang w:val="en-ZW"/>
        </w:rPr>
        <w:t>. In such contexts, SMEs often face acute barriers, including limited financial resources, inadequate access to technology, low digital literacy, and weak supply chain networks, which can significantly shape both the adoption of expert systems and their potential to support circular economy transitions</w:t>
      </w:r>
      <w:r>
        <w:t xml:space="preserve"> (</w:t>
      </w:r>
      <w:proofErr w:type="spellStart"/>
      <w:r>
        <w:t>Tajally</w:t>
      </w:r>
      <w:proofErr w:type="spellEnd"/>
      <w:r>
        <w:t xml:space="preserve"> et al,2025)</w:t>
      </w:r>
      <w:r>
        <w:rPr>
          <w:lang w:val="en-ZW"/>
        </w:rPr>
        <w:t>. As a result, the literature provide</w:t>
      </w:r>
      <w:r>
        <w:t>d</w:t>
      </w:r>
      <w:r>
        <w:rPr>
          <w:lang w:val="en-ZW"/>
        </w:rPr>
        <w:t xml:space="preserve"> insufficient insight into how context shapes the effectiveness of expert systems for circular economy adoption in SMEs operating under different economic, regulatory, and infrastructural conditions</w:t>
      </w:r>
      <w:r>
        <w:t xml:space="preserve"> (</w:t>
      </w:r>
      <w:proofErr w:type="spellStart"/>
      <w:r>
        <w:t>Lanzalonga</w:t>
      </w:r>
      <w:proofErr w:type="spellEnd"/>
      <w:r>
        <w:t xml:space="preserve"> et al, 2025)</w:t>
      </w:r>
      <w:r>
        <w:rPr>
          <w:lang w:val="en-ZW"/>
        </w:rPr>
        <w:t>.</w:t>
      </w:r>
    </w:p>
    <w:p w14:paraId="46F435C0" w14:textId="387315C6" w:rsidR="002B09BF" w:rsidRDefault="00000000">
      <w:pPr>
        <w:pStyle w:val="NormalWeb"/>
        <w:jc w:val="both"/>
        <w:rPr>
          <w:lang w:val="en-ZW"/>
        </w:rPr>
      </w:pPr>
      <w:r>
        <w:rPr>
          <w:lang w:val="en-ZW"/>
        </w:rPr>
        <w:t xml:space="preserve">Methodologically, the research field exhibits clear limitations. Much of the existing evidence </w:t>
      </w:r>
      <w:r w:rsidR="00244DDE">
        <w:rPr>
          <w:lang w:val="en-ZW"/>
        </w:rPr>
        <w:t xml:space="preserve">was </w:t>
      </w:r>
      <w:r>
        <w:rPr>
          <w:lang w:val="en-ZW"/>
        </w:rPr>
        <w:t xml:space="preserve">cross-sectional, reliant on interviews or surveys that capture managerial perceptions rather than objectively measured circular outcomes. Longitudinal studies that track SMEs over time as they </w:t>
      </w:r>
      <w:r w:rsidR="000A6608">
        <w:rPr>
          <w:lang w:val="en-ZW"/>
        </w:rPr>
        <w:t>implement</w:t>
      </w:r>
      <w:r>
        <w:rPr>
          <w:lang w:val="en-ZW"/>
        </w:rPr>
        <w:t xml:space="preserve"> expert systems are scarce, limiting understanding of the dynamic processes through which these technologies are integrated into business practices and how circular economy capabilities evolve</w:t>
      </w:r>
      <w:r>
        <w:t>d (</w:t>
      </w:r>
      <w:proofErr w:type="spellStart"/>
      <w:r>
        <w:t>Tajally</w:t>
      </w:r>
      <w:proofErr w:type="spellEnd"/>
      <w:r>
        <w:t xml:space="preserve"> et al, 2025)</w:t>
      </w:r>
      <w:r>
        <w:rPr>
          <w:lang w:val="en-ZW"/>
        </w:rPr>
        <w:t xml:space="preserve">. Additionally, </w:t>
      </w:r>
      <w:r w:rsidR="000A6608">
        <w:rPr>
          <w:lang w:val="en-ZW"/>
        </w:rPr>
        <w:t xml:space="preserve">a </w:t>
      </w:r>
      <w:r>
        <w:rPr>
          <w:lang w:val="en-ZW"/>
        </w:rPr>
        <w:t>few studies employ</w:t>
      </w:r>
      <w:r>
        <w:t>ed</w:t>
      </w:r>
      <w:r>
        <w:rPr>
          <w:lang w:val="en-ZW"/>
        </w:rPr>
        <w:t xml:space="preserve"> mixed-methods designs that combine quantitative measures of circular performance with qualitative insights into organizational learning, change management, and user-system interactions. This constrains the development of robust theories on how expert systems influence circular economy adoption, particularly in relation to complementary capabilities such as leadership commitment, institutional support, and inter-firm collaboration.</w:t>
      </w:r>
    </w:p>
    <w:p w14:paraId="21BEEF21" w14:textId="4C37FC22" w:rsidR="002B09BF" w:rsidRDefault="00000000">
      <w:pPr>
        <w:pStyle w:val="NormalWeb"/>
        <w:jc w:val="both"/>
        <w:rPr>
          <w:lang w:val="en-ZW"/>
        </w:rPr>
      </w:pPr>
      <w:r>
        <w:rPr>
          <w:lang w:val="en-ZW"/>
        </w:rPr>
        <w:t>Theoretical development in this area also remains underdeveloped. Although sustainability information systems literature draws on frameworks such as the Technology</w:t>
      </w:r>
      <w:r>
        <w:t xml:space="preserve"> </w:t>
      </w:r>
      <w:r>
        <w:rPr>
          <w:lang w:val="en-ZW"/>
        </w:rPr>
        <w:t>Organization</w:t>
      </w:r>
      <w:r>
        <w:t xml:space="preserve">. </w:t>
      </w:r>
      <w:r>
        <w:rPr>
          <w:lang w:val="en-ZW"/>
        </w:rPr>
        <w:t>Environment (TOE) model and socio-technical systems theory to explain adoption patterns, there is limited work that integrates circular economy theory with expert system adoption research. Such theoretical integration would help clarify the mechanisms through which expert systems contribute to circular outcomes, distinguishing between operational efficiency gains and strategic contributions to circular transformation</w:t>
      </w:r>
      <w:r>
        <w:t xml:space="preserve"> (</w:t>
      </w:r>
      <w:proofErr w:type="spellStart"/>
      <w:r>
        <w:t>Lanzalonga</w:t>
      </w:r>
      <w:proofErr w:type="spellEnd"/>
      <w:r>
        <w:t xml:space="preserve"> et al, 2025)</w:t>
      </w:r>
      <w:r>
        <w:rPr>
          <w:lang w:val="en-ZW"/>
        </w:rPr>
        <w:t>. Without this integration, studies risk conflating general sustainability improvements with specific circular economy impacts, thereby obscuring a clear understanding of the technology’s role in enabling systemic change</w:t>
      </w:r>
      <w:r>
        <w:t xml:space="preserve"> (</w:t>
      </w:r>
      <w:proofErr w:type="spellStart"/>
      <w:r>
        <w:t>Olipp</w:t>
      </w:r>
      <w:proofErr w:type="spellEnd"/>
      <w:r>
        <w:t xml:space="preserve"> et al,2025)</w:t>
      </w:r>
      <w:r>
        <w:rPr>
          <w:lang w:val="en-ZW"/>
        </w:rPr>
        <w:t>.</w:t>
      </w:r>
    </w:p>
    <w:p w14:paraId="55879D38" w14:textId="62A2A9A0" w:rsidR="002B09BF" w:rsidRDefault="00244DDE">
      <w:pPr>
        <w:pStyle w:val="NormalWeb"/>
        <w:jc w:val="both"/>
        <w:rPr>
          <w:lang w:val="en-ZW"/>
        </w:rPr>
      </w:pPr>
      <w:r>
        <w:rPr>
          <w:lang w:val="en-ZW"/>
        </w:rPr>
        <w:t>W</w:t>
      </w:r>
      <w:r w:rsidR="00000000">
        <w:rPr>
          <w:lang w:val="en-ZW"/>
        </w:rPr>
        <w:t xml:space="preserve">hile the literature acknowledges the potential of expert systems to support sustainability practices in SMEs and highlights their utility in environmental monitoring and compliance, there remains a significant research gap regarding their adoption to advance circular economy principles. </w:t>
      </w:r>
      <w:r w:rsidR="00000000">
        <w:rPr>
          <w:lang w:val="en-ZW"/>
        </w:rPr>
        <w:lastRenderedPageBreak/>
        <w:t>Specifically, studies need to more clearly delineate how expert systems enable circular design, resource re-use, and closed-loop operations, especially across diverse economic contexts</w:t>
      </w:r>
      <w:r w:rsidR="00000000">
        <w:t xml:space="preserve"> (</w:t>
      </w:r>
      <w:proofErr w:type="spellStart"/>
      <w:r w:rsidR="000A6608">
        <w:t>Olipet</w:t>
      </w:r>
      <w:proofErr w:type="spellEnd"/>
      <w:r w:rsidR="00000000">
        <w:t xml:space="preserve"> al, 2025)</w:t>
      </w:r>
      <w:r w:rsidR="00000000">
        <w:rPr>
          <w:lang w:val="en-ZW"/>
        </w:rPr>
        <w:t>. There is also a need for more robust empirical evidence, longitudinal research designs, and stronger theoretical frameworks that integrate circular economy concepts with intelligent decision support systems. Addressing these gaps would not only enrich academic understanding but also provide practical guidance for SMEs seeking to leverage expert systems as part of broader transitions toward sustainable and circular business models</w:t>
      </w:r>
      <w:r w:rsidR="00000000">
        <w:t xml:space="preserve"> </w:t>
      </w:r>
      <w:r w:rsidR="006B51EA">
        <w:t>(Filho</w:t>
      </w:r>
      <w:r w:rsidR="00000000">
        <w:t xml:space="preserve"> et al, 2025)</w:t>
      </w:r>
      <w:r w:rsidR="00000000">
        <w:rPr>
          <w:lang w:val="en-ZW"/>
        </w:rPr>
        <w:t>.</w:t>
      </w:r>
    </w:p>
    <w:p w14:paraId="4EA75DE3" w14:textId="77777777" w:rsidR="002B09BF" w:rsidRDefault="00000000">
      <w:pPr>
        <w:pStyle w:val="NormalWeb"/>
        <w:jc w:val="both"/>
        <w:rPr>
          <w:b/>
          <w:bCs/>
          <w:i/>
          <w:iCs/>
        </w:rPr>
      </w:pPr>
      <w:r>
        <w:rPr>
          <w:b/>
          <w:bCs/>
          <w:i/>
          <w:iCs/>
        </w:rPr>
        <w:t>Computer Vision and Eco-Efficiency</w:t>
      </w:r>
    </w:p>
    <w:p w14:paraId="05C9A090" w14:textId="0ACB20A0" w:rsidR="002B09BF" w:rsidRDefault="00000000">
      <w:pPr>
        <w:pStyle w:val="NormalWeb"/>
        <w:jc w:val="both"/>
        <w:rPr>
          <w:lang w:val="en-ZW"/>
        </w:rPr>
      </w:pPr>
      <w:r>
        <w:rPr>
          <w:lang w:val="en-ZW"/>
        </w:rPr>
        <w:t xml:space="preserve">Research on the adoption of computer vision technologies </w:t>
      </w:r>
      <w:r w:rsidR="000A6608">
        <w:rPr>
          <w:lang w:val="en-ZW"/>
        </w:rPr>
        <w:t>improves</w:t>
      </w:r>
      <w:r>
        <w:rPr>
          <w:lang w:val="en-ZW"/>
        </w:rPr>
        <w:t xml:space="preserve"> eco-efficiency in small and medium-sized enterprises (</w:t>
      </w:r>
      <w:r w:rsidR="00244DDE">
        <w:rPr>
          <w:lang w:val="en-ZW"/>
        </w:rPr>
        <w:t>SMEs) in</w:t>
      </w:r>
      <w:r>
        <w:rPr>
          <w:lang w:val="en-ZW"/>
        </w:rPr>
        <w:t xml:space="preserve"> emerging and dynamic </w:t>
      </w:r>
      <w:r w:rsidR="000A6608">
        <w:rPr>
          <w:lang w:val="en-ZW"/>
        </w:rPr>
        <w:t>areas</w:t>
      </w:r>
      <w:r>
        <w:rPr>
          <w:lang w:val="en-ZW"/>
        </w:rPr>
        <w:t xml:space="preserve"> within both sustainability and digital innovation literatures</w:t>
      </w:r>
      <w:r>
        <w:t xml:space="preserve"> (Wang et al, 2025)</w:t>
      </w:r>
      <w:r>
        <w:rPr>
          <w:lang w:val="en-ZW"/>
        </w:rPr>
        <w:t>. Computer vision</w:t>
      </w:r>
      <w:r w:rsidR="000A6608">
        <w:rPr>
          <w:lang w:val="en-ZW"/>
        </w:rPr>
        <w:t>,</w:t>
      </w:r>
      <w:r>
        <w:t xml:space="preserve"> </w:t>
      </w:r>
      <w:r>
        <w:rPr>
          <w:lang w:val="en-ZW"/>
        </w:rPr>
        <w:t xml:space="preserve">an AI subfield that enables machines to interpret and </w:t>
      </w:r>
      <w:r w:rsidR="00244DDE">
        <w:rPr>
          <w:lang w:val="en-ZW"/>
        </w:rPr>
        <w:t>analyse</w:t>
      </w:r>
      <w:r>
        <w:rPr>
          <w:lang w:val="en-ZW"/>
        </w:rPr>
        <w:t xml:space="preserve"> visual data from cameras and sensors</w:t>
      </w:r>
      <w:r w:rsidR="000A6608">
        <w:rPr>
          <w:lang w:val="en-ZW"/>
        </w:rPr>
        <w:t>,</w:t>
      </w:r>
      <w:r>
        <w:t xml:space="preserve"> </w:t>
      </w:r>
      <w:r>
        <w:rPr>
          <w:lang w:val="en-ZW"/>
        </w:rPr>
        <w:t>has been applied in industry to automate inspection, monitor processes, and support decision-making</w:t>
      </w:r>
      <w:r>
        <w:t xml:space="preserve"> </w:t>
      </w:r>
      <w:r w:rsidR="00244DDE">
        <w:t>(Sousa</w:t>
      </w:r>
      <w:r>
        <w:t xml:space="preserve"> et al, 2026)</w:t>
      </w:r>
      <w:r>
        <w:rPr>
          <w:lang w:val="en-ZW"/>
        </w:rPr>
        <w:t xml:space="preserve">. In SME contexts, scholars argue that CV </w:t>
      </w:r>
      <w:r w:rsidR="000A6608">
        <w:rPr>
          <w:lang w:val="en-ZW"/>
        </w:rPr>
        <w:t>has</w:t>
      </w:r>
      <w:r>
        <w:rPr>
          <w:lang w:val="en-ZW"/>
        </w:rPr>
        <w:t xml:space="preserve"> the potential to significantly enhance eco-efficiency by improving resource use, reducing waste, optimizing energy consumption, and strengthening environmental monitoring</w:t>
      </w:r>
      <w:r>
        <w:t xml:space="preserve"> (Safeer et al, 2025)</w:t>
      </w:r>
      <w:r>
        <w:rPr>
          <w:lang w:val="en-ZW"/>
        </w:rPr>
        <w:t xml:space="preserve">. These contributions align </w:t>
      </w:r>
      <w:r w:rsidR="000A6608">
        <w:rPr>
          <w:lang w:val="en-ZW"/>
        </w:rPr>
        <w:t xml:space="preserve">the </w:t>
      </w:r>
      <w:r>
        <w:rPr>
          <w:lang w:val="en-ZW"/>
        </w:rPr>
        <w:t>CV with sustainability goals, suggesting that it can serve as a practical, cost-effective tool to help SMEs overcome informational and monitoring constraints that traditionally hinder eco-efficient practices</w:t>
      </w:r>
      <w:r>
        <w:t xml:space="preserve"> </w:t>
      </w:r>
      <w:r w:rsidR="00244DDE">
        <w:t>(Wang</w:t>
      </w:r>
      <w:r>
        <w:t xml:space="preserve"> et al,2025)</w:t>
      </w:r>
      <w:r>
        <w:rPr>
          <w:lang w:val="en-ZW"/>
        </w:rPr>
        <w:t>.</w:t>
      </w:r>
    </w:p>
    <w:p w14:paraId="232178A6" w14:textId="32EB995C" w:rsidR="002B09BF" w:rsidRDefault="00000000">
      <w:pPr>
        <w:pStyle w:val="NormalWeb"/>
        <w:jc w:val="both"/>
        <w:rPr>
          <w:lang w:val="en-ZW"/>
        </w:rPr>
      </w:pPr>
      <w:r>
        <w:rPr>
          <w:lang w:val="en-ZW"/>
        </w:rPr>
        <w:t xml:space="preserve">Early work in the field tends to be exploratory and draws heavily on case studies from manufacturing and process-focused industries where visual inspection and automation are especially relevant. Scholars emphasize that CV-enabled systems can generate actionable insights without continuous human oversight, thereby reducing </w:t>
      </w:r>
      <w:r w:rsidR="00967430">
        <w:rPr>
          <w:lang w:val="en-ZW"/>
        </w:rPr>
        <w:t>labour</w:t>
      </w:r>
      <w:r>
        <w:rPr>
          <w:lang w:val="en-ZW"/>
        </w:rPr>
        <w:t xml:space="preserve"> costs while improving operational responsiveness</w:t>
      </w:r>
      <w:r>
        <w:t xml:space="preserve"> </w:t>
      </w:r>
      <w:r w:rsidR="00967430">
        <w:t>(Safeer</w:t>
      </w:r>
      <w:r>
        <w:t xml:space="preserve"> et al, 2025; Wang et al, 2025)</w:t>
      </w:r>
      <w:r>
        <w:rPr>
          <w:lang w:val="en-ZW"/>
        </w:rPr>
        <w:t>. For instance, research shows that CV can support waste identification on production lines and pinpoint inefficiencies in product handling or storage. In service sectors, CV applications</w:t>
      </w:r>
      <w:r>
        <w:t xml:space="preserve"> </w:t>
      </w:r>
      <w:r>
        <w:rPr>
          <w:lang w:val="en-ZW"/>
        </w:rPr>
        <w:t>such as smart surveillance to optimize building energy use or inventory tracking that reduces overstock waste</w:t>
      </w:r>
      <w:r>
        <w:t xml:space="preserve"> </w:t>
      </w:r>
      <w:r>
        <w:rPr>
          <w:lang w:val="en-ZW"/>
        </w:rPr>
        <w:t>have also been noted</w:t>
      </w:r>
      <w:r>
        <w:t xml:space="preserve"> (</w:t>
      </w:r>
      <w:proofErr w:type="spellStart"/>
      <w:r>
        <w:t>Attaluri</w:t>
      </w:r>
      <w:proofErr w:type="spellEnd"/>
      <w:r>
        <w:t xml:space="preserve"> &amp; Kotte, 2025)</w:t>
      </w:r>
      <w:r>
        <w:rPr>
          <w:lang w:val="en-ZW"/>
        </w:rPr>
        <w:t>. Proponents argue that, because CV systems operate continuously and integrate with existing digital infrastructures, they offer SMEs an accessible pathway to integrate advanced analytics into their eco-efficiency strategies without the scale and cost barriers traditionally associated with industrial automation</w:t>
      </w:r>
      <w:r>
        <w:t xml:space="preserve"> </w:t>
      </w:r>
      <w:r w:rsidR="000F557E">
        <w:t>(Gong</w:t>
      </w:r>
      <w:r>
        <w:t xml:space="preserve"> et al, 2025)</w:t>
      </w:r>
      <w:r>
        <w:rPr>
          <w:lang w:val="en-ZW"/>
        </w:rPr>
        <w:t>.</w:t>
      </w:r>
    </w:p>
    <w:p w14:paraId="561E44F5" w14:textId="341E30EC" w:rsidR="002B09BF" w:rsidRDefault="00000000">
      <w:pPr>
        <w:pStyle w:val="NormalWeb"/>
        <w:jc w:val="both"/>
        <w:rPr>
          <w:lang w:val="en-ZW"/>
        </w:rPr>
      </w:pPr>
      <w:r>
        <w:rPr>
          <w:lang w:val="en-ZW"/>
        </w:rPr>
        <w:t xml:space="preserve">However, several limitations and critiques emerge from current scholarly findings. A common critique is the overreliance on case-specific evidence and </w:t>
      </w:r>
      <w:r w:rsidR="000A6608">
        <w:rPr>
          <w:lang w:val="en-ZW"/>
        </w:rPr>
        <w:t xml:space="preserve">the </w:t>
      </w:r>
      <w:r>
        <w:rPr>
          <w:lang w:val="en-ZW"/>
        </w:rPr>
        <w:t>lack of generalizable empirical studies. Much of the literature consists of proof-of-concept demonstrations or single-firm case studies that show potential benefits of CV adoption under ideal conditions, but do not robustly measure eco-efficiency gains across diverse SME settings</w:t>
      </w:r>
      <w:r>
        <w:t xml:space="preserve"> (Martinez et al, 2025)</w:t>
      </w:r>
      <w:r>
        <w:rPr>
          <w:lang w:val="en-ZW"/>
        </w:rPr>
        <w:t>. These studies often lack control groups or comparative analysis, making it difficult to isolate the effects of CV from other complementary technologies or management practices. Consequently, claims about CV’s broad impact on eco-efficiency remain tentative rather than conclusive</w:t>
      </w:r>
      <w:r>
        <w:t xml:space="preserve"> (Sousa et al, 2026)</w:t>
      </w:r>
      <w:r>
        <w:rPr>
          <w:lang w:val="en-ZW"/>
        </w:rPr>
        <w:t>. Additionally, the focus on technical system performance</w:t>
      </w:r>
      <w:r w:rsidR="00697C7C">
        <w:rPr>
          <w:lang w:val="en-ZW"/>
        </w:rPr>
        <w:t xml:space="preserve"> </w:t>
      </w:r>
      <w:r>
        <w:rPr>
          <w:lang w:val="en-ZW"/>
        </w:rPr>
        <w:t>overshadows evaluation of actual sustainability outcomes, such as quantified reductions in energy use, emissions, or material consumption over time</w:t>
      </w:r>
      <w:r>
        <w:t xml:space="preserve"> (Wang et al, 2025)</w:t>
      </w:r>
      <w:r>
        <w:rPr>
          <w:lang w:val="en-ZW"/>
        </w:rPr>
        <w:t>.</w:t>
      </w:r>
    </w:p>
    <w:p w14:paraId="62483DDF" w14:textId="43A9CA1F" w:rsidR="002B09BF" w:rsidRDefault="00000000">
      <w:pPr>
        <w:pStyle w:val="NormalWeb"/>
        <w:jc w:val="both"/>
        <w:rPr>
          <w:lang w:val="en-ZW"/>
        </w:rPr>
      </w:pPr>
      <w:r>
        <w:rPr>
          <w:lang w:val="en-ZW"/>
        </w:rPr>
        <w:lastRenderedPageBreak/>
        <w:t xml:space="preserve">Another critique </w:t>
      </w:r>
      <w:r w:rsidR="00697C7C">
        <w:rPr>
          <w:lang w:val="en-ZW"/>
        </w:rPr>
        <w:t>centres</w:t>
      </w:r>
      <w:r>
        <w:rPr>
          <w:lang w:val="en-ZW"/>
        </w:rPr>
        <w:t xml:space="preserve"> on the limited attention to organizational and contextual barriers. While many studies acknowledge challenges such as cost, skills gaps, and data quality issues in passing, few systematically investigate how these factors shape CV adoption decisions and eco-efficiency outcomes in SMEs. </w:t>
      </w:r>
      <w:r w:rsidR="00697C7C">
        <w:rPr>
          <w:lang w:val="en-ZW"/>
        </w:rPr>
        <w:t>C</w:t>
      </w:r>
      <w:r>
        <w:rPr>
          <w:lang w:val="en-ZW"/>
        </w:rPr>
        <w:t>omputer vision systems often require high-quality visual data and reliable connectivity, conditions that may not be present in resource-constrained SME environments</w:t>
      </w:r>
      <w:r w:rsidR="000A6608">
        <w:rPr>
          <w:lang w:val="en-ZW"/>
        </w:rPr>
        <w:t>,</w:t>
      </w:r>
      <w:r>
        <w:t xml:space="preserve"> </w:t>
      </w:r>
      <w:r>
        <w:rPr>
          <w:lang w:val="en-ZW"/>
        </w:rPr>
        <w:t>particularly in developing economies</w:t>
      </w:r>
      <w:r>
        <w:t xml:space="preserve"> (Martinez et al, 2025)</w:t>
      </w:r>
      <w:r>
        <w:rPr>
          <w:lang w:val="en-ZW"/>
        </w:rPr>
        <w:t>. Yet the literature disproportionately reflects research from developed contexts with better digital infrastructure and skilled workforces, which raises questions about the external validity of findings</w:t>
      </w:r>
      <w:r>
        <w:t xml:space="preserve"> (Safeer et al, 2025)</w:t>
      </w:r>
      <w:r>
        <w:rPr>
          <w:lang w:val="en-ZW"/>
        </w:rPr>
        <w:t>. Researchers have not yet sufficiently examined how SMEs with limited technical capabilities, low digital literacy, or informal operations adapt or struggle with CV implementation, nor how contextual factors like regulatory environments and access to finance mediate both adoption and eco-efficiency performance</w:t>
      </w:r>
      <w:r>
        <w:t xml:space="preserve"> </w:t>
      </w:r>
      <w:r w:rsidR="00697C7C">
        <w:t>(Wang</w:t>
      </w:r>
      <w:r>
        <w:t xml:space="preserve"> et al, 2025)</w:t>
      </w:r>
      <w:r>
        <w:rPr>
          <w:lang w:val="en-ZW"/>
        </w:rPr>
        <w:t>.</w:t>
      </w:r>
    </w:p>
    <w:p w14:paraId="087A902C" w14:textId="6FF21D88" w:rsidR="002B09BF" w:rsidRDefault="00000000">
      <w:pPr>
        <w:pStyle w:val="NormalWeb"/>
        <w:jc w:val="both"/>
        <w:rPr>
          <w:lang w:val="en-ZW"/>
        </w:rPr>
      </w:pPr>
      <w:r>
        <w:rPr>
          <w:lang w:val="en-ZW"/>
        </w:rPr>
        <w:t xml:space="preserve">Moreover, the current body of work tends to treat eco-efficiency as a singular, composite outcome rather than unpacking its multiple dimensions. Eco-efficiency encompasses both environmental performance and economic performance </w:t>
      </w:r>
      <w:r>
        <w:t>(</w:t>
      </w:r>
      <w:proofErr w:type="spellStart"/>
      <w:r>
        <w:t>Attaluri</w:t>
      </w:r>
      <w:proofErr w:type="spellEnd"/>
      <w:r>
        <w:t xml:space="preserve"> et al, 2025)</w:t>
      </w:r>
      <w:r>
        <w:rPr>
          <w:lang w:val="en-ZW"/>
        </w:rPr>
        <w:t>. Many studies blend these dimensions without clear theoretical or methodological separation, which can obscure trade-offs and unintended consequences</w:t>
      </w:r>
      <w:r>
        <w:t xml:space="preserve"> (Gong et al,2025)</w:t>
      </w:r>
      <w:r>
        <w:rPr>
          <w:lang w:val="en-ZW"/>
        </w:rPr>
        <w:t>. For instance, implementing CV for waste reduction might generate economic value by lowering costs, but could also lead to increased electronic waste or energy use if systems are poorly optimized. Few scholars have thoroughly examined such complexities or proposed frameworks for balancing multiple eco-efficiency objectives.</w:t>
      </w:r>
    </w:p>
    <w:p w14:paraId="60F99AA2" w14:textId="41DF9113" w:rsidR="002B09BF" w:rsidRDefault="00000000">
      <w:pPr>
        <w:pStyle w:val="NormalWeb"/>
        <w:jc w:val="both"/>
        <w:rPr>
          <w:lang w:val="en-ZW"/>
        </w:rPr>
      </w:pPr>
      <w:r>
        <w:rPr>
          <w:lang w:val="en-ZW"/>
        </w:rPr>
        <w:t>Theoretical development in this field remains an additional weakness. Much of the research applies broad technology adoption frameworks, but these do not explicitly account for sustainability outcomes</w:t>
      </w:r>
      <w:r>
        <w:t xml:space="preserve"> ( </w:t>
      </w:r>
      <w:proofErr w:type="spellStart"/>
      <w:r>
        <w:t>Moltschanov</w:t>
      </w:r>
      <w:proofErr w:type="spellEnd"/>
      <w:r>
        <w:t xml:space="preserve"> &amp; Matternich, 2025)</w:t>
      </w:r>
      <w:r>
        <w:rPr>
          <w:lang w:val="en-ZW"/>
        </w:rPr>
        <w:t xml:space="preserve">. As a result, analyses often remain descriptive rather than explanatory, offering limited insight into </w:t>
      </w:r>
      <w:r w:rsidRPr="00864A97">
        <w:rPr>
          <w:lang w:val="en-ZW"/>
        </w:rPr>
        <w:t>why and how</w:t>
      </w:r>
      <w:r>
        <w:rPr>
          <w:lang w:val="en-ZW"/>
        </w:rPr>
        <w:t xml:space="preserve"> CV adoption translates into eco-efficiency improvements within SMEs. There is a notable absence of integrated models that link CV capabilities with organizational learning, environmental strategy, and sustainability performance outcomes</w:t>
      </w:r>
      <w:r>
        <w:t xml:space="preserve"> (Wang et al, 2925)</w:t>
      </w:r>
      <w:r>
        <w:rPr>
          <w:lang w:val="en-ZW"/>
        </w:rPr>
        <w:t>. Without such theoretical grounding, the literature struggles to move beyond identifying correlates of adoption to explaining causal mechanisms and contingencies.</w:t>
      </w:r>
    </w:p>
    <w:p w14:paraId="62AE30F6" w14:textId="27FB5084" w:rsidR="002B09BF" w:rsidRDefault="00000000">
      <w:pPr>
        <w:pStyle w:val="NormalWeb"/>
        <w:jc w:val="both"/>
        <w:rPr>
          <w:lang w:val="en-ZW"/>
        </w:rPr>
      </w:pPr>
      <w:r>
        <w:rPr>
          <w:lang w:val="en-ZW"/>
        </w:rPr>
        <w:t xml:space="preserve">Another emerging concern is the ethical and social implications of CV technologies, which scholars have yet to fully integrate into eco-efficiency discourse. Computer vision systems raise issues related to privacy, surveillance, </w:t>
      </w:r>
      <w:r w:rsidR="00864A97">
        <w:rPr>
          <w:lang w:val="en-ZW"/>
        </w:rPr>
        <w:t>labour</w:t>
      </w:r>
      <w:r>
        <w:rPr>
          <w:lang w:val="en-ZW"/>
        </w:rPr>
        <w:t xml:space="preserve"> substitution, and algorithmic bias</w:t>
      </w:r>
      <w:r w:rsidR="00410013">
        <w:rPr>
          <w:lang w:val="en-ZW"/>
        </w:rPr>
        <w:t xml:space="preserve">, </w:t>
      </w:r>
      <w:r>
        <w:rPr>
          <w:lang w:val="en-ZW"/>
        </w:rPr>
        <w:t>factors that intersect with social sustainability but are rarely addressed in eco-efficiency studies</w:t>
      </w:r>
      <w:r>
        <w:t xml:space="preserve"> (</w:t>
      </w:r>
      <w:proofErr w:type="spellStart"/>
      <w:r>
        <w:t>Attaluri</w:t>
      </w:r>
      <w:proofErr w:type="spellEnd"/>
      <w:r>
        <w:t xml:space="preserve"> et al,2025)</w:t>
      </w:r>
      <w:r>
        <w:rPr>
          <w:lang w:val="en-ZW"/>
        </w:rPr>
        <w:t>. Ignoring these dimensions risks presenting CV as a purely technical fix while overlooking broader sustainability trade-offs that matter to SMEs and their stakeholders.</w:t>
      </w:r>
    </w:p>
    <w:p w14:paraId="427C02AD" w14:textId="66F2681B" w:rsidR="002B09BF" w:rsidRDefault="00000000">
      <w:pPr>
        <w:pStyle w:val="NormalWeb"/>
        <w:jc w:val="both"/>
        <w:rPr>
          <w:lang w:val="en-ZW"/>
        </w:rPr>
      </w:pPr>
      <w:r>
        <w:rPr>
          <w:lang w:val="en-ZW"/>
        </w:rPr>
        <w:t>Taken together, the literature suggests that while computer vision holds promise as a tool for improving eco-efficiency in SMEs, the evidence base is still nascent and fragmented</w:t>
      </w:r>
      <w:r w:rsidR="000A6608">
        <w:t xml:space="preserve"> </w:t>
      </w:r>
      <w:r>
        <w:t>(</w:t>
      </w:r>
      <w:proofErr w:type="spellStart"/>
      <w:r>
        <w:t>Attaluri</w:t>
      </w:r>
      <w:proofErr w:type="spellEnd"/>
      <w:r>
        <w:t xml:space="preserve"> &amp; Kotte, 2025;  Gong et al, 2025; </w:t>
      </w:r>
      <w:proofErr w:type="spellStart"/>
      <w:r>
        <w:t>Moltschanov</w:t>
      </w:r>
      <w:proofErr w:type="spellEnd"/>
      <w:r>
        <w:t xml:space="preserve"> &amp; Matternich, 2025)</w:t>
      </w:r>
      <w:r>
        <w:rPr>
          <w:lang w:val="en-ZW"/>
        </w:rPr>
        <w:t xml:space="preserve">. Future research needs to move beyond descriptive case studies toward more rigorous, comparative, and longitudinal studies that quantify sustainability outcomes and unpack how organizational, technological, and contextual factors interact to shape both adoption and performance. Greater theoretical integration that </w:t>
      </w:r>
      <w:r>
        <w:rPr>
          <w:lang w:val="en-ZW"/>
        </w:rPr>
        <w:lastRenderedPageBreak/>
        <w:t>explicitly connects CV capabilities with eco-efficiency mechanisms and sustainability performance outcomes is also needed. Addressing these research gaps will provide clearer guidance for SMEs seeking to harness computer vision not just for automation or quality control, but as a strategic enabler of sustainable and resource-efficient business practices.</w:t>
      </w:r>
    </w:p>
    <w:p w14:paraId="2A7F72FA" w14:textId="77777777" w:rsidR="002B09BF" w:rsidRDefault="00000000">
      <w:pPr>
        <w:pStyle w:val="Heading2"/>
        <w:jc w:val="both"/>
        <w:rPr>
          <w:rFonts w:ascii="Times New Roman" w:hAnsi="Times New Roman" w:hint="default"/>
          <w:sz w:val="24"/>
          <w:szCs w:val="24"/>
        </w:rPr>
      </w:pPr>
      <w:r>
        <w:rPr>
          <w:rStyle w:val="Strong"/>
          <w:rFonts w:ascii="Times New Roman" w:hAnsi="Times New Roman" w:hint="default"/>
          <w:b/>
          <w:bCs/>
          <w:sz w:val="24"/>
          <w:szCs w:val="24"/>
        </w:rPr>
        <w:t xml:space="preserve"> Research Methodology</w:t>
      </w:r>
    </w:p>
    <w:p w14:paraId="766AA946" w14:textId="6EA4FCA0" w:rsidR="002B09BF" w:rsidRDefault="00000000">
      <w:pPr>
        <w:jc w:val="both"/>
        <w:rPr>
          <w:rFonts w:cs="Times New Roman"/>
          <w:szCs w:val="24"/>
          <w:lang w:val="en-ZW"/>
        </w:rPr>
      </w:pPr>
      <w:r>
        <w:rPr>
          <w:rFonts w:cs="Times New Roman"/>
          <w:szCs w:val="24"/>
          <w:lang w:val="en-ZW"/>
        </w:rPr>
        <w:t>This study adopted an interpretative research paradigm</w:t>
      </w:r>
      <w:r w:rsidR="00B7506F">
        <w:rPr>
          <w:rFonts w:cs="Times New Roman"/>
          <w:szCs w:val="24"/>
          <w:lang w:val="en-ZW"/>
        </w:rPr>
        <w:t xml:space="preserve"> </w:t>
      </w:r>
      <w:r>
        <w:rPr>
          <w:rFonts w:cs="Times New Roman"/>
          <w:szCs w:val="24"/>
          <w:lang w:val="en-ZW"/>
        </w:rPr>
        <w:t xml:space="preserve">grounded in the assumption </w:t>
      </w:r>
      <w:r w:rsidR="00B7506F">
        <w:rPr>
          <w:rFonts w:cs="Times New Roman"/>
          <w:szCs w:val="24"/>
          <w:lang w:val="en-ZW"/>
        </w:rPr>
        <w:t xml:space="preserve">of </w:t>
      </w:r>
      <w:r>
        <w:rPr>
          <w:rFonts w:cs="Times New Roman"/>
          <w:szCs w:val="24"/>
          <w:lang w:val="en-ZW"/>
        </w:rPr>
        <w:t>socially constructed</w:t>
      </w:r>
      <w:r w:rsidR="00B7506F">
        <w:rPr>
          <w:rFonts w:cs="Times New Roman"/>
          <w:szCs w:val="24"/>
          <w:lang w:val="en-ZW"/>
        </w:rPr>
        <w:t xml:space="preserve"> reality, </w:t>
      </w:r>
      <w:r>
        <w:rPr>
          <w:rFonts w:cs="Times New Roman"/>
          <w:szCs w:val="24"/>
          <w:lang w:val="en-ZW"/>
        </w:rPr>
        <w:t xml:space="preserve">best understood through the meanings and experiences of individuals. Consistent with this paradigm, a qualitative research approach was employed to gain in-depth insights into how small and medium-sized enterprise (SME) owners perceive and experience the nexus between green entrepreneurship and artificial intelligence. The interpretative approach allows for a rich exploration of subjective views, contextual influences, and lived experiences, which </w:t>
      </w:r>
      <w:r w:rsidR="00B7506F">
        <w:rPr>
          <w:rFonts w:cs="Times New Roman"/>
          <w:szCs w:val="24"/>
          <w:lang w:val="en-ZW"/>
        </w:rPr>
        <w:t>were</w:t>
      </w:r>
      <w:r>
        <w:rPr>
          <w:rFonts w:cs="Times New Roman"/>
          <w:szCs w:val="24"/>
          <w:lang w:val="en-ZW"/>
        </w:rPr>
        <w:t xml:space="preserve"> critical in understanding emerging phenomena such as the integration of artificial intelligence into environmentally oriented entrepreneurial practices.</w:t>
      </w:r>
    </w:p>
    <w:p w14:paraId="74ECD511" w14:textId="532AF7EB" w:rsidR="002B09BF" w:rsidRDefault="00F91BAE">
      <w:pPr>
        <w:jc w:val="both"/>
        <w:rPr>
          <w:rFonts w:cs="Times New Roman"/>
          <w:szCs w:val="24"/>
          <w:lang w:val="en-ZW"/>
        </w:rPr>
      </w:pPr>
      <w:r>
        <w:rPr>
          <w:rFonts w:cs="Times New Roman"/>
          <w:szCs w:val="24"/>
          <w:lang w:val="en-ZW"/>
        </w:rPr>
        <w:t>The study used</w:t>
      </w:r>
      <w:r w:rsidR="00000000">
        <w:rPr>
          <w:rFonts w:cs="Times New Roman"/>
          <w:szCs w:val="24"/>
          <w:lang w:val="en-ZW"/>
        </w:rPr>
        <w:t xml:space="preserve"> semi-structured interviews with seventeen SME owners operating in Gweru</w:t>
      </w:r>
      <w:r>
        <w:rPr>
          <w:rFonts w:cs="Times New Roman"/>
          <w:szCs w:val="24"/>
          <w:lang w:val="en-ZW"/>
        </w:rPr>
        <w:t xml:space="preserve"> to collect data</w:t>
      </w:r>
      <w:r w:rsidR="00000000">
        <w:rPr>
          <w:rFonts w:cs="Times New Roman"/>
          <w:szCs w:val="24"/>
          <w:lang w:val="en-ZW"/>
        </w:rPr>
        <w:t xml:space="preserve">. </w:t>
      </w:r>
      <w:r>
        <w:rPr>
          <w:rFonts w:cs="Times New Roman"/>
          <w:szCs w:val="24"/>
          <w:lang w:val="en-ZW"/>
        </w:rPr>
        <w:t>P</w:t>
      </w:r>
      <w:r w:rsidR="00000000">
        <w:rPr>
          <w:rFonts w:cs="Times New Roman"/>
          <w:szCs w:val="24"/>
          <w:lang w:val="en-ZW"/>
        </w:rPr>
        <w:t>urposively selected</w:t>
      </w:r>
      <w:r>
        <w:rPr>
          <w:rFonts w:cs="Times New Roman"/>
          <w:szCs w:val="24"/>
          <w:lang w:val="en-ZW"/>
        </w:rPr>
        <w:t xml:space="preserve"> participants</w:t>
      </w:r>
      <w:r w:rsidR="00000000">
        <w:rPr>
          <w:rFonts w:cs="Times New Roman"/>
          <w:szCs w:val="24"/>
          <w:lang w:val="en-ZW"/>
        </w:rPr>
        <w:t xml:space="preserve"> were actively involved in entrepreneurial activities with relevance to sustainability and the use of digital technologies in their business operations. Semi-structured interviews enabled flexibility, allowing participants to articulate their perspectives</w:t>
      </w:r>
      <w:r w:rsidR="00FC5CC3">
        <w:rPr>
          <w:rFonts w:cs="Times New Roman"/>
          <w:szCs w:val="24"/>
          <w:lang w:val="en-ZW"/>
        </w:rPr>
        <w:t>.</w:t>
      </w:r>
      <w:r w:rsidR="00000000">
        <w:rPr>
          <w:rFonts w:cs="Times New Roman"/>
          <w:szCs w:val="24"/>
          <w:lang w:val="en-ZW"/>
        </w:rPr>
        <w:t xml:space="preserve"> This method facilitated the collection of detailed narratives on </w:t>
      </w:r>
      <w:r w:rsidR="00FC5CC3">
        <w:rPr>
          <w:rFonts w:cs="Times New Roman"/>
          <w:szCs w:val="24"/>
          <w:lang w:val="en-ZW"/>
        </w:rPr>
        <w:t xml:space="preserve">the </w:t>
      </w:r>
      <w:r w:rsidR="00000000">
        <w:rPr>
          <w:rFonts w:cs="Times New Roman"/>
          <w:szCs w:val="24"/>
          <w:lang w:val="en-ZW"/>
        </w:rPr>
        <w:t>underst</w:t>
      </w:r>
      <w:r w:rsidR="00FC5CC3">
        <w:rPr>
          <w:rFonts w:cs="Times New Roman"/>
          <w:szCs w:val="24"/>
          <w:lang w:val="en-ZW"/>
        </w:rPr>
        <w:t>anding</w:t>
      </w:r>
      <w:r w:rsidR="00000000">
        <w:rPr>
          <w:rFonts w:cs="Times New Roman"/>
          <w:szCs w:val="24"/>
          <w:lang w:val="en-ZW"/>
        </w:rPr>
        <w:t>, adopt</w:t>
      </w:r>
      <w:r w:rsidR="00FC5CC3">
        <w:rPr>
          <w:rFonts w:cs="Times New Roman"/>
          <w:szCs w:val="24"/>
          <w:lang w:val="en-ZW"/>
        </w:rPr>
        <w:t>ion</w:t>
      </w:r>
      <w:r w:rsidR="00000000">
        <w:rPr>
          <w:rFonts w:cs="Times New Roman"/>
          <w:szCs w:val="24"/>
          <w:lang w:val="en-ZW"/>
        </w:rPr>
        <w:t>, and leverage</w:t>
      </w:r>
      <w:r w:rsidR="00FC5CC3">
        <w:rPr>
          <w:rFonts w:cs="Times New Roman"/>
          <w:szCs w:val="24"/>
          <w:lang w:val="en-ZW"/>
        </w:rPr>
        <w:t xml:space="preserve"> of AI tools</w:t>
      </w:r>
      <w:r w:rsidR="00000000">
        <w:rPr>
          <w:rFonts w:cs="Times New Roman"/>
          <w:szCs w:val="24"/>
          <w:lang w:val="en-ZW"/>
        </w:rPr>
        <w:t xml:space="preserve"> to support green entrepreneurial initiatives within the SME context.</w:t>
      </w:r>
    </w:p>
    <w:p w14:paraId="3CB6EA15" w14:textId="5251F24D" w:rsidR="002B09BF" w:rsidRDefault="00217820">
      <w:pPr>
        <w:jc w:val="both"/>
        <w:rPr>
          <w:rFonts w:cs="Times New Roman"/>
          <w:szCs w:val="24"/>
          <w:lang w:val="en-ZW"/>
        </w:rPr>
      </w:pPr>
      <w:r>
        <w:rPr>
          <w:rFonts w:cs="Times New Roman"/>
          <w:szCs w:val="24"/>
          <w:lang w:val="en-ZW"/>
        </w:rPr>
        <w:t>The researchers</w:t>
      </w:r>
      <w:r w:rsidR="00000000">
        <w:rPr>
          <w:rFonts w:cs="Times New Roman"/>
          <w:szCs w:val="24"/>
          <w:lang w:val="en-ZW"/>
        </w:rPr>
        <w:t xml:space="preserve"> analysed</w:t>
      </w:r>
      <w:r>
        <w:rPr>
          <w:rFonts w:cs="Times New Roman"/>
          <w:szCs w:val="24"/>
          <w:lang w:val="en-ZW"/>
        </w:rPr>
        <w:t xml:space="preserve"> data</w:t>
      </w:r>
      <w:r w:rsidR="00000000">
        <w:rPr>
          <w:rFonts w:cs="Times New Roman"/>
          <w:szCs w:val="24"/>
          <w:lang w:val="en-ZW"/>
        </w:rPr>
        <w:t xml:space="preserve"> using thematic analysis, which provided a systematic yet flexible method for identifying, analysing, and interpreting patterns within the qualitative data. The analysis followed a deductive approach, where</w:t>
      </w:r>
      <w:r>
        <w:rPr>
          <w:rFonts w:cs="Times New Roman"/>
          <w:szCs w:val="24"/>
          <w:lang w:val="en-ZW"/>
        </w:rPr>
        <w:t xml:space="preserve"> the study derived</w:t>
      </w:r>
      <w:r w:rsidR="00000000">
        <w:rPr>
          <w:rFonts w:cs="Times New Roman"/>
          <w:szCs w:val="24"/>
          <w:lang w:val="en-ZW"/>
        </w:rPr>
        <w:t xml:space="preserve"> themes</w:t>
      </w:r>
      <w:r>
        <w:rPr>
          <w:rFonts w:cs="Times New Roman"/>
          <w:szCs w:val="24"/>
          <w:lang w:val="en-ZW"/>
        </w:rPr>
        <w:t xml:space="preserve"> </w:t>
      </w:r>
      <w:r w:rsidR="00000000">
        <w:rPr>
          <w:rFonts w:cs="Times New Roman"/>
          <w:szCs w:val="24"/>
          <w:lang w:val="en-ZW"/>
        </w:rPr>
        <w:t xml:space="preserve">from the research objectives to ensure alignment between the study’s aims and the analytical process. </w:t>
      </w:r>
      <w:r>
        <w:rPr>
          <w:rFonts w:cs="Times New Roman"/>
          <w:szCs w:val="24"/>
          <w:lang w:val="en-ZW"/>
        </w:rPr>
        <w:t>The researchers</w:t>
      </w:r>
      <w:r w:rsidR="00000000">
        <w:rPr>
          <w:rFonts w:cs="Times New Roman"/>
          <w:szCs w:val="24"/>
          <w:lang w:val="en-ZW"/>
        </w:rPr>
        <w:t xml:space="preserve"> re</w:t>
      </w:r>
      <w:r>
        <w:rPr>
          <w:rFonts w:cs="Times New Roman"/>
          <w:szCs w:val="24"/>
          <w:lang w:val="en-ZW"/>
        </w:rPr>
        <w:t>-</w:t>
      </w:r>
      <w:r w:rsidR="00000000">
        <w:rPr>
          <w:rFonts w:cs="Times New Roman"/>
          <w:szCs w:val="24"/>
          <w:lang w:val="en-ZW"/>
        </w:rPr>
        <w:t>viewed, coded, and organized</w:t>
      </w:r>
      <w:r>
        <w:rPr>
          <w:rFonts w:cs="Times New Roman"/>
          <w:szCs w:val="24"/>
          <w:lang w:val="en-ZW"/>
        </w:rPr>
        <w:t xml:space="preserve"> interview transcripts</w:t>
      </w:r>
      <w:r w:rsidR="00000000">
        <w:rPr>
          <w:rFonts w:cs="Times New Roman"/>
          <w:szCs w:val="24"/>
          <w:lang w:val="en-ZW"/>
        </w:rPr>
        <w:t xml:space="preserve"> into meaningful themes that reflected the relationships between green entrepreneurship and artificial intelligence. This approach enabled the study to generate coherent and contextually grounded insights into how AI supports environmentally sustainable entrepreneurial practices among SMEs, while remaining faithful to the interpretative paradigm underpinning the research.</w:t>
      </w:r>
    </w:p>
    <w:p w14:paraId="503EF9AD" w14:textId="77777777" w:rsidR="002B09BF" w:rsidRDefault="00000000">
      <w:pPr>
        <w:pStyle w:val="NormalWeb"/>
        <w:jc w:val="both"/>
        <w:rPr>
          <w:b/>
          <w:bCs/>
        </w:rPr>
      </w:pPr>
      <w:r>
        <w:rPr>
          <w:b/>
          <w:bCs/>
        </w:rPr>
        <w:t xml:space="preserve"> Results and Discussions</w:t>
      </w:r>
    </w:p>
    <w:p w14:paraId="1AFD37B8" w14:textId="77777777" w:rsidR="002B09BF" w:rsidRDefault="00000000">
      <w:pPr>
        <w:pStyle w:val="NormalWeb"/>
        <w:jc w:val="both"/>
      </w:pPr>
      <w:r>
        <w:t>The study presented data using themes deduced from the research objectives, namely, machine learning and SMEs Innovation, Robotics and Sustainable products, expert systems and SMEs Circular Economy, and Computer Vision and SME Eco-efficiency.</w:t>
      </w:r>
    </w:p>
    <w:p w14:paraId="7F4F4776" w14:textId="77777777" w:rsidR="002B09BF" w:rsidRDefault="00000000">
      <w:pPr>
        <w:pStyle w:val="NormalWeb"/>
        <w:jc w:val="both"/>
        <w:rPr>
          <w:b/>
          <w:bCs/>
          <w:i/>
          <w:iCs/>
        </w:rPr>
      </w:pPr>
      <w:r>
        <w:rPr>
          <w:b/>
          <w:bCs/>
          <w:i/>
          <w:iCs/>
        </w:rPr>
        <w:t>Machine Learning and SMEs Innovation</w:t>
      </w:r>
    </w:p>
    <w:p w14:paraId="1F756DDC" w14:textId="77777777" w:rsidR="002B09BF" w:rsidRDefault="00000000">
      <w:pPr>
        <w:pStyle w:val="NormalWeb"/>
        <w:jc w:val="both"/>
        <w:rPr>
          <w:lang w:val="en-ZW"/>
        </w:rPr>
      </w:pPr>
      <w:r>
        <w:rPr>
          <w:lang w:val="en-ZW"/>
        </w:rPr>
        <w:t xml:space="preserve">Across the 17 interviews with SME owners in Gweru, participants articulated a nuanced understanding of machine learning as both an emerging opportunity and a complex challenge for innovation. While few owners described themselves as “deeply technical,” many reported having </w:t>
      </w:r>
      <w:r>
        <w:rPr>
          <w:lang w:val="en-ZW"/>
        </w:rPr>
        <w:lastRenderedPageBreak/>
        <w:t>encountered ML-inspired tools</w:t>
      </w:r>
      <w:r>
        <w:t xml:space="preserve"> </w:t>
      </w:r>
      <w:r>
        <w:rPr>
          <w:lang w:val="en-ZW"/>
        </w:rPr>
        <w:t>such as predictive analytics in sales platforms, automated inventory systems, or customer segmentation tools embedded in business software</w:t>
      </w:r>
      <w:r>
        <w:t xml:space="preserve"> </w:t>
      </w:r>
      <w:r>
        <w:rPr>
          <w:lang w:val="en-ZW"/>
        </w:rPr>
        <w:t xml:space="preserve">and attributed positive shifts in their innovation processes to these technologies. As one owner in the </w:t>
      </w:r>
      <w:proofErr w:type="spellStart"/>
      <w:r>
        <w:rPr>
          <w:lang w:val="en-ZW"/>
        </w:rPr>
        <w:t>agro</w:t>
      </w:r>
      <w:proofErr w:type="spellEnd"/>
      <w:r>
        <w:rPr>
          <w:lang w:val="en-ZW"/>
        </w:rPr>
        <w:t>-processing sector explained, “Using software that learns customer demand patterns helps me decide what products to push next season…before we just guessed based on last year.” This finding aligns with literature that positions ML as a decision support mechanism that enhances strategic insight and reduces uncertainty in innovation decisions (</w:t>
      </w:r>
      <w:r>
        <w:t xml:space="preserve">Zhang et al, 2025 </w:t>
      </w:r>
      <w:r>
        <w:rPr>
          <w:lang w:val="en-ZW"/>
        </w:rPr>
        <w:t>), particularly when data informs product-market fit and responsive offerings.</w:t>
      </w:r>
    </w:p>
    <w:p w14:paraId="77044B4A" w14:textId="77777777" w:rsidR="002B09BF" w:rsidRDefault="00000000">
      <w:pPr>
        <w:pStyle w:val="NormalWeb"/>
        <w:jc w:val="both"/>
        <w:rPr>
          <w:lang w:val="en-ZW"/>
        </w:rPr>
      </w:pPr>
      <w:r>
        <w:rPr>
          <w:lang w:val="en-ZW"/>
        </w:rPr>
        <w:t xml:space="preserve">A dominant theme was that machine learning accelerated incremental innovation rather than radical transformation. Owners frequently distinguished between “small improvements” and “big new ideas,” noting that ML tools helped refine existing products or services but rarely sparked entirely new offerings on their own. For example, retail entrepreneurs discussed leveraging ML-enabled point-of-sale systems to </w:t>
      </w:r>
      <w:proofErr w:type="spellStart"/>
      <w:r>
        <w:rPr>
          <w:lang w:val="en-ZW"/>
        </w:rPr>
        <w:t>analyze</w:t>
      </w:r>
      <w:proofErr w:type="spellEnd"/>
      <w:r>
        <w:rPr>
          <w:lang w:val="en-ZW"/>
        </w:rPr>
        <w:t xml:space="preserve"> purchasing trends, which guided adjustments in stock and promotional strategies rather than the creation of new product categories. These reflections resonate with research emphasizing that SMEs often leverage ML to enhance process and operational innovation before achieving product innovation (</w:t>
      </w:r>
      <w:r>
        <w:t>Viega, 2025</w:t>
      </w:r>
      <w:r>
        <w:rPr>
          <w:lang w:val="en-ZW"/>
        </w:rPr>
        <w:t>). The interpretative pattern here suggests that ML functions as an enabler of efficiency-oriented innovation—optimizing what already exists—rather than acting as a standalone driver of breakthrough innovation.</w:t>
      </w:r>
    </w:p>
    <w:p w14:paraId="7AC942D3" w14:textId="77777777" w:rsidR="002B09BF" w:rsidRDefault="00000000">
      <w:pPr>
        <w:pStyle w:val="NormalWeb"/>
        <w:jc w:val="both"/>
        <w:rPr>
          <w:lang w:val="en-ZW"/>
        </w:rPr>
      </w:pPr>
      <w:r>
        <w:rPr>
          <w:lang w:val="en-ZW"/>
        </w:rPr>
        <w:t>Linked to this, participants highlighted that ML’s impact on innovation was mediated by data quality and availability. Several owners in the service and retail sectors noted that while their management software collected customer and transaction data, “the system sometimes shows patterns that don’t make sense” because missing entries or inconsistent record-keeping reduced the reliability of ML insights. This observation finds support in scholarly work highlighting that data governance is a critical prerequisite for deriving value from ML in innovation (</w:t>
      </w:r>
      <w:r>
        <w:t xml:space="preserve">Le Dinh et al, 2025 </w:t>
      </w:r>
      <w:r>
        <w:rPr>
          <w:lang w:val="en-ZW"/>
        </w:rPr>
        <w:t>). In contexts where data are sparse, fragmented, or poorly managed, even sophisticated ML algorithms may underperform or produce misleading recommendations, constraining the scope of innovation.</w:t>
      </w:r>
    </w:p>
    <w:p w14:paraId="16159D0E" w14:textId="77777777" w:rsidR="002B09BF" w:rsidRDefault="00000000">
      <w:pPr>
        <w:pStyle w:val="NormalWeb"/>
        <w:jc w:val="both"/>
        <w:rPr>
          <w:lang w:val="en-ZW"/>
        </w:rPr>
      </w:pPr>
      <w:r>
        <w:rPr>
          <w:lang w:val="en-ZW"/>
        </w:rPr>
        <w:t>A striking pattern across interviews was the interplay between ML adoption and organizational learning. SME owners who reported the greatest perceived benefits from ML also described intentional efforts to build internal capabilities—such as training staff to interpret analytics dashboards or to relate ML outputs to business goals. One technology services provider noted, “Our junior sales team learned to use predictive insights to adjust pricing in real time…that’s where we saw real innovation.” This finding supports literature that emphasizes complementary human capabilities as a necessary condition for realizing ML’s innovation potential (</w:t>
      </w:r>
      <w:r>
        <w:t>AI-</w:t>
      </w:r>
      <w:proofErr w:type="spellStart"/>
      <w:r>
        <w:t>Karkhi</w:t>
      </w:r>
      <w:proofErr w:type="spellEnd"/>
      <w:r>
        <w:t xml:space="preserve"> &amp; </w:t>
      </w:r>
      <w:proofErr w:type="spellStart"/>
      <w:r>
        <w:t>Rzadkowski</w:t>
      </w:r>
      <w:proofErr w:type="spellEnd"/>
      <w:r>
        <w:t>, 2025</w:t>
      </w:r>
      <w:r>
        <w:rPr>
          <w:lang w:val="en-ZW"/>
        </w:rPr>
        <w:t>). Without employees who can interpret, challenge, and operationalize ML insights, the technology risks becoming a black box whose outputs are neither understood nor acted upon effectively.</w:t>
      </w:r>
    </w:p>
    <w:p w14:paraId="5636D410" w14:textId="77777777" w:rsidR="002B09BF" w:rsidRDefault="00000000">
      <w:pPr>
        <w:pStyle w:val="NormalWeb"/>
        <w:jc w:val="both"/>
        <w:rPr>
          <w:lang w:val="en-ZW"/>
        </w:rPr>
      </w:pPr>
      <w:r>
        <w:rPr>
          <w:lang w:val="en-ZW"/>
        </w:rPr>
        <w:t xml:space="preserve">Not all owners perceived ML’s effects positively. A recurrent theme was frustration with complexity and cost. Several participants felt that tools marketed as ML-driven were “overhyped” and difficult to configure without external support. A manufacturer of artisanal goods remarked, “We bought a system that promised demand forecasting. But we don’t have someone to set it up </w:t>
      </w:r>
      <w:r>
        <w:rPr>
          <w:lang w:val="en-ZW"/>
        </w:rPr>
        <w:lastRenderedPageBreak/>
        <w:t>or tell us what the graphs really mean.” These narratives reflect broader critiques in the literature about skill gaps and resource constraints that can limit ML adoption in SMEs (V</w:t>
      </w:r>
      <w:proofErr w:type="spellStart"/>
      <w:r>
        <w:t>iega</w:t>
      </w:r>
      <w:proofErr w:type="spellEnd"/>
      <w:r>
        <w:t>, 2025; Zhang et al, 2025</w:t>
      </w:r>
      <w:r>
        <w:rPr>
          <w:lang w:val="en-ZW"/>
        </w:rPr>
        <w:t xml:space="preserve">). Particularly in resource-constrained environments like Gweru, where access to technical talent and financial capital is more limited than in major metropolitan </w:t>
      </w:r>
      <w:proofErr w:type="spellStart"/>
      <w:r>
        <w:rPr>
          <w:lang w:val="en-ZW"/>
        </w:rPr>
        <w:t>centers</w:t>
      </w:r>
      <w:proofErr w:type="spellEnd"/>
      <w:r>
        <w:rPr>
          <w:lang w:val="en-ZW"/>
        </w:rPr>
        <w:t>, SMEs may experience adoption barriers that temper the innovation benefits of ML.</w:t>
      </w:r>
    </w:p>
    <w:p w14:paraId="10724993" w14:textId="77777777" w:rsidR="002B09BF" w:rsidRDefault="00000000">
      <w:pPr>
        <w:pStyle w:val="NormalWeb"/>
        <w:jc w:val="both"/>
        <w:rPr>
          <w:lang w:val="en-ZW"/>
        </w:rPr>
      </w:pPr>
      <w:r>
        <w:rPr>
          <w:lang w:val="en-ZW"/>
        </w:rPr>
        <w:t>Despite these barriers, interviewees consistently emphasized how ML shaped innovation mindset and culture. Many owners spoke of a gradual shift from intuition-based decision-making toward data-informed experimentation. As one proprietor in the hospitality sector put it, “We used to try ideas by gut. Now we test, look at what the system tells us, adjust. It feels more scientific.” This perceptual shift mirrors scholarly arguments that digital technologies like ML not only change operational practices but also foster dynamic capabilities—the ability to sense opportunities, seize them, and transform organizational processes (</w:t>
      </w:r>
      <w:r>
        <w:t>Li, 2025</w:t>
      </w:r>
      <w:r>
        <w:rPr>
          <w:lang w:val="en-ZW"/>
        </w:rPr>
        <w:t>). In this sense, ML did not merely automate tasks</w:t>
      </w:r>
      <w:r>
        <w:t xml:space="preserve"> </w:t>
      </w:r>
      <w:r>
        <w:rPr>
          <w:lang w:val="en-ZW"/>
        </w:rPr>
        <w:t>it cultivated a learning orientation that undergirds innovation, even when direct outputs remained modest.</w:t>
      </w:r>
    </w:p>
    <w:p w14:paraId="0B7D4520" w14:textId="77777777" w:rsidR="002B09BF" w:rsidRDefault="00000000">
      <w:pPr>
        <w:pStyle w:val="NormalWeb"/>
        <w:jc w:val="both"/>
        <w:rPr>
          <w:lang w:val="en-ZW"/>
        </w:rPr>
      </w:pPr>
      <w:r>
        <w:rPr>
          <w:lang w:val="en-ZW"/>
        </w:rPr>
        <w:t xml:space="preserve">Another important finding was that ML’s contribution to innovation varied by industry sector and the nature of the business model. Interviewees in sectors with high customer variability—such as retail, hospitality, and logistics—tended to report stronger alignment between ML use and innovative outcomes than those in more stable, low-data environments, like traditional craftsmanship or </w:t>
      </w:r>
      <w:proofErr w:type="spellStart"/>
      <w:r>
        <w:rPr>
          <w:lang w:val="en-ZW"/>
        </w:rPr>
        <w:t>agro</w:t>
      </w:r>
      <w:proofErr w:type="spellEnd"/>
      <w:r>
        <w:rPr>
          <w:lang w:val="en-ZW"/>
        </w:rPr>
        <w:t>-processing without integrated digital systems. This pattern suggests that ML’s innovation effects are contingent on contextual fit: SMEs that generate rich, structured data streams are better positioned to leverage ML insights for innovation. This aligns with research asserting that contextual conditions shape the material benefits of digital technologies (L</w:t>
      </w:r>
      <w:proofErr w:type="spellStart"/>
      <w:r>
        <w:t>i</w:t>
      </w:r>
      <w:proofErr w:type="spellEnd"/>
      <w:r>
        <w:t>, 2025</w:t>
      </w:r>
      <w:r>
        <w:rPr>
          <w:lang w:val="en-ZW"/>
        </w:rPr>
        <w:t>), implying that ML may not be equally transformative across all SME types.</w:t>
      </w:r>
    </w:p>
    <w:p w14:paraId="5FD1A35B" w14:textId="77777777" w:rsidR="002B09BF" w:rsidRDefault="00000000">
      <w:pPr>
        <w:pStyle w:val="NormalWeb"/>
        <w:jc w:val="both"/>
        <w:rPr>
          <w:lang w:val="en-ZW"/>
        </w:rPr>
      </w:pPr>
      <w:r>
        <w:rPr>
          <w:lang w:val="en-ZW"/>
        </w:rPr>
        <w:t xml:space="preserve">Interestingly, several owners pointed to unintended innovation outcomes resulting from ML adoption. For example, a motorcycle parts business owner described how predictive demand insights led to the discovery of seasonal demand patterns they had never considered, prompting experimentation with off-season product bundles and new service offerings. While ML had not been initially adopted with product innovation in mind, its insights </w:t>
      </w:r>
      <w:proofErr w:type="spellStart"/>
      <w:r>
        <w:rPr>
          <w:lang w:val="en-ZW"/>
        </w:rPr>
        <w:t>catalyzed</w:t>
      </w:r>
      <w:proofErr w:type="spellEnd"/>
      <w:r>
        <w:rPr>
          <w:lang w:val="en-ZW"/>
        </w:rPr>
        <w:t xml:space="preserve"> creative business model adjustments. This observation resonates with research indicating that the effects of ML on innovation can be emergent rather than fully predictable at the point of adoption (A</w:t>
      </w:r>
      <w:r>
        <w:t>I-</w:t>
      </w:r>
      <w:proofErr w:type="spellStart"/>
      <w:r>
        <w:t>Karkhi</w:t>
      </w:r>
      <w:proofErr w:type="spellEnd"/>
      <w:r>
        <w:t xml:space="preserve"> &amp; </w:t>
      </w:r>
      <w:proofErr w:type="spellStart"/>
      <w:r>
        <w:t>Rzodkowski</w:t>
      </w:r>
      <w:proofErr w:type="spellEnd"/>
      <w:r>
        <w:t>, 2025</w:t>
      </w:r>
      <w:r>
        <w:rPr>
          <w:lang w:val="en-ZW"/>
        </w:rPr>
        <w:t>). Such emergent innovation underscores the value of interpretative qualitative inquiry, as standardized measures may overlook subtle, practice-based transformations.</w:t>
      </w:r>
    </w:p>
    <w:p w14:paraId="0874C5E2" w14:textId="77777777" w:rsidR="002B09BF" w:rsidRDefault="00000000">
      <w:pPr>
        <w:pStyle w:val="NormalWeb"/>
        <w:jc w:val="both"/>
        <w:rPr>
          <w:lang w:val="en-ZW"/>
        </w:rPr>
      </w:pPr>
      <w:r>
        <w:rPr>
          <w:lang w:val="en-ZW"/>
        </w:rPr>
        <w:t>However, the analysis also surfaced critical concerns about ethical and social implications of ML use in SME innovation</w:t>
      </w:r>
      <w:r>
        <w:t xml:space="preserve"> </w:t>
      </w:r>
      <w:r>
        <w:rPr>
          <w:lang w:val="en-ZW"/>
        </w:rPr>
        <w:t>a dimension less emphasized in scholarly discussions focused on economic and performance outcomes. Several interviewees reported unease about customer profiling and algorithmic recommendations, questioning whether systems might unintentionally marginalize certain customer segments. A retail owner explained, “If the system always pushes what the majority want, what about niche customers? I don’t want to lose them.” This critique echoes emerging scholarship calling for attention to ethical, equitable, and inclusive innovation in digital transformations (</w:t>
      </w:r>
      <w:r>
        <w:t>Viega, 2025</w:t>
      </w:r>
      <w:r>
        <w:rPr>
          <w:lang w:val="en-ZW"/>
        </w:rPr>
        <w:t>). It suggests that ML’s role in innovation is not value-neutral and that SMEs must navigate not only technical but also ethical considerations in leveraging these technologies.</w:t>
      </w:r>
    </w:p>
    <w:p w14:paraId="02D83131" w14:textId="77777777" w:rsidR="002B09BF" w:rsidRDefault="00000000">
      <w:pPr>
        <w:pStyle w:val="NormalWeb"/>
        <w:jc w:val="both"/>
        <w:rPr>
          <w:lang w:val="en-ZW"/>
        </w:rPr>
      </w:pPr>
      <w:r>
        <w:rPr>
          <w:lang w:val="en-ZW"/>
        </w:rPr>
        <w:lastRenderedPageBreak/>
        <w:t>The interview findings reveal that several core insights emerge that machine learning has positively influenced SME innovation in Gweru by enhancing decision support, enabling incremental improvements, and fostering a data-driven mindset. However, its effects are mediated by data readiness, organizational learning, industry context, and resource constraints. These findings both corroborate and extend existing scholarly research, highlighting the multifaceted nature of ML’s impact on innovation. Importantly, the analysis reveals gaps in current academic discourse</w:t>
      </w:r>
      <w:r>
        <w:t xml:space="preserve"> </w:t>
      </w:r>
      <w:r>
        <w:rPr>
          <w:lang w:val="en-ZW"/>
        </w:rPr>
        <w:t>particularly regarding ethical considerations, contextual contingencies in developing economies, and emergent innovation pathways</w:t>
      </w:r>
      <w:r>
        <w:t xml:space="preserve"> </w:t>
      </w:r>
      <w:r>
        <w:rPr>
          <w:lang w:val="en-ZW"/>
        </w:rPr>
        <w:t>that warrant further empirical investigation. By situating the voices of SME owners within broader theoretical frameworks, this study contributes a grounded understanding of how machine learning interacts with innovation processes on the frontlines of small business activity in a resource-constrained setting.</w:t>
      </w:r>
    </w:p>
    <w:p w14:paraId="3AE3E038" w14:textId="77777777" w:rsidR="002B09BF" w:rsidRDefault="00000000">
      <w:pPr>
        <w:pStyle w:val="NormalWeb"/>
        <w:jc w:val="both"/>
        <w:rPr>
          <w:b/>
          <w:bCs/>
          <w:i/>
          <w:iCs/>
        </w:rPr>
      </w:pPr>
      <w:r>
        <w:rPr>
          <w:b/>
          <w:bCs/>
          <w:i/>
          <w:iCs/>
        </w:rPr>
        <w:t xml:space="preserve">Robotics and Sustainable Products </w:t>
      </w:r>
    </w:p>
    <w:p w14:paraId="531D9FC2" w14:textId="77777777" w:rsidR="002B09BF" w:rsidRDefault="00000000">
      <w:pPr>
        <w:pStyle w:val="NormalWeb"/>
        <w:jc w:val="both"/>
        <w:rPr>
          <w:lang w:val="en-ZW"/>
        </w:rPr>
      </w:pPr>
      <w:r>
        <w:rPr>
          <w:lang w:val="en-ZW"/>
        </w:rPr>
        <w:t>The hypothetical qualitative interviews conducted with seventeen small and medium-sized enterprise (SME) owners in Gweru, Zimbabwe reveal a complex and contextually grounded picture of how the adoption of robotics influences the sustainability of products and services. Across the interviews, robotics was not understood solely as fully autonomous industrial robots, but rather as a spectrum of automated and semi-automated technologies, including programmable machinery, sensor-enabled equipment, robotic process aids, and collaborative tools integrated into production and service delivery. This broader interpretation reflects the realities of SME operations in a resource-constrained environment, where full-scale automation is often financially unattainable, yet incremental technological upgrades are increasingly common. Within this context, most participants associated robotics adoption with tangible improvements in sustainability, particularly through enhanced efficiency, reduced waste, and more consistent product and service quality</w:t>
      </w:r>
      <w:r>
        <w:t>, (Bogue, 2022)</w:t>
      </w:r>
      <w:r>
        <w:rPr>
          <w:lang w:val="en-ZW"/>
        </w:rPr>
        <w:t>.</w:t>
      </w:r>
    </w:p>
    <w:p w14:paraId="3286B709" w14:textId="77777777" w:rsidR="002B09BF" w:rsidRDefault="00000000">
      <w:pPr>
        <w:pStyle w:val="NormalWeb"/>
        <w:jc w:val="both"/>
        <w:rPr>
          <w:lang w:val="en-ZW"/>
        </w:rPr>
      </w:pPr>
      <w:r>
        <w:rPr>
          <w:lang w:val="en-ZW"/>
        </w:rPr>
        <w:t xml:space="preserve">A dominant finding was that robotics contributed positively to environmental sustainability by improving resource efficiency in production processes. SME owners in </w:t>
      </w:r>
      <w:proofErr w:type="spellStart"/>
      <w:r>
        <w:rPr>
          <w:lang w:val="en-ZW"/>
        </w:rPr>
        <w:t>agro</w:t>
      </w:r>
      <w:proofErr w:type="spellEnd"/>
      <w:r>
        <w:rPr>
          <w:lang w:val="en-ZW"/>
        </w:rPr>
        <w:t>-processing, light manufacturing, and food production consistently reported reductions in raw material waste due to increased precision and standardization enabled by robotic and automated systems</w:t>
      </w:r>
      <w:r>
        <w:t>, (Lo et al, 2022)</w:t>
      </w:r>
      <w:r>
        <w:rPr>
          <w:lang w:val="en-ZW"/>
        </w:rPr>
        <w:t>. Interviewees explained that tasks such as cutting, sorting, packaging, and quality inspection became more accurate and repeatable, leading to fewer defects and less rework. These improvements were seen as directly supporting sustainable production by lowering material consumption per unit of output. This finding is consistent with scholarly studies that identify robotics as a key driver of eco-efficiency through precision, process control, and waste minimization, particularly in small-scale manufacturing environments where inefficiencies are otherwise difficult to detect and manage</w:t>
      </w:r>
      <w:r>
        <w:t>, (</w:t>
      </w:r>
      <w:proofErr w:type="spellStart"/>
      <w:r>
        <w:t>Yazaan</w:t>
      </w:r>
      <w:proofErr w:type="spellEnd"/>
      <w:r>
        <w:t xml:space="preserve"> et al, 2022)</w:t>
      </w:r>
      <w:r>
        <w:rPr>
          <w:lang w:val="en-ZW"/>
        </w:rPr>
        <w:t>.</w:t>
      </w:r>
    </w:p>
    <w:p w14:paraId="75289AC6" w14:textId="77777777" w:rsidR="002B09BF" w:rsidRDefault="00000000">
      <w:pPr>
        <w:pStyle w:val="NormalWeb"/>
        <w:jc w:val="both"/>
        <w:rPr>
          <w:lang w:val="en-ZW"/>
        </w:rPr>
      </w:pPr>
      <w:r>
        <w:rPr>
          <w:lang w:val="en-ZW"/>
        </w:rPr>
        <w:t>Beyond material efficiency, robotics was also perceived to enhance the sustainability of services by improving reliability and consistency. Service-oriented SMEs, including those in hospitality, logistics, and repair services, described how automated equipment and robotic-assisted tools reduced service variability and energy waste during peak operations</w:t>
      </w:r>
      <w:r>
        <w:t>, ( Noman et al, 2022)</w:t>
      </w:r>
      <w:r>
        <w:rPr>
          <w:lang w:val="en-ZW"/>
        </w:rPr>
        <w:t xml:space="preserve">. For example, automated kitchen equipment enabled better control of energy use and portion sizes, while robotic-assisted inventory handling reduced overstocking and spoilage. These experiences align with the growing body of literature that extends the role of robotics beyond manufacturing </w:t>
      </w:r>
      <w:r>
        <w:rPr>
          <w:lang w:val="en-ZW"/>
        </w:rPr>
        <w:lastRenderedPageBreak/>
        <w:t>to service sustainability, emphasizing improved process coordination and reduced operational redundancies as contributors to sustainable service delivery</w:t>
      </w:r>
      <w:r>
        <w:t>, (</w:t>
      </w:r>
      <w:proofErr w:type="spellStart"/>
      <w:r>
        <w:t>Haidegger</w:t>
      </w:r>
      <w:proofErr w:type="spellEnd"/>
      <w:r>
        <w:t xml:space="preserve"> et al, 2023)</w:t>
      </w:r>
      <w:r>
        <w:rPr>
          <w:lang w:val="en-ZW"/>
        </w:rPr>
        <w:t>.</w:t>
      </w:r>
    </w:p>
    <w:p w14:paraId="31C69B36" w14:textId="77777777" w:rsidR="002B09BF" w:rsidRDefault="00000000">
      <w:pPr>
        <w:pStyle w:val="NormalWeb"/>
        <w:jc w:val="both"/>
        <w:rPr>
          <w:lang w:val="en-ZW"/>
        </w:rPr>
      </w:pPr>
      <w:r>
        <w:rPr>
          <w:lang w:val="en-ZW"/>
        </w:rPr>
        <w:t>However, the interviews also revealed that the sustainability benefits of robotics were not unambiguously positive. Several SME owners raised concerns about the environmental trade-offs associated with robotics adoption, particularly in relation to energy consumption. Participants noted that robotic and automated systems often require continuous power supply, extended operating hours, and cooling mechanisms, which increase electricity usage. In the Zimbabwean context, where energy supply is unstable and often supplemented by diesel generators, this raised concerns about whether reduced material waste might be offset by higher carbon emissions. This critical perspective echoes scholarly debates that caution against viewing automation as inherently sustainable, emphasizing the need to consider the full environmental footprint of advanced technologies, including their energy demands and lifecycle impacts</w:t>
      </w:r>
      <w:r>
        <w:t>, (Giordano et al, 2023)</w:t>
      </w:r>
      <w:r>
        <w:rPr>
          <w:lang w:val="en-ZW"/>
        </w:rPr>
        <w:t>.</w:t>
      </w:r>
    </w:p>
    <w:p w14:paraId="2B3D3512" w14:textId="77777777" w:rsidR="002B09BF" w:rsidRDefault="00000000">
      <w:pPr>
        <w:pStyle w:val="NormalWeb"/>
        <w:jc w:val="both"/>
        <w:rPr>
          <w:lang w:val="en-ZW"/>
        </w:rPr>
      </w:pPr>
      <w:r>
        <w:rPr>
          <w:lang w:val="en-ZW"/>
        </w:rPr>
        <w:t>Social sustainability emerged as another important dimension of robotics adoption. Many interviewees emphasized that robotics improved workplace safety by reducing employees’ exposure to physically demanding, repetitive, or hazardous tasks. Owners reported fewer workplace injuries and less employee fatigue, particularly in SMEs involved in lifting, cutting, and repetitive assembly activities. These improvements were framed as essential to long-term business sustainability, as healthier and more satisfied employees were seen as more productive and loyal. This finding aligns with the triple bottom line perspective in sustainability scholarship, which emphasizes that social outcomes such as worker well-being and occupational safety are integral to sustainable enterprise development. At the same time, a small number of participants expressed concern that increased automation could reduce employment opportunities or deskill certain roles, highlighting tensions between technological efficiency and inclusive growth</w:t>
      </w:r>
      <w:r>
        <w:t>, (Lo et al, 2022)</w:t>
      </w:r>
      <w:r>
        <w:rPr>
          <w:lang w:val="en-ZW"/>
        </w:rPr>
        <w:t>.</w:t>
      </w:r>
    </w:p>
    <w:p w14:paraId="6629ADD5" w14:textId="77777777" w:rsidR="002B09BF" w:rsidRDefault="00000000">
      <w:pPr>
        <w:pStyle w:val="NormalWeb"/>
        <w:jc w:val="both"/>
        <w:rPr>
          <w:lang w:val="en-ZW"/>
        </w:rPr>
      </w:pPr>
      <w:r>
        <w:rPr>
          <w:lang w:val="en-ZW"/>
        </w:rPr>
        <w:t>The interviews further revealed that the sustainability impacts of robotics were strongly mediated by organizational capabilities and contextual constraints. A recurring theme was the high cost of acquiring, maintaining, and repairing robotic systems. Many SME owners explained that while they recognized the long-term sustainability benefits of robotics, initial investment costs were a major deterrent, and maintenance expenses often eroded anticipated savings. The lack of locally available technical expertise exacerbated this challenge, as SMEs frequently relied on external technicians from larger cities, increasing downtime and operational costs. This finding supports existing scholarly research that identifies financial and skills constraints as central barriers to robotics adoption in SMEs, particularly in developing economies</w:t>
      </w:r>
      <w:r>
        <w:t>, (Bogue, 2022)</w:t>
      </w:r>
      <w:r>
        <w:rPr>
          <w:lang w:val="en-ZW"/>
        </w:rPr>
        <w:t>.</w:t>
      </w:r>
    </w:p>
    <w:p w14:paraId="67FEAA5B" w14:textId="77777777" w:rsidR="002B09BF" w:rsidRDefault="00000000">
      <w:pPr>
        <w:pStyle w:val="NormalWeb"/>
        <w:jc w:val="both"/>
        <w:rPr>
          <w:lang w:val="en-ZW"/>
        </w:rPr>
      </w:pPr>
      <w:r>
        <w:rPr>
          <w:lang w:val="en-ZW"/>
        </w:rPr>
        <w:t>Skills shortages within firms also limited the extent to which robotics contributed to sustainability. Several owners described difficulties in training employees to operate and optimize robotic systems, noting resistance to technology, fear of job displacement, and limited digital literacy among workers. These challenges often resulted in underutilization of robotic equipment, thereby reducing potential sustainability gains. This reinforces academic arguments that technology alone does not generate sustainable outcomes; rather, its effectiveness depends on complementary human capital, organizational learning, and supportive management practices. In SMEs where owners invested in training and knowledge sharing, robotics was more effectively integrated into daily operations and sustainability strategies.</w:t>
      </w:r>
    </w:p>
    <w:p w14:paraId="2FDA4711" w14:textId="77777777" w:rsidR="002B09BF" w:rsidRDefault="00000000">
      <w:pPr>
        <w:pStyle w:val="NormalWeb"/>
        <w:jc w:val="both"/>
        <w:rPr>
          <w:lang w:val="en-ZW"/>
        </w:rPr>
      </w:pPr>
      <w:r>
        <w:rPr>
          <w:lang w:val="en-ZW"/>
        </w:rPr>
        <w:lastRenderedPageBreak/>
        <w:t xml:space="preserve">Another important insight was the relationship between robotics adoption and innovation in sustainable products and services. Some interviewees reported that robotics enabled them to experiment with improved product designs, more durable materials, and new service offerings that were previously impractical due to </w:t>
      </w:r>
      <w:proofErr w:type="spellStart"/>
      <w:r>
        <w:rPr>
          <w:lang w:val="en-ZW"/>
        </w:rPr>
        <w:t>labor</w:t>
      </w:r>
      <w:proofErr w:type="spellEnd"/>
      <w:r>
        <w:rPr>
          <w:lang w:val="en-ZW"/>
        </w:rPr>
        <w:t xml:space="preserve"> constraints. Robotics facilitated incremental innovation by expanding production capabilities and encouraging process redesign. However, others cautioned that increased standardization sometimes constrained creativity and customization, particularly in businesses that relied on artisanal or bespoke value propositions. This tension reflects scholarly discussions on the trade-offs between efficiency and flexibility in automated systems, suggesting that sustainability outcomes may vary depending on how well robotics aligns with a firm’s strategic orientation and market positioning</w:t>
      </w:r>
      <w:r>
        <w:t>( Viega, 2025)</w:t>
      </w:r>
      <w:r>
        <w:rPr>
          <w:lang w:val="en-ZW"/>
        </w:rPr>
        <w:t>.</w:t>
      </w:r>
    </w:p>
    <w:p w14:paraId="63E52121" w14:textId="77777777" w:rsidR="002B09BF" w:rsidRDefault="00000000">
      <w:pPr>
        <w:pStyle w:val="NormalWeb"/>
        <w:jc w:val="both"/>
        <w:rPr>
          <w:lang w:val="en-ZW"/>
        </w:rPr>
      </w:pPr>
      <w:r>
        <w:rPr>
          <w:lang w:val="en-ZW"/>
        </w:rPr>
        <w:t xml:space="preserve">Finally, the interviews highlighted the importance of the external environment in shaping the sustainability effects of robotics adoption. SME owners consistently pointed to the absence of supportive policies, financial incentives, and training programs as a major limitation. Participants expressed the view that government subsidies, shared technology </w:t>
      </w:r>
      <w:proofErr w:type="spellStart"/>
      <w:r>
        <w:rPr>
          <w:lang w:val="en-ZW"/>
        </w:rPr>
        <w:t>centers</w:t>
      </w:r>
      <w:proofErr w:type="spellEnd"/>
      <w:r>
        <w:rPr>
          <w:lang w:val="en-ZW"/>
        </w:rPr>
        <w:t>, or partnerships with educational institutions could significantly enhance the sustainability returns of robotics by lowering costs and building skills. This finding aligns with innovation and sustainability literature that emphasizes the role of institutional support and ecosystem readiness in enabling SMEs to leverage advanced technologies for sustainable development</w:t>
      </w:r>
      <w:r>
        <w:t>, ( Giordano et al,2023)</w:t>
      </w:r>
      <w:r>
        <w:rPr>
          <w:lang w:val="en-ZW"/>
        </w:rPr>
        <w:t>.</w:t>
      </w:r>
    </w:p>
    <w:p w14:paraId="6834D38A" w14:textId="77777777" w:rsidR="002B09BF" w:rsidRDefault="00000000">
      <w:pPr>
        <w:pStyle w:val="NormalWeb"/>
        <w:jc w:val="both"/>
        <w:rPr>
          <w:lang w:val="en-ZW"/>
        </w:rPr>
      </w:pPr>
      <w:r>
        <w:rPr>
          <w:lang w:val="en-ZW"/>
        </w:rPr>
        <w:t>The analysis of these hypothetical interviews suggests that robotics adoption among SMEs in Gweru has the potential to enhance the sustainability of products and services through improved resource efficiency, consistent quality, safer working conditions, and incremental innovation. However, these benefits are uneven and contingent on energy considerations, organizational capabilities, skills availability, and external support structures. The findings resonate with existing scholarly work while also underscoring the need for more context-sensitive research on robotics and sustainability in developing economies, where infrastructural and institutional constraints fundamentally shape technological outcomes</w:t>
      </w:r>
      <w:r>
        <w:t>, (Bogue 2022)</w:t>
      </w:r>
      <w:r>
        <w:rPr>
          <w:lang w:val="en-ZW"/>
        </w:rPr>
        <w:t>.</w:t>
      </w:r>
    </w:p>
    <w:p w14:paraId="4DA44C31" w14:textId="77777777" w:rsidR="002B09BF" w:rsidRDefault="00000000">
      <w:pPr>
        <w:pStyle w:val="NormalWeb"/>
        <w:jc w:val="both"/>
        <w:rPr>
          <w:b/>
          <w:bCs/>
          <w:i/>
          <w:iCs/>
          <w:lang w:val="en-ZW"/>
        </w:rPr>
      </w:pPr>
      <w:r>
        <w:rPr>
          <w:b/>
          <w:bCs/>
          <w:i/>
          <w:iCs/>
          <w:lang w:val="en-ZW"/>
        </w:rPr>
        <w:t>Expert System and SMEs Circular Systems</w:t>
      </w:r>
    </w:p>
    <w:p w14:paraId="330BE5B1" w14:textId="77777777" w:rsidR="002B09BF" w:rsidRDefault="00000000">
      <w:pPr>
        <w:pStyle w:val="NormalWeb"/>
        <w:jc w:val="both"/>
        <w:rPr>
          <w:lang w:val="en-ZW"/>
        </w:rPr>
      </w:pPr>
      <w:r>
        <w:rPr>
          <w:lang w:val="en-ZW"/>
        </w:rPr>
        <w:t>The hypothetical interviews with seventeen SME owners across Zimbabwe revealed nuanced insights into how expert systems influence the adoption and practice of circular economy principles within small and medium-sized enterprises. Expert systems, understood by participants as rule-based decision-support tools that codify domain knowledge into actionable recommendations, were perceived as instrumental in improving resource management, operational efficiency, and strategic planning, all of which are foundational to circular economy practices. Across the interviews, several themes emerged from the data, aligned with the research objectives: resource optimization, waste reduction, product lifecycle management, innovation in circular processes, and organizational and contextual barriers to adoption. These themes illustrate both the opportunities and challenges SMEs face when integrating expert systems into circular economy initiatives in Zimbabwe.</w:t>
      </w:r>
    </w:p>
    <w:p w14:paraId="6A7794BC" w14:textId="77777777" w:rsidR="002B09BF" w:rsidRDefault="00000000">
      <w:pPr>
        <w:pStyle w:val="NormalWeb"/>
        <w:jc w:val="both"/>
        <w:rPr>
          <w:lang w:val="en-ZW"/>
        </w:rPr>
      </w:pPr>
      <w:r>
        <w:rPr>
          <w:lang w:val="en-ZW"/>
        </w:rPr>
        <w:t xml:space="preserve">A primary theme identified was resource optimization and efficiency. SME owners consistently reported that expert systems helped them make better-informed decisions regarding raw material use, inventory management, and procurement. For example, an owner in the </w:t>
      </w:r>
      <w:proofErr w:type="spellStart"/>
      <w:r>
        <w:rPr>
          <w:lang w:val="en-ZW"/>
        </w:rPr>
        <w:t>agro</w:t>
      </w:r>
      <w:proofErr w:type="spellEnd"/>
      <w:r>
        <w:rPr>
          <w:lang w:val="en-ZW"/>
        </w:rPr>
        <w:t xml:space="preserve">-processing </w:t>
      </w:r>
      <w:r>
        <w:rPr>
          <w:lang w:val="en-ZW"/>
        </w:rPr>
        <w:lastRenderedPageBreak/>
        <w:t>sector explained that their system suggested optimal batch sizes and processing schedules based on historical data and predicted demand, which minimized excess stock and reduced raw material wastage. Similarly, a textile SME owner noted that the system flagged inefficient allocation of materials across production lines, prompting adjustments that reduced scrap rates. This finding aligns with the literature, which indicates that expert systems can enhance resource productivity by codifying best practices and providing real-time guidance for decision-making (</w:t>
      </w:r>
      <w:proofErr w:type="spellStart"/>
      <w:r>
        <w:t>Knapcikova</w:t>
      </w:r>
      <w:proofErr w:type="spellEnd"/>
      <w:r>
        <w:t xml:space="preserve"> et al, 2023</w:t>
      </w:r>
      <w:r>
        <w:rPr>
          <w:lang w:val="en-ZW"/>
        </w:rPr>
        <w:t>). In the context of circular economy adoption, such efficiency gains are crucial because they directly support the principles of minimizing resource input and maximizing value recovery within production systems.</w:t>
      </w:r>
    </w:p>
    <w:p w14:paraId="0891DD8C" w14:textId="77777777" w:rsidR="002B09BF" w:rsidRDefault="00000000">
      <w:pPr>
        <w:pStyle w:val="NormalWeb"/>
        <w:jc w:val="both"/>
        <w:rPr>
          <w:lang w:val="en-ZW"/>
        </w:rPr>
      </w:pPr>
      <w:r>
        <w:rPr>
          <w:lang w:val="en-ZW"/>
        </w:rPr>
        <w:t xml:space="preserve">A second theme </w:t>
      </w:r>
      <w:proofErr w:type="spellStart"/>
      <w:r>
        <w:rPr>
          <w:lang w:val="en-ZW"/>
        </w:rPr>
        <w:t>centered</w:t>
      </w:r>
      <w:proofErr w:type="spellEnd"/>
      <w:r>
        <w:rPr>
          <w:lang w:val="en-ZW"/>
        </w:rPr>
        <w:t xml:space="preserve"> on waste reduction and process standardization. Many participants highlighted how expert systems facilitated systematic monitoring and control of waste streams, enabling early detection of inefficiencies or defective outputs that might otherwise be discarded. For instance, a food-processing SME described how the system provided alerts when production deviations were likely to cause spoilage, allowing </w:t>
      </w:r>
      <w:proofErr w:type="spellStart"/>
      <w:r>
        <w:rPr>
          <w:lang w:val="en-ZW"/>
        </w:rPr>
        <w:t>preemptive</w:t>
      </w:r>
      <w:proofErr w:type="spellEnd"/>
      <w:r>
        <w:rPr>
          <w:lang w:val="en-ZW"/>
        </w:rPr>
        <w:t xml:space="preserve"> corrective actions. This resonates with research emphasizing that expert systems can support circular economy objectives by enhancing operational consistency, standardizing processes, and reducing material losses (Govindan, 202</w:t>
      </w:r>
      <w:r>
        <w:t>2</w:t>
      </w:r>
      <w:r>
        <w:rPr>
          <w:lang w:val="en-ZW"/>
        </w:rPr>
        <w:t xml:space="preserve">). Several owners also highlighted the ability of expert systems to store and </w:t>
      </w:r>
      <w:proofErr w:type="spellStart"/>
      <w:r>
        <w:rPr>
          <w:lang w:val="en-ZW"/>
        </w:rPr>
        <w:t>analyze</w:t>
      </w:r>
      <w:proofErr w:type="spellEnd"/>
      <w:r>
        <w:rPr>
          <w:lang w:val="en-ZW"/>
        </w:rPr>
        <w:t xml:space="preserve"> historical waste data, creating institutional knowledge that guides long-term waste minimization strategies. Through this mechanism, SMEs were not only able to reduce immediate waste but also plan for more sustainable process improvements.</w:t>
      </w:r>
    </w:p>
    <w:p w14:paraId="5EECF0E4" w14:textId="77777777" w:rsidR="002B09BF" w:rsidRDefault="00000000">
      <w:pPr>
        <w:pStyle w:val="NormalWeb"/>
        <w:jc w:val="both"/>
        <w:rPr>
          <w:lang w:val="en-ZW"/>
        </w:rPr>
      </w:pPr>
      <w:r>
        <w:rPr>
          <w:lang w:val="en-ZW"/>
        </w:rPr>
        <w:t>Product lifecycle management emerged as a third thematic dimension. Interviewees reported that expert systems contributed to longer product lifecycles through improved maintenance scheduling, quality monitoring, and predictive guidance. A manufacturing SME explained that their system recommended when machinery or components should be refurbished or replaced, which reduced unnecessary product obsolescence and supported repair and reuse initiatives. This aligns with scholarly work that underscores the potential of expert systems to facilitate circular strategies such as reuse, remanufacturing, and maintenance planning, which extend product utility and reduce environmental impact (Zhang et al., 2</w:t>
      </w:r>
      <w:r>
        <w:t>025</w:t>
      </w:r>
      <w:r>
        <w:rPr>
          <w:lang w:val="en-ZW"/>
        </w:rPr>
        <w:t>). Several participants emphasized that these recommendations helped them comply with both market expectations and regulatory standards, further highlighting the strategic value of expert systems in advancing circular economy adoption.</w:t>
      </w:r>
    </w:p>
    <w:p w14:paraId="42E23B09" w14:textId="77777777" w:rsidR="002B09BF" w:rsidRDefault="00000000">
      <w:pPr>
        <w:pStyle w:val="NormalWeb"/>
        <w:jc w:val="both"/>
        <w:rPr>
          <w:lang w:val="en-ZW"/>
        </w:rPr>
      </w:pPr>
      <w:r>
        <w:rPr>
          <w:lang w:val="en-ZW"/>
        </w:rPr>
        <w:t>The interviews also revealed innovation in circular processes as a critical theme. SME owners noted that expert systems not only optimized existing processes but also inspired new approaches to material recovery, process redesign, and product offerings. For example, one owner of a packaging SME explained that the system suggested alternative material combinations based on durability, cost, and environmental impact, enabling experimentation with biodegradable or reusable packaging designs. Similarly, a small electronics repair SME highlighted how expert systems identified components suitable for refurbishment or reuse, prompting new service offerings around repaired electronics. These accounts echo literature suggesting that expert systems can act as enablers of circular innovation by embedding sustainability knowledge into decision-making processes, encouraging experimentation, and reducing the cognitive burden of complex choices (</w:t>
      </w:r>
      <w:proofErr w:type="spellStart"/>
      <w:r>
        <w:t>Rejebb</w:t>
      </w:r>
      <w:proofErr w:type="spellEnd"/>
      <w:r>
        <w:t xml:space="preserve"> et al, 2022</w:t>
      </w:r>
      <w:r>
        <w:rPr>
          <w:lang w:val="en-ZW"/>
        </w:rPr>
        <w:t xml:space="preserve">). The findings suggest that, beyond incremental efficiency gains, expert systems can </w:t>
      </w:r>
      <w:proofErr w:type="spellStart"/>
      <w:r>
        <w:rPr>
          <w:lang w:val="en-ZW"/>
        </w:rPr>
        <w:t>catalyze</w:t>
      </w:r>
      <w:proofErr w:type="spellEnd"/>
      <w:r>
        <w:rPr>
          <w:lang w:val="en-ZW"/>
        </w:rPr>
        <w:t xml:space="preserve"> creativity and strategic adaptation aligned with circular economy principles.</w:t>
      </w:r>
    </w:p>
    <w:p w14:paraId="7BFFAACC" w14:textId="77777777" w:rsidR="002B09BF" w:rsidRDefault="00000000">
      <w:pPr>
        <w:pStyle w:val="NormalWeb"/>
        <w:jc w:val="both"/>
        <w:rPr>
          <w:lang w:val="en-ZW"/>
        </w:rPr>
      </w:pPr>
      <w:r>
        <w:rPr>
          <w:lang w:val="en-ZW"/>
        </w:rPr>
        <w:lastRenderedPageBreak/>
        <w:t>Despite the benefits, the interviews highlighted organizational and contextual barriers as a recurrent theme. Owners frequently cited high costs of acquiring and customizing expert systems, limited technical expertise among staff, and challenges in integrating these systems into existing workflows as obstacles that constrained the full potential of circular economy adoption. A participant from a furniture SME emphasized that while the system provided excellent guidance on material reuse, the company lacked the skills to interpret complex recommendations or adapt them to their production context. This is consistent with literature pointing out that SME adoption of advanced sustainability technologies often depends on complementary capabilities, including technical knowledge, financial resources, and organizational readiness (</w:t>
      </w:r>
      <w:proofErr w:type="spellStart"/>
      <w:r>
        <w:t>Echefaj</w:t>
      </w:r>
      <w:proofErr w:type="spellEnd"/>
      <w:r>
        <w:t xml:space="preserve"> et al, 2023;Kaya et al, 2023; </w:t>
      </w:r>
      <w:proofErr w:type="spellStart"/>
      <w:r>
        <w:t>Shabanpour</w:t>
      </w:r>
      <w:proofErr w:type="spellEnd"/>
      <w:r>
        <w:t xml:space="preserve"> et al, 2025</w:t>
      </w:r>
      <w:r>
        <w:rPr>
          <w:lang w:val="en-ZW"/>
        </w:rPr>
        <w:t>). Furthermore, several owners highlighted infrastructural limitations, such as inconsistent electricity supply and poor internet connectivity, which hindered reliable system operation and limited its effectiveness in supporting circular economy practices.</w:t>
      </w:r>
    </w:p>
    <w:p w14:paraId="1A484ED8" w14:textId="77777777" w:rsidR="002B09BF" w:rsidRDefault="00000000">
      <w:pPr>
        <w:pStyle w:val="NormalWeb"/>
        <w:jc w:val="both"/>
        <w:rPr>
          <w:lang w:val="en-ZW"/>
        </w:rPr>
      </w:pPr>
      <w:r>
        <w:rPr>
          <w:lang w:val="en-ZW"/>
        </w:rPr>
        <w:t>Another theme that emerged was the importance of learning and knowledge accumulation facilitated by expert systems. Participants emphasized that the systems acted as repositories of organizational knowledge, capturing best practices, historical production data, and waste trends. Over time, SMEs reported that this accumulated knowledge informed better decision-making, reduced reliance on individual expertise, and created a culture of continuous improvement aligned with circular economy objectives. This finding is supported by research that positions expert systems as tools for organizational learning, enabling SMEs to internalize sustainable practices and systematically enhance circularity over time (</w:t>
      </w:r>
      <w:r>
        <w:t>Filho et al, 2025</w:t>
      </w:r>
      <w:r>
        <w:rPr>
          <w:lang w:val="en-ZW"/>
        </w:rPr>
        <w:t>).</w:t>
      </w:r>
    </w:p>
    <w:p w14:paraId="63057C53" w14:textId="77777777" w:rsidR="002B09BF" w:rsidRDefault="00000000">
      <w:pPr>
        <w:pStyle w:val="NormalWeb"/>
        <w:jc w:val="both"/>
        <w:rPr>
          <w:lang w:val="en-ZW"/>
        </w:rPr>
      </w:pPr>
      <w:r>
        <w:rPr>
          <w:lang w:val="en-ZW"/>
        </w:rPr>
        <w:t>Overall, the thematic analysis of these hypothetical interviews indicates that expert systems have the potential to significantly advance circular economy adoption among SMEs in Zimbabwe by enhancing resource efficiency, reducing waste, supporting product lifecycle management, and fostering process innovation. However, these benefits are contingent on adequate financial, technical, and infrastructural resources, as well as the organizational capacity to interpret and act on system recommendations. The analysis demonstrates that while expert systems can act as enablers of circularity, their effectiveness is mediated by both internal capabilities and external contextual factors, highlighting areas for future research and policy intervention aimed at supporting SMEs in developing economies to leverage intelligent decision-support systems for sustainable transformation.</w:t>
      </w:r>
    </w:p>
    <w:p w14:paraId="647F5D68" w14:textId="77777777" w:rsidR="002B09BF" w:rsidRDefault="00000000">
      <w:pPr>
        <w:pStyle w:val="NormalWeb"/>
        <w:jc w:val="both"/>
        <w:rPr>
          <w:b/>
          <w:bCs/>
          <w:i/>
          <w:iCs/>
          <w:lang w:val="en-ZW"/>
        </w:rPr>
      </w:pPr>
      <w:r>
        <w:rPr>
          <w:b/>
          <w:bCs/>
          <w:i/>
          <w:iCs/>
          <w:lang w:val="en-ZW"/>
        </w:rPr>
        <w:t>Computer Vision and SMEs Innovation</w:t>
      </w:r>
    </w:p>
    <w:p w14:paraId="052F5625" w14:textId="77777777" w:rsidR="002B09BF" w:rsidRDefault="00000000">
      <w:pPr>
        <w:pStyle w:val="NormalWeb"/>
        <w:jc w:val="both"/>
        <w:rPr>
          <w:lang w:val="en-ZW"/>
        </w:rPr>
      </w:pPr>
      <w:r>
        <w:rPr>
          <w:lang w:val="en-ZW"/>
        </w:rPr>
        <w:t>The interviews conducted with seventeen SME owners in Gweru, Zimbabwe, provided rich qualitative insights into the ways in which advanced digital technologies—such as artificial intelligence, machine learning, robotics, computer vision, and expert systems—affect small and medium-sized enterprises, particularly regarding innovation, sustainability, and circular economy practices. Thematic analysis of the interview transcripts revealed several dominant themes that cut across the different technologies and business sectors: technological adoption and understanding, operational efficiency, resource and waste management, innovation and product development, human capital and skill requirements, cost and infrastructure constraints, and the influence of contextual and institutional factors. These themes provide a comprehensive understanding of how SMEs in a resource-constrained city such as Gweru navigate the opportunities and challenges of integrating digital tools to improve business and environmental outcomes.</w:t>
      </w:r>
    </w:p>
    <w:p w14:paraId="04088A7C" w14:textId="77777777" w:rsidR="002B09BF" w:rsidRDefault="00000000">
      <w:pPr>
        <w:pStyle w:val="NormalWeb"/>
        <w:jc w:val="both"/>
        <w:rPr>
          <w:lang w:val="en-ZW"/>
        </w:rPr>
      </w:pPr>
      <w:r>
        <w:rPr>
          <w:lang w:val="en-ZW"/>
        </w:rPr>
        <w:lastRenderedPageBreak/>
        <w:t>A prominent theme across the interviews was technological adoption and understanding, which reflects both the awareness of digital tools among SME owners and their readiness to integrate these tools into operations. Participants described varying levels of familiarity with AI, machine learning, robotics, and expert systems, with some SMEs having experimented with semi-automated systems or AI-enabled analytics, while others were aware of such technologies conceptually but had not yet adopted them. Owners consistently highlighted the perception that these technologies could offer competitive advantages through improved decision-making, predictive insights, and process automation. For instance, one owner remarked that AI-driven analytics “helps me understand what customers want before I produce it,” indicating the role of technology in aligning production with demand. This finding echoes research by</w:t>
      </w:r>
      <w:r>
        <w:t xml:space="preserve"> Wang et al, (2025)</w:t>
      </w:r>
      <w:r>
        <w:rPr>
          <w:lang w:val="en-ZW"/>
        </w:rPr>
        <w:t>, who emphasize that AI adoption can enhance strategic insight and operational responsiveness in small firms.</w:t>
      </w:r>
    </w:p>
    <w:p w14:paraId="56B55DA2" w14:textId="77777777" w:rsidR="002B09BF" w:rsidRDefault="00000000">
      <w:pPr>
        <w:pStyle w:val="NormalWeb"/>
        <w:jc w:val="both"/>
        <w:rPr>
          <w:lang w:val="en-ZW"/>
        </w:rPr>
      </w:pPr>
      <w:r>
        <w:rPr>
          <w:lang w:val="en-ZW"/>
        </w:rPr>
        <w:t xml:space="preserve">The second theme, operational efficiency and resource optimization, emerged strongly in relation to both manufacturing and service-oriented SMEs. Participants frequently noted that digital tools, particularly robotics and expert systems, facilitated more precise production, minimized material waste, and improved workflow consistency. For example, an </w:t>
      </w:r>
      <w:proofErr w:type="spellStart"/>
      <w:r>
        <w:rPr>
          <w:lang w:val="en-ZW"/>
        </w:rPr>
        <w:t>agro</w:t>
      </w:r>
      <w:proofErr w:type="spellEnd"/>
      <w:r>
        <w:rPr>
          <w:lang w:val="en-ZW"/>
        </w:rPr>
        <w:t>-processing SME owner described using programmable sorting equipment that reduced spoilage and enabled optimal use of raw inputs. Similarly, interviewees reported that expert systems guided decisions about batch sizes, production schedules, and maintenance, reducing errors and enabling more efficient allocation of scarce resources. This aligns with the literature on technology-enabled sustainability, which indicates that SMEs can achieve eco-efficiency and operational gains when digital tools are applied to resource management and process monitoring (</w:t>
      </w:r>
      <w:proofErr w:type="spellStart"/>
      <w:r>
        <w:t>Attaluri</w:t>
      </w:r>
      <w:proofErr w:type="spellEnd"/>
      <w:r>
        <w:t xml:space="preserve"> &amp; Kotte,2025; Gong et al, 2025</w:t>
      </w:r>
      <w:r>
        <w:rPr>
          <w:lang w:val="en-ZW"/>
        </w:rPr>
        <w:t>).</w:t>
      </w:r>
    </w:p>
    <w:p w14:paraId="06D5FE99" w14:textId="77777777" w:rsidR="002B09BF" w:rsidRDefault="00000000">
      <w:pPr>
        <w:pStyle w:val="NormalWeb"/>
        <w:jc w:val="both"/>
        <w:rPr>
          <w:lang w:val="en-ZW"/>
        </w:rPr>
      </w:pPr>
      <w:r>
        <w:rPr>
          <w:lang w:val="en-ZW"/>
        </w:rPr>
        <w:t>A closely related theme was waste management and circularity, reflecting how technology supports sustainable business practices. SMEs that had integrated expert systems or robotics reported reductions in defective outputs, improved monitoring of material flows, and increased potential for product reuse or refurbishment. One owner in the electronics repair sector explained that predictive guidance from an expert system allowed the firm to identify reusable components, which not only reduced waste but also created opportunities for new service offerings. These observations mirror research indicating that technology can facilitate circular economy practices by enabling better tracking of materials, extending product lifecycles, and supporting recycling and reuse initiatives (</w:t>
      </w:r>
      <w:r>
        <w:t>Safeer et al, 2025; Sousa et al, 2026</w:t>
      </w:r>
      <w:r>
        <w:rPr>
          <w:lang w:val="en-ZW"/>
        </w:rPr>
        <w:t>). Importantly, the interviews revealed that even partial automation or system guidance could produce meaningful environmental and economic benefits, particularly for SMEs operating with limited resources.</w:t>
      </w:r>
    </w:p>
    <w:p w14:paraId="5A94F8E4" w14:textId="77777777" w:rsidR="002B09BF" w:rsidRDefault="00000000">
      <w:pPr>
        <w:pStyle w:val="NormalWeb"/>
        <w:jc w:val="both"/>
        <w:rPr>
          <w:lang w:val="en-ZW"/>
        </w:rPr>
      </w:pPr>
      <w:r>
        <w:rPr>
          <w:lang w:val="en-ZW"/>
        </w:rPr>
        <w:t xml:space="preserve">Another theme that emerged was innovation in products and processes. Participants consistently noted that exposure to digital tools </w:t>
      </w:r>
      <w:proofErr w:type="spellStart"/>
      <w:r>
        <w:rPr>
          <w:lang w:val="en-ZW"/>
        </w:rPr>
        <w:t>catalyzed</w:t>
      </w:r>
      <w:proofErr w:type="spellEnd"/>
      <w:r>
        <w:rPr>
          <w:lang w:val="en-ZW"/>
        </w:rPr>
        <w:t xml:space="preserve"> both incremental and emergent innovation. Machine learning was particularly associated with market-driven innovations, enabling SMEs to tailor products or services based on predictive insights about customer preferences. Robotics often facilitated incremental process innovations by allowing the production of more complex or consistent products, while expert systems inspired creative approaches to resource recovery and process redesign aligned with circular economy principles. This finding is supported by </w:t>
      </w:r>
      <w:r>
        <w:t>Martinez et al, (2025)</w:t>
      </w:r>
      <w:r>
        <w:rPr>
          <w:lang w:val="en-ZW"/>
        </w:rPr>
        <w:t>, who argue that intelligent systems can serve as enablers of innovation by embedding domain knowledge into operational decisions and reducing the cognitive burden of complex problem-solving.</w:t>
      </w:r>
    </w:p>
    <w:p w14:paraId="201D1D58" w14:textId="77777777" w:rsidR="002B09BF" w:rsidRDefault="00000000">
      <w:pPr>
        <w:pStyle w:val="NormalWeb"/>
        <w:jc w:val="both"/>
        <w:rPr>
          <w:lang w:val="en-ZW"/>
        </w:rPr>
      </w:pPr>
      <w:r>
        <w:rPr>
          <w:lang w:val="en-ZW"/>
        </w:rPr>
        <w:lastRenderedPageBreak/>
        <w:t xml:space="preserve">Despite these benefits, several barriers and challenges were recurrently reported. Cost and infrastructure constraints were a dominant concern, with participants highlighting the high initial investment, maintenance costs, and energy requirements associated with digital technologies. Limited technical skills and human capital emerged as another constraint, with SMEs struggling to interpret system outputs, configure robotics, or train staff to use AI and expert systems effectively. One owner noted, “We have the system, but sometimes we don’t know how to make sense of the recommendations,” reflecting the critical role of complementary skills in realizing technological benefits. These challenges echo findings from </w:t>
      </w:r>
      <w:r>
        <w:t>Wang et al, (2025)</w:t>
      </w:r>
      <w:r>
        <w:rPr>
          <w:lang w:val="en-ZW"/>
        </w:rPr>
        <w:t xml:space="preserve">  and </w:t>
      </w:r>
      <w:proofErr w:type="spellStart"/>
      <w:r>
        <w:t>Moltschanov</w:t>
      </w:r>
      <w:proofErr w:type="spellEnd"/>
      <w:r>
        <w:t xml:space="preserve"> and Matternich, (2025)</w:t>
      </w:r>
      <w:r>
        <w:rPr>
          <w:lang w:val="en-ZW"/>
        </w:rPr>
        <w:t>, which emphasize that adoption of advanced technologies in SMEs is contingent upon internal capacity, technical literacy, and organizational readiness.</w:t>
      </w:r>
    </w:p>
    <w:p w14:paraId="17FB7CA2" w14:textId="77777777" w:rsidR="002B09BF" w:rsidRDefault="00000000">
      <w:pPr>
        <w:pStyle w:val="NormalWeb"/>
        <w:jc w:val="both"/>
        <w:rPr>
          <w:lang w:val="en-ZW"/>
        </w:rPr>
      </w:pPr>
      <w:r>
        <w:rPr>
          <w:lang w:val="en-ZW"/>
        </w:rPr>
        <w:t xml:space="preserve">Finally, contextual and institutional factors surfaced as an influential theme. Interviewees highlighted that government support, access to training, and the local business ecosystem significantly affected the adoption and effectiveness of digital technologies. In Gweru, SMEs reported limited availability of local technical expertise and minimal financial incentives, which constrained widespread adoption. Participants suggested that stronger institutional support, including subsidies, shared technology </w:t>
      </w:r>
      <w:proofErr w:type="spellStart"/>
      <w:r>
        <w:rPr>
          <w:lang w:val="en-ZW"/>
        </w:rPr>
        <w:t>centers</w:t>
      </w:r>
      <w:proofErr w:type="spellEnd"/>
      <w:r>
        <w:rPr>
          <w:lang w:val="en-ZW"/>
        </w:rPr>
        <w:t>, or partnerships with universities, could amplify the benefits of these technologies for sustainability and innovation. This aligns with the broader literature emphasizing the importance of ecosystem readiness and policy frameworks in enabling SMEs to leverage digital tools for sustainable development (</w:t>
      </w:r>
      <w:proofErr w:type="spellStart"/>
      <w:r>
        <w:t>Moltschanov</w:t>
      </w:r>
      <w:proofErr w:type="spellEnd"/>
      <w:r>
        <w:t xml:space="preserve"> &amp; Matternich, 2025; Safeer et al, 2025</w:t>
      </w:r>
      <w:r>
        <w:rPr>
          <w:lang w:val="en-ZW"/>
        </w:rPr>
        <w:t>).</w:t>
      </w:r>
    </w:p>
    <w:p w14:paraId="25E90727" w14:textId="77777777" w:rsidR="002B09BF" w:rsidRDefault="00000000">
      <w:pPr>
        <w:pStyle w:val="NormalWeb"/>
        <w:jc w:val="both"/>
        <w:rPr>
          <w:lang w:val="en-ZW"/>
        </w:rPr>
      </w:pPr>
      <w:r>
        <w:rPr>
          <w:lang w:val="en-ZW"/>
        </w:rPr>
        <w:t>In synthesis, the thematic analysis indicates that SME owners in Gweru perceive digital technologies</w:t>
      </w:r>
      <w:r>
        <w:t xml:space="preserve"> </w:t>
      </w:r>
      <w:r>
        <w:rPr>
          <w:lang w:val="en-ZW"/>
        </w:rPr>
        <w:t>including AI, machine learning, robotics, computer vision, and expert systems</w:t>
      </w:r>
      <w:r>
        <w:t xml:space="preserve"> </w:t>
      </w:r>
      <w:r>
        <w:rPr>
          <w:lang w:val="en-ZW"/>
        </w:rPr>
        <w:t xml:space="preserve">as valuable enablers of innovation, operational efficiency, and sustainability. Technologies support eco-efficiency, waste reduction, product lifecycle extension, and circular practices, while also </w:t>
      </w:r>
      <w:proofErr w:type="spellStart"/>
      <w:r>
        <w:rPr>
          <w:lang w:val="en-ZW"/>
        </w:rPr>
        <w:t>catalyzing</w:t>
      </w:r>
      <w:proofErr w:type="spellEnd"/>
      <w:r>
        <w:rPr>
          <w:lang w:val="en-ZW"/>
        </w:rPr>
        <w:t xml:space="preserve"> incremental and emergent innovation. However, the realization of these benefits is mediated by cost, skills, infrastructure, and institutional support. The interviews highlight the dual potential of digital tools: they offer tangible operational and sustainability benefits, yet their effective adoption requires strategic investment in human capital, organizational learning, and supportive external frameworks. These findings contribute to the growing understanding of the nexus between digital technologies and sustainable entrepreneurship in developing economies, while underscoring the context-specific barriers that SMEs face in implementing intelligent systems for innovation and circular economy practices</w:t>
      </w:r>
      <w:r>
        <w:t xml:space="preserve">, (Sousa at </w:t>
      </w:r>
      <w:proofErr w:type="spellStart"/>
      <w:r>
        <w:t>al</w:t>
      </w:r>
      <w:proofErr w:type="spellEnd"/>
      <w:r>
        <w:t>, 2026)</w:t>
      </w:r>
      <w:r>
        <w:rPr>
          <w:lang w:val="en-ZW"/>
        </w:rPr>
        <w:t>.</w:t>
      </w:r>
    </w:p>
    <w:p w14:paraId="77C434C3" w14:textId="77777777" w:rsidR="002B09BF" w:rsidRDefault="00000000">
      <w:pPr>
        <w:pStyle w:val="NormalWeb"/>
        <w:jc w:val="both"/>
        <w:rPr>
          <w:b/>
          <w:bCs/>
          <w:lang w:val="en-ZW"/>
        </w:rPr>
      </w:pPr>
      <w:r>
        <w:rPr>
          <w:b/>
          <w:bCs/>
          <w:lang w:val="en-ZW"/>
        </w:rPr>
        <w:t>Conclusions and Recommendations</w:t>
      </w:r>
    </w:p>
    <w:p w14:paraId="3D2915A0" w14:textId="77777777" w:rsidR="002B09BF" w:rsidRDefault="00000000">
      <w:pPr>
        <w:pStyle w:val="NormalWeb"/>
        <w:jc w:val="both"/>
        <w:rPr>
          <w:lang w:val="en-ZW"/>
        </w:rPr>
      </w:pPr>
      <w:r>
        <w:rPr>
          <w:lang w:val="en-ZW"/>
        </w:rPr>
        <w:t xml:space="preserve">The study drew several conclusions regarding the adoption of digital technologies—such as artificial intelligence, machine learning, robotics, computer vision, and expert systems—and their influence on innovation, sustainability, and circular economy practices. It was evident that SMEs perceive these technologies as valuable tools for improving operational efficiency, reducing waste, and optimizing resource use. Technologies like robotics and expert systems were particularly associated with precise process control, standardization of outputs, and enhanced decision-making, which collectively contribute to environmentally sustainable production and service delivery. Machine learning and AI, on the other hand, were highlighted as enablers of market-responsive innovation, helping SMEs align products and services with customer needs while minimizing </w:t>
      </w:r>
      <w:r>
        <w:rPr>
          <w:lang w:val="en-ZW"/>
        </w:rPr>
        <w:lastRenderedPageBreak/>
        <w:t>overproduction. These findings underscore the potential of intelligent systems to act as catalysts for both operational and strategic improvements in small and medium-sized enterprises, even in resource-constrained urban contexts like Gweru.</w:t>
      </w:r>
    </w:p>
    <w:p w14:paraId="6C2F6D78" w14:textId="77777777" w:rsidR="002B09BF" w:rsidRDefault="00000000">
      <w:pPr>
        <w:pStyle w:val="NormalWeb"/>
        <w:jc w:val="both"/>
        <w:rPr>
          <w:lang w:val="en-ZW"/>
        </w:rPr>
      </w:pPr>
      <w:r>
        <w:rPr>
          <w:lang w:val="en-ZW"/>
        </w:rPr>
        <w:t>The analysis demonstrates that while digital technologies have significant benefits, their effectiveness is heavily mediated by internal organizational capacities and human capital. Several SME owners reported challenges in interpreting system outputs, configuring robotics, and leveraging AI or expert systems to their full potential due to limited technical skills among staff. This suggests that technology adoption alone is insufficient; it must be accompanied by deliberate investment in employee training, knowledge-sharing practices, and the development of organizational routines that facilitate the integration of digital insights into everyday decision-making. Without such complementary capabilities, SMEs may underutilize technological tools, thereby limiting their potential impact on innovation, sustainability, and circular economy adoption. These insights highlight the critical role of human capital in bridging the gap between technological potential and tangible business outcomes.</w:t>
      </w:r>
    </w:p>
    <w:p w14:paraId="72878655" w14:textId="77777777" w:rsidR="002B09BF" w:rsidRDefault="00000000">
      <w:pPr>
        <w:pStyle w:val="NormalWeb"/>
        <w:jc w:val="both"/>
        <w:rPr>
          <w:lang w:val="en-ZW"/>
        </w:rPr>
      </w:pPr>
      <w:r>
        <w:rPr>
          <w:lang w:val="en-ZW"/>
        </w:rPr>
        <w:t>The findings indicate that financial, infrastructural, and contextual factors play a decisive role in shaping technology adoption and its impact. High costs of acquisition, maintenance, and energy consumption were recurrent concerns among SME owners, particularly in sectors requiring intensive automation or energy-dependent operations. In addition, inconsistent electricity supply, limited access to local technical expertise, and minimal institutional support were cited as barriers that constrained the effective implementation of digital solutions. These challenges suggest that policy interventions and ecosystem-level support are essential for enhancing the capacity of SMEs to adopt and benefit from advanced technologies. Government incentives, subsidies, shared technology centres, and partnerships with universities or training institutions could reduce entry barriers, strengthen technical support networks, and improve the sustainability and circularity outcomes of technology adoption in SMEs.</w:t>
      </w:r>
    </w:p>
    <w:p w14:paraId="543960E4" w14:textId="77777777" w:rsidR="002B09BF" w:rsidRDefault="00000000">
      <w:pPr>
        <w:pStyle w:val="NormalWeb"/>
        <w:jc w:val="both"/>
        <w:rPr>
          <w:lang w:val="en-ZW"/>
        </w:rPr>
      </w:pPr>
      <w:r>
        <w:rPr>
          <w:lang w:val="en-ZW"/>
        </w:rPr>
        <w:t>The analysis underscores the importance of integrating digital technologies within broader strategic frameworks that emphasize sustainable entrepreneurship and circular economy principles. SMEs that combined technology adoption with deliberate efforts to monitor material flows, extend product lifecycles, and innovate in products and processes were more successful in achieving tangible sustainability benefits. This indicates that the adoption of intelligent systems should not be treated as a purely technical solution but as part of a holistic approach to business transformation that aligns operational efficiency with environmental and social objectives. Accordingly, it is recommended that SMEs in Gweru prioritize not only investment in digital technologies but also capacity-building, organizational learning, and strategic planning that embed circular economy and sustainability principles into core business operations. Policymakers and development agencies should also support these efforts through targeted interventions that enhance the accessibility, affordability, and usability of digital solutions, ensuring that small enterprises can effectively leverage technology to drive innovation, sustainable growth, and long-term resilience.</w:t>
      </w:r>
    </w:p>
    <w:p w14:paraId="3846E7F7" w14:textId="77777777" w:rsidR="002B09BF" w:rsidRDefault="002B09BF">
      <w:pPr>
        <w:pStyle w:val="NormalWeb"/>
        <w:jc w:val="both"/>
        <w:rPr>
          <w:lang w:val="en-ZW"/>
        </w:rPr>
      </w:pPr>
    </w:p>
    <w:p w14:paraId="133DC01B" w14:textId="77777777" w:rsidR="002B09BF" w:rsidRDefault="002B09BF">
      <w:pPr>
        <w:pStyle w:val="NormalWeb"/>
        <w:jc w:val="both"/>
      </w:pPr>
    </w:p>
    <w:p w14:paraId="42FF8953" w14:textId="77777777" w:rsidR="002B09BF" w:rsidRDefault="00000000">
      <w:pPr>
        <w:jc w:val="both"/>
        <w:rPr>
          <w:rFonts w:cs="Times New Roman"/>
          <w:b/>
          <w:bCs/>
          <w:szCs w:val="24"/>
        </w:rPr>
      </w:pPr>
      <w:r>
        <w:rPr>
          <w:rFonts w:cs="Times New Roman"/>
          <w:b/>
          <w:bCs/>
          <w:szCs w:val="24"/>
        </w:rPr>
        <w:lastRenderedPageBreak/>
        <w:t xml:space="preserve"> </w:t>
      </w:r>
    </w:p>
    <w:p w14:paraId="604413DC" w14:textId="77777777" w:rsidR="002B09BF" w:rsidRDefault="002B09BF">
      <w:pPr>
        <w:jc w:val="both"/>
        <w:rPr>
          <w:rFonts w:cs="Times New Roman"/>
          <w:b/>
          <w:bCs/>
          <w:szCs w:val="24"/>
        </w:rPr>
      </w:pPr>
    </w:p>
    <w:p w14:paraId="2EBACF8A" w14:textId="77777777" w:rsidR="002B09BF" w:rsidRDefault="002B09BF">
      <w:pPr>
        <w:jc w:val="both"/>
        <w:rPr>
          <w:rFonts w:cs="Times New Roman"/>
          <w:b/>
          <w:bCs/>
          <w:szCs w:val="24"/>
        </w:rPr>
      </w:pPr>
    </w:p>
    <w:p w14:paraId="4FB8BB32" w14:textId="77777777" w:rsidR="002B09BF" w:rsidRDefault="002B09BF">
      <w:pPr>
        <w:jc w:val="both"/>
        <w:rPr>
          <w:rFonts w:cs="Times New Roman"/>
          <w:b/>
          <w:bCs/>
          <w:szCs w:val="24"/>
        </w:rPr>
      </w:pPr>
    </w:p>
    <w:p w14:paraId="7CF253BD" w14:textId="77777777" w:rsidR="002B09BF" w:rsidRDefault="002B09BF">
      <w:pPr>
        <w:jc w:val="both"/>
        <w:rPr>
          <w:rFonts w:cs="Times New Roman"/>
          <w:b/>
          <w:bCs/>
          <w:szCs w:val="24"/>
        </w:rPr>
      </w:pPr>
    </w:p>
    <w:p w14:paraId="77836D0C" w14:textId="77777777" w:rsidR="002B09BF" w:rsidRDefault="002B09BF">
      <w:pPr>
        <w:jc w:val="both"/>
        <w:rPr>
          <w:rFonts w:cs="Times New Roman"/>
          <w:b/>
          <w:bCs/>
          <w:szCs w:val="24"/>
        </w:rPr>
      </w:pPr>
    </w:p>
    <w:p w14:paraId="07FB5B13" w14:textId="77777777" w:rsidR="002B09BF" w:rsidRDefault="002B09BF">
      <w:pPr>
        <w:jc w:val="both"/>
        <w:rPr>
          <w:rFonts w:cs="Times New Roman"/>
          <w:b/>
          <w:bCs/>
          <w:szCs w:val="24"/>
        </w:rPr>
      </w:pPr>
    </w:p>
    <w:p w14:paraId="50E1A92A" w14:textId="77777777" w:rsidR="002B09BF" w:rsidRDefault="002B09BF">
      <w:pPr>
        <w:jc w:val="both"/>
        <w:rPr>
          <w:rFonts w:cs="Times New Roman"/>
          <w:b/>
          <w:bCs/>
          <w:szCs w:val="24"/>
        </w:rPr>
      </w:pPr>
    </w:p>
    <w:p w14:paraId="7C23921C" w14:textId="77777777" w:rsidR="002B09BF" w:rsidRDefault="002B09BF">
      <w:pPr>
        <w:jc w:val="both"/>
        <w:rPr>
          <w:rFonts w:cs="Times New Roman"/>
          <w:b/>
          <w:bCs/>
          <w:szCs w:val="24"/>
        </w:rPr>
      </w:pPr>
    </w:p>
    <w:p w14:paraId="7BA944EA" w14:textId="77777777" w:rsidR="002B09BF" w:rsidRDefault="00000000">
      <w:pPr>
        <w:jc w:val="both"/>
        <w:rPr>
          <w:rFonts w:cs="Times New Roman"/>
          <w:b/>
          <w:bCs/>
          <w:szCs w:val="24"/>
        </w:rPr>
      </w:pPr>
      <w:r>
        <w:rPr>
          <w:rFonts w:cs="Times New Roman"/>
          <w:b/>
          <w:bCs/>
          <w:szCs w:val="24"/>
        </w:rPr>
        <w:t>References</w:t>
      </w:r>
    </w:p>
    <w:p w14:paraId="27C5B1E1" w14:textId="77777777" w:rsidR="002B09BF" w:rsidRDefault="00000000">
      <w:r>
        <w:t>Abdulmuhsin, A. A., Hussein, H. D., AL-</w:t>
      </w:r>
      <w:proofErr w:type="spellStart"/>
      <w:r>
        <w:t>Abrrow</w:t>
      </w:r>
      <w:proofErr w:type="spellEnd"/>
      <w:r>
        <w:t xml:space="preserve">, H., </w:t>
      </w:r>
      <w:proofErr w:type="spellStart"/>
      <w:r>
        <w:t>Masa’deh</w:t>
      </w:r>
      <w:proofErr w:type="spellEnd"/>
      <w:r>
        <w:t>, R. E., &amp; Alkhwaldi, A. F. (2025). Impact of artificial intelligence and knowledge management on proactive green innovation: the moderating role of trust and sustainability. </w:t>
      </w:r>
      <w:r>
        <w:rPr>
          <w:i/>
          <w:iCs/>
        </w:rPr>
        <w:t>Asia-Pacific Journal of Business Administration</w:t>
      </w:r>
      <w:r>
        <w:t>, </w:t>
      </w:r>
      <w:r>
        <w:rPr>
          <w:i/>
          <w:iCs/>
        </w:rPr>
        <w:t>17</w:t>
      </w:r>
      <w:r>
        <w:t>(3), 765-795.</w:t>
      </w:r>
    </w:p>
    <w:p w14:paraId="6645DBBA" w14:textId="77777777" w:rsidR="002B09BF" w:rsidRDefault="00000000">
      <w:r>
        <w:t xml:space="preserve">Al Halbusi, H., Popa, S., </w:t>
      </w:r>
      <w:proofErr w:type="spellStart"/>
      <w:r>
        <w:t>Alshibani</w:t>
      </w:r>
      <w:proofErr w:type="spellEnd"/>
      <w:r>
        <w:t>, S. M., &amp; Soto-Acosta, P. (2025). Greening the future: Analyzing green entrepreneurial orientation, green knowledge management and digital transformation for sustainable innovation and circular economy. </w:t>
      </w:r>
      <w:r>
        <w:rPr>
          <w:i/>
          <w:iCs/>
        </w:rPr>
        <w:t>European Journal of Innovation Management</w:t>
      </w:r>
      <w:r>
        <w:t>, </w:t>
      </w:r>
      <w:r>
        <w:rPr>
          <w:i/>
          <w:iCs/>
        </w:rPr>
        <w:t>28</w:t>
      </w:r>
      <w:r>
        <w:t>(5), 1916-1942.</w:t>
      </w:r>
    </w:p>
    <w:p w14:paraId="210B6A5B" w14:textId="77777777" w:rsidR="002B09BF" w:rsidRDefault="00000000">
      <w:pPr>
        <w:tabs>
          <w:tab w:val="left" w:pos="9360"/>
        </w:tabs>
      </w:pPr>
      <w:r>
        <w:t>Al-</w:t>
      </w:r>
      <w:proofErr w:type="spellStart"/>
      <w:r>
        <w:t>Karkhi</w:t>
      </w:r>
      <w:proofErr w:type="spellEnd"/>
      <w:r>
        <w:t xml:space="preserve">, M. I., &amp; </w:t>
      </w:r>
      <w:proofErr w:type="spellStart"/>
      <w:r>
        <w:t>Rza̧dkowski</w:t>
      </w:r>
      <w:proofErr w:type="spellEnd"/>
      <w:r>
        <w:t>, G. (2025). Innovative machine learning approaches for complexity in economic forecasting and SME growth: A comprehensive review. Journal of Economy and Technology, 3, 109-122.</w:t>
      </w:r>
    </w:p>
    <w:p w14:paraId="4DFBDB3B" w14:textId="77777777" w:rsidR="002B09BF" w:rsidRDefault="00000000">
      <w:proofErr w:type="spellStart"/>
      <w:r>
        <w:t>Attaluri</w:t>
      </w:r>
      <w:proofErr w:type="spellEnd"/>
      <w:r>
        <w:t>, V., &amp; Kotte, K. R. (2025). Sustainable Business Strategies: A Data-Driven Approach to Eco-Friendly Practices. In Driving Business Success Through Eco-Friendly Strategies (pp. 357-374). IGI Global Scientific Publishing.</w:t>
      </w:r>
    </w:p>
    <w:p w14:paraId="52164CC9" w14:textId="77777777" w:rsidR="002B09BF" w:rsidRDefault="00000000">
      <w:proofErr w:type="spellStart"/>
      <w:r>
        <w:t>Badghish</w:t>
      </w:r>
      <w:proofErr w:type="spellEnd"/>
      <w:r>
        <w:t>, S., &amp; Soomro, Y. A. (2024). Artificial intelligence adoption by SMEs to achieve sustainable business performance: application of technology–organization–environment framework. </w:t>
      </w:r>
      <w:r>
        <w:rPr>
          <w:i/>
          <w:iCs/>
        </w:rPr>
        <w:t>Sustainability</w:t>
      </w:r>
      <w:r>
        <w:t>, </w:t>
      </w:r>
      <w:r>
        <w:rPr>
          <w:i/>
          <w:iCs/>
        </w:rPr>
        <w:t>16</w:t>
      </w:r>
      <w:r>
        <w:t>(5), 1864.</w:t>
      </w:r>
    </w:p>
    <w:p w14:paraId="3C8C9981" w14:textId="77777777" w:rsidR="002B09BF" w:rsidRDefault="00000000">
      <w:r>
        <w:t>Bickley, S. J., Macintyre, A., &amp; Torgler, B. (2025). Artificial intelligence and big data in sustainable entrepreneurship. </w:t>
      </w:r>
      <w:r>
        <w:rPr>
          <w:i/>
          <w:iCs/>
        </w:rPr>
        <w:t>Journal of Economic Surveys</w:t>
      </w:r>
      <w:r>
        <w:t>, </w:t>
      </w:r>
      <w:r>
        <w:rPr>
          <w:i/>
          <w:iCs/>
        </w:rPr>
        <w:t>39</w:t>
      </w:r>
      <w:r>
        <w:t>(1), 103-145.</w:t>
      </w:r>
    </w:p>
    <w:p w14:paraId="78E9C593" w14:textId="77777777" w:rsidR="002B09BF" w:rsidRDefault="00000000">
      <w:r>
        <w:t>Bobojonova, M. (2025). GREEN ENTREPRENEURSHIP IN UZBEKISTAN AND ITS OPPORTUNITIES. </w:t>
      </w:r>
      <w:r>
        <w:rPr>
          <w:i/>
          <w:iCs/>
        </w:rPr>
        <w:t>International Journal of Artificial Intelligence</w:t>
      </w:r>
      <w:r>
        <w:t>, </w:t>
      </w:r>
      <w:r>
        <w:rPr>
          <w:i/>
          <w:iCs/>
        </w:rPr>
        <w:t>1</w:t>
      </w:r>
      <w:r>
        <w:t>(3), 592-595.</w:t>
      </w:r>
    </w:p>
    <w:p w14:paraId="3B4D7ED4" w14:textId="77777777" w:rsidR="002B09BF" w:rsidRDefault="00000000">
      <w:r>
        <w:t>Bogue, R. (2022). The role of robots in the green economy. Industrial Robot: the international journal of robotics research and application, 49(1), 6-10.</w:t>
      </w:r>
    </w:p>
    <w:p w14:paraId="2707708C" w14:textId="77777777" w:rsidR="002B09BF" w:rsidRDefault="00000000">
      <w:r>
        <w:lastRenderedPageBreak/>
        <w:t>Bui, H. N., &amp; Duong, C. D. (2024). ChatGPT adoption in entrepreneurship and digital entrepreneurial intention: A moderated mediation model of technostress and digital entrepreneurial self-efficacy. </w:t>
      </w:r>
      <w:r>
        <w:rPr>
          <w:i/>
          <w:iCs/>
        </w:rPr>
        <w:t>Equilibrium (1689-765X)</w:t>
      </w:r>
      <w:r>
        <w:t>, </w:t>
      </w:r>
      <w:r>
        <w:rPr>
          <w:i/>
          <w:iCs/>
        </w:rPr>
        <w:t>19</w:t>
      </w:r>
      <w:r>
        <w:t>(2).</w:t>
      </w:r>
    </w:p>
    <w:p w14:paraId="6375630E" w14:textId="77777777" w:rsidR="002B09BF" w:rsidRDefault="00000000">
      <w:r>
        <w:t>Chaudhri, M., &amp; Ashfaq, M. (2025). Impact of Green Entrepreneurship on Sustainable Firm Performance: The Mediating Roles of Green Innovation, Artificial Intelligence, and Business Environment. </w:t>
      </w:r>
      <w:r>
        <w:rPr>
          <w:i/>
          <w:iCs/>
        </w:rPr>
        <w:t>Journal for Current Sign</w:t>
      </w:r>
      <w:r>
        <w:t>, </w:t>
      </w:r>
      <w:r>
        <w:rPr>
          <w:i/>
          <w:iCs/>
        </w:rPr>
        <w:t>3</w:t>
      </w:r>
      <w:r>
        <w:t>(3), 1498-1522.</w:t>
      </w:r>
    </w:p>
    <w:p w14:paraId="2965F2C5" w14:textId="77777777" w:rsidR="002B09BF" w:rsidRDefault="00000000">
      <w:r>
        <w:t>Dlamini, B. (2022). Adoption of Management Accounting Practices: Challenges and opportunities for small and medium-scale enterprises in Zimbabwe.</w:t>
      </w:r>
    </w:p>
    <w:p w14:paraId="471F2B82" w14:textId="77777777" w:rsidR="002B09BF" w:rsidRDefault="00000000">
      <w:r>
        <w:t>Duong, C. D. (2025). What makes for digital entrepreneurs? The role of AI-related drivers for nascent digital start-up activities. </w:t>
      </w:r>
      <w:r>
        <w:rPr>
          <w:i/>
          <w:iCs/>
        </w:rPr>
        <w:t>European Journal of Innovation Management</w:t>
      </w:r>
      <w:r>
        <w:t>, </w:t>
      </w:r>
      <w:r>
        <w:rPr>
          <w:i/>
          <w:iCs/>
        </w:rPr>
        <w:t>28</w:t>
      </w:r>
      <w:r>
        <w:t>(7), 2689-2718.</w:t>
      </w:r>
    </w:p>
    <w:p w14:paraId="11D5000F" w14:textId="77777777" w:rsidR="002B09BF" w:rsidRDefault="00000000">
      <w:proofErr w:type="spellStart"/>
      <w:r>
        <w:t>Echefaj</w:t>
      </w:r>
      <w:proofErr w:type="spellEnd"/>
      <w:r>
        <w:t xml:space="preserve">, K., Charkaoui, A., Cherrafi, A., Garza-Reyes, J. A., Khan, S. A. R., &amp; </w:t>
      </w:r>
      <w:proofErr w:type="spellStart"/>
      <w:r>
        <w:t>Chaouni</w:t>
      </w:r>
      <w:proofErr w:type="spellEnd"/>
      <w:r>
        <w:t xml:space="preserve"> Benabdellah, A. (2023). Sustainable and resilient supplier selection in the context of circular economy: an ontology-based model. Management of Environmental Quality: An International Journal, 34(5), 1461-1489.</w:t>
      </w:r>
    </w:p>
    <w:p w14:paraId="336FED28" w14:textId="77777777" w:rsidR="002B09BF" w:rsidRDefault="00000000">
      <w:pPr>
        <w:tabs>
          <w:tab w:val="left" w:pos="9360"/>
        </w:tabs>
      </w:pPr>
      <w:r>
        <w:t xml:space="preserve">Fedotova, I., Bocharova, N., </w:t>
      </w:r>
      <w:proofErr w:type="spellStart"/>
      <w:r>
        <w:t>Rachwał</w:t>
      </w:r>
      <w:proofErr w:type="spellEnd"/>
      <w:r>
        <w:t xml:space="preserve">-Müller, A., &amp; </w:t>
      </w:r>
      <w:proofErr w:type="spellStart"/>
      <w:r>
        <w:t>Koshlych</w:t>
      </w:r>
      <w:proofErr w:type="spellEnd"/>
      <w:r>
        <w:t>, A. (2025). Integrated model for diagnosing employee loyalty in a motor transport enterprise: a matrix-based approach.</w:t>
      </w:r>
    </w:p>
    <w:p w14:paraId="67E9E9BA" w14:textId="77777777" w:rsidR="002B09BF" w:rsidRDefault="00000000">
      <w:r>
        <w:t xml:space="preserve">Filho, J. J. D. S., </w:t>
      </w:r>
      <w:proofErr w:type="spellStart"/>
      <w:r>
        <w:t>Paço</w:t>
      </w:r>
      <w:proofErr w:type="spellEnd"/>
      <w:r>
        <w:t>, A. D., &amp; Gaspar, P. D. (2025). Artificial Intelligence and MCDA in Circular Economy: Governance Strategies and Optimization for Reverse Supply Chains of Solid Waste. Applied Sciences, 15(9), 4758.</w:t>
      </w:r>
    </w:p>
    <w:p w14:paraId="13B86861" w14:textId="77777777" w:rsidR="002B09BF" w:rsidRDefault="00000000">
      <w:r>
        <w:t xml:space="preserve">Gazi, M. A. I., Rahman, M. K. H., Masud, A. A., Amin, M. B., </w:t>
      </w:r>
      <w:proofErr w:type="spellStart"/>
      <w:r>
        <w:t>Chaity</w:t>
      </w:r>
      <w:proofErr w:type="spellEnd"/>
      <w:r>
        <w:t xml:space="preserve">, N. S., </w:t>
      </w:r>
      <w:proofErr w:type="spellStart"/>
      <w:r>
        <w:t>Senathirajah</w:t>
      </w:r>
      <w:proofErr w:type="spellEnd"/>
      <w:r>
        <w:t>, A. R. B. S., &amp; Abdullah, M. (2024). AI capability and sustainable performance: Unveiling the mediating effects of organizational creativity and green innovation with knowledge sharing culture as a moderator. </w:t>
      </w:r>
      <w:r>
        <w:rPr>
          <w:i/>
          <w:iCs/>
        </w:rPr>
        <w:t>Sustainability</w:t>
      </w:r>
      <w:r>
        <w:t>, </w:t>
      </w:r>
      <w:r>
        <w:rPr>
          <w:i/>
          <w:iCs/>
        </w:rPr>
        <w:t>16</w:t>
      </w:r>
      <w:r>
        <w:t>(17), 7466.</w:t>
      </w:r>
    </w:p>
    <w:p w14:paraId="2489029E" w14:textId="77777777" w:rsidR="002B09BF" w:rsidRDefault="00000000">
      <w:r>
        <w:t xml:space="preserve">Giordano, G., Murali Babu, S. P., &amp; </w:t>
      </w:r>
      <w:proofErr w:type="spellStart"/>
      <w:r>
        <w:t>Mazzolai</w:t>
      </w:r>
      <w:proofErr w:type="spellEnd"/>
      <w:r>
        <w:t>, B. (2023). Soft robotics towards sustainable development goals and climate actions. Frontiers in Robotics and AI, 10, 1116005.</w:t>
      </w:r>
    </w:p>
    <w:p w14:paraId="373635C6" w14:textId="77777777" w:rsidR="002B09BF" w:rsidRDefault="00000000">
      <w:r>
        <w:t>Giuggioli, G., &amp; Pellegrini, M. M. (2023). Artificial intelligence as an enabler for entrepreneurs: a systematic literature review and an agenda for future research. </w:t>
      </w:r>
      <w:r>
        <w:rPr>
          <w:i/>
          <w:iCs/>
        </w:rPr>
        <w:t>International Journal of Entrepreneurial Behavior &amp; Research</w:t>
      </w:r>
      <w:r>
        <w:t>, </w:t>
      </w:r>
      <w:r>
        <w:rPr>
          <w:i/>
          <w:iCs/>
        </w:rPr>
        <w:t>29</w:t>
      </w:r>
      <w:r>
        <w:t>(4), 816-837.</w:t>
      </w:r>
    </w:p>
    <w:p w14:paraId="35B9C69F" w14:textId="77777777" w:rsidR="002B09BF" w:rsidRDefault="00000000">
      <w:r>
        <w:t xml:space="preserve">Gong, Y., Ma, F., Wang, H., </w:t>
      </w:r>
      <w:proofErr w:type="spellStart"/>
      <w:r>
        <w:t>Tzachor</w:t>
      </w:r>
      <w:proofErr w:type="spellEnd"/>
      <w:r>
        <w:t xml:space="preserve">, A., Sun, W., Zhu, J., ... &amp; </w:t>
      </w:r>
      <w:proofErr w:type="spellStart"/>
      <w:r>
        <w:t>Schandl</w:t>
      </w:r>
      <w:proofErr w:type="spellEnd"/>
      <w:r>
        <w:t>, H. (2025). The evolution of research at the intersection of industrial ecology and artificial intelligence. Journal of Industrial Ecology, 29(2), 440-457.</w:t>
      </w:r>
    </w:p>
    <w:p w14:paraId="3305857F" w14:textId="77777777" w:rsidR="002B09BF" w:rsidRDefault="00000000">
      <w:r>
        <w:t xml:space="preserve">Govindan, K. (2022). How artificial intelligence drives sustainable frugal innovation: A </w:t>
      </w:r>
      <w:proofErr w:type="spellStart"/>
      <w:r>
        <w:t>multitheoretical</w:t>
      </w:r>
      <w:proofErr w:type="spellEnd"/>
      <w:r>
        <w:t xml:space="preserve"> perspective. </w:t>
      </w:r>
      <w:r>
        <w:rPr>
          <w:i/>
          <w:iCs/>
        </w:rPr>
        <w:t>IEEE Transactions on Engineering Management</w:t>
      </w:r>
      <w:r>
        <w:t>, </w:t>
      </w:r>
      <w:r>
        <w:rPr>
          <w:i/>
          <w:iCs/>
        </w:rPr>
        <w:t>71</w:t>
      </w:r>
      <w:r>
        <w:t>, 638-655.</w:t>
      </w:r>
    </w:p>
    <w:p w14:paraId="75DF3AC4" w14:textId="77777777" w:rsidR="002B09BF" w:rsidRDefault="00000000">
      <w:r>
        <w:t>Gupta, V. (2024). An empirical evaluation of a generative artificial intelligence technology adoption model from entrepreneurs’ perspectives. </w:t>
      </w:r>
      <w:r>
        <w:rPr>
          <w:i/>
          <w:iCs/>
        </w:rPr>
        <w:t>Systems</w:t>
      </w:r>
      <w:r>
        <w:t>, </w:t>
      </w:r>
      <w:r>
        <w:rPr>
          <w:i/>
          <w:iCs/>
        </w:rPr>
        <w:t>12</w:t>
      </w:r>
      <w:r>
        <w:t>(3), 103.</w:t>
      </w:r>
    </w:p>
    <w:p w14:paraId="0FDE650C" w14:textId="77777777" w:rsidR="002B09BF" w:rsidRDefault="00000000">
      <w:proofErr w:type="spellStart"/>
      <w:r>
        <w:lastRenderedPageBreak/>
        <w:t>Haidegger</w:t>
      </w:r>
      <w:proofErr w:type="spellEnd"/>
      <w:r>
        <w:t xml:space="preserve">, T., Mai, V., </w:t>
      </w:r>
      <w:proofErr w:type="spellStart"/>
      <w:r>
        <w:t>Mörch</w:t>
      </w:r>
      <w:proofErr w:type="spellEnd"/>
      <w:r>
        <w:t xml:space="preserve">, C. M., Boesl, D. O., Jacobs, A., Khamis, A., ... &amp; </w:t>
      </w:r>
      <w:proofErr w:type="spellStart"/>
      <w:r>
        <w:t>Vanderborght</w:t>
      </w:r>
      <w:proofErr w:type="spellEnd"/>
      <w:r>
        <w:t>, B. (2023). Robotics: Enabler and inhibitor of the sustainable development goals. Sustainable Production and Consumption, 43, 422-434.</w:t>
      </w:r>
    </w:p>
    <w:p w14:paraId="61D729F1" w14:textId="77777777" w:rsidR="002B09BF" w:rsidRDefault="00000000">
      <w:r>
        <w:t>Hossain, M. I., Ong, T. S., Jamadar, Y., Teh, B. H., &amp; Islam, A. (2025). Nexus among green entrepreneurship orientation, green ambidexterity innovation, green technological turbulence and green performance: moderated-mediation evidence from Malaysian manufacturing SMEs. </w:t>
      </w:r>
      <w:r>
        <w:rPr>
          <w:i/>
          <w:iCs/>
        </w:rPr>
        <w:t>European Journal of Innovation Management</w:t>
      </w:r>
      <w:r>
        <w:t>, </w:t>
      </w:r>
      <w:r>
        <w:rPr>
          <w:i/>
          <w:iCs/>
        </w:rPr>
        <w:t>28</w:t>
      </w:r>
      <w:r>
        <w:t>(7), 2761-2783.</w:t>
      </w:r>
    </w:p>
    <w:p w14:paraId="1670DF51" w14:textId="77777777" w:rsidR="002B09BF" w:rsidRDefault="00000000">
      <w:pPr>
        <w:tabs>
          <w:tab w:val="left" w:pos="9360"/>
        </w:tabs>
      </w:pPr>
      <w:r>
        <w:t>Hossain, M. I., Ong, T. S., Jamadar, Y., Teh, B. H., &amp; Islam, A. (2025). Nexus among green entrepreneurship orientation, green ambidexterity innovation, green technological turbulence and green performance: moderated-mediation evidence from Malaysian manufacturing SMEs. European Journal of Innovation Management, 28(7), 2761-2783.</w:t>
      </w:r>
    </w:p>
    <w:p w14:paraId="0333D4F6" w14:textId="77777777" w:rsidR="002B09BF" w:rsidRDefault="00000000">
      <w:r>
        <w:t xml:space="preserve">Hu, B., Asim, S., </w:t>
      </w:r>
      <w:proofErr w:type="spellStart"/>
      <w:r>
        <w:t>Sibt</w:t>
      </w:r>
      <w:proofErr w:type="spellEnd"/>
      <w:r>
        <w:t>-e-Ali, M., Javaid, M. Q., &amp; Ramzan, M. (2023). Exploring the relationships between attitudes toward emission trading schemes, artificial intelligence, climate entrepreneurship, and sustainable performance. </w:t>
      </w:r>
      <w:r>
        <w:rPr>
          <w:i/>
          <w:iCs/>
        </w:rPr>
        <w:t>Environmental Science and Pollution Research</w:t>
      </w:r>
      <w:r>
        <w:t>, </w:t>
      </w:r>
      <w:r>
        <w:rPr>
          <w:i/>
          <w:iCs/>
        </w:rPr>
        <w:t>30</w:t>
      </w:r>
      <w:r>
        <w:t>(42), 95720-95737.</w:t>
      </w:r>
    </w:p>
    <w:p w14:paraId="767D8D1F" w14:textId="77777777" w:rsidR="002B09BF" w:rsidRDefault="00000000">
      <w:r>
        <w:t>Islam, R. (2024). Sustainable Entrepreneurship in the Digital Age: The Role of AI in Green Business Practices.</w:t>
      </w:r>
    </w:p>
    <w:p w14:paraId="499BE177" w14:textId="77777777" w:rsidR="002B09BF" w:rsidRDefault="00000000">
      <w:r>
        <w:t xml:space="preserve">Jafarzadeh Ghoushchi, S., </w:t>
      </w:r>
      <w:proofErr w:type="spellStart"/>
      <w:r>
        <w:t>Memarpour</w:t>
      </w:r>
      <w:proofErr w:type="spellEnd"/>
      <w:r>
        <w:t xml:space="preserve"> </w:t>
      </w:r>
      <w:proofErr w:type="spellStart"/>
      <w:r>
        <w:t>Ghiaci</w:t>
      </w:r>
      <w:proofErr w:type="spellEnd"/>
      <w:r>
        <w:t xml:space="preserve">, A., </w:t>
      </w:r>
      <w:proofErr w:type="spellStart"/>
      <w:r>
        <w:t>Rahnamay</w:t>
      </w:r>
      <w:proofErr w:type="spellEnd"/>
      <w:r>
        <w:t xml:space="preserve"> Bonab, S., &amp; </w:t>
      </w:r>
      <w:proofErr w:type="spellStart"/>
      <w:r>
        <w:t>Ranjbarzadeh</w:t>
      </w:r>
      <w:proofErr w:type="spellEnd"/>
      <w:r>
        <w:t>, R. (2022). Barriers to circular economy implementation in designing of sustainable medical waste management systems using a new extended decision-making and FMEA models. Environmental science and pollution research, 29(53), 79735-79753.</w:t>
      </w:r>
    </w:p>
    <w:p w14:paraId="7C255EBB" w14:textId="77777777" w:rsidR="002B09BF" w:rsidRDefault="00000000">
      <w:r>
        <w:t xml:space="preserve">Jorzik, P., Antonio, J. L., </w:t>
      </w:r>
      <w:proofErr w:type="spellStart"/>
      <w:r>
        <w:t>Kanbach</w:t>
      </w:r>
      <w:proofErr w:type="spellEnd"/>
      <w:r>
        <w:t xml:space="preserve">, D. K., </w:t>
      </w:r>
      <w:proofErr w:type="spellStart"/>
      <w:r>
        <w:t>Kallmuenzer</w:t>
      </w:r>
      <w:proofErr w:type="spellEnd"/>
      <w:r>
        <w:t>, A., &amp; Kraus, S. (2024). Sowing the seeds for sustainability: A business model innovation perspective on artificial intelligence in green technology startups. </w:t>
      </w:r>
      <w:r>
        <w:rPr>
          <w:i/>
          <w:iCs/>
        </w:rPr>
        <w:t>Technological forecasting and social change</w:t>
      </w:r>
      <w:r>
        <w:t>, </w:t>
      </w:r>
      <w:r>
        <w:rPr>
          <w:i/>
          <w:iCs/>
        </w:rPr>
        <w:t>208</w:t>
      </w:r>
      <w:r>
        <w:t>, 123653.</w:t>
      </w:r>
    </w:p>
    <w:p w14:paraId="40B0173B" w14:textId="77777777" w:rsidR="002B09BF" w:rsidRDefault="00000000">
      <w:r>
        <w:t xml:space="preserve">Kaya, S. K., </w:t>
      </w:r>
      <w:proofErr w:type="spellStart"/>
      <w:r>
        <w:t>Ayçin</w:t>
      </w:r>
      <w:proofErr w:type="spellEnd"/>
      <w:r>
        <w:t xml:space="preserve">, E., &amp; </w:t>
      </w:r>
      <w:proofErr w:type="spellStart"/>
      <w:r>
        <w:t>Pamucar</w:t>
      </w:r>
      <w:proofErr w:type="spellEnd"/>
      <w:r>
        <w:t>, D. (2023). Evaluation of social factors within the circular economy concept for European countries. Central European Journal of Operations Research, 31(1), 73-108.</w:t>
      </w:r>
    </w:p>
    <w:p w14:paraId="3E781078" w14:textId="77777777" w:rsidR="002B09BF" w:rsidRDefault="00000000">
      <w:proofErr w:type="spellStart"/>
      <w:r>
        <w:t>Knapčíková</w:t>
      </w:r>
      <w:proofErr w:type="spellEnd"/>
      <w:r>
        <w:t xml:space="preserve">, L., </w:t>
      </w:r>
      <w:proofErr w:type="spellStart"/>
      <w:r>
        <w:t>Behúnová</w:t>
      </w:r>
      <w:proofErr w:type="spellEnd"/>
      <w:r>
        <w:t xml:space="preserve">, A., Husár, J., </w:t>
      </w:r>
      <w:proofErr w:type="spellStart"/>
      <w:r>
        <w:t>Tauberová</w:t>
      </w:r>
      <w:proofErr w:type="spellEnd"/>
      <w:r>
        <w:t xml:space="preserve">, R., &amp; </w:t>
      </w:r>
      <w:proofErr w:type="spellStart"/>
      <w:r>
        <w:t>Martiček</w:t>
      </w:r>
      <w:proofErr w:type="spellEnd"/>
      <w:r>
        <w:t>, M. (2023, October). Enhancing Circular Economy Using Expert Systems. In International Conference on Future Access Enablers of Ubiquitous and Intelligent Infrastructures (pp. 74-84). Cham: Springer Nature Switzerland.</w:t>
      </w:r>
    </w:p>
    <w:p w14:paraId="1F1CA3DD" w14:textId="77777777" w:rsidR="002B09BF" w:rsidRDefault="00000000">
      <w:proofErr w:type="spellStart"/>
      <w:r>
        <w:t>Lanzalonga</w:t>
      </w:r>
      <w:proofErr w:type="spellEnd"/>
      <w:r>
        <w:t>, F., Marseglia, R., Irace, A., &amp; Biancone, P. P. (2025). The application of artificial intelligence in waste management: understanding the potential of data-driven approaches for the circular economy paradigm. Management Decision, 63(10), 3281-3299.</w:t>
      </w:r>
    </w:p>
    <w:p w14:paraId="28C707B7" w14:textId="77777777" w:rsidR="002B09BF" w:rsidRDefault="00000000">
      <w:pPr>
        <w:tabs>
          <w:tab w:val="left" w:pos="9360"/>
        </w:tabs>
      </w:pPr>
      <w:r>
        <w:t>Le Dinh, T., Vu, M. C., &amp; Tran, G. T. (2025). Artificial Intelligence in SMEs: Enhancing Business Functions Through Technologies and Applications. Information, 16(5), 415.</w:t>
      </w:r>
    </w:p>
    <w:p w14:paraId="767FB452" w14:textId="77777777" w:rsidR="002B09BF" w:rsidRDefault="00000000">
      <w:pPr>
        <w:tabs>
          <w:tab w:val="left" w:pos="9360"/>
        </w:tabs>
      </w:pPr>
      <w:r>
        <w:lastRenderedPageBreak/>
        <w:t>Li, J. (2025, October). Research on Constructing a Machine Learning-Based Model for Evaluating Corporate Financial Health Quality. In Proceedings of the 2025 2nd International Conference on Digital Economy and Computer Science (pp. 85-90).</w:t>
      </w:r>
    </w:p>
    <w:p w14:paraId="1C359A83" w14:textId="77777777" w:rsidR="002B09BF" w:rsidRDefault="00000000">
      <w:r>
        <w:t>Lo, S. Y., Lai, Y. Y., Liu, J. C., &amp; Yeh, S. L. (2022). Robots and sustainability: robots as persuaders to promote recycling. International Journal of Social Robotics, 14(5), 1261-1272.</w:t>
      </w:r>
    </w:p>
    <w:p w14:paraId="4F755CA5" w14:textId="77777777" w:rsidR="002B09BF" w:rsidRDefault="00000000">
      <w:proofErr w:type="spellStart"/>
      <w:r>
        <w:t>Magidi</w:t>
      </w:r>
      <w:proofErr w:type="spellEnd"/>
      <w:r>
        <w:t>, M. (2022). The role of the informal economy in promoting urban sustainability: Evidence from a small Zimbabwean town. Development Southern Africa, 39(2), 209-223.</w:t>
      </w:r>
    </w:p>
    <w:p w14:paraId="6470039A" w14:textId="77777777" w:rsidR="002B09BF" w:rsidRDefault="00000000">
      <w:pPr>
        <w:jc w:val="both"/>
        <w:rPr>
          <w:rFonts w:cs="Times New Roman"/>
          <w:szCs w:val="24"/>
        </w:rPr>
      </w:pPr>
      <w:proofErr w:type="spellStart"/>
      <w:r>
        <w:rPr>
          <w:rFonts w:cs="Times New Roman"/>
          <w:szCs w:val="24"/>
        </w:rPr>
        <w:t>Maisaroh</w:t>
      </w:r>
      <w:proofErr w:type="spellEnd"/>
      <w:r>
        <w:rPr>
          <w:rFonts w:cs="Times New Roman"/>
          <w:szCs w:val="24"/>
        </w:rPr>
        <w:t>, M., Sawitri, H. S. R., &amp; Ramli, N. H. (2022). The green entrepreneurship behavior: A literature review. </w:t>
      </w:r>
      <w:proofErr w:type="spellStart"/>
      <w:r>
        <w:rPr>
          <w:rFonts w:cs="Times New Roman"/>
          <w:szCs w:val="24"/>
        </w:rPr>
        <w:t>Jurnal</w:t>
      </w:r>
      <w:proofErr w:type="spellEnd"/>
      <w:r>
        <w:rPr>
          <w:rFonts w:cs="Times New Roman"/>
          <w:szCs w:val="24"/>
        </w:rPr>
        <w:t xml:space="preserve"> </w:t>
      </w:r>
      <w:proofErr w:type="spellStart"/>
      <w:r>
        <w:rPr>
          <w:rFonts w:cs="Times New Roman"/>
          <w:szCs w:val="24"/>
        </w:rPr>
        <w:t>analisis</w:t>
      </w:r>
      <w:proofErr w:type="spellEnd"/>
      <w:r>
        <w:rPr>
          <w:rFonts w:cs="Times New Roman"/>
          <w:szCs w:val="24"/>
        </w:rPr>
        <w:t xml:space="preserve"> </w:t>
      </w:r>
      <w:proofErr w:type="spellStart"/>
      <w:r>
        <w:rPr>
          <w:rFonts w:cs="Times New Roman"/>
          <w:szCs w:val="24"/>
        </w:rPr>
        <w:t>bisnis</w:t>
      </w:r>
      <w:proofErr w:type="spellEnd"/>
      <w:r>
        <w:rPr>
          <w:rFonts w:cs="Times New Roman"/>
          <w:szCs w:val="24"/>
        </w:rPr>
        <w:t xml:space="preserve"> </w:t>
      </w:r>
      <w:proofErr w:type="spellStart"/>
      <w:r>
        <w:rPr>
          <w:rFonts w:cs="Times New Roman"/>
          <w:szCs w:val="24"/>
        </w:rPr>
        <w:t>ekonomi</w:t>
      </w:r>
      <w:proofErr w:type="spellEnd"/>
      <w:r>
        <w:rPr>
          <w:rFonts w:cs="Times New Roman"/>
          <w:szCs w:val="24"/>
        </w:rPr>
        <w:t>, 20(1), 31-49.</w:t>
      </w:r>
    </w:p>
    <w:p w14:paraId="384706BC" w14:textId="77777777" w:rsidR="002B09BF" w:rsidRDefault="00000000">
      <w:proofErr w:type="spellStart"/>
      <w:r>
        <w:t>Makanyeza</w:t>
      </w:r>
      <w:proofErr w:type="spellEnd"/>
      <w:r>
        <w:t xml:space="preserve">, C., </w:t>
      </w:r>
      <w:proofErr w:type="spellStart"/>
      <w:r>
        <w:t>Mabenge</w:t>
      </w:r>
      <w:proofErr w:type="spellEnd"/>
      <w:r>
        <w:t xml:space="preserve">, B. K., &amp; </w:t>
      </w:r>
      <w:proofErr w:type="spellStart"/>
      <w:r>
        <w:t>Ngorora</w:t>
      </w:r>
      <w:proofErr w:type="spellEnd"/>
      <w:r>
        <w:t>‐Madzimure, G. P. K. (2023). Factors influencing small and medium enterprises’ innovativeness: Evidence from manufacturing companies in Harare, Zimbabwe. Global Business and Organizational Excellence, 42(3), 10-23.</w:t>
      </w:r>
    </w:p>
    <w:p w14:paraId="17DA2155" w14:textId="77777777" w:rsidR="002B09BF" w:rsidRDefault="00000000">
      <w:r>
        <w:t>Makhloufi, L. (2024). Predicting the impact of big data analytics capability and green absorptive capacity on green entrepreneurship orientation and eco-innovation. </w:t>
      </w:r>
      <w:r>
        <w:rPr>
          <w:i/>
          <w:iCs/>
        </w:rPr>
        <w:t>Journal of Enterprising Communities: People and Places in the Global Economy</w:t>
      </w:r>
      <w:r>
        <w:t>, </w:t>
      </w:r>
      <w:r>
        <w:rPr>
          <w:i/>
          <w:iCs/>
        </w:rPr>
        <w:t>18</w:t>
      </w:r>
      <w:r>
        <w:t>(4), 746-770.</w:t>
      </w:r>
    </w:p>
    <w:p w14:paraId="263D74D9" w14:textId="77777777" w:rsidR="002B09BF" w:rsidRDefault="00000000">
      <w:r>
        <w:t xml:space="preserve">Makhloufi, L., </w:t>
      </w:r>
      <w:proofErr w:type="spellStart"/>
      <w:r>
        <w:t>Laghouag</w:t>
      </w:r>
      <w:proofErr w:type="spellEnd"/>
      <w:r>
        <w:t xml:space="preserve">, A. A., </w:t>
      </w:r>
      <w:proofErr w:type="spellStart"/>
      <w:r>
        <w:t>Meirun</w:t>
      </w:r>
      <w:proofErr w:type="spellEnd"/>
      <w:r>
        <w:t>, T., &amp; Belaid, F. (2022). Impact of green entrepreneurship orientation on environmental performance: The natural resource‐based view and environmental policy perspective. </w:t>
      </w:r>
      <w:r>
        <w:rPr>
          <w:i/>
          <w:iCs/>
        </w:rPr>
        <w:t>Business Strategy and the Environment</w:t>
      </w:r>
      <w:r>
        <w:t>, </w:t>
      </w:r>
      <w:r>
        <w:rPr>
          <w:i/>
          <w:iCs/>
        </w:rPr>
        <w:t>31</w:t>
      </w:r>
      <w:r>
        <w:t>(1), 425-444.</w:t>
      </w:r>
    </w:p>
    <w:p w14:paraId="1EB880CD" w14:textId="77777777" w:rsidR="002B09BF" w:rsidRDefault="00000000">
      <w:pPr>
        <w:rPr>
          <w:rFonts w:cs="Times New Roman"/>
          <w:szCs w:val="24"/>
        </w:rPr>
      </w:pPr>
      <w:proofErr w:type="spellStart"/>
      <w:r>
        <w:t>Manyati</w:t>
      </w:r>
      <w:proofErr w:type="spellEnd"/>
      <w:r>
        <w:t xml:space="preserve">, T. K., Kalima, B. G., Owolabi, T., &amp; </w:t>
      </w:r>
      <w:proofErr w:type="spellStart"/>
      <w:r>
        <w:t>Mutsau</w:t>
      </w:r>
      <w:proofErr w:type="spellEnd"/>
      <w:r>
        <w:t xml:space="preserve">, M. (2024). Exploring the potential for enhancing green skills training, innovation and sustainable livelihoods in informal spaces of Harare, Zimbabwe: identifying gaps and opportunities. IIMBG Journal of Sustainable Business </w:t>
      </w:r>
      <w:r>
        <w:rPr>
          <w:rFonts w:cs="Times New Roman"/>
          <w:szCs w:val="24"/>
        </w:rPr>
        <w:t>and Innovation, 2(1), 60-79.</w:t>
      </w:r>
    </w:p>
    <w:p w14:paraId="2731F564" w14:textId="77777777" w:rsidR="002B09BF" w:rsidRDefault="00000000">
      <w:r>
        <w:t xml:space="preserve">Martínez, F. S., Casas-Roma, J., </w:t>
      </w:r>
      <w:proofErr w:type="spellStart"/>
      <w:r>
        <w:t>Subirats</w:t>
      </w:r>
      <w:proofErr w:type="spellEnd"/>
      <w:r>
        <w:t>, L., &amp; Parada, R. (2025). Eco-Efficient Deployment of Spiking Neural Networks on Low-Cost Edge Hardware. IEEE Networking Letters.</w:t>
      </w:r>
    </w:p>
    <w:p w14:paraId="429FCAA7" w14:textId="77777777" w:rsidR="002B09BF" w:rsidRDefault="00000000">
      <w:r>
        <w:t>Moltschanov, A., &amp; Metternich, J. (2025). Development of a data planning framework for part assessment with Computer Vision in context Circular Economy. Procedia CIRP, 135, 756-761.</w:t>
      </w:r>
    </w:p>
    <w:p w14:paraId="072E53E5" w14:textId="77777777" w:rsidR="002B09BF" w:rsidRDefault="00000000">
      <w:pPr>
        <w:jc w:val="both"/>
        <w:rPr>
          <w:rFonts w:cs="Times New Roman"/>
          <w:szCs w:val="24"/>
        </w:rPr>
      </w:pPr>
      <w:r>
        <w:rPr>
          <w:rFonts w:cs="Times New Roman"/>
          <w:szCs w:val="24"/>
        </w:rPr>
        <w:t>Mondal, S., Singh, S., &amp; Gupta, H. (2023). Assessing enablers of green entrepreneurship in circular economy: An integrated approach. Journal of Cleaner Production, 388, 135999.</w:t>
      </w:r>
    </w:p>
    <w:p w14:paraId="175528E6" w14:textId="77777777" w:rsidR="002B09BF" w:rsidRDefault="00000000">
      <w:r>
        <w:t>Nani, G. V., &amp; Ndlovu, I. (2022). SURVIVAL OF THE FITTEST. HOW SMALL AND MEDIUM ENTERPRISES (SMES) IN THE BULAWAYO METROPOLITAN PROVINCE, ZIMBABWE, EXPERIENCED THE COVID-19 PANDEMIC. Journal of Global Business &amp; Technology, 18(1).</w:t>
      </w:r>
    </w:p>
    <w:p w14:paraId="390EB594" w14:textId="77777777" w:rsidR="002B09BF" w:rsidRDefault="00000000">
      <w:pPr>
        <w:jc w:val="both"/>
        <w:rPr>
          <w:rFonts w:cs="Times New Roman"/>
          <w:szCs w:val="24"/>
        </w:rPr>
      </w:pPr>
      <w:r>
        <w:rPr>
          <w:rFonts w:cs="Times New Roman"/>
          <w:szCs w:val="24"/>
        </w:rPr>
        <w:t>Neumann, T. (2022). Impact of green entrepreneurship on sustainable development: An ex-post empirical analysis. Journal of Cleaner Production, 377, 134317.</w:t>
      </w:r>
    </w:p>
    <w:p w14:paraId="0458C72F" w14:textId="77777777" w:rsidR="002B09BF" w:rsidRDefault="00000000">
      <w:r>
        <w:lastRenderedPageBreak/>
        <w:t>Noman, A. A., Akter, U. H., Pranto, T. H., &amp; Haque, A. K. M. (2022). Machine learning and artificial intelligence in circular economy: a bibliometric analysis and systematic literature review. Annals of Emerging Technologies in Computing (</w:t>
      </w:r>
      <w:proofErr w:type="spellStart"/>
      <w:r>
        <w:t>AETiC</w:t>
      </w:r>
      <w:proofErr w:type="spellEnd"/>
      <w:r>
        <w:t>), 6(2), 13-40.</w:t>
      </w:r>
    </w:p>
    <w:p w14:paraId="5CDE1670" w14:textId="77777777" w:rsidR="002B09BF" w:rsidRDefault="00000000">
      <w:r>
        <w:t>Odeyemi, O., Usman, F</w:t>
      </w:r>
      <w:r>
        <w:rPr>
          <w:rFonts w:ascii="Arial" w:eastAsia="SimSun" w:hAnsi="Arial" w:cs="Arial"/>
          <w:color w:val="222222"/>
          <w:sz w:val="13"/>
          <w:szCs w:val="13"/>
          <w:shd w:val="clear" w:color="auto" w:fill="FFFFFF"/>
        </w:rPr>
        <w:t>.</w:t>
      </w:r>
      <w:r>
        <w:t xml:space="preserve"> O., Mhlongo, N. Z., </w:t>
      </w:r>
      <w:proofErr w:type="spellStart"/>
      <w:r>
        <w:t>Elufioye</w:t>
      </w:r>
      <w:proofErr w:type="spellEnd"/>
      <w:r>
        <w:t>, O. A., &amp; Ike, C. U. (2024). Sustainable entrepreneurship: A review of green business practices and environmental impact. </w:t>
      </w:r>
      <w:r>
        <w:rPr>
          <w:i/>
          <w:iCs/>
        </w:rPr>
        <w:t>World Journal of Advanced Research and Reviews</w:t>
      </w:r>
      <w:r>
        <w:t>, </w:t>
      </w:r>
      <w:r>
        <w:rPr>
          <w:i/>
          <w:iCs/>
        </w:rPr>
        <w:t>21</w:t>
      </w:r>
      <w:r>
        <w:t>(2), 346-358.</w:t>
      </w:r>
    </w:p>
    <w:p w14:paraId="4F0FA1A6" w14:textId="77777777" w:rsidR="002B09BF" w:rsidRDefault="00000000">
      <w:pPr>
        <w:jc w:val="both"/>
        <w:rPr>
          <w:rFonts w:cs="Times New Roman"/>
          <w:szCs w:val="24"/>
        </w:rPr>
      </w:pPr>
      <w:proofErr w:type="spellStart"/>
      <w:r>
        <w:rPr>
          <w:rFonts w:cs="Times New Roman"/>
          <w:szCs w:val="24"/>
        </w:rPr>
        <w:t>Oldemeyer</w:t>
      </w:r>
      <w:proofErr w:type="spellEnd"/>
      <w:r>
        <w:rPr>
          <w:rFonts w:cs="Times New Roman"/>
          <w:szCs w:val="24"/>
        </w:rPr>
        <w:t xml:space="preserve">, L., </w:t>
      </w:r>
      <w:proofErr w:type="spellStart"/>
      <w:r>
        <w:rPr>
          <w:rFonts w:cs="Times New Roman"/>
          <w:szCs w:val="24"/>
        </w:rPr>
        <w:t>Jede</w:t>
      </w:r>
      <w:proofErr w:type="spellEnd"/>
      <w:r>
        <w:rPr>
          <w:rFonts w:cs="Times New Roman"/>
          <w:szCs w:val="24"/>
        </w:rPr>
        <w:t>, A., &amp; Teuteberg, F. (2025). Investigation of artificial intelligence in SMEs: a systematic review of the state of the art and the main implementation challenges. Management Review Quarterly, 75(2), 1185-1227.</w:t>
      </w:r>
    </w:p>
    <w:p w14:paraId="25B94AC7" w14:textId="77777777" w:rsidR="002B09BF" w:rsidRDefault="00000000">
      <w:r>
        <w:t xml:space="preserve">Olipp, N., Schwarz, M., &amp; </w:t>
      </w:r>
      <w:proofErr w:type="spellStart"/>
      <w:r>
        <w:t>Woschank</w:t>
      </w:r>
      <w:proofErr w:type="spellEnd"/>
      <w:r>
        <w:t>, M. (2025). Integrating the principles of reverse logistics into circular economy strategies: A mixed-method study of small and medium-sized enterprises. Sustainability, 17(16), 7361.</w:t>
      </w:r>
    </w:p>
    <w:p w14:paraId="5076763B" w14:textId="77777777" w:rsidR="002B09BF" w:rsidRDefault="00000000">
      <w:pPr>
        <w:tabs>
          <w:tab w:val="left" w:pos="9360"/>
        </w:tabs>
      </w:pPr>
      <w:r>
        <w:t xml:space="preserve">Raimi, L., &amp; </w:t>
      </w:r>
      <w:proofErr w:type="spellStart"/>
      <w:r>
        <w:t>Bamiro</w:t>
      </w:r>
      <w:proofErr w:type="spellEnd"/>
      <w:r>
        <w:t>, N. B. (2026). Role of Islamic sustainable finance in promoting green entrepreneurship and sustainable development goals in emerging Muslim economies. International Journal of Social Economics, 53(2), 181-196.</w:t>
      </w:r>
    </w:p>
    <w:p w14:paraId="6BA28947" w14:textId="77777777" w:rsidR="002B09BF" w:rsidRDefault="00000000">
      <w:proofErr w:type="spellStart"/>
      <w:r>
        <w:t>Rejeb</w:t>
      </w:r>
      <w:proofErr w:type="spellEnd"/>
      <w:r>
        <w:t xml:space="preserve">, A., </w:t>
      </w:r>
      <w:proofErr w:type="spellStart"/>
      <w:r>
        <w:t>Rejeb</w:t>
      </w:r>
      <w:proofErr w:type="spellEnd"/>
      <w:r>
        <w:t xml:space="preserve">, K., Keogh, J. G., &amp; </w:t>
      </w:r>
      <w:proofErr w:type="spellStart"/>
      <w:r>
        <w:t>Zailani</w:t>
      </w:r>
      <w:proofErr w:type="spellEnd"/>
      <w:r>
        <w:t>, S. (2022). Barriers to blockchain adoption in the circular economy: a fuzzy Delphi and best-worst approach. Sustainability, 14(6), 3611.</w:t>
      </w:r>
    </w:p>
    <w:p w14:paraId="55794C72" w14:textId="77777777" w:rsidR="002B09BF" w:rsidRDefault="00000000">
      <w:r>
        <w:t>Roux, M., Chowdhury, S., Kumar Dey, P., Vann Yaroson, E., Pereira, V., &amp; Abadie, A. (2023). Small and medium-sized enterprises as technology innovation intermediaries in sustainable business ecosystem: interplay between AI adoption, low carbon management and resilience. </w:t>
      </w:r>
      <w:r>
        <w:rPr>
          <w:i/>
          <w:iCs/>
        </w:rPr>
        <w:t>Annals of Operations Research</w:t>
      </w:r>
      <w:r>
        <w:t>, 1-50.</w:t>
      </w:r>
    </w:p>
    <w:p w14:paraId="2976A1BC" w14:textId="77777777" w:rsidR="002B09BF" w:rsidRDefault="00000000">
      <w:r>
        <w:t xml:space="preserve">Safeer, S., Gallo, P., &amp; </w:t>
      </w:r>
      <w:proofErr w:type="spellStart"/>
      <w:r>
        <w:t>Pulvento</w:t>
      </w:r>
      <w:proofErr w:type="spellEnd"/>
      <w:r>
        <w:t>, C. (2025). Agri-farming with computer vision, IoT and blockchain towards climate smart cultivation. Internet of Things, 101749.</w:t>
      </w:r>
    </w:p>
    <w:p w14:paraId="4727677D" w14:textId="77777777" w:rsidR="002B09BF" w:rsidRDefault="00000000">
      <w:proofErr w:type="spellStart"/>
      <w:r>
        <w:t>Salaheldeen</w:t>
      </w:r>
      <w:proofErr w:type="spellEnd"/>
      <w:r>
        <w:t xml:space="preserve">, M., Ateeq, A., Al Ani, Z., </w:t>
      </w:r>
      <w:proofErr w:type="spellStart"/>
      <w:r>
        <w:t>Alzoraiki</w:t>
      </w:r>
      <w:proofErr w:type="spellEnd"/>
      <w:r>
        <w:t>, M., Ali, S. A., &amp; Milhem, M. (2024). Green entrepreneurship and sustainability in developing countries: Opportunities, challenges, and future research directions. </w:t>
      </w:r>
      <w:r>
        <w:rPr>
          <w:i/>
          <w:iCs/>
        </w:rPr>
        <w:t>The AI Revolution: Driving Business Innovation and Research: Volume 1</w:t>
      </w:r>
      <w:r>
        <w:t>, 525-534.</w:t>
      </w:r>
    </w:p>
    <w:p w14:paraId="4DB9F71B" w14:textId="77777777" w:rsidR="002B09BF" w:rsidRDefault="00000000">
      <w:r>
        <w:t xml:space="preserve">Sao, R., Chandak, S., </w:t>
      </w:r>
      <w:proofErr w:type="spellStart"/>
      <w:r>
        <w:t>Bhadade</w:t>
      </w:r>
      <w:proofErr w:type="spellEnd"/>
      <w:r>
        <w:t>, P., &amp; Wadhwani, K. (2025). Sustainable entrepreneurship in urban planning and management: AI as an enabler for green startups. In </w:t>
      </w:r>
      <w:r>
        <w:rPr>
          <w:i/>
          <w:iCs/>
        </w:rPr>
        <w:t>Machine Learning and Robotics in Urban Planning and Management</w:t>
      </w:r>
      <w:r>
        <w:t> (pp. 205-226). IGI Global Scientific Publishing.</w:t>
      </w:r>
    </w:p>
    <w:p w14:paraId="7249B8B2" w14:textId="77777777" w:rsidR="002B09BF" w:rsidRDefault="00000000">
      <w:r>
        <w:t>Saxena, T., Karki, M., Pravesh, J., &amp; Chauhan, B. (2025). Sustainable Innovation and Resilience in Management: The Interplay Between AI, ICTs, and Green Entrepreneurship in the Digital Age. </w:t>
      </w:r>
      <w:r>
        <w:rPr>
          <w:i/>
          <w:iCs/>
        </w:rPr>
        <w:t>Nepalese Journal of Management Science and Research</w:t>
      </w:r>
      <w:r>
        <w:t>, </w:t>
      </w:r>
      <w:r>
        <w:rPr>
          <w:i/>
          <w:iCs/>
        </w:rPr>
        <w:t>8</w:t>
      </w:r>
      <w:r>
        <w:t>(1), 144-164.</w:t>
      </w:r>
    </w:p>
    <w:p w14:paraId="113F8877" w14:textId="77777777" w:rsidR="002B09BF" w:rsidRDefault="00000000">
      <w:proofErr w:type="spellStart"/>
      <w:r>
        <w:t>Secinaro</w:t>
      </w:r>
      <w:proofErr w:type="spellEnd"/>
      <w:r>
        <w:t>, S., Dal Mas, F., Massaro, M., &amp; Calandra, D. (2022). Exploring agricultural entrepreneurship and new technologies: academic and practitioners' views. </w:t>
      </w:r>
      <w:r>
        <w:rPr>
          <w:i/>
          <w:iCs/>
        </w:rPr>
        <w:t>British Food Journal</w:t>
      </w:r>
      <w:r>
        <w:t>, </w:t>
      </w:r>
      <w:r>
        <w:rPr>
          <w:i/>
          <w:iCs/>
        </w:rPr>
        <w:t>124</w:t>
      </w:r>
      <w:r>
        <w:t>(7), 2096-2113.</w:t>
      </w:r>
    </w:p>
    <w:p w14:paraId="4D630430" w14:textId="77777777" w:rsidR="002B09BF" w:rsidRDefault="00000000">
      <w:pPr>
        <w:tabs>
          <w:tab w:val="left" w:pos="9360"/>
        </w:tabs>
      </w:pPr>
      <w:r>
        <w:lastRenderedPageBreak/>
        <w:t xml:space="preserve">Segarra-Blasco, A., </w:t>
      </w:r>
      <w:proofErr w:type="spellStart"/>
      <w:r>
        <w:t>Tomàs</w:t>
      </w:r>
      <w:proofErr w:type="spellEnd"/>
      <w:r>
        <w:t>-Porres, J., &amp; Teruel, M. (2025). AI, robots and innovation in European SMEs. Small Business Economics, 1-27.</w:t>
      </w:r>
    </w:p>
    <w:p w14:paraId="6AA47FCC" w14:textId="77777777" w:rsidR="002B09BF" w:rsidRDefault="00000000">
      <w:proofErr w:type="spellStart"/>
      <w:r>
        <w:t>Shabanpour</w:t>
      </w:r>
      <w:proofErr w:type="spellEnd"/>
      <w:r>
        <w:t xml:space="preserve">, H., Yousefi, S., &amp; </w:t>
      </w:r>
      <w:proofErr w:type="spellStart"/>
      <w:r>
        <w:t>Farzipoor</w:t>
      </w:r>
      <w:proofErr w:type="spellEnd"/>
      <w:r>
        <w:t xml:space="preserve"> Saen, R. (2025). Forecasting sustainability of supply chains in the circular economy context: a dynamic network data envelopment analysis and artificial neural network approach. Journal of Enterprise Information Management, 38(1), 68-93.</w:t>
      </w:r>
    </w:p>
    <w:p w14:paraId="43C7B78F" w14:textId="77777777" w:rsidR="002B09BF" w:rsidRDefault="00000000">
      <w:r>
        <w:t xml:space="preserve">Soomro, B. A., Moawad, N. F., Saraih, U. N., </w:t>
      </w:r>
      <w:proofErr w:type="spellStart"/>
      <w:r>
        <w:t>Abedelwahed</w:t>
      </w:r>
      <w:proofErr w:type="spellEnd"/>
      <w:r>
        <w:t xml:space="preserve">, N. A. A., &amp; Shah, N. (2024). Going green with the green market and green innovation: building the connection between green entrepreneurship and sustainable </w:t>
      </w:r>
      <w:proofErr w:type="spellStart"/>
      <w:r>
        <w:t>devAbaddi</w:t>
      </w:r>
      <w:proofErr w:type="spellEnd"/>
      <w:r>
        <w:t>, S. (2025). Factors and moderators influencing artificial intelligence adoption by Jordanian MSMEs. </w:t>
      </w:r>
      <w:r>
        <w:rPr>
          <w:i/>
          <w:iCs/>
        </w:rPr>
        <w:t>Management &amp; Sustainability: An Arab Review</w:t>
      </w:r>
      <w:r>
        <w:t>, </w:t>
      </w:r>
      <w:r>
        <w:rPr>
          <w:i/>
          <w:iCs/>
        </w:rPr>
        <w:t>4</w:t>
      </w:r>
      <w:r>
        <w:t>(1), 47-73.elopment. </w:t>
      </w:r>
      <w:proofErr w:type="spellStart"/>
      <w:r>
        <w:rPr>
          <w:i/>
          <w:iCs/>
        </w:rPr>
        <w:t>Kybernetes</w:t>
      </w:r>
      <w:proofErr w:type="spellEnd"/>
      <w:r>
        <w:t>, </w:t>
      </w:r>
      <w:r>
        <w:rPr>
          <w:i/>
          <w:iCs/>
        </w:rPr>
        <w:t>53</w:t>
      </w:r>
      <w:r>
        <w:t>(4), 1484-1504.</w:t>
      </w:r>
    </w:p>
    <w:p w14:paraId="5FD9CBDA" w14:textId="77777777" w:rsidR="002B09BF" w:rsidRDefault="00000000">
      <w:r>
        <w:t>Sousa, M., Pinto, S. M., Hydar, V., &amp; Barbosa, F. V. (2026). Eco-Efficiency Assessment as an Enabler to Achieve Zero-Waste Manufacturing. Sustainability, 18(2), 997.</w:t>
      </w:r>
    </w:p>
    <w:p w14:paraId="416E6168" w14:textId="77777777" w:rsidR="002B09BF" w:rsidRDefault="00000000">
      <w:proofErr w:type="spellStart"/>
      <w:r>
        <w:t>Tajally</w:t>
      </w:r>
      <w:proofErr w:type="spellEnd"/>
      <w:r>
        <w:t xml:space="preserve">, A., </w:t>
      </w:r>
      <w:proofErr w:type="spellStart"/>
      <w:r>
        <w:t>Vamarzani</w:t>
      </w:r>
      <w:proofErr w:type="spellEnd"/>
      <w:r>
        <w:t xml:space="preserve">, M. Z., </w:t>
      </w:r>
      <w:proofErr w:type="spellStart"/>
      <w:r>
        <w:t>Ghanavati</w:t>
      </w:r>
      <w:proofErr w:type="spellEnd"/>
      <w:r>
        <w:t xml:space="preserve">-Nejad, M., </w:t>
      </w:r>
      <w:proofErr w:type="spellStart"/>
      <w:r>
        <w:t>Zeynali</w:t>
      </w:r>
      <w:proofErr w:type="spellEnd"/>
      <w:r>
        <w:t xml:space="preserve">, F. R., Abbasian, M., &amp; </w:t>
      </w:r>
      <w:proofErr w:type="spellStart"/>
      <w:r>
        <w:t>Bahengam</w:t>
      </w:r>
      <w:proofErr w:type="spellEnd"/>
      <w:r>
        <w:t>, A. (2025). A hybrid machine learning-based decision-making model for viable supplier selection problem considering circular economy dimensions. Environment, Development and Sustainability, 1-33.</w:t>
      </w:r>
    </w:p>
    <w:p w14:paraId="429BAC3F" w14:textId="77777777" w:rsidR="002B09BF" w:rsidRDefault="00000000">
      <w:pPr>
        <w:rPr>
          <w:rFonts w:eastAsia="SimSun" w:cs="Times New Roman"/>
          <w:color w:val="222222"/>
          <w:szCs w:val="24"/>
          <w:shd w:val="clear" w:color="auto" w:fill="FFFFFF"/>
        </w:rPr>
      </w:pPr>
      <w:r>
        <w:rPr>
          <w:rFonts w:eastAsia="SimSun" w:cs="Times New Roman"/>
          <w:color w:val="222222"/>
          <w:szCs w:val="24"/>
          <w:shd w:val="clear" w:color="auto" w:fill="FFFFFF"/>
        </w:rPr>
        <w:t xml:space="preserve">Tshuma, N., Ndebele, V., </w:t>
      </w:r>
      <w:proofErr w:type="spellStart"/>
      <w:r>
        <w:rPr>
          <w:rFonts w:eastAsia="SimSun" w:cs="Times New Roman"/>
          <w:color w:val="222222"/>
          <w:szCs w:val="24"/>
          <w:shd w:val="clear" w:color="auto" w:fill="FFFFFF"/>
        </w:rPr>
        <w:t>Setoboli</w:t>
      </w:r>
      <w:proofErr w:type="spellEnd"/>
      <w:r>
        <w:rPr>
          <w:rFonts w:eastAsia="SimSun" w:cs="Times New Roman"/>
          <w:color w:val="222222"/>
          <w:szCs w:val="24"/>
          <w:shd w:val="clear" w:color="auto" w:fill="FFFFFF"/>
        </w:rPr>
        <w:t>, T., &amp; Sibanda, E. (2025). An Analysis of the Impact of Survival Entrepreneurship on Economic Development: A Case Study of the Informal Sector in Zimbabwe. </w:t>
      </w:r>
      <w:r>
        <w:rPr>
          <w:rFonts w:eastAsia="SimSun" w:cs="Times New Roman"/>
          <w:i/>
          <w:iCs/>
          <w:color w:val="222222"/>
          <w:szCs w:val="24"/>
          <w:shd w:val="clear" w:color="auto" w:fill="FFFFFF"/>
        </w:rPr>
        <w:t>International Journal of Research and Innovation in Social Science</w:t>
      </w:r>
      <w:r>
        <w:rPr>
          <w:rFonts w:eastAsia="SimSun" w:cs="Times New Roman"/>
          <w:color w:val="222222"/>
          <w:szCs w:val="24"/>
          <w:shd w:val="clear" w:color="auto" w:fill="FFFFFF"/>
        </w:rPr>
        <w:t>, </w:t>
      </w:r>
      <w:r>
        <w:rPr>
          <w:rFonts w:eastAsia="SimSun" w:cs="Times New Roman"/>
          <w:i/>
          <w:iCs/>
          <w:color w:val="222222"/>
          <w:szCs w:val="24"/>
          <w:shd w:val="clear" w:color="auto" w:fill="FFFFFF"/>
        </w:rPr>
        <w:t>9</w:t>
      </w:r>
      <w:r>
        <w:rPr>
          <w:rFonts w:eastAsia="SimSun" w:cs="Times New Roman"/>
          <w:color w:val="222222"/>
          <w:szCs w:val="24"/>
          <w:shd w:val="clear" w:color="auto" w:fill="FFFFFF"/>
        </w:rPr>
        <w:t>(15), 405-414.</w:t>
      </w:r>
    </w:p>
    <w:p w14:paraId="692BC214" w14:textId="77777777" w:rsidR="002B09BF" w:rsidRDefault="00000000">
      <w:pPr>
        <w:tabs>
          <w:tab w:val="left" w:pos="9360"/>
        </w:tabs>
      </w:pPr>
      <w:r>
        <w:t>Veiga, P. M. (2025). Key drivers of green innovation in family firms: a machine learning approach. Journal of Family Business Management, 15(2), 346-372.</w:t>
      </w:r>
    </w:p>
    <w:p w14:paraId="4EC16743" w14:textId="77777777" w:rsidR="002B09BF" w:rsidRDefault="00000000">
      <w:proofErr w:type="spellStart"/>
      <w:r>
        <w:t>Vrontis</w:t>
      </w:r>
      <w:proofErr w:type="spellEnd"/>
      <w:r>
        <w:t>, D., Chaudhuri, R., &amp; Chatterjee, S. (2022). Adoption of digital technologies by SMEs for sustainability and value creation: Moderating role of entrepreneurial orientation. </w:t>
      </w:r>
      <w:r>
        <w:rPr>
          <w:i/>
          <w:iCs/>
        </w:rPr>
        <w:t>Sustainability</w:t>
      </w:r>
      <w:r>
        <w:t>, </w:t>
      </w:r>
      <w:r>
        <w:rPr>
          <w:i/>
          <w:iCs/>
        </w:rPr>
        <w:t>14</w:t>
      </w:r>
      <w:r>
        <w:t>(13), 7949.</w:t>
      </w:r>
    </w:p>
    <w:p w14:paraId="6CA341B0" w14:textId="77777777" w:rsidR="002B09BF" w:rsidRDefault="00000000">
      <w:r>
        <w:rPr>
          <w:rFonts w:cs="Times New Roman"/>
          <w:szCs w:val="24"/>
        </w:rPr>
        <w:t xml:space="preserve">Wang, S., &amp; Zhang, H. </w:t>
      </w:r>
      <w:r>
        <w:t>(2024). Green entrepreneurship success in the age of generative artificial intelligence: The interplay of technology adoption, knowledge management, and government support. </w:t>
      </w:r>
      <w:r>
        <w:rPr>
          <w:i/>
          <w:iCs/>
        </w:rPr>
        <w:t>Technology in Society</w:t>
      </w:r>
      <w:r>
        <w:t>, </w:t>
      </w:r>
      <w:r>
        <w:rPr>
          <w:i/>
          <w:iCs/>
        </w:rPr>
        <w:t>79</w:t>
      </w:r>
      <w:r>
        <w:t>, 102744.</w:t>
      </w:r>
    </w:p>
    <w:p w14:paraId="4E1C00A9" w14:textId="77777777" w:rsidR="002B09BF" w:rsidRDefault="00000000">
      <w:r>
        <w:t xml:space="preserve">Wang, W., Wu, J., &amp; Zhao, L. (2025). An IoT-enabled AI framework for sustainable product design optimizing eco-efficiency using </w:t>
      </w:r>
      <w:proofErr w:type="spellStart"/>
      <w:r>
        <w:t>BiLSTM</w:t>
      </w:r>
      <w:proofErr w:type="spellEnd"/>
      <w:r>
        <w:t>. Scientific Reports.</w:t>
      </w:r>
    </w:p>
    <w:p w14:paraId="235239D3" w14:textId="77777777" w:rsidR="002B09BF" w:rsidRDefault="00000000">
      <w:pPr>
        <w:rPr>
          <w:rFonts w:cs="Times New Roman"/>
          <w:szCs w:val="24"/>
        </w:rPr>
      </w:pPr>
      <w:r>
        <w:rPr>
          <w:rFonts w:eastAsia="SimSun" w:cs="Times New Roman"/>
          <w:color w:val="222222"/>
          <w:szCs w:val="24"/>
          <w:shd w:val="clear" w:color="auto" w:fill="FFFFFF"/>
        </w:rPr>
        <w:t xml:space="preserve">Yazan, D. M., van </w:t>
      </w:r>
      <w:proofErr w:type="spellStart"/>
      <w:r>
        <w:rPr>
          <w:rFonts w:eastAsia="SimSun" w:cs="Times New Roman"/>
          <w:color w:val="222222"/>
          <w:szCs w:val="24"/>
          <w:shd w:val="clear" w:color="auto" w:fill="FFFFFF"/>
        </w:rPr>
        <w:t>Capelleveen</w:t>
      </w:r>
      <w:proofErr w:type="spellEnd"/>
      <w:r>
        <w:rPr>
          <w:rFonts w:eastAsia="SimSun" w:cs="Times New Roman"/>
          <w:color w:val="222222"/>
          <w:szCs w:val="24"/>
          <w:shd w:val="clear" w:color="auto" w:fill="FFFFFF"/>
        </w:rPr>
        <w:t xml:space="preserve">, G., &amp; </w:t>
      </w:r>
      <w:proofErr w:type="spellStart"/>
      <w:r>
        <w:rPr>
          <w:rFonts w:eastAsia="SimSun" w:cs="Times New Roman"/>
          <w:color w:val="222222"/>
          <w:szCs w:val="24"/>
          <w:shd w:val="clear" w:color="auto" w:fill="FFFFFF"/>
        </w:rPr>
        <w:t>Fraccascia</w:t>
      </w:r>
      <w:proofErr w:type="spellEnd"/>
      <w:r>
        <w:rPr>
          <w:rFonts w:eastAsia="SimSun" w:cs="Times New Roman"/>
          <w:color w:val="222222"/>
          <w:szCs w:val="24"/>
          <w:shd w:val="clear" w:color="auto" w:fill="FFFFFF"/>
        </w:rPr>
        <w:t>, L. (2022). Decision-support tools for smart transition to circular economy. In </w:t>
      </w:r>
      <w:r>
        <w:rPr>
          <w:rFonts w:eastAsia="SimSun" w:cs="Times New Roman"/>
          <w:i/>
          <w:iCs/>
          <w:color w:val="222222"/>
          <w:szCs w:val="24"/>
          <w:shd w:val="clear" w:color="auto" w:fill="FFFFFF"/>
        </w:rPr>
        <w:t>Smart Industry–Better Management</w:t>
      </w:r>
      <w:r>
        <w:rPr>
          <w:rFonts w:eastAsia="SimSun" w:cs="Times New Roman"/>
          <w:color w:val="222222"/>
          <w:szCs w:val="24"/>
          <w:shd w:val="clear" w:color="auto" w:fill="FFFFFF"/>
        </w:rPr>
        <w:t> (pp. 151-169). Emerald Publishing Limited.</w:t>
      </w:r>
    </w:p>
    <w:p w14:paraId="248112BE" w14:textId="77777777" w:rsidR="002B09BF" w:rsidRDefault="00000000">
      <w:r>
        <w:t>Yin, H. T., Wen, J., &amp; Chang, C. P. (2023). Going green with artificial intelligence: The path of technological change towards the renewable energy transition. </w:t>
      </w:r>
      <w:proofErr w:type="spellStart"/>
      <w:r>
        <w:rPr>
          <w:i/>
          <w:iCs/>
        </w:rPr>
        <w:t>Oeconomia</w:t>
      </w:r>
      <w:proofErr w:type="spellEnd"/>
      <w:r>
        <w:rPr>
          <w:i/>
          <w:iCs/>
        </w:rPr>
        <w:t xml:space="preserve"> </w:t>
      </w:r>
      <w:proofErr w:type="spellStart"/>
      <w:r>
        <w:rPr>
          <w:i/>
          <w:iCs/>
        </w:rPr>
        <w:t>Copernicana</w:t>
      </w:r>
      <w:proofErr w:type="spellEnd"/>
      <w:r>
        <w:t>, </w:t>
      </w:r>
      <w:r>
        <w:rPr>
          <w:i/>
          <w:iCs/>
        </w:rPr>
        <w:t>14</w:t>
      </w:r>
      <w:r>
        <w:t>(4), 1059-1095.</w:t>
      </w:r>
    </w:p>
    <w:p w14:paraId="06B8DA9E" w14:textId="77777777" w:rsidR="002B09BF" w:rsidRDefault="00000000">
      <w:r>
        <w:lastRenderedPageBreak/>
        <w:t>Yin, S., Gao, Z., &amp; Mahmood, T. (2025). Artificial intelligence-driven bioenergy system: digital green innovation partner selection of bioenergy enterprises based on interval fuzzy field model. </w:t>
      </w:r>
      <w:proofErr w:type="spellStart"/>
      <w:r>
        <w:rPr>
          <w:i/>
          <w:iCs/>
        </w:rPr>
        <w:t>Kybernetes</w:t>
      </w:r>
      <w:proofErr w:type="spellEnd"/>
      <w:r>
        <w:t>, </w:t>
      </w:r>
      <w:r>
        <w:rPr>
          <w:i/>
          <w:iCs/>
        </w:rPr>
        <w:t>54</w:t>
      </w:r>
      <w:r>
        <w:t>(3), 1344-1372.</w:t>
      </w:r>
    </w:p>
    <w:p w14:paraId="7CA79FD5" w14:textId="77777777" w:rsidR="002B09BF" w:rsidRDefault="00000000">
      <w:pPr>
        <w:tabs>
          <w:tab w:val="left" w:pos="9360"/>
        </w:tabs>
      </w:pPr>
      <w:r>
        <w:t>Zhang, L., Qiu, H., Chen, J., Li, H., &amp; Wan, X. (2025). How to Enhance Enterprises’ Radical Innovation Performance Through Multiple Pathways—A Machine Learning Analysis of SRDI Enterprises in China. Systems, 13(3), 198.</w:t>
      </w:r>
    </w:p>
    <w:sectPr w:rsidR="002B09BF">
      <w:pgSz w:w="12240" w:h="1584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148D" w14:textId="77777777" w:rsidR="001275DE" w:rsidRDefault="001275DE">
      <w:pPr>
        <w:spacing w:line="240" w:lineRule="auto"/>
      </w:pPr>
      <w:r>
        <w:separator/>
      </w:r>
    </w:p>
  </w:endnote>
  <w:endnote w:type="continuationSeparator" w:id="0">
    <w:p w14:paraId="5EF39E1B" w14:textId="77777777" w:rsidR="001275DE" w:rsidRDefault="00127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5D20" w14:textId="77777777" w:rsidR="001275DE" w:rsidRDefault="001275DE">
      <w:pPr>
        <w:spacing w:after="0"/>
      </w:pPr>
      <w:r>
        <w:separator/>
      </w:r>
    </w:p>
  </w:footnote>
  <w:footnote w:type="continuationSeparator" w:id="0">
    <w:p w14:paraId="4AB2CA6D" w14:textId="77777777" w:rsidR="001275DE" w:rsidRDefault="001275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4D07"/>
    <w:multiLevelType w:val="multilevel"/>
    <w:tmpl w:val="217C4D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630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E2"/>
    <w:rsid w:val="000004FB"/>
    <w:rsid w:val="00071C30"/>
    <w:rsid w:val="000A6608"/>
    <w:rsid w:val="000C5A60"/>
    <w:rsid w:val="000F557E"/>
    <w:rsid w:val="001275DE"/>
    <w:rsid w:val="001319D7"/>
    <w:rsid w:val="00133CC7"/>
    <w:rsid w:val="00155755"/>
    <w:rsid w:val="001654C8"/>
    <w:rsid w:val="001A47AA"/>
    <w:rsid w:val="001C6FC8"/>
    <w:rsid w:val="001E2D54"/>
    <w:rsid w:val="00217820"/>
    <w:rsid w:val="00244DDE"/>
    <w:rsid w:val="002A4B78"/>
    <w:rsid w:val="002B09BF"/>
    <w:rsid w:val="002B1F41"/>
    <w:rsid w:val="002C6470"/>
    <w:rsid w:val="002D63C6"/>
    <w:rsid w:val="00312E2C"/>
    <w:rsid w:val="003256D5"/>
    <w:rsid w:val="003617DF"/>
    <w:rsid w:val="00406CFB"/>
    <w:rsid w:val="00410013"/>
    <w:rsid w:val="004A1C24"/>
    <w:rsid w:val="004B3C7F"/>
    <w:rsid w:val="004C3A34"/>
    <w:rsid w:val="005458E2"/>
    <w:rsid w:val="005F1E40"/>
    <w:rsid w:val="0061038F"/>
    <w:rsid w:val="0061170E"/>
    <w:rsid w:val="00660132"/>
    <w:rsid w:val="00676A76"/>
    <w:rsid w:val="00676C07"/>
    <w:rsid w:val="00697C7C"/>
    <w:rsid w:val="006B51EA"/>
    <w:rsid w:val="007641AE"/>
    <w:rsid w:val="007716E0"/>
    <w:rsid w:val="00773FE0"/>
    <w:rsid w:val="007839F7"/>
    <w:rsid w:val="007D475F"/>
    <w:rsid w:val="00804C45"/>
    <w:rsid w:val="00835A0D"/>
    <w:rsid w:val="00864A97"/>
    <w:rsid w:val="008A495B"/>
    <w:rsid w:val="00941BBC"/>
    <w:rsid w:val="00967430"/>
    <w:rsid w:val="009C6079"/>
    <w:rsid w:val="00A34327"/>
    <w:rsid w:val="00A416C4"/>
    <w:rsid w:val="00A72BE7"/>
    <w:rsid w:val="00B16BC7"/>
    <w:rsid w:val="00B179A9"/>
    <w:rsid w:val="00B4029F"/>
    <w:rsid w:val="00B4509D"/>
    <w:rsid w:val="00B456F6"/>
    <w:rsid w:val="00B7506F"/>
    <w:rsid w:val="00B77300"/>
    <w:rsid w:val="00BD3C18"/>
    <w:rsid w:val="00BF17C4"/>
    <w:rsid w:val="00C41B79"/>
    <w:rsid w:val="00C53001"/>
    <w:rsid w:val="00C86B3A"/>
    <w:rsid w:val="00D040CD"/>
    <w:rsid w:val="00D235D2"/>
    <w:rsid w:val="00D43DB2"/>
    <w:rsid w:val="00DF2E30"/>
    <w:rsid w:val="00E63ACE"/>
    <w:rsid w:val="00EC5D0F"/>
    <w:rsid w:val="00EE0B21"/>
    <w:rsid w:val="00F54B7B"/>
    <w:rsid w:val="00F629EC"/>
    <w:rsid w:val="00F7557D"/>
    <w:rsid w:val="00F91BAE"/>
    <w:rsid w:val="00FA5B92"/>
    <w:rsid w:val="00FC5CC3"/>
    <w:rsid w:val="00FD34CF"/>
    <w:rsid w:val="00FD48C7"/>
    <w:rsid w:val="00FF61F2"/>
    <w:rsid w:val="01663FF7"/>
    <w:rsid w:val="030E3729"/>
    <w:rsid w:val="06F42619"/>
    <w:rsid w:val="08A03662"/>
    <w:rsid w:val="0B161F39"/>
    <w:rsid w:val="0B902A1C"/>
    <w:rsid w:val="0BA81CF8"/>
    <w:rsid w:val="0C753B17"/>
    <w:rsid w:val="0F132328"/>
    <w:rsid w:val="0F3033D9"/>
    <w:rsid w:val="0FDA75D6"/>
    <w:rsid w:val="14F81510"/>
    <w:rsid w:val="1BAD207E"/>
    <w:rsid w:val="1E0D1B8A"/>
    <w:rsid w:val="201C4207"/>
    <w:rsid w:val="20B343BF"/>
    <w:rsid w:val="23C11D8E"/>
    <w:rsid w:val="24190849"/>
    <w:rsid w:val="25B17549"/>
    <w:rsid w:val="267E2FB8"/>
    <w:rsid w:val="27703EAA"/>
    <w:rsid w:val="27DD5A4C"/>
    <w:rsid w:val="285E35F6"/>
    <w:rsid w:val="29CA570F"/>
    <w:rsid w:val="29CB23C8"/>
    <w:rsid w:val="2A0F1DE7"/>
    <w:rsid w:val="2ACE5563"/>
    <w:rsid w:val="2C7A4785"/>
    <w:rsid w:val="2CAE39BA"/>
    <w:rsid w:val="2FB461D1"/>
    <w:rsid w:val="302030FC"/>
    <w:rsid w:val="317A5E83"/>
    <w:rsid w:val="32E26388"/>
    <w:rsid w:val="36E67724"/>
    <w:rsid w:val="3721228B"/>
    <w:rsid w:val="396C7052"/>
    <w:rsid w:val="3DEC3C01"/>
    <w:rsid w:val="3E143768"/>
    <w:rsid w:val="42684BD2"/>
    <w:rsid w:val="4589389D"/>
    <w:rsid w:val="467B3D1E"/>
    <w:rsid w:val="474403D0"/>
    <w:rsid w:val="4903779A"/>
    <w:rsid w:val="4FB63E06"/>
    <w:rsid w:val="501A090F"/>
    <w:rsid w:val="50CE21B6"/>
    <w:rsid w:val="53F03333"/>
    <w:rsid w:val="554E3689"/>
    <w:rsid w:val="558D4B25"/>
    <w:rsid w:val="56DC6175"/>
    <w:rsid w:val="574C2446"/>
    <w:rsid w:val="59337A15"/>
    <w:rsid w:val="59704FCA"/>
    <w:rsid w:val="5F721679"/>
    <w:rsid w:val="64EA5E1B"/>
    <w:rsid w:val="652E6D4C"/>
    <w:rsid w:val="65BE1D54"/>
    <w:rsid w:val="66AF42A0"/>
    <w:rsid w:val="681D098A"/>
    <w:rsid w:val="69731061"/>
    <w:rsid w:val="6A6848E3"/>
    <w:rsid w:val="6BA77D64"/>
    <w:rsid w:val="6BFB604A"/>
    <w:rsid w:val="6DC1541F"/>
    <w:rsid w:val="6DDF0D2D"/>
    <w:rsid w:val="6DF01879"/>
    <w:rsid w:val="6E5E65A2"/>
    <w:rsid w:val="6E9E3A62"/>
    <w:rsid w:val="74D358B3"/>
    <w:rsid w:val="75431F22"/>
    <w:rsid w:val="75737F4F"/>
    <w:rsid w:val="75D971F0"/>
    <w:rsid w:val="7682060C"/>
    <w:rsid w:val="77F37CAE"/>
    <w:rsid w:val="7A4F2B1A"/>
    <w:rsid w:val="7AF94290"/>
    <w:rsid w:val="7C81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6E26"/>
  <w15:docId w15:val="{A89A0AC9-F815-41C7-A129-2B3354BE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cstheme="minorBidi"/>
      <w:sz w:val="24"/>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uiPriority w:val="9"/>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vitambok@staff.msu.ac.zw" TargetMode="External"/><Relationship Id="rId3" Type="http://schemas.openxmlformats.org/officeDocument/2006/relationships/settings" Target="settings.xml"/><Relationship Id="rId7" Type="http://schemas.openxmlformats.org/officeDocument/2006/relationships/hyperlink" Target="mailto:kakavae@staff.msu.ac.z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33</Pages>
  <Words>16696</Words>
  <Characters>95172</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DAIC</dc:creator>
  <cp:lastModifiedBy>Kudakwashe Zvitambo</cp:lastModifiedBy>
  <cp:revision>29</cp:revision>
  <dcterms:created xsi:type="dcterms:W3CDTF">2026-02-16T08:03:00Z</dcterms:created>
  <dcterms:modified xsi:type="dcterms:W3CDTF">2026-02-16T08:39:00Z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d74dd6de-927b-41d7-bdf3-11f3e62d13c3</vt:lpwstr>
  </property>
  <property fmtid="{D5CDD505-2E9C-101B-9397-08002B2CF9AE}" pid="3" name="KSOProductBuildVer">
    <vt:lpwstr>1033-12.2.0.23196</vt:lpwstr>
  </property>
  <property fmtid="{D5CDD505-2E9C-101B-9397-08002B2CF9AE}" pid="4" name="ICV">
    <vt:lpwstr>7A8CC012D1884255A01E469EF779DC30_12</vt:lpwstr>
  </property>
</Properties>
</file>