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4F32F" w14:textId="195CC36D" w:rsidR="002366BA" w:rsidRPr="00EF47A0" w:rsidRDefault="00EF47A0" w:rsidP="00EF47A0">
      <w:pPr>
        <w:jc w:val="center"/>
        <w:rPr>
          <w:b/>
          <w:bCs/>
          <w:sz w:val="28"/>
          <w:szCs w:val="28"/>
        </w:rPr>
      </w:pPr>
      <w:r w:rsidRPr="00EF47A0">
        <w:rPr>
          <w:b/>
          <w:bCs/>
          <w:sz w:val="28"/>
          <w:szCs w:val="28"/>
        </w:rPr>
        <w:t>The Influence of General Strain Factors on Cyberbullying Among University Students in Kenya</w:t>
      </w:r>
    </w:p>
    <w:p w14:paraId="475B7985" w14:textId="1B51BD88" w:rsidR="00EF47A0" w:rsidRDefault="00EF47A0">
      <w:r>
        <w:t xml:space="preserve"> </w:t>
      </w:r>
    </w:p>
    <w:p w14:paraId="09851465" w14:textId="77777777" w:rsidR="00EF47A0" w:rsidRDefault="00EF47A0"/>
    <w:p w14:paraId="3CA7849C" w14:textId="30B983DF" w:rsidR="00EF47A0" w:rsidRPr="0017229B" w:rsidRDefault="004E74C9" w:rsidP="00EF47A0">
      <w:pPr>
        <w:spacing w:before="100" w:after="100" w:line="240" w:lineRule="auto"/>
        <w:jc w:val="center"/>
        <w:rPr>
          <w:rFonts w:eastAsia="Calibri" w:cs="Times New Roman"/>
          <w:b/>
          <w:bCs/>
          <w:szCs w:val="24"/>
        </w:rPr>
      </w:pPr>
      <w:r w:rsidRPr="004E74C9">
        <w:rPr>
          <w:rFonts w:eastAsia="Calibri" w:cs="Times New Roman"/>
          <w:b/>
          <w:bCs/>
          <w:szCs w:val="24"/>
          <w:vertAlign w:val="superscript"/>
        </w:rPr>
        <w:t>1*</w:t>
      </w:r>
      <w:r w:rsidR="00EF47A0" w:rsidRPr="00EF47A0">
        <w:rPr>
          <w:rFonts w:eastAsia="Calibri" w:cs="Times New Roman"/>
          <w:b/>
          <w:bCs/>
          <w:szCs w:val="24"/>
        </w:rPr>
        <w:t>Christopher Odhiambo</w:t>
      </w:r>
      <w:r w:rsidR="0017229B" w:rsidRPr="00822F52">
        <w:rPr>
          <w:rFonts w:cs="Times New Roman"/>
          <w:b/>
          <w:bCs/>
          <w:noProof/>
          <w:color w:val="000000"/>
          <w:szCs w:val="24"/>
          <w:lang w:val="en-GB" w:eastAsia="en-GB"/>
        </w:rPr>
        <w:drawing>
          <wp:inline distT="0" distB="0" distL="0" distR="0" wp14:anchorId="1F156A9D" wp14:editId="71678E10">
            <wp:extent cx="228600" cy="228600"/>
            <wp:effectExtent l="0" t="0" r="0" b="0"/>
            <wp:docPr id="1194559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5980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pic:spPr>
                </pic:pic>
              </a:graphicData>
            </a:graphic>
          </wp:inline>
        </w:drawing>
      </w:r>
      <w:r w:rsidR="00EF47A0" w:rsidRPr="00EF47A0">
        <w:rPr>
          <w:rFonts w:cs="Times New Roman"/>
          <w:b/>
          <w:bCs/>
          <w:szCs w:val="24"/>
        </w:rPr>
        <w:t xml:space="preserve">, </w:t>
      </w:r>
      <w:r w:rsidR="00EF47A0" w:rsidRPr="00EF47A0">
        <w:rPr>
          <w:rFonts w:eastAsia="Calibri" w:cs="Times New Roman"/>
          <w:b/>
          <w:bCs/>
          <w:szCs w:val="24"/>
        </w:rPr>
        <w:t>Dr. Bonface Ratemo, PhD</w:t>
      </w:r>
      <w:r w:rsidR="0017229B" w:rsidRPr="00822F52">
        <w:rPr>
          <w:rFonts w:cs="Times New Roman"/>
          <w:b/>
          <w:bCs/>
          <w:noProof/>
          <w:color w:val="000000"/>
          <w:szCs w:val="24"/>
          <w:lang w:val="en-GB" w:eastAsia="en-GB"/>
        </w:rPr>
        <w:drawing>
          <wp:inline distT="0" distB="0" distL="0" distR="0" wp14:anchorId="299D5AC7" wp14:editId="227C4B03">
            <wp:extent cx="228600" cy="228600"/>
            <wp:effectExtent l="0" t="0" r="0" b="0"/>
            <wp:docPr id="1247943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4324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pic:spPr>
                </pic:pic>
              </a:graphicData>
            </a:graphic>
          </wp:inline>
        </w:drawing>
      </w:r>
      <w:r w:rsidR="00EF47A0" w:rsidRPr="00EF47A0">
        <w:rPr>
          <w:rFonts w:eastAsia="Calibri" w:cs="Times New Roman"/>
          <w:b/>
          <w:bCs/>
          <w:szCs w:val="24"/>
        </w:rPr>
        <w:t>, Dr.</w:t>
      </w:r>
      <w:r w:rsidR="00EF47A0" w:rsidRPr="00EF47A0">
        <w:rPr>
          <w:rFonts w:eastAsia="Calibri" w:cs="Times New Roman"/>
          <w:b/>
          <w:bCs/>
          <w:szCs w:val="24"/>
          <w:lang w:val="en-GB"/>
        </w:rPr>
        <w:t xml:space="preserve"> George Musumba</w:t>
      </w:r>
      <w:r w:rsidR="0017229B">
        <w:rPr>
          <w:rFonts w:eastAsia="Calibri" w:cs="Times New Roman"/>
          <w:b/>
          <w:bCs/>
          <w:szCs w:val="24"/>
          <w:lang w:val="en-GB"/>
        </w:rPr>
        <w:t>,</w:t>
      </w:r>
      <w:r w:rsidR="00EF47A0" w:rsidRPr="00EF47A0">
        <w:rPr>
          <w:rFonts w:eastAsia="Calibri" w:cs="Times New Roman"/>
          <w:b/>
          <w:bCs/>
          <w:szCs w:val="24"/>
          <w:lang w:val="en-GB"/>
        </w:rPr>
        <w:t xml:space="preserve"> PhD</w:t>
      </w:r>
      <w:r w:rsidR="0017229B" w:rsidRPr="00822F52">
        <w:rPr>
          <w:rFonts w:cs="Times New Roman"/>
          <w:b/>
          <w:bCs/>
          <w:noProof/>
          <w:color w:val="000000"/>
          <w:szCs w:val="24"/>
          <w:lang w:val="en-GB" w:eastAsia="en-GB"/>
        </w:rPr>
        <w:drawing>
          <wp:inline distT="0" distB="0" distL="0" distR="0" wp14:anchorId="5804D52E" wp14:editId="5A3DE298">
            <wp:extent cx="228600" cy="228600"/>
            <wp:effectExtent l="0" t="0" r="0" b="0"/>
            <wp:docPr id="10387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39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pic:spPr>
                </pic:pic>
              </a:graphicData>
            </a:graphic>
          </wp:inline>
        </w:drawing>
      </w:r>
    </w:p>
    <w:p w14:paraId="4A7C002C" w14:textId="25C01893" w:rsidR="00EF47A0" w:rsidRPr="00EF47A0" w:rsidRDefault="00EF47A0" w:rsidP="00EF47A0">
      <w:pPr>
        <w:spacing w:before="100" w:after="100" w:line="240" w:lineRule="auto"/>
        <w:jc w:val="center"/>
        <w:rPr>
          <w:rFonts w:eastAsia="Calibri" w:cs="Times New Roman"/>
          <w:szCs w:val="24"/>
        </w:rPr>
      </w:pPr>
      <w:r w:rsidRPr="00EF47A0">
        <w:rPr>
          <w:szCs w:val="24"/>
          <w:vertAlign w:val="superscript"/>
        </w:rPr>
        <w:t>1*</w:t>
      </w:r>
      <w:r w:rsidRPr="00EF47A0">
        <w:rPr>
          <w:szCs w:val="24"/>
        </w:rPr>
        <w:t xml:space="preserve">Masters Scholar, </w:t>
      </w:r>
      <w:r w:rsidRPr="00EF47A0">
        <w:rPr>
          <w:rFonts w:eastAsia="Calibri" w:cs="Times New Roman"/>
          <w:szCs w:val="24"/>
        </w:rPr>
        <w:t>Dedan Kimathi University of Technology</w:t>
      </w:r>
    </w:p>
    <w:p w14:paraId="01B59112" w14:textId="5B98C867" w:rsidR="00EF47A0" w:rsidRDefault="00EF47A0" w:rsidP="00EF47A0">
      <w:pPr>
        <w:spacing w:before="100" w:after="100" w:line="240" w:lineRule="auto"/>
        <w:jc w:val="center"/>
        <w:rPr>
          <w:rFonts w:eastAsia="Calibri" w:cs="Times New Roman"/>
          <w:szCs w:val="24"/>
        </w:rPr>
      </w:pPr>
      <w:r w:rsidRPr="00EF47A0">
        <w:rPr>
          <w:rFonts w:eastAsia="Calibri" w:cs="Times New Roman"/>
          <w:szCs w:val="24"/>
          <w:vertAlign w:val="superscript"/>
        </w:rPr>
        <w:t>2,3</w:t>
      </w:r>
      <w:r w:rsidRPr="00EF47A0">
        <w:rPr>
          <w:rFonts w:eastAsia="Calibri" w:cs="Times New Roman"/>
          <w:szCs w:val="24"/>
        </w:rPr>
        <w:t xml:space="preserve"> Institute of Criminology, Forensics, and Security Studies, Dedan Kimathi University of Technology</w:t>
      </w:r>
    </w:p>
    <w:p w14:paraId="4D293014" w14:textId="08B7350A" w:rsidR="004E74C9" w:rsidRDefault="004E74C9" w:rsidP="00EF47A0">
      <w:pPr>
        <w:spacing w:before="100" w:after="100" w:line="240" w:lineRule="auto"/>
        <w:jc w:val="center"/>
        <w:rPr>
          <w:rFonts w:eastAsia="Calibri" w:cs="Times New Roman"/>
          <w:szCs w:val="24"/>
        </w:rPr>
      </w:pPr>
      <w:r>
        <w:rPr>
          <w:rFonts w:eastAsia="Calibri" w:cs="Times New Roman"/>
          <w:szCs w:val="24"/>
        </w:rPr>
        <w:t xml:space="preserve">Corresponding Author’s Email: </w:t>
      </w:r>
      <w:hyperlink r:id="rId6" w:history="1">
        <w:r w:rsidRPr="00976E52">
          <w:rPr>
            <w:rStyle w:val="Hyperlink"/>
            <w:rFonts w:eastAsia="Calibri" w:cs="Times New Roman"/>
            <w:szCs w:val="24"/>
          </w:rPr>
          <w:t>codhiambo878@gmail.com</w:t>
        </w:r>
      </w:hyperlink>
    </w:p>
    <w:p w14:paraId="5874C4BE" w14:textId="77777777" w:rsidR="004E74C9" w:rsidRDefault="004E74C9" w:rsidP="00EF47A0">
      <w:pPr>
        <w:spacing w:before="100" w:after="100" w:line="240" w:lineRule="auto"/>
        <w:jc w:val="center"/>
      </w:pPr>
    </w:p>
    <w:p w14:paraId="24FF1D8B" w14:textId="6F0326B8" w:rsidR="004E74C9" w:rsidRDefault="004E74C9" w:rsidP="00EF47A0">
      <w:pPr>
        <w:spacing w:before="100" w:after="100" w:line="240" w:lineRule="auto"/>
        <w:jc w:val="center"/>
        <w:rPr>
          <w:b/>
          <w:bCs/>
        </w:rPr>
      </w:pPr>
      <w:r w:rsidRPr="004E74C9">
        <w:rPr>
          <w:b/>
          <w:bCs/>
        </w:rPr>
        <w:t>ABSTRACT</w:t>
      </w:r>
    </w:p>
    <w:p w14:paraId="54DCFE6A" w14:textId="77777777" w:rsidR="004E74C9" w:rsidRDefault="004E74C9" w:rsidP="00EF47A0">
      <w:pPr>
        <w:spacing w:before="100" w:after="100" w:line="240" w:lineRule="auto"/>
        <w:jc w:val="center"/>
        <w:rPr>
          <w:b/>
          <w:bCs/>
        </w:rPr>
      </w:pPr>
    </w:p>
    <w:p w14:paraId="35C30D58" w14:textId="77777777" w:rsidR="00551583" w:rsidRPr="00551583" w:rsidRDefault="00551583" w:rsidP="00551583">
      <w:pPr>
        <w:spacing w:before="100" w:after="100" w:line="240" w:lineRule="auto"/>
      </w:pPr>
      <w:r w:rsidRPr="00551583">
        <w:rPr>
          <w:b/>
          <w:bCs/>
        </w:rPr>
        <w:t xml:space="preserve">Purpose: </w:t>
      </w:r>
      <w:r w:rsidRPr="00551583">
        <w:t>This study aimed to examine the influence of general strain factors on cyberbullying among university students in Kenya, with a focus on emotional distress, coping mechanisms, peer reinforcement, and reduced empathy.</w:t>
      </w:r>
    </w:p>
    <w:p w14:paraId="16E3C702" w14:textId="77777777" w:rsidR="00551583" w:rsidRPr="00551583" w:rsidRDefault="00551583" w:rsidP="00551583">
      <w:pPr>
        <w:spacing w:before="100" w:after="100" w:line="240" w:lineRule="auto"/>
      </w:pPr>
      <w:r w:rsidRPr="00551583">
        <w:rPr>
          <w:b/>
          <w:bCs/>
        </w:rPr>
        <w:t xml:space="preserve">Methodology: </w:t>
      </w:r>
      <w:r w:rsidRPr="00551583">
        <w:t>A quantitative research design was employed, using a structured questionnaire to collect data from student leaders across 72 universities in Kenya. The data were analyzed using Pearson correlation and regression analysis to explore the relationships between general strain factors and cyberbullying behaviors.</w:t>
      </w:r>
    </w:p>
    <w:p w14:paraId="3B5649A1" w14:textId="77777777" w:rsidR="00551583" w:rsidRPr="00551583" w:rsidRDefault="00551583" w:rsidP="00551583">
      <w:pPr>
        <w:spacing w:before="100" w:after="100" w:line="240" w:lineRule="auto"/>
      </w:pPr>
      <w:r w:rsidRPr="00551583">
        <w:rPr>
          <w:b/>
          <w:bCs/>
        </w:rPr>
        <w:t xml:space="preserve">Findings: </w:t>
      </w:r>
      <w:r w:rsidRPr="00551583">
        <w:t>The study found a moderate positive correlation (r = .492, p &lt; .001) between general strain factors and cyberbullying. Specific strain factors such as negative emotions and coping mechanisms (r = .453, p = .001), and peer reinforcement (r = .404, p = .003) were significantly associated with higher cyberbullying severity. However, reduced empathy showed a non-significant relationship (r = .214, p = .127). Regression analysis revealed that general strain factors explained 24.2% of the variance in cyberbullying (R² = .242, p &lt; .001), confirming their significant predictive role.</w:t>
      </w:r>
    </w:p>
    <w:p w14:paraId="78537E46" w14:textId="77777777" w:rsidR="00551583" w:rsidRPr="00551583" w:rsidRDefault="00551583" w:rsidP="00551583">
      <w:pPr>
        <w:spacing w:before="100" w:after="100" w:line="240" w:lineRule="auto"/>
        <w:rPr>
          <w:b/>
          <w:bCs/>
        </w:rPr>
      </w:pPr>
      <w:r w:rsidRPr="00551583">
        <w:rPr>
          <w:b/>
          <w:bCs/>
        </w:rPr>
        <w:t xml:space="preserve">Unique Contribution to Theory, Practice, and Policy: </w:t>
      </w:r>
      <w:r w:rsidRPr="00551583">
        <w:t>The study offers a unique contribution to General Strain Theory (GST) by demonstrating how emotional distress and peer validation processes contribute to cyberbullying in the Kenyan university context. It also highlights the importance of addressing strain factors such as stress, isolation, and peer reinforcement in university policies and intervention strategies. The study suggests the incorporation of mental health programs, stress-management initiatives, and digital ethics training in universities to mitigate the risks associated with cyberbullying</w:t>
      </w:r>
      <w:r w:rsidRPr="00551583">
        <w:rPr>
          <w:b/>
          <w:bCs/>
        </w:rPr>
        <w:t>.</w:t>
      </w:r>
    </w:p>
    <w:p w14:paraId="36204D00" w14:textId="77777777" w:rsidR="00551583" w:rsidRDefault="00551583" w:rsidP="00551583">
      <w:pPr>
        <w:spacing w:before="100" w:after="100" w:line="240" w:lineRule="auto"/>
        <w:rPr>
          <w:i/>
          <w:iCs/>
        </w:rPr>
      </w:pPr>
      <w:bookmarkStart w:id="0" w:name="_GoBack"/>
      <w:r w:rsidRPr="00551583">
        <w:rPr>
          <w:b/>
          <w:bCs/>
        </w:rPr>
        <w:t xml:space="preserve">Keywords: </w:t>
      </w:r>
      <w:r w:rsidRPr="00551583">
        <w:rPr>
          <w:i/>
          <w:iCs/>
        </w:rPr>
        <w:t>General Strain Theory, Cyberbullying, University Students, Kenya, Emotional Strain, Coping Mechanisms, Peer Reinforcement, Digital Ethics, Intervention Strategies.</w:t>
      </w:r>
    </w:p>
    <w:bookmarkEnd w:id="0"/>
    <w:p w14:paraId="396CF5C1" w14:textId="77777777" w:rsidR="00551583" w:rsidRPr="00551583" w:rsidRDefault="00551583" w:rsidP="00551583">
      <w:pPr>
        <w:spacing w:before="100" w:after="100" w:line="240" w:lineRule="auto"/>
        <w:rPr>
          <w:b/>
          <w:bCs/>
        </w:rPr>
      </w:pPr>
    </w:p>
    <w:p w14:paraId="03B27F8D" w14:textId="77777777" w:rsidR="004E74C9" w:rsidRDefault="004E74C9" w:rsidP="00551583">
      <w:pPr>
        <w:spacing w:before="100" w:after="100" w:line="240" w:lineRule="auto"/>
        <w:rPr>
          <w:b/>
          <w:bCs/>
        </w:rPr>
      </w:pPr>
    </w:p>
    <w:p w14:paraId="0AC6DE6E" w14:textId="5831A2B0" w:rsidR="004E74C9" w:rsidRDefault="004E74C9" w:rsidP="004E74C9">
      <w:pPr>
        <w:pStyle w:val="Heading1"/>
      </w:pPr>
      <w:r>
        <w:lastRenderedPageBreak/>
        <w:t>INTRODUCTION</w:t>
      </w:r>
    </w:p>
    <w:p w14:paraId="5615A0EE" w14:textId="577D7EC9" w:rsidR="004E74C9" w:rsidRPr="004E74C9" w:rsidRDefault="004E74C9" w:rsidP="00E003E2">
      <w:pPr>
        <w:pStyle w:val="Heading2"/>
      </w:pPr>
      <w:r>
        <w:t>Background of the Study</w:t>
      </w:r>
    </w:p>
    <w:p w14:paraId="7363F4A6" w14:textId="660D9911" w:rsidR="004E74C9" w:rsidRPr="004E74C9" w:rsidRDefault="004E74C9" w:rsidP="00C64F29">
      <w:pPr>
        <w:spacing w:before="100" w:after="100" w:line="240" w:lineRule="auto"/>
      </w:pPr>
      <w:r w:rsidRPr="004E74C9">
        <w:t>Cyberbullying in university settings is a growing concern worldwide, with serious implications for students' psychological well-being and academic performance (Khine et al., 2020). Studies have shown that cyberbullying among university students can lead to a range of negative outcomes, including anxiety, depression, social isolation, and a decline in academic achievement (Cassidy et al., 20</w:t>
      </w:r>
      <w:r w:rsidR="00EC19B2">
        <w:t>21</w:t>
      </w:r>
      <w:r w:rsidRPr="004E74C9">
        <w:t>). Verbal and relational bullying are more common forms of bullying among college students than cyberbullying (Lund &amp; Ross, 2016). However, the rise of digital communication tools has significantly changed the landscape, with cyberbullying becoming a major issue, particularly in online dating contexts among university students (Martinez-Pecino &amp; Durán, 2016). The prevalence of cyberbullying victimization among university students varies, with estimates suggesting that between 10% and 15% of students experience cyberbullying, while up to 25% may be victims of traditional, non-cyber bullying (Lund &amp; Ross, 2016). Cyberbullying not only affects individuals' mental health but also contributes to significant disruptions in social relationships, causing trust issues and even leading to cases of severe emotional distress, such as suicidal thoughts (Cassidy et al., 2017).</w:t>
      </w:r>
    </w:p>
    <w:p w14:paraId="5CAD7392" w14:textId="77777777" w:rsidR="004E74C9" w:rsidRPr="004E74C9" w:rsidRDefault="004E74C9" w:rsidP="00C64F29">
      <w:pPr>
        <w:spacing w:before="100" w:after="100" w:line="240" w:lineRule="auto"/>
      </w:pPr>
      <w:r w:rsidRPr="004E74C9">
        <w:t>This issue is not restricted to specific countries; cyberbullying is a global phenomenon with varying rates of victimization and perpetration across different regions. In countries such as the United States, Israel, and China, significant efforts have been made to understand the causes and impacts of cyberbullying (Zhu et al., 2021). Risk factors for cyberbullying include factors such as gender, age, online behavior, and prior victimization (Zhu et al., 2021). Protective factors such as empathy, emotional intelligence, and supportive relationships can help mitigate the likelihood of becoming involved in cyberbullying, either as a perpetrator or a victim (Zhu et al., 2021). However, more research is needed to develop standardized tools to evaluate and combat cyberbullying on a global scale.</w:t>
      </w:r>
    </w:p>
    <w:p w14:paraId="05379E34" w14:textId="5ED6FA6A" w:rsidR="004E74C9" w:rsidRPr="004E74C9" w:rsidRDefault="004E74C9" w:rsidP="00C64F29">
      <w:pPr>
        <w:spacing w:before="100" w:after="100" w:line="240" w:lineRule="auto"/>
      </w:pPr>
      <w:r w:rsidRPr="004E74C9">
        <w:t>In Africa, particularly in Kenya, the rapid adoption of Information and Communication Technology (ICT) has led to an increased prevalence of cyberbullying, particularly in university settings. According to Ndiege et al. (2020), the rise of social media platforms like Facebook, WhatsApp, and Instagram has resulted in a marked increase in cyberbullying incidents. In fact, Facebook is reported as the most popular social media platform among university students in Kenya (</w:t>
      </w:r>
      <w:r w:rsidR="00451238">
        <w:t>Ogolla</w:t>
      </w:r>
      <w:r w:rsidRPr="004E74C9">
        <w:t xml:space="preserve"> et al., 202</w:t>
      </w:r>
      <w:r w:rsidR="00451238">
        <w:t>2</w:t>
      </w:r>
      <w:r w:rsidRPr="004E74C9">
        <w:t>). The ease of access to the internet, along with the ability to remain anonymous, has created an environment where cyberbullying can thrive. The United Nations Office on Drugs and Crime (UNODC) even highlighted Kenya as one of the countries with the most active cyberbullying incidents on Twitter in 2020 (Parsitau, 2020). This situation is compounded by the fact that Kenya’s online environment is marked by a lack of effective regulation and awareness, making it a fertile ground for both cyberbullying and other forms of digital violence, including gender-based and political violence (Parsitau, 2020). Additionally, the correlation between the frequency of online interactions and the likelihood of experiencing cyberbullying further underscores the significance of online behaviors and their potential to contribute to the problem (Giordano et al., 2021; Schultz et al., 2014).</w:t>
      </w:r>
    </w:p>
    <w:p w14:paraId="41BCF586" w14:textId="77777777" w:rsidR="004E74C9" w:rsidRDefault="004E74C9" w:rsidP="00C64F29">
      <w:pPr>
        <w:spacing w:before="100" w:after="100" w:line="240" w:lineRule="auto"/>
      </w:pPr>
      <w:r w:rsidRPr="004E74C9">
        <w:t xml:space="preserve">Despite the growing concern about cyberbullying, particularly in Kenyan universities, there is still limited research on the specific strain factors contributing to this phenomenon. Strain factors such as academic pressures, peer relationships, social isolation, and even familial issues may play a pivotal role in influencing a student's vulnerability to cyberbullying (Makori &amp; Agufuna, 2020). </w:t>
      </w:r>
      <w:r w:rsidRPr="004E74C9">
        <w:lastRenderedPageBreak/>
        <w:t>To address these challenges effectively, it is crucial to explore these strain factors and understand how they interact with the dynamics of cyberbullying among university students in Kenya. This study aims to fill this gap by identifying and analyzing the general strain factors that contribute to cyberbullying in Kenyan higher education institutions, thereby offering valuable insights for the development of prevention and intervention strategies. Understanding the underlying stressors that lead to such behavior is essential for creating a more supportive and respectful university environment that reduces the incidence of cyberbullying and its detrimental effects on students.</w:t>
      </w:r>
    </w:p>
    <w:p w14:paraId="4F2D6106" w14:textId="1D073A82" w:rsidR="001E31DF" w:rsidRPr="004E74C9" w:rsidRDefault="001E31DF" w:rsidP="00C64F29">
      <w:pPr>
        <w:pStyle w:val="Heading2"/>
        <w:spacing w:before="100" w:after="100" w:line="240" w:lineRule="auto"/>
      </w:pPr>
      <w:r>
        <w:t>Statement of the Problem</w:t>
      </w:r>
    </w:p>
    <w:p w14:paraId="6E7E6A14" w14:textId="77777777" w:rsidR="001E31DF" w:rsidRPr="001E31DF" w:rsidRDefault="001E31DF" w:rsidP="00C64F29">
      <w:pPr>
        <w:spacing w:before="100" w:after="100" w:line="240" w:lineRule="auto"/>
      </w:pPr>
      <w:r w:rsidRPr="001E31DF">
        <w:t>Social media has become an essential communication tool for young people, especially university students, with most using at least one platform regularly. While these digital tools offer significant benefits for socialization and academic engagement, they have also introduced harmful consequences, particularly cyberbullying. Cyberbullying involves using electronic devices to intentionally harm or harass others, and it has emerged as a serious issue in many educational settings. Studies have shown that cyberbullying can lead to depression, low self-esteem, academic difficulties, and even suicidal thoughts, making it a critical concern for university communities (Adebayo, 2020; Handono, 2019).</w:t>
      </w:r>
    </w:p>
    <w:p w14:paraId="02B86872" w14:textId="2E0EF25D" w:rsidR="001E31DF" w:rsidRPr="001E31DF" w:rsidRDefault="001E31DF" w:rsidP="00C64F29">
      <w:pPr>
        <w:spacing w:before="100" w:after="100" w:line="240" w:lineRule="auto"/>
      </w:pPr>
      <w:r w:rsidRPr="001E31DF">
        <w:t>Kenya’s higher education sector has experienced substantial growth, with an increase in both universities and student enrollments (Mulinge</w:t>
      </w:r>
      <w:r w:rsidR="004D415A">
        <w:t xml:space="preserve"> et al.</w:t>
      </w:r>
      <w:r w:rsidRPr="001E31DF">
        <w:t>, 2017). As more students gain access to the internet and engage in online activities, they are exposed to the risks associated with technology, including cyberbullying. The Communication Authority of Kenya's National ICT Survey shows that youth aged 20 to 34</w:t>
      </w:r>
      <w:r>
        <w:t xml:space="preserve"> </w:t>
      </w:r>
      <w:r w:rsidRPr="001E31DF">
        <w:t>an age group typically associated with university students</w:t>
      </w:r>
      <w:r>
        <w:t xml:space="preserve"> </w:t>
      </w:r>
      <w:r w:rsidRPr="001E31DF">
        <w:t>are among the highest users of IT facilities. This age group is highly active online, and as internet usage in Kenya continues to rise, so does the prevalence of cyberbullying, affecting students both socially and academically</w:t>
      </w:r>
      <w:r w:rsidR="004D415A">
        <w:t>.</w:t>
      </w:r>
    </w:p>
    <w:p w14:paraId="778B9588" w14:textId="77777777" w:rsidR="001E31DF" w:rsidRPr="001E31DF" w:rsidRDefault="001E31DF" w:rsidP="00C64F29">
      <w:pPr>
        <w:spacing w:before="100" w:after="100" w:line="240" w:lineRule="auto"/>
      </w:pPr>
      <w:r w:rsidRPr="001E31DF">
        <w:t>Despite the widespread use of social media, there is limited research on the extent and impact of cyberbullying in Kenyan universities. Existing studies have often focused only on female youth or specific platforms, such as Facebook, while neglecting other social media sites like Twitter, where cyberbullying may also occur (Otieno et al., 2022). Furthermore, these studies have failed to explore the strain factors that may contribute to cyberbullying behavior. Strain factors, including academic pressures, social isolation, and challenges in managing online identities, may increase students' vulnerability to engaging in or becoming victims of cyberbullying.</w:t>
      </w:r>
    </w:p>
    <w:p w14:paraId="40F4847C" w14:textId="77777777" w:rsidR="001E31DF" w:rsidRPr="001E31DF" w:rsidRDefault="001E31DF" w:rsidP="00C64F29">
      <w:pPr>
        <w:spacing w:before="100" w:after="100" w:line="240" w:lineRule="auto"/>
      </w:pPr>
      <w:r w:rsidRPr="001E31DF">
        <w:t>There is an urgent need to examine the role of general strain factors in contributing to cyberbullying among university students in Kenya. Understanding these underlying factors will enable universities, educators, and parents to develop more effective interventions to reduce the impact of cyberbullying. The stress experienced by victims of cyberbullying can lead to significant mental health challenges and negatively affect academic performance. Therefore, investigating these strain factors is essential for creating a safer, more supportive environment for students in Kenya’s universities.</w:t>
      </w:r>
    </w:p>
    <w:p w14:paraId="157D5997" w14:textId="3BA4CDE3" w:rsidR="001E31DF" w:rsidRDefault="004D415A" w:rsidP="00C64F29">
      <w:pPr>
        <w:pStyle w:val="Heading1"/>
        <w:spacing w:before="100" w:after="100" w:line="240" w:lineRule="auto"/>
      </w:pPr>
      <w:bookmarkStart w:id="1" w:name="_Toc136715604"/>
      <w:bookmarkStart w:id="2" w:name="_Toc138234078"/>
      <w:bookmarkStart w:id="3" w:name="_Toc145850102"/>
      <w:bookmarkStart w:id="4" w:name="_Toc206452464"/>
      <w:r w:rsidRPr="004D415A">
        <w:t>LITERATURE REVIEW</w:t>
      </w:r>
      <w:bookmarkEnd w:id="1"/>
      <w:bookmarkEnd w:id="2"/>
      <w:bookmarkEnd w:id="3"/>
      <w:bookmarkEnd w:id="4"/>
    </w:p>
    <w:p w14:paraId="04D8922D" w14:textId="00756153" w:rsidR="004D415A" w:rsidRPr="001E31DF" w:rsidRDefault="004D415A" w:rsidP="00C64F29">
      <w:pPr>
        <w:pStyle w:val="Heading2"/>
        <w:spacing w:before="100" w:after="100" w:line="240" w:lineRule="auto"/>
      </w:pPr>
      <w:bookmarkStart w:id="5" w:name="_Toc138234081"/>
      <w:bookmarkStart w:id="6" w:name="_Toc145850104"/>
      <w:bookmarkStart w:id="7" w:name="_Toc206452466"/>
      <w:r w:rsidRPr="004D415A">
        <w:t>Theoretical Literature Review</w:t>
      </w:r>
      <w:bookmarkEnd w:id="5"/>
      <w:bookmarkEnd w:id="6"/>
      <w:bookmarkEnd w:id="7"/>
    </w:p>
    <w:p w14:paraId="4DF0CFA6" w14:textId="77777777" w:rsidR="00E003E2" w:rsidRPr="00E003E2" w:rsidRDefault="00E003E2" w:rsidP="00C64F29">
      <w:pPr>
        <w:spacing w:before="100" w:after="100" w:line="240" w:lineRule="auto"/>
        <w:rPr>
          <w:b/>
          <w:bCs/>
        </w:rPr>
      </w:pPr>
      <w:r w:rsidRPr="00E003E2">
        <w:rPr>
          <w:b/>
          <w:bCs/>
        </w:rPr>
        <w:t>2.2.2 General Strain Theory (GST)</w:t>
      </w:r>
    </w:p>
    <w:p w14:paraId="7189DE77" w14:textId="77777777" w:rsidR="00E003E2" w:rsidRPr="00E003E2" w:rsidRDefault="00E003E2" w:rsidP="00C64F29">
      <w:pPr>
        <w:spacing w:before="100" w:after="100" w:line="240" w:lineRule="auto"/>
      </w:pPr>
      <w:r w:rsidRPr="00E003E2">
        <w:t xml:space="preserve">General Strain Theory (GST), developed by Robert Agnew, provides a framework for understanding how strain or stress leads individuals to engage in deviant behaviors such as </w:t>
      </w:r>
      <w:r w:rsidRPr="00E003E2">
        <w:lastRenderedPageBreak/>
        <w:t>cyberbullying. According to GST, strain occurs when individuals are unable to achieve their goals, are exposed to negative stimuli, or experience the loss of positive influences. These strains can generate negative emotions, including frustration, anger, or sadness, which may increase the likelihood of deviant behaviors as a coping mechanism. In the context of cyberbullying, these strains often manifest as aggressive or harmful actions toward others as individuals attempt to alleviate their distress.</w:t>
      </w:r>
    </w:p>
    <w:p w14:paraId="512875BD" w14:textId="2C6747B9" w:rsidR="00E003E2" w:rsidRPr="00E003E2" w:rsidRDefault="00E003E2" w:rsidP="00C64F29">
      <w:pPr>
        <w:spacing w:before="100" w:after="100" w:line="240" w:lineRule="auto"/>
      </w:pPr>
      <w:r w:rsidRPr="00E003E2">
        <w:t>Strains can take different forms, including objective strain (e.g., physical harm or poverty), subjective strain (e.g., personal disappointment such as family conflicts or academic failure), and vicarious strain (e.g., witnessing others' misfortune). These strains are typically experienced with varying intensity depending on the individual’s personal circumstances. In the case of students, the strains they experience</w:t>
      </w:r>
      <w:r>
        <w:t xml:space="preserve"> </w:t>
      </w:r>
      <w:r w:rsidRPr="00E003E2">
        <w:t>whether related to academic pressure, social exclusion, or family issues</w:t>
      </w:r>
      <w:r>
        <w:t xml:space="preserve"> </w:t>
      </w:r>
      <w:r w:rsidRPr="00E003E2">
        <w:t>can lead to frustration or anger. These emotional responses may then lead to aggressive actions, such as cyberbullying, as individuals use these negative behaviors to cope with or release their feelings of stress.</w:t>
      </w:r>
    </w:p>
    <w:p w14:paraId="1839ACE7" w14:textId="77777777" w:rsidR="00E003E2" w:rsidRPr="00E003E2" w:rsidRDefault="00E003E2" w:rsidP="00C64F29">
      <w:pPr>
        <w:spacing w:before="100" w:after="100" w:line="240" w:lineRule="auto"/>
      </w:pPr>
      <w:r w:rsidRPr="00E003E2">
        <w:t>GST suggests that when individuals experience strain, they may resort to deviant behaviors, like bullying, to deal with the negative emotions brought about by the strain. Agnew (1992) emphasizes that individuals are more likely to engage in harmful behavior if they lack the necessary resources to cope with their stress effectively. For example, a student who is struggling academically or facing rejection from peers may turn to cyberbullying as a way to express their anger, frustration, or sense of powerlessness. The theory indicates that without healthy coping mechanisms, these individuals may project their negative emotions onto others through harmful online behaviors.</w:t>
      </w:r>
    </w:p>
    <w:p w14:paraId="77AADA34" w14:textId="77777777" w:rsidR="00E003E2" w:rsidRPr="00E003E2" w:rsidRDefault="00E003E2" w:rsidP="00C64F29">
      <w:pPr>
        <w:spacing w:before="100" w:after="100" w:line="240" w:lineRule="auto"/>
      </w:pPr>
      <w:r w:rsidRPr="00E003E2">
        <w:t>In addition to explaining the emergence of bullying behaviors, GST also sheds light on how those who are subjected to cyberbullying may respond. Victims of cyberbullying experience significant emotional distress, which creates additional strain in their lives. This strain may cause them to retaliate or engage in aggressive behaviors as a way to cope with their victimization. Heatherington and Coyne (2017) note that this reciprocal relationship between strain and deviant behavior can exacerbate the cycle of cyberbullying, where both the perpetrators and victims experience emotional strain that perpetuates the issue.</w:t>
      </w:r>
    </w:p>
    <w:p w14:paraId="7081F73F" w14:textId="77777777" w:rsidR="00E003E2" w:rsidRPr="00E003E2" w:rsidRDefault="00E003E2" w:rsidP="00C64F29">
      <w:pPr>
        <w:spacing w:before="100" w:after="100" w:line="240" w:lineRule="auto"/>
      </w:pPr>
      <w:r w:rsidRPr="00E003E2">
        <w:t>Furthermore, GST provides an opportunity to explore the broader context of strain, such as the role of academic pressure, peer relationships, or family dynamics in the lives of university students. Students who face high levels of strain, such as failing grades, bullying from peers, or family conflict, may become more susceptible to engaging in cyberbullying as a form of coping. By focusing on the role of strain in cyberbullying, universities and institutions can identify the root causes of this behavior and take proactive steps to address the emotional and psychological pressures that contribute to it.</w:t>
      </w:r>
    </w:p>
    <w:p w14:paraId="4FA8A1BE" w14:textId="40BEF872" w:rsidR="00E003E2" w:rsidRPr="00E003E2" w:rsidRDefault="00E003E2" w:rsidP="00C64F29">
      <w:pPr>
        <w:spacing w:before="100" w:after="100" w:line="240" w:lineRule="auto"/>
      </w:pPr>
      <w:r w:rsidRPr="00E003E2">
        <w:t>In conclusion, General Strain Theory offers a valuable lens through which to examine the causes of cyberbullying. It emphasizes the role of stress, negative emotions, and inadequate coping mechanisms in fostering deviant behavior. By understanding these dynamics, universities can develop interventions that reduce the impact of strain on students, promote healthier coping strategies, and help create a safer, more supportive campus environment.</w:t>
      </w:r>
    </w:p>
    <w:p w14:paraId="330CA340" w14:textId="20ADDEF7" w:rsidR="004E74C9" w:rsidRPr="004E74C9" w:rsidRDefault="00E003E2" w:rsidP="00C64F29">
      <w:pPr>
        <w:pStyle w:val="Heading2"/>
        <w:spacing w:before="100" w:after="100" w:line="240" w:lineRule="auto"/>
      </w:pPr>
      <w:bookmarkStart w:id="8" w:name="_Toc145850105"/>
      <w:bookmarkStart w:id="9" w:name="_Toc206452471"/>
      <w:r w:rsidRPr="004E74B5">
        <w:t>Empirical Literature Review</w:t>
      </w:r>
      <w:bookmarkEnd w:id="8"/>
      <w:bookmarkEnd w:id="9"/>
    </w:p>
    <w:p w14:paraId="4A9CCA6B" w14:textId="5BF5E30C" w:rsidR="004E74C9" w:rsidRDefault="00E003E2" w:rsidP="00C64F29">
      <w:pPr>
        <w:spacing w:before="100" w:after="100" w:line="240" w:lineRule="auto"/>
        <w:rPr>
          <w:color w:val="0E101A"/>
        </w:rPr>
      </w:pPr>
      <w:r w:rsidRPr="004E74B5">
        <w:rPr>
          <w:color w:val="0E101A"/>
        </w:rPr>
        <w:t>As the recent online domain influence in daily life has increased, new crime types based on online technology have increased.</w:t>
      </w:r>
      <w:r w:rsidRPr="004E74B5">
        <w:rPr>
          <w:color w:val="252525"/>
          <w:shd w:val="clear" w:color="auto" w:fill="EDFAFF"/>
        </w:rPr>
        <w:t xml:space="preserve"> </w:t>
      </w:r>
      <w:r w:rsidRPr="004E74B5">
        <w:rPr>
          <w:color w:val="0E101A"/>
        </w:rPr>
        <w:t xml:space="preserve">Psychological stressors like anxiety and depression are associated with the perpetration of cyberbullying in university settings. Martínez-Monteagudo et al. (2020) </w:t>
      </w:r>
      <w:r w:rsidRPr="004E74B5">
        <w:rPr>
          <w:color w:val="0E101A"/>
        </w:rPr>
        <w:lastRenderedPageBreak/>
        <w:t>examined the relationship between aggressors and victims of cyberbullying, as well as the predictive power of emotional problems and university adaptation. The study, which involved 1282 university students in Spain, discovered that both being a victim and an aggressor of cyberbullying is more likely in people with high levels of stress and depression. This indicates that the university was more likely to be an aggressor in cyberbullying due to its poor academic and emotional adaptation. This is consistent with a study by Mataga (2022), which assessed the factors impacting female students' response to cyberbullying at the University of Cape Town in South Africa. The study conducted among 262 female university students found that frequent social media users with low self-control were vulnerable to social media.  Kemuma (2021) survey assessed the relationship between problematic smartphone use and psychological distress at Mount Kenya University in Kenya. The study found an association between inappropriate smartphone use and anxiety and depression</w:t>
      </w:r>
      <w:r>
        <w:rPr>
          <w:color w:val="0E101A"/>
        </w:rPr>
        <w:t>.</w:t>
      </w:r>
    </w:p>
    <w:p w14:paraId="3588C103" w14:textId="14CDAB97" w:rsidR="00E003E2" w:rsidRDefault="00E003E2" w:rsidP="00C64F29">
      <w:pPr>
        <w:pStyle w:val="Heading2"/>
        <w:spacing w:before="100" w:after="100" w:line="240" w:lineRule="auto"/>
        <w:rPr>
          <w:rStyle w:val="Heading2Char"/>
          <w:b/>
        </w:rPr>
      </w:pPr>
      <w:bookmarkStart w:id="10" w:name="_Toc145850111"/>
      <w:bookmarkStart w:id="11" w:name="_Toc206452477"/>
      <w:r w:rsidRPr="00E003E2">
        <w:rPr>
          <w:rStyle w:val="Heading2Char"/>
          <w:b/>
        </w:rPr>
        <w:t>Conceptual Framework</w:t>
      </w:r>
      <w:bookmarkEnd w:id="10"/>
      <w:bookmarkEnd w:id="11"/>
    </w:p>
    <w:p w14:paraId="02B1F92F" w14:textId="2E1D5920" w:rsidR="0023096D" w:rsidRPr="0023096D" w:rsidRDefault="0023096D" w:rsidP="00C64F29">
      <w:pPr>
        <w:spacing w:before="100" w:after="100" w:line="240" w:lineRule="auto"/>
      </w:pPr>
      <w:r w:rsidRPr="0023096D">
        <w:t xml:space="preserve">The conceptual framework demonstrates how </w:t>
      </w:r>
      <w:r w:rsidRPr="00F23497">
        <w:t>General Strain Factors influence Cyberbullying</w:t>
      </w:r>
      <w:r w:rsidRPr="0023096D">
        <w:t>. Strains, such as negative emotions, reduced empathy, and the reinforcement of harmful behavior, can lead to cyberbullying. The framework suggests that individuals experiencing strain may cope by engaging in cyberbullying, with the frequency, incidence rate, and platform of bullying being key outcomes. It highlights that emotional strain and the feedback from others can increase the likelihood of such behaviors, emphasizing the need to address these strain factors to reduce cyberbullying in university settings.</w:t>
      </w:r>
      <w:r>
        <w:t xml:space="preserve"> This is shown in Figure 2.1.</w:t>
      </w:r>
    </w:p>
    <w:p w14:paraId="0A9783C5" w14:textId="268007A3" w:rsidR="0023096D" w:rsidRPr="0023096D" w:rsidRDefault="0023096D" w:rsidP="00F53086">
      <w:pPr>
        <w:spacing w:line="240" w:lineRule="auto"/>
        <w:rPr>
          <w:b/>
          <w:bCs/>
        </w:rPr>
      </w:pPr>
      <w:r>
        <w:rPr>
          <w:noProof/>
          <w:lang w:val="en-GB" w:eastAsia="en-GB"/>
        </w:rPr>
        <mc:AlternateContent>
          <mc:Choice Requires="wps">
            <w:drawing>
              <wp:anchor distT="0" distB="0" distL="114300" distR="114300" simplePos="0" relativeHeight="251662336" behindDoc="0" locked="0" layoutInCell="1" allowOverlap="1" wp14:anchorId="330FF9B3" wp14:editId="3FD31414">
                <wp:simplePos x="0" y="0"/>
                <wp:positionH relativeFrom="column">
                  <wp:posOffset>3194050</wp:posOffset>
                </wp:positionH>
                <wp:positionV relativeFrom="paragraph">
                  <wp:posOffset>335280</wp:posOffset>
                </wp:positionV>
                <wp:extent cx="2711450" cy="1447800"/>
                <wp:effectExtent l="0" t="0" r="12700" b="19050"/>
                <wp:wrapNone/>
                <wp:docPr id="48" name="Rectangle 1"/>
                <wp:cNvGraphicFramePr/>
                <a:graphic xmlns:a="http://schemas.openxmlformats.org/drawingml/2006/main">
                  <a:graphicData uri="http://schemas.microsoft.com/office/word/2010/wordprocessingShape">
                    <wps:wsp>
                      <wps:cNvSpPr/>
                      <wps:spPr>
                        <a:xfrm>
                          <a:off x="0" y="0"/>
                          <a:ext cx="2711450" cy="1447800"/>
                        </a:xfrm>
                        <a:prstGeom prst="rect">
                          <a:avLst/>
                        </a:prstGeom>
                        <a:solidFill>
                          <a:sysClr val="window" lastClr="FFFFFF"/>
                        </a:solidFill>
                        <a:ln w="25400" cap="flat" cmpd="sng" algn="ctr">
                          <a:solidFill>
                            <a:sysClr val="windowText" lastClr="000000"/>
                          </a:solidFill>
                          <a:prstDash val="solid"/>
                        </a:ln>
                        <a:effectLst/>
                      </wps:spPr>
                      <wps:txbx>
                        <w:txbxContent>
                          <w:p w14:paraId="6CC2EC7C" w14:textId="77777777" w:rsidR="0023096D" w:rsidRDefault="0023096D" w:rsidP="0023096D">
                            <w:pPr>
                              <w:spacing w:after="0"/>
                              <w:rPr>
                                <w:rFonts w:cs="Times New Roman"/>
                                <w:b/>
                                <w:szCs w:val="24"/>
                              </w:rPr>
                            </w:pPr>
                            <w:r>
                              <w:rPr>
                                <w:rFonts w:cs="Times New Roman"/>
                                <w:b/>
                                <w:szCs w:val="24"/>
                              </w:rPr>
                              <w:t>Cyberbullying</w:t>
                            </w:r>
                          </w:p>
                          <w:p w14:paraId="0CF73D2C" w14:textId="77777777" w:rsidR="0023096D" w:rsidRDefault="0023096D" w:rsidP="0023096D">
                            <w:pPr>
                              <w:rPr>
                                <w:rFonts w:cs="Times New Roman"/>
                                <w:szCs w:val="24"/>
                              </w:rPr>
                            </w:pPr>
                            <w:r>
                              <w:rPr>
                                <w:rFonts w:cs="Times New Roman"/>
                                <w:szCs w:val="24"/>
                              </w:rPr>
                              <w:t xml:space="preserve">-Frequency </w:t>
                            </w:r>
                          </w:p>
                          <w:p w14:paraId="03F278A9" w14:textId="77777777" w:rsidR="0023096D" w:rsidRDefault="0023096D" w:rsidP="0023096D">
                            <w:pPr>
                              <w:rPr>
                                <w:rFonts w:cs="Times New Roman"/>
                                <w:szCs w:val="24"/>
                              </w:rPr>
                            </w:pPr>
                            <w:r>
                              <w:rPr>
                                <w:rFonts w:cs="Times New Roman"/>
                                <w:szCs w:val="24"/>
                              </w:rPr>
                              <w:t>-Incidence rate</w:t>
                            </w:r>
                          </w:p>
                          <w:p w14:paraId="080B9D4D" w14:textId="77777777" w:rsidR="0023096D" w:rsidRDefault="0023096D" w:rsidP="0023096D">
                            <w:pPr>
                              <w:rPr>
                                <w:rFonts w:cs="Times New Roman"/>
                                <w:szCs w:val="24"/>
                              </w:rPr>
                            </w:pPr>
                            <w:r>
                              <w:rPr>
                                <w:rFonts w:cs="Times New Roman"/>
                                <w:szCs w:val="24"/>
                              </w:rPr>
                              <w:t>-Platform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0FF9B3" id="Rectangle 1" o:spid="_x0000_s1026" style="position:absolute;left:0;text-align:left;margin-left:251.5pt;margin-top:26.4pt;width:213.5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" fillcolor="window" strokecolor="windowText" strokeweight="2pt">
                <v:textbox>
                  <w:txbxContent>
                    <w:p w14:paraId="6CC2EC7C" w14:textId="77777777" w:rsidR="0023096D" w:rsidRDefault="0023096D" w:rsidP="0023096D">
                      <w:pPr>
                        <w:spacing w:after="0"/>
                        <w:rPr>
                          <w:rFonts w:cs="Times New Roman"/>
                          <w:b/>
                          <w:szCs w:val="24"/>
                        </w:rPr>
                      </w:pPr>
                      <w:r>
                        <w:rPr>
                          <w:rFonts w:cs="Times New Roman"/>
                          <w:b/>
                          <w:szCs w:val="24"/>
                        </w:rPr>
                        <w:t>Cyberbullying</w:t>
                      </w:r>
                    </w:p>
                    <w:p w14:paraId="0CF73D2C" w14:textId="77777777" w:rsidR="0023096D" w:rsidRDefault="0023096D" w:rsidP="0023096D">
                      <w:pPr>
                        <w:rPr>
                          <w:rFonts w:cs="Times New Roman"/>
                          <w:szCs w:val="24"/>
                        </w:rPr>
                      </w:pPr>
                      <w:r>
                        <w:rPr>
                          <w:rFonts w:cs="Times New Roman"/>
                          <w:szCs w:val="24"/>
                        </w:rPr>
                        <w:t xml:space="preserve">-Frequency </w:t>
                      </w:r>
                    </w:p>
                    <w:p w14:paraId="03F278A9" w14:textId="77777777" w:rsidR="0023096D" w:rsidRDefault="0023096D" w:rsidP="0023096D">
                      <w:pPr>
                        <w:rPr>
                          <w:rFonts w:cs="Times New Roman"/>
                          <w:szCs w:val="24"/>
                        </w:rPr>
                      </w:pPr>
                      <w:r>
                        <w:rPr>
                          <w:rFonts w:cs="Times New Roman"/>
                          <w:szCs w:val="24"/>
                        </w:rPr>
                        <w:t>-Incidence rate</w:t>
                      </w:r>
                    </w:p>
                    <w:p w14:paraId="080B9D4D" w14:textId="77777777" w:rsidR="0023096D" w:rsidRDefault="0023096D" w:rsidP="0023096D">
                      <w:pPr>
                        <w:rPr>
                          <w:rFonts w:cs="Times New Roman"/>
                          <w:szCs w:val="24"/>
                        </w:rPr>
                      </w:pPr>
                      <w:r>
                        <w:rPr>
                          <w:rFonts w:cs="Times New Roman"/>
                          <w:szCs w:val="24"/>
                        </w:rPr>
                        <w:t>-Platform</w:t>
                      </w:r>
                    </w:p>
                  </w:txbxContent>
                </v:textbox>
              </v:rect>
            </w:pict>
          </mc:Fallback>
        </mc:AlternateContent>
      </w:r>
      <w:r w:rsidRPr="0023096D">
        <w:rPr>
          <w:b/>
          <w:bCs/>
        </w:rPr>
        <w:t>Independent Variable                                                   Dependent Variable</w:t>
      </w:r>
    </w:p>
    <w:p w14:paraId="4BC4DC66" w14:textId="793CA482" w:rsidR="004E74C9" w:rsidRPr="004E74C9" w:rsidRDefault="0023096D" w:rsidP="00F53086">
      <w:pPr>
        <w:spacing w:before="100" w:after="100" w:line="240" w:lineRule="auto"/>
      </w:pPr>
      <w:r>
        <w:rPr>
          <w:noProof/>
          <w:lang w:val="en-GB" w:eastAsia="en-GB"/>
        </w:rPr>
        <mc:AlternateContent>
          <mc:Choice Requires="wps">
            <w:drawing>
              <wp:anchor distT="0" distB="0" distL="114300" distR="114300" simplePos="0" relativeHeight="251654144" behindDoc="0" locked="0" layoutInCell="1" allowOverlap="1" wp14:anchorId="4106612C" wp14:editId="2CCABD36">
                <wp:simplePos x="0" y="0"/>
                <wp:positionH relativeFrom="column">
                  <wp:posOffset>0</wp:posOffset>
                </wp:positionH>
                <wp:positionV relativeFrom="paragraph">
                  <wp:posOffset>-635</wp:posOffset>
                </wp:positionV>
                <wp:extent cx="2541975" cy="1284696"/>
                <wp:effectExtent l="0" t="0" r="0" b="0"/>
                <wp:wrapNone/>
                <wp:docPr id="46" name="Rectangle 1"/>
                <wp:cNvGraphicFramePr/>
                <a:graphic xmlns:a="http://schemas.openxmlformats.org/drawingml/2006/main">
                  <a:graphicData uri="http://schemas.microsoft.com/office/word/2010/wordprocessingShape">
                    <wps:wsp>
                      <wps:cNvSpPr/>
                      <wps:spPr>
                        <a:xfrm>
                          <a:off x="0" y="0"/>
                          <a:ext cx="2541975" cy="1284696"/>
                        </a:xfrm>
                        <a:prstGeom prst="rect">
                          <a:avLst/>
                        </a:prstGeom>
                        <a:solidFill>
                          <a:sysClr val="window" lastClr="FFFFFF"/>
                        </a:solidFill>
                        <a:ln w="25400" cap="flat" cmpd="sng" algn="ctr">
                          <a:solidFill>
                            <a:sysClr val="windowText" lastClr="000000"/>
                          </a:solidFill>
                          <a:prstDash val="solid"/>
                        </a:ln>
                        <a:effectLst/>
                      </wps:spPr>
                      <wps:txbx>
                        <w:txbxContent>
                          <w:p w14:paraId="04BF4DAF" w14:textId="77777777" w:rsidR="0023096D" w:rsidRDefault="0023096D" w:rsidP="0023096D">
                            <w:pPr>
                              <w:spacing w:line="240" w:lineRule="auto"/>
                              <w:rPr>
                                <w:rFonts w:cs="Times New Roman"/>
                                <w:b/>
                                <w:szCs w:val="24"/>
                              </w:rPr>
                            </w:pPr>
                            <w:r>
                              <w:rPr>
                                <w:rFonts w:cs="Times New Roman"/>
                                <w:b/>
                                <w:szCs w:val="24"/>
                              </w:rPr>
                              <w:t xml:space="preserve">General Strain Factors </w:t>
                            </w:r>
                          </w:p>
                          <w:p w14:paraId="3A13DD22" w14:textId="77777777" w:rsidR="0023096D" w:rsidRDefault="0023096D" w:rsidP="0023096D">
                            <w:pPr>
                              <w:spacing w:line="240" w:lineRule="auto"/>
                              <w:rPr>
                                <w:rFonts w:cs="Times New Roman"/>
                                <w:szCs w:val="24"/>
                              </w:rPr>
                            </w:pPr>
                            <w:r>
                              <w:rPr>
                                <w:rFonts w:cs="Times New Roman"/>
                                <w:szCs w:val="24"/>
                              </w:rPr>
                              <w:t>-Negative emotions and coping</w:t>
                            </w:r>
                          </w:p>
                          <w:p w14:paraId="271741C9" w14:textId="77777777" w:rsidR="0023096D" w:rsidRDefault="0023096D" w:rsidP="0023096D">
                            <w:pPr>
                              <w:spacing w:line="240" w:lineRule="auto"/>
                              <w:rPr>
                                <w:rFonts w:cs="Times New Roman"/>
                                <w:szCs w:val="24"/>
                              </w:rPr>
                            </w:pPr>
                            <w:r>
                              <w:rPr>
                                <w:rFonts w:cs="Times New Roman"/>
                                <w:szCs w:val="24"/>
                              </w:rPr>
                              <w:t>-Reduced empathy and consequences</w:t>
                            </w:r>
                          </w:p>
                          <w:p w14:paraId="42438D18" w14:textId="77777777" w:rsidR="0023096D" w:rsidRDefault="0023096D" w:rsidP="0023096D">
                            <w:pPr>
                              <w:spacing w:line="240" w:lineRule="auto"/>
                              <w:rPr>
                                <w:rFonts w:cs="Times New Roman"/>
                                <w:szCs w:val="24"/>
                              </w:rPr>
                            </w:pPr>
                            <w:r>
                              <w:rPr>
                                <w:rFonts w:cs="Times New Roman"/>
                                <w:szCs w:val="24"/>
                              </w:rPr>
                              <w:t xml:space="preserve">-Reinforcement and feedback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06612C" id="_x0000_s1027" style="position:absolute;left:0;text-align:left;margin-left:0;margin-top:-.05pt;width:200.15pt;height:101.1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" fillcolor="window" strokecolor="windowText" strokeweight="2pt">
                <v:textbox>
                  <w:txbxContent>
                    <w:p w14:paraId="04BF4DAF" w14:textId="77777777" w:rsidR="0023096D" w:rsidRDefault="0023096D" w:rsidP="0023096D">
                      <w:pPr>
                        <w:spacing w:line="240" w:lineRule="auto"/>
                        <w:rPr>
                          <w:rFonts w:cs="Times New Roman"/>
                          <w:b/>
                          <w:szCs w:val="24"/>
                        </w:rPr>
                      </w:pPr>
                      <w:r>
                        <w:rPr>
                          <w:rFonts w:cs="Times New Roman"/>
                          <w:b/>
                          <w:szCs w:val="24"/>
                        </w:rPr>
                        <w:t xml:space="preserve">General Strain Factors </w:t>
                      </w:r>
                    </w:p>
                    <w:p w14:paraId="3A13DD22" w14:textId="77777777" w:rsidR="0023096D" w:rsidRDefault="0023096D" w:rsidP="0023096D">
                      <w:pPr>
                        <w:spacing w:line="240" w:lineRule="auto"/>
                        <w:rPr>
                          <w:rFonts w:cs="Times New Roman"/>
                          <w:szCs w:val="24"/>
                        </w:rPr>
                      </w:pPr>
                      <w:r>
                        <w:rPr>
                          <w:rFonts w:cs="Times New Roman"/>
                          <w:szCs w:val="24"/>
                        </w:rPr>
                        <w:t>-Negative emotions and coping</w:t>
                      </w:r>
                    </w:p>
                    <w:p w14:paraId="271741C9" w14:textId="77777777" w:rsidR="0023096D" w:rsidRDefault="0023096D" w:rsidP="0023096D">
                      <w:pPr>
                        <w:spacing w:line="240" w:lineRule="auto"/>
                        <w:rPr>
                          <w:rFonts w:cs="Times New Roman"/>
                          <w:szCs w:val="24"/>
                        </w:rPr>
                      </w:pPr>
                      <w:r>
                        <w:rPr>
                          <w:rFonts w:cs="Times New Roman"/>
                          <w:szCs w:val="24"/>
                        </w:rPr>
                        <w:t>-Reduced empathy and consequences</w:t>
                      </w:r>
                    </w:p>
                    <w:p w14:paraId="42438D18" w14:textId="77777777" w:rsidR="0023096D" w:rsidRDefault="0023096D" w:rsidP="0023096D">
                      <w:pPr>
                        <w:spacing w:line="240" w:lineRule="auto"/>
                        <w:rPr>
                          <w:rFonts w:cs="Times New Roman"/>
                          <w:szCs w:val="24"/>
                        </w:rPr>
                      </w:pPr>
                      <w:r>
                        <w:rPr>
                          <w:rFonts w:cs="Times New Roman"/>
                          <w:szCs w:val="24"/>
                        </w:rPr>
                        <w:t xml:space="preserve">-Reinforcement and feedback  </w:t>
                      </w:r>
                    </w:p>
                  </w:txbxContent>
                </v:textbox>
              </v:rect>
            </w:pict>
          </mc:Fallback>
        </mc:AlternateContent>
      </w:r>
    </w:p>
    <w:p w14:paraId="1AA0EB28" w14:textId="05C55EF2" w:rsidR="004E74C9" w:rsidRDefault="004E74C9" w:rsidP="00F53086">
      <w:pPr>
        <w:spacing w:before="100" w:after="100" w:line="240" w:lineRule="auto"/>
        <w:jc w:val="center"/>
        <w:rPr>
          <w:b/>
          <w:bCs/>
        </w:rPr>
      </w:pPr>
    </w:p>
    <w:p w14:paraId="78FBD361" w14:textId="50E28B4A" w:rsidR="00EC19B2" w:rsidRDefault="0023096D" w:rsidP="00F53086">
      <w:pPr>
        <w:spacing w:before="100" w:after="100" w:line="240" w:lineRule="auto"/>
        <w:jc w:val="center"/>
        <w:rPr>
          <w:b/>
          <w:bCs/>
        </w:rPr>
      </w:pPr>
      <w:r>
        <w:rPr>
          <w:b/>
          <w:bCs/>
          <w:noProof/>
          <w:lang w:val="en-GB" w:eastAsia="en-GB"/>
        </w:rPr>
        <mc:AlternateContent>
          <mc:Choice Requires="wps">
            <w:drawing>
              <wp:anchor distT="0" distB="0" distL="114300" distR="114300" simplePos="0" relativeHeight="251663360" behindDoc="0" locked="0" layoutInCell="1" allowOverlap="1" wp14:anchorId="1E067173" wp14:editId="4D4B421F">
                <wp:simplePos x="0" y="0"/>
                <wp:positionH relativeFrom="column">
                  <wp:posOffset>2541905</wp:posOffset>
                </wp:positionH>
                <wp:positionV relativeFrom="paragraph">
                  <wp:posOffset>234950</wp:posOffset>
                </wp:positionV>
                <wp:extent cx="652145" cy="0"/>
                <wp:effectExtent l="0" t="76200" r="14605" b="95250"/>
                <wp:wrapNone/>
                <wp:docPr id="812770419" name="Straight Arrow Connector 1"/>
                <wp:cNvGraphicFramePr/>
                <a:graphic xmlns:a="http://schemas.openxmlformats.org/drawingml/2006/main">
                  <a:graphicData uri="http://schemas.microsoft.com/office/word/2010/wordprocessingShape">
                    <wps:wsp>
                      <wps:cNvCnPr/>
                      <wps:spPr>
                        <a:xfrm>
                          <a:off x="0" y="0"/>
                          <a:ext cx="6521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C6417B" id="_x0000_t32" coordsize="21600,21600" o:spt="32" o:oned="t" path="m,l21600,21600e" filled="f">
                <v:path arrowok="t" fillok="f" o:connecttype="none"/>
                <o:lock v:ext="edit" shapetype="t"/>
              </v:shapetype>
              <v:shape id="Straight Arrow Connector 1" o:spid="_x0000_s1026" type="#_x0000_t32" style="position:absolute;margin-left:200.15pt;margin-top:18.5pt;width:51.3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" strokecolor="black [3200]" strokeweight=".5pt">
                <v:stroke endarrow="block" joinstyle="miter"/>
              </v:shape>
            </w:pict>
          </mc:Fallback>
        </mc:AlternateContent>
      </w:r>
    </w:p>
    <w:p w14:paraId="5FBAB362" w14:textId="579F6B4F" w:rsidR="00EC19B2" w:rsidRDefault="00EC19B2" w:rsidP="00F53086">
      <w:pPr>
        <w:spacing w:before="100" w:after="100" w:line="240" w:lineRule="auto"/>
        <w:jc w:val="center"/>
        <w:rPr>
          <w:b/>
          <w:bCs/>
        </w:rPr>
      </w:pPr>
    </w:p>
    <w:p w14:paraId="19097B84" w14:textId="77777777" w:rsidR="00EC19B2" w:rsidRDefault="00EC19B2" w:rsidP="00F53086">
      <w:pPr>
        <w:spacing w:before="100" w:after="100" w:line="240" w:lineRule="auto"/>
        <w:jc w:val="center"/>
        <w:rPr>
          <w:b/>
          <w:bCs/>
        </w:rPr>
      </w:pPr>
    </w:p>
    <w:p w14:paraId="378EB710" w14:textId="77777777" w:rsidR="00EC19B2" w:rsidRDefault="00EC19B2" w:rsidP="00F53086">
      <w:pPr>
        <w:spacing w:before="100" w:after="100" w:line="240" w:lineRule="auto"/>
        <w:jc w:val="center"/>
        <w:rPr>
          <w:b/>
          <w:bCs/>
        </w:rPr>
      </w:pPr>
    </w:p>
    <w:p w14:paraId="709F6CCE" w14:textId="77777777" w:rsidR="00EC19B2" w:rsidRDefault="00EC19B2" w:rsidP="00F53086">
      <w:pPr>
        <w:spacing w:before="100" w:after="100" w:line="240" w:lineRule="auto"/>
        <w:jc w:val="center"/>
        <w:rPr>
          <w:b/>
          <w:bCs/>
        </w:rPr>
      </w:pPr>
    </w:p>
    <w:p w14:paraId="2CB0520B" w14:textId="4F237C3A" w:rsidR="00EC19B2" w:rsidRPr="0023096D" w:rsidRDefault="0023096D" w:rsidP="00C64F29">
      <w:pPr>
        <w:spacing w:before="100" w:after="100" w:line="240" w:lineRule="auto"/>
        <w:jc w:val="left"/>
        <w:rPr>
          <w:b/>
          <w:bCs/>
        </w:rPr>
      </w:pPr>
      <w:r w:rsidRPr="0023096D">
        <w:rPr>
          <w:b/>
          <w:bCs/>
        </w:rPr>
        <w:t>Figure 2.1: Conceptual Framework</w:t>
      </w:r>
    </w:p>
    <w:p w14:paraId="03EFAED4" w14:textId="77777777" w:rsidR="00EC19B2" w:rsidRDefault="00EC19B2" w:rsidP="00C64F29">
      <w:pPr>
        <w:spacing w:before="100" w:after="100" w:line="240" w:lineRule="auto"/>
        <w:jc w:val="center"/>
        <w:rPr>
          <w:b/>
          <w:bCs/>
        </w:rPr>
      </w:pPr>
    </w:p>
    <w:p w14:paraId="50738CCF" w14:textId="39B539ED" w:rsidR="00E45127" w:rsidRDefault="004221EF" w:rsidP="00C64F29">
      <w:pPr>
        <w:pStyle w:val="Heading1"/>
        <w:spacing w:before="100" w:after="100" w:line="240" w:lineRule="auto"/>
        <w:rPr>
          <w:bCs/>
        </w:rPr>
      </w:pPr>
      <w:bookmarkStart w:id="12" w:name="_Toc206452480"/>
      <w:r w:rsidRPr="004E74B5">
        <w:t>RESEARCH METHODOLOGY</w:t>
      </w:r>
      <w:bookmarkEnd w:id="12"/>
    </w:p>
    <w:p w14:paraId="1BEFC4E9" w14:textId="77777777" w:rsidR="008B4E6C" w:rsidRPr="008B4E6C" w:rsidRDefault="008B4E6C" w:rsidP="00C64F29">
      <w:pPr>
        <w:spacing w:before="100" w:after="100" w:line="240" w:lineRule="auto"/>
      </w:pPr>
      <w:r w:rsidRPr="008B4E6C">
        <w:t>The study adopted a quantitative research design to examine the influence of general strain factors on cyberbullying in universities. This approach followed a deductive logic, where hypotheses were developed and tested through data collection. A structured questionnaire was the primary data collection instrument, which was pilot-tested to ensure reliability and validity. The target population consisted of student leaders from 72 universities in Kenya, including both public and private institutions. These student leaders, such as club presidents and student council members, were directly involved with student welfare and were well-positioned to provide insights into the prevalence and impact of cyberbullying. A purposive sampling technique was used to select a sample of 61 universities, ensuring diverse representation from both public and private sectors (Shah &amp; Al-Bargi, 2013; Antwi &amp; Hamza, 2015).</w:t>
      </w:r>
    </w:p>
    <w:p w14:paraId="6E5390AC" w14:textId="280C54D7" w:rsidR="003E16AE" w:rsidRPr="003E16AE" w:rsidRDefault="008B4E6C" w:rsidP="00C64F29">
      <w:pPr>
        <w:spacing w:before="100" w:after="100" w:line="240" w:lineRule="auto"/>
      </w:pPr>
      <w:r w:rsidRPr="008B4E6C">
        <w:lastRenderedPageBreak/>
        <w:t>Data collection was conducted by distributing the structured questionnaire either in-person or online, depending on accessibility. The responses were analyzed using SPSS Version 26, with descriptive statistics (such as frequencies, percentages, and weighted means) to summarize the data. To assess the relationships between the independent variables (social learning, general strain, routine activities, and deindividuation) and the dependent variable (cyberbullying), multiple regression analysis was employed. Analysis of Variance (ANOVA) was used to evaluate the overall model's suitability. The results were presented through tables, charts, and figures to facilitate clear interpretation (Kothari, 20</w:t>
      </w:r>
      <w:r w:rsidR="008A45A4">
        <w:t>04</w:t>
      </w:r>
      <w:r w:rsidRPr="008B4E6C">
        <w:t>; Pearse, 2019).</w:t>
      </w:r>
    </w:p>
    <w:p w14:paraId="34FA6421" w14:textId="2FEB860C" w:rsidR="00EC19B2" w:rsidRPr="003E16AE" w:rsidRDefault="00F3034B" w:rsidP="00C64F29">
      <w:pPr>
        <w:spacing w:before="100" w:after="100" w:line="240" w:lineRule="auto"/>
      </w:pPr>
      <w:bookmarkStart w:id="13" w:name="_Toc114428475"/>
      <w:bookmarkStart w:id="14" w:name="_Toc130332273"/>
      <w:bookmarkStart w:id="15" w:name="_Toc181801848"/>
      <w:bookmarkStart w:id="16" w:name="_Toc192156750"/>
      <w:bookmarkStart w:id="17" w:name="_Toc206452493"/>
      <w:r w:rsidRPr="004E74B5">
        <w:rPr>
          <w:rFonts w:eastAsia="Calibri" w:cs="Times New Roman"/>
          <w:b/>
          <w:bCs/>
          <w:color w:val="000000"/>
          <w:szCs w:val="24"/>
        </w:rPr>
        <w:t>PRESENTATION OF FINDINGS, ANALYSIS, AND INTERPRETATION</w:t>
      </w:r>
      <w:bookmarkEnd w:id="13"/>
      <w:bookmarkEnd w:id="14"/>
      <w:bookmarkEnd w:id="15"/>
      <w:bookmarkEnd w:id="16"/>
      <w:bookmarkEnd w:id="17"/>
    </w:p>
    <w:p w14:paraId="23157201" w14:textId="067ADC65" w:rsidR="00EC19B2" w:rsidRPr="003E16AE" w:rsidRDefault="002F1837" w:rsidP="00C64F29">
      <w:pPr>
        <w:pStyle w:val="Heading2"/>
        <w:spacing w:before="100" w:after="100" w:line="240" w:lineRule="auto"/>
      </w:pPr>
      <w:r w:rsidRPr="004E74B5">
        <w:rPr>
          <w:rFonts w:eastAsia="Times New Roman"/>
        </w:rPr>
        <w:t>Response Rate</w:t>
      </w:r>
    </w:p>
    <w:p w14:paraId="471C949F" w14:textId="2F239576" w:rsidR="00EC19B2" w:rsidRPr="003E16AE" w:rsidRDefault="00ED04EE" w:rsidP="00C64F29">
      <w:pPr>
        <w:spacing w:before="100" w:after="100" w:line="240" w:lineRule="auto"/>
      </w:pPr>
      <w:r w:rsidRPr="00ED04EE">
        <w:t>The questionnaire was distributed to 61 universities in Kenya (35 public and 26 private), with one respondent from each university. Out of the 61 issued questionnaires, 52 were completed and returned (33 from public and 19 from private universities), resulting in a response rate of 85.25%. According to Mugenda and Mugenda (2019), a response rate above 70% is considered "very good," which places this study's response rate in the high-receptivity category for Kenyan universities.</w:t>
      </w:r>
      <w:r w:rsidR="005F3CC1">
        <w:t xml:space="preserve"> The results were presented in Table 4.1.</w:t>
      </w:r>
    </w:p>
    <w:p w14:paraId="485EBC4D" w14:textId="77777777" w:rsidR="00E44243" w:rsidRPr="004E74B5" w:rsidRDefault="00E44243" w:rsidP="00F53086">
      <w:pPr>
        <w:pStyle w:val="Heading4"/>
        <w:spacing w:line="240" w:lineRule="auto"/>
        <w:rPr>
          <w:rFonts w:eastAsia="Times New Roman"/>
          <w:b w:val="0"/>
        </w:rPr>
      </w:pPr>
      <w:bookmarkStart w:id="18" w:name="_Toc192085419"/>
      <w:bookmarkStart w:id="19" w:name="_Toc206452285"/>
      <w:r w:rsidRPr="004E74B5">
        <w:rPr>
          <w:rFonts w:eastAsia="Times New Roman"/>
        </w:rPr>
        <w:t xml:space="preserve">Table 4. </w:t>
      </w:r>
      <w:r w:rsidRPr="004E74B5">
        <w:rPr>
          <w:rFonts w:eastAsia="Times New Roman"/>
          <w:b w:val="0"/>
        </w:rPr>
        <w:fldChar w:fldCharType="begin"/>
      </w:r>
      <w:r w:rsidRPr="004E74B5">
        <w:rPr>
          <w:rFonts w:eastAsia="Times New Roman"/>
        </w:rPr>
        <w:instrText xml:space="preserve"> SEQ Table_4. \* ARABIC </w:instrText>
      </w:r>
      <w:r w:rsidRPr="004E74B5">
        <w:rPr>
          <w:rFonts w:eastAsia="Times New Roman"/>
          <w:b w:val="0"/>
        </w:rPr>
        <w:fldChar w:fldCharType="separate"/>
      </w:r>
      <w:r w:rsidRPr="004E74B5">
        <w:rPr>
          <w:rFonts w:eastAsia="Times New Roman"/>
          <w:noProof/>
        </w:rPr>
        <w:t>1</w:t>
      </w:r>
      <w:r w:rsidRPr="004E74B5">
        <w:rPr>
          <w:rFonts w:eastAsia="Times New Roman"/>
          <w:b w:val="0"/>
        </w:rPr>
        <w:fldChar w:fldCharType="end"/>
      </w:r>
      <w:r w:rsidRPr="004E74B5">
        <w:rPr>
          <w:rFonts w:eastAsia="Times New Roman"/>
        </w:rPr>
        <w:t xml:space="preserve">:  </w:t>
      </w:r>
      <w:bookmarkEnd w:id="18"/>
      <w:r w:rsidRPr="004E74B5">
        <w:rPr>
          <w:rFonts w:eastAsia="Times New Roman"/>
        </w:rPr>
        <w:t>Response Rate by Category of University</w:t>
      </w:r>
      <w:bookmarkEnd w:id="19"/>
    </w:p>
    <w:tbl>
      <w:tblPr>
        <w:tblStyle w:val="PlainTable2112"/>
        <w:tblW w:w="5000" w:type="pct"/>
        <w:tblLook w:val="04A0" w:firstRow="1" w:lastRow="0" w:firstColumn="1" w:lastColumn="0" w:noHBand="0" w:noVBand="1"/>
      </w:tblPr>
      <w:tblGrid>
        <w:gridCol w:w="2545"/>
        <w:gridCol w:w="2391"/>
        <w:gridCol w:w="2252"/>
        <w:gridCol w:w="2172"/>
      </w:tblGrid>
      <w:tr w:rsidR="00E44243" w:rsidRPr="004E74B5" w14:paraId="5F25F9A0" w14:textId="77777777" w:rsidTr="005034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pct"/>
            <w:hideMark/>
          </w:tcPr>
          <w:p w14:paraId="756AB1AF" w14:textId="77777777" w:rsidR="00E44243" w:rsidRPr="004E74B5" w:rsidRDefault="00E44243" w:rsidP="00F53086">
            <w:pPr>
              <w:spacing w:before="0" w:after="0" w:line="240" w:lineRule="auto"/>
            </w:pPr>
            <w:r w:rsidRPr="004E74B5">
              <w:t>Category of University</w:t>
            </w:r>
          </w:p>
        </w:tc>
        <w:tc>
          <w:tcPr>
            <w:tcW w:w="1277" w:type="pct"/>
            <w:hideMark/>
          </w:tcPr>
          <w:p w14:paraId="192F6D01" w14:textId="77777777" w:rsidR="00E44243" w:rsidRPr="004E74B5" w:rsidRDefault="00E44243"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Sampled Universities</w:t>
            </w:r>
          </w:p>
        </w:tc>
        <w:tc>
          <w:tcPr>
            <w:tcW w:w="1203" w:type="pct"/>
            <w:hideMark/>
          </w:tcPr>
          <w:p w14:paraId="4B757E87" w14:textId="77777777" w:rsidR="00E44243" w:rsidRPr="004E74B5" w:rsidRDefault="00E44243"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Responses Received</w:t>
            </w:r>
          </w:p>
        </w:tc>
        <w:tc>
          <w:tcPr>
            <w:tcW w:w="1160" w:type="pct"/>
            <w:hideMark/>
          </w:tcPr>
          <w:p w14:paraId="7583DF99" w14:textId="77777777" w:rsidR="00E44243" w:rsidRPr="004E74B5" w:rsidRDefault="00E44243"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Response Rate (%)</w:t>
            </w:r>
          </w:p>
        </w:tc>
      </w:tr>
      <w:tr w:rsidR="00E44243" w:rsidRPr="004E74B5" w14:paraId="67B40949" w14:textId="77777777" w:rsidTr="00503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pct"/>
            <w:hideMark/>
          </w:tcPr>
          <w:p w14:paraId="4EE65181" w14:textId="77777777" w:rsidR="00E44243" w:rsidRPr="004E74B5" w:rsidRDefault="00E44243" w:rsidP="00F53086">
            <w:pPr>
              <w:spacing w:before="0" w:after="0" w:line="240" w:lineRule="auto"/>
            </w:pPr>
            <w:r w:rsidRPr="004E74B5">
              <w:t>Public Universities</w:t>
            </w:r>
          </w:p>
        </w:tc>
        <w:tc>
          <w:tcPr>
            <w:tcW w:w="1277" w:type="pct"/>
            <w:hideMark/>
          </w:tcPr>
          <w:p w14:paraId="74D1AEA8"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35</w:t>
            </w:r>
          </w:p>
        </w:tc>
        <w:tc>
          <w:tcPr>
            <w:tcW w:w="1203" w:type="pct"/>
            <w:hideMark/>
          </w:tcPr>
          <w:p w14:paraId="2B265958"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33</w:t>
            </w:r>
          </w:p>
        </w:tc>
        <w:tc>
          <w:tcPr>
            <w:tcW w:w="1160" w:type="pct"/>
            <w:hideMark/>
          </w:tcPr>
          <w:p w14:paraId="793E579D"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94.29%</w:t>
            </w:r>
          </w:p>
        </w:tc>
      </w:tr>
      <w:tr w:rsidR="00E44243" w:rsidRPr="004E74B5" w14:paraId="4CB0567B" w14:textId="77777777" w:rsidTr="005034AC">
        <w:tc>
          <w:tcPr>
            <w:cnfStyle w:val="001000000000" w:firstRow="0" w:lastRow="0" w:firstColumn="1" w:lastColumn="0" w:oddVBand="0" w:evenVBand="0" w:oddHBand="0" w:evenHBand="0" w:firstRowFirstColumn="0" w:firstRowLastColumn="0" w:lastRowFirstColumn="0" w:lastRowLastColumn="0"/>
            <w:tcW w:w="1360" w:type="pct"/>
            <w:hideMark/>
          </w:tcPr>
          <w:p w14:paraId="00D51B0D" w14:textId="77777777" w:rsidR="00E44243" w:rsidRPr="004E74B5" w:rsidRDefault="00E44243" w:rsidP="00F53086">
            <w:pPr>
              <w:spacing w:before="0" w:after="0" w:line="240" w:lineRule="auto"/>
            </w:pPr>
            <w:r w:rsidRPr="004E74B5">
              <w:t>Private Universities</w:t>
            </w:r>
          </w:p>
        </w:tc>
        <w:tc>
          <w:tcPr>
            <w:tcW w:w="1277" w:type="pct"/>
            <w:hideMark/>
          </w:tcPr>
          <w:p w14:paraId="0A7B79EC" w14:textId="77777777" w:rsidR="00E44243" w:rsidRPr="004E74B5" w:rsidRDefault="00E44243"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26</w:t>
            </w:r>
          </w:p>
        </w:tc>
        <w:tc>
          <w:tcPr>
            <w:tcW w:w="1203" w:type="pct"/>
            <w:hideMark/>
          </w:tcPr>
          <w:p w14:paraId="3E010F0E" w14:textId="77777777" w:rsidR="00E44243" w:rsidRPr="004E74B5" w:rsidRDefault="00E44243"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19</w:t>
            </w:r>
          </w:p>
        </w:tc>
        <w:tc>
          <w:tcPr>
            <w:tcW w:w="1160" w:type="pct"/>
            <w:hideMark/>
          </w:tcPr>
          <w:p w14:paraId="49AB5388" w14:textId="77777777" w:rsidR="00E44243" w:rsidRPr="004E74B5" w:rsidRDefault="00E44243"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73.08%</w:t>
            </w:r>
          </w:p>
        </w:tc>
      </w:tr>
      <w:tr w:rsidR="00E44243" w:rsidRPr="004E74B5" w14:paraId="43E82505" w14:textId="77777777" w:rsidTr="00503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pct"/>
            <w:hideMark/>
          </w:tcPr>
          <w:p w14:paraId="23F290DD" w14:textId="77777777" w:rsidR="00E44243" w:rsidRPr="004E74B5" w:rsidRDefault="00E44243" w:rsidP="00F53086">
            <w:pPr>
              <w:spacing w:before="0" w:after="0" w:line="240" w:lineRule="auto"/>
            </w:pPr>
            <w:r w:rsidRPr="004E74B5">
              <w:t>Total</w:t>
            </w:r>
          </w:p>
        </w:tc>
        <w:tc>
          <w:tcPr>
            <w:tcW w:w="1277" w:type="pct"/>
            <w:hideMark/>
          </w:tcPr>
          <w:p w14:paraId="2BAC4282"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rPr>
                <w:b/>
                <w:bCs/>
              </w:rPr>
              <w:t>61</w:t>
            </w:r>
          </w:p>
        </w:tc>
        <w:tc>
          <w:tcPr>
            <w:tcW w:w="1203" w:type="pct"/>
            <w:hideMark/>
          </w:tcPr>
          <w:p w14:paraId="0A802F00"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rPr>
                <w:b/>
                <w:bCs/>
              </w:rPr>
              <w:t>52</w:t>
            </w:r>
          </w:p>
        </w:tc>
        <w:tc>
          <w:tcPr>
            <w:tcW w:w="1160" w:type="pct"/>
            <w:hideMark/>
          </w:tcPr>
          <w:p w14:paraId="7297C832"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rPr>
                <w:b/>
                <w:bCs/>
              </w:rPr>
              <w:t>85.25%</w:t>
            </w:r>
          </w:p>
        </w:tc>
      </w:tr>
    </w:tbl>
    <w:p w14:paraId="4337F9DC" w14:textId="4C29576F" w:rsidR="00EC19B2" w:rsidRDefault="005034AC" w:rsidP="00C64F29">
      <w:pPr>
        <w:pStyle w:val="Heading2"/>
        <w:spacing w:before="100" w:after="100" w:line="240" w:lineRule="auto"/>
        <w:rPr>
          <w:bCs/>
        </w:rPr>
      </w:pPr>
      <w:r w:rsidRPr="004E74B5">
        <w:rPr>
          <w:rFonts w:eastAsia="Times New Roman"/>
        </w:rPr>
        <w:t>Demographic Information of Respondents</w:t>
      </w:r>
    </w:p>
    <w:p w14:paraId="28A23841" w14:textId="7F9EA70B" w:rsidR="00EC19B2" w:rsidRDefault="000267D4" w:rsidP="00C64F29">
      <w:pPr>
        <w:spacing w:before="100" w:after="100" w:line="240" w:lineRule="auto"/>
      </w:pPr>
      <w:r w:rsidRPr="000267D4">
        <w:t>The demographic profile of the 52 respondents, drawn from university student welfare departments in Kenya, include</w:t>
      </w:r>
      <w:r w:rsidR="001E5CF2">
        <w:t>d</w:t>
      </w:r>
      <w:r w:rsidRPr="000267D4">
        <w:t xml:space="preserve"> gender, age, university type, position, and experience. Of the respondents, 65.4% were male and 34.6% were female. Age-wise, 57.7% were aged 18</w:t>
      </w:r>
      <w:r>
        <w:t>-</w:t>
      </w:r>
      <w:r w:rsidRPr="000267D4">
        <w:t>25, with other age groups represented in smaller percentages. Respondents were primarily from public universities (63.5%) and held positions such as Student Representative (50%) and Student Affairs Officer (23.1%). Most had less than three years of experience in their roles (76.9%), suggesting a recent entry into student welfare work. These demographics provide insights into perceptions and experiences of cyberbullying.</w:t>
      </w:r>
      <w:r w:rsidR="001E5CF2">
        <w:t xml:space="preserve"> The results were summarized in Table 4.2.</w:t>
      </w:r>
    </w:p>
    <w:p w14:paraId="0B56D2B9" w14:textId="77777777" w:rsidR="001E5CF2" w:rsidRDefault="001E5CF2" w:rsidP="00C64F29">
      <w:pPr>
        <w:spacing w:before="100" w:after="100" w:line="240" w:lineRule="auto"/>
      </w:pPr>
    </w:p>
    <w:p w14:paraId="297D2D71" w14:textId="77777777" w:rsidR="001E5CF2" w:rsidRDefault="001E5CF2" w:rsidP="00C64F29">
      <w:pPr>
        <w:spacing w:before="100" w:after="100" w:line="240" w:lineRule="auto"/>
      </w:pPr>
    </w:p>
    <w:p w14:paraId="05412948" w14:textId="77777777" w:rsidR="001E5CF2" w:rsidRDefault="001E5CF2" w:rsidP="00C64F29">
      <w:pPr>
        <w:spacing w:before="100" w:after="100" w:line="240" w:lineRule="auto"/>
      </w:pPr>
    </w:p>
    <w:p w14:paraId="20ADDDC8" w14:textId="77777777" w:rsidR="001E5CF2" w:rsidRDefault="001E5CF2" w:rsidP="00C64F29">
      <w:pPr>
        <w:spacing w:before="100" w:after="100" w:line="240" w:lineRule="auto"/>
      </w:pPr>
    </w:p>
    <w:p w14:paraId="65931880" w14:textId="77777777" w:rsidR="001E5CF2" w:rsidRDefault="001E5CF2" w:rsidP="00C64F29">
      <w:pPr>
        <w:spacing w:before="100" w:after="100" w:line="240" w:lineRule="auto"/>
      </w:pPr>
    </w:p>
    <w:p w14:paraId="66429206" w14:textId="77777777" w:rsidR="001E5CF2" w:rsidRDefault="001E5CF2" w:rsidP="00C64F29">
      <w:pPr>
        <w:spacing w:before="100" w:after="100" w:line="240" w:lineRule="auto"/>
      </w:pPr>
    </w:p>
    <w:p w14:paraId="6E05D236" w14:textId="77777777" w:rsidR="001E5CF2" w:rsidRDefault="001E5CF2" w:rsidP="00C64F29">
      <w:pPr>
        <w:spacing w:before="100" w:after="100" w:line="240" w:lineRule="auto"/>
      </w:pPr>
    </w:p>
    <w:p w14:paraId="058140FC" w14:textId="77777777" w:rsidR="001E5CF2" w:rsidRDefault="001E5CF2" w:rsidP="00C64F29">
      <w:pPr>
        <w:spacing w:before="100" w:after="100" w:line="240" w:lineRule="auto"/>
      </w:pPr>
    </w:p>
    <w:p w14:paraId="6AB22F12" w14:textId="77777777" w:rsidR="001E5CF2" w:rsidRDefault="001E5CF2" w:rsidP="00C64F29">
      <w:pPr>
        <w:spacing w:before="100" w:after="100" w:line="240" w:lineRule="auto"/>
      </w:pPr>
    </w:p>
    <w:p w14:paraId="3B6A14EB" w14:textId="754EB4D7" w:rsidR="00A262B2" w:rsidRPr="000267D4" w:rsidRDefault="005F3CC1" w:rsidP="00F53086">
      <w:pPr>
        <w:pStyle w:val="Heading4"/>
        <w:spacing w:line="240" w:lineRule="auto"/>
      </w:pPr>
      <w:bookmarkStart w:id="20" w:name="_Toc174650707"/>
      <w:bookmarkStart w:id="21" w:name="_Toc192085423"/>
      <w:bookmarkStart w:id="22" w:name="_Toc206452290"/>
      <w:r w:rsidRPr="004E74B5">
        <w:rPr>
          <w:rFonts w:eastAsia="Times New Roman"/>
        </w:rPr>
        <w:lastRenderedPageBreak/>
        <w:t xml:space="preserve">Table 4. </w:t>
      </w:r>
      <w:r w:rsidR="00D27267">
        <w:rPr>
          <w:rFonts w:eastAsia="Times New Roman"/>
        </w:rPr>
        <w:t>2</w:t>
      </w:r>
      <w:r w:rsidRPr="004E74B5">
        <w:rPr>
          <w:rFonts w:eastAsia="Times New Roman"/>
        </w:rPr>
        <w:t xml:space="preserve">: </w:t>
      </w:r>
      <w:bookmarkEnd w:id="20"/>
      <w:bookmarkEnd w:id="21"/>
      <w:r w:rsidRPr="004E74B5">
        <w:rPr>
          <w:rFonts w:eastAsia="Times New Roman"/>
        </w:rPr>
        <w:t>Demographic Characteristics of Respondents</w:t>
      </w:r>
      <w:bookmarkEnd w:id="22"/>
    </w:p>
    <w:tbl>
      <w:tblPr>
        <w:tblStyle w:val="PlainTable2112"/>
        <w:tblW w:w="5000" w:type="pct"/>
        <w:tblLook w:val="04A0" w:firstRow="1" w:lastRow="0" w:firstColumn="1" w:lastColumn="0" w:noHBand="0" w:noVBand="1"/>
      </w:tblPr>
      <w:tblGrid>
        <w:gridCol w:w="4271"/>
        <w:gridCol w:w="2507"/>
        <w:gridCol w:w="1395"/>
        <w:gridCol w:w="1187"/>
      </w:tblGrid>
      <w:tr w:rsidR="00A262B2" w:rsidRPr="004E74B5" w14:paraId="17C27D6B" w14:textId="77777777" w:rsidTr="00EB34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val="restart"/>
          </w:tcPr>
          <w:p w14:paraId="32ABFEAD" w14:textId="77777777" w:rsidR="00A262B2" w:rsidRPr="004E74B5" w:rsidRDefault="00A262B2" w:rsidP="00F53086">
            <w:pPr>
              <w:spacing w:before="0" w:after="0" w:line="240" w:lineRule="auto"/>
            </w:pPr>
            <w:r w:rsidRPr="004E74B5">
              <w:t>Type of university respondent is affiliated with</w:t>
            </w:r>
          </w:p>
        </w:tc>
        <w:tc>
          <w:tcPr>
            <w:tcW w:w="1339" w:type="pct"/>
          </w:tcPr>
          <w:p w14:paraId="0B55FBD5" w14:textId="77777777" w:rsidR="00A262B2" w:rsidRPr="004E74B5" w:rsidRDefault="00A262B2"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Public</w:t>
            </w:r>
          </w:p>
        </w:tc>
        <w:tc>
          <w:tcPr>
            <w:tcW w:w="745" w:type="pct"/>
          </w:tcPr>
          <w:p w14:paraId="7CAACAB4" w14:textId="77777777" w:rsidR="00A262B2" w:rsidRPr="004E74B5" w:rsidRDefault="00A262B2"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33</w:t>
            </w:r>
          </w:p>
        </w:tc>
        <w:tc>
          <w:tcPr>
            <w:tcW w:w="634" w:type="pct"/>
          </w:tcPr>
          <w:p w14:paraId="3F2F61AA" w14:textId="77777777" w:rsidR="00A262B2" w:rsidRPr="004E74B5" w:rsidRDefault="00A262B2"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63.5</w:t>
            </w:r>
          </w:p>
        </w:tc>
      </w:tr>
      <w:tr w:rsidR="00A262B2" w:rsidRPr="004E74B5" w14:paraId="79674699"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1B52305D" w14:textId="77777777" w:rsidR="00A262B2" w:rsidRPr="004E74B5" w:rsidRDefault="00A262B2" w:rsidP="00F53086">
            <w:pPr>
              <w:spacing w:before="0" w:after="0" w:line="240" w:lineRule="auto"/>
            </w:pPr>
          </w:p>
        </w:tc>
        <w:tc>
          <w:tcPr>
            <w:tcW w:w="1339" w:type="pct"/>
          </w:tcPr>
          <w:p w14:paraId="3B1625FE"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Private</w:t>
            </w:r>
          </w:p>
        </w:tc>
        <w:tc>
          <w:tcPr>
            <w:tcW w:w="745" w:type="pct"/>
          </w:tcPr>
          <w:p w14:paraId="5BBC62AE"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19</w:t>
            </w:r>
          </w:p>
        </w:tc>
        <w:tc>
          <w:tcPr>
            <w:tcW w:w="634" w:type="pct"/>
          </w:tcPr>
          <w:p w14:paraId="65228C25"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36.5</w:t>
            </w:r>
          </w:p>
        </w:tc>
      </w:tr>
      <w:tr w:rsidR="00A262B2" w:rsidRPr="004E74B5" w14:paraId="547D234C"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0A0C4FA6" w14:textId="77777777" w:rsidR="00A262B2" w:rsidRPr="004E74B5" w:rsidRDefault="00A262B2" w:rsidP="00F53086">
            <w:pPr>
              <w:spacing w:before="0" w:after="0" w:line="240" w:lineRule="auto"/>
            </w:pPr>
          </w:p>
        </w:tc>
        <w:tc>
          <w:tcPr>
            <w:tcW w:w="1339" w:type="pct"/>
          </w:tcPr>
          <w:p w14:paraId="155854B8"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Total</w:t>
            </w:r>
          </w:p>
        </w:tc>
        <w:tc>
          <w:tcPr>
            <w:tcW w:w="745" w:type="pct"/>
          </w:tcPr>
          <w:p w14:paraId="78B6E045"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52</w:t>
            </w:r>
          </w:p>
        </w:tc>
        <w:tc>
          <w:tcPr>
            <w:tcW w:w="634" w:type="pct"/>
          </w:tcPr>
          <w:p w14:paraId="1AC6B792"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100.0</w:t>
            </w:r>
          </w:p>
        </w:tc>
      </w:tr>
      <w:tr w:rsidR="00A262B2" w:rsidRPr="004E74B5" w14:paraId="25B54183"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val="restart"/>
          </w:tcPr>
          <w:p w14:paraId="5FBFEA7B" w14:textId="77777777" w:rsidR="00A262B2" w:rsidRPr="004E74B5" w:rsidRDefault="00A262B2" w:rsidP="00F53086">
            <w:pPr>
              <w:spacing w:before="0" w:after="0" w:line="240" w:lineRule="auto"/>
            </w:pPr>
            <w:r w:rsidRPr="004E74B5">
              <w:t>Position held in student welfare department</w:t>
            </w:r>
          </w:p>
        </w:tc>
        <w:tc>
          <w:tcPr>
            <w:tcW w:w="1339" w:type="pct"/>
          </w:tcPr>
          <w:p w14:paraId="609362A6"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Student representative</w:t>
            </w:r>
          </w:p>
        </w:tc>
        <w:tc>
          <w:tcPr>
            <w:tcW w:w="745" w:type="pct"/>
          </w:tcPr>
          <w:p w14:paraId="113C5EB6"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26</w:t>
            </w:r>
          </w:p>
        </w:tc>
        <w:tc>
          <w:tcPr>
            <w:tcW w:w="634" w:type="pct"/>
          </w:tcPr>
          <w:p w14:paraId="540A2EE1"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50.0</w:t>
            </w:r>
          </w:p>
        </w:tc>
      </w:tr>
      <w:tr w:rsidR="00A262B2" w:rsidRPr="004E74B5" w14:paraId="38FCBD99"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359EF4EA" w14:textId="77777777" w:rsidR="00A262B2" w:rsidRPr="004E74B5" w:rsidRDefault="00A262B2" w:rsidP="00F53086">
            <w:pPr>
              <w:spacing w:before="0" w:after="0" w:line="240" w:lineRule="auto"/>
            </w:pPr>
          </w:p>
        </w:tc>
        <w:tc>
          <w:tcPr>
            <w:tcW w:w="1339" w:type="pct"/>
          </w:tcPr>
          <w:p w14:paraId="2E2682EF"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Student affairs officer</w:t>
            </w:r>
          </w:p>
        </w:tc>
        <w:tc>
          <w:tcPr>
            <w:tcW w:w="745" w:type="pct"/>
          </w:tcPr>
          <w:p w14:paraId="1679E112"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12</w:t>
            </w:r>
          </w:p>
        </w:tc>
        <w:tc>
          <w:tcPr>
            <w:tcW w:w="634" w:type="pct"/>
          </w:tcPr>
          <w:p w14:paraId="5CBC25A3"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23.1</w:t>
            </w:r>
          </w:p>
        </w:tc>
      </w:tr>
      <w:tr w:rsidR="00A262B2" w:rsidRPr="004E74B5" w14:paraId="4B8FF90B"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53027930" w14:textId="77777777" w:rsidR="00A262B2" w:rsidRPr="004E74B5" w:rsidRDefault="00A262B2" w:rsidP="00F53086">
            <w:pPr>
              <w:spacing w:before="0" w:after="0" w:line="240" w:lineRule="auto"/>
            </w:pPr>
          </w:p>
        </w:tc>
        <w:tc>
          <w:tcPr>
            <w:tcW w:w="1339" w:type="pct"/>
          </w:tcPr>
          <w:p w14:paraId="20F001C7"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Dean of students</w:t>
            </w:r>
          </w:p>
        </w:tc>
        <w:tc>
          <w:tcPr>
            <w:tcW w:w="745" w:type="pct"/>
          </w:tcPr>
          <w:p w14:paraId="3280F2E1"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5</w:t>
            </w:r>
          </w:p>
        </w:tc>
        <w:tc>
          <w:tcPr>
            <w:tcW w:w="634" w:type="pct"/>
          </w:tcPr>
          <w:p w14:paraId="17F27570"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9.6</w:t>
            </w:r>
          </w:p>
        </w:tc>
      </w:tr>
      <w:tr w:rsidR="00A262B2" w:rsidRPr="004E74B5" w14:paraId="1AB780B0"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6D51ED0A" w14:textId="77777777" w:rsidR="00A262B2" w:rsidRPr="004E74B5" w:rsidRDefault="00A262B2" w:rsidP="00F53086">
            <w:pPr>
              <w:spacing w:before="0" w:after="0" w:line="240" w:lineRule="auto"/>
            </w:pPr>
          </w:p>
        </w:tc>
        <w:tc>
          <w:tcPr>
            <w:tcW w:w="1339" w:type="pct"/>
          </w:tcPr>
          <w:p w14:paraId="7AFF94DC"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Program coordinator</w:t>
            </w:r>
          </w:p>
        </w:tc>
        <w:tc>
          <w:tcPr>
            <w:tcW w:w="745" w:type="pct"/>
          </w:tcPr>
          <w:p w14:paraId="39FEC26B"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w:t>
            </w:r>
          </w:p>
        </w:tc>
        <w:tc>
          <w:tcPr>
            <w:tcW w:w="634" w:type="pct"/>
          </w:tcPr>
          <w:p w14:paraId="7D755E81"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1.9</w:t>
            </w:r>
          </w:p>
        </w:tc>
      </w:tr>
      <w:tr w:rsidR="00A262B2" w:rsidRPr="004E74B5" w14:paraId="115EA878"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0CD0A34D" w14:textId="77777777" w:rsidR="00A262B2" w:rsidRPr="004E74B5" w:rsidRDefault="00A262B2" w:rsidP="00F53086">
            <w:pPr>
              <w:spacing w:before="0" w:after="0" w:line="240" w:lineRule="auto"/>
            </w:pPr>
          </w:p>
        </w:tc>
        <w:tc>
          <w:tcPr>
            <w:tcW w:w="1339" w:type="pct"/>
          </w:tcPr>
          <w:p w14:paraId="3B157FC3"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Administrator</w:t>
            </w:r>
          </w:p>
        </w:tc>
        <w:tc>
          <w:tcPr>
            <w:tcW w:w="745" w:type="pct"/>
          </w:tcPr>
          <w:p w14:paraId="42D33DEC"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w:t>
            </w:r>
          </w:p>
        </w:tc>
        <w:tc>
          <w:tcPr>
            <w:tcW w:w="634" w:type="pct"/>
          </w:tcPr>
          <w:p w14:paraId="3CFB57A8"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1.9</w:t>
            </w:r>
          </w:p>
        </w:tc>
      </w:tr>
      <w:tr w:rsidR="00A262B2" w:rsidRPr="004E74B5" w14:paraId="66D6FE1C"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7771AE4D" w14:textId="77777777" w:rsidR="00A262B2" w:rsidRPr="004E74B5" w:rsidRDefault="00A262B2" w:rsidP="00F53086">
            <w:pPr>
              <w:spacing w:before="0" w:after="0" w:line="240" w:lineRule="auto"/>
            </w:pPr>
          </w:p>
        </w:tc>
        <w:tc>
          <w:tcPr>
            <w:tcW w:w="1339" w:type="pct"/>
          </w:tcPr>
          <w:p w14:paraId="5F38AE57"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Student counselor</w:t>
            </w:r>
          </w:p>
        </w:tc>
        <w:tc>
          <w:tcPr>
            <w:tcW w:w="745" w:type="pct"/>
          </w:tcPr>
          <w:p w14:paraId="1C852EE0"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4</w:t>
            </w:r>
          </w:p>
        </w:tc>
        <w:tc>
          <w:tcPr>
            <w:tcW w:w="634" w:type="pct"/>
          </w:tcPr>
          <w:p w14:paraId="3C641719"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7.7</w:t>
            </w:r>
          </w:p>
        </w:tc>
      </w:tr>
      <w:tr w:rsidR="00A262B2" w:rsidRPr="004E74B5" w14:paraId="1A38A1C5"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60DF64D1" w14:textId="77777777" w:rsidR="00A262B2" w:rsidRPr="004E74B5" w:rsidRDefault="00A262B2" w:rsidP="00F53086">
            <w:pPr>
              <w:spacing w:before="0" w:after="0" w:line="240" w:lineRule="auto"/>
            </w:pPr>
          </w:p>
        </w:tc>
        <w:tc>
          <w:tcPr>
            <w:tcW w:w="1339" w:type="pct"/>
          </w:tcPr>
          <w:p w14:paraId="752B8E4C"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Director</w:t>
            </w:r>
          </w:p>
        </w:tc>
        <w:tc>
          <w:tcPr>
            <w:tcW w:w="745" w:type="pct"/>
          </w:tcPr>
          <w:p w14:paraId="22FEFACA"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w:t>
            </w:r>
          </w:p>
        </w:tc>
        <w:tc>
          <w:tcPr>
            <w:tcW w:w="634" w:type="pct"/>
          </w:tcPr>
          <w:p w14:paraId="2AE7D08E"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1.9</w:t>
            </w:r>
          </w:p>
        </w:tc>
      </w:tr>
      <w:tr w:rsidR="00A262B2" w:rsidRPr="004E74B5" w14:paraId="6FBDA377"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09A2AF4D" w14:textId="77777777" w:rsidR="00A262B2" w:rsidRPr="004E74B5" w:rsidRDefault="00A262B2" w:rsidP="00F53086">
            <w:pPr>
              <w:spacing w:before="0" w:after="0" w:line="240" w:lineRule="auto"/>
            </w:pPr>
          </w:p>
        </w:tc>
        <w:tc>
          <w:tcPr>
            <w:tcW w:w="1339" w:type="pct"/>
          </w:tcPr>
          <w:p w14:paraId="412BE14F"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Security personnel</w:t>
            </w:r>
          </w:p>
        </w:tc>
        <w:tc>
          <w:tcPr>
            <w:tcW w:w="745" w:type="pct"/>
          </w:tcPr>
          <w:p w14:paraId="4B6F605A"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w:t>
            </w:r>
          </w:p>
        </w:tc>
        <w:tc>
          <w:tcPr>
            <w:tcW w:w="634" w:type="pct"/>
          </w:tcPr>
          <w:p w14:paraId="0AD02F92"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1.9</w:t>
            </w:r>
          </w:p>
        </w:tc>
      </w:tr>
      <w:tr w:rsidR="00A262B2" w:rsidRPr="004E74B5" w14:paraId="311ADD43"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59350B9B" w14:textId="77777777" w:rsidR="00A262B2" w:rsidRPr="004E74B5" w:rsidRDefault="00A262B2" w:rsidP="00F53086">
            <w:pPr>
              <w:spacing w:before="0" w:after="0" w:line="240" w:lineRule="auto"/>
            </w:pPr>
          </w:p>
        </w:tc>
        <w:tc>
          <w:tcPr>
            <w:tcW w:w="1339" w:type="pct"/>
          </w:tcPr>
          <w:p w14:paraId="630B316B"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None</w:t>
            </w:r>
          </w:p>
        </w:tc>
        <w:tc>
          <w:tcPr>
            <w:tcW w:w="745" w:type="pct"/>
          </w:tcPr>
          <w:p w14:paraId="3F73B63B"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w:t>
            </w:r>
          </w:p>
        </w:tc>
        <w:tc>
          <w:tcPr>
            <w:tcW w:w="634" w:type="pct"/>
          </w:tcPr>
          <w:p w14:paraId="5522BF89"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1.9</w:t>
            </w:r>
          </w:p>
        </w:tc>
      </w:tr>
      <w:tr w:rsidR="00A262B2" w:rsidRPr="004E74B5" w14:paraId="2187596E"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6EA71BCB" w14:textId="77777777" w:rsidR="00A262B2" w:rsidRPr="004E74B5" w:rsidRDefault="00A262B2" w:rsidP="00F53086">
            <w:pPr>
              <w:spacing w:before="0" w:after="0" w:line="240" w:lineRule="auto"/>
            </w:pPr>
          </w:p>
        </w:tc>
        <w:tc>
          <w:tcPr>
            <w:tcW w:w="1339" w:type="pct"/>
          </w:tcPr>
          <w:p w14:paraId="1BE22D64"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Total</w:t>
            </w:r>
          </w:p>
        </w:tc>
        <w:tc>
          <w:tcPr>
            <w:tcW w:w="745" w:type="pct"/>
          </w:tcPr>
          <w:p w14:paraId="4EF40582"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52</w:t>
            </w:r>
          </w:p>
        </w:tc>
        <w:tc>
          <w:tcPr>
            <w:tcW w:w="634" w:type="pct"/>
          </w:tcPr>
          <w:p w14:paraId="02841E34"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100.0</w:t>
            </w:r>
          </w:p>
        </w:tc>
      </w:tr>
      <w:tr w:rsidR="00A262B2" w:rsidRPr="004E74B5" w14:paraId="1581CDD0"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val="restart"/>
          </w:tcPr>
          <w:p w14:paraId="607E8EB4" w14:textId="77777777" w:rsidR="00A262B2" w:rsidRPr="004E74B5" w:rsidRDefault="00A262B2" w:rsidP="00F53086">
            <w:pPr>
              <w:spacing w:before="0" w:after="0" w:line="240" w:lineRule="auto"/>
            </w:pPr>
            <w:r w:rsidRPr="004E74B5">
              <w:t>Number of years respondent has held position in student welfare department</w:t>
            </w:r>
          </w:p>
        </w:tc>
        <w:tc>
          <w:tcPr>
            <w:tcW w:w="1339" w:type="pct"/>
          </w:tcPr>
          <w:p w14:paraId="723573A4"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Less than 1 year</w:t>
            </w:r>
          </w:p>
        </w:tc>
        <w:tc>
          <w:tcPr>
            <w:tcW w:w="745" w:type="pct"/>
          </w:tcPr>
          <w:p w14:paraId="07A25C22"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17</w:t>
            </w:r>
          </w:p>
        </w:tc>
        <w:tc>
          <w:tcPr>
            <w:tcW w:w="634" w:type="pct"/>
          </w:tcPr>
          <w:p w14:paraId="7AB53A12"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32.7</w:t>
            </w:r>
          </w:p>
        </w:tc>
      </w:tr>
      <w:tr w:rsidR="00A262B2" w:rsidRPr="004E74B5" w14:paraId="42744095"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2FC14F0C" w14:textId="77777777" w:rsidR="00A262B2" w:rsidRPr="004E74B5" w:rsidRDefault="00A262B2" w:rsidP="00F53086">
            <w:pPr>
              <w:spacing w:before="0" w:after="0" w:line="240" w:lineRule="auto"/>
            </w:pPr>
          </w:p>
        </w:tc>
        <w:tc>
          <w:tcPr>
            <w:tcW w:w="1339" w:type="pct"/>
          </w:tcPr>
          <w:p w14:paraId="260258D3"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1 - 3 years</w:t>
            </w:r>
          </w:p>
        </w:tc>
        <w:tc>
          <w:tcPr>
            <w:tcW w:w="745" w:type="pct"/>
          </w:tcPr>
          <w:p w14:paraId="43166BD9"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23</w:t>
            </w:r>
          </w:p>
        </w:tc>
        <w:tc>
          <w:tcPr>
            <w:tcW w:w="634" w:type="pct"/>
          </w:tcPr>
          <w:p w14:paraId="4E342B77"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44.2</w:t>
            </w:r>
          </w:p>
        </w:tc>
      </w:tr>
      <w:tr w:rsidR="00A262B2" w:rsidRPr="004E74B5" w14:paraId="086D1499"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00DE717E" w14:textId="77777777" w:rsidR="00A262B2" w:rsidRPr="004E74B5" w:rsidRDefault="00A262B2" w:rsidP="00F53086">
            <w:pPr>
              <w:spacing w:before="0" w:after="0" w:line="240" w:lineRule="auto"/>
            </w:pPr>
          </w:p>
        </w:tc>
        <w:tc>
          <w:tcPr>
            <w:tcW w:w="1339" w:type="pct"/>
          </w:tcPr>
          <w:p w14:paraId="70B4AEAF"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4 - 6 years</w:t>
            </w:r>
          </w:p>
        </w:tc>
        <w:tc>
          <w:tcPr>
            <w:tcW w:w="745" w:type="pct"/>
          </w:tcPr>
          <w:p w14:paraId="5E9E6D74"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8</w:t>
            </w:r>
          </w:p>
        </w:tc>
        <w:tc>
          <w:tcPr>
            <w:tcW w:w="634" w:type="pct"/>
          </w:tcPr>
          <w:p w14:paraId="7ED9E682"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15.4</w:t>
            </w:r>
          </w:p>
        </w:tc>
      </w:tr>
      <w:tr w:rsidR="00A262B2" w:rsidRPr="004E74B5" w14:paraId="378368E7"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5BBBDF5D" w14:textId="77777777" w:rsidR="00A262B2" w:rsidRPr="004E74B5" w:rsidRDefault="00A262B2" w:rsidP="00F53086">
            <w:pPr>
              <w:spacing w:before="0" w:after="0" w:line="240" w:lineRule="auto"/>
            </w:pPr>
          </w:p>
        </w:tc>
        <w:tc>
          <w:tcPr>
            <w:tcW w:w="1339" w:type="pct"/>
          </w:tcPr>
          <w:p w14:paraId="5174CBF3"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7 - 10 years</w:t>
            </w:r>
          </w:p>
        </w:tc>
        <w:tc>
          <w:tcPr>
            <w:tcW w:w="745" w:type="pct"/>
          </w:tcPr>
          <w:p w14:paraId="08C108F7"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2</w:t>
            </w:r>
          </w:p>
        </w:tc>
        <w:tc>
          <w:tcPr>
            <w:tcW w:w="634" w:type="pct"/>
          </w:tcPr>
          <w:p w14:paraId="70819D7B"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3.8</w:t>
            </w:r>
          </w:p>
        </w:tc>
      </w:tr>
      <w:tr w:rsidR="00A262B2" w:rsidRPr="004E74B5" w14:paraId="6423383C"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475C2B14" w14:textId="77777777" w:rsidR="00A262B2" w:rsidRPr="004E74B5" w:rsidRDefault="00A262B2" w:rsidP="00F53086">
            <w:pPr>
              <w:spacing w:before="0" w:after="0" w:line="240" w:lineRule="auto"/>
            </w:pPr>
          </w:p>
        </w:tc>
        <w:tc>
          <w:tcPr>
            <w:tcW w:w="1339" w:type="pct"/>
          </w:tcPr>
          <w:p w14:paraId="35ED6AD8"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Over 10 years</w:t>
            </w:r>
          </w:p>
        </w:tc>
        <w:tc>
          <w:tcPr>
            <w:tcW w:w="745" w:type="pct"/>
          </w:tcPr>
          <w:p w14:paraId="7028AC5E"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2</w:t>
            </w:r>
          </w:p>
        </w:tc>
        <w:tc>
          <w:tcPr>
            <w:tcW w:w="634" w:type="pct"/>
          </w:tcPr>
          <w:p w14:paraId="6369926D"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3.8</w:t>
            </w:r>
          </w:p>
        </w:tc>
      </w:tr>
      <w:tr w:rsidR="00A262B2" w:rsidRPr="004E74B5" w14:paraId="63E23330"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3631516E" w14:textId="77777777" w:rsidR="00A262B2" w:rsidRPr="004E74B5" w:rsidRDefault="00A262B2" w:rsidP="00F53086">
            <w:pPr>
              <w:spacing w:before="0" w:after="0" w:line="240" w:lineRule="auto"/>
            </w:pPr>
          </w:p>
        </w:tc>
        <w:tc>
          <w:tcPr>
            <w:tcW w:w="1339" w:type="pct"/>
          </w:tcPr>
          <w:p w14:paraId="1D0DB790"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Total</w:t>
            </w:r>
          </w:p>
        </w:tc>
        <w:tc>
          <w:tcPr>
            <w:tcW w:w="745" w:type="pct"/>
          </w:tcPr>
          <w:p w14:paraId="3247D78B"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52</w:t>
            </w:r>
          </w:p>
        </w:tc>
        <w:tc>
          <w:tcPr>
            <w:tcW w:w="634" w:type="pct"/>
          </w:tcPr>
          <w:p w14:paraId="0924CD3C"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100.0</w:t>
            </w:r>
          </w:p>
        </w:tc>
      </w:tr>
    </w:tbl>
    <w:p w14:paraId="3E2595D1" w14:textId="7BA73C62" w:rsidR="00EC19B2" w:rsidRDefault="00EA08E5" w:rsidP="001E5CF2">
      <w:pPr>
        <w:pStyle w:val="Heading2"/>
        <w:spacing w:before="100" w:after="100" w:line="240" w:lineRule="auto"/>
        <w:rPr>
          <w:bCs/>
        </w:rPr>
      </w:pPr>
      <w:r w:rsidRPr="00CE6624">
        <w:t xml:space="preserve">Descriptive Statistics </w:t>
      </w:r>
      <w:r>
        <w:t xml:space="preserve">for </w:t>
      </w:r>
      <w:r w:rsidRPr="00F73F77">
        <w:t>General Strain Factors</w:t>
      </w:r>
    </w:p>
    <w:p w14:paraId="3AF5F116" w14:textId="3DD74418" w:rsidR="00EC19B2" w:rsidRPr="00F47F57" w:rsidRDefault="00F47F57" w:rsidP="001E5CF2">
      <w:pPr>
        <w:spacing w:before="100" w:after="100" w:line="240" w:lineRule="auto"/>
      </w:pPr>
      <w:r w:rsidRPr="00F47F57">
        <w:t>Respondents identified various general strain factors contributing to cyberbullying in universities. The most commonly cited factor was attention-seeking behaviors (57.7%), followed by anger and dissatisfaction (53.8%) and unstable family backgrounds (46.2%). Frustrations related to studies and cyberbullying as a coping mechanism were also significant contributors, reported by 46.2% and 12.9% of responses, respectively. Other factors included feelings of rejection (36.5%) and stress due to isolation (30.8%). These results</w:t>
      </w:r>
      <w:r w:rsidR="009C582E">
        <w:t xml:space="preserve"> in Table </w:t>
      </w:r>
      <w:r w:rsidR="004D3F0E">
        <w:t>4.3</w:t>
      </w:r>
      <w:r w:rsidRPr="00F47F57">
        <w:t xml:space="preserve"> suggest that emotional and behavioral strains significantly influence cyberbullying among university students.</w:t>
      </w:r>
    </w:p>
    <w:p w14:paraId="05572189" w14:textId="325A5E3B" w:rsidR="008E0384" w:rsidRPr="004E74B5" w:rsidRDefault="008E0384" w:rsidP="001E5CF2">
      <w:pPr>
        <w:pStyle w:val="Heading4"/>
        <w:spacing w:before="100" w:after="100" w:line="240" w:lineRule="auto"/>
        <w:rPr>
          <w:rFonts w:eastAsia="Times New Roman"/>
          <w:bCs/>
        </w:rPr>
      </w:pPr>
      <w:bookmarkStart w:id="23" w:name="_Toc206452297"/>
      <w:r w:rsidRPr="004E74B5">
        <w:rPr>
          <w:rFonts w:eastAsia="Times New Roman"/>
        </w:rPr>
        <w:t>Table 4.</w:t>
      </w:r>
      <w:r w:rsidR="00565EEF">
        <w:rPr>
          <w:rFonts w:eastAsia="Times New Roman"/>
        </w:rPr>
        <w:t>3</w:t>
      </w:r>
      <w:r w:rsidRPr="004E74B5">
        <w:rPr>
          <w:rFonts w:eastAsia="Times New Roman"/>
        </w:rPr>
        <w:t>: Respondents’ Perceptions of General Strain Factors Contributing to Cyberbullying in Kenyan Universities</w:t>
      </w:r>
      <w:bookmarkEnd w:id="23"/>
    </w:p>
    <w:tbl>
      <w:tblPr>
        <w:tblStyle w:val="PlainTable2112"/>
        <w:tblW w:w="5000" w:type="pct"/>
        <w:tblLook w:val="04A0" w:firstRow="1" w:lastRow="0" w:firstColumn="1" w:lastColumn="0" w:noHBand="0" w:noVBand="1"/>
      </w:tblPr>
      <w:tblGrid>
        <w:gridCol w:w="5324"/>
        <w:gridCol w:w="36"/>
        <w:gridCol w:w="1091"/>
        <w:gridCol w:w="1228"/>
        <w:gridCol w:w="1638"/>
        <w:gridCol w:w="43"/>
      </w:tblGrid>
      <w:tr w:rsidR="008E0384" w:rsidRPr="004E74B5" w14:paraId="7BC7099F" w14:textId="77777777" w:rsidTr="00AB1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pct"/>
            <w:gridSpan w:val="2"/>
            <w:vMerge w:val="restart"/>
          </w:tcPr>
          <w:p w14:paraId="7AAE42E2" w14:textId="77777777" w:rsidR="008E0384" w:rsidRPr="004E74B5" w:rsidRDefault="008E0384" w:rsidP="00F53086">
            <w:pPr>
              <w:spacing w:before="0" w:after="0" w:line="240" w:lineRule="auto"/>
              <w:ind w:left="-5" w:hanging="10"/>
              <w:rPr>
                <w:rFonts w:eastAsia="Times New Roman"/>
                <w:color w:val="000000"/>
              </w:rPr>
            </w:pPr>
            <w:r w:rsidRPr="004E74B5">
              <w:rPr>
                <w:rFonts w:eastAsia="Times New Roman"/>
                <w:color w:val="000000"/>
              </w:rPr>
              <w:t>General Strain Factors</w:t>
            </w:r>
          </w:p>
        </w:tc>
        <w:tc>
          <w:tcPr>
            <w:tcW w:w="1239" w:type="pct"/>
            <w:gridSpan w:val="2"/>
          </w:tcPr>
          <w:p w14:paraId="0A48C833" w14:textId="77777777" w:rsidR="008E0384" w:rsidRPr="004E74B5" w:rsidRDefault="008E0384" w:rsidP="00F53086">
            <w:pPr>
              <w:spacing w:before="0" w:after="0" w:line="240" w:lineRule="auto"/>
              <w:ind w:left="-5" w:hanging="10"/>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Responses</w:t>
            </w:r>
          </w:p>
        </w:tc>
        <w:tc>
          <w:tcPr>
            <w:tcW w:w="898" w:type="pct"/>
            <w:gridSpan w:val="2"/>
            <w:vMerge w:val="restart"/>
          </w:tcPr>
          <w:p w14:paraId="2534F5D1" w14:textId="77777777" w:rsidR="008E0384" w:rsidRPr="004E74B5" w:rsidRDefault="008E0384" w:rsidP="00F53086">
            <w:pPr>
              <w:spacing w:before="0" w:after="0" w:line="240" w:lineRule="auto"/>
              <w:ind w:left="-5" w:hanging="10"/>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Percent of Cases</w:t>
            </w:r>
          </w:p>
        </w:tc>
      </w:tr>
      <w:tr w:rsidR="008E0384" w:rsidRPr="004E74B5" w14:paraId="4ACC138A" w14:textId="77777777" w:rsidTr="00AB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pct"/>
            <w:gridSpan w:val="2"/>
            <w:vMerge/>
          </w:tcPr>
          <w:p w14:paraId="1DC90988" w14:textId="77777777" w:rsidR="008E0384" w:rsidRPr="004E74B5" w:rsidRDefault="008E0384" w:rsidP="00F53086">
            <w:pPr>
              <w:spacing w:before="0" w:after="0" w:line="240" w:lineRule="auto"/>
              <w:ind w:left="-5" w:hanging="10"/>
              <w:rPr>
                <w:rFonts w:eastAsia="Times New Roman"/>
                <w:color w:val="000000"/>
              </w:rPr>
            </w:pPr>
          </w:p>
        </w:tc>
        <w:tc>
          <w:tcPr>
            <w:tcW w:w="583" w:type="pct"/>
          </w:tcPr>
          <w:p w14:paraId="447F681E" w14:textId="77777777" w:rsidR="008E0384" w:rsidRPr="004E74B5"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4E74B5">
              <w:rPr>
                <w:rFonts w:eastAsia="Times New Roman"/>
                <w:b/>
                <w:bCs/>
                <w:color w:val="000000"/>
              </w:rPr>
              <w:t>N</w:t>
            </w:r>
          </w:p>
        </w:tc>
        <w:tc>
          <w:tcPr>
            <w:tcW w:w="656" w:type="pct"/>
          </w:tcPr>
          <w:p w14:paraId="66CA2C33" w14:textId="77777777" w:rsidR="008E0384" w:rsidRPr="004E74B5"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4E74B5">
              <w:rPr>
                <w:rFonts w:eastAsia="Times New Roman"/>
                <w:b/>
                <w:bCs/>
                <w:color w:val="000000"/>
              </w:rPr>
              <w:t>Percent</w:t>
            </w:r>
          </w:p>
        </w:tc>
        <w:tc>
          <w:tcPr>
            <w:tcW w:w="898" w:type="pct"/>
            <w:gridSpan w:val="2"/>
            <w:vMerge/>
          </w:tcPr>
          <w:p w14:paraId="750E908B" w14:textId="77777777" w:rsidR="008E0384" w:rsidRPr="004E74B5"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p>
        </w:tc>
      </w:tr>
      <w:tr w:rsidR="008E0384" w:rsidRPr="00204586" w14:paraId="35BF4EE3" w14:textId="77777777" w:rsidTr="00EB34A8">
        <w:trPr>
          <w:gridAfter w:val="1"/>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12167678"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Unstable family background or poor upbringing contributes to cyberbullying</w:t>
            </w:r>
          </w:p>
        </w:tc>
        <w:tc>
          <w:tcPr>
            <w:tcW w:w="602" w:type="pct"/>
            <w:gridSpan w:val="2"/>
          </w:tcPr>
          <w:p w14:paraId="02CB8B33"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24</w:t>
            </w:r>
          </w:p>
        </w:tc>
        <w:tc>
          <w:tcPr>
            <w:tcW w:w="656" w:type="pct"/>
          </w:tcPr>
          <w:p w14:paraId="55A7E071"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14.7%</w:t>
            </w:r>
          </w:p>
        </w:tc>
        <w:tc>
          <w:tcPr>
            <w:tcW w:w="875" w:type="pct"/>
          </w:tcPr>
          <w:p w14:paraId="245A42BF"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46.2%</w:t>
            </w:r>
          </w:p>
        </w:tc>
      </w:tr>
      <w:tr w:rsidR="008E0384" w:rsidRPr="00204586" w14:paraId="19E77814" w14:textId="77777777" w:rsidTr="00EB34A8">
        <w:trPr>
          <w:gridAfter w:val="1"/>
          <w:cnfStyle w:val="000000100000" w:firstRow="0" w:lastRow="0" w:firstColumn="0" w:lastColumn="0" w:oddVBand="0" w:evenVBand="0" w:oddHBand="1" w:evenHBand="0" w:firstRowFirstColumn="0" w:firstRowLastColumn="0" w:lastRowFirstColumn="0" w:lastRowLastColumn="0"/>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07422878"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Stress due to isolation contributes to cyberbullying</w:t>
            </w:r>
          </w:p>
        </w:tc>
        <w:tc>
          <w:tcPr>
            <w:tcW w:w="602" w:type="pct"/>
            <w:gridSpan w:val="2"/>
          </w:tcPr>
          <w:p w14:paraId="10173A72"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16</w:t>
            </w:r>
          </w:p>
        </w:tc>
        <w:tc>
          <w:tcPr>
            <w:tcW w:w="656" w:type="pct"/>
          </w:tcPr>
          <w:p w14:paraId="6629D964"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9.8%</w:t>
            </w:r>
          </w:p>
        </w:tc>
        <w:tc>
          <w:tcPr>
            <w:tcW w:w="875" w:type="pct"/>
          </w:tcPr>
          <w:p w14:paraId="6E85B115"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30.8%</w:t>
            </w:r>
          </w:p>
        </w:tc>
      </w:tr>
      <w:tr w:rsidR="008E0384" w:rsidRPr="00204586" w14:paraId="4552D304" w14:textId="77777777" w:rsidTr="00EB34A8">
        <w:trPr>
          <w:gridAfter w:val="1"/>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5FF65E12"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Frustrations related to studies contribute to cyberbullying</w:t>
            </w:r>
          </w:p>
        </w:tc>
        <w:tc>
          <w:tcPr>
            <w:tcW w:w="602" w:type="pct"/>
            <w:gridSpan w:val="2"/>
          </w:tcPr>
          <w:p w14:paraId="0983CB55"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24</w:t>
            </w:r>
          </w:p>
        </w:tc>
        <w:tc>
          <w:tcPr>
            <w:tcW w:w="656" w:type="pct"/>
          </w:tcPr>
          <w:p w14:paraId="201C39D9"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14.7%</w:t>
            </w:r>
          </w:p>
        </w:tc>
        <w:tc>
          <w:tcPr>
            <w:tcW w:w="875" w:type="pct"/>
          </w:tcPr>
          <w:p w14:paraId="75E3F59F"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46.2%</w:t>
            </w:r>
          </w:p>
        </w:tc>
      </w:tr>
      <w:tr w:rsidR="008E0384" w:rsidRPr="00204586" w14:paraId="02936D59" w14:textId="77777777" w:rsidTr="00EB34A8">
        <w:trPr>
          <w:gridAfter w:val="1"/>
          <w:cnfStyle w:val="000000100000" w:firstRow="0" w:lastRow="0" w:firstColumn="0" w:lastColumn="0" w:oddVBand="0" w:evenVBand="0" w:oddHBand="1" w:evenHBand="0" w:firstRowFirstColumn="0" w:firstRowLastColumn="0" w:lastRowFirstColumn="0" w:lastRowLastColumn="0"/>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15761CD8"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Attention-seeking behaviors contribute to cyberbullying</w:t>
            </w:r>
          </w:p>
        </w:tc>
        <w:tc>
          <w:tcPr>
            <w:tcW w:w="602" w:type="pct"/>
            <w:gridSpan w:val="2"/>
          </w:tcPr>
          <w:p w14:paraId="6F3D3C85"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30</w:t>
            </w:r>
          </w:p>
        </w:tc>
        <w:tc>
          <w:tcPr>
            <w:tcW w:w="656" w:type="pct"/>
          </w:tcPr>
          <w:p w14:paraId="1B47A10C"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18.4%</w:t>
            </w:r>
          </w:p>
        </w:tc>
        <w:tc>
          <w:tcPr>
            <w:tcW w:w="875" w:type="pct"/>
          </w:tcPr>
          <w:p w14:paraId="25F9FE09"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57.7%</w:t>
            </w:r>
          </w:p>
        </w:tc>
      </w:tr>
      <w:tr w:rsidR="008E0384" w:rsidRPr="00204586" w14:paraId="3FDC18F1" w14:textId="77777777" w:rsidTr="00EB34A8">
        <w:trPr>
          <w:gridAfter w:val="1"/>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6CD6AD25"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Feelings of rejection contribute to cyberbullying</w:t>
            </w:r>
          </w:p>
        </w:tc>
        <w:tc>
          <w:tcPr>
            <w:tcW w:w="602" w:type="pct"/>
            <w:gridSpan w:val="2"/>
          </w:tcPr>
          <w:p w14:paraId="02BD5F08"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19</w:t>
            </w:r>
          </w:p>
        </w:tc>
        <w:tc>
          <w:tcPr>
            <w:tcW w:w="656" w:type="pct"/>
          </w:tcPr>
          <w:p w14:paraId="35F36064"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11.7%</w:t>
            </w:r>
          </w:p>
        </w:tc>
        <w:tc>
          <w:tcPr>
            <w:tcW w:w="875" w:type="pct"/>
          </w:tcPr>
          <w:p w14:paraId="54C5B5CB"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36.5%</w:t>
            </w:r>
          </w:p>
        </w:tc>
      </w:tr>
      <w:tr w:rsidR="008E0384" w:rsidRPr="00204586" w14:paraId="474311BB" w14:textId="77777777" w:rsidTr="00EB34A8">
        <w:trPr>
          <w:gridAfter w:val="1"/>
          <w:cnfStyle w:val="000000100000" w:firstRow="0" w:lastRow="0" w:firstColumn="0" w:lastColumn="0" w:oddVBand="0" w:evenVBand="0" w:oddHBand="1" w:evenHBand="0" w:firstRowFirstColumn="0" w:firstRowLastColumn="0" w:lastRowFirstColumn="0" w:lastRowLastColumn="0"/>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79B5BA7A"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Anger and dissatisfaction contribute to cyberbullying</w:t>
            </w:r>
          </w:p>
        </w:tc>
        <w:tc>
          <w:tcPr>
            <w:tcW w:w="602" w:type="pct"/>
            <w:gridSpan w:val="2"/>
          </w:tcPr>
          <w:p w14:paraId="4BBFCDDC"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28</w:t>
            </w:r>
          </w:p>
        </w:tc>
        <w:tc>
          <w:tcPr>
            <w:tcW w:w="656" w:type="pct"/>
          </w:tcPr>
          <w:p w14:paraId="18494E5C"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17.2%</w:t>
            </w:r>
          </w:p>
        </w:tc>
        <w:tc>
          <w:tcPr>
            <w:tcW w:w="875" w:type="pct"/>
          </w:tcPr>
          <w:p w14:paraId="4F4FE64E"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53.8%</w:t>
            </w:r>
          </w:p>
        </w:tc>
      </w:tr>
      <w:tr w:rsidR="008E0384" w:rsidRPr="00204586" w14:paraId="13BC529B" w14:textId="77777777" w:rsidTr="00EB34A8">
        <w:trPr>
          <w:gridAfter w:val="1"/>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730C1324"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Cyberbullying used as a coping mechanism</w:t>
            </w:r>
          </w:p>
        </w:tc>
        <w:tc>
          <w:tcPr>
            <w:tcW w:w="602" w:type="pct"/>
            <w:gridSpan w:val="2"/>
          </w:tcPr>
          <w:p w14:paraId="31472E9C"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21</w:t>
            </w:r>
          </w:p>
        </w:tc>
        <w:tc>
          <w:tcPr>
            <w:tcW w:w="656" w:type="pct"/>
          </w:tcPr>
          <w:p w14:paraId="12D3EB1F"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12.9%</w:t>
            </w:r>
          </w:p>
        </w:tc>
        <w:tc>
          <w:tcPr>
            <w:tcW w:w="875" w:type="pct"/>
          </w:tcPr>
          <w:p w14:paraId="66EFAC92"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40.4%</w:t>
            </w:r>
          </w:p>
        </w:tc>
      </w:tr>
      <w:tr w:rsidR="008E0384" w:rsidRPr="00204586" w14:paraId="6CA2C9B0" w14:textId="77777777" w:rsidTr="00EB34A8">
        <w:trPr>
          <w:gridAfter w:val="1"/>
          <w:cnfStyle w:val="000000100000" w:firstRow="0" w:lastRow="0" w:firstColumn="0" w:lastColumn="0" w:oddVBand="0" w:evenVBand="0" w:oddHBand="1" w:evenHBand="0" w:firstRowFirstColumn="0" w:firstRowLastColumn="0" w:lastRowFirstColumn="0" w:lastRowLastColumn="0"/>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3AB9B78F" w14:textId="597B640A"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Competition leadership spaces contribute to cyberbullying</w:t>
            </w:r>
          </w:p>
        </w:tc>
        <w:tc>
          <w:tcPr>
            <w:tcW w:w="602" w:type="pct"/>
            <w:gridSpan w:val="2"/>
          </w:tcPr>
          <w:p w14:paraId="01C3CC15"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1</w:t>
            </w:r>
          </w:p>
        </w:tc>
        <w:tc>
          <w:tcPr>
            <w:tcW w:w="656" w:type="pct"/>
          </w:tcPr>
          <w:p w14:paraId="4F790105"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0.6%</w:t>
            </w:r>
          </w:p>
        </w:tc>
        <w:tc>
          <w:tcPr>
            <w:tcW w:w="875" w:type="pct"/>
          </w:tcPr>
          <w:p w14:paraId="7028E9EB"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1.9%</w:t>
            </w:r>
          </w:p>
        </w:tc>
      </w:tr>
      <w:tr w:rsidR="008E0384" w:rsidRPr="004E74B5" w14:paraId="0E4B683F" w14:textId="77777777" w:rsidTr="00AB1855">
        <w:tc>
          <w:tcPr>
            <w:cnfStyle w:val="001000000000" w:firstRow="0" w:lastRow="0" w:firstColumn="1" w:lastColumn="0" w:oddVBand="0" w:evenVBand="0" w:oddHBand="0" w:evenHBand="0" w:firstRowFirstColumn="0" w:firstRowLastColumn="0" w:lastRowFirstColumn="0" w:lastRowLastColumn="0"/>
            <w:tcW w:w="2863" w:type="pct"/>
            <w:gridSpan w:val="2"/>
          </w:tcPr>
          <w:p w14:paraId="3C2065BD" w14:textId="77777777" w:rsidR="008E0384" w:rsidRPr="004E74B5" w:rsidRDefault="008E0384" w:rsidP="00F53086">
            <w:pPr>
              <w:spacing w:before="0" w:after="0" w:line="240" w:lineRule="auto"/>
              <w:ind w:left="-5" w:hanging="10"/>
              <w:rPr>
                <w:rFonts w:eastAsia="Times New Roman"/>
                <w:color w:val="000000"/>
              </w:rPr>
            </w:pPr>
            <w:r w:rsidRPr="004E74B5">
              <w:rPr>
                <w:rFonts w:eastAsia="Times New Roman"/>
                <w:color w:val="000000"/>
              </w:rPr>
              <w:lastRenderedPageBreak/>
              <w:t>Total</w:t>
            </w:r>
          </w:p>
        </w:tc>
        <w:tc>
          <w:tcPr>
            <w:tcW w:w="583" w:type="pct"/>
          </w:tcPr>
          <w:p w14:paraId="41EBE6CA" w14:textId="77777777" w:rsidR="008E0384" w:rsidRPr="004E74B5"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4E74B5">
              <w:rPr>
                <w:rFonts w:eastAsia="Times New Roman"/>
                <w:b/>
                <w:bCs/>
                <w:color w:val="000000"/>
              </w:rPr>
              <w:t>163</w:t>
            </w:r>
          </w:p>
        </w:tc>
        <w:tc>
          <w:tcPr>
            <w:tcW w:w="656" w:type="pct"/>
          </w:tcPr>
          <w:p w14:paraId="1201B923" w14:textId="77777777" w:rsidR="008E0384" w:rsidRPr="004E74B5"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4E74B5">
              <w:rPr>
                <w:rFonts w:eastAsia="Times New Roman"/>
                <w:b/>
                <w:bCs/>
                <w:color w:val="000000"/>
              </w:rPr>
              <w:t>100.0%</w:t>
            </w:r>
          </w:p>
        </w:tc>
        <w:tc>
          <w:tcPr>
            <w:tcW w:w="898" w:type="pct"/>
            <w:gridSpan w:val="2"/>
          </w:tcPr>
          <w:p w14:paraId="672840D0" w14:textId="77777777" w:rsidR="008E0384" w:rsidRPr="004E74B5"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4E74B5">
              <w:rPr>
                <w:rFonts w:eastAsia="Times New Roman"/>
                <w:b/>
                <w:bCs/>
                <w:color w:val="000000"/>
              </w:rPr>
              <w:t>313.5%</w:t>
            </w:r>
          </w:p>
        </w:tc>
      </w:tr>
    </w:tbl>
    <w:p w14:paraId="4C7EC8A8" w14:textId="3FBC1F8E" w:rsidR="00EC19B2" w:rsidRPr="00AB1855" w:rsidRDefault="00AB1855" w:rsidP="001E5CF2">
      <w:pPr>
        <w:spacing w:before="100" w:after="100" w:line="240" w:lineRule="auto"/>
      </w:pPr>
      <w:r w:rsidRPr="00AB1855">
        <w:t xml:space="preserve">The study also found a moderate influence of general strain factors on cyberbullying, with an overall mean score of 3.08 (SD = 0.92). The most influential factor was negative emotions and coping mechanisms (M = 3.25, SD = 1.01), followed by reinforcement and feedback (M = 3.02, SD = 0.92). Reduced empathy and awareness of consequences had a slightly lower influence (M = 2.96, SD = 0.82). These findings </w:t>
      </w:r>
      <w:r w:rsidR="004D3F0E">
        <w:t xml:space="preserve">in Table 4.4 </w:t>
      </w:r>
      <w:r w:rsidRPr="00AB1855">
        <w:t>highlight that emotional strain, diminished empathy, and feedback mechanisms contribute to the likelihood of cyberbullying among students.</w:t>
      </w:r>
    </w:p>
    <w:p w14:paraId="77A73DBD" w14:textId="4C6379E1" w:rsidR="00565EEF" w:rsidRPr="004E74B5" w:rsidRDefault="00565EEF" w:rsidP="00F53086">
      <w:pPr>
        <w:pStyle w:val="Heading4"/>
        <w:spacing w:line="240" w:lineRule="auto"/>
        <w:rPr>
          <w:rFonts w:eastAsia="Times New Roman"/>
          <w:bCs/>
        </w:rPr>
      </w:pPr>
      <w:bookmarkStart w:id="24" w:name="_Toc174650716"/>
      <w:bookmarkStart w:id="25" w:name="_Toc192085432"/>
      <w:bookmarkStart w:id="26" w:name="_Toc206452298"/>
      <w:r w:rsidRPr="004E74B5">
        <w:rPr>
          <w:rFonts w:eastAsia="Times New Roman"/>
        </w:rPr>
        <w:t>Table 4.</w:t>
      </w:r>
      <w:r>
        <w:rPr>
          <w:rFonts w:eastAsia="Times New Roman"/>
        </w:rPr>
        <w:t>4</w:t>
      </w:r>
      <w:r w:rsidRPr="004E74B5">
        <w:rPr>
          <w:rFonts w:eastAsia="Times New Roman"/>
        </w:rPr>
        <w:t xml:space="preserve">: </w:t>
      </w:r>
      <w:bookmarkEnd w:id="24"/>
      <w:bookmarkEnd w:id="25"/>
      <w:r w:rsidRPr="004E74B5">
        <w:rPr>
          <w:rFonts w:eastAsia="Times New Roman"/>
        </w:rPr>
        <w:t>Descriptive Statistics of General Strain Factor Groups Influencing Cyberbullying in Kenyan Universities</w:t>
      </w:r>
      <w:bookmarkEnd w:id="26"/>
    </w:p>
    <w:tbl>
      <w:tblPr>
        <w:tblStyle w:val="PlainTable2112"/>
        <w:tblW w:w="5000" w:type="pct"/>
        <w:tblLook w:val="04A0" w:firstRow="1" w:lastRow="0" w:firstColumn="1" w:lastColumn="0" w:noHBand="0" w:noVBand="1"/>
      </w:tblPr>
      <w:tblGrid>
        <w:gridCol w:w="5944"/>
        <w:gridCol w:w="743"/>
        <w:gridCol w:w="1391"/>
        <w:gridCol w:w="1282"/>
      </w:tblGrid>
      <w:tr w:rsidR="00565EEF" w:rsidRPr="004E74B5" w14:paraId="54CAE159" w14:textId="77777777" w:rsidTr="00EB34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pct"/>
          </w:tcPr>
          <w:p w14:paraId="65F87FAF" w14:textId="77777777" w:rsidR="00565EEF" w:rsidRPr="004E74B5" w:rsidRDefault="00565EEF" w:rsidP="00F53086">
            <w:pPr>
              <w:spacing w:before="0" w:after="0" w:line="240" w:lineRule="auto"/>
              <w:rPr>
                <w:color w:val="000000"/>
              </w:rPr>
            </w:pPr>
            <w:r w:rsidRPr="004E74B5">
              <w:rPr>
                <w:color w:val="000000"/>
              </w:rPr>
              <w:t>General Strain Factor Groups</w:t>
            </w:r>
          </w:p>
        </w:tc>
        <w:tc>
          <w:tcPr>
            <w:tcW w:w="397" w:type="pct"/>
          </w:tcPr>
          <w:p w14:paraId="09473884" w14:textId="77777777" w:rsidR="00565EEF" w:rsidRPr="004E74B5" w:rsidRDefault="00565EEF" w:rsidP="00F53086">
            <w:pPr>
              <w:spacing w:before="0" w:after="0" w:line="240" w:lineRule="auto"/>
              <w:cnfStyle w:val="100000000000" w:firstRow="1" w:lastRow="0" w:firstColumn="0" w:lastColumn="0" w:oddVBand="0" w:evenVBand="0" w:oddHBand="0" w:evenHBand="0" w:firstRowFirstColumn="0" w:firstRowLastColumn="0" w:lastRowFirstColumn="0" w:lastRowLastColumn="0"/>
              <w:rPr>
                <w:color w:val="000000"/>
              </w:rPr>
            </w:pPr>
            <w:r w:rsidRPr="004E74B5">
              <w:rPr>
                <w:color w:val="000000"/>
              </w:rPr>
              <w:t>N</w:t>
            </w:r>
          </w:p>
        </w:tc>
        <w:tc>
          <w:tcPr>
            <w:tcW w:w="743" w:type="pct"/>
          </w:tcPr>
          <w:p w14:paraId="0C4FCE90" w14:textId="77777777" w:rsidR="00565EEF" w:rsidRPr="004E74B5" w:rsidRDefault="00565EEF" w:rsidP="00F53086">
            <w:pPr>
              <w:spacing w:before="0" w:after="0" w:line="240" w:lineRule="auto"/>
              <w:cnfStyle w:val="100000000000" w:firstRow="1" w:lastRow="0" w:firstColumn="0" w:lastColumn="0" w:oddVBand="0" w:evenVBand="0" w:oddHBand="0" w:evenHBand="0" w:firstRowFirstColumn="0" w:firstRowLastColumn="0" w:lastRowFirstColumn="0" w:lastRowLastColumn="0"/>
              <w:rPr>
                <w:color w:val="000000"/>
              </w:rPr>
            </w:pPr>
            <w:r w:rsidRPr="004E74B5">
              <w:rPr>
                <w:color w:val="000000"/>
              </w:rPr>
              <w:t>Mean</w:t>
            </w:r>
          </w:p>
        </w:tc>
        <w:tc>
          <w:tcPr>
            <w:tcW w:w="685" w:type="pct"/>
          </w:tcPr>
          <w:p w14:paraId="6CB41D09" w14:textId="77777777" w:rsidR="00565EEF" w:rsidRPr="004E74B5" w:rsidRDefault="00565EEF" w:rsidP="00F53086">
            <w:pPr>
              <w:spacing w:before="0" w:after="0" w:line="240" w:lineRule="auto"/>
              <w:cnfStyle w:val="100000000000" w:firstRow="1" w:lastRow="0" w:firstColumn="0" w:lastColumn="0" w:oddVBand="0" w:evenVBand="0" w:oddHBand="0" w:evenHBand="0" w:firstRowFirstColumn="0" w:firstRowLastColumn="0" w:lastRowFirstColumn="0" w:lastRowLastColumn="0"/>
              <w:rPr>
                <w:color w:val="000000"/>
              </w:rPr>
            </w:pPr>
            <w:r w:rsidRPr="004E74B5">
              <w:rPr>
                <w:color w:val="000000"/>
              </w:rPr>
              <w:t>Std. Dev.</w:t>
            </w:r>
          </w:p>
        </w:tc>
      </w:tr>
      <w:tr w:rsidR="00565EEF" w:rsidRPr="00204586" w14:paraId="44C08F6D"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pct"/>
          </w:tcPr>
          <w:p w14:paraId="0633EF93" w14:textId="77777777" w:rsidR="00565EEF" w:rsidRPr="00204586" w:rsidRDefault="00565EEF" w:rsidP="00F53086">
            <w:pPr>
              <w:spacing w:before="0" w:after="0" w:line="240" w:lineRule="auto"/>
              <w:rPr>
                <w:b w:val="0"/>
                <w:color w:val="000000"/>
              </w:rPr>
            </w:pPr>
            <w:r w:rsidRPr="00204586">
              <w:rPr>
                <w:b w:val="0"/>
                <w:color w:val="000000"/>
              </w:rPr>
              <w:t xml:space="preserve">Negative emotions and coping mechanisms </w:t>
            </w:r>
          </w:p>
        </w:tc>
        <w:tc>
          <w:tcPr>
            <w:tcW w:w="397" w:type="pct"/>
          </w:tcPr>
          <w:p w14:paraId="117A7E85"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52</w:t>
            </w:r>
          </w:p>
        </w:tc>
        <w:tc>
          <w:tcPr>
            <w:tcW w:w="743" w:type="pct"/>
          </w:tcPr>
          <w:p w14:paraId="23547CED"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3.25</w:t>
            </w:r>
          </w:p>
        </w:tc>
        <w:tc>
          <w:tcPr>
            <w:tcW w:w="685" w:type="pct"/>
          </w:tcPr>
          <w:p w14:paraId="7B4943F2"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1.01</w:t>
            </w:r>
          </w:p>
        </w:tc>
      </w:tr>
      <w:tr w:rsidR="00565EEF" w:rsidRPr="00204586" w14:paraId="6A49A9BD" w14:textId="77777777" w:rsidTr="00EB34A8">
        <w:tc>
          <w:tcPr>
            <w:cnfStyle w:val="001000000000" w:firstRow="0" w:lastRow="0" w:firstColumn="1" w:lastColumn="0" w:oddVBand="0" w:evenVBand="0" w:oddHBand="0" w:evenHBand="0" w:firstRowFirstColumn="0" w:firstRowLastColumn="0" w:lastRowFirstColumn="0" w:lastRowLastColumn="0"/>
            <w:tcW w:w="3175" w:type="pct"/>
          </w:tcPr>
          <w:p w14:paraId="2A4B33D2" w14:textId="77777777" w:rsidR="00565EEF" w:rsidRPr="00204586" w:rsidRDefault="00565EEF" w:rsidP="00F53086">
            <w:pPr>
              <w:spacing w:before="0" w:after="0" w:line="240" w:lineRule="auto"/>
              <w:rPr>
                <w:b w:val="0"/>
                <w:color w:val="000000"/>
              </w:rPr>
            </w:pPr>
            <w:r w:rsidRPr="00204586">
              <w:rPr>
                <w:b w:val="0"/>
                <w:color w:val="000000"/>
              </w:rPr>
              <w:t xml:space="preserve">Reduced empathy and awareness of consequences </w:t>
            </w:r>
          </w:p>
        </w:tc>
        <w:tc>
          <w:tcPr>
            <w:tcW w:w="397" w:type="pct"/>
          </w:tcPr>
          <w:p w14:paraId="220FD65C" w14:textId="77777777" w:rsidR="00565EEF" w:rsidRPr="00204586"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204586">
              <w:rPr>
                <w:color w:val="000000"/>
              </w:rPr>
              <w:t>52</w:t>
            </w:r>
          </w:p>
        </w:tc>
        <w:tc>
          <w:tcPr>
            <w:tcW w:w="743" w:type="pct"/>
          </w:tcPr>
          <w:p w14:paraId="549F3D72" w14:textId="77777777" w:rsidR="00565EEF" w:rsidRPr="00204586"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204586">
              <w:rPr>
                <w:color w:val="000000"/>
              </w:rPr>
              <w:t>2.96</w:t>
            </w:r>
          </w:p>
        </w:tc>
        <w:tc>
          <w:tcPr>
            <w:tcW w:w="685" w:type="pct"/>
          </w:tcPr>
          <w:p w14:paraId="7C0516D3" w14:textId="77777777" w:rsidR="00565EEF" w:rsidRPr="00204586"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204586">
              <w:rPr>
                <w:color w:val="000000"/>
              </w:rPr>
              <w:t>.82</w:t>
            </w:r>
          </w:p>
        </w:tc>
      </w:tr>
      <w:tr w:rsidR="00565EEF" w:rsidRPr="00204586" w14:paraId="35E2CB07"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pct"/>
          </w:tcPr>
          <w:p w14:paraId="2701B910" w14:textId="77777777" w:rsidR="00565EEF" w:rsidRPr="00204586" w:rsidRDefault="00565EEF" w:rsidP="00F53086">
            <w:pPr>
              <w:spacing w:before="0" w:after="0" w:line="240" w:lineRule="auto"/>
              <w:rPr>
                <w:b w:val="0"/>
                <w:color w:val="000000"/>
              </w:rPr>
            </w:pPr>
            <w:r w:rsidRPr="00204586">
              <w:rPr>
                <w:b w:val="0"/>
                <w:color w:val="000000"/>
              </w:rPr>
              <w:t xml:space="preserve">Reinforcement and feedback </w:t>
            </w:r>
          </w:p>
        </w:tc>
        <w:tc>
          <w:tcPr>
            <w:tcW w:w="397" w:type="pct"/>
          </w:tcPr>
          <w:p w14:paraId="082568E4"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52</w:t>
            </w:r>
          </w:p>
        </w:tc>
        <w:tc>
          <w:tcPr>
            <w:tcW w:w="743" w:type="pct"/>
          </w:tcPr>
          <w:p w14:paraId="1E35B0A5"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3.02</w:t>
            </w:r>
          </w:p>
        </w:tc>
        <w:tc>
          <w:tcPr>
            <w:tcW w:w="685" w:type="pct"/>
          </w:tcPr>
          <w:p w14:paraId="0CC67E2A"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.92</w:t>
            </w:r>
          </w:p>
        </w:tc>
      </w:tr>
      <w:tr w:rsidR="00565EEF" w:rsidRPr="004E74B5" w14:paraId="7E1C1B30" w14:textId="77777777" w:rsidTr="00EB34A8">
        <w:tc>
          <w:tcPr>
            <w:cnfStyle w:val="001000000000" w:firstRow="0" w:lastRow="0" w:firstColumn="1" w:lastColumn="0" w:oddVBand="0" w:evenVBand="0" w:oddHBand="0" w:evenHBand="0" w:firstRowFirstColumn="0" w:firstRowLastColumn="0" w:lastRowFirstColumn="0" w:lastRowLastColumn="0"/>
            <w:tcW w:w="3175" w:type="pct"/>
          </w:tcPr>
          <w:p w14:paraId="5893A71B" w14:textId="77777777" w:rsidR="00565EEF" w:rsidRPr="004E74B5" w:rsidRDefault="00565EEF" w:rsidP="00F53086">
            <w:pPr>
              <w:spacing w:before="0" w:after="0" w:line="240" w:lineRule="auto"/>
              <w:rPr>
                <w:color w:val="000000"/>
              </w:rPr>
            </w:pPr>
            <w:r w:rsidRPr="004E74B5">
              <w:rPr>
                <w:color w:val="000000"/>
              </w:rPr>
              <w:t>Average Score</w:t>
            </w:r>
          </w:p>
        </w:tc>
        <w:tc>
          <w:tcPr>
            <w:tcW w:w="397" w:type="pct"/>
          </w:tcPr>
          <w:p w14:paraId="337E8F4D" w14:textId="77777777" w:rsidR="00565EEF" w:rsidRPr="004E74B5"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4E74B5">
              <w:rPr>
                <w:b/>
                <w:color w:val="000000"/>
              </w:rPr>
              <w:t>52</w:t>
            </w:r>
          </w:p>
        </w:tc>
        <w:tc>
          <w:tcPr>
            <w:tcW w:w="743" w:type="pct"/>
          </w:tcPr>
          <w:p w14:paraId="194C444F" w14:textId="77777777" w:rsidR="00565EEF" w:rsidRPr="004E74B5"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4E74B5">
              <w:rPr>
                <w:b/>
                <w:color w:val="000000"/>
              </w:rPr>
              <w:t>3.08</w:t>
            </w:r>
          </w:p>
        </w:tc>
        <w:tc>
          <w:tcPr>
            <w:tcW w:w="685" w:type="pct"/>
          </w:tcPr>
          <w:p w14:paraId="1DE53B2E" w14:textId="77777777" w:rsidR="00565EEF" w:rsidRPr="004E74B5"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4E74B5">
              <w:rPr>
                <w:b/>
                <w:color w:val="000000"/>
              </w:rPr>
              <w:t>0.92</w:t>
            </w:r>
          </w:p>
        </w:tc>
      </w:tr>
    </w:tbl>
    <w:p w14:paraId="7EBC2B2E" w14:textId="19DA0531" w:rsidR="00EC19B2" w:rsidRDefault="003B1FE8" w:rsidP="00F53086">
      <w:pPr>
        <w:pStyle w:val="Heading2"/>
        <w:spacing w:line="240" w:lineRule="auto"/>
      </w:pPr>
      <w:r w:rsidRPr="003B1FE8">
        <w:t>Correlation between General Strain Factors and Cyberbullying</w:t>
      </w:r>
    </w:p>
    <w:p w14:paraId="665A09CA" w14:textId="028C54FA" w:rsidR="00EC19B2" w:rsidRPr="007A069D" w:rsidRDefault="007A069D" w:rsidP="00F53086">
      <w:pPr>
        <w:spacing w:before="100" w:after="100" w:line="240" w:lineRule="auto"/>
      </w:pPr>
      <w:r w:rsidRPr="007A069D">
        <w:t>The correlation results between general strain factors and cyberbullying are presented in Table 4.</w:t>
      </w:r>
      <w:r w:rsidR="009C582E">
        <w:t>5</w:t>
      </w:r>
      <w:r w:rsidRPr="007A069D">
        <w:t>. The analysis revealed a moderate positive and statistically significant correlation (r = .492, p &lt; .001), indicating that higher levels of general strain factors are associated with increased severity of cyberbullying among university students in Kenya.</w:t>
      </w:r>
    </w:p>
    <w:p w14:paraId="0280C35F" w14:textId="5D1E003A" w:rsidR="002B18DA" w:rsidRPr="004E74B5" w:rsidRDefault="002B18DA" w:rsidP="00F53086">
      <w:pPr>
        <w:pStyle w:val="Heading4"/>
        <w:spacing w:line="240" w:lineRule="auto"/>
        <w:rPr>
          <w:rFonts w:eastAsia="Times New Roman"/>
        </w:rPr>
      </w:pPr>
      <w:bookmarkStart w:id="27" w:name="_Toc174650717"/>
      <w:bookmarkStart w:id="28" w:name="_Toc192085433"/>
      <w:bookmarkStart w:id="29" w:name="_Toc206452304"/>
      <w:r w:rsidRPr="004E74B5">
        <w:rPr>
          <w:rFonts w:eastAsia="Times New Roman"/>
        </w:rPr>
        <w:t>Table 4.</w:t>
      </w:r>
      <w:r>
        <w:rPr>
          <w:rFonts w:eastAsia="Times New Roman"/>
        </w:rPr>
        <w:t>5</w:t>
      </w:r>
      <w:r w:rsidRPr="004E74B5">
        <w:rPr>
          <w:rFonts w:eastAsia="Times New Roman"/>
        </w:rPr>
        <w:t>: Correlation between General Strain Factors and Cyberbullying</w:t>
      </w:r>
      <w:bookmarkEnd w:id="27"/>
      <w:bookmarkEnd w:id="28"/>
      <w:bookmarkEnd w:id="29"/>
    </w:p>
    <w:tbl>
      <w:tblPr>
        <w:tblStyle w:val="PlainTable2112"/>
        <w:tblW w:w="5000" w:type="pct"/>
        <w:tblLook w:val="04A0" w:firstRow="1" w:lastRow="0" w:firstColumn="1" w:lastColumn="0" w:noHBand="0" w:noVBand="1"/>
      </w:tblPr>
      <w:tblGrid>
        <w:gridCol w:w="2512"/>
        <w:gridCol w:w="2082"/>
        <w:gridCol w:w="2252"/>
        <w:gridCol w:w="2514"/>
      </w:tblGrid>
      <w:tr w:rsidR="002B18DA" w:rsidRPr="004E74B5" w14:paraId="00C2F2CA" w14:textId="77777777" w:rsidTr="002B1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pct"/>
            <w:gridSpan w:val="2"/>
          </w:tcPr>
          <w:p w14:paraId="20D3B6A8" w14:textId="77777777" w:rsidR="002B18DA" w:rsidRPr="004E74B5" w:rsidRDefault="002B18DA" w:rsidP="00F53086">
            <w:pPr>
              <w:spacing w:before="0" w:after="0" w:line="240" w:lineRule="auto"/>
              <w:ind w:hanging="14"/>
              <w:rPr>
                <w:rFonts w:eastAsia="Times New Roman"/>
                <w:color w:val="000000"/>
              </w:rPr>
            </w:pPr>
          </w:p>
        </w:tc>
        <w:tc>
          <w:tcPr>
            <w:tcW w:w="1203" w:type="pct"/>
          </w:tcPr>
          <w:p w14:paraId="751305C6" w14:textId="77777777" w:rsidR="002B18DA" w:rsidRPr="004E74B5" w:rsidRDefault="002B18DA" w:rsidP="00F53086">
            <w:pPr>
              <w:spacing w:before="0" w:after="0" w:line="240" w:lineRule="auto"/>
              <w:ind w:hanging="14"/>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Cyberbullying Index</w:t>
            </w:r>
          </w:p>
        </w:tc>
        <w:tc>
          <w:tcPr>
            <w:tcW w:w="1343" w:type="pct"/>
          </w:tcPr>
          <w:p w14:paraId="75D17D5B" w14:textId="77777777" w:rsidR="002B18DA" w:rsidRPr="004E74B5" w:rsidRDefault="002B18DA" w:rsidP="00F53086">
            <w:pPr>
              <w:spacing w:before="0" w:after="0" w:line="240" w:lineRule="auto"/>
              <w:ind w:hanging="14"/>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General Strain Factors</w:t>
            </w:r>
          </w:p>
        </w:tc>
      </w:tr>
      <w:tr w:rsidR="002B18DA" w:rsidRPr="004E74B5" w14:paraId="6E648739" w14:textId="77777777" w:rsidTr="002B1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 w:type="pct"/>
            <w:vMerge w:val="restart"/>
          </w:tcPr>
          <w:p w14:paraId="51E8E40E" w14:textId="77777777" w:rsidR="002B18DA" w:rsidRPr="004E74B5" w:rsidRDefault="002B18DA" w:rsidP="00F53086">
            <w:pPr>
              <w:spacing w:before="0" w:after="0" w:line="240" w:lineRule="auto"/>
              <w:ind w:hanging="14"/>
              <w:rPr>
                <w:rFonts w:eastAsia="Times New Roman"/>
                <w:color w:val="000000"/>
              </w:rPr>
            </w:pPr>
            <w:r w:rsidRPr="004E74B5">
              <w:rPr>
                <w:rFonts w:eastAsia="Times New Roman"/>
                <w:color w:val="000000"/>
              </w:rPr>
              <w:t>Cyberbullying Index</w:t>
            </w:r>
          </w:p>
        </w:tc>
        <w:tc>
          <w:tcPr>
            <w:tcW w:w="1112" w:type="pct"/>
          </w:tcPr>
          <w:p w14:paraId="6E81E186" w14:textId="77777777" w:rsidR="002B18DA" w:rsidRPr="004E74B5" w:rsidRDefault="002B18DA" w:rsidP="00F53086">
            <w:pPr>
              <w:spacing w:before="0" w:after="0" w:line="240" w:lineRule="auto"/>
              <w:ind w:hanging="14"/>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Pearson Correlation</w:t>
            </w:r>
          </w:p>
        </w:tc>
        <w:tc>
          <w:tcPr>
            <w:tcW w:w="1203" w:type="pct"/>
          </w:tcPr>
          <w:p w14:paraId="07B5C154"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1</w:t>
            </w:r>
          </w:p>
        </w:tc>
        <w:tc>
          <w:tcPr>
            <w:tcW w:w="1343" w:type="pct"/>
          </w:tcPr>
          <w:p w14:paraId="62C65981"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.492</w:t>
            </w:r>
            <w:r w:rsidRPr="004E74B5">
              <w:rPr>
                <w:rFonts w:eastAsia="Times New Roman"/>
                <w:color w:val="000000"/>
                <w:vertAlign w:val="superscript"/>
              </w:rPr>
              <w:t>**</w:t>
            </w:r>
          </w:p>
        </w:tc>
      </w:tr>
      <w:tr w:rsidR="002B18DA" w:rsidRPr="004E74B5" w14:paraId="678CAB73" w14:textId="77777777" w:rsidTr="002B18DA">
        <w:tc>
          <w:tcPr>
            <w:cnfStyle w:val="001000000000" w:firstRow="0" w:lastRow="0" w:firstColumn="1" w:lastColumn="0" w:oddVBand="0" w:evenVBand="0" w:oddHBand="0" w:evenHBand="0" w:firstRowFirstColumn="0" w:firstRowLastColumn="0" w:lastRowFirstColumn="0" w:lastRowLastColumn="0"/>
            <w:tcW w:w="1342" w:type="pct"/>
            <w:vMerge/>
          </w:tcPr>
          <w:p w14:paraId="21A47BFD" w14:textId="77777777" w:rsidR="002B18DA" w:rsidRPr="004E74B5" w:rsidRDefault="002B18DA" w:rsidP="00F53086">
            <w:pPr>
              <w:spacing w:before="0" w:after="0" w:line="240" w:lineRule="auto"/>
              <w:ind w:hanging="14"/>
              <w:rPr>
                <w:rFonts w:eastAsia="Times New Roman"/>
                <w:color w:val="000000"/>
              </w:rPr>
            </w:pPr>
          </w:p>
        </w:tc>
        <w:tc>
          <w:tcPr>
            <w:tcW w:w="1112" w:type="pct"/>
          </w:tcPr>
          <w:p w14:paraId="3E354A23" w14:textId="77777777" w:rsidR="002B18DA" w:rsidRPr="004E74B5" w:rsidRDefault="002B18DA" w:rsidP="00F53086">
            <w:pPr>
              <w:spacing w:before="0" w:after="0" w:line="240" w:lineRule="auto"/>
              <w:ind w:hanging="14"/>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Sig. (2-tailed)</w:t>
            </w:r>
          </w:p>
        </w:tc>
        <w:tc>
          <w:tcPr>
            <w:tcW w:w="1203" w:type="pct"/>
          </w:tcPr>
          <w:p w14:paraId="1D6A0785"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1343" w:type="pct"/>
          </w:tcPr>
          <w:p w14:paraId="07AF34E3"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.000</w:t>
            </w:r>
          </w:p>
        </w:tc>
      </w:tr>
      <w:tr w:rsidR="002B18DA" w:rsidRPr="004E74B5" w14:paraId="368B68C1" w14:textId="77777777" w:rsidTr="002B1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 w:type="pct"/>
            <w:vMerge/>
          </w:tcPr>
          <w:p w14:paraId="1A9A4374" w14:textId="77777777" w:rsidR="002B18DA" w:rsidRPr="004E74B5" w:rsidRDefault="002B18DA" w:rsidP="00F53086">
            <w:pPr>
              <w:spacing w:before="0" w:after="0" w:line="240" w:lineRule="auto"/>
              <w:ind w:hanging="14"/>
              <w:rPr>
                <w:rFonts w:eastAsia="Times New Roman"/>
                <w:color w:val="000000"/>
              </w:rPr>
            </w:pPr>
          </w:p>
        </w:tc>
        <w:tc>
          <w:tcPr>
            <w:tcW w:w="1112" w:type="pct"/>
          </w:tcPr>
          <w:p w14:paraId="2B1A8977" w14:textId="77777777" w:rsidR="002B18DA" w:rsidRPr="004E74B5" w:rsidRDefault="002B18DA" w:rsidP="00F53086">
            <w:pPr>
              <w:spacing w:before="0" w:after="0" w:line="240" w:lineRule="auto"/>
              <w:ind w:hanging="14"/>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N</w:t>
            </w:r>
          </w:p>
        </w:tc>
        <w:tc>
          <w:tcPr>
            <w:tcW w:w="1203" w:type="pct"/>
          </w:tcPr>
          <w:p w14:paraId="34186948"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52</w:t>
            </w:r>
          </w:p>
        </w:tc>
        <w:tc>
          <w:tcPr>
            <w:tcW w:w="1343" w:type="pct"/>
          </w:tcPr>
          <w:p w14:paraId="278BBAD6"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52</w:t>
            </w:r>
          </w:p>
        </w:tc>
      </w:tr>
      <w:tr w:rsidR="002B18DA" w:rsidRPr="004E74B5" w14:paraId="5DF7BBB2" w14:textId="77777777" w:rsidTr="002B18DA">
        <w:tc>
          <w:tcPr>
            <w:cnfStyle w:val="001000000000" w:firstRow="0" w:lastRow="0" w:firstColumn="1" w:lastColumn="0" w:oddVBand="0" w:evenVBand="0" w:oddHBand="0" w:evenHBand="0" w:firstRowFirstColumn="0" w:firstRowLastColumn="0" w:lastRowFirstColumn="0" w:lastRowLastColumn="0"/>
            <w:tcW w:w="1342" w:type="pct"/>
            <w:vMerge w:val="restart"/>
          </w:tcPr>
          <w:p w14:paraId="1D3E72C1" w14:textId="77777777" w:rsidR="002B18DA" w:rsidRPr="004E74B5" w:rsidRDefault="002B18DA" w:rsidP="00F53086">
            <w:pPr>
              <w:spacing w:before="0" w:after="0" w:line="240" w:lineRule="auto"/>
              <w:ind w:hanging="14"/>
              <w:rPr>
                <w:rFonts w:eastAsia="Times New Roman"/>
                <w:color w:val="000000"/>
              </w:rPr>
            </w:pPr>
            <w:r w:rsidRPr="004E74B5">
              <w:rPr>
                <w:rFonts w:eastAsia="Times New Roman"/>
                <w:color w:val="000000"/>
              </w:rPr>
              <w:t>General Strain Factors</w:t>
            </w:r>
          </w:p>
        </w:tc>
        <w:tc>
          <w:tcPr>
            <w:tcW w:w="1112" w:type="pct"/>
          </w:tcPr>
          <w:p w14:paraId="7FC52A41" w14:textId="77777777" w:rsidR="002B18DA" w:rsidRPr="004E74B5" w:rsidRDefault="002B18DA" w:rsidP="00F53086">
            <w:pPr>
              <w:spacing w:before="0" w:after="0" w:line="240" w:lineRule="auto"/>
              <w:ind w:hanging="14"/>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Pearson Correlation</w:t>
            </w:r>
          </w:p>
        </w:tc>
        <w:tc>
          <w:tcPr>
            <w:tcW w:w="1203" w:type="pct"/>
          </w:tcPr>
          <w:p w14:paraId="49F2FF24"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.492</w:t>
            </w:r>
            <w:r w:rsidRPr="004E74B5">
              <w:rPr>
                <w:rFonts w:eastAsia="Times New Roman"/>
                <w:color w:val="000000"/>
                <w:vertAlign w:val="superscript"/>
              </w:rPr>
              <w:t>**</w:t>
            </w:r>
          </w:p>
        </w:tc>
        <w:tc>
          <w:tcPr>
            <w:tcW w:w="1343" w:type="pct"/>
          </w:tcPr>
          <w:p w14:paraId="0A32E7EA"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1</w:t>
            </w:r>
          </w:p>
        </w:tc>
      </w:tr>
      <w:tr w:rsidR="002B18DA" w:rsidRPr="004E74B5" w14:paraId="1BED148E" w14:textId="77777777" w:rsidTr="002B1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 w:type="pct"/>
            <w:vMerge/>
          </w:tcPr>
          <w:p w14:paraId="03E884A5" w14:textId="77777777" w:rsidR="002B18DA" w:rsidRPr="004E74B5" w:rsidRDefault="002B18DA" w:rsidP="00F53086">
            <w:pPr>
              <w:spacing w:before="0" w:after="0" w:line="240" w:lineRule="auto"/>
              <w:ind w:hanging="14"/>
              <w:rPr>
                <w:rFonts w:eastAsia="Times New Roman"/>
                <w:color w:val="000000"/>
              </w:rPr>
            </w:pPr>
          </w:p>
        </w:tc>
        <w:tc>
          <w:tcPr>
            <w:tcW w:w="1112" w:type="pct"/>
          </w:tcPr>
          <w:p w14:paraId="0A354D6A" w14:textId="77777777" w:rsidR="002B18DA" w:rsidRPr="004E74B5" w:rsidRDefault="002B18DA" w:rsidP="00F53086">
            <w:pPr>
              <w:spacing w:before="0" w:after="0" w:line="240" w:lineRule="auto"/>
              <w:ind w:hanging="14"/>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Sig. (2-tailed)</w:t>
            </w:r>
          </w:p>
        </w:tc>
        <w:tc>
          <w:tcPr>
            <w:tcW w:w="1203" w:type="pct"/>
          </w:tcPr>
          <w:p w14:paraId="39E79A13"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.000</w:t>
            </w:r>
          </w:p>
        </w:tc>
        <w:tc>
          <w:tcPr>
            <w:tcW w:w="1343" w:type="pct"/>
          </w:tcPr>
          <w:p w14:paraId="050E9815"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r>
      <w:tr w:rsidR="002B18DA" w:rsidRPr="004E74B5" w14:paraId="3C650E97" w14:textId="77777777" w:rsidTr="002B18DA">
        <w:tc>
          <w:tcPr>
            <w:cnfStyle w:val="001000000000" w:firstRow="0" w:lastRow="0" w:firstColumn="1" w:lastColumn="0" w:oddVBand="0" w:evenVBand="0" w:oddHBand="0" w:evenHBand="0" w:firstRowFirstColumn="0" w:firstRowLastColumn="0" w:lastRowFirstColumn="0" w:lastRowLastColumn="0"/>
            <w:tcW w:w="1342" w:type="pct"/>
            <w:vMerge/>
          </w:tcPr>
          <w:p w14:paraId="713A4487" w14:textId="77777777" w:rsidR="002B18DA" w:rsidRPr="004E74B5" w:rsidRDefault="002B18DA" w:rsidP="00F53086">
            <w:pPr>
              <w:spacing w:before="0" w:after="0" w:line="240" w:lineRule="auto"/>
              <w:ind w:hanging="14"/>
              <w:rPr>
                <w:rFonts w:eastAsia="Times New Roman"/>
                <w:color w:val="000000"/>
              </w:rPr>
            </w:pPr>
          </w:p>
        </w:tc>
        <w:tc>
          <w:tcPr>
            <w:tcW w:w="1112" w:type="pct"/>
          </w:tcPr>
          <w:p w14:paraId="6363F10B" w14:textId="77777777" w:rsidR="002B18DA" w:rsidRPr="004E74B5" w:rsidRDefault="002B18DA" w:rsidP="00F53086">
            <w:pPr>
              <w:spacing w:before="0" w:after="0" w:line="240" w:lineRule="auto"/>
              <w:ind w:hanging="14"/>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N</w:t>
            </w:r>
          </w:p>
        </w:tc>
        <w:tc>
          <w:tcPr>
            <w:tcW w:w="1203" w:type="pct"/>
          </w:tcPr>
          <w:p w14:paraId="0C231288"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52</w:t>
            </w:r>
          </w:p>
        </w:tc>
        <w:tc>
          <w:tcPr>
            <w:tcW w:w="1343" w:type="pct"/>
          </w:tcPr>
          <w:p w14:paraId="388AB596"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52</w:t>
            </w:r>
          </w:p>
        </w:tc>
      </w:tr>
      <w:tr w:rsidR="002B18DA" w:rsidRPr="004E74B5" w14:paraId="309BD374" w14:textId="77777777" w:rsidTr="002B1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0BED7B32" w14:textId="77777777" w:rsidR="002B18DA" w:rsidRPr="004E74B5" w:rsidRDefault="002B18DA" w:rsidP="00F53086">
            <w:pPr>
              <w:spacing w:before="0" w:after="0" w:line="240" w:lineRule="auto"/>
              <w:ind w:hanging="14"/>
              <w:rPr>
                <w:rFonts w:eastAsia="Times New Roman"/>
                <w:color w:val="000000"/>
              </w:rPr>
            </w:pPr>
            <w:r w:rsidRPr="004E74B5">
              <w:rPr>
                <w:rFonts w:eastAsia="Times New Roman"/>
                <w:color w:val="000000"/>
              </w:rPr>
              <w:t>**. Correlation is significant at the 0.01 level (2-tailed).</w:t>
            </w:r>
          </w:p>
        </w:tc>
      </w:tr>
    </w:tbl>
    <w:p w14:paraId="6F812FEA" w14:textId="615D95FD" w:rsidR="00EC19B2" w:rsidRDefault="00743528" w:rsidP="00F53086">
      <w:pPr>
        <w:spacing w:before="100" w:after="100" w:line="240" w:lineRule="auto"/>
      </w:pPr>
      <w:r w:rsidRPr="00743528">
        <w:t>Further analysis of specific general strain factors and their relationship with cyberbullying is shown in Table 4</w:t>
      </w:r>
      <w:r w:rsidR="009C582E">
        <w:t>.6</w:t>
      </w:r>
      <w:r w:rsidRPr="00743528">
        <w:t>. Negative emotions and coping mechanisms had a moderate, positive, and statistically significant correlation with cyberbullying severity (r = .453, p = .001), while reinforcement and feedback also showed a significant correlation (r = .404, p = .003). Reduced empathy and awareness of consequences were positively associated with cyberbullying but not significantly (r = .214, p = .127).</w:t>
      </w:r>
    </w:p>
    <w:p w14:paraId="5C84066B" w14:textId="77777777" w:rsidR="001E5CF2" w:rsidRDefault="001E5CF2" w:rsidP="00F53086">
      <w:pPr>
        <w:spacing w:before="100" w:after="100" w:line="240" w:lineRule="auto"/>
      </w:pPr>
    </w:p>
    <w:p w14:paraId="57BB84D9" w14:textId="77777777" w:rsidR="001E5CF2" w:rsidRDefault="001E5CF2" w:rsidP="00F53086">
      <w:pPr>
        <w:spacing w:before="100" w:after="100" w:line="240" w:lineRule="auto"/>
      </w:pPr>
    </w:p>
    <w:p w14:paraId="5209E35E" w14:textId="77777777" w:rsidR="001E5CF2" w:rsidRDefault="001E5CF2" w:rsidP="00F53086">
      <w:pPr>
        <w:spacing w:before="100" w:after="100" w:line="240" w:lineRule="auto"/>
      </w:pPr>
    </w:p>
    <w:p w14:paraId="2186CBD2" w14:textId="77777777" w:rsidR="001E5CF2" w:rsidRDefault="001E5CF2" w:rsidP="00F53086">
      <w:pPr>
        <w:spacing w:before="100" w:after="100" w:line="240" w:lineRule="auto"/>
      </w:pPr>
    </w:p>
    <w:p w14:paraId="115D181F" w14:textId="59F1444B" w:rsidR="005A5931" w:rsidRPr="004E74B5" w:rsidRDefault="005A5931" w:rsidP="00F53086">
      <w:pPr>
        <w:spacing w:line="240" w:lineRule="auto"/>
        <w:rPr>
          <w:rFonts w:eastAsia="Times New Roman" w:cs="Times New Roman"/>
          <w:b/>
          <w:iCs/>
          <w:color w:val="000000"/>
          <w:szCs w:val="24"/>
        </w:rPr>
      </w:pPr>
      <w:bookmarkStart w:id="30" w:name="_Toc174650718"/>
      <w:bookmarkStart w:id="31" w:name="_Toc192085434"/>
      <w:bookmarkStart w:id="32" w:name="_Toc206452305"/>
      <w:r w:rsidRPr="004E74B5">
        <w:rPr>
          <w:rFonts w:eastAsia="Times New Roman" w:cs="Times New Roman"/>
          <w:b/>
          <w:iCs/>
          <w:color w:val="000000"/>
          <w:szCs w:val="24"/>
        </w:rPr>
        <w:lastRenderedPageBreak/>
        <w:t>Table 4.</w:t>
      </w:r>
      <w:r>
        <w:rPr>
          <w:rFonts w:eastAsia="Times New Roman" w:cs="Times New Roman"/>
          <w:b/>
          <w:iCs/>
          <w:color w:val="000000"/>
          <w:szCs w:val="24"/>
        </w:rPr>
        <w:t>6</w:t>
      </w:r>
      <w:r w:rsidRPr="004E74B5">
        <w:rPr>
          <w:rFonts w:eastAsia="Times New Roman" w:cs="Times New Roman"/>
          <w:b/>
          <w:iCs/>
          <w:color w:val="000000"/>
          <w:szCs w:val="24"/>
        </w:rPr>
        <w:t xml:space="preserve">: Correlation between General Strain Factors Metrics and </w:t>
      </w:r>
      <w:bookmarkEnd w:id="30"/>
      <w:bookmarkEnd w:id="31"/>
      <w:r w:rsidRPr="004E74B5">
        <w:rPr>
          <w:rFonts w:eastAsia="Times New Roman" w:cs="Times New Roman"/>
          <w:b/>
          <w:iCs/>
          <w:color w:val="000000"/>
          <w:szCs w:val="24"/>
        </w:rPr>
        <w:t>Cyberbullying</w:t>
      </w:r>
      <w:bookmarkEnd w:id="32"/>
    </w:p>
    <w:tbl>
      <w:tblPr>
        <w:tblStyle w:val="PlainTable2112"/>
        <w:tblW w:w="5000" w:type="pct"/>
        <w:tblLook w:val="0480" w:firstRow="0" w:lastRow="0" w:firstColumn="1" w:lastColumn="0" w:noHBand="0" w:noVBand="1"/>
      </w:tblPr>
      <w:tblGrid>
        <w:gridCol w:w="3761"/>
        <w:gridCol w:w="3018"/>
        <w:gridCol w:w="2581"/>
      </w:tblGrid>
      <w:tr w:rsidR="005A5931" w:rsidRPr="004E74B5" w14:paraId="69A9CBBF"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pct"/>
            <w:gridSpan w:val="2"/>
          </w:tcPr>
          <w:p w14:paraId="3B7308DF" w14:textId="77777777" w:rsidR="005A5931" w:rsidRPr="004E74B5" w:rsidRDefault="005A5931" w:rsidP="00F53086">
            <w:pPr>
              <w:spacing w:before="0" w:after="0" w:line="240" w:lineRule="auto"/>
            </w:pPr>
            <w:r w:rsidRPr="004E74B5">
              <w:t>General Strain Metrics</w:t>
            </w:r>
          </w:p>
        </w:tc>
        <w:tc>
          <w:tcPr>
            <w:tcW w:w="1379" w:type="pct"/>
          </w:tcPr>
          <w:p w14:paraId="472821E9" w14:textId="77777777" w:rsidR="005A5931" w:rsidRPr="004E74B5" w:rsidRDefault="005A5931" w:rsidP="00F5308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b/>
              </w:rPr>
            </w:pPr>
            <w:r w:rsidRPr="004E74B5">
              <w:rPr>
                <w:b/>
              </w:rPr>
              <w:t>Cyberbullying Index</w:t>
            </w:r>
          </w:p>
        </w:tc>
      </w:tr>
      <w:tr w:rsidR="005A5931" w:rsidRPr="004E74B5" w14:paraId="4A576A8F" w14:textId="77777777" w:rsidTr="00EB34A8">
        <w:tc>
          <w:tcPr>
            <w:cnfStyle w:val="001000000000" w:firstRow="0" w:lastRow="0" w:firstColumn="1" w:lastColumn="0" w:oddVBand="0" w:evenVBand="0" w:oddHBand="0" w:evenHBand="0" w:firstRowFirstColumn="0" w:firstRowLastColumn="0" w:lastRowFirstColumn="0" w:lastRowLastColumn="0"/>
            <w:tcW w:w="2009" w:type="pct"/>
            <w:vMerge w:val="restart"/>
          </w:tcPr>
          <w:p w14:paraId="31FA5201" w14:textId="77777777" w:rsidR="005A5931" w:rsidRPr="005A5931" w:rsidRDefault="005A5931" w:rsidP="00F53086">
            <w:pPr>
              <w:spacing w:before="0" w:after="0" w:line="240" w:lineRule="auto"/>
              <w:rPr>
                <w:b w:val="0"/>
                <w:bCs w:val="0"/>
              </w:rPr>
            </w:pPr>
            <w:r w:rsidRPr="005A5931">
              <w:rPr>
                <w:b w:val="0"/>
                <w:bCs w:val="0"/>
              </w:rPr>
              <w:t xml:space="preserve">Negative emotions and coping mechanisms </w:t>
            </w:r>
          </w:p>
        </w:tc>
        <w:tc>
          <w:tcPr>
            <w:tcW w:w="1612" w:type="pct"/>
          </w:tcPr>
          <w:p w14:paraId="6B28AE40" w14:textId="77777777" w:rsidR="005A5931" w:rsidRPr="004E74B5" w:rsidRDefault="005A5931"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Pearson Correlation</w:t>
            </w:r>
          </w:p>
        </w:tc>
        <w:tc>
          <w:tcPr>
            <w:tcW w:w="1379" w:type="pct"/>
          </w:tcPr>
          <w:p w14:paraId="12B1CECE" w14:textId="77777777" w:rsidR="005A5931" w:rsidRPr="004E74B5" w:rsidRDefault="005A5931" w:rsidP="00F53086">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4E74B5">
              <w:t>.453</w:t>
            </w:r>
            <w:r w:rsidRPr="004E74B5">
              <w:rPr>
                <w:vertAlign w:val="superscript"/>
              </w:rPr>
              <w:t>**</w:t>
            </w:r>
          </w:p>
        </w:tc>
      </w:tr>
      <w:tr w:rsidR="005A5931" w:rsidRPr="004E74B5" w14:paraId="7581E514"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pct"/>
            <w:vMerge/>
          </w:tcPr>
          <w:p w14:paraId="169FD2DB" w14:textId="77777777" w:rsidR="005A5931" w:rsidRPr="005A5931" w:rsidRDefault="005A5931" w:rsidP="00F53086">
            <w:pPr>
              <w:spacing w:before="0" w:after="0" w:line="240" w:lineRule="auto"/>
              <w:rPr>
                <w:b w:val="0"/>
                <w:bCs w:val="0"/>
              </w:rPr>
            </w:pPr>
          </w:p>
        </w:tc>
        <w:tc>
          <w:tcPr>
            <w:tcW w:w="1612" w:type="pct"/>
          </w:tcPr>
          <w:p w14:paraId="0C68EC69" w14:textId="77777777" w:rsidR="005A5931" w:rsidRPr="004E74B5" w:rsidRDefault="005A5931"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Sig. (2-tailed)</w:t>
            </w:r>
          </w:p>
        </w:tc>
        <w:tc>
          <w:tcPr>
            <w:tcW w:w="1379" w:type="pct"/>
          </w:tcPr>
          <w:p w14:paraId="30422B3F" w14:textId="77777777" w:rsidR="005A5931" w:rsidRPr="004E74B5" w:rsidRDefault="005A5931" w:rsidP="00F53086">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rsidRPr="004E74B5">
              <w:t>.001</w:t>
            </w:r>
          </w:p>
        </w:tc>
      </w:tr>
      <w:tr w:rsidR="005A5931" w:rsidRPr="004E74B5" w14:paraId="3DB9CCAC" w14:textId="77777777" w:rsidTr="00EB34A8">
        <w:tc>
          <w:tcPr>
            <w:cnfStyle w:val="001000000000" w:firstRow="0" w:lastRow="0" w:firstColumn="1" w:lastColumn="0" w:oddVBand="0" w:evenVBand="0" w:oddHBand="0" w:evenHBand="0" w:firstRowFirstColumn="0" w:firstRowLastColumn="0" w:lastRowFirstColumn="0" w:lastRowLastColumn="0"/>
            <w:tcW w:w="2009" w:type="pct"/>
            <w:vMerge/>
          </w:tcPr>
          <w:p w14:paraId="133E1E43" w14:textId="77777777" w:rsidR="005A5931" w:rsidRPr="005A5931" w:rsidRDefault="005A5931" w:rsidP="00F53086">
            <w:pPr>
              <w:spacing w:before="0" w:after="0" w:line="240" w:lineRule="auto"/>
              <w:rPr>
                <w:b w:val="0"/>
                <w:bCs w:val="0"/>
              </w:rPr>
            </w:pPr>
          </w:p>
        </w:tc>
        <w:tc>
          <w:tcPr>
            <w:tcW w:w="1612" w:type="pct"/>
          </w:tcPr>
          <w:p w14:paraId="511BBCB1" w14:textId="77777777" w:rsidR="005A5931" w:rsidRPr="004E74B5" w:rsidRDefault="005A5931"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N</w:t>
            </w:r>
          </w:p>
        </w:tc>
        <w:tc>
          <w:tcPr>
            <w:tcW w:w="1379" w:type="pct"/>
          </w:tcPr>
          <w:p w14:paraId="3022AFAA" w14:textId="77777777" w:rsidR="005A5931" w:rsidRPr="004E74B5" w:rsidRDefault="005A5931" w:rsidP="00F53086">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4E74B5">
              <w:t>52</w:t>
            </w:r>
          </w:p>
        </w:tc>
      </w:tr>
      <w:tr w:rsidR="005A5931" w:rsidRPr="004E74B5" w14:paraId="531E0AEF"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pct"/>
            <w:vMerge w:val="restart"/>
          </w:tcPr>
          <w:p w14:paraId="1BEDBA01" w14:textId="77777777" w:rsidR="005A5931" w:rsidRPr="005A5931" w:rsidRDefault="005A5931" w:rsidP="00F53086">
            <w:pPr>
              <w:spacing w:before="0" w:after="0" w:line="240" w:lineRule="auto"/>
              <w:rPr>
                <w:b w:val="0"/>
                <w:bCs w:val="0"/>
              </w:rPr>
            </w:pPr>
            <w:r w:rsidRPr="005A5931">
              <w:rPr>
                <w:b w:val="0"/>
                <w:bCs w:val="0"/>
              </w:rPr>
              <w:t xml:space="preserve">Reduced empathy and awareness of consequences </w:t>
            </w:r>
          </w:p>
        </w:tc>
        <w:tc>
          <w:tcPr>
            <w:tcW w:w="1612" w:type="pct"/>
          </w:tcPr>
          <w:p w14:paraId="0A0571D6" w14:textId="77777777" w:rsidR="005A5931" w:rsidRPr="004E74B5" w:rsidRDefault="005A5931"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Pearson Correlation</w:t>
            </w:r>
          </w:p>
        </w:tc>
        <w:tc>
          <w:tcPr>
            <w:tcW w:w="1379" w:type="pct"/>
          </w:tcPr>
          <w:p w14:paraId="0DECDE6F" w14:textId="77777777" w:rsidR="005A5931" w:rsidRPr="004E74B5" w:rsidRDefault="005A5931" w:rsidP="00F53086">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rsidRPr="004E74B5">
              <w:t>.214</w:t>
            </w:r>
          </w:p>
        </w:tc>
      </w:tr>
      <w:tr w:rsidR="005A5931" w:rsidRPr="004E74B5" w14:paraId="5F284C99" w14:textId="77777777" w:rsidTr="00EB34A8">
        <w:tc>
          <w:tcPr>
            <w:cnfStyle w:val="001000000000" w:firstRow="0" w:lastRow="0" w:firstColumn="1" w:lastColumn="0" w:oddVBand="0" w:evenVBand="0" w:oddHBand="0" w:evenHBand="0" w:firstRowFirstColumn="0" w:firstRowLastColumn="0" w:lastRowFirstColumn="0" w:lastRowLastColumn="0"/>
            <w:tcW w:w="2009" w:type="pct"/>
            <w:vMerge/>
          </w:tcPr>
          <w:p w14:paraId="42965F05" w14:textId="77777777" w:rsidR="005A5931" w:rsidRPr="005A5931" w:rsidRDefault="005A5931" w:rsidP="00F53086">
            <w:pPr>
              <w:spacing w:before="0" w:after="0" w:line="240" w:lineRule="auto"/>
              <w:rPr>
                <w:b w:val="0"/>
                <w:bCs w:val="0"/>
              </w:rPr>
            </w:pPr>
          </w:p>
        </w:tc>
        <w:tc>
          <w:tcPr>
            <w:tcW w:w="1612" w:type="pct"/>
          </w:tcPr>
          <w:p w14:paraId="1DC827BF" w14:textId="77777777" w:rsidR="005A5931" w:rsidRPr="004E74B5" w:rsidRDefault="005A5931"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Sig. (2-tailed)</w:t>
            </w:r>
          </w:p>
        </w:tc>
        <w:tc>
          <w:tcPr>
            <w:tcW w:w="1379" w:type="pct"/>
          </w:tcPr>
          <w:p w14:paraId="22A99791" w14:textId="77777777" w:rsidR="005A5931" w:rsidRPr="004E74B5" w:rsidRDefault="005A5931" w:rsidP="00F53086">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4E74B5">
              <w:t>.127</w:t>
            </w:r>
          </w:p>
        </w:tc>
      </w:tr>
      <w:tr w:rsidR="005A5931" w:rsidRPr="004E74B5" w14:paraId="16ED6BAA"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pct"/>
            <w:vMerge/>
          </w:tcPr>
          <w:p w14:paraId="280F68E5" w14:textId="77777777" w:rsidR="005A5931" w:rsidRPr="005A5931" w:rsidRDefault="005A5931" w:rsidP="00F53086">
            <w:pPr>
              <w:spacing w:before="0" w:after="0" w:line="240" w:lineRule="auto"/>
              <w:rPr>
                <w:b w:val="0"/>
                <w:bCs w:val="0"/>
              </w:rPr>
            </w:pPr>
          </w:p>
        </w:tc>
        <w:tc>
          <w:tcPr>
            <w:tcW w:w="1612" w:type="pct"/>
          </w:tcPr>
          <w:p w14:paraId="7237CE76" w14:textId="77777777" w:rsidR="005A5931" w:rsidRPr="004E74B5" w:rsidRDefault="005A5931"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N</w:t>
            </w:r>
          </w:p>
        </w:tc>
        <w:tc>
          <w:tcPr>
            <w:tcW w:w="1379" w:type="pct"/>
          </w:tcPr>
          <w:p w14:paraId="61F88AB0" w14:textId="77777777" w:rsidR="005A5931" w:rsidRPr="004E74B5" w:rsidRDefault="005A5931" w:rsidP="00F53086">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rsidRPr="004E74B5">
              <w:t>52</w:t>
            </w:r>
          </w:p>
        </w:tc>
      </w:tr>
      <w:tr w:rsidR="005A5931" w:rsidRPr="004E74B5" w14:paraId="599BA763" w14:textId="77777777" w:rsidTr="00EB34A8">
        <w:tc>
          <w:tcPr>
            <w:cnfStyle w:val="001000000000" w:firstRow="0" w:lastRow="0" w:firstColumn="1" w:lastColumn="0" w:oddVBand="0" w:evenVBand="0" w:oddHBand="0" w:evenHBand="0" w:firstRowFirstColumn="0" w:firstRowLastColumn="0" w:lastRowFirstColumn="0" w:lastRowLastColumn="0"/>
            <w:tcW w:w="2009" w:type="pct"/>
            <w:vMerge w:val="restart"/>
          </w:tcPr>
          <w:p w14:paraId="2D48178D" w14:textId="77777777" w:rsidR="005A5931" w:rsidRPr="005A5931" w:rsidRDefault="005A5931" w:rsidP="00F53086">
            <w:pPr>
              <w:spacing w:before="0" w:after="0" w:line="240" w:lineRule="auto"/>
              <w:rPr>
                <w:b w:val="0"/>
                <w:bCs w:val="0"/>
              </w:rPr>
            </w:pPr>
            <w:r w:rsidRPr="005A5931">
              <w:rPr>
                <w:b w:val="0"/>
                <w:bCs w:val="0"/>
              </w:rPr>
              <w:t xml:space="preserve">Reinforcement and feedback </w:t>
            </w:r>
          </w:p>
        </w:tc>
        <w:tc>
          <w:tcPr>
            <w:tcW w:w="1612" w:type="pct"/>
          </w:tcPr>
          <w:p w14:paraId="41BC37F1" w14:textId="77777777" w:rsidR="005A5931" w:rsidRPr="004E74B5" w:rsidRDefault="005A5931"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Pearson Correlation</w:t>
            </w:r>
          </w:p>
        </w:tc>
        <w:tc>
          <w:tcPr>
            <w:tcW w:w="1379" w:type="pct"/>
          </w:tcPr>
          <w:p w14:paraId="6CBAE979" w14:textId="77777777" w:rsidR="005A5931" w:rsidRPr="004E74B5" w:rsidRDefault="005A5931" w:rsidP="00F53086">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4E74B5">
              <w:t>.404</w:t>
            </w:r>
            <w:r w:rsidRPr="004E74B5">
              <w:rPr>
                <w:vertAlign w:val="superscript"/>
              </w:rPr>
              <w:t>**</w:t>
            </w:r>
          </w:p>
        </w:tc>
      </w:tr>
      <w:tr w:rsidR="005A5931" w:rsidRPr="004E74B5" w14:paraId="502B01FE"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pct"/>
            <w:vMerge/>
          </w:tcPr>
          <w:p w14:paraId="4371787A" w14:textId="77777777" w:rsidR="005A5931" w:rsidRPr="004E74B5" w:rsidRDefault="005A5931" w:rsidP="00F53086">
            <w:pPr>
              <w:spacing w:before="0" w:after="0" w:line="240" w:lineRule="auto"/>
            </w:pPr>
          </w:p>
        </w:tc>
        <w:tc>
          <w:tcPr>
            <w:tcW w:w="1612" w:type="pct"/>
          </w:tcPr>
          <w:p w14:paraId="7327AF4B" w14:textId="77777777" w:rsidR="005A5931" w:rsidRPr="004E74B5" w:rsidRDefault="005A5931"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Sig. (2-tailed)</w:t>
            </w:r>
          </w:p>
        </w:tc>
        <w:tc>
          <w:tcPr>
            <w:tcW w:w="1379" w:type="pct"/>
          </w:tcPr>
          <w:p w14:paraId="547CBB51" w14:textId="77777777" w:rsidR="005A5931" w:rsidRPr="004E74B5" w:rsidRDefault="005A5931" w:rsidP="00F53086">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rsidRPr="004E74B5">
              <w:t>.003</w:t>
            </w:r>
          </w:p>
        </w:tc>
      </w:tr>
      <w:tr w:rsidR="005A5931" w:rsidRPr="004E74B5" w14:paraId="6522875F" w14:textId="77777777" w:rsidTr="00EB34A8">
        <w:tc>
          <w:tcPr>
            <w:cnfStyle w:val="001000000000" w:firstRow="0" w:lastRow="0" w:firstColumn="1" w:lastColumn="0" w:oddVBand="0" w:evenVBand="0" w:oddHBand="0" w:evenHBand="0" w:firstRowFirstColumn="0" w:firstRowLastColumn="0" w:lastRowFirstColumn="0" w:lastRowLastColumn="0"/>
            <w:tcW w:w="2009" w:type="pct"/>
            <w:vMerge/>
          </w:tcPr>
          <w:p w14:paraId="1CF858DF" w14:textId="77777777" w:rsidR="005A5931" w:rsidRPr="004E74B5" w:rsidRDefault="005A5931" w:rsidP="00F53086">
            <w:pPr>
              <w:spacing w:before="0" w:after="0" w:line="240" w:lineRule="auto"/>
            </w:pPr>
          </w:p>
        </w:tc>
        <w:tc>
          <w:tcPr>
            <w:tcW w:w="1612" w:type="pct"/>
          </w:tcPr>
          <w:p w14:paraId="7E76368E" w14:textId="77777777" w:rsidR="005A5931" w:rsidRPr="004E74B5" w:rsidRDefault="005A5931"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N</w:t>
            </w:r>
          </w:p>
        </w:tc>
        <w:tc>
          <w:tcPr>
            <w:tcW w:w="1379" w:type="pct"/>
          </w:tcPr>
          <w:p w14:paraId="1817D3BC" w14:textId="77777777" w:rsidR="005A5931" w:rsidRPr="004E74B5" w:rsidRDefault="005A5931" w:rsidP="00F53086">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4E74B5">
              <w:t>52</w:t>
            </w:r>
          </w:p>
        </w:tc>
      </w:tr>
      <w:tr w:rsidR="005A5931" w:rsidRPr="004E74B5" w14:paraId="195DDB76"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78B02A90" w14:textId="77777777" w:rsidR="005A5931" w:rsidRPr="004E74B5" w:rsidRDefault="005A5931" w:rsidP="00F53086">
            <w:pPr>
              <w:spacing w:before="0" w:after="0" w:line="240" w:lineRule="auto"/>
            </w:pPr>
            <w:r w:rsidRPr="004E74B5">
              <w:t>**. Correlation is significant at the 0.01 level (2-tailed).</w:t>
            </w:r>
          </w:p>
        </w:tc>
      </w:tr>
      <w:tr w:rsidR="005A5931" w:rsidRPr="004E74B5" w14:paraId="16879B2C" w14:textId="77777777" w:rsidTr="00EB34A8">
        <w:tc>
          <w:tcPr>
            <w:cnfStyle w:val="001000000000" w:firstRow="0" w:lastRow="0" w:firstColumn="1" w:lastColumn="0" w:oddVBand="0" w:evenVBand="0" w:oddHBand="0" w:evenHBand="0" w:firstRowFirstColumn="0" w:firstRowLastColumn="0" w:lastRowFirstColumn="0" w:lastRowLastColumn="0"/>
            <w:tcW w:w="5000" w:type="pct"/>
            <w:gridSpan w:val="3"/>
          </w:tcPr>
          <w:p w14:paraId="40B90F2A" w14:textId="77777777" w:rsidR="005A5931" w:rsidRPr="004E74B5" w:rsidRDefault="005A5931" w:rsidP="00F53086">
            <w:pPr>
              <w:spacing w:before="0" w:after="0" w:line="240" w:lineRule="auto"/>
            </w:pPr>
            <w:r w:rsidRPr="004E74B5">
              <w:t>*. Correlation is significant at the 0.05 level (2-tailed).</w:t>
            </w:r>
          </w:p>
        </w:tc>
      </w:tr>
    </w:tbl>
    <w:p w14:paraId="3052334B" w14:textId="0EB7A57F" w:rsidR="00EC19B2" w:rsidRPr="009C582E" w:rsidRDefault="009C582E" w:rsidP="00F53086">
      <w:pPr>
        <w:spacing w:before="100" w:after="100" w:line="240" w:lineRule="auto"/>
      </w:pPr>
      <w:r w:rsidRPr="009C582E">
        <w:t>The regression analysis in Table 4.</w:t>
      </w:r>
      <w:r>
        <w:t>7</w:t>
      </w:r>
      <w:r w:rsidRPr="009C582E">
        <w:t xml:space="preserve"> examined the influence of general strain factors on cyberbullying. Results showed that general strain factors significantly predicted cyberbullying, explaining 24.2% of the variance (R² = .242). The regression model was statistically significant (F = 15.99, p &lt; .001), and the unstandardized regression coefficient (B = .543) suggested that an increase in general strain factors was associated with an increase in cyberbullying severity.</w:t>
      </w:r>
    </w:p>
    <w:p w14:paraId="1E0C1D6A" w14:textId="4BEE3B68" w:rsidR="00984729" w:rsidRPr="004E74B5" w:rsidRDefault="00984729" w:rsidP="00F53086">
      <w:pPr>
        <w:spacing w:line="240" w:lineRule="auto"/>
        <w:ind w:left="-5" w:hanging="10"/>
        <w:rPr>
          <w:rFonts w:eastAsia="Times New Roman" w:cs="Times New Roman"/>
          <w:b/>
          <w:iCs/>
          <w:color w:val="000000"/>
          <w:szCs w:val="24"/>
        </w:rPr>
      </w:pPr>
      <w:bookmarkStart w:id="33" w:name="_Toc174650719"/>
      <w:bookmarkStart w:id="34" w:name="_Toc192085435"/>
      <w:bookmarkStart w:id="35" w:name="_Toc206452306"/>
      <w:r w:rsidRPr="004E74B5">
        <w:rPr>
          <w:rFonts w:eastAsia="Times New Roman" w:cs="Times New Roman"/>
          <w:b/>
          <w:iCs/>
          <w:color w:val="000000"/>
          <w:szCs w:val="24"/>
        </w:rPr>
        <w:t>Table 4.</w:t>
      </w:r>
      <w:r>
        <w:rPr>
          <w:rFonts w:eastAsia="Times New Roman" w:cs="Times New Roman"/>
          <w:b/>
          <w:iCs/>
          <w:color w:val="000000"/>
          <w:szCs w:val="24"/>
        </w:rPr>
        <w:t>7</w:t>
      </w:r>
      <w:r w:rsidRPr="004E74B5">
        <w:rPr>
          <w:rFonts w:eastAsia="Times New Roman" w:cs="Times New Roman"/>
          <w:b/>
          <w:iCs/>
          <w:color w:val="000000"/>
          <w:szCs w:val="24"/>
        </w:rPr>
        <w:t>: Linear Regression Results for General Strain Factors</w:t>
      </w:r>
      <w:bookmarkEnd w:id="33"/>
      <w:bookmarkEnd w:id="34"/>
      <w:bookmarkEnd w:id="35"/>
    </w:p>
    <w:tbl>
      <w:tblPr>
        <w:tblStyle w:val="PlainTable2112"/>
        <w:tblW w:w="5000" w:type="pct"/>
        <w:tblLook w:val="04A0" w:firstRow="1" w:lastRow="0" w:firstColumn="1" w:lastColumn="0" w:noHBand="0" w:noVBand="1"/>
      </w:tblPr>
      <w:tblGrid>
        <w:gridCol w:w="560"/>
        <w:gridCol w:w="281"/>
        <w:gridCol w:w="436"/>
        <w:gridCol w:w="1179"/>
        <w:gridCol w:w="535"/>
        <w:gridCol w:w="17"/>
        <w:gridCol w:w="1166"/>
        <w:gridCol w:w="154"/>
        <w:gridCol w:w="359"/>
        <w:gridCol w:w="631"/>
        <w:gridCol w:w="350"/>
        <w:gridCol w:w="1353"/>
        <w:gridCol w:w="51"/>
        <w:gridCol w:w="223"/>
        <w:gridCol w:w="902"/>
        <w:gridCol w:w="118"/>
        <w:gridCol w:w="1045"/>
      </w:tblGrid>
      <w:tr w:rsidR="00984729" w:rsidRPr="004E74B5" w14:paraId="5F05F690" w14:textId="77777777" w:rsidTr="00EB34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7"/>
          </w:tcPr>
          <w:p w14:paraId="51D121AE"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Model Summary</w:t>
            </w:r>
          </w:p>
        </w:tc>
      </w:tr>
      <w:tr w:rsidR="00984729" w:rsidRPr="004E74B5" w14:paraId="3F4FA99D" w14:textId="77777777" w:rsidTr="00AF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2" w:type="pct"/>
            <w:gridSpan w:val="3"/>
          </w:tcPr>
          <w:p w14:paraId="02D0D0CD"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Model</w:t>
            </w:r>
          </w:p>
        </w:tc>
        <w:tc>
          <w:tcPr>
            <w:tcW w:w="925" w:type="pct"/>
            <w:gridSpan w:val="3"/>
          </w:tcPr>
          <w:p w14:paraId="1FE6FDD3"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R</w:t>
            </w:r>
          </w:p>
        </w:tc>
        <w:tc>
          <w:tcPr>
            <w:tcW w:w="897" w:type="pct"/>
            <w:gridSpan w:val="3"/>
          </w:tcPr>
          <w:p w14:paraId="7BA447B7"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R Square</w:t>
            </w:r>
          </w:p>
        </w:tc>
        <w:tc>
          <w:tcPr>
            <w:tcW w:w="1274" w:type="pct"/>
            <w:gridSpan w:val="4"/>
          </w:tcPr>
          <w:p w14:paraId="686033EF"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Adjusted R Square</w:t>
            </w:r>
          </w:p>
        </w:tc>
        <w:tc>
          <w:tcPr>
            <w:tcW w:w="1223" w:type="pct"/>
            <w:gridSpan w:val="4"/>
          </w:tcPr>
          <w:p w14:paraId="4DB54CC9"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Std. Error of the Estimate</w:t>
            </w:r>
          </w:p>
        </w:tc>
      </w:tr>
      <w:tr w:rsidR="00984729" w:rsidRPr="004E74B5" w14:paraId="4C2A46CF" w14:textId="77777777" w:rsidTr="00AF6944">
        <w:tc>
          <w:tcPr>
            <w:cnfStyle w:val="001000000000" w:firstRow="0" w:lastRow="0" w:firstColumn="1" w:lastColumn="0" w:oddVBand="0" w:evenVBand="0" w:oddHBand="0" w:evenHBand="0" w:firstRowFirstColumn="0" w:firstRowLastColumn="0" w:lastRowFirstColumn="0" w:lastRowLastColumn="0"/>
            <w:tcW w:w="682" w:type="pct"/>
            <w:gridSpan w:val="3"/>
          </w:tcPr>
          <w:p w14:paraId="6E2AC9C5"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1</w:t>
            </w:r>
          </w:p>
        </w:tc>
        <w:tc>
          <w:tcPr>
            <w:tcW w:w="925" w:type="pct"/>
            <w:gridSpan w:val="3"/>
          </w:tcPr>
          <w:p w14:paraId="7A8B6D52"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.492</w:t>
            </w:r>
            <w:r w:rsidRPr="004E74B5">
              <w:rPr>
                <w:rFonts w:eastAsia="Times New Roman"/>
                <w:iCs/>
                <w:color w:val="000000"/>
                <w:vertAlign w:val="superscript"/>
              </w:rPr>
              <w:t>a</w:t>
            </w:r>
          </w:p>
        </w:tc>
        <w:tc>
          <w:tcPr>
            <w:tcW w:w="897" w:type="pct"/>
            <w:gridSpan w:val="3"/>
          </w:tcPr>
          <w:p w14:paraId="51EDCC36"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.242</w:t>
            </w:r>
          </w:p>
        </w:tc>
        <w:tc>
          <w:tcPr>
            <w:tcW w:w="1274" w:type="pct"/>
            <w:gridSpan w:val="4"/>
          </w:tcPr>
          <w:p w14:paraId="2AC02356"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.227</w:t>
            </w:r>
          </w:p>
        </w:tc>
        <w:tc>
          <w:tcPr>
            <w:tcW w:w="1223" w:type="pct"/>
            <w:gridSpan w:val="4"/>
          </w:tcPr>
          <w:p w14:paraId="28186D6A"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.66136</w:t>
            </w:r>
          </w:p>
        </w:tc>
      </w:tr>
      <w:tr w:rsidR="00984729" w:rsidRPr="004E74B5" w14:paraId="3D1F05F7"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7"/>
          </w:tcPr>
          <w:p w14:paraId="0CEB6219"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ANOVA</w:t>
            </w:r>
            <w:r w:rsidRPr="004E74B5">
              <w:rPr>
                <w:rFonts w:eastAsia="Times New Roman"/>
                <w:iCs/>
                <w:color w:val="000000"/>
                <w:vertAlign w:val="superscript"/>
              </w:rPr>
              <w:t>a</w:t>
            </w:r>
          </w:p>
        </w:tc>
      </w:tr>
      <w:tr w:rsidR="00984729" w:rsidRPr="004E74B5" w14:paraId="72B2D30D" w14:textId="77777777" w:rsidTr="00EB34A8">
        <w:tc>
          <w:tcPr>
            <w:cnfStyle w:val="001000000000" w:firstRow="0" w:lastRow="0" w:firstColumn="1" w:lastColumn="0" w:oddVBand="0" w:evenVBand="0" w:oddHBand="0" w:evenHBand="0" w:firstRowFirstColumn="0" w:firstRowLastColumn="0" w:lastRowFirstColumn="0" w:lastRowLastColumn="0"/>
            <w:tcW w:w="1311" w:type="pct"/>
            <w:gridSpan w:val="4"/>
          </w:tcPr>
          <w:p w14:paraId="6A34A700"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Model</w:t>
            </w:r>
          </w:p>
        </w:tc>
        <w:tc>
          <w:tcPr>
            <w:tcW w:w="918" w:type="pct"/>
            <w:gridSpan w:val="3"/>
          </w:tcPr>
          <w:p w14:paraId="00F795C7"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Sum of Squares</w:t>
            </w:r>
          </w:p>
        </w:tc>
        <w:tc>
          <w:tcPr>
            <w:tcW w:w="611" w:type="pct"/>
            <w:gridSpan w:val="3"/>
          </w:tcPr>
          <w:p w14:paraId="3539A08D"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df</w:t>
            </w:r>
          </w:p>
        </w:tc>
        <w:tc>
          <w:tcPr>
            <w:tcW w:w="910" w:type="pct"/>
            <w:gridSpan w:val="2"/>
          </w:tcPr>
          <w:p w14:paraId="7ED10FF8"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Mean Square</w:t>
            </w:r>
          </w:p>
        </w:tc>
        <w:tc>
          <w:tcPr>
            <w:tcW w:w="628" w:type="pct"/>
            <w:gridSpan w:val="3"/>
          </w:tcPr>
          <w:p w14:paraId="355EA521"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F</w:t>
            </w:r>
          </w:p>
        </w:tc>
        <w:tc>
          <w:tcPr>
            <w:tcW w:w="622" w:type="pct"/>
            <w:gridSpan w:val="2"/>
          </w:tcPr>
          <w:p w14:paraId="0AF1A0CF"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Sig.</w:t>
            </w:r>
          </w:p>
        </w:tc>
      </w:tr>
      <w:tr w:rsidR="00984729" w:rsidRPr="004E74B5" w14:paraId="16596E8C" w14:textId="77777777" w:rsidTr="00AF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gridSpan w:val="2"/>
            <w:vMerge w:val="restart"/>
          </w:tcPr>
          <w:p w14:paraId="5157A038"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1</w:t>
            </w:r>
          </w:p>
        </w:tc>
        <w:tc>
          <w:tcPr>
            <w:tcW w:w="863" w:type="pct"/>
            <w:gridSpan w:val="2"/>
          </w:tcPr>
          <w:p w14:paraId="29AA5FFC" w14:textId="77777777" w:rsidR="00984729" w:rsidRPr="004E74B5" w:rsidRDefault="00984729"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Regression</w:t>
            </w:r>
          </w:p>
        </w:tc>
        <w:tc>
          <w:tcPr>
            <w:tcW w:w="918" w:type="pct"/>
            <w:gridSpan w:val="3"/>
          </w:tcPr>
          <w:p w14:paraId="0830FFA5"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6.993</w:t>
            </w:r>
          </w:p>
        </w:tc>
        <w:tc>
          <w:tcPr>
            <w:tcW w:w="611" w:type="pct"/>
            <w:gridSpan w:val="3"/>
          </w:tcPr>
          <w:p w14:paraId="5ACC2027"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1</w:t>
            </w:r>
          </w:p>
        </w:tc>
        <w:tc>
          <w:tcPr>
            <w:tcW w:w="910" w:type="pct"/>
            <w:gridSpan w:val="2"/>
          </w:tcPr>
          <w:p w14:paraId="63FA4F62"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6.993</w:t>
            </w:r>
          </w:p>
        </w:tc>
        <w:tc>
          <w:tcPr>
            <w:tcW w:w="628" w:type="pct"/>
            <w:gridSpan w:val="3"/>
          </w:tcPr>
          <w:p w14:paraId="14C44CEE"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15.988</w:t>
            </w:r>
          </w:p>
        </w:tc>
        <w:tc>
          <w:tcPr>
            <w:tcW w:w="622" w:type="pct"/>
            <w:gridSpan w:val="2"/>
          </w:tcPr>
          <w:p w14:paraId="49C7F045"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.000</w:t>
            </w:r>
            <w:r w:rsidRPr="004E74B5">
              <w:rPr>
                <w:rFonts w:eastAsia="Times New Roman"/>
                <w:iCs/>
                <w:color w:val="000000"/>
                <w:vertAlign w:val="superscript"/>
              </w:rPr>
              <w:t>b</w:t>
            </w:r>
          </w:p>
        </w:tc>
      </w:tr>
      <w:tr w:rsidR="00984729" w:rsidRPr="004E74B5" w14:paraId="491E1871" w14:textId="77777777" w:rsidTr="00AF6944">
        <w:tc>
          <w:tcPr>
            <w:cnfStyle w:val="001000000000" w:firstRow="0" w:lastRow="0" w:firstColumn="1" w:lastColumn="0" w:oddVBand="0" w:evenVBand="0" w:oddHBand="0" w:evenHBand="0" w:firstRowFirstColumn="0" w:firstRowLastColumn="0" w:lastRowFirstColumn="0" w:lastRowLastColumn="0"/>
            <w:tcW w:w="449" w:type="pct"/>
            <w:gridSpan w:val="2"/>
            <w:vMerge/>
          </w:tcPr>
          <w:p w14:paraId="7FF29E6A" w14:textId="77777777" w:rsidR="00984729" w:rsidRPr="004E74B5" w:rsidRDefault="00984729" w:rsidP="00F53086">
            <w:pPr>
              <w:spacing w:before="0" w:after="0" w:line="240" w:lineRule="auto"/>
              <w:ind w:left="-5" w:hanging="10"/>
              <w:rPr>
                <w:rFonts w:eastAsia="Times New Roman"/>
                <w:iCs/>
                <w:color w:val="000000"/>
              </w:rPr>
            </w:pPr>
          </w:p>
        </w:tc>
        <w:tc>
          <w:tcPr>
            <w:tcW w:w="863" w:type="pct"/>
            <w:gridSpan w:val="2"/>
          </w:tcPr>
          <w:p w14:paraId="19B43322" w14:textId="77777777" w:rsidR="00984729" w:rsidRPr="004E74B5" w:rsidRDefault="00984729"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Residual</w:t>
            </w:r>
          </w:p>
        </w:tc>
        <w:tc>
          <w:tcPr>
            <w:tcW w:w="918" w:type="pct"/>
            <w:gridSpan w:val="3"/>
          </w:tcPr>
          <w:p w14:paraId="311A651C"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21.870</w:t>
            </w:r>
          </w:p>
        </w:tc>
        <w:tc>
          <w:tcPr>
            <w:tcW w:w="611" w:type="pct"/>
            <w:gridSpan w:val="3"/>
          </w:tcPr>
          <w:p w14:paraId="5CA5C121"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50</w:t>
            </w:r>
          </w:p>
        </w:tc>
        <w:tc>
          <w:tcPr>
            <w:tcW w:w="910" w:type="pct"/>
            <w:gridSpan w:val="2"/>
          </w:tcPr>
          <w:p w14:paraId="5DEF06A6"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.437</w:t>
            </w:r>
          </w:p>
        </w:tc>
        <w:tc>
          <w:tcPr>
            <w:tcW w:w="628" w:type="pct"/>
            <w:gridSpan w:val="3"/>
          </w:tcPr>
          <w:p w14:paraId="35DEEB37"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p>
        </w:tc>
        <w:tc>
          <w:tcPr>
            <w:tcW w:w="622" w:type="pct"/>
            <w:gridSpan w:val="2"/>
          </w:tcPr>
          <w:p w14:paraId="43F27FD0"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p>
        </w:tc>
      </w:tr>
      <w:tr w:rsidR="00984729" w:rsidRPr="004E74B5" w14:paraId="1B9CE257" w14:textId="77777777" w:rsidTr="00AF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gridSpan w:val="2"/>
            <w:vMerge/>
          </w:tcPr>
          <w:p w14:paraId="229C84A3" w14:textId="77777777" w:rsidR="00984729" w:rsidRPr="004E74B5" w:rsidRDefault="00984729" w:rsidP="00F53086">
            <w:pPr>
              <w:spacing w:before="0" w:after="0" w:line="240" w:lineRule="auto"/>
              <w:ind w:left="-5" w:hanging="10"/>
              <w:rPr>
                <w:rFonts w:eastAsia="Times New Roman"/>
                <w:iCs/>
                <w:color w:val="000000"/>
              </w:rPr>
            </w:pPr>
          </w:p>
        </w:tc>
        <w:tc>
          <w:tcPr>
            <w:tcW w:w="863" w:type="pct"/>
            <w:gridSpan w:val="2"/>
          </w:tcPr>
          <w:p w14:paraId="69993608" w14:textId="77777777" w:rsidR="00984729" w:rsidRPr="004E74B5" w:rsidRDefault="00984729"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Total</w:t>
            </w:r>
          </w:p>
        </w:tc>
        <w:tc>
          <w:tcPr>
            <w:tcW w:w="918" w:type="pct"/>
            <w:gridSpan w:val="3"/>
          </w:tcPr>
          <w:p w14:paraId="35BAC26C"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28.863</w:t>
            </w:r>
          </w:p>
        </w:tc>
        <w:tc>
          <w:tcPr>
            <w:tcW w:w="611" w:type="pct"/>
            <w:gridSpan w:val="3"/>
          </w:tcPr>
          <w:p w14:paraId="58C18A31"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51</w:t>
            </w:r>
          </w:p>
        </w:tc>
        <w:tc>
          <w:tcPr>
            <w:tcW w:w="910" w:type="pct"/>
            <w:gridSpan w:val="2"/>
          </w:tcPr>
          <w:p w14:paraId="13DF554B"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p>
        </w:tc>
        <w:tc>
          <w:tcPr>
            <w:tcW w:w="628" w:type="pct"/>
            <w:gridSpan w:val="3"/>
          </w:tcPr>
          <w:p w14:paraId="79D7C967"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p>
        </w:tc>
        <w:tc>
          <w:tcPr>
            <w:tcW w:w="622" w:type="pct"/>
            <w:gridSpan w:val="2"/>
          </w:tcPr>
          <w:p w14:paraId="6656663B"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p>
        </w:tc>
      </w:tr>
      <w:tr w:rsidR="00984729" w:rsidRPr="004E74B5" w14:paraId="6910FDAA" w14:textId="77777777" w:rsidTr="00EB34A8">
        <w:tc>
          <w:tcPr>
            <w:cnfStyle w:val="001000000000" w:firstRow="0" w:lastRow="0" w:firstColumn="1" w:lastColumn="0" w:oddVBand="0" w:evenVBand="0" w:oddHBand="0" w:evenHBand="0" w:firstRowFirstColumn="0" w:firstRowLastColumn="0" w:lastRowFirstColumn="0" w:lastRowLastColumn="0"/>
            <w:tcW w:w="5000" w:type="pct"/>
            <w:gridSpan w:val="17"/>
          </w:tcPr>
          <w:p w14:paraId="6CA3F593"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Coefficients</w:t>
            </w:r>
            <w:r w:rsidRPr="004E74B5">
              <w:rPr>
                <w:rFonts w:eastAsia="Times New Roman"/>
                <w:iCs/>
                <w:color w:val="000000"/>
                <w:vertAlign w:val="superscript"/>
              </w:rPr>
              <w:t>a</w:t>
            </w:r>
          </w:p>
        </w:tc>
      </w:tr>
      <w:tr w:rsidR="00984729" w:rsidRPr="004E74B5" w14:paraId="46D8E5A1" w14:textId="77777777" w:rsidTr="00AF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pct"/>
            <w:gridSpan w:val="5"/>
            <w:vMerge w:val="restart"/>
          </w:tcPr>
          <w:p w14:paraId="4BE046F0"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Model</w:t>
            </w:r>
          </w:p>
        </w:tc>
        <w:tc>
          <w:tcPr>
            <w:tcW w:w="1430" w:type="pct"/>
            <w:gridSpan w:val="6"/>
          </w:tcPr>
          <w:p w14:paraId="760E3967"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Unstandardized Coefficients</w:t>
            </w:r>
          </w:p>
        </w:tc>
        <w:tc>
          <w:tcPr>
            <w:tcW w:w="869" w:type="pct"/>
            <w:gridSpan w:val="3"/>
          </w:tcPr>
          <w:p w14:paraId="1ABD2AEB"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Standardized Coefficients</w:t>
            </w:r>
          </w:p>
        </w:tc>
        <w:tc>
          <w:tcPr>
            <w:tcW w:w="545" w:type="pct"/>
            <w:gridSpan w:val="2"/>
            <w:vMerge w:val="restart"/>
          </w:tcPr>
          <w:p w14:paraId="66242EA5"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t</w:t>
            </w:r>
          </w:p>
        </w:tc>
        <w:tc>
          <w:tcPr>
            <w:tcW w:w="559" w:type="pct"/>
            <w:vMerge w:val="restart"/>
          </w:tcPr>
          <w:p w14:paraId="151E4F67"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Sig.</w:t>
            </w:r>
          </w:p>
        </w:tc>
      </w:tr>
      <w:tr w:rsidR="00984729" w:rsidRPr="004E74B5" w14:paraId="46173E0B" w14:textId="77777777" w:rsidTr="00AF6944">
        <w:tc>
          <w:tcPr>
            <w:cnfStyle w:val="001000000000" w:firstRow="0" w:lastRow="0" w:firstColumn="1" w:lastColumn="0" w:oddVBand="0" w:evenVBand="0" w:oddHBand="0" w:evenHBand="0" w:firstRowFirstColumn="0" w:firstRowLastColumn="0" w:lastRowFirstColumn="0" w:lastRowLastColumn="0"/>
            <w:tcW w:w="1597" w:type="pct"/>
            <w:gridSpan w:val="5"/>
            <w:vMerge/>
          </w:tcPr>
          <w:p w14:paraId="09EE28B5" w14:textId="77777777" w:rsidR="00984729" w:rsidRPr="004E74B5" w:rsidRDefault="00984729" w:rsidP="00F53086">
            <w:pPr>
              <w:spacing w:before="0" w:after="0" w:line="240" w:lineRule="auto"/>
              <w:ind w:left="-5" w:hanging="10"/>
              <w:rPr>
                <w:rFonts w:eastAsia="Times New Roman"/>
                <w:iCs/>
                <w:color w:val="000000"/>
              </w:rPr>
            </w:pPr>
          </w:p>
        </w:tc>
        <w:tc>
          <w:tcPr>
            <w:tcW w:w="714" w:type="pct"/>
            <w:gridSpan w:val="3"/>
          </w:tcPr>
          <w:p w14:paraId="109C6BB8"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B</w:t>
            </w:r>
          </w:p>
        </w:tc>
        <w:tc>
          <w:tcPr>
            <w:tcW w:w="716" w:type="pct"/>
            <w:gridSpan w:val="3"/>
          </w:tcPr>
          <w:p w14:paraId="5BDD1BA7"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Std. Error</w:t>
            </w:r>
          </w:p>
        </w:tc>
        <w:tc>
          <w:tcPr>
            <w:tcW w:w="869" w:type="pct"/>
            <w:gridSpan w:val="3"/>
          </w:tcPr>
          <w:p w14:paraId="4C7ABD25"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Beta</w:t>
            </w:r>
          </w:p>
        </w:tc>
        <w:tc>
          <w:tcPr>
            <w:tcW w:w="545" w:type="pct"/>
            <w:gridSpan w:val="2"/>
            <w:vMerge/>
          </w:tcPr>
          <w:p w14:paraId="1BB7085D"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p>
        </w:tc>
        <w:tc>
          <w:tcPr>
            <w:tcW w:w="559" w:type="pct"/>
            <w:vMerge/>
          </w:tcPr>
          <w:p w14:paraId="57C89C0B"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p>
        </w:tc>
      </w:tr>
      <w:tr w:rsidR="00984729" w:rsidRPr="004E74B5" w14:paraId="457470C6" w14:textId="77777777" w:rsidTr="00AF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 w:type="pct"/>
            <w:vMerge w:val="restart"/>
          </w:tcPr>
          <w:p w14:paraId="04B402FE"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1</w:t>
            </w:r>
          </w:p>
        </w:tc>
        <w:tc>
          <w:tcPr>
            <w:tcW w:w="1299" w:type="pct"/>
            <w:gridSpan w:val="4"/>
          </w:tcPr>
          <w:p w14:paraId="08E37955" w14:textId="77777777" w:rsidR="00984729" w:rsidRPr="004E74B5" w:rsidRDefault="00984729"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(Constant)</w:t>
            </w:r>
          </w:p>
        </w:tc>
        <w:tc>
          <w:tcPr>
            <w:tcW w:w="714" w:type="pct"/>
            <w:gridSpan w:val="3"/>
          </w:tcPr>
          <w:p w14:paraId="19B2680E"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1.444</w:t>
            </w:r>
          </w:p>
        </w:tc>
        <w:tc>
          <w:tcPr>
            <w:tcW w:w="716" w:type="pct"/>
            <w:gridSpan w:val="3"/>
          </w:tcPr>
          <w:p w14:paraId="6C4EA113"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.428</w:t>
            </w:r>
          </w:p>
        </w:tc>
        <w:tc>
          <w:tcPr>
            <w:tcW w:w="869" w:type="pct"/>
            <w:gridSpan w:val="3"/>
          </w:tcPr>
          <w:p w14:paraId="1F863464"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p>
        </w:tc>
        <w:tc>
          <w:tcPr>
            <w:tcW w:w="545" w:type="pct"/>
            <w:gridSpan w:val="2"/>
          </w:tcPr>
          <w:p w14:paraId="7A9495C0"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3.373</w:t>
            </w:r>
          </w:p>
        </w:tc>
        <w:tc>
          <w:tcPr>
            <w:tcW w:w="559" w:type="pct"/>
          </w:tcPr>
          <w:p w14:paraId="3141D426"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.001</w:t>
            </w:r>
          </w:p>
        </w:tc>
      </w:tr>
      <w:tr w:rsidR="00984729" w:rsidRPr="004E74B5" w14:paraId="2B677E7D" w14:textId="77777777" w:rsidTr="00AF6944">
        <w:tc>
          <w:tcPr>
            <w:cnfStyle w:val="001000000000" w:firstRow="0" w:lastRow="0" w:firstColumn="1" w:lastColumn="0" w:oddVBand="0" w:evenVBand="0" w:oddHBand="0" w:evenHBand="0" w:firstRowFirstColumn="0" w:firstRowLastColumn="0" w:lastRowFirstColumn="0" w:lastRowLastColumn="0"/>
            <w:tcW w:w="299" w:type="pct"/>
            <w:vMerge/>
          </w:tcPr>
          <w:p w14:paraId="1F1733E6" w14:textId="77777777" w:rsidR="00984729" w:rsidRPr="004E74B5" w:rsidRDefault="00984729" w:rsidP="00F53086">
            <w:pPr>
              <w:spacing w:before="0" w:after="0" w:line="240" w:lineRule="auto"/>
              <w:ind w:left="-5" w:hanging="10"/>
              <w:rPr>
                <w:rFonts w:eastAsia="Times New Roman"/>
                <w:iCs/>
                <w:color w:val="000000"/>
              </w:rPr>
            </w:pPr>
          </w:p>
        </w:tc>
        <w:tc>
          <w:tcPr>
            <w:tcW w:w="1299" w:type="pct"/>
            <w:gridSpan w:val="4"/>
          </w:tcPr>
          <w:p w14:paraId="582EBB78" w14:textId="77777777" w:rsidR="00984729" w:rsidRPr="004E74B5" w:rsidRDefault="00984729"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General Strain Factors</w:t>
            </w:r>
          </w:p>
        </w:tc>
        <w:tc>
          <w:tcPr>
            <w:tcW w:w="714" w:type="pct"/>
            <w:gridSpan w:val="3"/>
          </w:tcPr>
          <w:p w14:paraId="13DADE49"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.543</w:t>
            </w:r>
          </w:p>
        </w:tc>
        <w:tc>
          <w:tcPr>
            <w:tcW w:w="716" w:type="pct"/>
            <w:gridSpan w:val="3"/>
          </w:tcPr>
          <w:p w14:paraId="4E8E5B61"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.136</w:t>
            </w:r>
          </w:p>
        </w:tc>
        <w:tc>
          <w:tcPr>
            <w:tcW w:w="869" w:type="pct"/>
            <w:gridSpan w:val="3"/>
          </w:tcPr>
          <w:p w14:paraId="46546F4E"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.492</w:t>
            </w:r>
          </w:p>
        </w:tc>
        <w:tc>
          <w:tcPr>
            <w:tcW w:w="545" w:type="pct"/>
            <w:gridSpan w:val="2"/>
          </w:tcPr>
          <w:p w14:paraId="303EDFB9"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3.998</w:t>
            </w:r>
          </w:p>
        </w:tc>
        <w:tc>
          <w:tcPr>
            <w:tcW w:w="559" w:type="pct"/>
          </w:tcPr>
          <w:p w14:paraId="7719949F"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.000</w:t>
            </w:r>
          </w:p>
        </w:tc>
      </w:tr>
      <w:tr w:rsidR="00984729" w:rsidRPr="004E74B5" w14:paraId="242375DB"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7"/>
          </w:tcPr>
          <w:p w14:paraId="3C6C5C73"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a. Dependent Variable: Cyberbullying Index</w:t>
            </w:r>
          </w:p>
        </w:tc>
      </w:tr>
      <w:tr w:rsidR="00984729" w:rsidRPr="004E74B5" w14:paraId="161A0719" w14:textId="77777777" w:rsidTr="00EB34A8">
        <w:tc>
          <w:tcPr>
            <w:cnfStyle w:val="001000000000" w:firstRow="0" w:lastRow="0" w:firstColumn="1" w:lastColumn="0" w:oddVBand="0" w:evenVBand="0" w:oddHBand="0" w:evenHBand="0" w:firstRowFirstColumn="0" w:firstRowLastColumn="0" w:lastRowFirstColumn="0" w:lastRowLastColumn="0"/>
            <w:tcW w:w="5000" w:type="pct"/>
            <w:gridSpan w:val="17"/>
          </w:tcPr>
          <w:p w14:paraId="7F6D105F"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b. Predictors: (Constant), General Strain Factors</w:t>
            </w:r>
          </w:p>
        </w:tc>
      </w:tr>
    </w:tbl>
    <w:p w14:paraId="30329449" w14:textId="78CFE271" w:rsidR="00EC19B2" w:rsidRPr="009C582E" w:rsidRDefault="00AF6944" w:rsidP="00F53086">
      <w:pPr>
        <w:pStyle w:val="Heading2"/>
        <w:spacing w:line="240" w:lineRule="auto"/>
      </w:pPr>
      <w:r w:rsidRPr="004E74B5">
        <w:rPr>
          <w:rFonts w:eastAsia="Times New Roman"/>
        </w:rPr>
        <w:t>Discussion of Findings on the Influence of General Strain Factors on Cyberbullying</w:t>
      </w:r>
    </w:p>
    <w:p w14:paraId="265524FE" w14:textId="50033DD7" w:rsidR="00C73297" w:rsidRPr="00C73297" w:rsidRDefault="00C73297" w:rsidP="00F53086">
      <w:pPr>
        <w:spacing w:before="100" w:after="100" w:line="240" w:lineRule="auto"/>
      </w:pPr>
      <w:r w:rsidRPr="00C73297">
        <w:t>The study aimed to assess the influence of general strain factors on cyberbullying in Kenyan universities. The results indicated a moderate, statistically significant positive correlation (r = .492, p &lt; .001) between general strain factors and cyberbullying, supporting prior research that suggests strain can lead to deviant behaviors like cyberbullying (Agnew</w:t>
      </w:r>
      <w:r w:rsidR="00ED37E3">
        <w:t xml:space="preserve"> and </w:t>
      </w:r>
      <w:r w:rsidR="00D462A5" w:rsidRPr="004E74B5">
        <w:rPr>
          <w:rFonts w:eastAsia="Calibri" w:cs="Times New Roman"/>
          <w:bCs/>
          <w:iCs/>
          <w:color w:val="000000"/>
          <w:szCs w:val="24"/>
        </w:rPr>
        <w:t>Cullen</w:t>
      </w:r>
      <w:r w:rsidRPr="00C73297">
        <w:t xml:space="preserve">, 2017; Zsila et al., 2019). Specifically, negative emotions and coping mechanisms (r = .453, p = .001) and </w:t>
      </w:r>
      <w:r w:rsidRPr="00C73297">
        <w:lastRenderedPageBreak/>
        <w:t>reinforcement and feedback (r = .404, p = .003) had significant associations with cyberbullying severity, suggesting that both internal emotional strain and external peer reinforcement play crucial roles. In contrast, reduced empathy and awareness of consequences showed a weaker, non-significant relationship (r = .214, p = .127).</w:t>
      </w:r>
    </w:p>
    <w:p w14:paraId="2B78FD37" w14:textId="77777777" w:rsidR="00C73297" w:rsidRPr="00C73297" w:rsidRDefault="00C73297" w:rsidP="00F53086">
      <w:pPr>
        <w:spacing w:before="100" w:after="100" w:line="240" w:lineRule="auto"/>
      </w:pPr>
      <w:r w:rsidRPr="00C73297">
        <w:t>Regression analysis further confirmed the role of general strain factors in predicting cyberbullying, explaining 24.2% of the variance in cyberbullying (R² = .242) and reinforcing the idea that strain factors significantly contribute to cyberbullying behaviors. These findings align with studies by Martínez-Monteagudo et al. (2020) and Mataga (2022), which linked stress, depression, and social media use to increased vulnerability to cyberbullying. However, the results also suggest that peer reinforcement and social rewards play a significant role in sustaining cyberbullying behaviors, as seen in the correlation with reinforcement mechanisms. This contrasts with the reduced impact of empathy, which may be influenced by cultural factors in Kenyan universities (Paez, 2018)</w:t>
      </w:r>
    </w:p>
    <w:p w14:paraId="111D85FE" w14:textId="26687C9C" w:rsidR="00EC19B2" w:rsidRDefault="00302971" w:rsidP="00F53086">
      <w:pPr>
        <w:pStyle w:val="Heading1"/>
        <w:spacing w:line="240" w:lineRule="auto"/>
        <w:rPr>
          <w:rFonts w:eastAsia="Calibri"/>
        </w:rPr>
      </w:pPr>
      <w:bookmarkStart w:id="36" w:name="_Toc130332309"/>
      <w:bookmarkStart w:id="37" w:name="_Toc114428486"/>
      <w:bookmarkStart w:id="38" w:name="_Toc181801898"/>
      <w:bookmarkStart w:id="39" w:name="_Toc192156788"/>
      <w:bookmarkStart w:id="40" w:name="_Toc206452519"/>
      <w:r w:rsidRPr="004E74B5">
        <w:rPr>
          <w:rFonts w:eastAsia="Calibri"/>
        </w:rPr>
        <w:t>SUMMARY, CONCLUSIONS, AND RECOMMENDATIONS</w:t>
      </w:r>
      <w:bookmarkEnd w:id="36"/>
      <w:bookmarkEnd w:id="37"/>
      <w:bookmarkEnd w:id="38"/>
      <w:bookmarkEnd w:id="39"/>
      <w:bookmarkEnd w:id="40"/>
    </w:p>
    <w:p w14:paraId="18B59078" w14:textId="39053007" w:rsidR="00823289" w:rsidRPr="004E74B5" w:rsidRDefault="00C84393" w:rsidP="00F53086">
      <w:pPr>
        <w:pStyle w:val="Heading2"/>
        <w:spacing w:line="240" w:lineRule="auto"/>
        <w:rPr>
          <w:rFonts w:eastAsia="Calibri"/>
        </w:rPr>
      </w:pPr>
      <w:r w:rsidRPr="004E74B5">
        <w:rPr>
          <w:rFonts w:eastAsia="Calibri"/>
        </w:rPr>
        <w:t xml:space="preserve">Summary of the Findings </w:t>
      </w:r>
      <w:r>
        <w:rPr>
          <w:rFonts w:eastAsia="Calibri"/>
        </w:rPr>
        <w:t xml:space="preserve">on </w:t>
      </w:r>
      <w:r w:rsidR="00823289" w:rsidRPr="004E74B5">
        <w:rPr>
          <w:rFonts w:eastAsia="Calibri"/>
        </w:rPr>
        <w:t>General Strain Factors and Cyberbullying</w:t>
      </w:r>
    </w:p>
    <w:p w14:paraId="3EA592C4" w14:textId="087412B4" w:rsidR="00302971" w:rsidRDefault="00823289" w:rsidP="00F53086">
      <w:pPr>
        <w:spacing w:before="100" w:after="100" w:line="240" w:lineRule="auto"/>
        <w:jc w:val="left"/>
        <w:rPr>
          <w:rFonts w:eastAsia="Calibri" w:cs="Times New Roman"/>
          <w:b/>
          <w:color w:val="000000"/>
          <w:szCs w:val="24"/>
        </w:rPr>
      </w:pPr>
      <w:r w:rsidRPr="004E74B5">
        <w:rPr>
          <w:rFonts w:eastAsia="Calibri" w:cs="Times New Roman"/>
          <w:bCs/>
          <w:color w:val="000000"/>
          <w:szCs w:val="24"/>
        </w:rPr>
        <w:t>The study assessed the extent to which general strain factors influence cyberbullying in Kenyan universities. Findings indicated that strain factors significantly predict cyberbullying. Correlation analysis revealed a moderate positive relationship (r = .492, p &lt; .001), demonstrating that students experiencing heightened emotional distress are more likely to engage in cyberbullying. Negative emotions and coping mechanisms (r = .453, p = .001) and reinforcement through peer validation (r = .404, p = .003) were both significantly associated with cyberbullying severity, while reduced empathy showed a weaker, non-significant link (r = .214, p = .127). Regression analysis confirmed these results, explaining 24.2% of the variance in cyberbullying (R² = .242, F = 15.99, p &lt; .001), with general strain factors emerging as significant predictors (β = .492, p &lt; .001). These findings highlight that while emotional strain fuels aggressive online behavior, peer approval mechanisms sustain it.</w:t>
      </w:r>
    </w:p>
    <w:p w14:paraId="193D27D1" w14:textId="73563949" w:rsidR="00302971" w:rsidRDefault="00076628" w:rsidP="00F53086">
      <w:pPr>
        <w:pStyle w:val="Heading2"/>
        <w:spacing w:line="240" w:lineRule="auto"/>
        <w:rPr>
          <w:rFonts w:eastAsia="Calibri"/>
        </w:rPr>
      </w:pPr>
      <w:r>
        <w:rPr>
          <w:rFonts w:eastAsia="Calibri"/>
        </w:rPr>
        <w:t>Conclusion</w:t>
      </w:r>
    </w:p>
    <w:p w14:paraId="3DBE41E7" w14:textId="5DEA6E93" w:rsidR="00076628" w:rsidRDefault="00FA5B78" w:rsidP="00F53086">
      <w:pPr>
        <w:spacing w:before="100" w:after="100" w:line="240" w:lineRule="auto"/>
        <w:rPr>
          <w:rFonts w:eastAsia="Calibri" w:cs="Times New Roman"/>
          <w:color w:val="000000"/>
          <w:szCs w:val="24"/>
        </w:rPr>
      </w:pPr>
      <w:r w:rsidRPr="004E74B5">
        <w:rPr>
          <w:rFonts w:eastAsia="Calibri" w:cs="Times New Roman"/>
          <w:color w:val="000000"/>
          <w:szCs w:val="24"/>
        </w:rPr>
        <w:t>The study concludes that general strain factors significantly influence cyberbullying in Kenyan universities. Correlation results indicated a moderate positive relationship, while regression analysis confirmed that strain factors explain 24.2% of variance in cyberbullying. Negative emotions and coping and reinforcement/feedback were key drivers, showing that psychological stressors and peer validation heighten cyberbullying severity. Reduced empathy, however, was not significant. These findings affirm that strain is a critical predictor.</w:t>
      </w:r>
    </w:p>
    <w:p w14:paraId="44204863" w14:textId="1A3E1A01" w:rsidR="00FA5B78" w:rsidRDefault="00D5685E" w:rsidP="00F53086">
      <w:pPr>
        <w:pStyle w:val="Heading2"/>
        <w:spacing w:line="240" w:lineRule="auto"/>
        <w:rPr>
          <w:rFonts w:eastAsia="Calibri"/>
        </w:rPr>
      </w:pPr>
      <w:r w:rsidRPr="004E74B5">
        <w:rPr>
          <w:rFonts w:eastAsia="Calibri"/>
        </w:rPr>
        <w:t>Recommendations</w:t>
      </w:r>
    </w:p>
    <w:p w14:paraId="145B9D6F" w14:textId="23356273" w:rsidR="00302971" w:rsidRDefault="00E87E55" w:rsidP="00F53086">
      <w:pPr>
        <w:spacing w:before="100" w:after="100" w:line="240" w:lineRule="auto"/>
        <w:rPr>
          <w:rFonts w:eastAsia="Calibri" w:cs="Times New Roman"/>
          <w:b/>
          <w:color w:val="000000"/>
          <w:szCs w:val="24"/>
        </w:rPr>
      </w:pPr>
      <w:r w:rsidRPr="004E74B5">
        <w:rPr>
          <w:rFonts w:eastAsia="Calibri" w:cs="Times New Roman"/>
          <w:color w:val="000000"/>
          <w:szCs w:val="24"/>
        </w:rPr>
        <w:t xml:space="preserve">Since general strain factors significantly predicted cyberbullying, </w:t>
      </w:r>
      <w:r>
        <w:rPr>
          <w:rFonts w:eastAsia="Calibri" w:cs="Times New Roman"/>
          <w:color w:val="000000"/>
          <w:szCs w:val="24"/>
        </w:rPr>
        <w:t>there is a need for universities to</w:t>
      </w:r>
      <w:r w:rsidRPr="004E74B5">
        <w:rPr>
          <w:rFonts w:eastAsia="Calibri" w:cs="Times New Roman"/>
          <w:color w:val="000000"/>
          <w:szCs w:val="24"/>
        </w:rPr>
        <w:t xml:space="preserve"> integrate mental health and stress-management programs into student support services. </w:t>
      </w:r>
      <w:r>
        <w:rPr>
          <w:rFonts w:eastAsia="Calibri" w:cs="Times New Roman"/>
          <w:color w:val="000000"/>
          <w:szCs w:val="24"/>
        </w:rPr>
        <w:t>It is also importajt for c</w:t>
      </w:r>
      <w:r w:rsidRPr="004E74B5">
        <w:rPr>
          <w:rFonts w:eastAsia="Calibri" w:cs="Times New Roman"/>
          <w:color w:val="000000"/>
          <w:szCs w:val="24"/>
        </w:rPr>
        <w:t xml:space="preserve">ounseling </w:t>
      </w:r>
      <w:r>
        <w:rPr>
          <w:rFonts w:eastAsia="Calibri" w:cs="Times New Roman"/>
          <w:color w:val="000000"/>
          <w:szCs w:val="24"/>
        </w:rPr>
        <w:t xml:space="preserve">to </w:t>
      </w:r>
      <w:r w:rsidRPr="004E74B5">
        <w:rPr>
          <w:rFonts w:eastAsia="Calibri" w:cs="Times New Roman"/>
          <w:color w:val="000000"/>
          <w:szCs w:val="24"/>
        </w:rPr>
        <w:t xml:space="preserve">emphasize adaptive coping strategies to reduce reliance on cyber aggression. Peer mentorship programs can encourage positive reinforcement and discourage harmful validation-seeking. Digital ethics training </w:t>
      </w:r>
      <w:r>
        <w:rPr>
          <w:rFonts w:eastAsia="Calibri" w:cs="Times New Roman"/>
          <w:color w:val="000000"/>
          <w:szCs w:val="24"/>
        </w:rPr>
        <w:t xml:space="preserve">needs to </w:t>
      </w:r>
      <w:r w:rsidRPr="004E74B5">
        <w:rPr>
          <w:rFonts w:eastAsia="Calibri" w:cs="Times New Roman"/>
          <w:color w:val="000000"/>
          <w:szCs w:val="24"/>
        </w:rPr>
        <w:t>highlight how online behaviors impact others, while policies should restrict algorithms that reward toxic content. Anonymous reporting mechanisms can identify at-risk students early. By combining psychosocial support with digital accountability, institutions can address both emotional strain and the reinforcement dynamics that fuel cyberbullying, thereby fostering a healthier online culture</w:t>
      </w:r>
      <w:r>
        <w:rPr>
          <w:rFonts w:eastAsia="Calibri" w:cs="Times New Roman"/>
          <w:color w:val="000000"/>
          <w:szCs w:val="24"/>
        </w:rPr>
        <w:t>.</w:t>
      </w:r>
    </w:p>
    <w:p w14:paraId="1514446F" w14:textId="77777777" w:rsidR="00302971" w:rsidRDefault="00302971" w:rsidP="00F53086">
      <w:pPr>
        <w:spacing w:before="100" w:after="100" w:line="240" w:lineRule="auto"/>
        <w:jc w:val="left"/>
        <w:rPr>
          <w:rFonts w:eastAsia="Calibri" w:cs="Times New Roman"/>
          <w:b/>
          <w:color w:val="000000"/>
          <w:szCs w:val="24"/>
        </w:rPr>
      </w:pPr>
    </w:p>
    <w:p w14:paraId="7B7AC076" w14:textId="1B26380C" w:rsidR="00EC19B2" w:rsidRDefault="00EC19B2" w:rsidP="00F53086">
      <w:pPr>
        <w:pStyle w:val="Heading1"/>
        <w:spacing w:line="240" w:lineRule="auto"/>
      </w:pPr>
      <w:r>
        <w:lastRenderedPageBreak/>
        <w:t>REFERENCES</w:t>
      </w:r>
    </w:p>
    <w:p w14:paraId="671DB8FB" w14:textId="5F8B1612" w:rsidR="00EC19B2" w:rsidRPr="0047590A" w:rsidRDefault="00EC19B2" w:rsidP="0047590A">
      <w:pPr>
        <w:spacing w:before="100" w:after="100" w:line="240" w:lineRule="auto"/>
        <w:ind w:left="720" w:hanging="720"/>
      </w:pPr>
      <w:r w:rsidRPr="0047590A">
        <w:t>Khine, A. T., Saw, Y. M., Htut, Z. Y., Khaing, C. T., Soe, H. Z., Swe, K. K., ... &amp; Hamajima, N. (2020). Assessing risk factors and impact of cyberbullying victimization among university students in Myanmar: A cross-sectional study. </w:t>
      </w:r>
      <w:r w:rsidRPr="0047590A">
        <w:rPr>
          <w:i/>
          <w:iCs/>
        </w:rPr>
        <w:t>PloS one</w:t>
      </w:r>
      <w:r w:rsidRPr="0047590A">
        <w:t>, </w:t>
      </w:r>
      <w:r w:rsidRPr="0047590A">
        <w:rPr>
          <w:i/>
          <w:iCs/>
        </w:rPr>
        <w:t>15</w:t>
      </w:r>
      <w:r w:rsidRPr="0047590A">
        <w:t>(1), e0227051.</w:t>
      </w:r>
    </w:p>
    <w:p w14:paraId="3C199E9D" w14:textId="008040F4" w:rsidR="00EC19B2" w:rsidRPr="0047590A" w:rsidRDefault="00EC19B2" w:rsidP="0047590A">
      <w:pPr>
        <w:spacing w:before="100" w:after="100" w:line="240" w:lineRule="auto"/>
        <w:ind w:left="720" w:hanging="720"/>
      </w:pPr>
      <w:r w:rsidRPr="0047590A">
        <w:t>Cassidy, W., Faucher, C., &amp; Jackson, M. (2021). Bullying among college and university students. </w:t>
      </w:r>
      <w:r w:rsidRPr="0047590A">
        <w:rPr>
          <w:i/>
          <w:iCs/>
        </w:rPr>
        <w:t>The Wiley Blackwell handbook of bullying: A comprehensive and international review of research and intervention</w:t>
      </w:r>
      <w:r w:rsidRPr="0047590A">
        <w:t>, </w:t>
      </w:r>
      <w:r w:rsidRPr="0047590A">
        <w:rPr>
          <w:i/>
          <w:iCs/>
        </w:rPr>
        <w:t>2</w:t>
      </w:r>
      <w:r w:rsidRPr="0047590A">
        <w:t>, 37-54.</w:t>
      </w:r>
    </w:p>
    <w:p w14:paraId="012D1671" w14:textId="39C29D61" w:rsidR="0019248B" w:rsidRPr="0047590A" w:rsidRDefault="0019248B"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Paez, G. R. (2018). Cyberbullying among adolescents: A general strain theory perspective. Journal of school violence, 17(1), 74–85.</w:t>
      </w:r>
    </w:p>
    <w:p w14:paraId="3EC39E43" w14:textId="719B4561" w:rsidR="00C27A92" w:rsidRPr="0047590A" w:rsidRDefault="00C27A92" w:rsidP="0047590A">
      <w:pPr>
        <w:spacing w:before="100" w:after="100" w:line="240" w:lineRule="auto"/>
        <w:ind w:left="720" w:hanging="720"/>
      </w:pPr>
      <w:r w:rsidRPr="0047590A">
        <w:rPr>
          <w:rFonts w:eastAsia="Calibri" w:cs="Times New Roman"/>
          <w:iCs/>
          <w:color w:val="000000"/>
          <w:szCs w:val="24"/>
        </w:rPr>
        <w:t>Kemuma, J. H. (2021). </w:t>
      </w:r>
      <w:r w:rsidRPr="0047590A">
        <w:rPr>
          <w:rFonts w:eastAsia="Calibri" w:cs="Times New Roman"/>
          <w:i/>
          <w:iCs/>
          <w:color w:val="000000"/>
          <w:szCs w:val="24"/>
        </w:rPr>
        <w:t>Relationship Between Problematic Smartphone Use and Psychological Distress Among University Students-a Case Study of Mount Kenya University, Kiambu County</w:t>
      </w:r>
      <w:r w:rsidRPr="0047590A">
        <w:rPr>
          <w:rFonts w:eastAsia="Calibri" w:cs="Times New Roman"/>
          <w:iCs/>
          <w:color w:val="000000"/>
          <w:szCs w:val="24"/>
        </w:rPr>
        <w:t> (Doctoral dissertation, University of Nairobi).</w:t>
      </w:r>
    </w:p>
    <w:p w14:paraId="7311CACF" w14:textId="0C9E6322" w:rsidR="004B70F2" w:rsidRPr="0047590A" w:rsidRDefault="004B70F2" w:rsidP="0047590A">
      <w:pPr>
        <w:spacing w:before="100" w:after="100" w:line="240" w:lineRule="auto"/>
        <w:ind w:left="720" w:hanging="720"/>
      </w:pPr>
      <w:r w:rsidRPr="0047590A">
        <w:rPr>
          <w:rFonts w:eastAsia="Calibri" w:cs="Times New Roman"/>
          <w:iCs/>
          <w:color w:val="000000"/>
          <w:szCs w:val="24"/>
        </w:rPr>
        <w:t>Mataga, V. T. (2022). </w:t>
      </w:r>
      <w:r w:rsidRPr="0047590A">
        <w:rPr>
          <w:rFonts w:eastAsia="Calibri" w:cs="Times New Roman"/>
          <w:i/>
          <w:iCs/>
          <w:color w:val="000000"/>
          <w:szCs w:val="24"/>
        </w:rPr>
        <w:t>Factors influencing university female students' response to cyberbullying and effects on academic performance</w:t>
      </w:r>
      <w:r w:rsidRPr="0047590A">
        <w:rPr>
          <w:rFonts w:eastAsia="Calibri" w:cs="Times New Roman"/>
          <w:iCs/>
          <w:color w:val="000000"/>
          <w:szCs w:val="24"/>
        </w:rPr>
        <w:t> (Master's thesis, Faculty of Commerce).</w:t>
      </w:r>
    </w:p>
    <w:p w14:paraId="5D85A868" w14:textId="6B9A86E7" w:rsidR="003F6C51" w:rsidRPr="0047590A" w:rsidRDefault="003F6C51" w:rsidP="0047590A">
      <w:pPr>
        <w:spacing w:before="100" w:after="100" w:line="240" w:lineRule="auto"/>
        <w:ind w:left="720" w:hanging="720"/>
      </w:pPr>
      <w:r w:rsidRPr="0047590A">
        <w:rPr>
          <w:rFonts w:eastAsia="Calibri" w:cs="Times New Roman"/>
          <w:iCs/>
          <w:color w:val="000000"/>
          <w:szCs w:val="24"/>
        </w:rPr>
        <w:t>Martínez-Monteagudo, M. C., Delgado, B., García-Fernández, J. M., &amp; Ruíz-Esteban, C. (2020). Cyberbullying in the university setting. Relationship with emotional problems and adaptation to the university. Frontiers in psychology, 10, 3074.</w:t>
      </w:r>
    </w:p>
    <w:p w14:paraId="3C05F15B" w14:textId="4B090C5F" w:rsidR="00AF5CD8" w:rsidRPr="0047590A" w:rsidRDefault="00AF5CD8" w:rsidP="0047590A">
      <w:pPr>
        <w:spacing w:before="100" w:after="100" w:line="240" w:lineRule="auto"/>
        <w:ind w:left="720" w:hanging="720"/>
      </w:pPr>
      <w:r w:rsidRPr="0047590A">
        <w:rPr>
          <w:rFonts w:eastAsia="Calibri" w:cs="Times New Roman"/>
          <w:iCs/>
          <w:color w:val="000000"/>
          <w:szCs w:val="24"/>
        </w:rPr>
        <w:t>Zsila, Á, Urbán, R., Griffiths, M.D., &amp; Demetrovics, Z. (2019). Gender differences in the association between cyberbullying victimization and perpetration: The role of anger rumination and traditional bullying experiences. International Journal Mental Health Addict., 17(5), 1252-67.</w:t>
      </w:r>
    </w:p>
    <w:p w14:paraId="6571C0A1" w14:textId="57F7C305" w:rsidR="00B2615A" w:rsidRPr="0047590A" w:rsidRDefault="00B2615A"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Antwi, S. K., &amp; Hamza, K. (2015). Qualitative and quantitative research paradigms in business research: A philosophical reflection. </w:t>
      </w:r>
      <w:r w:rsidRPr="0047590A">
        <w:rPr>
          <w:rFonts w:eastAsia="Calibri" w:cs="Times New Roman"/>
          <w:i/>
          <w:iCs/>
          <w:color w:val="000000"/>
          <w:szCs w:val="24"/>
        </w:rPr>
        <w:t>European journal of business and management</w:t>
      </w:r>
      <w:r w:rsidRPr="0047590A">
        <w:rPr>
          <w:rFonts w:eastAsia="Calibri" w:cs="Times New Roman"/>
          <w:iCs/>
          <w:color w:val="000000"/>
          <w:szCs w:val="24"/>
        </w:rPr>
        <w:t>, </w:t>
      </w:r>
      <w:r w:rsidRPr="0047590A">
        <w:rPr>
          <w:rFonts w:eastAsia="Calibri" w:cs="Times New Roman"/>
          <w:i/>
          <w:iCs/>
          <w:color w:val="000000"/>
          <w:szCs w:val="24"/>
        </w:rPr>
        <w:t>7</w:t>
      </w:r>
      <w:r w:rsidRPr="0047590A">
        <w:rPr>
          <w:rFonts w:eastAsia="Calibri" w:cs="Times New Roman"/>
          <w:iCs/>
          <w:color w:val="000000"/>
          <w:szCs w:val="24"/>
        </w:rPr>
        <w:t>(3), 217-225.</w:t>
      </w:r>
    </w:p>
    <w:p w14:paraId="7F993573" w14:textId="77777777" w:rsidR="00ED37E3" w:rsidRPr="0047590A" w:rsidRDefault="00ED37E3"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 xml:space="preserve">Agnew, R., &amp; Cullen, F. T. (2017). </w:t>
      </w:r>
      <w:r w:rsidRPr="0047590A">
        <w:rPr>
          <w:rFonts w:eastAsia="Calibri" w:cs="Times New Roman"/>
          <w:i/>
          <w:iCs/>
          <w:color w:val="000000"/>
          <w:szCs w:val="24"/>
        </w:rPr>
        <w:t xml:space="preserve">Challenging Kornhauser's Critique of Strain </w:t>
      </w:r>
      <w:r w:rsidRPr="0047590A">
        <w:rPr>
          <w:rFonts w:eastAsia="Calibri" w:cs="Times New Roman"/>
          <w:i/>
          <w:iCs/>
          <w:color w:val="000000"/>
          <w:szCs w:val="24"/>
        </w:rPr>
        <w:tab/>
        <w:t>Theory.</w:t>
      </w:r>
      <w:r w:rsidRPr="0047590A">
        <w:rPr>
          <w:rFonts w:eastAsia="Calibri" w:cs="Times New Roman"/>
          <w:iCs/>
          <w:color w:val="000000"/>
          <w:szCs w:val="24"/>
        </w:rPr>
        <w:t xml:space="preserve"> In Challenging Criminological Theory (pp. 145-164). Routledge.</w:t>
      </w:r>
    </w:p>
    <w:p w14:paraId="5E198C83" w14:textId="7F4F3EC7" w:rsidR="008A45A4" w:rsidRPr="0047590A" w:rsidRDefault="008A45A4" w:rsidP="0047590A">
      <w:pPr>
        <w:spacing w:before="100" w:after="100" w:line="240" w:lineRule="auto"/>
        <w:ind w:left="720" w:hanging="720"/>
      </w:pPr>
      <w:r w:rsidRPr="0047590A">
        <w:t>Kothari, C. R. (2004). </w:t>
      </w:r>
      <w:r w:rsidRPr="0047590A">
        <w:rPr>
          <w:i/>
          <w:iCs/>
        </w:rPr>
        <w:t>Research methodology: Methods and techniques</w:t>
      </w:r>
      <w:r w:rsidRPr="0047590A">
        <w:t>. New Age International.</w:t>
      </w:r>
    </w:p>
    <w:p w14:paraId="13B19C1A" w14:textId="1FBE539C" w:rsidR="00E003E2" w:rsidRPr="0047590A" w:rsidRDefault="00E003E2"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 xml:space="preserve">Heatherington, W., &amp; Coyne, I. (2017). Understanding individual experiences of cyberbullying encountered through work. </w:t>
      </w:r>
      <w:r w:rsidRPr="0047590A">
        <w:rPr>
          <w:rFonts w:eastAsia="Calibri" w:cs="Times New Roman"/>
          <w:i/>
          <w:iCs/>
          <w:color w:val="000000"/>
          <w:szCs w:val="24"/>
        </w:rPr>
        <w:t>International Journal of Organization Theory &amp; Behavior, 17</w:t>
      </w:r>
      <w:r w:rsidRPr="0047590A">
        <w:rPr>
          <w:rFonts w:eastAsia="Calibri" w:cs="Times New Roman"/>
          <w:iCs/>
          <w:color w:val="000000"/>
          <w:szCs w:val="24"/>
        </w:rPr>
        <w:t>(2), 163–192.</w:t>
      </w:r>
    </w:p>
    <w:p w14:paraId="49203820" w14:textId="74160255" w:rsidR="00D27267" w:rsidRPr="0047590A" w:rsidRDefault="00D27267" w:rsidP="0047590A">
      <w:pPr>
        <w:spacing w:before="100" w:after="100" w:line="240" w:lineRule="auto"/>
        <w:ind w:left="720" w:hanging="720"/>
        <w:rPr>
          <w:rFonts w:eastAsia="Calibri" w:cs="Times New Roman"/>
          <w:iCs/>
          <w:color w:val="000000"/>
          <w:szCs w:val="24"/>
        </w:rPr>
      </w:pPr>
      <w:r w:rsidRPr="0047590A">
        <w:rPr>
          <w:rFonts w:eastAsia="Calibri" w:cs="Times New Roman"/>
          <w:color w:val="000000"/>
          <w:szCs w:val="24"/>
          <w:lang w:val="it-IT"/>
        </w:rPr>
        <w:t xml:space="preserve">Mugenda, O. M., &amp; Mugenda, A. G. (2019). </w:t>
      </w:r>
      <w:r w:rsidRPr="0047590A">
        <w:rPr>
          <w:rFonts w:eastAsia="Calibri" w:cs="Times New Roman"/>
          <w:i/>
          <w:iCs/>
          <w:color w:val="000000"/>
          <w:szCs w:val="24"/>
        </w:rPr>
        <w:t>Research Methods: Quantitative and Qualitative Approaches</w:t>
      </w:r>
      <w:r w:rsidRPr="0047590A">
        <w:rPr>
          <w:rFonts w:eastAsia="Calibri" w:cs="Times New Roman"/>
          <w:color w:val="000000"/>
          <w:szCs w:val="24"/>
        </w:rPr>
        <w:t xml:space="preserve"> (3rd ed.). Nairobi: Acts Press.</w:t>
      </w:r>
    </w:p>
    <w:p w14:paraId="74371B9D" w14:textId="012B4D40" w:rsidR="00F23497" w:rsidRPr="0047590A" w:rsidRDefault="00F23497"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Pearse, N. (2019, June). An illustration of deductive analysis in qualitative research. In </w:t>
      </w:r>
      <w:r w:rsidRPr="0047590A">
        <w:rPr>
          <w:rFonts w:eastAsia="Calibri" w:cs="Times New Roman"/>
          <w:i/>
          <w:iCs/>
          <w:color w:val="000000"/>
          <w:szCs w:val="24"/>
        </w:rPr>
        <w:t>18th European conference on research methodology for business and management studies</w:t>
      </w:r>
      <w:r w:rsidRPr="0047590A">
        <w:rPr>
          <w:rFonts w:eastAsia="Calibri" w:cs="Times New Roman"/>
          <w:iCs/>
          <w:color w:val="000000"/>
          <w:szCs w:val="24"/>
        </w:rPr>
        <w:t> (p. 264).</w:t>
      </w:r>
    </w:p>
    <w:p w14:paraId="1FB83F10" w14:textId="7A580B45" w:rsidR="00685754" w:rsidRPr="0047590A" w:rsidRDefault="00685754" w:rsidP="0047590A">
      <w:pPr>
        <w:spacing w:before="100" w:after="100" w:line="240" w:lineRule="auto"/>
        <w:ind w:left="720" w:hanging="720"/>
      </w:pPr>
      <w:r w:rsidRPr="0047590A">
        <w:rPr>
          <w:rFonts w:eastAsia="Calibri" w:cs="Times New Roman"/>
          <w:iCs/>
          <w:color w:val="000000"/>
          <w:szCs w:val="24"/>
        </w:rPr>
        <w:t>Shah, S. R., &amp; Al-Bargi, A. (2013). Research Paradigms: Researchers' Worldviews, Theoretical Frameworks and Study Designs. </w:t>
      </w:r>
      <w:r w:rsidRPr="0047590A">
        <w:rPr>
          <w:rFonts w:eastAsia="Calibri" w:cs="Times New Roman"/>
          <w:i/>
          <w:iCs/>
          <w:color w:val="000000"/>
          <w:szCs w:val="24"/>
        </w:rPr>
        <w:t>Arab World English Journal</w:t>
      </w:r>
      <w:r w:rsidRPr="0047590A">
        <w:rPr>
          <w:rFonts w:eastAsia="Calibri" w:cs="Times New Roman"/>
          <w:iCs/>
          <w:color w:val="000000"/>
          <w:szCs w:val="24"/>
        </w:rPr>
        <w:t>, </w:t>
      </w:r>
      <w:r w:rsidRPr="0047590A">
        <w:rPr>
          <w:rFonts w:eastAsia="Calibri" w:cs="Times New Roman"/>
          <w:i/>
          <w:iCs/>
          <w:color w:val="000000"/>
          <w:szCs w:val="24"/>
        </w:rPr>
        <w:t>4</w:t>
      </w:r>
      <w:r w:rsidRPr="0047590A">
        <w:rPr>
          <w:rFonts w:eastAsia="Calibri" w:cs="Times New Roman"/>
          <w:iCs/>
          <w:color w:val="000000"/>
          <w:szCs w:val="24"/>
        </w:rPr>
        <w:t>(4).</w:t>
      </w:r>
    </w:p>
    <w:p w14:paraId="1C96C804" w14:textId="5F83F1EE" w:rsidR="00E003E2" w:rsidRDefault="00E003E2"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 xml:space="preserve">Agnew, R. (1992). Foundation for a general strain theory of crime and delinquency. </w:t>
      </w:r>
      <w:r w:rsidRPr="0047590A">
        <w:rPr>
          <w:rFonts w:eastAsia="Calibri" w:cs="Times New Roman"/>
          <w:i/>
          <w:iCs/>
          <w:color w:val="000000"/>
          <w:szCs w:val="24"/>
        </w:rPr>
        <w:t>Criminology, 30</w:t>
      </w:r>
      <w:r w:rsidRPr="0047590A">
        <w:rPr>
          <w:rFonts w:eastAsia="Calibri" w:cs="Times New Roman"/>
          <w:iCs/>
          <w:color w:val="000000"/>
          <w:szCs w:val="24"/>
        </w:rPr>
        <w:t>(1), 47-88.</w:t>
      </w:r>
    </w:p>
    <w:p w14:paraId="37E5783C" w14:textId="77777777" w:rsidR="0047590A" w:rsidRPr="0047590A" w:rsidRDefault="0047590A" w:rsidP="0047590A">
      <w:pPr>
        <w:spacing w:before="100" w:after="100" w:line="240" w:lineRule="auto"/>
        <w:ind w:left="720" w:hanging="720"/>
      </w:pPr>
    </w:p>
    <w:p w14:paraId="4F64425D" w14:textId="5452C0DA" w:rsidR="004D415A" w:rsidRPr="0047590A" w:rsidRDefault="004D415A" w:rsidP="0047590A">
      <w:pPr>
        <w:spacing w:before="100" w:after="100" w:line="240" w:lineRule="auto"/>
        <w:ind w:left="720" w:hanging="720"/>
      </w:pPr>
      <w:r w:rsidRPr="0047590A">
        <w:rPr>
          <w:rFonts w:eastAsia="Calibri" w:cs="Times New Roman"/>
          <w:iCs/>
          <w:color w:val="000000"/>
          <w:szCs w:val="24"/>
          <w:lang w:val="it-IT"/>
        </w:rPr>
        <w:lastRenderedPageBreak/>
        <w:t xml:space="preserve">Otieno, D. O., Kirigha, F. H., &amp; Akwala, A. O. (2022). </w:t>
      </w:r>
      <w:r w:rsidRPr="0047590A">
        <w:rPr>
          <w:rFonts w:eastAsia="Calibri" w:cs="Times New Roman"/>
          <w:iCs/>
          <w:color w:val="000000"/>
          <w:szCs w:val="24"/>
        </w:rPr>
        <w:t>Communication on Social Network Sites: Assessing Cyberbullying Among Young Women in Nairobi, Kenya–Case of Facebook Platform. In Research Anthology on Combating Cyber-</w:t>
      </w:r>
      <w:r w:rsidRPr="0047590A">
        <w:rPr>
          <w:rFonts w:eastAsia="Calibri" w:cs="Times New Roman"/>
          <w:iCs/>
          <w:color w:val="000000"/>
          <w:szCs w:val="24"/>
        </w:rPr>
        <w:tab/>
        <w:t>Aggression and Online Negativity, 669-680.</w:t>
      </w:r>
    </w:p>
    <w:p w14:paraId="3EC7EEE5" w14:textId="288FA773" w:rsidR="004D415A" w:rsidRPr="0047590A" w:rsidRDefault="004D415A" w:rsidP="0047590A">
      <w:pPr>
        <w:spacing w:before="100" w:after="100" w:line="240" w:lineRule="auto"/>
        <w:ind w:left="720" w:hanging="720"/>
      </w:pPr>
      <w:r w:rsidRPr="0047590A">
        <w:t>Mulinge, M., Arasa, N., &amp; Wawire, V. (2017). Governance of Higher Education. </w:t>
      </w:r>
      <w:r w:rsidRPr="0047590A">
        <w:rPr>
          <w:i/>
          <w:iCs/>
        </w:rPr>
        <w:t>The Status of Student involvement in University Governance in Kenya: The Case of Public and Private Universities. African Books Collective. https://muse. jhu. edu/book/52167</w:t>
      </w:r>
      <w:r w:rsidRPr="0047590A">
        <w:t>, </w:t>
      </w:r>
      <w:r w:rsidRPr="0047590A">
        <w:rPr>
          <w:i/>
          <w:iCs/>
        </w:rPr>
        <w:t>344</w:t>
      </w:r>
      <w:r w:rsidRPr="0047590A">
        <w:t>.</w:t>
      </w:r>
    </w:p>
    <w:p w14:paraId="2D06CCEF" w14:textId="67D2A915" w:rsidR="004D415A" w:rsidRPr="0047590A" w:rsidRDefault="004D415A" w:rsidP="0047590A">
      <w:pPr>
        <w:spacing w:before="100" w:after="100" w:line="240" w:lineRule="auto"/>
        <w:ind w:left="720" w:hanging="720"/>
      </w:pPr>
      <w:r w:rsidRPr="0047590A">
        <w:t>Handono, S. G. Factors Associated with Cyberbullying among the Youth in Jakarta, Indonesia.</w:t>
      </w:r>
    </w:p>
    <w:p w14:paraId="78961CAE" w14:textId="31D73A52" w:rsidR="001E31DF" w:rsidRPr="0047590A" w:rsidRDefault="001E31DF" w:rsidP="0047590A">
      <w:pPr>
        <w:spacing w:before="100" w:after="100" w:line="240" w:lineRule="auto"/>
        <w:ind w:left="720" w:hanging="720"/>
      </w:pPr>
      <w:r w:rsidRPr="0047590A">
        <w:rPr>
          <w:rFonts w:eastAsia="Calibri" w:cs="Times New Roman"/>
          <w:iCs/>
          <w:color w:val="000000"/>
          <w:szCs w:val="24"/>
        </w:rPr>
        <w:t xml:space="preserve">Adebayo, D. O., Ninggal, M. T., &amp; Bolu-Steve, F. N. (2020). Relationship between Demographic </w:t>
      </w:r>
      <w:r w:rsidRPr="0047590A">
        <w:rPr>
          <w:rFonts w:eastAsia="Calibri" w:cs="Times New Roman"/>
          <w:iCs/>
          <w:color w:val="000000"/>
          <w:szCs w:val="24"/>
        </w:rPr>
        <w:tab/>
        <w:t xml:space="preserve">Factors and Undergraduates’ Cyberbullying Experiences in Public </w:t>
      </w:r>
      <w:r w:rsidRPr="0047590A">
        <w:rPr>
          <w:rFonts w:eastAsia="Calibri" w:cs="Times New Roman"/>
          <w:iCs/>
          <w:color w:val="000000"/>
          <w:szCs w:val="24"/>
        </w:rPr>
        <w:tab/>
        <w:t xml:space="preserve">Universities in Malaysia. </w:t>
      </w:r>
      <w:r w:rsidRPr="0047590A">
        <w:rPr>
          <w:rFonts w:eastAsia="Calibri" w:cs="Times New Roman"/>
          <w:i/>
          <w:iCs/>
          <w:color w:val="000000"/>
          <w:szCs w:val="24"/>
        </w:rPr>
        <w:t>International Journal of Instruction, 13</w:t>
      </w:r>
      <w:r w:rsidRPr="0047590A">
        <w:rPr>
          <w:rFonts w:eastAsia="Calibri" w:cs="Times New Roman"/>
          <w:iCs/>
          <w:color w:val="000000"/>
          <w:szCs w:val="24"/>
        </w:rPr>
        <w:t>(1), 901-922.</w:t>
      </w:r>
    </w:p>
    <w:p w14:paraId="551550A1" w14:textId="78E5717C" w:rsidR="00451238" w:rsidRPr="0047590A" w:rsidRDefault="00451238" w:rsidP="0047590A">
      <w:pPr>
        <w:spacing w:before="100" w:after="100" w:line="240" w:lineRule="auto"/>
        <w:ind w:left="720" w:hanging="720"/>
        <w:rPr>
          <w:lang w:val="it-IT"/>
        </w:rPr>
      </w:pPr>
      <w:r w:rsidRPr="0047590A">
        <w:t>Lund, E. M., &amp; Ross, S. W. (2016). Bullying perpetration, victimization, and demographic differences in college students: A review of the literature. </w:t>
      </w:r>
      <w:r w:rsidRPr="0047590A">
        <w:rPr>
          <w:i/>
          <w:iCs/>
          <w:lang w:val="it-IT"/>
        </w:rPr>
        <w:t>Trauma, Violence, &amp; Abuse,18,</w:t>
      </w:r>
      <w:r w:rsidRPr="0047590A">
        <w:rPr>
          <w:lang w:val="it-IT"/>
        </w:rPr>
        <w:t> 348–360. </w:t>
      </w:r>
      <w:hyperlink r:id="rId7" w:history="1">
        <w:r w:rsidRPr="0047590A">
          <w:rPr>
            <w:rStyle w:val="Hyperlink"/>
            <w:lang w:val="it-IT"/>
          </w:rPr>
          <w:t>https://doi.org/10.1177/1524838015620818</w:t>
        </w:r>
      </w:hyperlink>
      <w:r w:rsidRPr="0047590A">
        <w:rPr>
          <w:lang w:val="it-IT"/>
        </w:rPr>
        <w:t>.</w:t>
      </w:r>
    </w:p>
    <w:p w14:paraId="57556B97" w14:textId="242060A2" w:rsidR="00EC19B2" w:rsidRPr="0047590A" w:rsidRDefault="00451238" w:rsidP="0047590A">
      <w:pPr>
        <w:spacing w:before="100" w:after="100" w:line="240" w:lineRule="auto"/>
        <w:ind w:left="720" w:hanging="720"/>
      </w:pPr>
      <w:r w:rsidRPr="0047590A">
        <w:rPr>
          <w:lang w:val="it-IT"/>
        </w:rPr>
        <w:t xml:space="preserve">Martinez-Pecino, R. y Durán, M. (2016). </w:t>
      </w:r>
      <w:r w:rsidRPr="0047590A">
        <w:t>I Love You but I Cyberbully You. The Role of Hostile Sexism. Journal of Interpersonal Violence, 25, 1-14. doi:10.1177/0886260516645817.</w:t>
      </w:r>
    </w:p>
    <w:p w14:paraId="3586CD30" w14:textId="76D7580F" w:rsidR="00EC19B2" w:rsidRPr="0047590A" w:rsidRDefault="00451238" w:rsidP="0047590A">
      <w:pPr>
        <w:spacing w:before="100" w:after="100" w:line="240" w:lineRule="auto"/>
        <w:ind w:left="720" w:hanging="720"/>
      </w:pPr>
      <w:r w:rsidRPr="0047590A">
        <w:rPr>
          <w:rFonts w:eastAsia="Calibri" w:cs="Times New Roman"/>
          <w:iCs/>
          <w:color w:val="000000"/>
          <w:szCs w:val="24"/>
        </w:rPr>
        <w:t>Zhu, C., Huang, S., Evans, R., and Zhang, W. (2021). Cyberbullying among adolescents and children: A comprehensive review of the global situation, risk factors, and preventive measures. Front. Public Health 9:634909. doi: 10.3389/fpubh.2021.634909.</w:t>
      </w:r>
    </w:p>
    <w:p w14:paraId="66298EE5" w14:textId="666A63F7" w:rsidR="00EC19B2" w:rsidRPr="0047590A" w:rsidRDefault="00451238"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Ndiege, J. R., Okello, G., &amp; Wamuyu, P. K. (2020). Cyberbullying among university students: The Kenyan experience. </w:t>
      </w:r>
      <w:r w:rsidRPr="0047590A">
        <w:rPr>
          <w:rFonts w:eastAsia="Calibri" w:cs="Times New Roman"/>
          <w:i/>
          <w:iCs/>
          <w:color w:val="000000"/>
          <w:szCs w:val="24"/>
        </w:rPr>
        <w:t>The African Journal of Information Systems</w:t>
      </w:r>
      <w:r w:rsidRPr="0047590A">
        <w:rPr>
          <w:rFonts w:eastAsia="Calibri" w:cs="Times New Roman"/>
          <w:iCs/>
          <w:color w:val="000000"/>
          <w:szCs w:val="24"/>
        </w:rPr>
        <w:t>, </w:t>
      </w:r>
      <w:r w:rsidRPr="0047590A">
        <w:rPr>
          <w:rFonts w:eastAsia="Calibri" w:cs="Times New Roman"/>
          <w:i/>
          <w:iCs/>
          <w:color w:val="000000"/>
          <w:szCs w:val="24"/>
        </w:rPr>
        <w:t>12</w:t>
      </w:r>
      <w:r w:rsidRPr="0047590A">
        <w:rPr>
          <w:rFonts w:eastAsia="Calibri" w:cs="Times New Roman"/>
          <w:iCs/>
          <w:color w:val="000000"/>
          <w:szCs w:val="24"/>
        </w:rPr>
        <w:t>(1), 2</w:t>
      </w:r>
    </w:p>
    <w:p w14:paraId="0CBBF1D5" w14:textId="6446031D" w:rsidR="00451238" w:rsidRPr="0047590A" w:rsidRDefault="00451238" w:rsidP="0047590A">
      <w:pPr>
        <w:spacing w:before="100" w:after="100" w:line="240" w:lineRule="auto"/>
        <w:ind w:left="720" w:hanging="720"/>
      </w:pPr>
      <w:r w:rsidRPr="0047590A">
        <w:rPr>
          <w:lang w:val="it-IT"/>
        </w:rPr>
        <w:t xml:space="preserve">Ogolla, E. O., Kibe, L. W., Kwanya, T., Kogos, A. C., &amp; Onsare, C. K. (2022). </w:t>
      </w:r>
      <w:r w:rsidRPr="0047590A">
        <w:t>Factors influencing the occurrence of cyberbullying on Facebook among undergraduate students in Kenyan Universities. </w:t>
      </w:r>
      <w:r w:rsidRPr="0047590A">
        <w:rPr>
          <w:i/>
          <w:iCs/>
        </w:rPr>
        <w:t>East African Journal of Education and Social Sciences</w:t>
      </w:r>
      <w:r w:rsidRPr="0047590A">
        <w:t>, </w:t>
      </w:r>
      <w:r w:rsidRPr="0047590A">
        <w:rPr>
          <w:i/>
          <w:iCs/>
        </w:rPr>
        <w:t>3</w:t>
      </w:r>
      <w:r w:rsidRPr="0047590A">
        <w:t>(6), 109-120.</w:t>
      </w:r>
    </w:p>
    <w:p w14:paraId="3DB25DC2" w14:textId="03D849FC" w:rsidR="00451238" w:rsidRPr="0047590A" w:rsidRDefault="00451238" w:rsidP="0047590A">
      <w:pPr>
        <w:spacing w:before="100" w:after="100" w:line="240" w:lineRule="auto"/>
        <w:ind w:left="720" w:hanging="720"/>
      </w:pPr>
      <w:r w:rsidRPr="0047590A">
        <w:t>Parsitau, D. (2020). Cyberbullying: The digital pandemic.</w:t>
      </w:r>
    </w:p>
    <w:p w14:paraId="64D0D70B" w14:textId="6B737E35" w:rsidR="00451238" w:rsidRPr="0047590A" w:rsidRDefault="00451238"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Makori, A., &amp; Agufana, P. (2020). Cyber Bulling among Learners in Higher Educational Institutions in Sub-Saharan Africa: Examining Challenges and Possible Mitigations. Higher Education Studies</w:t>
      </w:r>
      <w:r w:rsidR="001E31DF" w:rsidRPr="0047590A">
        <w:rPr>
          <w:rFonts w:eastAsia="Calibri" w:cs="Times New Roman"/>
          <w:iCs/>
          <w:color w:val="000000"/>
          <w:szCs w:val="24"/>
        </w:rPr>
        <w:t>.</w:t>
      </w:r>
    </w:p>
    <w:p w14:paraId="315093F5" w14:textId="18ADBCE1" w:rsidR="001E31DF" w:rsidRPr="0047590A" w:rsidRDefault="001E31DF" w:rsidP="0047590A">
      <w:pPr>
        <w:spacing w:before="100" w:after="100" w:line="240" w:lineRule="auto"/>
        <w:ind w:left="720" w:hanging="720"/>
      </w:pPr>
      <w:r w:rsidRPr="0047590A">
        <w:rPr>
          <w:lang w:val="it-IT"/>
        </w:rPr>
        <w:t xml:space="preserve">Giordano, P., Schott, C., &amp; He, Y. (2021). </w:t>
      </w:r>
      <w:r w:rsidRPr="0047590A">
        <w:t>The impact of social media interactions on cyberbullying among university students.</w:t>
      </w:r>
    </w:p>
    <w:p w14:paraId="4883F995" w14:textId="64F0AAD6" w:rsidR="001E31DF" w:rsidRPr="0047590A" w:rsidRDefault="001E31DF" w:rsidP="0047590A">
      <w:pPr>
        <w:spacing w:before="100" w:after="100" w:line="240" w:lineRule="auto"/>
        <w:ind w:left="720" w:hanging="720"/>
      </w:pPr>
      <w:r w:rsidRPr="0047590A">
        <w:t>Schultz, B., Lee, C., &amp; Peterson, J. (2014). The relationship between time spent on social media and the likelihood of experiencing cyberbullying. Social Media Studies, 13(3), 209-223.</w:t>
      </w:r>
    </w:p>
    <w:p w14:paraId="1F400157" w14:textId="77777777" w:rsidR="001E31DF" w:rsidRPr="0047590A" w:rsidRDefault="001E31DF" w:rsidP="0047590A">
      <w:pPr>
        <w:spacing w:before="100" w:after="100" w:line="240" w:lineRule="auto"/>
        <w:ind w:left="720" w:hanging="720"/>
      </w:pPr>
    </w:p>
    <w:sectPr w:rsidR="001E31DF" w:rsidRPr="00475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63857"/>
    <w:multiLevelType w:val="hybridMultilevel"/>
    <w:tmpl w:val="440E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A0"/>
    <w:rsid w:val="000267D4"/>
    <w:rsid w:val="00076628"/>
    <w:rsid w:val="0017229B"/>
    <w:rsid w:val="0019248B"/>
    <w:rsid w:val="001E31DF"/>
    <w:rsid w:val="001E5CF2"/>
    <w:rsid w:val="0022406A"/>
    <w:rsid w:val="0023096D"/>
    <w:rsid w:val="002366BA"/>
    <w:rsid w:val="00294F4F"/>
    <w:rsid w:val="002B18DA"/>
    <w:rsid w:val="002C6CE7"/>
    <w:rsid w:val="002F1837"/>
    <w:rsid w:val="00302971"/>
    <w:rsid w:val="003B1FE8"/>
    <w:rsid w:val="003E16AE"/>
    <w:rsid w:val="003F6C51"/>
    <w:rsid w:val="004221EF"/>
    <w:rsid w:val="00423753"/>
    <w:rsid w:val="00451238"/>
    <w:rsid w:val="004669CD"/>
    <w:rsid w:val="0047590A"/>
    <w:rsid w:val="004B70F2"/>
    <w:rsid w:val="004D3F0E"/>
    <w:rsid w:val="004D415A"/>
    <w:rsid w:val="004E74C9"/>
    <w:rsid w:val="005016BE"/>
    <w:rsid w:val="005034AC"/>
    <w:rsid w:val="00551583"/>
    <w:rsid w:val="00565EEF"/>
    <w:rsid w:val="005A5931"/>
    <w:rsid w:val="005D7F10"/>
    <w:rsid w:val="005F3CC1"/>
    <w:rsid w:val="00685754"/>
    <w:rsid w:val="00743528"/>
    <w:rsid w:val="007A069D"/>
    <w:rsid w:val="00823289"/>
    <w:rsid w:val="008A45A4"/>
    <w:rsid w:val="008B4E6C"/>
    <w:rsid w:val="008E0384"/>
    <w:rsid w:val="00984729"/>
    <w:rsid w:val="009C582E"/>
    <w:rsid w:val="009E0B60"/>
    <w:rsid w:val="00A262B2"/>
    <w:rsid w:val="00AB1855"/>
    <w:rsid w:val="00AD79E0"/>
    <w:rsid w:val="00AF5CD8"/>
    <w:rsid w:val="00AF6944"/>
    <w:rsid w:val="00B2615A"/>
    <w:rsid w:val="00C2187A"/>
    <w:rsid w:val="00C27A92"/>
    <w:rsid w:val="00C64F29"/>
    <w:rsid w:val="00C73297"/>
    <w:rsid w:val="00C84393"/>
    <w:rsid w:val="00CE0351"/>
    <w:rsid w:val="00D04B31"/>
    <w:rsid w:val="00D27267"/>
    <w:rsid w:val="00D462A5"/>
    <w:rsid w:val="00D5685E"/>
    <w:rsid w:val="00E003E2"/>
    <w:rsid w:val="00E44243"/>
    <w:rsid w:val="00E45127"/>
    <w:rsid w:val="00E87E55"/>
    <w:rsid w:val="00EA08E5"/>
    <w:rsid w:val="00EC19B2"/>
    <w:rsid w:val="00ED04EE"/>
    <w:rsid w:val="00ED37E3"/>
    <w:rsid w:val="00EF47A0"/>
    <w:rsid w:val="00F23497"/>
    <w:rsid w:val="00F3034B"/>
    <w:rsid w:val="00F47F57"/>
    <w:rsid w:val="00F53086"/>
    <w:rsid w:val="00FA5B78"/>
    <w:rsid w:val="00FB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C925"/>
  <w15:chartTrackingRefBased/>
  <w15:docId w15:val="{64BB6B6E-824A-40F7-B989-4BBE5A14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6A"/>
    <w:pPr>
      <w:spacing w:before="120" w:after="120"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D79E0"/>
    <w:pPr>
      <w:keepNext/>
      <w:keepLines/>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E003E2"/>
    <w:pPr>
      <w:keepNext/>
      <w:keepLines/>
      <w:outlineLvl w:val="1"/>
    </w:pPr>
    <w:rPr>
      <w:rFonts w:eastAsiaTheme="majorEastAsia" w:cs="Times New Roman"/>
      <w:b/>
      <w:szCs w:val="24"/>
    </w:rPr>
  </w:style>
  <w:style w:type="paragraph" w:styleId="Heading3">
    <w:name w:val="heading 3"/>
    <w:basedOn w:val="Normal"/>
    <w:next w:val="Normal"/>
    <w:link w:val="Heading3Char"/>
    <w:autoRedefine/>
    <w:uiPriority w:val="9"/>
    <w:unhideWhenUsed/>
    <w:qFormat/>
    <w:rsid w:val="00AD79E0"/>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44243"/>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F47A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47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47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47A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47A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E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qFormat/>
    <w:rsid w:val="00E003E2"/>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AD79E0"/>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E44243"/>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EF47A0"/>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EF47A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F47A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F47A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F47A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F47A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7A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7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47A0"/>
    <w:rPr>
      <w:rFonts w:ascii="Times New Roman" w:hAnsi="Times New Roman"/>
      <w:i/>
      <w:iCs/>
      <w:color w:val="404040" w:themeColor="text1" w:themeTint="BF"/>
      <w:sz w:val="24"/>
    </w:rPr>
  </w:style>
  <w:style w:type="paragraph" w:styleId="ListParagraph">
    <w:name w:val="List Paragraph"/>
    <w:basedOn w:val="Normal"/>
    <w:uiPriority w:val="34"/>
    <w:qFormat/>
    <w:rsid w:val="00EF47A0"/>
    <w:pPr>
      <w:ind w:left="720"/>
      <w:contextualSpacing/>
    </w:pPr>
  </w:style>
  <w:style w:type="character" w:styleId="IntenseEmphasis">
    <w:name w:val="Intense Emphasis"/>
    <w:basedOn w:val="DefaultParagraphFont"/>
    <w:uiPriority w:val="21"/>
    <w:qFormat/>
    <w:rsid w:val="00EF47A0"/>
    <w:rPr>
      <w:i/>
      <w:iCs/>
      <w:color w:val="2F5496" w:themeColor="accent1" w:themeShade="BF"/>
    </w:rPr>
  </w:style>
  <w:style w:type="paragraph" w:styleId="IntenseQuote">
    <w:name w:val="Intense Quote"/>
    <w:basedOn w:val="Normal"/>
    <w:next w:val="Normal"/>
    <w:link w:val="IntenseQuoteChar"/>
    <w:uiPriority w:val="30"/>
    <w:qFormat/>
    <w:rsid w:val="00EF4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7A0"/>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EF47A0"/>
    <w:rPr>
      <w:b/>
      <w:bCs/>
      <w:smallCaps/>
      <w:color w:val="2F5496" w:themeColor="accent1" w:themeShade="BF"/>
      <w:spacing w:val="5"/>
    </w:rPr>
  </w:style>
  <w:style w:type="character" w:styleId="Hyperlink">
    <w:name w:val="Hyperlink"/>
    <w:basedOn w:val="DefaultParagraphFont"/>
    <w:uiPriority w:val="99"/>
    <w:unhideWhenUsed/>
    <w:rsid w:val="004E74C9"/>
    <w:rPr>
      <w:color w:val="0563C1" w:themeColor="hyperlink"/>
      <w:u w:val="single"/>
    </w:rPr>
  </w:style>
  <w:style w:type="character" w:customStyle="1" w:styleId="UnresolvedMention">
    <w:name w:val="Unresolved Mention"/>
    <w:basedOn w:val="DefaultParagraphFont"/>
    <w:uiPriority w:val="99"/>
    <w:semiHidden/>
    <w:unhideWhenUsed/>
    <w:rsid w:val="004E74C9"/>
    <w:rPr>
      <w:color w:val="605E5C"/>
      <w:shd w:val="clear" w:color="auto" w:fill="E1DFDD"/>
    </w:rPr>
  </w:style>
  <w:style w:type="table" w:customStyle="1" w:styleId="PlainTable2112">
    <w:name w:val="Plain Table 2112"/>
    <w:basedOn w:val="TableNormal"/>
    <w:next w:val="TableNormal"/>
    <w:uiPriority w:val="42"/>
    <w:rsid w:val="00E44243"/>
    <w:pPr>
      <w:spacing w:after="0" w:line="240" w:lineRule="auto"/>
    </w:pPr>
    <w:rPr>
      <w:rFonts w:ascii="Times New Roman" w:eastAsia="Calibri" w:hAnsi="Times New Roman" w:cs="Times New Roman"/>
      <w:kern w:val="0"/>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15248380156208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dhiambo878@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5120</Words>
  <Characters>29188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Maina</dc:creator>
  <cp:keywords/>
  <dc:description/>
  <cp:lastModifiedBy>Windows User</cp:lastModifiedBy>
  <cp:revision>2</cp:revision>
  <dcterms:created xsi:type="dcterms:W3CDTF">2026-03-01T16:21:00Z</dcterms:created>
  <dcterms:modified xsi:type="dcterms:W3CDTF">2026-03-01T16:21:00Z</dcterms:modified>
</cp:coreProperties>
</file>