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F8C8" w14:textId="77777777" w:rsidR="000F19F8" w:rsidRDefault="000F19F8" w:rsidP="000F19F8">
      <w:pPr>
        <w:pStyle w:val="Title"/>
        <w:jc w:val="center"/>
        <w:rPr>
          <w:rFonts w:ascii="Times New Roman" w:hAnsi="Times New Roman" w:cs="Times New Roman"/>
          <w:b/>
          <w:bCs/>
          <w:sz w:val="36"/>
          <w:szCs w:val="36"/>
        </w:rPr>
      </w:pPr>
      <w:r w:rsidRPr="000F19F8">
        <w:rPr>
          <w:rFonts w:ascii="Times New Roman" w:hAnsi="Times New Roman" w:cs="Times New Roman"/>
          <w:b/>
          <w:bCs/>
          <w:sz w:val="36"/>
          <w:szCs w:val="36"/>
        </w:rPr>
        <w:t>AN ASSESSMENT OF THE ROLE OF ACADEMICIANS IN RURAL COMMUNITY DEVELOPMENT IN WESTERN KENYA</w:t>
      </w:r>
    </w:p>
    <w:p w14:paraId="68F19049" w14:textId="460D0C48" w:rsidR="000F19F8" w:rsidRPr="000F19F8" w:rsidRDefault="000F19F8" w:rsidP="000F19F8">
      <w:pPr>
        <w:jc w:val="center"/>
        <w:rPr>
          <w:rFonts w:ascii="Times New Roman" w:hAnsi="Times New Roman" w:cs="Times New Roman"/>
          <w:b/>
          <w:bCs/>
          <w:sz w:val="24"/>
          <w:szCs w:val="24"/>
        </w:rPr>
      </w:pPr>
      <w:r w:rsidRPr="000F19F8">
        <w:rPr>
          <w:rFonts w:ascii="Times New Roman" w:hAnsi="Times New Roman" w:cs="Times New Roman"/>
          <w:b/>
          <w:bCs/>
          <w:sz w:val="24"/>
          <w:szCs w:val="24"/>
        </w:rPr>
        <w:t/>
      </w:r>
      <w:r w:rsidRPr="000F19F8">
        <w:rPr>
          <w:rFonts w:ascii="Times New Roman" w:hAnsi="Times New Roman" w:cs="Times New Roman"/>
          <w:b/>
          <w:bCs/>
          <w:sz w:val="24"/>
          <w:szCs w:val="24"/>
          <w:vertAlign w:val="superscript"/>
        </w:rPr>
        <w:t/>
      </w:r>
      <w:r w:rsidR="002F0376">
        <w:rPr>
          <w:rFonts w:ascii="Times New Roman" w:hAnsi="Times New Roman" w:cs="Times New Roman"/>
          <w:b/>
          <w:bCs/>
          <w:sz w:val="24"/>
          <w:szCs w:val="24"/>
          <w:vertAlign w:val="superscript"/>
        </w:rPr>
        <w:t xml:space="preserve"/>
      </w:r>
      <w:r w:rsidRPr="000F19F8">
        <w:rPr>
          <w:rFonts w:ascii="Times New Roman" w:hAnsi="Times New Roman" w:cs="Times New Roman"/>
          <w:b/>
          <w:bCs/>
          <w:sz w:val="24"/>
          <w:szCs w:val="24"/>
          <w:vertAlign w:val="superscript"/>
        </w:rPr>
        <w:t/>
      </w:r>
    </w:p>
    <w:p w14:paraId="3F0C7F6F" w14:textId="38A9DFFB" w:rsidR="00340C99" w:rsidRDefault="000F19F8" w:rsidP="000F19F8">
      <w:pPr>
        <w:jc w:val="center"/>
      </w:pPr>
      <w:r w:rsidRPr="000F19F8">
        <w:rPr>
          <w:rFonts w:ascii="Times New Roman" w:hAnsi="Times New Roman" w:cs="Times New Roman"/>
          <w:b/>
          <w:bCs/>
          <w:sz w:val="24"/>
          <w:szCs w:val="24"/>
          <w:vertAlign w:val="superscript"/>
        </w:rPr>
        <w:t/>
      </w:r>
      <w:r>
        <w:rPr>
          <w:rFonts w:ascii="Times New Roman" w:hAnsi="Times New Roman" w:cs="Times New Roman"/>
          <w:b/>
          <w:bCs/>
          <w:sz w:val="24"/>
          <w:szCs w:val="24"/>
        </w:rPr>
        <w:t xml:space="preserve"/>
      </w:r>
      <w:r w:rsidRPr="000F19F8">
        <w:rPr>
          <w:rFonts w:ascii="Times New Roman" w:hAnsi="Times New Roman" w:cs="Times New Roman"/>
          <w:b/>
          <w:bCs/>
          <w:sz w:val="24"/>
          <w:szCs w:val="24"/>
        </w:rPr>
        <w:t/>
      </w:r>
      <w:r w:rsidR="002F0376">
        <w:rPr>
          <w:rFonts w:ascii="Times New Roman" w:hAnsi="Times New Roman" w:cs="Times New Roman"/>
          <w:b/>
          <w:bCs/>
          <w:sz w:val="24"/>
          <w:szCs w:val="24"/>
        </w:rPr>
        <w:t/>
      </w:r>
      <w:r w:rsidRPr="000F19F8">
        <w:rPr>
          <w:rFonts w:ascii="Times New Roman" w:hAnsi="Times New Roman" w:cs="Times New Roman"/>
          <w:b/>
          <w:bCs/>
          <w:sz w:val="24"/>
          <w:szCs w:val="24"/>
        </w:rPr>
        <w:t/>
      </w:r>
      <w:r w:rsidR="002F0376">
        <w:rPr>
          <w:rFonts w:ascii="Times New Roman" w:hAnsi="Times New Roman" w:cs="Times New Roman"/>
          <w:b/>
          <w:bCs/>
          <w:sz w:val="24"/>
          <w:szCs w:val="24"/>
        </w:rPr>
        <w:t/>
      </w:r>
      <w:r w:rsidRPr="000F19F8">
        <w:rPr>
          <w:rFonts w:ascii="Times New Roman" w:hAnsi="Times New Roman" w:cs="Times New Roman"/>
          <w:b/>
          <w:bCs/>
          <w:sz w:val="24"/>
          <w:szCs w:val="24"/>
        </w:rPr>
        <w:t xml:space="preserve"/>
      </w:r>
      <w:hyperlink r:id="rId5" w:history="1">
        <w:r w:rsidRPr="000F19F8">
          <w:rPr>
            <w:rStyle w:val="Hyperlink"/>
            <w:rFonts w:ascii="Times New Roman" w:hAnsi="Times New Roman" w:cs="Times New Roman"/>
            <w:b/>
            <w:bCs/>
            <w:sz w:val="24"/>
            <w:szCs w:val="24"/>
          </w:rPr>
          <w:t/>
        </w:r>
      </w:hyperlink>
    </w:p>
    <w:p w14:paraId="0A46B4A0" w14:textId="0BD2ECCD" w:rsidR="002F0376" w:rsidRPr="002F0376" w:rsidRDefault="00CA163E" w:rsidP="000F19F8">
      <w:pPr>
        <w:jc w:val="center"/>
        <w:rPr>
          <w:rFonts w:ascii="Times New Roman" w:hAnsi="Times New Roman" w:cs="Times New Roman"/>
          <w:b/>
          <w:bCs/>
          <w:sz w:val="24"/>
          <w:szCs w:val="24"/>
        </w:rPr>
      </w:pPr>
      <w:r w:rsidRPr="00CA163E">
        <w:rPr>
          <w:rFonts w:ascii="Times New Roman" w:hAnsi="Times New Roman" w:cs="Times New Roman"/>
          <w:b/>
          <w:bCs/>
          <w:sz w:val="24"/>
          <w:szCs w:val="24"/>
          <w:vertAlign w:val="superscript"/>
        </w:rPr>
        <w:t/>
      </w:r>
      <w:r w:rsidR="002F0376" w:rsidRPr="002F0376">
        <w:rPr>
          <w:rFonts w:ascii="Times New Roman" w:hAnsi="Times New Roman" w:cs="Times New Roman"/>
          <w:b/>
          <w:bCs/>
          <w:sz w:val="24"/>
          <w:szCs w:val="24"/>
        </w:rPr>
        <w:t xml:space="preserve"/>
      </w:r>
      <w:r w:rsidR="002F0376" w:rsidRPr="002F0376">
        <w:rPr>
          <w:rFonts w:ascii="Times New Roman" w:hAnsi="Times New Roman" w:cs="Times New Roman"/>
          <w:b/>
          <w:bCs/>
          <w:sz w:val="24"/>
          <w:szCs w:val="24"/>
        </w:rPr>
        <w:t/>
      </w:r>
      <w:r w:rsidR="002F0376" w:rsidRPr="002F0376">
        <w:rPr>
          <w:rFonts w:ascii="Times New Roman" w:hAnsi="Times New Roman" w:cs="Times New Roman"/>
          <w:b/>
          <w:bCs/>
          <w:sz w:val="24"/>
          <w:szCs w:val="24"/>
        </w:rPr>
        <w:t xml:space="preserve"/>
      </w:r>
      <w:hyperlink r:id="rId6" w:history="1">
        <w:r w:rsidR="002F0376" w:rsidRPr="002F0376">
          <w:rPr>
            <w:rStyle w:val="Hyperlink"/>
            <w:rFonts w:ascii="Times New Roman" w:hAnsi="Times New Roman" w:cs="Times New Roman"/>
            <w:b/>
            <w:bCs/>
            <w:sz w:val="24"/>
            <w:szCs w:val="24"/>
          </w:rPr>
          <w:t/>
        </w:r>
      </w:hyperlink>
      <w:r w:rsidR="002F0376" w:rsidRPr="002F0376">
        <w:rPr>
          <w:rFonts w:ascii="Times New Roman" w:hAnsi="Times New Roman" w:cs="Times New Roman"/>
          <w:b/>
          <w:bCs/>
          <w:sz w:val="24"/>
          <w:szCs w:val="24"/>
        </w:rPr>
        <w:t xml:space="preserve"/>
      </w:r>
    </w:p>
    <w:p w14:paraId="1B5E8F24" w14:textId="782E249B" w:rsidR="000F19F8" w:rsidRPr="000F19F8" w:rsidRDefault="000F19F8" w:rsidP="000F19F8">
      <w:pPr>
        <w:jc w:val="center"/>
        <w:rPr>
          <w:rFonts w:ascii="Times New Roman" w:hAnsi="Times New Roman" w:cs="Times New Roman"/>
          <w:b/>
          <w:bCs/>
          <w:sz w:val="24"/>
          <w:szCs w:val="24"/>
        </w:rPr>
      </w:pPr>
      <w:r w:rsidRPr="000F19F8">
        <w:rPr>
          <w:rFonts w:ascii="Times New Roman" w:hAnsi="Times New Roman" w:cs="Times New Roman"/>
          <w:b/>
          <w:bCs/>
          <w:sz w:val="24"/>
          <w:szCs w:val="24"/>
        </w:rPr>
        <w:t/>
      </w:r>
    </w:p>
    <w:p w14:paraId="5C2EF5CB" w14:textId="063875D1" w:rsidR="007F4C62" w:rsidRPr="008C2FBD" w:rsidRDefault="007F4C62" w:rsidP="008C2FBD">
      <w:pPr>
        <w:pStyle w:val="Heading1"/>
        <w:rPr>
          <w:rFonts w:ascii="Times New Roman" w:hAnsi="Times New Roman" w:cs="Times New Roman"/>
          <w:b/>
          <w:bCs/>
          <w:color w:val="auto"/>
          <w:sz w:val="28"/>
          <w:szCs w:val="28"/>
        </w:rPr>
      </w:pPr>
      <w:r w:rsidRPr="008C2FBD">
        <w:rPr>
          <w:rFonts w:ascii="Times New Roman" w:hAnsi="Times New Roman" w:cs="Times New Roman"/>
          <w:b/>
          <w:bCs/>
          <w:color w:val="auto"/>
          <w:sz w:val="28"/>
          <w:szCs w:val="28"/>
        </w:rPr>
        <w:t>ABSTRACT</w:t>
      </w:r>
    </w:p>
    <w:p w14:paraId="0800E5CA" w14:textId="77777777" w:rsidR="00340C99" w:rsidRPr="00340C99" w:rsidRDefault="00340C99" w:rsidP="00340C99">
      <w:pPr>
        <w:jc w:val="both"/>
        <w:rPr>
          <w:rFonts w:ascii="Times New Roman" w:hAnsi="Times New Roman" w:cs="Times New Roman"/>
          <w:sz w:val="24"/>
          <w:szCs w:val="24"/>
        </w:rPr>
      </w:pPr>
      <w:r w:rsidRPr="00340C99">
        <w:rPr>
          <w:rFonts w:ascii="Times New Roman" w:hAnsi="Times New Roman" w:cs="Times New Roman"/>
          <w:sz w:val="24"/>
          <w:szCs w:val="24"/>
        </w:rPr>
        <w:t>Rural community development remains a key priority in Kenya’s socio-economic transformation agenda. In areas characterized by poverty, unemployment, low agricultural productivity, and limited access to innovation, Universities and academicians are increasingly recognized as important contributors to development through research, knowledge transfer, innovation, and community engagement. However, the extent of their contribution remains inadequately documented. This study assessed the role of academicians in community development in rural Western Kenya, focusing on Kakamega, Bungoma, Busia, and Vihiga Counties. The study was guided by theories and models emphasizing the role of education, collaboration, and innovation in socio-economic development. Specifically, it examined the forms of academic engagement, their impact, factors influencing participation, community perceptions of academicians, and the effectiveness of university-community linkages. Quantitative data collected from 386 respondents comprising academicians, community members, local leaders, extension officers, and NGO representatives using structured questionnaires were analyzed using descriptive and inferential statistics, including Pearson correlation, Chi-square, and multiple regression analyses while Qualitative data obtained through 24 Key Informant Interviews and 8 Focus Group Discussions were analyzed thematically. The findings revealed that academicians contribute to rural development through educational support, agricultural extension, health awareness, entrepreneurship training, environmental conservation, research dissemination, and policy advisory services. Education support (72.3%) and agricultural extension (64.1%) were the most common forms of engagement. Academic involvement had a significant positive effect on rural development outcomes (β = 0.61, p &lt; 0.05), particularly in education, agriculture, and health. However, inadequate funding, heavy workloads, institutional bureaucracy, and weak outreach structures constrained effective engagement. Community perceptions were generally positive. A significant relationship was observed between perception and engagement effectiveness (χ² = 18.74, p = 0.001). The study concluded that academicians played a significant but underutilized role in rural development and recommended strengthening university-community partnerships, increasing outreach funding, and institutionalizing community engagement within university systems.</w:t>
      </w:r>
    </w:p>
    <w:p w14:paraId="6FCDCB72" w14:textId="5598C60F" w:rsidR="007F4C62" w:rsidRDefault="007F4C62" w:rsidP="00340C99">
      <w:pPr>
        <w:jc w:val="both"/>
        <w:rPr>
          <w:rFonts w:ascii="Times New Roman" w:hAnsi="Times New Roman" w:cs="Times New Roman"/>
          <w:sz w:val="24"/>
          <w:szCs w:val="24"/>
        </w:rPr>
      </w:pPr>
      <w:r w:rsidRPr="00340C99">
        <w:rPr>
          <w:rFonts w:ascii="Times New Roman" w:hAnsi="Times New Roman" w:cs="Times New Roman"/>
          <w:b/>
          <w:bCs/>
          <w:sz w:val="24"/>
          <w:szCs w:val="24"/>
        </w:rPr>
        <w:t>Keywords:</w:t>
      </w:r>
      <w:r w:rsidRPr="00340C99">
        <w:rPr>
          <w:rFonts w:ascii="Times New Roman" w:hAnsi="Times New Roman" w:cs="Times New Roman"/>
          <w:sz w:val="24"/>
          <w:szCs w:val="24"/>
        </w:rPr>
        <w:t xml:space="preserve"> Academicians, Community Development, Rural Development, University-Community Engagement, Knowledge Transfer</w:t>
      </w:r>
      <w:r w:rsidR="00FF20F7">
        <w:rPr>
          <w:rFonts w:ascii="Times New Roman" w:hAnsi="Times New Roman" w:cs="Times New Roman"/>
          <w:sz w:val="24"/>
          <w:szCs w:val="24"/>
        </w:rPr>
        <w:t xml:space="preserve"> </w:t>
      </w:r>
    </w:p>
    <w:p w14:paraId="4DCF01DF" w14:textId="50F99BA4" w:rsidR="008C2FBD" w:rsidRDefault="008C2FBD" w:rsidP="008C2FBD">
      <w:pPr>
        <w:pStyle w:val="Heading1"/>
        <w:numPr>
          <w:ilvl w:val="0"/>
          <w:numId w:val="1"/>
        </w:numPr>
        <w:rPr>
          <w:rFonts w:ascii="Times New Roman" w:hAnsi="Times New Roman" w:cs="Times New Roman"/>
          <w:b/>
          <w:bCs/>
          <w:color w:val="auto"/>
          <w:sz w:val="28"/>
          <w:szCs w:val="28"/>
        </w:rPr>
      </w:pPr>
      <w:r w:rsidRPr="008C2FBD">
        <w:rPr>
          <w:rFonts w:ascii="Times New Roman" w:hAnsi="Times New Roman" w:cs="Times New Roman"/>
          <w:b/>
          <w:bCs/>
          <w:color w:val="auto"/>
          <w:sz w:val="28"/>
          <w:szCs w:val="28"/>
        </w:rPr>
        <w:lastRenderedPageBreak/>
        <w:t>INTRODUCTION</w:t>
      </w:r>
    </w:p>
    <w:p w14:paraId="5B7AE1AF" w14:textId="77777777" w:rsidR="00094BD6" w:rsidRPr="00DF3D06" w:rsidRDefault="00094BD6" w:rsidP="00DF3D06">
      <w:pPr>
        <w:pStyle w:val="Heading2"/>
        <w:rPr>
          <w:rFonts w:ascii="Times New Roman" w:hAnsi="Times New Roman" w:cs="Times New Roman"/>
          <w:b/>
          <w:bCs/>
          <w:color w:val="auto"/>
          <w:sz w:val="24"/>
          <w:szCs w:val="24"/>
        </w:rPr>
      </w:pPr>
      <w:r w:rsidRPr="00DF3D06">
        <w:rPr>
          <w:rFonts w:ascii="Times New Roman" w:hAnsi="Times New Roman" w:cs="Times New Roman"/>
          <w:b/>
          <w:bCs/>
          <w:color w:val="auto"/>
          <w:sz w:val="24"/>
          <w:szCs w:val="24"/>
        </w:rPr>
        <w:t>1.1 Background of the Study</w:t>
      </w:r>
    </w:p>
    <w:p w14:paraId="3BF770A3"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Community development is a multidimensional process aimed at improving the social, economic, cultural, environmental, and political well-being of people through collective action, capacity building, and sustainable utilization of available resources. In developing countries, particularly in sub-Saharan Africa, rural development remains a central policy objective due to the concentration of poverty, unemployment, inadequate infrastructure, food insecurity, and limited access to education and healthcare services in rural areas [1,2]. Achieving sustainable rural development requires the active participation of multiple stakeholders, including governments, communities, civil society organizations, the private sector, and institutions of higher learning.</w:t>
      </w:r>
    </w:p>
    <w:p w14:paraId="1EA8F39C" w14:textId="22D01FD8"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Universities and academicians have historically been recognized as key drivers of societal transformation through their traditional mandates of teaching and research. However, over the last three decades, the role of higher education institutions has expanded considerably beyond these traditional functions to include direct engagement with society through community service, outreach, innovation, technology transfer, advisory policy services, and partnerships for development [3,4]. This expanded role is often referred to as the “third mission” of universities, which emphasizes the application of academic knowledge and expertise to address societal challenges and improve community well-being [5,6].</w:t>
      </w:r>
    </w:p>
    <w:p w14:paraId="52966BB5"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Globally, universities have increasingly become important actors in socio-economic development. In North America, Europe, and parts of Asia, higher education institutions have played a significant role in promoting innovation, entrepreneurship, agricultural modernization, public health improvement, and local economic development through collaborative partnerships with governments, industries, and communities [7,6]. The emergence of the Triple Helix Model highlights the importance of interaction among universities, government, and industry in generating knowledge-based development and innovation [5]. Through research and extension services, universities have contributed significantly to solving local development challenges, promoting evidence-based policymaking, and enhancing community resilience.</w:t>
      </w:r>
    </w:p>
    <w:p w14:paraId="6FAED5E5"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The contribution of academicians to development can be understood through the lens of Human Capital Theory, which posits that investments in education, skills, and knowledge enhance individual productivity and contribute to economic growth and societal development [8,9]. According to this theory, academicians play a critical role in developing human resources through teaching, training, mentorship, and knowledge dissemination. By generating and transferring knowledge to communities, academicians contribute to the development of human capabilities necessary for social and economic transformation.</w:t>
      </w:r>
    </w:p>
    <w:p w14:paraId="2150958C"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Similarly, Social Capital Theory emphasizes the importance of social networks, trust, reciprocity, and collective action in promoting community development [10,11]. Academicians can facilitate the development of social capital by creating partnerships between universities and communities, fostering knowledge-sharing networks, and promoting participatory approaches to development. Effective collaboration between academicians and local communities can strengthen trust, improve access to information, and enhance community capacity to address development challenges.</w:t>
      </w:r>
    </w:p>
    <w:p w14:paraId="2B85F04E"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In Africa, universities are increasingly expected to contribute directly to national and community development agendas. The expansion of higher education across the continent has been accompanied by growing expectations that universities should address pressing development issues such as poverty reduction, food insecurity, unemployment, environmental degradation, and public health challenges [12,13]. Nevertheless, many African universities continue to face challenges related to inadequate funding, weak research infrastructure, limited outreach capacity, and insufficient linkages with local communities [14]. Consequently, the translation of academic knowledge into tangible development outcomes remains uneven across many African countries.</w:t>
      </w:r>
    </w:p>
    <w:p w14:paraId="4C60AF03" w14:textId="179E6C24"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 xml:space="preserve">In Kenya, higher education has expanded significantly since the 1990s, leading to the establishment of numerous public and private universities across the country. Universities such as Masinde Muliro University of Science and </w:t>
      </w:r>
      <w:r w:rsidRPr="00D23AD8">
        <w:rPr>
          <w:rFonts w:ascii="Times New Roman" w:hAnsi="Times New Roman" w:cs="Times New Roman"/>
          <w:sz w:val="24"/>
          <w:szCs w:val="24"/>
        </w:rPr>
        <w:lastRenderedPageBreak/>
        <w:t xml:space="preserve">Technology, </w:t>
      </w:r>
      <w:proofErr w:type="spellStart"/>
      <w:r w:rsidRPr="00D23AD8">
        <w:rPr>
          <w:rFonts w:ascii="Times New Roman" w:hAnsi="Times New Roman" w:cs="Times New Roman"/>
          <w:sz w:val="24"/>
          <w:szCs w:val="24"/>
        </w:rPr>
        <w:t>Kibabii</w:t>
      </w:r>
      <w:proofErr w:type="spellEnd"/>
      <w:r w:rsidRPr="00D23AD8">
        <w:rPr>
          <w:rFonts w:ascii="Times New Roman" w:hAnsi="Times New Roman" w:cs="Times New Roman"/>
          <w:sz w:val="24"/>
          <w:szCs w:val="24"/>
        </w:rPr>
        <w:t xml:space="preserve"> University, </w:t>
      </w:r>
      <w:proofErr w:type="spellStart"/>
      <w:r w:rsidR="00CB0629">
        <w:rPr>
          <w:rFonts w:ascii="Times New Roman" w:hAnsi="Times New Roman" w:cs="Times New Roman"/>
          <w:sz w:val="24"/>
          <w:szCs w:val="24"/>
        </w:rPr>
        <w:t>Alupe</w:t>
      </w:r>
      <w:proofErr w:type="spellEnd"/>
      <w:r w:rsidR="00CB0629">
        <w:rPr>
          <w:rFonts w:ascii="Times New Roman" w:hAnsi="Times New Roman" w:cs="Times New Roman"/>
          <w:sz w:val="24"/>
          <w:szCs w:val="24"/>
        </w:rPr>
        <w:t xml:space="preserve"> University </w:t>
      </w:r>
      <w:r w:rsidRPr="00D23AD8">
        <w:rPr>
          <w:rFonts w:ascii="Times New Roman" w:hAnsi="Times New Roman" w:cs="Times New Roman"/>
          <w:sz w:val="24"/>
          <w:szCs w:val="24"/>
        </w:rPr>
        <w:t xml:space="preserve">and </w:t>
      </w:r>
      <w:proofErr w:type="spellStart"/>
      <w:r w:rsidR="00CB0629">
        <w:rPr>
          <w:rFonts w:ascii="Times New Roman" w:hAnsi="Times New Roman" w:cs="Times New Roman"/>
          <w:sz w:val="24"/>
          <w:szCs w:val="24"/>
        </w:rPr>
        <w:t>Kaimosi</w:t>
      </w:r>
      <w:proofErr w:type="spellEnd"/>
      <w:r w:rsidR="00CB0629">
        <w:rPr>
          <w:rFonts w:ascii="Times New Roman" w:hAnsi="Times New Roman" w:cs="Times New Roman"/>
          <w:sz w:val="24"/>
          <w:szCs w:val="24"/>
        </w:rPr>
        <w:t xml:space="preserve"> Friends </w:t>
      </w:r>
      <w:r w:rsidRPr="00D23AD8">
        <w:rPr>
          <w:rFonts w:ascii="Times New Roman" w:hAnsi="Times New Roman" w:cs="Times New Roman"/>
          <w:sz w:val="24"/>
          <w:szCs w:val="24"/>
        </w:rPr>
        <w:t>University have increased opportunities for research, innovation, and community engagement. The Commission for University Education has emphasized community service as one of the core functions of universities alongside teaching and research [15].</w:t>
      </w:r>
    </w:p>
    <w:p w14:paraId="3426D54A"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Despite the growth of higher education institutions, rural communities in Western Kenya continue to face persistent development challenges. According to the Kenya National Bureau of Statistics, poverty levels in several counties within Western Kenya remain above the national average [16]. Rural households continue to experience low agricultural productivity, youth unemployment, inadequate access to modern technologies, environmental degradation, and limited entrepreneurial opportunities [1]. These challenges persist despite the presence of universities and highly qualified academicians within the region.</w:t>
      </w:r>
    </w:p>
    <w:p w14:paraId="50D1517F"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The counties of Kakamega County, Bungoma County, Busia County, and Vihiga County are predominantly rural and heavily dependent on agriculture as the main source of livelihood. However, agricultural productivity in these counties is constrained by factors such as declining soil fertility, climate variability, limited adoption of modern farming technologies, pest and disease outbreaks, and inadequate extension services [17]. Furthermore, youth unemployment remains high despite increasing levels of educational attainment. Such challenges underscore the need for stronger collaboration between universities and communities to facilitate knowledge transfer, innovation adoption, and capacity building.</w:t>
      </w:r>
    </w:p>
    <w:p w14:paraId="09305845" w14:textId="77777777" w:rsidR="00D23AD8" w:rsidRPr="00D23AD8" w:rsidRDefault="00D23AD8" w:rsidP="00D23AD8">
      <w:pPr>
        <w:spacing w:line="240" w:lineRule="auto"/>
        <w:jc w:val="both"/>
        <w:rPr>
          <w:rFonts w:ascii="Times New Roman" w:hAnsi="Times New Roman" w:cs="Times New Roman"/>
          <w:sz w:val="24"/>
          <w:szCs w:val="24"/>
        </w:rPr>
      </w:pPr>
      <w:r w:rsidRPr="00D23AD8">
        <w:rPr>
          <w:rFonts w:ascii="Times New Roman" w:hAnsi="Times New Roman" w:cs="Times New Roman"/>
          <w:sz w:val="24"/>
          <w:szCs w:val="24"/>
        </w:rPr>
        <w:t>Academicians possess expertise that can contribute significantly to addressing these challenges through agricultural extension, entrepreneurship development, environmental conservation, public health education, policy advisory services, and community-based research. However, there is limited empirical evidence regarding the extent, effectiveness, and impact of academic engagement in rural community development within Western Kenya. Existing studies have largely focused on university education, research productivity, and institutional governance, with relatively little attention given to the developmental role of academicians at the community level [18,19].</w:t>
      </w:r>
    </w:p>
    <w:p w14:paraId="79F4FE1D"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This study therefore sought to assess the role of academicians in rural community development in Western Kenya, focusing on Kakamega, Bungoma, Busia, and Vihiga Counties. The study aimed to generate empirical evidence on the nature of academic engagement, its contribution to community development outcomes, factors influencing participation, community perceptions, and the effectiveness of university-community partnerships.</w:t>
      </w:r>
    </w:p>
    <w:p w14:paraId="46C58556"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1.2 Statement of the Problem</w:t>
      </w:r>
    </w:p>
    <w:p w14:paraId="2299162D" w14:textId="1B406A00"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 xml:space="preserve">Universities and academicians are increasingly expected to contribute to community development through outreach programs, extension services, research dissemination, innovation, and policy support. In Kenya, higher education institutions have expanded considerably over the last three decades, accompanied by increased investments in research and human resource development. Despite these developments, many rural communities continue to face persistent socio-economic challenges including poverty, unemployment, low agricultural productivity, inadequate healthcare access, environmental degradation, and limited entrepreneurial opportunities </w:t>
      </w:r>
      <w:r w:rsidR="000B16E0">
        <w:rPr>
          <w:rFonts w:ascii="Times New Roman" w:hAnsi="Times New Roman" w:cs="Times New Roman"/>
          <w:sz w:val="24"/>
          <w:szCs w:val="24"/>
        </w:rPr>
        <w:t>[1, 16]</w:t>
      </w:r>
      <w:r w:rsidRPr="00DF3D06">
        <w:rPr>
          <w:rFonts w:ascii="Times New Roman" w:hAnsi="Times New Roman" w:cs="Times New Roman"/>
          <w:sz w:val="24"/>
          <w:szCs w:val="24"/>
        </w:rPr>
        <w:t>.</w:t>
      </w:r>
    </w:p>
    <w:p w14:paraId="65F47F55" w14:textId="6A045A6C"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 xml:space="preserve">The counties of Kakamega, Bungoma, Busia, and Vihiga host several universities </w:t>
      </w:r>
      <w:r w:rsidR="000B16E0" w:rsidRPr="00DF3D06">
        <w:rPr>
          <w:rFonts w:ascii="Times New Roman" w:hAnsi="Times New Roman" w:cs="Times New Roman"/>
          <w:sz w:val="24"/>
          <w:szCs w:val="24"/>
        </w:rPr>
        <w:t>and have</w:t>
      </w:r>
      <w:r w:rsidRPr="00DF3D06">
        <w:rPr>
          <w:rFonts w:ascii="Times New Roman" w:hAnsi="Times New Roman" w:cs="Times New Roman"/>
          <w:sz w:val="24"/>
          <w:szCs w:val="24"/>
        </w:rPr>
        <w:t xml:space="preserve"> a substantial number of highly trained academicians. However, evidence of sustained and measurable contributions of these academicians to rural community development remains limited. Although universities frequently undertake outreach activities and community service initiatives, questions remain regarding the extent, effectiveness, sustainability, and impact of such engagements on local development outcomes.</w:t>
      </w:r>
    </w:p>
    <w:p w14:paraId="6FC5C88D" w14:textId="6BCC729B"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 xml:space="preserve">Previous studies have highlighted weak university-community linkages, inadequate institutional support for outreach activities, and limited integration of community engagement into academic reward systems </w:t>
      </w:r>
      <w:r w:rsidR="000B16E0">
        <w:rPr>
          <w:rFonts w:ascii="Times New Roman" w:hAnsi="Times New Roman" w:cs="Times New Roman"/>
          <w:sz w:val="24"/>
          <w:szCs w:val="24"/>
        </w:rPr>
        <w:t>[13, 18, 19].</w:t>
      </w:r>
      <w:r w:rsidRPr="00DF3D06">
        <w:rPr>
          <w:rFonts w:ascii="Times New Roman" w:hAnsi="Times New Roman" w:cs="Times New Roman"/>
          <w:sz w:val="24"/>
          <w:szCs w:val="24"/>
        </w:rPr>
        <w:t xml:space="preserve"> Furthermore, there is insufficient empirical evidence documenting how communities perceive academic engagement, the factors that facilitate or constrain participation, and the actual developmental outcomes associated with academic involvement.</w:t>
      </w:r>
    </w:p>
    <w:p w14:paraId="11ABBFEA"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lastRenderedPageBreak/>
        <w:t>Consequently, a knowledge gap exists regarding the role played by academicians in promoting rural development within Western Kenya. This study sought to bridge this gap by systematically assessing the forms, impacts, determinants, and effectiveness of academic engagement in rural community development.</w:t>
      </w:r>
    </w:p>
    <w:p w14:paraId="04EE1CB3"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1.3 Objectives of the Study</w:t>
      </w:r>
    </w:p>
    <w:p w14:paraId="3DCFA458"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1.3.1 General Objective</w:t>
      </w:r>
    </w:p>
    <w:p w14:paraId="61E088FA"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To assess the role of academicians in rural community development in Western Kenya.</w:t>
      </w:r>
    </w:p>
    <w:p w14:paraId="7DF3C3D2"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1.3.2 Specific Objectives</w:t>
      </w:r>
    </w:p>
    <w:p w14:paraId="0BAC49CD" w14:textId="6B4A84DE" w:rsidR="00094BD6" w:rsidRPr="00FF20F7" w:rsidRDefault="00094BD6">
      <w:pPr>
        <w:pStyle w:val="ListParagraph"/>
        <w:numPr>
          <w:ilvl w:val="0"/>
          <w:numId w:val="6"/>
        </w:numPr>
        <w:spacing w:line="240" w:lineRule="auto"/>
        <w:jc w:val="both"/>
        <w:rPr>
          <w:rFonts w:ascii="Times New Roman" w:hAnsi="Times New Roman" w:cs="Times New Roman"/>
          <w:sz w:val="24"/>
          <w:szCs w:val="24"/>
        </w:rPr>
      </w:pPr>
      <w:r w:rsidRPr="00FF20F7">
        <w:rPr>
          <w:rFonts w:ascii="Times New Roman" w:hAnsi="Times New Roman" w:cs="Times New Roman"/>
          <w:sz w:val="24"/>
          <w:szCs w:val="24"/>
        </w:rPr>
        <w:t xml:space="preserve">To </w:t>
      </w:r>
      <w:r w:rsidR="00DF3D06" w:rsidRPr="00FF20F7">
        <w:rPr>
          <w:rFonts w:ascii="Times New Roman" w:hAnsi="Times New Roman" w:cs="Times New Roman"/>
          <w:sz w:val="24"/>
          <w:szCs w:val="24"/>
        </w:rPr>
        <w:t>deter</w:t>
      </w:r>
      <w:r w:rsidRPr="00FF20F7">
        <w:rPr>
          <w:rFonts w:ascii="Times New Roman" w:hAnsi="Times New Roman" w:cs="Times New Roman"/>
          <w:sz w:val="24"/>
          <w:szCs w:val="24"/>
        </w:rPr>
        <w:t>mine the forms of academic engagement in rural community development in Western Kenya.</w:t>
      </w:r>
    </w:p>
    <w:p w14:paraId="6B97F059" w14:textId="77777777" w:rsidR="00094BD6" w:rsidRPr="00FF20F7" w:rsidRDefault="00094BD6">
      <w:pPr>
        <w:pStyle w:val="ListParagraph"/>
        <w:numPr>
          <w:ilvl w:val="0"/>
          <w:numId w:val="6"/>
        </w:numPr>
        <w:spacing w:line="240" w:lineRule="auto"/>
        <w:jc w:val="both"/>
        <w:rPr>
          <w:rFonts w:ascii="Times New Roman" w:hAnsi="Times New Roman" w:cs="Times New Roman"/>
          <w:sz w:val="24"/>
          <w:szCs w:val="24"/>
        </w:rPr>
      </w:pPr>
      <w:r w:rsidRPr="00FF20F7">
        <w:rPr>
          <w:rFonts w:ascii="Times New Roman" w:hAnsi="Times New Roman" w:cs="Times New Roman"/>
          <w:sz w:val="24"/>
          <w:szCs w:val="24"/>
        </w:rPr>
        <w:t>To assess the impact of academic involvement on rural community development outcomes.</w:t>
      </w:r>
    </w:p>
    <w:p w14:paraId="3EEC6CFC" w14:textId="77777777" w:rsidR="00094BD6" w:rsidRPr="00FF20F7" w:rsidRDefault="00094BD6">
      <w:pPr>
        <w:pStyle w:val="ListParagraph"/>
        <w:numPr>
          <w:ilvl w:val="0"/>
          <w:numId w:val="6"/>
        </w:numPr>
        <w:spacing w:line="240" w:lineRule="auto"/>
        <w:jc w:val="both"/>
        <w:rPr>
          <w:rFonts w:ascii="Times New Roman" w:hAnsi="Times New Roman" w:cs="Times New Roman"/>
          <w:sz w:val="24"/>
          <w:szCs w:val="24"/>
        </w:rPr>
      </w:pPr>
      <w:r w:rsidRPr="00FF20F7">
        <w:rPr>
          <w:rFonts w:ascii="Times New Roman" w:hAnsi="Times New Roman" w:cs="Times New Roman"/>
          <w:sz w:val="24"/>
          <w:szCs w:val="24"/>
        </w:rPr>
        <w:t>To identify factors influencing academicians' participation in rural development activities.</w:t>
      </w:r>
    </w:p>
    <w:p w14:paraId="0F1DD3B2" w14:textId="1DB8465F" w:rsidR="00094BD6" w:rsidRPr="00FF20F7" w:rsidRDefault="00094BD6">
      <w:pPr>
        <w:pStyle w:val="ListParagraph"/>
        <w:numPr>
          <w:ilvl w:val="0"/>
          <w:numId w:val="6"/>
        </w:numPr>
        <w:spacing w:line="240" w:lineRule="auto"/>
        <w:jc w:val="both"/>
        <w:rPr>
          <w:rFonts w:ascii="Times New Roman" w:hAnsi="Times New Roman" w:cs="Times New Roman"/>
          <w:sz w:val="24"/>
          <w:szCs w:val="24"/>
        </w:rPr>
      </w:pPr>
      <w:r w:rsidRPr="00FF20F7">
        <w:rPr>
          <w:rFonts w:ascii="Times New Roman" w:hAnsi="Times New Roman" w:cs="Times New Roman"/>
          <w:sz w:val="24"/>
          <w:szCs w:val="24"/>
        </w:rPr>
        <w:t xml:space="preserve">To </w:t>
      </w:r>
      <w:r w:rsidR="00DF3D06" w:rsidRPr="00FF20F7">
        <w:rPr>
          <w:rFonts w:ascii="Times New Roman" w:hAnsi="Times New Roman" w:cs="Times New Roman"/>
          <w:sz w:val="24"/>
          <w:szCs w:val="24"/>
        </w:rPr>
        <w:t>deter</w:t>
      </w:r>
      <w:r w:rsidRPr="00FF20F7">
        <w:rPr>
          <w:rFonts w:ascii="Times New Roman" w:hAnsi="Times New Roman" w:cs="Times New Roman"/>
          <w:sz w:val="24"/>
          <w:szCs w:val="24"/>
        </w:rPr>
        <w:t>mine community perceptions regarding the role of academicians in development.</w:t>
      </w:r>
    </w:p>
    <w:p w14:paraId="064F0678" w14:textId="77777777" w:rsidR="00094BD6" w:rsidRPr="00FF20F7" w:rsidRDefault="00094BD6">
      <w:pPr>
        <w:pStyle w:val="ListParagraph"/>
        <w:numPr>
          <w:ilvl w:val="0"/>
          <w:numId w:val="6"/>
        </w:numPr>
        <w:spacing w:line="240" w:lineRule="auto"/>
        <w:jc w:val="both"/>
        <w:rPr>
          <w:rFonts w:ascii="Times New Roman" w:hAnsi="Times New Roman" w:cs="Times New Roman"/>
          <w:sz w:val="24"/>
          <w:szCs w:val="24"/>
        </w:rPr>
      </w:pPr>
      <w:r w:rsidRPr="00FF20F7">
        <w:rPr>
          <w:rFonts w:ascii="Times New Roman" w:hAnsi="Times New Roman" w:cs="Times New Roman"/>
          <w:sz w:val="24"/>
          <w:szCs w:val="24"/>
        </w:rPr>
        <w:t>To assess the effectiveness of university-community linkages in promoting rural development.</w:t>
      </w:r>
    </w:p>
    <w:p w14:paraId="20B7E2EB"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1.4 Research Hypotheses</w:t>
      </w:r>
    </w:p>
    <w:p w14:paraId="49890320"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The study tested the following null hypotheses:</w:t>
      </w:r>
    </w:p>
    <w:p w14:paraId="2849AD7B" w14:textId="77777777" w:rsidR="00094BD6" w:rsidRPr="00FF20F7" w:rsidRDefault="00094BD6">
      <w:pPr>
        <w:pStyle w:val="ListParagraph"/>
        <w:numPr>
          <w:ilvl w:val="0"/>
          <w:numId w:val="7"/>
        </w:numPr>
        <w:spacing w:line="240" w:lineRule="auto"/>
        <w:jc w:val="both"/>
        <w:rPr>
          <w:rFonts w:ascii="Times New Roman" w:hAnsi="Times New Roman" w:cs="Times New Roman"/>
          <w:sz w:val="24"/>
          <w:szCs w:val="24"/>
        </w:rPr>
      </w:pPr>
      <w:r w:rsidRPr="00FF20F7">
        <w:rPr>
          <w:rFonts w:ascii="Times New Roman" w:hAnsi="Times New Roman" w:cs="Times New Roman"/>
          <w:b/>
          <w:bCs/>
          <w:sz w:val="24"/>
          <w:szCs w:val="24"/>
        </w:rPr>
        <w:t>H01:</w:t>
      </w:r>
      <w:r w:rsidRPr="00FF20F7">
        <w:rPr>
          <w:rFonts w:ascii="Times New Roman" w:hAnsi="Times New Roman" w:cs="Times New Roman"/>
          <w:sz w:val="24"/>
          <w:szCs w:val="24"/>
        </w:rPr>
        <w:t xml:space="preserve"> There is no statistically significant relationship between academic involvement and rural community development outcomes in Western Kenya.</w:t>
      </w:r>
    </w:p>
    <w:p w14:paraId="2D910CC5" w14:textId="77777777" w:rsidR="00094BD6" w:rsidRPr="00FF20F7" w:rsidRDefault="00094BD6">
      <w:pPr>
        <w:pStyle w:val="ListParagraph"/>
        <w:numPr>
          <w:ilvl w:val="0"/>
          <w:numId w:val="7"/>
        </w:numPr>
        <w:spacing w:line="240" w:lineRule="auto"/>
        <w:jc w:val="both"/>
        <w:rPr>
          <w:rFonts w:ascii="Times New Roman" w:hAnsi="Times New Roman" w:cs="Times New Roman"/>
          <w:sz w:val="24"/>
          <w:szCs w:val="24"/>
        </w:rPr>
      </w:pPr>
      <w:r w:rsidRPr="00FF20F7">
        <w:rPr>
          <w:rFonts w:ascii="Times New Roman" w:hAnsi="Times New Roman" w:cs="Times New Roman"/>
          <w:b/>
          <w:bCs/>
          <w:sz w:val="24"/>
          <w:szCs w:val="24"/>
        </w:rPr>
        <w:t>H02:</w:t>
      </w:r>
      <w:r w:rsidRPr="00FF20F7">
        <w:rPr>
          <w:rFonts w:ascii="Times New Roman" w:hAnsi="Times New Roman" w:cs="Times New Roman"/>
          <w:sz w:val="24"/>
          <w:szCs w:val="24"/>
        </w:rPr>
        <w:t xml:space="preserve"> Institutional factors do not significantly influence academicians' participation in rural community development activities.</w:t>
      </w:r>
    </w:p>
    <w:p w14:paraId="30A3A72D" w14:textId="77777777" w:rsidR="00094BD6" w:rsidRPr="00FF20F7" w:rsidRDefault="00094BD6">
      <w:pPr>
        <w:pStyle w:val="ListParagraph"/>
        <w:numPr>
          <w:ilvl w:val="0"/>
          <w:numId w:val="7"/>
        </w:numPr>
        <w:spacing w:line="240" w:lineRule="auto"/>
        <w:jc w:val="both"/>
        <w:rPr>
          <w:rFonts w:ascii="Times New Roman" w:hAnsi="Times New Roman" w:cs="Times New Roman"/>
          <w:sz w:val="24"/>
          <w:szCs w:val="24"/>
        </w:rPr>
      </w:pPr>
      <w:r w:rsidRPr="00FF20F7">
        <w:rPr>
          <w:rFonts w:ascii="Times New Roman" w:hAnsi="Times New Roman" w:cs="Times New Roman"/>
          <w:b/>
          <w:bCs/>
          <w:sz w:val="24"/>
          <w:szCs w:val="24"/>
        </w:rPr>
        <w:t>H03:</w:t>
      </w:r>
      <w:r w:rsidRPr="00FF20F7">
        <w:rPr>
          <w:rFonts w:ascii="Times New Roman" w:hAnsi="Times New Roman" w:cs="Times New Roman"/>
          <w:sz w:val="24"/>
          <w:szCs w:val="24"/>
        </w:rPr>
        <w:t xml:space="preserve"> Community perceptions of academicians do not significantly influence the effectiveness of academic engagement in rural community development.</w:t>
      </w:r>
    </w:p>
    <w:p w14:paraId="11513960" w14:textId="77777777" w:rsidR="00094BD6" w:rsidRPr="00DF3D06" w:rsidRDefault="00094BD6" w:rsidP="00DF3D06">
      <w:pPr>
        <w:spacing w:line="240" w:lineRule="auto"/>
        <w:jc w:val="both"/>
        <w:rPr>
          <w:rFonts w:ascii="Times New Roman" w:hAnsi="Times New Roman" w:cs="Times New Roman"/>
          <w:b/>
          <w:bCs/>
          <w:sz w:val="24"/>
          <w:szCs w:val="24"/>
        </w:rPr>
      </w:pPr>
      <w:r w:rsidRPr="00DF3D06">
        <w:rPr>
          <w:rFonts w:ascii="Times New Roman" w:hAnsi="Times New Roman" w:cs="Times New Roman"/>
          <w:b/>
          <w:bCs/>
          <w:sz w:val="24"/>
          <w:szCs w:val="24"/>
        </w:rPr>
        <w:t>1.5 Significance of the Study</w:t>
      </w:r>
    </w:p>
    <w:p w14:paraId="7412CB0C"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The findings of this study are expected to contribute significantly to knowledge, policy, and practice. For universities, the study provides evidence on how community engagement can be strengthened and integrated into institutional missions. For academicians, the findings offer insights into effective approaches for translating research and expertise into community development outcomes.</w:t>
      </w:r>
    </w:p>
    <w:p w14:paraId="10048DE3"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For county governments in Kakamega, Bungoma, Busia, and Vihiga, the study provides information that can support the development of collaborative frameworks with universities to address local development challenges. Policy makers at national and county levels may use the findings to formulate policies that strengthen university-community partnerships and promote knowledge-based development.</w:t>
      </w:r>
    </w:p>
    <w:p w14:paraId="19C40121" w14:textId="77777777" w:rsidR="00094BD6" w:rsidRPr="00DF3D06" w:rsidRDefault="00094BD6" w:rsidP="00DF3D06">
      <w:pPr>
        <w:spacing w:line="240" w:lineRule="auto"/>
        <w:jc w:val="both"/>
        <w:rPr>
          <w:rFonts w:ascii="Times New Roman" w:hAnsi="Times New Roman" w:cs="Times New Roman"/>
          <w:sz w:val="24"/>
          <w:szCs w:val="24"/>
        </w:rPr>
      </w:pPr>
      <w:r w:rsidRPr="00DF3D06">
        <w:rPr>
          <w:rFonts w:ascii="Times New Roman" w:hAnsi="Times New Roman" w:cs="Times New Roman"/>
          <w:sz w:val="24"/>
          <w:szCs w:val="24"/>
        </w:rPr>
        <w:t>The study also contributes to academic literature by generating empirical evidence on the developmental role of academicians in rural settings, an area that has received relatively limited scholarly attention in Kenya. Finally, community organizations, development practitioners, and non-governmental organizations may utilize the findings to foster stronger collaborations with institutions of higher learning in addressing rural development challenges.</w:t>
      </w:r>
    </w:p>
    <w:p w14:paraId="5875BD69" w14:textId="77777777" w:rsidR="00DF3D06" w:rsidRPr="00DF3D06" w:rsidRDefault="00DF3D06" w:rsidP="00DF3D06">
      <w:pPr>
        <w:pStyle w:val="Heading2"/>
        <w:rPr>
          <w:rFonts w:ascii="Times New Roman" w:hAnsi="Times New Roman" w:cs="Times New Roman"/>
          <w:b/>
          <w:bCs/>
          <w:color w:val="auto"/>
          <w:sz w:val="24"/>
          <w:szCs w:val="24"/>
        </w:rPr>
      </w:pPr>
      <w:r w:rsidRPr="00DF3D06">
        <w:rPr>
          <w:rFonts w:ascii="Times New Roman" w:hAnsi="Times New Roman" w:cs="Times New Roman"/>
          <w:b/>
          <w:bCs/>
          <w:color w:val="auto"/>
          <w:sz w:val="24"/>
          <w:szCs w:val="24"/>
        </w:rPr>
        <w:t>1.6 Justification of the Study</w:t>
      </w:r>
    </w:p>
    <w:p w14:paraId="25403F2F" w14:textId="77777777" w:rsidR="000E38A2" w:rsidRDefault="000E38A2" w:rsidP="000E38A2">
      <w:pPr>
        <w:pStyle w:val="NoSpacing"/>
        <w:jc w:val="both"/>
        <w:rPr>
          <w:rFonts w:ascii="Times New Roman" w:hAnsi="Times New Roman" w:cs="Times New Roman"/>
          <w:sz w:val="24"/>
          <w:szCs w:val="24"/>
        </w:rPr>
      </w:pPr>
      <w:r w:rsidRPr="00DF3D06">
        <w:rPr>
          <w:rFonts w:ascii="Times New Roman" w:hAnsi="Times New Roman" w:cs="Times New Roman"/>
          <w:sz w:val="24"/>
          <w:szCs w:val="24"/>
        </w:rPr>
        <w:t xml:space="preserve">The role of universities and academicians in community development has received increasing attention globally due to the growing recognition that institutions of higher learning should contribute directly to solving societal challenges beyond their traditional mandates of teaching and research </w:t>
      </w:r>
      <w:r>
        <w:rPr>
          <w:rFonts w:ascii="Times New Roman" w:hAnsi="Times New Roman" w:cs="Times New Roman"/>
          <w:sz w:val="24"/>
          <w:szCs w:val="24"/>
        </w:rPr>
        <w:t>[3, 4]</w:t>
      </w:r>
      <w:r w:rsidRPr="00DF3D06">
        <w:rPr>
          <w:rFonts w:ascii="Times New Roman" w:hAnsi="Times New Roman" w:cs="Times New Roman"/>
          <w:sz w:val="24"/>
          <w:szCs w:val="24"/>
        </w:rPr>
        <w:t>. In developing countries, particularly in sub-Saharan Africa, rural communities continue to face persistent challenges such as poverty, food insecurity, environmental degradation, poor healthcare services, youth unemployment, and inadequate access to innovation and technology. Addressing these challenges requires collaborative approaches that harness the knowledge, expertise, and research outputs generated by universities and academicians.</w:t>
      </w:r>
    </w:p>
    <w:p w14:paraId="2CC4C345" w14:textId="77777777" w:rsidR="000E38A2" w:rsidRPr="00DF3D06" w:rsidRDefault="000E38A2" w:rsidP="000E38A2">
      <w:pPr>
        <w:pStyle w:val="NoSpacing"/>
        <w:jc w:val="both"/>
        <w:rPr>
          <w:rFonts w:ascii="Times New Roman" w:hAnsi="Times New Roman" w:cs="Times New Roman"/>
          <w:sz w:val="24"/>
          <w:szCs w:val="24"/>
        </w:rPr>
      </w:pPr>
    </w:p>
    <w:p w14:paraId="1383F5B3" w14:textId="77777777" w:rsidR="000E38A2" w:rsidRDefault="000E38A2" w:rsidP="000E38A2">
      <w:pPr>
        <w:pStyle w:val="NoSpacing"/>
        <w:jc w:val="both"/>
        <w:rPr>
          <w:rFonts w:ascii="Times New Roman" w:hAnsi="Times New Roman" w:cs="Times New Roman"/>
          <w:sz w:val="24"/>
          <w:szCs w:val="24"/>
        </w:rPr>
      </w:pPr>
      <w:r w:rsidRPr="00DF3D06">
        <w:rPr>
          <w:rFonts w:ascii="Times New Roman" w:hAnsi="Times New Roman" w:cs="Times New Roman"/>
          <w:sz w:val="24"/>
          <w:szCs w:val="24"/>
        </w:rPr>
        <w:t xml:space="preserve">In Kenya, considerable investments have been made in expanding higher education, resulting in increased numbers of universities and highly trained academic personnel. Despite these investments, many rural communities continue to experience low socio-economic development indicators. There is limited empirical evidence demonstrating how academic expertise is translated into practical community benefits and sustainable development outcomes. Existing studies have largely focused on university governance, teaching quality, and research productivity, with limited attention given to the developmental role of academicians in rural settings </w:t>
      </w:r>
      <w:r>
        <w:rPr>
          <w:rFonts w:ascii="Times New Roman" w:hAnsi="Times New Roman" w:cs="Times New Roman"/>
          <w:sz w:val="24"/>
          <w:szCs w:val="24"/>
        </w:rPr>
        <w:t>[18, 19]</w:t>
      </w:r>
      <w:r w:rsidRPr="00DF3D06">
        <w:rPr>
          <w:rFonts w:ascii="Times New Roman" w:hAnsi="Times New Roman" w:cs="Times New Roman"/>
          <w:sz w:val="24"/>
          <w:szCs w:val="24"/>
        </w:rPr>
        <w:t>.</w:t>
      </w:r>
    </w:p>
    <w:p w14:paraId="2B6BD9B1" w14:textId="77777777" w:rsidR="00D23AD8" w:rsidRDefault="00D23AD8" w:rsidP="00DF3D06">
      <w:pPr>
        <w:pStyle w:val="NoSpacing"/>
        <w:jc w:val="both"/>
        <w:rPr>
          <w:rFonts w:ascii="Times New Roman" w:hAnsi="Times New Roman" w:cs="Times New Roman"/>
          <w:sz w:val="24"/>
          <w:szCs w:val="24"/>
        </w:rPr>
      </w:pPr>
    </w:p>
    <w:p w14:paraId="7066AC27" w14:textId="3D1A0CDA"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 xml:space="preserve">Western Kenya presents a particularly relevant context for this investigation because it hosts several universities and academic institutions while simultaneously facing numerous development challenges. Understanding how academicians engage with rural communities, the effectiveness of such engagements, and the </w:t>
      </w:r>
      <w:proofErr w:type="gramStart"/>
      <w:r w:rsidRPr="00DF3D06">
        <w:rPr>
          <w:rFonts w:ascii="Times New Roman" w:hAnsi="Times New Roman" w:cs="Times New Roman"/>
          <w:sz w:val="24"/>
          <w:szCs w:val="24"/>
        </w:rPr>
        <w:t>factors</w:t>
      </w:r>
      <w:proofErr w:type="gramEnd"/>
      <w:r w:rsidRPr="00DF3D06">
        <w:rPr>
          <w:rFonts w:ascii="Times New Roman" w:hAnsi="Times New Roman" w:cs="Times New Roman"/>
          <w:sz w:val="24"/>
          <w:szCs w:val="24"/>
        </w:rPr>
        <w:t xml:space="preserve"> influencing participation is therefore essential for strengthening university-community partnerships and maximizing the contribution of higher education to development. The findings of this study are expected to provide evidence-based recommendations for universities, policymakers, county governments, and development partners on enhancing academic engagement for sustainable rural development.</w:t>
      </w:r>
    </w:p>
    <w:p w14:paraId="2DE743E3"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1.7 Scope of the Study</w:t>
      </w:r>
    </w:p>
    <w:p w14:paraId="1C242EB6"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1.7.1 Geographical Scope</w:t>
      </w:r>
    </w:p>
    <w:p w14:paraId="3320CE64"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was conducted in selected rural sub-counties within the four counties of Western Kenya, namely Kakamega, Bungoma, Busia, and Vihiga. These counties were selected because they host several universities and institutions of higher learning while also exhibiting significant rural development challenges, making them suitable for examining the role of academicians in community development.</w:t>
      </w:r>
    </w:p>
    <w:p w14:paraId="0C9A96BE"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1.7.2 Content Scope</w:t>
      </w:r>
    </w:p>
    <w:p w14:paraId="2195A448"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focused on assessing the role of academicians in rural community development. Specifically, it examined:</w:t>
      </w:r>
    </w:p>
    <w:p w14:paraId="04CC2CE9" w14:textId="20E8B480" w:rsidR="00DF3D06" w:rsidRPr="00DF3D06" w:rsidRDefault="00DF3D06">
      <w:pPr>
        <w:pStyle w:val="NoSpacing"/>
        <w:numPr>
          <w:ilvl w:val="0"/>
          <w:numId w:val="2"/>
        </w:numPr>
        <w:jc w:val="both"/>
        <w:rPr>
          <w:rFonts w:ascii="Times New Roman" w:hAnsi="Times New Roman" w:cs="Times New Roman"/>
          <w:sz w:val="24"/>
          <w:szCs w:val="24"/>
        </w:rPr>
      </w:pPr>
      <w:r w:rsidRPr="00DF3D06">
        <w:rPr>
          <w:rFonts w:ascii="Times New Roman" w:hAnsi="Times New Roman" w:cs="Times New Roman"/>
          <w:sz w:val="24"/>
          <w:szCs w:val="24"/>
        </w:rPr>
        <w:t>The forms of academic engagement in rural communities.</w:t>
      </w:r>
    </w:p>
    <w:p w14:paraId="27E39673" w14:textId="77777777" w:rsidR="00DF3D06" w:rsidRPr="00DF3D06" w:rsidRDefault="00DF3D06">
      <w:pPr>
        <w:pStyle w:val="NoSpacing"/>
        <w:numPr>
          <w:ilvl w:val="0"/>
          <w:numId w:val="2"/>
        </w:numPr>
        <w:jc w:val="both"/>
        <w:rPr>
          <w:rFonts w:ascii="Times New Roman" w:hAnsi="Times New Roman" w:cs="Times New Roman"/>
          <w:sz w:val="24"/>
          <w:szCs w:val="24"/>
        </w:rPr>
      </w:pPr>
      <w:r w:rsidRPr="00DF3D06">
        <w:rPr>
          <w:rFonts w:ascii="Times New Roman" w:hAnsi="Times New Roman" w:cs="Times New Roman"/>
          <w:sz w:val="24"/>
          <w:szCs w:val="24"/>
        </w:rPr>
        <w:t>The contribution of academic engagement to rural development outcomes.</w:t>
      </w:r>
    </w:p>
    <w:p w14:paraId="610F8F45" w14:textId="77777777" w:rsidR="00DF3D06" w:rsidRPr="00DF3D06" w:rsidRDefault="00DF3D06">
      <w:pPr>
        <w:pStyle w:val="NoSpacing"/>
        <w:numPr>
          <w:ilvl w:val="0"/>
          <w:numId w:val="2"/>
        </w:numPr>
        <w:jc w:val="both"/>
        <w:rPr>
          <w:rFonts w:ascii="Times New Roman" w:hAnsi="Times New Roman" w:cs="Times New Roman"/>
          <w:sz w:val="24"/>
          <w:szCs w:val="24"/>
        </w:rPr>
      </w:pPr>
      <w:r w:rsidRPr="00DF3D06">
        <w:rPr>
          <w:rFonts w:ascii="Times New Roman" w:hAnsi="Times New Roman" w:cs="Times New Roman"/>
          <w:sz w:val="24"/>
          <w:szCs w:val="24"/>
        </w:rPr>
        <w:t>Factors influencing academic participation in community development.</w:t>
      </w:r>
    </w:p>
    <w:p w14:paraId="2CF82D93" w14:textId="77777777" w:rsidR="00DF3D06" w:rsidRPr="00DF3D06" w:rsidRDefault="00DF3D06">
      <w:pPr>
        <w:pStyle w:val="NoSpacing"/>
        <w:numPr>
          <w:ilvl w:val="0"/>
          <w:numId w:val="2"/>
        </w:numPr>
        <w:jc w:val="both"/>
        <w:rPr>
          <w:rFonts w:ascii="Times New Roman" w:hAnsi="Times New Roman" w:cs="Times New Roman"/>
          <w:sz w:val="24"/>
          <w:szCs w:val="24"/>
        </w:rPr>
      </w:pPr>
      <w:r w:rsidRPr="00DF3D06">
        <w:rPr>
          <w:rFonts w:ascii="Times New Roman" w:hAnsi="Times New Roman" w:cs="Times New Roman"/>
          <w:sz w:val="24"/>
          <w:szCs w:val="24"/>
        </w:rPr>
        <w:t>Community perceptions regarding academicians.</w:t>
      </w:r>
    </w:p>
    <w:p w14:paraId="47F91C45" w14:textId="77777777" w:rsidR="00DF3D06" w:rsidRPr="00DF3D06" w:rsidRDefault="00DF3D06">
      <w:pPr>
        <w:pStyle w:val="NoSpacing"/>
        <w:numPr>
          <w:ilvl w:val="0"/>
          <w:numId w:val="2"/>
        </w:numPr>
        <w:jc w:val="both"/>
        <w:rPr>
          <w:rFonts w:ascii="Times New Roman" w:hAnsi="Times New Roman" w:cs="Times New Roman"/>
          <w:sz w:val="24"/>
          <w:szCs w:val="24"/>
        </w:rPr>
      </w:pPr>
      <w:r w:rsidRPr="00DF3D06">
        <w:rPr>
          <w:rFonts w:ascii="Times New Roman" w:hAnsi="Times New Roman" w:cs="Times New Roman"/>
          <w:sz w:val="24"/>
          <w:szCs w:val="24"/>
        </w:rPr>
        <w:t>The effectiveness of university-community partnerships and linkages.</w:t>
      </w:r>
    </w:p>
    <w:p w14:paraId="3ABE61ED"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concentrated on development sectors where academicians are most likely to contribute, including agriculture, education, health, entrepreneurship, environmental conservation, and policy development.</w:t>
      </w:r>
    </w:p>
    <w:p w14:paraId="34BF994A"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1.7.3 Time Scope</w:t>
      </w:r>
    </w:p>
    <w:p w14:paraId="35687DB5"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assessed academic engagement activities and community development initiatives undertaken within the last five years preceding the study. This period was considered adequate for evaluating the nature, frequency, and outcomes of academic involvement in community development.</w:t>
      </w:r>
    </w:p>
    <w:p w14:paraId="04AB49B8"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1.8 Limitations and Delimitations of the Study</w:t>
      </w:r>
    </w:p>
    <w:p w14:paraId="3A37DDD4" w14:textId="77777777" w:rsidR="00DF3D06" w:rsidRPr="003B3D05" w:rsidRDefault="00DF3D06" w:rsidP="003B3D05">
      <w:pPr>
        <w:pStyle w:val="Heading2"/>
        <w:rPr>
          <w:rFonts w:ascii="Times New Roman" w:hAnsi="Times New Roman" w:cs="Times New Roman"/>
          <w:b/>
          <w:bCs/>
          <w:color w:val="auto"/>
          <w:sz w:val="24"/>
          <w:szCs w:val="24"/>
        </w:rPr>
      </w:pPr>
      <w:r w:rsidRPr="003B3D05">
        <w:rPr>
          <w:rFonts w:ascii="Times New Roman" w:hAnsi="Times New Roman" w:cs="Times New Roman"/>
          <w:b/>
          <w:bCs/>
          <w:color w:val="auto"/>
          <w:sz w:val="24"/>
          <w:szCs w:val="24"/>
        </w:rPr>
        <w:t>1.8.1 Limitations of the Study</w:t>
      </w:r>
    </w:p>
    <w:p w14:paraId="0C45DA85"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encountered several potential limitations:</w:t>
      </w:r>
    </w:p>
    <w:p w14:paraId="6EDCE53F" w14:textId="77777777" w:rsidR="00DF3D06" w:rsidRPr="003B3D05" w:rsidRDefault="00DF3D06" w:rsidP="00DF3D06">
      <w:pPr>
        <w:pStyle w:val="NoSpacing"/>
        <w:jc w:val="both"/>
        <w:rPr>
          <w:rFonts w:ascii="Times New Roman" w:hAnsi="Times New Roman" w:cs="Times New Roman"/>
          <w:b/>
          <w:bCs/>
          <w:sz w:val="24"/>
          <w:szCs w:val="24"/>
        </w:rPr>
      </w:pPr>
      <w:proofErr w:type="spellStart"/>
      <w:r w:rsidRPr="003B3D05">
        <w:rPr>
          <w:rFonts w:ascii="Times New Roman" w:hAnsi="Times New Roman" w:cs="Times New Roman"/>
          <w:b/>
          <w:bCs/>
          <w:sz w:val="24"/>
          <w:szCs w:val="24"/>
        </w:rPr>
        <w:t>i</w:t>
      </w:r>
      <w:proofErr w:type="spellEnd"/>
      <w:r w:rsidRPr="003B3D05">
        <w:rPr>
          <w:rFonts w:ascii="Times New Roman" w:hAnsi="Times New Roman" w:cs="Times New Roman"/>
          <w:b/>
          <w:bCs/>
          <w:sz w:val="24"/>
          <w:szCs w:val="24"/>
        </w:rPr>
        <w:t>) Limited Availability of Respondents</w:t>
      </w:r>
    </w:p>
    <w:p w14:paraId="2B53A649"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Some academicians and key informants had demanding schedules, making it difficult to secure interview appointments. This challenge was addressed through advance scheduling and flexible interview arrangements.</w:t>
      </w:r>
    </w:p>
    <w:p w14:paraId="431F16DC" w14:textId="77777777" w:rsidR="00DF3D06" w:rsidRPr="003B3D05" w:rsidRDefault="00DF3D06" w:rsidP="00DF3D06">
      <w:pPr>
        <w:pStyle w:val="NoSpacing"/>
        <w:jc w:val="both"/>
        <w:rPr>
          <w:rFonts w:ascii="Times New Roman" w:hAnsi="Times New Roman" w:cs="Times New Roman"/>
          <w:b/>
          <w:bCs/>
          <w:sz w:val="24"/>
          <w:szCs w:val="24"/>
        </w:rPr>
      </w:pPr>
      <w:r w:rsidRPr="003B3D05">
        <w:rPr>
          <w:rFonts w:ascii="Times New Roman" w:hAnsi="Times New Roman" w:cs="Times New Roman"/>
          <w:b/>
          <w:bCs/>
          <w:sz w:val="24"/>
          <w:szCs w:val="24"/>
        </w:rPr>
        <w:t>ii) Response Bias</w:t>
      </w:r>
    </w:p>
    <w:p w14:paraId="1ABCD5AF"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Some respondents may have provided socially desirable responses, particularly when discussing the effectiveness of academic engagement. To minimize this limitation, respondents were assured of confidentiality and anonymity.</w:t>
      </w:r>
    </w:p>
    <w:p w14:paraId="595E534B" w14:textId="77777777" w:rsidR="00DF3D06" w:rsidRPr="003B3D05" w:rsidRDefault="00DF3D06" w:rsidP="00DF3D06">
      <w:pPr>
        <w:pStyle w:val="NoSpacing"/>
        <w:jc w:val="both"/>
        <w:rPr>
          <w:rFonts w:ascii="Times New Roman" w:hAnsi="Times New Roman" w:cs="Times New Roman"/>
          <w:b/>
          <w:bCs/>
          <w:sz w:val="24"/>
          <w:szCs w:val="24"/>
        </w:rPr>
      </w:pPr>
      <w:r w:rsidRPr="003B3D05">
        <w:rPr>
          <w:rFonts w:ascii="Times New Roman" w:hAnsi="Times New Roman" w:cs="Times New Roman"/>
          <w:b/>
          <w:bCs/>
          <w:sz w:val="24"/>
          <w:szCs w:val="24"/>
        </w:rPr>
        <w:t>iii) Financial and Logistical Constraints</w:t>
      </w:r>
    </w:p>
    <w:p w14:paraId="12AE5158"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lastRenderedPageBreak/>
        <w:t>The geographical coverage of four counties required substantial financial and logistical resources. The study mitigated this challenge through efficient sampling procedures and careful planning of field activities.</w:t>
      </w:r>
    </w:p>
    <w:p w14:paraId="4473626D" w14:textId="77777777" w:rsidR="00DF3D06" w:rsidRPr="003B3D05" w:rsidRDefault="00DF3D06" w:rsidP="00DF3D06">
      <w:pPr>
        <w:pStyle w:val="NoSpacing"/>
        <w:jc w:val="both"/>
        <w:rPr>
          <w:rFonts w:ascii="Times New Roman" w:hAnsi="Times New Roman" w:cs="Times New Roman"/>
          <w:b/>
          <w:bCs/>
          <w:sz w:val="24"/>
          <w:szCs w:val="24"/>
        </w:rPr>
      </w:pPr>
      <w:r w:rsidRPr="003B3D05">
        <w:rPr>
          <w:rFonts w:ascii="Times New Roman" w:hAnsi="Times New Roman" w:cs="Times New Roman"/>
          <w:b/>
          <w:bCs/>
          <w:sz w:val="24"/>
          <w:szCs w:val="24"/>
        </w:rPr>
        <w:t>iv) Accessibility Challenges</w:t>
      </w:r>
    </w:p>
    <w:p w14:paraId="1993D80D"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Certain rural areas were difficult to access due to poor road infrastructure, especially during rainy seasons. Data collection schedules were adjusted accordingly.</w:t>
      </w:r>
    </w:p>
    <w:p w14:paraId="57D42624" w14:textId="77777777" w:rsidR="00DF3D06" w:rsidRPr="00E65DE1" w:rsidRDefault="00DF3D06" w:rsidP="003B3D05">
      <w:pPr>
        <w:pStyle w:val="Heading2"/>
        <w:rPr>
          <w:rFonts w:ascii="Times New Roman" w:hAnsi="Times New Roman" w:cs="Times New Roman"/>
          <w:b/>
          <w:bCs/>
          <w:color w:val="auto"/>
          <w:sz w:val="24"/>
          <w:szCs w:val="24"/>
        </w:rPr>
      </w:pPr>
      <w:r w:rsidRPr="00E65DE1">
        <w:rPr>
          <w:rFonts w:ascii="Times New Roman" w:hAnsi="Times New Roman" w:cs="Times New Roman"/>
          <w:b/>
          <w:bCs/>
          <w:color w:val="auto"/>
          <w:sz w:val="24"/>
          <w:szCs w:val="24"/>
        </w:rPr>
        <w:t>1.8.2 Delimitations of the Study</w:t>
      </w:r>
    </w:p>
    <w:p w14:paraId="00C80E7F"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was deliberately confined to four counties in Western Kenya: Kakamega, Bungoma, Busia, and Vihiga. While findings may have implications for other regions, generalization should be undertaken cautiously. The study focused exclusively on academicians and their role in rural community development and did not examine the broader institutional performance of universities.</w:t>
      </w:r>
    </w:p>
    <w:p w14:paraId="15E0C254" w14:textId="77777777" w:rsidR="00DF3D06" w:rsidRPr="003B3D05" w:rsidRDefault="00DF3D06" w:rsidP="003B3D05">
      <w:pPr>
        <w:pStyle w:val="Heading2"/>
        <w:rPr>
          <w:rFonts w:ascii="Times New Roman" w:hAnsi="Times New Roman" w:cs="Times New Roman"/>
          <w:b/>
          <w:bCs/>
          <w:color w:val="000000" w:themeColor="text1"/>
          <w:sz w:val="24"/>
          <w:szCs w:val="24"/>
        </w:rPr>
      </w:pPr>
      <w:r w:rsidRPr="003B3D05">
        <w:rPr>
          <w:rFonts w:ascii="Times New Roman" w:hAnsi="Times New Roman" w:cs="Times New Roman"/>
          <w:b/>
          <w:bCs/>
          <w:color w:val="000000" w:themeColor="text1"/>
          <w:sz w:val="24"/>
          <w:szCs w:val="24"/>
        </w:rPr>
        <w:t>1.9 Assumptions of the Study</w:t>
      </w:r>
    </w:p>
    <w:p w14:paraId="6A8BE017"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study was guided by the following assumptions:</w:t>
      </w:r>
    </w:p>
    <w:p w14:paraId="1320B3F4" w14:textId="7E994BE9" w:rsidR="00DF3D06" w:rsidRPr="00DF3D06" w:rsidRDefault="00DF3D06">
      <w:pPr>
        <w:pStyle w:val="NoSpacing"/>
        <w:numPr>
          <w:ilvl w:val="0"/>
          <w:numId w:val="3"/>
        </w:numPr>
        <w:jc w:val="both"/>
        <w:rPr>
          <w:rFonts w:ascii="Times New Roman" w:hAnsi="Times New Roman" w:cs="Times New Roman"/>
          <w:sz w:val="24"/>
          <w:szCs w:val="24"/>
        </w:rPr>
      </w:pPr>
      <w:r w:rsidRPr="00DF3D06">
        <w:rPr>
          <w:rFonts w:ascii="Times New Roman" w:hAnsi="Times New Roman" w:cs="Times New Roman"/>
          <w:sz w:val="24"/>
          <w:szCs w:val="24"/>
        </w:rPr>
        <w:t>Respondents would provide honest and accurate information regarding academic engagement and community development activities.</w:t>
      </w:r>
    </w:p>
    <w:p w14:paraId="68A44E7C" w14:textId="77777777" w:rsidR="00DF3D06" w:rsidRPr="00DF3D06" w:rsidRDefault="00DF3D06">
      <w:pPr>
        <w:pStyle w:val="NoSpacing"/>
        <w:numPr>
          <w:ilvl w:val="0"/>
          <w:numId w:val="3"/>
        </w:numPr>
        <w:jc w:val="both"/>
        <w:rPr>
          <w:rFonts w:ascii="Times New Roman" w:hAnsi="Times New Roman" w:cs="Times New Roman"/>
          <w:sz w:val="24"/>
          <w:szCs w:val="24"/>
        </w:rPr>
      </w:pPr>
      <w:r w:rsidRPr="00DF3D06">
        <w:rPr>
          <w:rFonts w:ascii="Times New Roman" w:hAnsi="Times New Roman" w:cs="Times New Roman"/>
          <w:sz w:val="24"/>
          <w:szCs w:val="24"/>
        </w:rPr>
        <w:t>The selected respondents were knowledgeable about development activities occurring within their communities.</w:t>
      </w:r>
    </w:p>
    <w:p w14:paraId="0263E9C1" w14:textId="77777777" w:rsidR="00DF3D06" w:rsidRPr="00DF3D06" w:rsidRDefault="00DF3D06">
      <w:pPr>
        <w:pStyle w:val="NoSpacing"/>
        <w:numPr>
          <w:ilvl w:val="0"/>
          <w:numId w:val="3"/>
        </w:numPr>
        <w:jc w:val="both"/>
        <w:rPr>
          <w:rFonts w:ascii="Times New Roman" w:hAnsi="Times New Roman" w:cs="Times New Roman"/>
          <w:sz w:val="24"/>
          <w:szCs w:val="24"/>
        </w:rPr>
      </w:pPr>
      <w:r w:rsidRPr="00DF3D06">
        <w:rPr>
          <w:rFonts w:ascii="Times New Roman" w:hAnsi="Times New Roman" w:cs="Times New Roman"/>
          <w:sz w:val="24"/>
          <w:szCs w:val="24"/>
        </w:rPr>
        <w:t>Academic engagement activities undertaken by universities and academicians influence rural development outcomes in measurable ways.</w:t>
      </w:r>
    </w:p>
    <w:p w14:paraId="4E0B4A82" w14:textId="77777777" w:rsidR="00DF3D06" w:rsidRPr="00DF3D06" w:rsidRDefault="00DF3D06">
      <w:pPr>
        <w:pStyle w:val="NoSpacing"/>
        <w:numPr>
          <w:ilvl w:val="0"/>
          <w:numId w:val="3"/>
        </w:numPr>
        <w:jc w:val="both"/>
        <w:rPr>
          <w:rFonts w:ascii="Times New Roman" w:hAnsi="Times New Roman" w:cs="Times New Roman"/>
          <w:sz w:val="24"/>
          <w:szCs w:val="24"/>
        </w:rPr>
      </w:pPr>
      <w:r w:rsidRPr="00DF3D06">
        <w:rPr>
          <w:rFonts w:ascii="Times New Roman" w:hAnsi="Times New Roman" w:cs="Times New Roman"/>
          <w:sz w:val="24"/>
          <w:szCs w:val="24"/>
        </w:rPr>
        <w:t>The instruments used in the study would adequately capture the information required to address the study objectives.</w:t>
      </w:r>
    </w:p>
    <w:p w14:paraId="22363C51" w14:textId="77777777" w:rsidR="00DF3D06" w:rsidRPr="00DF3D06" w:rsidRDefault="00DF3D06">
      <w:pPr>
        <w:pStyle w:val="NoSpacing"/>
        <w:numPr>
          <w:ilvl w:val="0"/>
          <w:numId w:val="3"/>
        </w:numPr>
        <w:jc w:val="both"/>
        <w:rPr>
          <w:rFonts w:ascii="Times New Roman" w:hAnsi="Times New Roman" w:cs="Times New Roman"/>
          <w:sz w:val="24"/>
          <w:szCs w:val="24"/>
        </w:rPr>
      </w:pPr>
      <w:r w:rsidRPr="00DF3D06">
        <w:rPr>
          <w:rFonts w:ascii="Times New Roman" w:hAnsi="Times New Roman" w:cs="Times New Roman"/>
          <w:sz w:val="24"/>
          <w:szCs w:val="24"/>
        </w:rPr>
        <w:t>Rural development outcomes can be partially attributed to the contributions of academicians and university-community partnerships.</w:t>
      </w:r>
    </w:p>
    <w:p w14:paraId="15B4A6CD" w14:textId="77777777" w:rsidR="00DF3D06" w:rsidRPr="00E65DE1" w:rsidRDefault="00DF3D06" w:rsidP="003B3D05">
      <w:pPr>
        <w:pStyle w:val="Heading2"/>
        <w:rPr>
          <w:rFonts w:ascii="Times New Roman" w:hAnsi="Times New Roman" w:cs="Times New Roman"/>
          <w:b/>
          <w:bCs/>
          <w:color w:val="auto"/>
          <w:sz w:val="24"/>
          <w:szCs w:val="24"/>
        </w:rPr>
      </w:pPr>
      <w:r w:rsidRPr="00E65DE1">
        <w:rPr>
          <w:rFonts w:ascii="Times New Roman" w:hAnsi="Times New Roman" w:cs="Times New Roman"/>
          <w:b/>
          <w:bCs/>
          <w:color w:val="auto"/>
          <w:sz w:val="24"/>
          <w:szCs w:val="24"/>
        </w:rPr>
        <w:t>1.10 Operational Definition of Terms</w:t>
      </w:r>
    </w:p>
    <w:p w14:paraId="30938190" w14:textId="050DEEDD"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Academician</w:t>
      </w:r>
      <w:r w:rsidR="003B3D05">
        <w:rPr>
          <w:rFonts w:ascii="Times New Roman" w:hAnsi="Times New Roman" w:cs="Times New Roman"/>
          <w:b/>
          <w:bCs/>
          <w:sz w:val="24"/>
          <w:szCs w:val="24"/>
        </w:rPr>
        <w:t xml:space="preserve">: </w:t>
      </w:r>
      <w:r w:rsidRPr="00DF3D06">
        <w:rPr>
          <w:rFonts w:ascii="Times New Roman" w:hAnsi="Times New Roman" w:cs="Times New Roman"/>
          <w:sz w:val="24"/>
          <w:szCs w:val="24"/>
        </w:rPr>
        <w:t>A professionally trained individual employed in a university, college, research institution, or higher education institution whose primary responsibilities include teaching, research, community service, consultancy, and knowledge dissemination.</w:t>
      </w:r>
    </w:p>
    <w:p w14:paraId="5763FD79" w14:textId="7E293203"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Community </w:t>
      </w:r>
      <w:r w:rsidR="003B3D05" w:rsidRPr="003B3D05">
        <w:rPr>
          <w:rFonts w:ascii="Times New Roman" w:hAnsi="Times New Roman" w:cs="Times New Roman"/>
          <w:b/>
          <w:bCs/>
          <w:sz w:val="24"/>
          <w:szCs w:val="24"/>
        </w:rPr>
        <w:t>Development</w:t>
      </w:r>
      <w:r w:rsidR="003B3D05">
        <w:rPr>
          <w:rFonts w:ascii="Times New Roman" w:hAnsi="Times New Roman" w:cs="Times New Roman"/>
          <w:b/>
          <w:bCs/>
          <w:sz w:val="24"/>
          <w:szCs w:val="24"/>
        </w:rPr>
        <w:t>: -</w:t>
      </w:r>
      <w:r w:rsidRPr="00DF3D06">
        <w:rPr>
          <w:rFonts w:ascii="Times New Roman" w:hAnsi="Times New Roman" w:cs="Times New Roman"/>
          <w:sz w:val="24"/>
          <w:szCs w:val="24"/>
        </w:rPr>
        <w:t>A process through which people collectively improve their social, economic, environmental, and political conditions through participatory action, capacity building, and resource mobilization.</w:t>
      </w:r>
    </w:p>
    <w:p w14:paraId="450CA8D6" w14:textId="7690E1FD"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Rural </w:t>
      </w:r>
      <w:r w:rsidR="003B3D05" w:rsidRPr="003B3D05">
        <w:rPr>
          <w:rFonts w:ascii="Times New Roman" w:hAnsi="Times New Roman" w:cs="Times New Roman"/>
          <w:b/>
          <w:bCs/>
          <w:sz w:val="24"/>
          <w:szCs w:val="24"/>
        </w:rPr>
        <w:t>Community</w:t>
      </w:r>
      <w:r w:rsidR="003B3D05">
        <w:rPr>
          <w:rFonts w:ascii="Times New Roman" w:hAnsi="Times New Roman" w:cs="Times New Roman"/>
          <w:b/>
          <w:bCs/>
          <w:sz w:val="24"/>
          <w:szCs w:val="24"/>
        </w:rPr>
        <w:t>: -</w:t>
      </w:r>
      <w:r w:rsidRPr="00DF3D06">
        <w:rPr>
          <w:rFonts w:ascii="Times New Roman" w:hAnsi="Times New Roman" w:cs="Times New Roman"/>
          <w:sz w:val="24"/>
          <w:szCs w:val="24"/>
        </w:rPr>
        <w:t>A population residing in non-urban areas characterized by agricultural livelihoods, lower population density, and relatively limited access to infrastructure and services.</w:t>
      </w:r>
    </w:p>
    <w:p w14:paraId="0C45CD31" w14:textId="56275A52"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Community </w:t>
      </w:r>
      <w:r w:rsidR="003B3D05" w:rsidRPr="003B3D05">
        <w:rPr>
          <w:rFonts w:ascii="Times New Roman" w:hAnsi="Times New Roman" w:cs="Times New Roman"/>
          <w:b/>
          <w:bCs/>
          <w:sz w:val="24"/>
          <w:szCs w:val="24"/>
        </w:rPr>
        <w:t>Engagement</w:t>
      </w:r>
      <w:r w:rsidR="003B3D05">
        <w:rPr>
          <w:rFonts w:ascii="Times New Roman" w:hAnsi="Times New Roman" w:cs="Times New Roman"/>
          <w:b/>
          <w:bCs/>
          <w:sz w:val="24"/>
          <w:szCs w:val="24"/>
        </w:rPr>
        <w:t>: -</w:t>
      </w:r>
      <w:r w:rsidRPr="00DF3D06">
        <w:rPr>
          <w:rFonts w:ascii="Times New Roman" w:hAnsi="Times New Roman" w:cs="Times New Roman"/>
          <w:sz w:val="24"/>
          <w:szCs w:val="24"/>
        </w:rPr>
        <w:t>The process through which academicians and universities collaborate with communities to address societal needs through research, training, outreach, consultancy, and service-learning activities.</w:t>
      </w:r>
    </w:p>
    <w:p w14:paraId="0AF174E8" w14:textId="2651EC85"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University-Community </w:t>
      </w:r>
      <w:r w:rsidR="003B3D05" w:rsidRPr="003B3D05">
        <w:rPr>
          <w:rFonts w:ascii="Times New Roman" w:hAnsi="Times New Roman" w:cs="Times New Roman"/>
          <w:b/>
          <w:bCs/>
          <w:sz w:val="24"/>
          <w:szCs w:val="24"/>
        </w:rPr>
        <w:t>Linkage</w:t>
      </w:r>
      <w:r w:rsidR="003B3D05">
        <w:rPr>
          <w:rFonts w:ascii="Times New Roman" w:hAnsi="Times New Roman" w:cs="Times New Roman"/>
          <w:b/>
          <w:bCs/>
          <w:sz w:val="24"/>
          <w:szCs w:val="24"/>
        </w:rPr>
        <w:t>: -</w:t>
      </w:r>
      <w:r w:rsidRPr="00DF3D06">
        <w:rPr>
          <w:rFonts w:ascii="Times New Roman" w:hAnsi="Times New Roman" w:cs="Times New Roman"/>
          <w:sz w:val="24"/>
          <w:szCs w:val="24"/>
        </w:rPr>
        <w:t>A formal or informal partnership between institutions of higher learning and local communities aimed at facilitating knowledge exchange, innovation transfer, capacity building, and development interventions.</w:t>
      </w:r>
    </w:p>
    <w:p w14:paraId="6CC5F918" w14:textId="1409F0C5"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Rural </w:t>
      </w:r>
      <w:r w:rsidR="003B3D05" w:rsidRPr="003B3D05">
        <w:rPr>
          <w:rFonts w:ascii="Times New Roman" w:hAnsi="Times New Roman" w:cs="Times New Roman"/>
          <w:b/>
          <w:bCs/>
          <w:sz w:val="24"/>
          <w:szCs w:val="24"/>
        </w:rPr>
        <w:t>Development</w:t>
      </w:r>
      <w:r w:rsidR="003B3D05">
        <w:rPr>
          <w:rFonts w:ascii="Times New Roman" w:hAnsi="Times New Roman" w:cs="Times New Roman"/>
          <w:b/>
          <w:bCs/>
          <w:sz w:val="24"/>
          <w:szCs w:val="24"/>
        </w:rPr>
        <w:t>: -</w:t>
      </w:r>
      <w:r w:rsidRPr="00DF3D06">
        <w:rPr>
          <w:rFonts w:ascii="Times New Roman" w:hAnsi="Times New Roman" w:cs="Times New Roman"/>
          <w:sz w:val="24"/>
          <w:szCs w:val="24"/>
        </w:rPr>
        <w:t>The process of improving the quality of life and economic well-being of people living in rural areas through interventions that enhance productivity, income, education, health, environmental sustainability, and social welfare.</w:t>
      </w:r>
    </w:p>
    <w:p w14:paraId="3DA56D23" w14:textId="5E53599B" w:rsidR="00DF3D06" w:rsidRPr="00DF3D06" w:rsidRDefault="00DF3D06">
      <w:pPr>
        <w:pStyle w:val="NoSpacing"/>
        <w:numPr>
          <w:ilvl w:val="0"/>
          <w:numId w:val="4"/>
        </w:numPr>
        <w:jc w:val="both"/>
        <w:rPr>
          <w:rFonts w:ascii="Times New Roman" w:hAnsi="Times New Roman" w:cs="Times New Roman"/>
          <w:sz w:val="24"/>
          <w:szCs w:val="24"/>
        </w:rPr>
      </w:pPr>
      <w:r w:rsidRPr="003B3D05">
        <w:rPr>
          <w:rFonts w:ascii="Times New Roman" w:hAnsi="Times New Roman" w:cs="Times New Roman"/>
          <w:b/>
          <w:bCs/>
          <w:sz w:val="24"/>
          <w:szCs w:val="24"/>
        </w:rPr>
        <w:t xml:space="preserve">Outreach </w:t>
      </w:r>
      <w:r w:rsidR="003B3D05" w:rsidRPr="003B3D05">
        <w:rPr>
          <w:rFonts w:ascii="Times New Roman" w:hAnsi="Times New Roman" w:cs="Times New Roman"/>
          <w:b/>
          <w:bCs/>
          <w:sz w:val="24"/>
          <w:szCs w:val="24"/>
        </w:rPr>
        <w:t>Program</w:t>
      </w:r>
      <w:r w:rsidR="003B3D05">
        <w:rPr>
          <w:rFonts w:ascii="Times New Roman" w:hAnsi="Times New Roman" w:cs="Times New Roman"/>
          <w:b/>
          <w:bCs/>
          <w:sz w:val="24"/>
          <w:szCs w:val="24"/>
        </w:rPr>
        <w:t>: -</w:t>
      </w:r>
      <w:r w:rsidRPr="00DF3D06">
        <w:rPr>
          <w:rFonts w:ascii="Times New Roman" w:hAnsi="Times New Roman" w:cs="Times New Roman"/>
          <w:sz w:val="24"/>
          <w:szCs w:val="24"/>
        </w:rPr>
        <w:t>An organized activity undertaken by academicians or universities to provide services, training, technical assistance, or knowledge transfer to communities outside the academic institution.</w:t>
      </w:r>
    </w:p>
    <w:p w14:paraId="0E58B2FC" w14:textId="77777777" w:rsidR="00DF3D06" w:rsidRPr="00E65DE1" w:rsidRDefault="00DF3D06" w:rsidP="003B3D05">
      <w:pPr>
        <w:pStyle w:val="Heading2"/>
        <w:rPr>
          <w:rFonts w:ascii="Times New Roman" w:hAnsi="Times New Roman" w:cs="Times New Roman"/>
          <w:b/>
          <w:bCs/>
          <w:color w:val="auto"/>
          <w:sz w:val="24"/>
          <w:szCs w:val="24"/>
        </w:rPr>
      </w:pPr>
      <w:r w:rsidRPr="00E65DE1">
        <w:rPr>
          <w:rFonts w:ascii="Times New Roman" w:hAnsi="Times New Roman" w:cs="Times New Roman"/>
          <w:b/>
          <w:bCs/>
          <w:color w:val="auto"/>
          <w:sz w:val="24"/>
          <w:szCs w:val="24"/>
        </w:rPr>
        <w:t>1.11 Conceptual Framework</w:t>
      </w:r>
    </w:p>
    <w:p w14:paraId="7BD71ACD" w14:textId="77777777" w:rsidR="00DF3D06" w:rsidRPr="00DF3D06" w:rsidRDefault="00DF3D06" w:rsidP="00DF3D06">
      <w:pPr>
        <w:pStyle w:val="NoSpacing"/>
        <w:jc w:val="both"/>
        <w:rPr>
          <w:rFonts w:ascii="Times New Roman" w:hAnsi="Times New Roman" w:cs="Times New Roman"/>
          <w:sz w:val="24"/>
          <w:szCs w:val="24"/>
        </w:rPr>
      </w:pPr>
      <w:r w:rsidRPr="00DF3D06">
        <w:rPr>
          <w:rFonts w:ascii="Times New Roman" w:hAnsi="Times New Roman" w:cs="Times New Roman"/>
          <w:sz w:val="24"/>
          <w:szCs w:val="24"/>
        </w:rPr>
        <w:t>The conceptual framework illustrates the relationship between academic engagement (independent variable), influencing factors (intervening variables), and rural community development outcomes (dependent variable).</w:t>
      </w:r>
    </w:p>
    <w:p w14:paraId="51392470" w14:textId="1A0DD2DF" w:rsidR="00E65DE1" w:rsidRDefault="00DF3D06">
      <w:pPr>
        <w:pStyle w:val="NoSpacing"/>
        <w:numPr>
          <w:ilvl w:val="0"/>
          <w:numId w:val="5"/>
        </w:numPr>
        <w:jc w:val="both"/>
        <w:rPr>
          <w:rFonts w:ascii="Times New Roman" w:hAnsi="Times New Roman" w:cs="Times New Roman"/>
          <w:sz w:val="24"/>
          <w:szCs w:val="24"/>
        </w:rPr>
      </w:pPr>
      <w:r w:rsidRPr="00E65DE1">
        <w:rPr>
          <w:rFonts w:ascii="Times New Roman" w:hAnsi="Times New Roman" w:cs="Times New Roman"/>
          <w:b/>
          <w:bCs/>
          <w:sz w:val="24"/>
          <w:szCs w:val="24"/>
        </w:rPr>
        <w:lastRenderedPageBreak/>
        <w:t xml:space="preserve">Independent </w:t>
      </w:r>
      <w:r w:rsidR="00E65DE1" w:rsidRPr="00E65DE1">
        <w:rPr>
          <w:rFonts w:ascii="Times New Roman" w:hAnsi="Times New Roman" w:cs="Times New Roman"/>
          <w:b/>
          <w:bCs/>
          <w:sz w:val="24"/>
          <w:szCs w:val="24"/>
        </w:rPr>
        <w:t>Variable: -</w:t>
      </w:r>
      <w:r w:rsidRPr="00E65DE1">
        <w:rPr>
          <w:rFonts w:ascii="Times New Roman" w:hAnsi="Times New Roman" w:cs="Times New Roman"/>
          <w:sz w:val="24"/>
          <w:szCs w:val="24"/>
        </w:rPr>
        <w:t>Academic Engagement</w:t>
      </w:r>
      <w:r w:rsidR="00E65DE1">
        <w:rPr>
          <w:rFonts w:ascii="Times New Roman" w:hAnsi="Times New Roman" w:cs="Times New Roman"/>
          <w:sz w:val="24"/>
          <w:szCs w:val="24"/>
        </w:rPr>
        <w:t xml:space="preserve"> *</w:t>
      </w:r>
      <w:r w:rsidRPr="00E65DE1">
        <w:rPr>
          <w:rFonts w:ascii="Times New Roman" w:hAnsi="Times New Roman" w:cs="Times New Roman"/>
          <w:sz w:val="24"/>
          <w:szCs w:val="24"/>
        </w:rPr>
        <w:t>Agricultural extension services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Community training and education</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Research dissemination</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Health awareness campaigns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Entrepreneurship development</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Environmental conservation initiatives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Policy advisory services</w:t>
      </w:r>
      <w:r w:rsidR="00E65DE1">
        <w:rPr>
          <w:rFonts w:ascii="Times New Roman" w:hAnsi="Times New Roman" w:cs="Times New Roman"/>
          <w:sz w:val="24"/>
          <w:szCs w:val="24"/>
        </w:rPr>
        <w:t>)</w:t>
      </w:r>
    </w:p>
    <w:p w14:paraId="73860EA5" w14:textId="7261B8B1" w:rsidR="00E65DE1" w:rsidRDefault="00DF3D06">
      <w:pPr>
        <w:pStyle w:val="NoSpacing"/>
        <w:numPr>
          <w:ilvl w:val="0"/>
          <w:numId w:val="5"/>
        </w:numPr>
        <w:jc w:val="both"/>
        <w:rPr>
          <w:rFonts w:ascii="Times New Roman" w:hAnsi="Times New Roman" w:cs="Times New Roman"/>
          <w:sz w:val="24"/>
          <w:szCs w:val="24"/>
        </w:rPr>
      </w:pPr>
      <w:r w:rsidRPr="00E65DE1">
        <w:rPr>
          <w:rFonts w:ascii="Times New Roman" w:hAnsi="Times New Roman" w:cs="Times New Roman"/>
          <w:b/>
          <w:bCs/>
          <w:sz w:val="24"/>
          <w:szCs w:val="24"/>
        </w:rPr>
        <w:t xml:space="preserve">Intervening </w:t>
      </w:r>
      <w:r w:rsidR="00E65DE1" w:rsidRPr="00E65DE1">
        <w:rPr>
          <w:rFonts w:ascii="Times New Roman" w:hAnsi="Times New Roman" w:cs="Times New Roman"/>
          <w:b/>
          <w:bCs/>
          <w:sz w:val="24"/>
          <w:szCs w:val="24"/>
        </w:rPr>
        <w:t>Variables: -</w:t>
      </w:r>
      <w:r w:rsidRPr="00E65DE1">
        <w:rPr>
          <w:rFonts w:ascii="Times New Roman" w:hAnsi="Times New Roman" w:cs="Times New Roman"/>
          <w:sz w:val="24"/>
          <w:szCs w:val="24"/>
        </w:rPr>
        <w:t>Institutional and Environmental Factors</w:t>
      </w:r>
      <w:r w:rsidR="00E65DE1">
        <w:rPr>
          <w:rFonts w:ascii="Times New Roman" w:hAnsi="Times New Roman" w:cs="Times New Roman"/>
          <w:sz w:val="24"/>
          <w:szCs w:val="24"/>
        </w:rPr>
        <w:t xml:space="preserve"> (</w:t>
      </w:r>
      <w:r w:rsidRPr="00E65DE1">
        <w:rPr>
          <w:rFonts w:ascii="Times New Roman" w:hAnsi="Times New Roman" w:cs="Times New Roman"/>
          <w:sz w:val="24"/>
          <w:szCs w:val="24"/>
        </w:rPr>
        <w:t>Funding availability</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Institutional support</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Government policies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Academic workload</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Community participation</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Communication channels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Infrastructure</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Cultural factors</w:t>
      </w:r>
      <w:r w:rsidR="00E65DE1">
        <w:rPr>
          <w:rFonts w:ascii="Times New Roman" w:hAnsi="Times New Roman" w:cs="Times New Roman"/>
          <w:sz w:val="24"/>
          <w:szCs w:val="24"/>
        </w:rPr>
        <w:t>)</w:t>
      </w:r>
    </w:p>
    <w:p w14:paraId="579481C6" w14:textId="05E488D3" w:rsidR="00DF3D06" w:rsidRDefault="00DF3D06">
      <w:pPr>
        <w:pStyle w:val="NoSpacing"/>
        <w:numPr>
          <w:ilvl w:val="0"/>
          <w:numId w:val="5"/>
        </w:numPr>
        <w:jc w:val="both"/>
        <w:rPr>
          <w:rFonts w:ascii="Times New Roman" w:hAnsi="Times New Roman" w:cs="Times New Roman"/>
          <w:sz w:val="24"/>
          <w:szCs w:val="24"/>
        </w:rPr>
      </w:pPr>
      <w:r w:rsidRPr="00E65DE1">
        <w:rPr>
          <w:rFonts w:ascii="Times New Roman" w:hAnsi="Times New Roman" w:cs="Times New Roman"/>
          <w:b/>
          <w:bCs/>
          <w:sz w:val="24"/>
          <w:szCs w:val="24"/>
        </w:rPr>
        <w:t xml:space="preserve">Dependent </w:t>
      </w:r>
      <w:r w:rsidR="00E65DE1" w:rsidRPr="00E65DE1">
        <w:rPr>
          <w:rFonts w:ascii="Times New Roman" w:hAnsi="Times New Roman" w:cs="Times New Roman"/>
          <w:b/>
          <w:bCs/>
          <w:sz w:val="24"/>
          <w:szCs w:val="24"/>
        </w:rPr>
        <w:t>Variable: -</w:t>
      </w:r>
      <w:r w:rsidRPr="00E65DE1">
        <w:rPr>
          <w:rFonts w:ascii="Times New Roman" w:hAnsi="Times New Roman" w:cs="Times New Roman"/>
          <w:sz w:val="24"/>
          <w:szCs w:val="24"/>
        </w:rPr>
        <w:t>Rural Community Development Outcomes</w:t>
      </w:r>
      <w:r w:rsidR="00E65DE1">
        <w:rPr>
          <w:rFonts w:ascii="Times New Roman" w:hAnsi="Times New Roman" w:cs="Times New Roman"/>
          <w:sz w:val="24"/>
          <w:szCs w:val="24"/>
        </w:rPr>
        <w:t xml:space="preserve"> (</w:t>
      </w:r>
      <w:r w:rsidR="00E65DE1" w:rsidRPr="00E65DE1">
        <w:rPr>
          <w:rFonts w:ascii="Times New Roman" w:hAnsi="Times New Roman" w:cs="Times New Roman"/>
          <w:sz w:val="24"/>
          <w:szCs w:val="24"/>
        </w:rPr>
        <w:t>improved</w:t>
      </w:r>
      <w:r w:rsidRPr="00E65DE1">
        <w:rPr>
          <w:rFonts w:ascii="Times New Roman" w:hAnsi="Times New Roman" w:cs="Times New Roman"/>
          <w:sz w:val="24"/>
          <w:szCs w:val="24"/>
        </w:rPr>
        <w:t xml:space="preserve"> agricultural productivity</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Increased educational access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Improved health outcomes</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Employment creation</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Poverty reduction</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Environmental sustainability</w:t>
      </w:r>
      <w:r w:rsidR="00E65DE1" w:rsidRPr="00E65DE1">
        <w:rPr>
          <w:rFonts w:ascii="Times New Roman" w:hAnsi="Times New Roman" w:cs="Times New Roman"/>
          <w:sz w:val="24"/>
          <w:szCs w:val="24"/>
        </w:rPr>
        <w:t xml:space="preserve">, </w:t>
      </w:r>
      <w:r w:rsidRPr="00E65DE1">
        <w:rPr>
          <w:rFonts w:ascii="Times New Roman" w:hAnsi="Times New Roman" w:cs="Times New Roman"/>
          <w:sz w:val="24"/>
          <w:szCs w:val="24"/>
        </w:rPr>
        <w:t>Enhanced community capacity</w:t>
      </w:r>
      <w:r w:rsidR="00E65DE1">
        <w:rPr>
          <w:rFonts w:ascii="Times New Roman" w:hAnsi="Times New Roman" w:cs="Times New Roman"/>
          <w:sz w:val="24"/>
          <w:szCs w:val="24"/>
        </w:rPr>
        <w:t>)</w:t>
      </w:r>
    </w:p>
    <w:p w14:paraId="1B708B8F" w14:textId="247AF81C" w:rsidR="00E65DE1" w:rsidRDefault="00DF3D06">
      <w:pPr>
        <w:pStyle w:val="NoSpacing"/>
        <w:numPr>
          <w:ilvl w:val="0"/>
          <w:numId w:val="5"/>
        </w:numPr>
        <w:jc w:val="both"/>
        <w:rPr>
          <w:rFonts w:ascii="Times New Roman" w:hAnsi="Times New Roman" w:cs="Times New Roman"/>
          <w:sz w:val="24"/>
          <w:szCs w:val="24"/>
        </w:rPr>
      </w:pPr>
      <w:r w:rsidRPr="00E65DE1">
        <w:rPr>
          <w:rFonts w:ascii="Times New Roman" w:hAnsi="Times New Roman" w:cs="Times New Roman"/>
          <w:b/>
          <w:bCs/>
          <w:sz w:val="24"/>
          <w:szCs w:val="24"/>
        </w:rPr>
        <w:t xml:space="preserve">Narrative Explanation of the Conceptual </w:t>
      </w:r>
      <w:r w:rsidR="00E65DE1" w:rsidRPr="00E65DE1">
        <w:rPr>
          <w:rFonts w:ascii="Times New Roman" w:hAnsi="Times New Roman" w:cs="Times New Roman"/>
          <w:b/>
          <w:bCs/>
          <w:sz w:val="24"/>
          <w:szCs w:val="24"/>
        </w:rPr>
        <w:t xml:space="preserve">Framework: - </w:t>
      </w:r>
      <w:r w:rsidRPr="00E65DE1">
        <w:rPr>
          <w:rFonts w:ascii="Times New Roman" w:hAnsi="Times New Roman" w:cs="Times New Roman"/>
          <w:sz w:val="24"/>
          <w:szCs w:val="24"/>
        </w:rPr>
        <w:t>The framework assumes that academicians contribute to rural community development through various forms of engagement such as training, research dissemination, agricultural extension, and community outreach. The effectiveness of these engagements is influenced by institutional and contextual factors including funding, policies, workload, and community participation. When academic engagement is effectively implemented and supported, positive development outcomes such as improved livelihoods, enhanced productivity, increased access to knowledge, and poverty reduction are expected to occur.</w:t>
      </w:r>
    </w:p>
    <w:p w14:paraId="2697DB97" w14:textId="4B406AC9" w:rsidR="00DF3D06" w:rsidRDefault="00DF3D06">
      <w:pPr>
        <w:pStyle w:val="NoSpacing"/>
        <w:numPr>
          <w:ilvl w:val="0"/>
          <w:numId w:val="5"/>
        </w:numPr>
        <w:jc w:val="both"/>
        <w:rPr>
          <w:rFonts w:ascii="Times New Roman" w:hAnsi="Times New Roman" w:cs="Times New Roman"/>
          <w:sz w:val="24"/>
          <w:szCs w:val="24"/>
        </w:rPr>
      </w:pPr>
      <w:r w:rsidRPr="00E65DE1">
        <w:rPr>
          <w:rFonts w:ascii="Times New Roman" w:hAnsi="Times New Roman" w:cs="Times New Roman"/>
          <w:b/>
          <w:bCs/>
          <w:sz w:val="24"/>
          <w:szCs w:val="24"/>
        </w:rPr>
        <w:t xml:space="preserve">Conceptual </w:t>
      </w:r>
      <w:r w:rsidR="00E65DE1" w:rsidRPr="00E65DE1">
        <w:rPr>
          <w:rFonts w:ascii="Times New Roman" w:hAnsi="Times New Roman" w:cs="Times New Roman"/>
          <w:b/>
          <w:bCs/>
          <w:sz w:val="24"/>
          <w:szCs w:val="24"/>
        </w:rPr>
        <w:t>Flow:</w:t>
      </w:r>
      <w:r w:rsidR="00E65DE1" w:rsidRPr="00E65DE1">
        <w:rPr>
          <w:rFonts w:ascii="Times New Roman" w:hAnsi="Times New Roman" w:cs="Times New Roman"/>
          <w:sz w:val="24"/>
          <w:szCs w:val="24"/>
        </w:rPr>
        <w:t xml:space="preserve"> - </w:t>
      </w:r>
      <w:r w:rsidRPr="00E65DE1">
        <w:rPr>
          <w:rFonts w:ascii="Times New Roman" w:hAnsi="Times New Roman" w:cs="Times New Roman"/>
          <w:sz w:val="24"/>
          <w:szCs w:val="24"/>
        </w:rPr>
        <w:t>Academic Engagement Activities → Institutional/Environmental Factors → Rural Community Development Outcomes</w:t>
      </w:r>
    </w:p>
    <w:p w14:paraId="3ABAF08D" w14:textId="7A3E5E42" w:rsidR="00C25BF0" w:rsidRPr="00C25BF0" w:rsidRDefault="00C25BF0" w:rsidP="00C25BF0">
      <w:pPr>
        <w:pStyle w:val="Heading1"/>
        <w:rPr>
          <w:rFonts w:ascii="Times New Roman" w:hAnsi="Times New Roman" w:cs="Times New Roman"/>
          <w:b/>
          <w:bCs/>
          <w:color w:val="auto"/>
          <w:sz w:val="28"/>
          <w:szCs w:val="28"/>
        </w:rPr>
      </w:pPr>
      <w:r w:rsidRPr="00C25BF0">
        <w:rPr>
          <w:rFonts w:ascii="Times New Roman" w:hAnsi="Times New Roman" w:cs="Times New Roman"/>
          <w:b/>
          <w:bCs/>
          <w:color w:val="auto"/>
          <w:sz w:val="28"/>
          <w:szCs w:val="28"/>
        </w:rPr>
        <w:t>2.0</w:t>
      </w:r>
      <w:r w:rsidRPr="00C25BF0">
        <w:rPr>
          <w:rFonts w:ascii="Times New Roman" w:hAnsi="Times New Roman" w:cs="Times New Roman"/>
          <w:b/>
          <w:bCs/>
          <w:color w:val="auto"/>
          <w:sz w:val="28"/>
          <w:szCs w:val="28"/>
        </w:rPr>
        <w:tab/>
        <w:t>RESEARCH METHODOLOGY</w:t>
      </w:r>
    </w:p>
    <w:p w14:paraId="08330851" w14:textId="62C544BE" w:rsidR="00C25BF0" w:rsidRPr="006B79B8" w:rsidRDefault="005859E0" w:rsidP="006B79B8">
      <w:pPr>
        <w:pStyle w:val="Heading2"/>
        <w:rPr>
          <w:rFonts w:ascii="Times New Roman" w:hAnsi="Times New Roman" w:cs="Times New Roman"/>
          <w:b/>
          <w:bCs/>
          <w:color w:val="auto"/>
          <w:sz w:val="24"/>
          <w:szCs w:val="24"/>
        </w:rPr>
      </w:pPr>
      <w:r w:rsidRPr="006B79B8">
        <w:rPr>
          <w:rFonts w:ascii="Times New Roman" w:hAnsi="Times New Roman" w:cs="Times New Roman"/>
          <w:b/>
          <w:bCs/>
          <w:color w:val="auto"/>
          <w:sz w:val="24"/>
          <w:szCs w:val="24"/>
        </w:rPr>
        <w:t>2.1</w:t>
      </w:r>
      <w:r w:rsidRPr="006B79B8">
        <w:rPr>
          <w:rFonts w:ascii="Times New Roman" w:hAnsi="Times New Roman" w:cs="Times New Roman"/>
          <w:b/>
          <w:bCs/>
          <w:color w:val="auto"/>
          <w:sz w:val="24"/>
          <w:szCs w:val="24"/>
        </w:rPr>
        <w:tab/>
      </w:r>
      <w:r w:rsidR="00C25BF0" w:rsidRPr="006B79B8">
        <w:rPr>
          <w:rFonts w:ascii="Times New Roman" w:hAnsi="Times New Roman" w:cs="Times New Roman"/>
          <w:b/>
          <w:bCs/>
          <w:color w:val="auto"/>
          <w:sz w:val="24"/>
          <w:szCs w:val="24"/>
        </w:rPr>
        <w:t xml:space="preserve"> Research Philosophy</w:t>
      </w:r>
    </w:p>
    <w:p w14:paraId="38E10ADB" w14:textId="1D90670D"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The study was guided </w:t>
      </w:r>
      <w:r w:rsidR="006B79B8" w:rsidRPr="00C25BF0">
        <w:rPr>
          <w:rFonts w:ascii="Times New Roman" w:hAnsi="Times New Roman" w:cs="Times New Roman"/>
          <w:sz w:val="24"/>
          <w:szCs w:val="24"/>
        </w:rPr>
        <w:t>by pragmatism</w:t>
      </w:r>
      <w:r w:rsidRPr="00C25BF0">
        <w:rPr>
          <w:rFonts w:ascii="Times New Roman" w:hAnsi="Times New Roman" w:cs="Times New Roman"/>
          <w:b/>
          <w:bCs/>
          <w:sz w:val="24"/>
          <w:szCs w:val="24"/>
        </w:rPr>
        <w:t xml:space="preserve"> </w:t>
      </w:r>
      <w:r w:rsidRPr="006B79B8">
        <w:rPr>
          <w:rFonts w:ascii="Times New Roman" w:hAnsi="Times New Roman" w:cs="Times New Roman"/>
          <w:sz w:val="24"/>
          <w:szCs w:val="24"/>
        </w:rPr>
        <w:t>research philosophy,</w:t>
      </w:r>
      <w:r w:rsidRPr="00C25BF0">
        <w:rPr>
          <w:rFonts w:ascii="Times New Roman" w:hAnsi="Times New Roman" w:cs="Times New Roman"/>
          <w:sz w:val="24"/>
          <w:szCs w:val="24"/>
        </w:rPr>
        <w:t xml:space="preserve"> which advocates the use of multiple approaches to understand complex social phenomena </w:t>
      </w:r>
      <w:r w:rsidR="00385679">
        <w:rPr>
          <w:rFonts w:ascii="Times New Roman" w:hAnsi="Times New Roman" w:cs="Times New Roman"/>
          <w:sz w:val="24"/>
          <w:szCs w:val="24"/>
        </w:rPr>
        <w:t>[20, 21]</w:t>
      </w:r>
      <w:r w:rsidRPr="00C25BF0">
        <w:rPr>
          <w:rFonts w:ascii="Times New Roman" w:hAnsi="Times New Roman" w:cs="Times New Roman"/>
          <w:sz w:val="24"/>
          <w:szCs w:val="24"/>
        </w:rPr>
        <w:t>. Pragmatism recognizes that no single method is sufficient for understanding social realities and therefore encourages the integration of quantitative and qualitative approaches.</w:t>
      </w:r>
      <w:r w:rsidR="006B79B8">
        <w:rPr>
          <w:rFonts w:ascii="Times New Roman" w:hAnsi="Times New Roman" w:cs="Times New Roman"/>
          <w:sz w:val="24"/>
          <w:szCs w:val="24"/>
        </w:rPr>
        <w:t xml:space="preserve"> </w:t>
      </w:r>
      <w:r w:rsidRPr="00C25BF0">
        <w:rPr>
          <w:rFonts w:ascii="Times New Roman" w:hAnsi="Times New Roman" w:cs="Times New Roman"/>
          <w:sz w:val="24"/>
          <w:szCs w:val="24"/>
        </w:rPr>
        <w:t>The choice of pragmatism was informed by the multidimensional nature of community development and academic engagement, which requires both numerical measurements and in-depth explanations of experiences and perceptions.</w:t>
      </w:r>
    </w:p>
    <w:p w14:paraId="05926EF2" w14:textId="6B8571DD" w:rsidR="00C25BF0" w:rsidRPr="006B79B8" w:rsidRDefault="006B79B8" w:rsidP="006B79B8">
      <w:pPr>
        <w:pStyle w:val="Heading2"/>
        <w:rPr>
          <w:rFonts w:ascii="Times New Roman" w:hAnsi="Times New Roman" w:cs="Times New Roman"/>
          <w:b/>
          <w:bCs/>
          <w:color w:val="auto"/>
          <w:sz w:val="24"/>
          <w:szCs w:val="24"/>
        </w:rPr>
      </w:pPr>
      <w:r w:rsidRPr="006B79B8">
        <w:rPr>
          <w:rFonts w:ascii="Times New Roman" w:hAnsi="Times New Roman" w:cs="Times New Roman"/>
          <w:b/>
          <w:bCs/>
          <w:color w:val="auto"/>
          <w:sz w:val="24"/>
          <w:szCs w:val="24"/>
        </w:rPr>
        <w:t>2.2</w:t>
      </w:r>
      <w:r w:rsidRPr="006B79B8">
        <w:rPr>
          <w:rFonts w:ascii="Times New Roman" w:hAnsi="Times New Roman" w:cs="Times New Roman"/>
          <w:b/>
          <w:bCs/>
          <w:color w:val="auto"/>
          <w:sz w:val="24"/>
          <w:szCs w:val="24"/>
        </w:rPr>
        <w:tab/>
      </w:r>
      <w:r w:rsidR="00C25BF0" w:rsidRPr="006B79B8">
        <w:rPr>
          <w:rFonts w:ascii="Times New Roman" w:hAnsi="Times New Roman" w:cs="Times New Roman"/>
          <w:b/>
          <w:bCs/>
          <w:color w:val="auto"/>
          <w:sz w:val="24"/>
          <w:szCs w:val="24"/>
        </w:rPr>
        <w:t>Research Design</w:t>
      </w:r>
    </w:p>
    <w:p w14:paraId="40A13D12" w14:textId="34403636" w:rsidR="00C25BF0" w:rsidRPr="00C25BF0" w:rsidRDefault="00C25BF0"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The study adopted </w:t>
      </w:r>
      <w:r w:rsidR="006B79B8" w:rsidRPr="00C25BF0">
        <w:rPr>
          <w:rFonts w:ascii="Times New Roman" w:hAnsi="Times New Roman" w:cs="Times New Roman"/>
          <w:sz w:val="24"/>
          <w:szCs w:val="24"/>
        </w:rPr>
        <w:t>convergent</w:t>
      </w:r>
      <w:r w:rsidRPr="006B79B8">
        <w:rPr>
          <w:rFonts w:ascii="Times New Roman" w:hAnsi="Times New Roman" w:cs="Times New Roman"/>
          <w:sz w:val="24"/>
          <w:szCs w:val="24"/>
        </w:rPr>
        <w:t xml:space="preserve"> mixed-methods research design,</w:t>
      </w:r>
      <w:r w:rsidRPr="00C25BF0">
        <w:rPr>
          <w:rFonts w:ascii="Times New Roman" w:hAnsi="Times New Roman" w:cs="Times New Roman"/>
          <w:sz w:val="24"/>
          <w:szCs w:val="24"/>
        </w:rPr>
        <w:t xml:space="preserve"> integrating both quantitative and qualitative approaches.</w:t>
      </w:r>
      <w:r w:rsidR="006B79B8">
        <w:rPr>
          <w:rFonts w:ascii="Times New Roman" w:hAnsi="Times New Roman" w:cs="Times New Roman"/>
          <w:sz w:val="24"/>
          <w:szCs w:val="24"/>
        </w:rPr>
        <w:t xml:space="preserve"> </w:t>
      </w:r>
      <w:r w:rsidRPr="00C25BF0">
        <w:rPr>
          <w:rFonts w:ascii="Times New Roman" w:hAnsi="Times New Roman" w:cs="Times New Roman"/>
          <w:sz w:val="24"/>
          <w:szCs w:val="24"/>
        </w:rPr>
        <w:t xml:space="preserve">According to </w:t>
      </w:r>
      <w:r w:rsidR="00385679">
        <w:rPr>
          <w:rFonts w:ascii="Times New Roman" w:hAnsi="Times New Roman" w:cs="Times New Roman"/>
          <w:sz w:val="24"/>
          <w:szCs w:val="24"/>
        </w:rPr>
        <w:t>[22</w:t>
      </w:r>
      <w:r w:rsidR="006F777F">
        <w:rPr>
          <w:rFonts w:ascii="Times New Roman" w:hAnsi="Times New Roman" w:cs="Times New Roman"/>
          <w:sz w:val="24"/>
          <w:szCs w:val="24"/>
        </w:rPr>
        <w:t>, 23</w:t>
      </w:r>
      <w:r w:rsidR="00385679">
        <w:rPr>
          <w:rFonts w:ascii="Times New Roman" w:hAnsi="Times New Roman" w:cs="Times New Roman"/>
          <w:sz w:val="24"/>
          <w:szCs w:val="24"/>
        </w:rPr>
        <w:t>]</w:t>
      </w:r>
      <w:r w:rsidRPr="00C25BF0">
        <w:rPr>
          <w:rFonts w:ascii="Times New Roman" w:hAnsi="Times New Roman" w:cs="Times New Roman"/>
          <w:sz w:val="24"/>
          <w:szCs w:val="24"/>
        </w:rPr>
        <w:t xml:space="preserve">, mixed-methods research combines the strengths of quantitative and qualitative methodologies to provide a more complete understanding of a research </w:t>
      </w:r>
      <w:r w:rsidR="006B79B8" w:rsidRPr="00C25BF0">
        <w:rPr>
          <w:rFonts w:ascii="Times New Roman" w:hAnsi="Times New Roman" w:cs="Times New Roman"/>
          <w:sz w:val="24"/>
          <w:szCs w:val="24"/>
        </w:rPr>
        <w:t>problem. The</w:t>
      </w:r>
      <w:r w:rsidRPr="00C25BF0">
        <w:rPr>
          <w:rFonts w:ascii="Times New Roman" w:hAnsi="Times New Roman" w:cs="Times New Roman"/>
          <w:sz w:val="24"/>
          <w:szCs w:val="24"/>
        </w:rPr>
        <w:t xml:space="preserve"> quantitative component involved the administration of structured questionnaires to respondents across the four counties. The qualitative component involved Key Informant Interviews (KIIs) and Focus Group Discussions (FGDs) to generate detailed insights regarding the experiences, perceptions, challenges, and opportunities associated with academic engagement in rural development.</w:t>
      </w:r>
      <w:r w:rsidR="006B79B8">
        <w:rPr>
          <w:rFonts w:ascii="Times New Roman" w:hAnsi="Times New Roman" w:cs="Times New Roman"/>
          <w:sz w:val="24"/>
          <w:szCs w:val="24"/>
        </w:rPr>
        <w:t xml:space="preserve"> </w:t>
      </w:r>
      <w:r w:rsidRPr="00C25BF0">
        <w:rPr>
          <w:rFonts w:ascii="Times New Roman" w:hAnsi="Times New Roman" w:cs="Times New Roman"/>
          <w:sz w:val="24"/>
          <w:szCs w:val="24"/>
        </w:rPr>
        <w:t>The mixed-methods design was selected because</w:t>
      </w:r>
      <w:r w:rsidR="00D81BCD">
        <w:rPr>
          <w:rFonts w:ascii="Times New Roman" w:hAnsi="Times New Roman" w:cs="Times New Roman"/>
          <w:sz w:val="24"/>
          <w:szCs w:val="24"/>
        </w:rPr>
        <w:t xml:space="preserve"> it </w:t>
      </w:r>
      <w:r w:rsidRPr="00C25BF0">
        <w:rPr>
          <w:rFonts w:ascii="Times New Roman" w:hAnsi="Times New Roman" w:cs="Times New Roman"/>
          <w:sz w:val="24"/>
          <w:szCs w:val="24"/>
        </w:rPr>
        <w:t>enhances triangulation of findings</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improves validity and reliability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provides both statistical evidence and contextual explanations</w:t>
      </w:r>
      <w:r w:rsidR="00D81BCD">
        <w:rPr>
          <w:rFonts w:ascii="Times New Roman" w:hAnsi="Times New Roman" w:cs="Times New Roman"/>
          <w:sz w:val="24"/>
          <w:szCs w:val="24"/>
        </w:rPr>
        <w:t xml:space="preserve"> and </w:t>
      </w:r>
      <w:r w:rsidRPr="00C25BF0">
        <w:rPr>
          <w:rFonts w:ascii="Times New Roman" w:hAnsi="Times New Roman" w:cs="Times New Roman"/>
          <w:sz w:val="24"/>
          <w:szCs w:val="24"/>
        </w:rPr>
        <w:t xml:space="preserve">facilitates comprehensive understanding of community development processes. </w:t>
      </w:r>
    </w:p>
    <w:p w14:paraId="0AB235D6" w14:textId="379172FF" w:rsidR="00C25BF0" w:rsidRPr="00D81BCD" w:rsidRDefault="006B79B8" w:rsidP="006B79B8">
      <w:pPr>
        <w:pStyle w:val="Heading2"/>
        <w:rPr>
          <w:rFonts w:ascii="Times New Roman" w:hAnsi="Times New Roman" w:cs="Times New Roman"/>
          <w:b/>
          <w:bCs/>
          <w:color w:val="000000" w:themeColor="text1"/>
          <w:sz w:val="24"/>
          <w:szCs w:val="24"/>
        </w:rPr>
      </w:pPr>
      <w:r w:rsidRPr="00D81BCD">
        <w:rPr>
          <w:rFonts w:ascii="Times New Roman" w:hAnsi="Times New Roman" w:cs="Times New Roman"/>
          <w:b/>
          <w:bCs/>
          <w:color w:val="000000" w:themeColor="text1"/>
          <w:sz w:val="24"/>
          <w:szCs w:val="24"/>
        </w:rPr>
        <w:t>2.3</w:t>
      </w:r>
      <w:r w:rsidRPr="00D81BCD">
        <w:rPr>
          <w:rFonts w:ascii="Times New Roman" w:hAnsi="Times New Roman" w:cs="Times New Roman"/>
          <w:b/>
          <w:bCs/>
          <w:color w:val="000000" w:themeColor="text1"/>
          <w:sz w:val="24"/>
          <w:szCs w:val="24"/>
        </w:rPr>
        <w:tab/>
      </w:r>
      <w:r w:rsidR="00C25BF0" w:rsidRPr="00D81BCD">
        <w:rPr>
          <w:rFonts w:ascii="Times New Roman" w:hAnsi="Times New Roman" w:cs="Times New Roman"/>
          <w:b/>
          <w:bCs/>
          <w:color w:val="000000" w:themeColor="text1"/>
          <w:sz w:val="24"/>
          <w:szCs w:val="24"/>
        </w:rPr>
        <w:t>Study Area</w:t>
      </w:r>
    </w:p>
    <w:p w14:paraId="77FA1E69" w14:textId="49B0287A" w:rsidR="00C25BF0" w:rsidRDefault="00C25BF0"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The study was conducted in four counties of Western </w:t>
      </w:r>
      <w:r w:rsidR="00D81BCD" w:rsidRPr="00C25BF0">
        <w:rPr>
          <w:rFonts w:ascii="Times New Roman" w:hAnsi="Times New Roman" w:cs="Times New Roman"/>
          <w:sz w:val="24"/>
          <w:szCs w:val="24"/>
        </w:rPr>
        <w:t>Kenya:</w:t>
      </w:r>
      <w:r w:rsidR="00D81BCD">
        <w:rPr>
          <w:rFonts w:ascii="Times New Roman" w:hAnsi="Times New Roman" w:cs="Times New Roman"/>
          <w:sz w:val="24"/>
          <w:szCs w:val="24"/>
        </w:rPr>
        <w:t xml:space="preserve"> - </w:t>
      </w:r>
      <w:r w:rsidRPr="00C25BF0">
        <w:rPr>
          <w:rFonts w:ascii="Times New Roman" w:hAnsi="Times New Roman" w:cs="Times New Roman"/>
          <w:sz w:val="24"/>
          <w:szCs w:val="24"/>
        </w:rPr>
        <w:t>Kakamega County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Bungoma County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Busia County</w:t>
      </w:r>
      <w:r w:rsidR="00D81BCD">
        <w:rPr>
          <w:rFonts w:ascii="Times New Roman" w:hAnsi="Times New Roman" w:cs="Times New Roman"/>
          <w:sz w:val="24"/>
          <w:szCs w:val="24"/>
        </w:rPr>
        <w:t xml:space="preserve"> and </w:t>
      </w:r>
      <w:r w:rsidRPr="00C25BF0">
        <w:rPr>
          <w:rFonts w:ascii="Times New Roman" w:hAnsi="Times New Roman" w:cs="Times New Roman"/>
          <w:sz w:val="24"/>
          <w:szCs w:val="24"/>
        </w:rPr>
        <w:t>Vihiga County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These counties were purposively selected because they</w:t>
      </w:r>
      <w:r w:rsidR="00D81BCD">
        <w:rPr>
          <w:rFonts w:ascii="Times New Roman" w:hAnsi="Times New Roman" w:cs="Times New Roman"/>
          <w:sz w:val="24"/>
          <w:szCs w:val="24"/>
        </w:rPr>
        <w:t xml:space="preserve"> h</w:t>
      </w:r>
      <w:r w:rsidRPr="00C25BF0">
        <w:rPr>
          <w:rFonts w:ascii="Times New Roman" w:hAnsi="Times New Roman" w:cs="Times New Roman"/>
          <w:sz w:val="24"/>
          <w:szCs w:val="24"/>
        </w:rPr>
        <w:t>ost several universities and tertiary institutions</w:t>
      </w:r>
      <w:r w:rsidR="00D81BCD">
        <w:rPr>
          <w:rFonts w:ascii="Times New Roman" w:hAnsi="Times New Roman" w:cs="Times New Roman"/>
          <w:sz w:val="24"/>
          <w:szCs w:val="24"/>
        </w:rPr>
        <w:t>, h</w:t>
      </w:r>
      <w:r w:rsidRPr="00C25BF0">
        <w:rPr>
          <w:rFonts w:ascii="Times New Roman" w:hAnsi="Times New Roman" w:cs="Times New Roman"/>
          <w:sz w:val="24"/>
          <w:szCs w:val="24"/>
        </w:rPr>
        <w:t>ave predominantly rural populations</w:t>
      </w:r>
      <w:r w:rsidR="00D81BCD">
        <w:rPr>
          <w:rFonts w:ascii="Times New Roman" w:hAnsi="Times New Roman" w:cs="Times New Roman"/>
          <w:sz w:val="24"/>
          <w:szCs w:val="24"/>
        </w:rPr>
        <w:t>, e</w:t>
      </w:r>
      <w:r w:rsidRPr="00C25BF0">
        <w:rPr>
          <w:rFonts w:ascii="Times New Roman" w:hAnsi="Times New Roman" w:cs="Times New Roman"/>
          <w:sz w:val="24"/>
          <w:szCs w:val="24"/>
        </w:rPr>
        <w:t>xperience persistent development challenges</w:t>
      </w:r>
      <w:r w:rsidR="00D81BCD">
        <w:rPr>
          <w:rFonts w:ascii="Times New Roman" w:hAnsi="Times New Roman" w:cs="Times New Roman"/>
          <w:sz w:val="24"/>
          <w:szCs w:val="24"/>
        </w:rPr>
        <w:t xml:space="preserve"> and h</w:t>
      </w:r>
      <w:r w:rsidRPr="00C25BF0">
        <w:rPr>
          <w:rFonts w:ascii="Times New Roman" w:hAnsi="Times New Roman" w:cs="Times New Roman"/>
          <w:sz w:val="24"/>
          <w:szCs w:val="24"/>
        </w:rPr>
        <w:t xml:space="preserve">ave active community-based development initiatives. </w:t>
      </w:r>
    </w:p>
    <w:p w14:paraId="3446F1EB" w14:textId="77777777" w:rsidR="00D81BCD" w:rsidRPr="00D81BCD" w:rsidRDefault="00D81BCD" w:rsidP="00D81BCD">
      <w:pPr>
        <w:pStyle w:val="NoSpacing"/>
        <w:ind w:left="720"/>
        <w:jc w:val="both"/>
        <w:rPr>
          <w:rFonts w:ascii="Times New Roman" w:hAnsi="Times New Roman" w:cs="Times New Roman"/>
          <w:sz w:val="24"/>
          <w:szCs w:val="24"/>
        </w:rPr>
      </w:pPr>
    </w:p>
    <w:p w14:paraId="75B97DE3" w14:textId="287C8CD8"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Kakamega County covers approximately 3,050 km² and has a population exceeding 1.8 million people </w:t>
      </w:r>
      <w:r w:rsidR="00385679">
        <w:rPr>
          <w:rFonts w:ascii="Times New Roman" w:hAnsi="Times New Roman" w:cs="Times New Roman"/>
          <w:sz w:val="24"/>
          <w:szCs w:val="24"/>
        </w:rPr>
        <w:t>[16]</w:t>
      </w:r>
      <w:r w:rsidRPr="00C25BF0">
        <w:rPr>
          <w:rFonts w:ascii="Times New Roman" w:hAnsi="Times New Roman" w:cs="Times New Roman"/>
          <w:sz w:val="24"/>
          <w:szCs w:val="24"/>
        </w:rPr>
        <w:t>. The county is predominantly agricultural, producing sugarcane, maize, beans, and dairy products. It hosts institutions such as Masinde Muliro University of Science and Technology.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 xml:space="preserve">Bungoma County covers approximately 3,206 km² and has a population of about 1.7 million people </w:t>
      </w:r>
      <w:r w:rsidR="00385679">
        <w:rPr>
          <w:rFonts w:ascii="Times New Roman" w:hAnsi="Times New Roman" w:cs="Times New Roman"/>
          <w:sz w:val="24"/>
          <w:szCs w:val="24"/>
        </w:rPr>
        <w:t>[16]</w:t>
      </w:r>
      <w:r w:rsidRPr="00C25BF0">
        <w:rPr>
          <w:rFonts w:ascii="Times New Roman" w:hAnsi="Times New Roman" w:cs="Times New Roman"/>
          <w:sz w:val="24"/>
          <w:szCs w:val="24"/>
        </w:rPr>
        <w:t xml:space="preserve">. Agriculture is the main economic activity, with maize farming, </w:t>
      </w:r>
      <w:r w:rsidRPr="00C25BF0">
        <w:rPr>
          <w:rFonts w:ascii="Times New Roman" w:hAnsi="Times New Roman" w:cs="Times New Roman"/>
          <w:sz w:val="24"/>
          <w:szCs w:val="24"/>
        </w:rPr>
        <w:lastRenderedPageBreak/>
        <w:t>sugarcane cultivation, and dairy farming being predominant.</w:t>
      </w:r>
      <w:r w:rsidR="00D81BCD">
        <w:rPr>
          <w:rFonts w:ascii="Times New Roman" w:hAnsi="Times New Roman" w:cs="Times New Roman"/>
          <w:sz w:val="24"/>
          <w:szCs w:val="24"/>
        </w:rPr>
        <w:t xml:space="preserve"> </w:t>
      </w:r>
      <w:r w:rsidR="006F777F">
        <w:rPr>
          <w:rFonts w:ascii="Times New Roman" w:hAnsi="Times New Roman" w:cs="Times New Roman"/>
          <w:sz w:val="24"/>
          <w:szCs w:val="24"/>
        </w:rPr>
        <w:t xml:space="preserve">It hosts </w:t>
      </w:r>
      <w:proofErr w:type="spellStart"/>
      <w:r w:rsidR="006F777F">
        <w:rPr>
          <w:rFonts w:ascii="Times New Roman" w:hAnsi="Times New Roman" w:cs="Times New Roman"/>
          <w:sz w:val="24"/>
          <w:szCs w:val="24"/>
        </w:rPr>
        <w:t>Kibabii</w:t>
      </w:r>
      <w:proofErr w:type="spellEnd"/>
      <w:r w:rsidR="006F777F">
        <w:rPr>
          <w:rFonts w:ascii="Times New Roman" w:hAnsi="Times New Roman" w:cs="Times New Roman"/>
          <w:sz w:val="24"/>
          <w:szCs w:val="24"/>
        </w:rPr>
        <w:t xml:space="preserve"> University. </w:t>
      </w:r>
      <w:r w:rsidRPr="00C25BF0">
        <w:rPr>
          <w:rFonts w:ascii="Times New Roman" w:hAnsi="Times New Roman" w:cs="Times New Roman"/>
          <w:sz w:val="24"/>
          <w:szCs w:val="24"/>
        </w:rPr>
        <w:t>Busia County is located along the Kenya-Uganda border and covers approximately 1,695 km². The county is characterized by mixed farming, fishing, and cross-border trade</w:t>
      </w:r>
      <w:r w:rsidR="006F777F">
        <w:rPr>
          <w:rFonts w:ascii="Times New Roman" w:hAnsi="Times New Roman" w:cs="Times New Roman"/>
          <w:sz w:val="24"/>
          <w:szCs w:val="24"/>
        </w:rPr>
        <w:t xml:space="preserve"> and hosts </w:t>
      </w:r>
      <w:proofErr w:type="spellStart"/>
      <w:r w:rsidR="006F777F">
        <w:rPr>
          <w:rFonts w:ascii="Times New Roman" w:hAnsi="Times New Roman" w:cs="Times New Roman"/>
          <w:sz w:val="24"/>
          <w:szCs w:val="24"/>
        </w:rPr>
        <w:t>Alupe</w:t>
      </w:r>
      <w:proofErr w:type="spellEnd"/>
      <w:r w:rsidR="006F777F">
        <w:rPr>
          <w:rFonts w:ascii="Times New Roman" w:hAnsi="Times New Roman" w:cs="Times New Roman"/>
          <w:sz w:val="24"/>
          <w:szCs w:val="24"/>
        </w:rPr>
        <w:t xml:space="preserve"> University</w:t>
      </w:r>
      <w:r w:rsidRPr="00C25BF0">
        <w:rPr>
          <w:rFonts w:ascii="Times New Roman" w:hAnsi="Times New Roman" w:cs="Times New Roman"/>
          <w:sz w:val="24"/>
          <w:szCs w:val="24"/>
        </w:rPr>
        <w:t>.</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Vihiga County is the smallest county in the region, covering approximately 531 km². It has a high population density and faces challenges related to land fragmentation, unemployment, and environmental degradation.</w:t>
      </w:r>
      <w:r w:rsidR="006F777F">
        <w:rPr>
          <w:rFonts w:ascii="Times New Roman" w:hAnsi="Times New Roman" w:cs="Times New Roman"/>
          <w:sz w:val="24"/>
          <w:szCs w:val="24"/>
        </w:rPr>
        <w:t xml:space="preserve"> It is home to </w:t>
      </w:r>
      <w:proofErr w:type="spellStart"/>
      <w:r w:rsidR="006F777F">
        <w:rPr>
          <w:rFonts w:ascii="Times New Roman" w:hAnsi="Times New Roman" w:cs="Times New Roman"/>
          <w:sz w:val="24"/>
          <w:szCs w:val="24"/>
        </w:rPr>
        <w:t>Kaimosi</w:t>
      </w:r>
      <w:proofErr w:type="spellEnd"/>
      <w:r w:rsidR="006F777F">
        <w:rPr>
          <w:rFonts w:ascii="Times New Roman" w:hAnsi="Times New Roman" w:cs="Times New Roman"/>
          <w:sz w:val="24"/>
          <w:szCs w:val="24"/>
        </w:rPr>
        <w:t xml:space="preserve"> Friends University.</w:t>
      </w:r>
    </w:p>
    <w:p w14:paraId="19E15DBC" w14:textId="7A11974D" w:rsidR="00C25BF0" w:rsidRPr="00D81BCD" w:rsidRDefault="00D81BCD" w:rsidP="00D81BCD">
      <w:pPr>
        <w:pStyle w:val="Heading2"/>
        <w:rPr>
          <w:rFonts w:ascii="Times New Roman" w:hAnsi="Times New Roman" w:cs="Times New Roman"/>
          <w:b/>
          <w:bCs/>
          <w:color w:val="auto"/>
          <w:sz w:val="24"/>
          <w:szCs w:val="24"/>
        </w:rPr>
      </w:pPr>
      <w:r w:rsidRPr="00D81BCD">
        <w:rPr>
          <w:rFonts w:ascii="Times New Roman" w:hAnsi="Times New Roman" w:cs="Times New Roman"/>
          <w:b/>
          <w:bCs/>
          <w:color w:val="auto"/>
          <w:sz w:val="24"/>
          <w:szCs w:val="24"/>
        </w:rPr>
        <w:t>2.4</w:t>
      </w:r>
      <w:r w:rsidRPr="00D81BCD">
        <w:rPr>
          <w:rFonts w:ascii="Times New Roman" w:hAnsi="Times New Roman" w:cs="Times New Roman"/>
          <w:b/>
          <w:bCs/>
          <w:color w:val="auto"/>
          <w:sz w:val="24"/>
          <w:szCs w:val="24"/>
        </w:rPr>
        <w:tab/>
      </w:r>
      <w:r w:rsidR="00C25BF0" w:rsidRPr="00D81BCD">
        <w:rPr>
          <w:rFonts w:ascii="Times New Roman" w:hAnsi="Times New Roman" w:cs="Times New Roman"/>
          <w:b/>
          <w:bCs/>
          <w:color w:val="auto"/>
          <w:sz w:val="24"/>
          <w:szCs w:val="24"/>
        </w:rPr>
        <w:t>Target Population</w:t>
      </w:r>
    </w:p>
    <w:p w14:paraId="21849C6C" w14:textId="04217D9B" w:rsid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According to </w:t>
      </w:r>
      <w:r w:rsidR="006F777F">
        <w:rPr>
          <w:rFonts w:ascii="Times New Roman" w:hAnsi="Times New Roman" w:cs="Times New Roman"/>
          <w:sz w:val="24"/>
          <w:szCs w:val="24"/>
        </w:rPr>
        <w:t>[23]</w:t>
      </w:r>
      <w:r w:rsidRPr="00C25BF0">
        <w:rPr>
          <w:rFonts w:ascii="Times New Roman" w:hAnsi="Times New Roman" w:cs="Times New Roman"/>
          <w:sz w:val="24"/>
          <w:szCs w:val="24"/>
        </w:rPr>
        <w:t>, a target population refers to the entire group of individuals possessing characteristics relevant to a study.</w:t>
      </w:r>
      <w:r w:rsidR="00D81BCD">
        <w:rPr>
          <w:rFonts w:ascii="Times New Roman" w:hAnsi="Times New Roman" w:cs="Times New Roman"/>
          <w:sz w:val="24"/>
          <w:szCs w:val="24"/>
        </w:rPr>
        <w:t xml:space="preserve"> </w:t>
      </w:r>
      <w:r w:rsidRPr="00C25BF0">
        <w:rPr>
          <w:rFonts w:ascii="Times New Roman" w:hAnsi="Times New Roman" w:cs="Times New Roman"/>
          <w:sz w:val="24"/>
          <w:szCs w:val="24"/>
        </w:rPr>
        <w:t>The target population comprised</w:t>
      </w:r>
      <w:r w:rsidR="00683B73">
        <w:rPr>
          <w:rFonts w:ascii="Times New Roman" w:hAnsi="Times New Roman" w:cs="Times New Roman"/>
          <w:sz w:val="24"/>
          <w:szCs w:val="24"/>
        </w:rPr>
        <w:t xml:space="preserve"> </w:t>
      </w:r>
      <w:proofErr w:type="gramStart"/>
      <w:r w:rsidR="00683B73">
        <w:rPr>
          <w:rFonts w:ascii="Times New Roman" w:hAnsi="Times New Roman" w:cs="Times New Roman"/>
          <w:sz w:val="24"/>
          <w:szCs w:val="24"/>
        </w:rPr>
        <w:t>as</w:t>
      </w:r>
      <w:proofErr w:type="gramEnd"/>
      <w:r w:rsidR="00683B73">
        <w:rPr>
          <w:rFonts w:ascii="Times New Roman" w:hAnsi="Times New Roman" w:cs="Times New Roman"/>
          <w:sz w:val="24"/>
          <w:szCs w:val="24"/>
        </w:rPr>
        <w:t xml:space="preserve"> shown in the table below</w:t>
      </w:r>
      <w:r w:rsidRPr="00C25BF0">
        <w:rPr>
          <w:rFonts w:ascii="Times New Roman" w:hAnsi="Times New Roman" w:cs="Times New Roman"/>
          <w:sz w:val="24"/>
          <w:szCs w:val="24"/>
        </w:rPr>
        <w:t>:</w:t>
      </w:r>
    </w:p>
    <w:p w14:paraId="2A87CDC6" w14:textId="421F15A0" w:rsidR="00D81BCD" w:rsidRPr="00683B73" w:rsidRDefault="00683B73" w:rsidP="00683B73">
      <w:pPr>
        <w:pStyle w:val="Heading2"/>
        <w:rPr>
          <w:rFonts w:ascii="Times New Roman" w:hAnsi="Times New Roman" w:cs="Times New Roman"/>
          <w:b/>
          <w:bCs/>
          <w:color w:val="auto"/>
          <w:sz w:val="24"/>
          <w:szCs w:val="24"/>
        </w:rPr>
      </w:pPr>
      <w:r w:rsidRPr="00683B73">
        <w:rPr>
          <w:rFonts w:ascii="Times New Roman" w:hAnsi="Times New Roman" w:cs="Times New Roman"/>
          <w:b/>
          <w:bCs/>
          <w:color w:val="auto"/>
          <w:sz w:val="24"/>
          <w:szCs w:val="24"/>
        </w:rPr>
        <w:t>Table 2.1 Categories of the target population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5510"/>
        <w:gridCol w:w="5510"/>
      </w:tblGrid>
      <w:tr w:rsidR="00D81BCD" w14:paraId="707209CE" w14:textId="77777777" w:rsidTr="00683B73">
        <w:tc>
          <w:tcPr>
            <w:tcW w:w="5510" w:type="dxa"/>
            <w:tcBorders>
              <w:bottom w:val="single" w:sz="4" w:space="0" w:color="auto"/>
              <w:right w:val="nil"/>
            </w:tcBorders>
          </w:tcPr>
          <w:p w14:paraId="449AA8A5" w14:textId="281C8493"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b/>
                <w:bCs/>
                <w:sz w:val="24"/>
                <w:szCs w:val="24"/>
              </w:rPr>
              <w:t>Category</w:t>
            </w:r>
          </w:p>
        </w:tc>
        <w:tc>
          <w:tcPr>
            <w:tcW w:w="5510" w:type="dxa"/>
            <w:tcBorders>
              <w:left w:val="nil"/>
              <w:bottom w:val="single" w:sz="4" w:space="0" w:color="auto"/>
            </w:tcBorders>
            <w:vAlign w:val="center"/>
          </w:tcPr>
          <w:p w14:paraId="7C44A4C5" w14:textId="69B29A2C"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b/>
                <w:bCs/>
                <w:sz w:val="24"/>
                <w:szCs w:val="24"/>
              </w:rPr>
              <w:t>Estimated Population</w:t>
            </w:r>
          </w:p>
        </w:tc>
      </w:tr>
      <w:tr w:rsidR="00D81BCD" w14:paraId="43F99CE9" w14:textId="77777777" w:rsidTr="00FE2484">
        <w:tc>
          <w:tcPr>
            <w:tcW w:w="5510" w:type="dxa"/>
            <w:tcBorders>
              <w:bottom w:val="nil"/>
              <w:right w:val="nil"/>
            </w:tcBorders>
          </w:tcPr>
          <w:p w14:paraId="61EF27EF" w14:textId="01CB26BA"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Academicians</w:t>
            </w:r>
          </w:p>
        </w:tc>
        <w:tc>
          <w:tcPr>
            <w:tcW w:w="5510" w:type="dxa"/>
            <w:tcBorders>
              <w:left w:val="nil"/>
              <w:bottom w:val="nil"/>
            </w:tcBorders>
            <w:vAlign w:val="center"/>
          </w:tcPr>
          <w:p w14:paraId="2EDBDEA8" w14:textId="174C8D17"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1,500</w:t>
            </w:r>
          </w:p>
        </w:tc>
      </w:tr>
      <w:tr w:rsidR="00D81BCD" w14:paraId="6A6A18C4" w14:textId="77777777" w:rsidTr="00FE2484">
        <w:tc>
          <w:tcPr>
            <w:tcW w:w="5510" w:type="dxa"/>
            <w:tcBorders>
              <w:top w:val="nil"/>
              <w:bottom w:val="nil"/>
              <w:right w:val="nil"/>
            </w:tcBorders>
          </w:tcPr>
          <w:p w14:paraId="5A05743B" w14:textId="1B79EB70"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Community Members</w:t>
            </w:r>
          </w:p>
        </w:tc>
        <w:tc>
          <w:tcPr>
            <w:tcW w:w="5510" w:type="dxa"/>
            <w:tcBorders>
              <w:top w:val="nil"/>
              <w:left w:val="nil"/>
              <w:bottom w:val="nil"/>
            </w:tcBorders>
          </w:tcPr>
          <w:p w14:paraId="1E48D041" w14:textId="7C6AB193"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50,000</w:t>
            </w:r>
          </w:p>
        </w:tc>
      </w:tr>
      <w:tr w:rsidR="00D81BCD" w14:paraId="47413920" w14:textId="77777777" w:rsidTr="00FE2484">
        <w:tc>
          <w:tcPr>
            <w:tcW w:w="5510" w:type="dxa"/>
            <w:tcBorders>
              <w:top w:val="nil"/>
              <w:bottom w:val="nil"/>
              <w:right w:val="nil"/>
            </w:tcBorders>
          </w:tcPr>
          <w:p w14:paraId="0344F82A" w14:textId="57168793"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Local Leaders</w:t>
            </w:r>
          </w:p>
        </w:tc>
        <w:tc>
          <w:tcPr>
            <w:tcW w:w="5510" w:type="dxa"/>
            <w:tcBorders>
              <w:top w:val="nil"/>
              <w:left w:val="nil"/>
              <w:bottom w:val="nil"/>
            </w:tcBorders>
            <w:vAlign w:val="center"/>
          </w:tcPr>
          <w:p w14:paraId="07F11863" w14:textId="5789FF10"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600</w:t>
            </w:r>
          </w:p>
        </w:tc>
      </w:tr>
      <w:tr w:rsidR="00D81BCD" w14:paraId="34471F8C" w14:textId="77777777" w:rsidTr="00FE2484">
        <w:tc>
          <w:tcPr>
            <w:tcW w:w="5510" w:type="dxa"/>
            <w:tcBorders>
              <w:top w:val="nil"/>
              <w:bottom w:val="nil"/>
              <w:right w:val="nil"/>
            </w:tcBorders>
          </w:tcPr>
          <w:p w14:paraId="2C396313" w14:textId="2FA3659D"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NGO Officers</w:t>
            </w:r>
          </w:p>
        </w:tc>
        <w:tc>
          <w:tcPr>
            <w:tcW w:w="5510" w:type="dxa"/>
            <w:tcBorders>
              <w:top w:val="nil"/>
              <w:left w:val="nil"/>
              <w:bottom w:val="nil"/>
            </w:tcBorders>
            <w:vAlign w:val="center"/>
          </w:tcPr>
          <w:p w14:paraId="309A8E05" w14:textId="103B7671"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250</w:t>
            </w:r>
          </w:p>
        </w:tc>
      </w:tr>
      <w:tr w:rsidR="00D81BCD" w14:paraId="5B2D0E49" w14:textId="77777777" w:rsidTr="00FE2484">
        <w:tc>
          <w:tcPr>
            <w:tcW w:w="5510" w:type="dxa"/>
            <w:tcBorders>
              <w:top w:val="nil"/>
              <w:bottom w:val="nil"/>
              <w:right w:val="nil"/>
            </w:tcBorders>
            <w:vAlign w:val="center"/>
          </w:tcPr>
          <w:p w14:paraId="27920D83" w14:textId="0348B82F"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Agricultural Extension Officers</w:t>
            </w:r>
          </w:p>
        </w:tc>
        <w:tc>
          <w:tcPr>
            <w:tcW w:w="5510" w:type="dxa"/>
            <w:tcBorders>
              <w:top w:val="nil"/>
              <w:left w:val="nil"/>
              <w:bottom w:val="nil"/>
            </w:tcBorders>
            <w:vAlign w:val="center"/>
          </w:tcPr>
          <w:p w14:paraId="291D114A" w14:textId="2FAAD4F0"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180</w:t>
            </w:r>
          </w:p>
        </w:tc>
      </w:tr>
      <w:tr w:rsidR="00D81BCD" w14:paraId="238B7E7E" w14:textId="77777777" w:rsidTr="00FE2484">
        <w:tc>
          <w:tcPr>
            <w:tcW w:w="5510" w:type="dxa"/>
            <w:tcBorders>
              <w:top w:val="nil"/>
              <w:bottom w:val="nil"/>
              <w:right w:val="nil"/>
            </w:tcBorders>
            <w:vAlign w:val="center"/>
          </w:tcPr>
          <w:p w14:paraId="76EE599D" w14:textId="0BB5C440"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Health Extension Officers</w:t>
            </w:r>
          </w:p>
        </w:tc>
        <w:tc>
          <w:tcPr>
            <w:tcW w:w="5510" w:type="dxa"/>
            <w:tcBorders>
              <w:top w:val="nil"/>
              <w:left w:val="nil"/>
              <w:bottom w:val="nil"/>
            </w:tcBorders>
            <w:vAlign w:val="center"/>
          </w:tcPr>
          <w:p w14:paraId="30F0DE43" w14:textId="48C827F0" w:rsidR="00D81BCD" w:rsidRDefault="00D81BCD" w:rsidP="00D81BCD">
            <w:pPr>
              <w:pStyle w:val="NoSpacing"/>
              <w:jc w:val="both"/>
              <w:rPr>
                <w:rFonts w:ascii="Times New Roman" w:hAnsi="Times New Roman" w:cs="Times New Roman"/>
                <w:sz w:val="24"/>
                <w:szCs w:val="24"/>
              </w:rPr>
            </w:pPr>
            <w:r w:rsidRPr="00C25BF0">
              <w:rPr>
                <w:rFonts w:ascii="Times New Roman" w:hAnsi="Times New Roman" w:cs="Times New Roman"/>
                <w:sz w:val="24"/>
                <w:szCs w:val="24"/>
              </w:rPr>
              <w:t>150</w:t>
            </w:r>
          </w:p>
        </w:tc>
      </w:tr>
      <w:tr w:rsidR="00D81BCD" w14:paraId="68CD4E12" w14:textId="77777777" w:rsidTr="00FE2484">
        <w:tc>
          <w:tcPr>
            <w:tcW w:w="5510" w:type="dxa"/>
            <w:tcBorders>
              <w:top w:val="nil"/>
              <w:right w:val="nil"/>
            </w:tcBorders>
            <w:vAlign w:val="center"/>
          </w:tcPr>
          <w:p w14:paraId="246B3CE1" w14:textId="43408F33" w:rsidR="00D81BCD" w:rsidRPr="00FE2484" w:rsidRDefault="00D81BCD" w:rsidP="00D81BCD">
            <w:pPr>
              <w:pStyle w:val="NoSpacing"/>
              <w:jc w:val="both"/>
              <w:rPr>
                <w:rFonts w:ascii="Times New Roman" w:hAnsi="Times New Roman" w:cs="Times New Roman"/>
                <w:b/>
                <w:bCs/>
                <w:sz w:val="24"/>
                <w:szCs w:val="24"/>
              </w:rPr>
            </w:pPr>
            <w:r w:rsidRPr="00FE2484">
              <w:rPr>
                <w:rFonts w:ascii="Times New Roman" w:hAnsi="Times New Roman" w:cs="Times New Roman"/>
                <w:b/>
                <w:bCs/>
                <w:sz w:val="24"/>
                <w:szCs w:val="24"/>
              </w:rPr>
              <w:t>Total</w:t>
            </w:r>
          </w:p>
        </w:tc>
        <w:tc>
          <w:tcPr>
            <w:tcW w:w="5510" w:type="dxa"/>
            <w:tcBorders>
              <w:top w:val="nil"/>
              <w:left w:val="nil"/>
            </w:tcBorders>
            <w:vAlign w:val="center"/>
          </w:tcPr>
          <w:p w14:paraId="410B47C6" w14:textId="51486075" w:rsidR="00D81BCD" w:rsidRPr="00FE2484" w:rsidRDefault="00FE2484" w:rsidP="00D81BCD">
            <w:pPr>
              <w:pStyle w:val="NoSpacing"/>
              <w:jc w:val="both"/>
              <w:rPr>
                <w:rFonts w:ascii="Times New Roman" w:hAnsi="Times New Roman" w:cs="Times New Roman"/>
                <w:b/>
                <w:bCs/>
                <w:sz w:val="24"/>
                <w:szCs w:val="24"/>
              </w:rPr>
            </w:pPr>
            <w:r w:rsidRPr="00FE2484">
              <w:rPr>
                <w:rFonts w:ascii="Times New Roman" w:hAnsi="Times New Roman" w:cs="Times New Roman"/>
                <w:b/>
                <w:bCs/>
                <w:sz w:val="24"/>
                <w:szCs w:val="24"/>
              </w:rPr>
              <w:t>52,680</w:t>
            </w:r>
          </w:p>
        </w:tc>
      </w:tr>
    </w:tbl>
    <w:p w14:paraId="0C2EAA19" w14:textId="1C5AC798" w:rsidR="00C25BF0" w:rsidRPr="00FE2484" w:rsidRDefault="00FE2484" w:rsidP="00FE2484">
      <w:pPr>
        <w:pStyle w:val="Heading2"/>
        <w:rPr>
          <w:rFonts w:ascii="Times New Roman" w:hAnsi="Times New Roman" w:cs="Times New Roman"/>
          <w:b/>
          <w:bCs/>
          <w:sz w:val="24"/>
          <w:szCs w:val="24"/>
        </w:rPr>
      </w:pPr>
      <w:r w:rsidRPr="00FE2484">
        <w:rPr>
          <w:rFonts w:ascii="Times New Roman" w:hAnsi="Times New Roman" w:cs="Times New Roman"/>
          <w:b/>
          <w:bCs/>
          <w:color w:val="auto"/>
          <w:sz w:val="24"/>
          <w:szCs w:val="24"/>
        </w:rPr>
        <w:t>2.5</w:t>
      </w:r>
      <w:r w:rsidRPr="00FE2484">
        <w:rPr>
          <w:rFonts w:ascii="Times New Roman" w:hAnsi="Times New Roman" w:cs="Times New Roman"/>
          <w:b/>
          <w:bCs/>
          <w:color w:val="auto"/>
          <w:sz w:val="24"/>
          <w:szCs w:val="24"/>
        </w:rPr>
        <w:tab/>
      </w:r>
      <w:r w:rsidR="00C25BF0" w:rsidRPr="00FE2484">
        <w:rPr>
          <w:rFonts w:ascii="Times New Roman" w:hAnsi="Times New Roman" w:cs="Times New Roman"/>
          <w:b/>
          <w:bCs/>
          <w:color w:val="auto"/>
          <w:sz w:val="24"/>
          <w:szCs w:val="24"/>
        </w:rPr>
        <w:t>Sampling Procedures</w:t>
      </w:r>
    </w:p>
    <w:p w14:paraId="44112CA8" w14:textId="759C4C77"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The study employed a multistage sampling approach.</w:t>
      </w:r>
      <w:r w:rsidR="00FE2484">
        <w:rPr>
          <w:rFonts w:ascii="Times New Roman" w:hAnsi="Times New Roman" w:cs="Times New Roman"/>
          <w:sz w:val="24"/>
          <w:szCs w:val="24"/>
        </w:rPr>
        <w:t xml:space="preserve"> </w:t>
      </w:r>
      <w:r w:rsidRPr="00C25BF0">
        <w:rPr>
          <w:rFonts w:ascii="Times New Roman" w:hAnsi="Times New Roman" w:cs="Times New Roman"/>
          <w:sz w:val="24"/>
          <w:szCs w:val="24"/>
        </w:rPr>
        <w:t>The four counties were purposively selected because of their rural characteristics and presence of universities.</w:t>
      </w:r>
      <w:r w:rsidR="00FE2484">
        <w:rPr>
          <w:rFonts w:ascii="Times New Roman" w:hAnsi="Times New Roman" w:cs="Times New Roman"/>
          <w:sz w:val="24"/>
          <w:szCs w:val="24"/>
        </w:rPr>
        <w:t xml:space="preserve"> </w:t>
      </w:r>
      <w:r w:rsidRPr="00C25BF0">
        <w:rPr>
          <w:rFonts w:ascii="Times New Roman" w:hAnsi="Times New Roman" w:cs="Times New Roman"/>
          <w:sz w:val="24"/>
          <w:szCs w:val="24"/>
        </w:rPr>
        <w:t>Two predominantly rural sub-counties were selected from each county</w:t>
      </w:r>
      <w:r w:rsidR="00FE2484">
        <w:rPr>
          <w:rFonts w:ascii="Times New Roman" w:hAnsi="Times New Roman" w:cs="Times New Roman"/>
          <w:sz w:val="24"/>
          <w:szCs w:val="24"/>
        </w:rPr>
        <w:t xml:space="preserve"> as follows: - </w:t>
      </w:r>
      <w:r w:rsidRPr="00FE2484">
        <w:rPr>
          <w:rFonts w:ascii="Times New Roman" w:hAnsi="Times New Roman" w:cs="Times New Roman"/>
          <w:sz w:val="24"/>
          <w:szCs w:val="24"/>
        </w:rPr>
        <w:t>Kakamega County</w:t>
      </w:r>
      <w:r w:rsidR="00FE2484" w:rsidRPr="00FE2484">
        <w:rPr>
          <w:rFonts w:ascii="Times New Roman" w:hAnsi="Times New Roman" w:cs="Times New Roman"/>
          <w:sz w:val="24"/>
          <w:szCs w:val="24"/>
        </w:rPr>
        <w:t xml:space="preserve"> (</w:t>
      </w:r>
      <w:r w:rsidRPr="00FE2484">
        <w:rPr>
          <w:rFonts w:ascii="Times New Roman" w:hAnsi="Times New Roman" w:cs="Times New Roman"/>
          <w:sz w:val="24"/>
          <w:szCs w:val="24"/>
        </w:rPr>
        <w:t xml:space="preserve">Lugari </w:t>
      </w:r>
      <w:r w:rsidR="00FE2484" w:rsidRPr="00FE2484">
        <w:rPr>
          <w:rFonts w:ascii="Times New Roman" w:hAnsi="Times New Roman" w:cs="Times New Roman"/>
          <w:sz w:val="24"/>
          <w:szCs w:val="24"/>
        </w:rPr>
        <w:t xml:space="preserve">and </w:t>
      </w:r>
      <w:r w:rsidRPr="00FE2484">
        <w:rPr>
          <w:rFonts w:ascii="Times New Roman" w:hAnsi="Times New Roman" w:cs="Times New Roman"/>
          <w:sz w:val="24"/>
          <w:szCs w:val="24"/>
        </w:rPr>
        <w:t>Navakholo</w:t>
      </w:r>
      <w:r w:rsidR="00FE2484" w:rsidRPr="00FE2484">
        <w:rPr>
          <w:rFonts w:ascii="Times New Roman" w:hAnsi="Times New Roman" w:cs="Times New Roman"/>
          <w:sz w:val="24"/>
          <w:szCs w:val="24"/>
        </w:rPr>
        <w:t xml:space="preserve">), </w:t>
      </w:r>
      <w:r w:rsidRPr="00FE2484">
        <w:rPr>
          <w:rFonts w:ascii="Times New Roman" w:hAnsi="Times New Roman" w:cs="Times New Roman"/>
          <w:sz w:val="24"/>
          <w:szCs w:val="24"/>
        </w:rPr>
        <w:t>Bungoma County</w:t>
      </w:r>
      <w:r w:rsidR="00FE2484" w:rsidRPr="00FE2484">
        <w:rPr>
          <w:rFonts w:ascii="Times New Roman" w:hAnsi="Times New Roman" w:cs="Times New Roman"/>
          <w:sz w:val="24"/>
          <w:szCs w:val="24"/>
        </w:rPr>
        <w:t xml:space="preserve"> (</w:t>
      </w:r>
      <w:proofErr w:type="spellStart"/>
      <w:r w:rsidRPr="00FE2484">
        <w:rPr>
          <w:rFonts w:ascii="Times New Roman" w:hAnsi="Times New Roman" w:cs="Times New Roman"/>
          <w:sz w:val="24"/>
          <w:szCs w:val="24"/>
        </w:rPr>
        <w:t>Sirisia</w:t>
      </w:r>
      <w:proofErr w:type="spellEnd"/>
      <w:r w:rsidRPr="00FE2484">
        <w:rPr>
          <w:rFonts w:ascii="Times New Roman" w:hAnsi="Times New Roman" w:cs="Times New Roman"/>
          <w:sz w:val="24"/>
          <w:szCs w:val="24"/>
        </w:rPr>
        <w:t xml:space="preserve"> </w:t>
      </w:r>
      <w:r w:rsidR="00FE2484" w:rsidRPr="00FE2484">
        <w:rPr>
          <w:rFonts w:ascii="Times New Roman" w:hAnsi="Times New Roman" w:cs="Times New Roman"/>
          <w:sz w:val="24"/>
          <w:szCs w:val="24"/>
        </w:rPr>
        <w:t xml:space="preserve">and </w:t>
      </w:r>
      <w:proofErr w:type="spellStart"/>
      <w:r w:rsidR="00FE2484" w:rsidRPr="00FE2484">
        <w:rPr>
          <w:rFonts w:ascii="Times New Roman" w:hAnsi="Times New Roman" w:cs="Times New Roman"/>
          <w:sz w:val="24"/>
          <w:szCs w:val="24"/>
        </w:rPr>
        <w:t>Tongaren</w:t>
      </w:r>
      <w:proofErr w:type="spellEnd"/>
      <w:r w:rsidR="00FE2484" w:rsidRPr="00FE2484">
        <w:rPr>
          <w:rFonts w:ascii="Times New Roman" w:hAnsi="Times New Roman" w:cs="Times New Roman"/>
          <w:sz w:val="24"/>
          <w:szCs w:val="24"/>
        </w:rPr>
        <w:t xml:space="preserve">), </w:t>
      </w:r>
      <w:r w:rsidRPr="00FE2484">
        <w:rPr>
          <w:rFonts w:ascii="Times New Roman" w:hAnsi="Times New Roman" w:cs="Times New Roman"/>
          <w:sz w:val="24"/>
          <w:szCs w:val="24"/>
        </w:rPr>
        <w:t>Busia County</w:t>
      </w:r>
      <w:r w:rsidR="00FE2484" w:rsidRPr="00FE2484">
        <w:rPr>
          <w:rFonts w:ascii="Times New Roman" w:hAnsi="Times New Roman" w:cs="Times New Roman"/>
          <w:sz w:val="24"/>
          <w:szCs w:val="24"/>
        </w:rPr>
        <w:t xml:space="preserve"> (</w:t>
      </w:r>
      <w:r w:rsidRPr="00FE2484">
        <w:rPr>
          <w:rFonts w:ascii="Times New Roman" w:hAnsi="Times New Roman" w:cs="Times New Roman"/>
          <w:sz w:val="24"/>
          <w:szCs w:val="24"/>
        </w:rPr>
        <w:t xml:space="preserve">Teso North </w:t>
      </w:r>
      <w:r w:rsidR="00FE2484" w:rsidRPr="00FE2484">
        <w:rPr>
          <w:rFonts w:ascii="Times New Roman" w:hAnsi="Times New Roman" w:cs="Times New Roman"/>
          <w:sz w:val="24"/>
          <w:szCs w:val="24"/>
        </w:rPr>
        <w:t xml:space="preserve">and </w:t>
      </w:r>
      <w:proofErr w:type="spellStart"/>
      <w:r w:rsidR="00FE2484" w:rsidRPr="00FE2484">
        <w:rPr>
          <w:rFonts w:ascii="Times New Roman" w:hAnsi="Times New Roman" w:cs="Times New Roman"/>
          <w:sz w:val="24"/>
          <w:szCs w:val="24"/>
        </w:rPr>
        <w:t>Funyula</w:t>
      </w:r>
      <w:proofErr w:type="spellEnd"/>
      <w:r w:rsidR="00FE2484" w:rsidRPr="00FE2484">
        <w:rPr>
          <w:rFonts w:ascii="Times New Roman" w:hAnsi="Times New Roman" w:cs="Times New Roman"/>
          <w:sz w:val="24"/>
          <w:szCs w:val="24"/>
        </w:rPr>
        <w:t xml:space="preserve">) and </w:t>
      </w:r>
      <w:r w:rsidRPr="00FE2484">
        <w:rPr>
          <w:rFonts w:ascii="Times New Roman" w:hAnsi="Times New Roman" w:cs="Times New Roman"/>
          <w:sz w:val="24"/>
          <w:szCs w:val="24"/>
        </w:rPr>
        <w:t>Vihiga County</w:t>
      </w:r>
      <w:r w:rsidR="00FE2484" w:rsidRPr="00FE2484">
        <w:rPr>
          <w:rFonts w:ascii="Times New Roman" w:hAnsi="Times New Roman" w:cs="Times New Roman"/>
          <w:sz w:val="24"/>
          <w:szCs w:val="24"/>
        </w:rPr>
        <w:t xml:space="preserve"> (</w:t>
      </w:r>
      <w:r w:rsidRPr="00FE2484">
        <w:rPr>
          <w:rFonts w:ascii="Times New Roman" w:hAnsi="Times New Roman" w:cs="Times New Roman"/>
          <w:sz w:val="24"/>
          <w:szCs w:val="24"/>
        </w:rPr>
        <w:t xml:space="preserve">Hamisi </w:t>
      </w:r>
      <w:r w:rsidR="00FE2484" w:rsidRPr="00FE2484">
        <w:rPr>
          <w:rFonts w:ascii="Times New Roman" w:hAnsi="Times New Roman" w:cs="Times New Roman"/>
          <w:sz w:val="24"/>
          <w:szCs w:val="24"/>
        </w:rPr>
        <w:t xml:space="preserve">and </w:t>
      </w:r>
      <w:proofErr w:type="spellStart"/>
      <w:r w:rsidRPr="00FE2484">
        <w:rPr>
          <w:rFonts w:ascii="Times New Roman" w:hAnsi="Times New Roman" w:cs="Times New Roman"/>
          <w:sz w:val="24"/>
          <w:szCs w:val="24"/>
        </w:rPr>
        <w:t>Emuhaya</w:t>
      </w:r>
      <w:proofErr w:type="spellEnd"/>
      <w:r w:rsidR="00FE2484" w:rsidRPr="00FE2484">
        <w:rPr>
          <w:rFonts w:ascii="Times New Roman" w:hAnsi="Times New Roman" w:cs="Times New Roman"/>
          <w:sz w:val="24"/>
          <w:szCs w:val="24"/>
        </w:rPr>
        <w:t>)</w:t>
      </w:r>
      <w:r w:rsidR="00683B73">
        <w:rPr>
          <w:rFonts w:ascii="Times New Roman" w:hAnsi="Times New Roman" w:cs="Times New Roman"/>
          <w:sz w:val="24"/>
          <w:szCs w:val="24"/>
        </w:rPr>
        <w:t xml:space="preserve">. </w:t>
      </w:r>
      <w:r w:rsidRPr="00C25BF0">
        <w:rPr>
          <w:rFonts w:ascii="Times New Roman" w:hAnsi="Times New Roman" w:cs="Times New Roman"/>
          <w:sz w:val="24"/>
          <w:szCs w:val="24"/>
        </w:rPr>
        <w:t>Different sampling techniques were used</w:t>
      </w:r>
      <w:r w:rsidR="00683B73">
        <w:rPr>
          <w:rFonts w:ascii="Times New Roman" w:hAnsi="Times New Roman" w:cs="Times New Roman"/>
          <w:sz w:val="24"/>
          <w:szCs w:val="24"/>
        </w:rPr>
        <w:t xml:space="preserve">. </w:t>
      </w:r>
      <w:r w:rsidRPr="00683B73">
        <w:rPr>
          <w:rFonts w:ascii="Times New Roman" w:hAnsi="Times New Roman" w:cs="Times New Roman"/>
          <w:sz w:val="24"/>
          <w:szCs w:val="24"/>
        </w:rPr>
        <w:t>Simple Random Sampling</w:t>
      </w:r>
      <w:r w:rsidR="00683B73" w:rsidRPr="00683B73">
        <w:rPr>
          <w:rFonts w:ascii="Times New Roman" w:hAnsi="Times New Roman" w:cs="Times New Roman"/>
          <w:sz w:val="24"/>
          <w:szCs w:val="24"/>
        </w:rPr>
        <w:t xml:space="preserve"> was u</w:t>
      </w:r>
      <w:r w:rsidRPr="00683B73">
        <w:rPr>
          <w:rFonts w:ascii="Times New Roman" w:hAnsi="Times New Roman" w:cs="Times New Roman"/>
          <w:sz w:val="24"/>
          <w:szCs w:val="24"/>
        </w:rPr>
        <w:t>sed for</w:t>
      </w:r>
      <w:r w:rsidR="00683B73" w:rsidRPr="00683B73">
        <w:rPr>
          <w:rFonts w:ascii="Times New Roman" w:hAnsi="Times New Roman" w:cs="Times New Roman"/>
          <w:sz w:val="24"/>
          <w:szCs w:val="24"/>
        </w:rPr>
        <w:t xml:space="preserve"> </w:t>
      </w:r>
      <w:r w:rsidRPr="00683B73">
        <w:rPr>
          <w:rFonts w:ascii="Times New Roman" w:hAnsi="Times New Roman" w:cs="Times New Roman"/>
          <w:sz w:val="24"/>
          <w:szCs w:val="24"/>
        </w:rPr>
        <w:t xml:space="preserve">Community members </w:t>
      </w:r>
      <w:r w:rsidR="00683B73" w:rsidRPr="00683B73">
        <w:rPr>
          <w:rFonts w:ascii="Times New Roman" w:hAnsi="Times New Roman" w:cs="Times New Roman"/>
          <w:sz w:val="24"/>
          <w:szCs w:val="24"/>
        </w:rPr>
        <w:t xml:space="preserve">and </w:t>
      </w:r>
      <w:r w:rsidRPr="00683B73">
        <w:rPr>
          <w:rFonts w:ascii="Times New Roman" w:hAnsi="Times New Roman" w:cs="Times New Roman"/>
          <w:sz w:val="24"/>
          <w:szCs w:val="24"/>
        </w:rPr>
        <w:t>Extension officers</w:t>
      </w:r>
      <w:r w:rsidR="00683B73" w:rsidRPr="00683B73">
        <w:rPr>
          <w:rFonts w:ascii="Times New Roman" w:hAnsi="Times New Roman" w:cs="Times New Roman"/>
          <w:sz w:val="24"/>
          <w:szCs w:val="24"/>
        </w:rPr>
        <w:t xml:space="preserve">. </w:t>
      </w:r>
      <w:r w:rsidRPr="00683B73">
        <w:rPr>
          <w:rFonts w:ascii="Times New Roman" w:hAnsi="Times New Roman" w:cs="Times New Roman"/>
          <w:sz w:val="24"/>
          <w:szCs w:val="24"/>
        </w:rPr>
        <w:t>Purposive Sampling</w:t>
      </w:r>
      <w:r w:rsidR="00683B73" w:rsidRPr="00683B73">
        <w:rPr>
          <w:rFonts w:ascii="Times New Roman" w:hAnsi="Times New Roman" w:cs="Times New Roman"/>
          <w:sz w:val="24"/>
          <w:szCs w:val="24"/>
        </w:rPr>
        <w:t xml:space="preserve"> was u</w:t>
      </w:r>
      <w:r w:rsidRPr="00683B73">
        <w:rPr>
          <w:rFonts w:ascii="Times New Roman" w:hAnsi="Times New Roman" w:cs="Times New Roman"/>
          <w:sz w:val="24"/>
          <w:szCs w:val="24"/>
        </w:rPr>
        <w:t>sed for</w:t>
      </w:r>
      <w:r w:rsidR="00683B73" w:rsidRPr="00683B73">
        <w:rPr>
          <w:rFonts w:ascii="Times New Roman" w:hAnsi="Times New Roman" w:cs="Times New Roman"/>
          <w:sz w:val="24"/>
          <w:szCs w:val="24"/>
        </w:rPr>
        <w:t xml:space="preserve"> </w:t>
      </w:r>
      <w:r w:rsidRPr="00683B73">
        <w:rPr>
          <w:rFonts w:ascii="Times New Roman" w:hAnsi="Times New Roman" w:cs="Times New Roman"/>
          <w:sz w:val="24"/>
          <w:szCs w:val="24"/>
        </w:rPr>
        <w:t>Academicians</w:t>
      </w:r>
      <w:r w:rsidR="00683B73" w:rsidRPr="00683B73">
        <w:rPr>
          <w:rFonts w:ascii="Times New Roman" w:hAnsi="Times New Roman" w:cs="Times New Roman"/>
          <w:sz w:val="24"/>
          <w:szCs w:val="24"/>
        </w:rPr>
        <w:t xml:space="preserve">, </w:t>
      </w:r>
      <w:r w:rsidRPr="00683B73">
        <w:rPr>
          <w:rFonts w:ascii="Times New Roman" w:hAnsi="Times New Roman" w:cs="Times New Roman"/>
          <w:sz w:val="24"/>
          <w:szCs w:val="24"/>
        </w:rPr>
        <w:t>NGO officials</w:t>
      </w:r>
      <w:r w:rsidR="00683B73" w:rsidRPr="00683B73">
        <w:rPr>
          <w:rFonts w:ascii="Times New Roman" w:hAnsi="Times New Roman" w:cs="Times New Roman"/>
          <w:sz w:val="24"/>
          <w:szCs w:val="24"/>
        </w:rPr>
        <w:t xml:space="preserve">, </w:t>
      </w:r>
      <w:r w:rsidRPr="00683B73">
        <w:rPr>
          <w:rFonts w:ascii="Times New Roman" w:hAnsi="Times New Roman" w:cs="Times New Roman"/>
          <w:sz w:val="24"/>
          <w:szCs w:val="24"/>
        </w:rPr>
        <w:t>Local leaders</w:t>
      </w:r>
      <w:r w:rsidR="00683B73" w:rsidRPr="00683B73">
        <w:rPr>
          <w:rFonts w:ascii="Times New Roman" w:hAnsi="Times New Roman" w:cs="Times New Roman"/>
          <w:sz w:val="24"/>
          <w:szCs w:val="24"/>
        </w:rPr>
        <w:t xml:space="preserve"> and </w:t>
      </w:r>
      <w:r w:rsidRPr="00683B73">
        <w:rPr>
          <w:rFonts w:ascii="Times New Roman" w:hAnsi="Times New Roman" w:cs="Times New Roman"/>
          <w:sz w:val="24"/>
          <w:szCs w:val="24"/>
        </w:rPr>
        <w:t xml:space="preserve">Key </w:t>
      </w:r>
      <w:r w:rsidR="00683B73" w:rsidRPr="00683B73">
        <w:rPr>
          <w:rFonts w:ascii="Times New Roman" w:hAnsi="Times New Roman" w:cs="Times New Roman"/>
          <w:sz w:val="24"/>
          <w:szCs w:val="24"/>
        </w:rPr>
        <w:t xml:space="preserve">informants. </w:t>
      </w:r>
      <w:r w:rsidRPr="00683B73">
        <w:rPr>
          <w:rFonts w:ascii="Times New Roman" w:hAnsi="Times New Roman" w:cs="Times New Roman"/>
          <w:sz w:val="24"/>
          <w:szCs w:val="24"/>
        </w:rPr>
        <w:t>Stratified Sampling</w:t>
      </w:r>
      <w:r w:rsidR="00683B73" w:rsidRPr="00683B73">
        <w:rPr>
          <w:rFonts w:ascii="Times New Roman" w:hAnsi="Times New Roman" w:cs="Times New Roman"/>
          <w:sz w:val="24"/>
          <w:szCs w:val="24"/>
        </w:rPr>
        <w:t xml:space="preserve"> was u</w:t>
      </w:r>
      <w:r w:rsidRPr="00683B73">
        <w:rPr>
          <w:rFonts w:ascii="Times New Roman" w:hAnsi="Times New Roman" w:cs="Times New Roman"/>
          <w:sz w:val="24"/>
          <w:szCs w:val="24"/>
        </w:rPr>
        <w:t>sed to ensure representation across counties and respondent categories.</w:t>
      </w:r>
    </w:p>
    <w:p w14:paraId="114CC601" w14:textId="2A1279BA" w:rsidR="00C25BF0" w:rsidRPr="00683B73" w:rsidRDefault="00683B73" w:rsidP="00683B73">
      <w:pPr>
        <w:pStyle w:val="Heading2"/>
        <w:rPr>
          <w:rFonts w:ascii="Times New Roman" w:hAnsi="Times New Roman" w:cs="Times New Roman"/>
          <w:b/>
          <w:bCs/>
          <w:color w:val="000000" w:themeColor="text1"/>
          <w:sz w:val="24"/>
          <w:szCs w:val="24"/>
        </w:rPr>
      </w:pPr>
      <w:r w:rsidRPr="00683B73">
        <w:rPr>
          <w:rFonts w:ascii="Times New Roman" w:hAnsi="Times New Roman" w:cs="Times New Roman"/>
          <w:b/>
          <w:bCs/>
          <w:color w:val="000000" w:themeColor="text1"/>
          <w:sz w:val="24"/>
          <w:szCs w:val="24"/>
        </w:rPr>
        <w:t>2.6</w:t>
      </w:r>
      <w:r w:rsidRPr="00683B73">
        <w:rPr>
          <w:rFonts w:ascii="Times New Roman" w:hAnsi="Times New Roman" w:cs="Times New Roman"/>
          <w:b/>
          <w:bCs/>
          <w:color w:val="000000" w:themeColor="text1"/>
          <w:sz w:val="24"/>
          <w:szCs w:val="24"/>
        </w:rPr>
        <w:tab/>
      </w:r>
      <w:r w:rsidR="00C25BF0" w:rsidRPr="00683B73">
        <w:rPr>
          <w:rFonts w:ascii="Times New Roman" w:hAnsi="Times New Roman" w:cs="Times New Roman"/>
          <w:b/>
          <w:bCs/>
          <w:color w:val="000000" w:themeColor="text1"/>
          <w:sz w:val="24"/>
          <w:szCs w:val="24"/>
        </w:rPr>
        <w:t>Sample Size Determination</w:t>
      </w:r>
    </w:p>
    <w:p w14:paraId="4954CCDC" w14:textId="46CDE168"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The sample size was determined using Cochran's Formula</w:t>
      </w:r>
      <w:r w:rsidR="00385679">
        <w:rPr>
          <w:rFonts w:ascii="Times New Roman" w:hAnsi="Times New Roman" w:cs="Times New Roman"/>
          <w:sz w:val="24"/>
          <w:szCs w:val="24"/>
        </w:rPr>
        <w:t xml:space="preserve"> [2</w:t>
      </w:r>
      <w:r w:rsidR="006F777F">
        <w:rPr>
          <w:rFonts w:ascii="Times New Roman" w:hAnsi="Times New Roman" w:cs="Times New Roman"/>
          <w:sz w:val="24"/>
          <w:szCs w:val="24"/>
        </w:rPr>
        <w:t>4</w:t>
      </w:r>
      <w:r w:rsidR="00385679">
        <w:rPr>
          <w:rFonts w:ascii="Times New Roman" w:hAnsi="Times New Roman" w:cs="Times New Roman"/>
          <w:sz w:val="24"/>
          <w:szCs w:val="24"/>
        </w:rPr>
        <w:t>]</w:t>
      </w:r>
      <w:r w:rsidRPr="00C25BF0">
        <w:rPr>
          <w:rFonts w:ascii="Times New Roman" w:hAnsi="Times New Roman" w:cs="Times New Roman"/>
          <w:sz w:val="24"/>
          <w:szCs w:val="24"/>
        </w:rPr>
        <w:t>:</w:t>
      </w:r>
    </w:p>
    <w:p w14:paraId="5543EC1D" w14:textId="163214B6" w:rsidR="00C25BF0" w:rsidRPr="00C25BF0" w:rsidRDefault="00000000" w:rsidP="00C25BF0">
      <w:pPr>
        <w:pStyle w:val="NoSpacing"/>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pq</m:t>
              </m:r>
            </m:num>
            <m:den>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29C5E65C" w14:textId="77777777"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Where:</w:t>
      </w:r>
    </w:p>
    <w:p w14:paraId="28231863" w14:textId="77777777" w:rsidR="00C25BF0" w:rsidRPr="00C25BF0" w:rsidRDefault="00C25BF0" w:rsidP="00683B73">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n = sample size </w:t>
      </w:r>
    </w:p>
    <w:p w14:paraId="656B53F2" w14:textId="77777777" w:rsidR="00C25BF0" w:rsidRPr="00C25BF0" w:rsidRDefault="00C25BF0" w:rsidP="00683B73">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Z = 1.96 </w:t>
      </w:r>
    </w:p>
    <w:p w14:paraId="61805DC7" w14:textId="77777777" w:rsidR="00C25BF0" w:rsidRPr="00C25BF0" w:rsidRDefault="00C25BF0" w:rsidP="00683B73">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p = 0.5 </w:t>
      </w:r>
    </w:p>
    <w:p w14:paraId="149A8698" w14:textId="77777777" w:rsidR="00C25BF0" w:rsidRPr="00C25BF0" w:rsidRDefault="00C25BF0" w:rsidP="00683B73">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q = 0.5 </w:t>
      </w:r>
    </w:p>
    <w:p w14:paraId="072A2CE5" w14:textId="77777777" w:rsidR="00C25BF0" w:rsidRPr="00C25BF0" w:rsidRDefault="00C25BF0" w:rsidP="00683B73">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e = 0.05 </w:t>
      </w:r>
    </w:p>
    <w:p w14:paraId="0532A283" w14:textId="1ED68C01"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The calculated sample size was 384 respondents.</w:t>
      </w:r>
      <w:r w:rsidR="00683B73">
        <w:rPr>
          <w:rFonts w:ascii="Times New Roman" w:hAnsi="Times New Roman" w:cs="Times New Roman"/>
          <w:sz w:val="24"/>
          <w:szCs w:val="24"/>
        </w:rPr>
        <w:t xml:space="preserve"> </w:t>
      </w:r>
      <w:r w:rsidRPr="00C25BF0">
        <w:rPr>
          <w:rFonts w:ascii="Times New Roman" w:hAnsi="Times New Roman" w:cs="Times New Roman"/>
          <w:sz w:val="24"/>
          <w:szCs w:val="24"/>
        </w:rPr>
        <w:t>To account for non-response</w:t>
      </w:r>
      <w:r w:rsidR="00683B73">
        <w:rPr>
          <w:rFonts w:ascii="Times New Roman" w:hAnsi="Times New Roman" w:cs="Times New Roman"/>
          <w:sz w:val="24"/>
          <w:szCs w:val="24"/>
        </w:rPr>
        <w:t xml:space="preserve">, </w:t>
      </w:r>
      <w:r w:rsidRPr="00C25BF0">
        <w:rPr>
          <w:rFonts w:ascii="Times New Roman" w:hAnsi="Times New Roman" w:cs="Times New Roman"/>
          <w:sz w:val="24"/>
          <w:szCs w:val="24"/>
        </w:rPr>
        <w:t>386 respondents were targeted.</w:t>
      </w:r>
    </w:p>
    <w:p w14:paraId="0291228E" w14:textId="68BE5A46" w:rsid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Distribution was as </w:t>
      </w:r>
      <w:r w:rsidR="00683B73">
        <w:rPr>
          <w:rFonts w:ascii="Times New Roman" w:hAnsi="Times New Roman" w:cs="Times New Roman"/>
          <w:sz w:val="24"/>
          <w:szCs w:val="24"/>
        </w:rPr>
        <w:t xml:space="preserve">shown in the table </w:t>
      </w:r>
      <w:r w:rsidR="00694172">
        <w:rPr>
          <w:rFonts w:ascii="Times New Roman" w:hAnsi="Times New Roman" w:cs="Times New Roman"/>
          <w:sz w:val="24"/>
          <w:szCs w:val="24"/>
        </w:rPr>
        <w:t>below: -</w:t>
      </w:r>
    </w:p>
    <w:p w14:paraId="570EBA78" w14:textId="3BE65E67" w:rsidR="00694172" w:rsidRDefault="00694172" w:rsidP="00694172">
      <w:pPr>
        <w:pStyle w:val="Heading2"/>
        <w:rPr>
          <w:rFonts w:ascii="Times New Roman" w:hAnsi="Times New Roman" w:cs="Times New Roman"/>
          <w:b/>
          <w:bCs/>
          <w:color w:val="000000" w:themeColor="text1"/>
          <w:sz w:val="24"/>
          <w:szCs w:val="24"/>
        </w:rPr>
      </w:pPr>
      <w:r w:rsidRPr="00694172">
        <w:rPr>
          <w:rFonts w:ascii="Times New Roman" w:hAnsi="Times New Roman" w:cs="Times New Roman"/>
          <w:b/>
          <w:bCs/>
          <w:color w:val="000000" w:themeColor="text1"/>
          <w:sz w:val="24"/>
          <w:szCs w:val="24"/>
        </w:rPr>
        <w:t>Table 2.2 Distribution of respondents by category of the population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10"/>
      </w:tblGrid>
      <w:tr w:rsidR="00694172" w14:paraId="1132658C" w14:textId="77777777" w:rsidTr="00694172">
        <w:tc>
          <w:tcPr>
            <w:tcW w:w="5510" w:type="dxa"/>
            <w:tcBorders>
              <w:top w:val="single" w:sz="4" w:space="0" w:color="auto"/>
              <w:bottom w:val="single" w:sz="4" w:space="0" w:color="auto"/>
            </w:tcBorders>
          </w:tcPr>
          <w:p w14:paraId="6A3DBA41" w14:textId="26B9D5D8" w:rsidR="00694172" w:rsidRDefault="00694172" w:rsidP="00694172">
            <w:r w:rsidRPr="00C25BF0">
              <w:rPr>
                <w:rFonts w:ascii="Times New Roman" w:hAnsi="Times New Roman" w:cs="Times New Roman"/>
                <w:b/>
                <w:bCs/>
                <w:sz w:val="24"/>
                <w:szCs w:val="24"/>
              </w:rPr>
              <w:t>Category</w:t>
            </w:r>
          </w:p>
        </w:tc>
        <w:tc>
          <w:tcPr>
            <w:tcW w:w="5510" w:type="dxa"/>
            <w:tcBorders>
              <w:top w:val="single" w:sz="4" w:space="0" w:color="auto"/>
              <w:bottom w:val="single" w:sz="4" w:space="0" w:color="auto"/>
            </w:tcBorders>
            <w:vAlign w:val="center"/>
          </w:tcPr>
          <w:p w14:paraId="5D1F349D" w14:textId="1F6F1A1B" w:rsidR="00694172" w:rsidRDefault="00694172" w:rsidP="00694172">
            <w:r w:rsidRPr="00C25BF0">
              <w:rPr>
                <w:rFonts w:ascii="Times New Roman" w:hAnsi="Times New Roman" w:cs="Times New Roman"/>
                <w:b/>
                <w:bCs/>
                <w:sz w:val="24"/>
                <w:szCs w:val="24"/>
              </w:rPr>
              <w:t>Sample Size</w:t>
            </w:r>
          </w:p>
        </w:tc>
      </w:tr>
      <w:tr w:rsidR="00694172" w14:paraId="54902C61" w14:textId="77777777" w:rsidTr="00694172">
        <w:tc>
          <w:tcPr>
            <w:tcW w:w="5510" w:type="dxa"/>
            <w:tcBorders>
              <w:top w:val="single" w:sz="4" w:space="0" w:color="auto"/>
            </w:tcBorders>
          </w:tcPr>
          <w:p w14:paraId="556E5EA9" w14:textId="38C72835" w:rsidR="00694172" w:rsidRDefault="00694172" w:rsidP="00694172">
            <w:r w:rsidRPr="00C25BF0">
              <w:rPr>
                <w:rFonts w:ascii="Times New Roman" w:hAnsi="Times New Roman" w:cs="Times New Roman"/>
                <w:sz w:val="24"/>
                <w:szCs w:val="24"/>
              </w:rPr>
              <w:t>Community Members</w:t>
            </w:r>
          </w:p>
        </w:tc>
        <w:tc>
          <w:tcPr>
            <w:tcW w:w="5510" w:type="dxa"/>
            <w:tcBorders>
              <w:top w:val="single" w:sz="4" w:space="0" w:color="auto"/>
            </w:tcBorders>
          </w:tcPr>
          <w:p w14:paraId="06325915" w14:textId="3756E5B6" w:rsidR="00694172" w:rsidRDefault="00694172" w:rsidP="00694172">
            <w:r w:rsidRPr="00C25BF0">
              <w:rPr>
                <w:rFonts w:ascii="Times New Roman" w:hAnsi="Times New Roman" w:cs="Times New Roman"/>
                <w:sz w:val="24"/>
                <w:szCs w:val="24"/>
              </w:rPr>
              <w:t>280</w:t>
            </w:r>
          </w:p>
        </w:tc>
      </w:tr>
      <w:tr w:rsidR="00694172" w14:paraId="19690577" w14:textId="77777777" w:rsidTr="00694172">
        <w:tc>
          <w:tcPr>
            <w:tcW w:w="5510" w:type="dxa"/>
          </w:tcPr>
          <w:p w14:paraId="3A037675" w14:textId="60DD8109" w:rsidR="00694172" w:rsidRDefault="00694172" w:rsidP="00694172">
            <w:r w:rsidRPr="00C25BF0">
              <w:rPr>
                <w:rFonts w:ascii="Times New Roman" w:hAnsi="Times New Roman" w:cs="Times New Roman"/>
                <w:sz w:val="24"/>
                <w:szCs w:val="24"/>
              </w:rPr>
              <w:t>Academicians</w:t>
            </w:r>
          </w:p>
        </w:tc>
        <w:tc>
          <w:tcPr>
            <w:tcW w:w="5510" w:type="dxa"/>
          </w:tcPr>
          <w:p w14:paraId="31E42B97" w14:textId="5F61D71E" w:rsidR="00694172" w:rsidRDefault="00694172" w:rsidP="00694172">
            <w:r w:rsidRPr="00C25BF0">
              <w:rPr>
                <w:rFonts w:ascii="Times New Roman" w:hAnsi="Times New Roman" w:cs="Times New Roman"/>
                <w:sz w:val="24"/>
                <w:szCs w:val="24"/>
              </w:rPr>
              <w:t>50</w:t>
            </w:r>
          </w:p>
        </w:tc>
      </w:tr>
      <w:tr w:rsidR="00694172" w14:paraId="7C873567" w14:textId="77777777" w:rsidTr="00694172">
        <w:tc>
          <w:tcPr>
            <w:tcW w:w="5510" w:type="dxa"/>
          </w:tcPr>
          <w:p w14:paraId="6D037640" w14:textId="72C1A795" w:rsidR="00694172" w:rsidRDefault="00694172" w:rsidP="00694172">
            <w:r w:rsidRPr="00C25BF0">
              <w:rPr>
                <w:rFonts w:ascii="Times New Roman" w:hAnsi="Times New Roman" w:cs="Times New Roman"/>
                <w:sz w:val="24"/>
                <w:szCs w:val="24"/>
              </w:rPr>
              <w:t>Local Leaders</w:t>
            </w:r>
          </w:p>
        </w:tc>
        <w:tc>
          <w:tcPr>
            <w:tcW w:w="5510" w:type="dxa"/>
          </w:tcPr>
          <w:p w14:paraId="38DC7527" w14:textId="20E7F992" w:rsidR="00694172" w:rsidRDefault="00694172" w:rsidP="00694172">
            <w:r w:rsidRPr="00C25BF0">
              <w:rPr>
                <w:rFonts w:ascii="Times New Roman" w:hAnsi="Times New Roman" w:cs="Times New Roman"/>
                <w:sz w:val="24"/>
                <w:szCs w:val="24"/>
              </w:rPr>
              <w:t>24</w:t>
            </w:r>
          </w:p>
        </w:tc>
      </w:tr>
      <w:tr w:rsidR="00694172" w14:paraId="70E090DE" w14:textId="77777777" w:rsidTr="00694172">
        <w:tc>
          <w:tcPr>
            <w:tcW w:w="5510" w:type="dxa"/>
          </w:tcPr>
          <w:p w14:paraId="6A18A142" w14:textId="7AF49EE5" w:rsidR="00694172" w:rsidRDefault="00694172" w:rsidP="00694172">
            <w:r w:rsidRPr="00C25BF0">
              <w:rPr>
                <w:rFonts w:ascii="Times New Roman" w:hAnsi="Times New Roman" w:cs="Times New Roman"/>
                <w:sz w:val="24"/>
                <w:szCs w:val="24"/>
              </w:rPr>
              <w:t>NGO Officers</w:t>
            </w:r>
          </w:p>
        </w:tc>
        <w:tc>
          <w:tcPr>
            <w:tcW w:w="5510" w:type="dxa"/>
          </w:tcPr>
          <w:p w14:paraId="4DEF5018" w14:textId="624CB780" w:rsidR="00694172" w:rsidRDefault="00694172" w:rsidP="00694172">
            <w:r w:rsidRPr="00C25BF0">
              <w:rPr>
                <w:rFonts w:ascii="Times New Roman" w:hAnsi="Times New Roman" w:cs="Times New Roman"/>
                <w:sz w:val="24"/>
                <w:szCs w:val="24"/>
              </w:rPr>
              <w:t>16</w:t>
            </w:r>
          </w:p>
        </w:tc>
      </w:tr>
      <w:tr w:rsidR="00694172" w14:paraId="365F3711" w14:textId="77777777" w:rsidTr="00694172">
        <w:tc>
          <w:tcPr>
            <w:tcW w:w="5510" w:type="dxa"/>
          </w:tcPr>
          <w:p w14:paraId="722280EB" w14:textId="5D35D02B" w:rsidR="00694172" w:rsidRDefault="00694172" w:rsidP="00694172">
            <w:r w:rsidRPr="00C25BF0">
              <w:rPr>
                <w:rFonts w:ascii="Times New Roman" w:hAnsi="Times New Roman" w:cs="Times New Roman"/>
                <w:sz w:val="24"/>
                <w:szCs w:val="24"/>
              </w:rPr>
              <w:t>Extension Officers</w:t>
            </w:r>
          </w:p>
        </w:tc>
        <w:tc>
          <w:tcPr>
            <w:tcW w:w="5510" w:type="dxa"/>
          </w:tcPr>
          <w:p w14:paraId="30B8A358" w14:textId="4C76F244" w:rsidR="00694172" w:rsidRDefault="00694172" w:rsidP="00694172">
            <w:r w:rsidRPr="00C25BF0">
              <w:rPr>
                <w:rFonts w:ascii="Times New Roman" w:hAnsi="Times New Roman" w:cs="Times New Roman"/>
                <w:sz w:val="24"/>
                <w:szCs w:val="24"/>
              </w:rPr>
              <w:t>16</w:t>
            </w:r>
          </w:p>
        </w:tc>
      </w:tr>
      <w:tr w:rsidR="00694172" w14:paraId="70339DC2" w14:textId="77777777" w:rsidTr="00694172">
        <w:tc>
          <w:tcPr>
            <w:tcW w:w="5510" w:type="dxa"/>
            <w:vAlign w:val="center"/>
          </w:tcPr>
          <w:p w14:paraId="26F23A3F" w14:textId="07959726" w:rsidR="00694172" w:rsidRPr="00694172" w:rsidRDefault="00694172" w:rsidP="00694172">
            <w:pPr>
              <w:rPr>
                <w:rFonts w:ascii="Times New Roman" w:hAnsi="Times New Roman" w:cs="Times New Roman"/>
                <w:b/>
                <w:bCs/>
                <w:sz w:val="24"/>
                <w:szCs w:val="24"/>
              </w:rPr>
            </w:pPr>
            <w:r w:rsidRPr="00694172">
              <w:rPr>
                <w:rFonts w:ascii="Times New Roman" w:hAnsi="Times New Roman" w:cs="Times New Roman"/>
                <w:b/>
                <w:bCs/>
                <w:sz w:val="24"/>
                <w:szCs w:val="24"/>
              </w:rPr>
              <w:t>Total</w:t>
            </w:r>
          </w:p>
        </w:tc>
        <w:tc>
          <w:tcPr>
            <w:tcW w:w="5510" w:type="dxa"/>
          </w:tcPr>
          <w:p w14:paraId="35B15C6D" w14:textId="142A2699" w:rsidR="00694172" w:rsidRPr="00694172" w:rsidRDefault="00694172" w:rsidP="00694172">
            <w:pPr>
              <w:rPr>
                <w:rFonts w:ascii="Times New Roman" w:hAnsi="Times New Roman" w:cs="Times New Roman"/>
                <w:b/>
                <w:bCs/>
                <w:sz w:val="24"/>
                <w:szCs w:val="24"/>
              </w:rPr>
            </w:pPr>
            <w:r w:rsidRPr="00694172">
              <w:rPr>
                <w:rFonts w:ascii="Times New Roman" w:hAnsi="Times New Roman" w:cs="Times New Roman"/>
                <w:b/>
                <w:bCs/>
                <w:sz w:val="24"/>
                <w:szCs w:val="24"/>
              </w:rPr>
              <w:t>386</w:t>
            </w:r>
          </w:p>
        </w:tc>
      </w:tr>
    </w:tbl>
    <w:p w14:paraId="7E527B44" w14:textId="4110C38F" w:rsidR="00C25BF0" w:rsidRPr="00694172" w:rsidRDefault="00694172" w:rsidP="00694172">
      <w:pPr>
        <w:pStyle w:val="Heading2"/>
        <w:rPr>
          <w:rFonts w:ascii="Times New Roman" w:hAnsi="Times New Roman" w:cs="Times New Roman"/>
          <w:b/>
          <w:bCs/>
          <w:color w:val="auto"/>
          <w:sz w:val="24"/>
          <w:szCs w:val="24"/>
        </w:rPr>
      </w:pPr>
      <w:r w:rsidRPr="00694172">
        <w:rPr>
          <w:rFonts w:ascii="Times New Roman" w:hAnsi="Times New Roman" w:cs="Times New Roman"/>
          <w:b/>
          <w:bCs/>
          <w:color w:val="auto"/>
          <w:sz w:val="24"/>
          <w:szCs w:val="24"/>
        </w:rPr>
        <w:lastRenderedPageBreak/>
        <w:t>2.7</w:t>
      </w:r>
      <w:r w:rsidRPr="00694172">
        <w:rPr>
          <w:rFonts w:ascii="Times New Roman" w:hAnsi="Times New Roman" w:cs="Times New Roman"/>
          <w:b/>
          <w:bCs/>
          <w:color w:val="auto"/>
          <w:sz w:val="24"/>
          <w:szCs w:val="24"/>
        </w:rPr>
        <w:tab/>
      </w:r>
      <w:r w:rsidR="00C25BF0" w:rsidRPr="00694172">
        <w:rPr>
          <w:rFonts w:ascii="Times New Roman" w:hAnsi="Times New Roman" w:cs="Times New Roman"/>
          <w:b/>
          <w:bCs/>
          <w:color w:val="auto"/>
          <w:sz w:val="24"/>
          <w:szCs w:val="24"/>
        </w:rPr>
        <w:t>Inclusion and Exclusion Criteria</w:t>
      </w:r>
    </w:p>
    <w:p w14:paraId="4BEAE6CD" w14:textId="388604B5" w:rsidR="00B75729"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Participants were included if they</w:t>
      </w:r>
      <w:r w:rsidR="00B75729">
        <w:rPr>
          <w:rFonts w:ascii="Times New Roman" w:hAnsi="Times New Roman" w:cs="Times New Roman"/>
          <w:sz w:val="24"/>
          <w:szCs w:val="24"/>
        </w:rPr>
        <w:t xml:space="preserve"> w</w:t>
      </w:r>
      <w:r w:rsidRPr="00C25BF0">
        <w:rPr>
          <w:rFonts w:ascii="Times New Roman" w:hAnsi="Times New Roman" w:cs="Times New Roman"/>
          <w:sz w:val="24"/>
          <w:szCs w:val="24"/>
        </w:rPr>
        <w:t>ere aged 18 years and above</w:t>
      </w:r>
      <w:r w:rsidR="00B75729">
        <w:rPr>
          <w:rFonts w:ascii="Times New Roman" w:hAnsi="Times New Roman" w:cs="Times New Roman"/>
          <w:sz w:val="24"/>
          <w:szCs w:val="24"/>
        </w:rPr>
        <w:t>, h</w:t>
      </w:r>
      <w:r w:rsidRPr="00C25BF0">
        <w:rPr>
          <w:rFonts w:ascii="Times New Roman" w:hAnsi="Times New Roman" w:cs="Times New Roman"/>
          <w:sz w:val="24"/>
          <w:szCs w:val="24"/>
        </w:rPr>
        <w:t xml:space="preserve">ad lived or worked in the study area for at least one </w:t>
      </w:r>
      <w:r w:rsidR="00B75729" w:rsidRPr="00C25BF0">
        <w:rPr>
          <w:rFonts w:ascii="Times New Roman" w:hAnsi="Times New Roman" w:cs="Times New Roman"/>
          <w:sz w:val="24"/>
          <w:szCs w:val="24"/>
        </w:rPr>
        <w:t>year,</w:t>
      </w:r>
      <w:r w:rsidR="00B75729">
        <w:rPr>
          <w:rFonts w:ascii="Times New Roman" w:hAnsi="Times New Roman" w:cs="Times New Roman"/>
          <w:sz w:val="24"/>
          <w:szCs w:val="24"/>
        </w:rPr>
        <w:t xml:space="preserve"> w</w:t>
      </w:r>
      <w:r w:rsidRPr="00C25BF0">
        <w:rPr>
          <w:rFonts w:ascii="Times New Roman" w:hAnsi="Times New Roman" w:cs="Times New Roman"/>
          <w:sz w:val="24"/>
          <w:szCs w:val="24"/>
        </w:rPr>
        <w:t>ere willing to provide informed consent</w:t>
      </w:r>
      <w:r w:rsidR="00B75729">
        <w:rPr>
          <w:rFonts w:ascii="Times New Roman" w:hAnsi="Times New Roman" w:cs="Times New Roman"/>
          <w:sz w:val="24"/>
          <w:szCs w:val="24"/>
        </w:rPr>
        <w:t xml:space="preserve"> and h</w:t>
      </w:r>
      <w:r w:rsidRPr="00C25BF0">
        <w:rPr>
          <w:rFonts w:ascii="Times New Roman" w:hAnsi="Times New Roman" w:cs="Times New Roman"/>
          <w:sz w:val="24"/>
          <w:szCs w:val="24"/>
        </w:rPr>
        <w:t xml:space="preserve">ad knowledge of community development activities. </w:t>
      </w:r>
      <w:r w:rsidR="00B75729">
        <w:rPr>
          <w:rFonts w:ascii="Times New Roman" w:hAnsi="Times New Roman" w:cs="Times New Roman"/>
          <w:sz w:val="24"/>
          <w:szCs w:val="24"/>
        </w:rPr>
        <w:t xml:space="preserve">They </w:t>
      </w:r>
      <w:r w:rsidR="00B75729" w:rsidRPr="00C25BF0">
        <w:rPr>
          <w:rFonts w:ascii="Times New Roman" w:hAnsi="Times New Roman" w:cs="Times New Roman"/>
          <w:sz w:val="24"/>
          <w:szCs w:val="24"/>
        </w:rPr>
        <w:t>were</w:t>
      </w:r>
      <w:r w:rsidRPr="00C25BF0">
        <w:rPr>
          <w:rFonts w:ascii="Times New Roman" w:hAnsi="Times New Roman" w:cs="Times New Roman"/>
          <w:sz w:val="24"/>
          <w:szCs w:val="24"/>
        </w:rPr>
        <w:t xml:space="preserve"> excluded if they</w:t>
      </w:r>
      <w:r w:rsidR="00B75729">
        <w:rPr>
          <w:rFonts w:ascii="Times New Roman" w:hAnsi="Times New Roman" w:cs="Times New Roman"/>
          <w:sz w:val="24"/>
          <w:szCs w:val="24"/>
        </w:rPr>
        <w:t xml:space="preserve"> w</w:t>
      </w:r>
      <w:r w:rsidRPr="00C25BF0">
        <w:rPr>
          <w:rFonts w:ascii="Times New Roman" w:hAnsi="Times New Roman" w:cs="Times New Roman"/>
          <w:sz w:val="24"/>
          <w:szCs w:val="24"/>
        </w:rPr>
        <w:t>ere below 18 years</w:t>
      </w:r>
      <w:r w:rsidR="00B75729">
        <w:rPr>
          <w:rFonts w:ascii="Times New Roman" w:hAnsi="Times New Roman" w:cs="Times New Roman"/>
          <w:sz w:val="24"/>
          <w:szCs w:val="24"/>
        </w:rPr>
        <w:t>, h</w:t>
      </w:r>
      <w:r w:rsidRPr="00C25BF0">
        <w:rPr>
          <w:rFonts w:ascii="Times New Roman" w:hAnsi="Times New Roman" w:cs="Times New Roman"/>
          <w:sz w:val="24"/>
          <w:szCs w:val="24"/>
        </w:rPr>
        <w:t>ad resided in the area for less than one year</w:t>
      </w:r>
      <w:r w:rsidR="00B75729">
        <w:rPr>
          <w:rFonts w:ascii="Times New Roman" w:hAnsi="Times New Roman" w:cs="Times New Roman"/>
          <w:sz w:val="24"/>
          <w:szCs w:val="24"/>
        </w:rPr>
        <w:t>, d</w:t>
      </w:r>
      <w:r w:rsidRPr="00C25BF0">
        <w:rPr>
          <w:rFonts w:ascii="Times New Roman" w:hAnsi="Times New Roman" w:cs="Times New Roman"/>
          <w:sz w:val="24"/>
          <w:szCs w:val="24"/>
        </w:rPr>
        <w:t>eclined consent</w:t>
      </w:r>
      <w:r w:rsidR="00B75729">
        <w:rPr>
          <w:rFonts w:ascii="Times New Roman" w:hAnsi="Times New Roman" w:cs="Times New Roman"/>
          <w:sz w:val="24"/>
          <w:szCs w:val="24"/>
        </w:rPr>
        <w:t xml:space="preserve"> and w</w:t>
      </w:r>
      <w:r w:rsidRPr="00C25BF0">
        <w:rPr>
          <w:rFonts w:ascii="Times New Roman" w:hAnsi="Times New Roman" w:cs="Times New Roman"/>
          <w:sz w:val="24"/>
          <w:szCs w:val="24"/>
        </w:rPr>
        <w:t xml:space="preserve">ere unable to participate effectively due to illness or other limitations. </w:t>
      </w:r>
    </w:p>
    <w:p w14:paraId="455A0F83" w14:textId="25545843" w:rsidR="00C25BF0" w:rsidRPr="00B75729" w:rsidRDefault="00B75729" w:rsidP="00B75729">
      <w:pPr>
        <w:pStyle w:val="Heading2"/>
        <w:rPr>
          <w:rFonts w:ascii="Times New Roman" w:hAnsi="Times New Roman" w:cs="Times New Roman"/>
          <w:b/>
          <w:bCs/>
          <w:color w:val="000000" w:themeColor="text1"/>
          <w:sz w:val="24"/>
          <w:szCs w:val="24"/>
        </w:rPr>
      </w:pPr>
      <w:r w:rsidRPr="00B75729">
        <w:rPr>
          <w:rFonts w:ascii="Times New Roman" w:hAnsi="Times New Roman" w:cs="Times New Roman"/>
          <w:b/>
          <w:bCs/>
          <w:color w:val="000000" w:themeColor="text1"/>
          <w:sz w:val="24"/>
          <w:szCs w:val="24"/>
        </w:rPr>
        <w:t>2.8</w:t>
      </w:r>
      <w:r w:rsidRPr="00B75729">
        <w:rPr>
          <w:rFonts w:ascii="Times New Roman" w:hAnsi="Times New Roman" w:cs="Times New Roman"/>
          <w:b/>
          <w:bCs/>
          <w:color w:val="000000" w:themeColor="text1"/>
          <w:sz w:val="24"/>
          <w:szCs w:val="24"/>
        </w:rPr>
        <w:tab/>
      </w:r>
      <w:r w:rsidR="00C25BF0" w:rsidRPr="00B75729">
        <w:rPr>
          <w:rFonts w:ascii="Times New Roman" w:hAnsi="Times New Roman" w:cs="Times New Roman"/>
          <w:b/>
          <w:bCs/>
          <w:color w:val="000000" w:themeColor="text1"/>
          <w:sz w:val="24"/>
          <w:szCs w:val="24"/>
        </w:rPr>
        <w:t>Data Collection Methods</w:t>
      </w:r>
    </w:p>
    <w:p w14:paraId="6197E2B9" w14:textId="77777777" w:rsidR="0026291A" w:rsidRDefault="00C25BF0" w:rsidP="0026291A">
      <w:pPr>
        <w:pStyle w:val="NoSpacing"/>
        <w:jc w:val="both"/>
        <w:rPr>
          <w:rFonts w:ascii="Times New Roman" w:hAnsi="Times New Roman" w:cs="Times New Roman"/>
          <w:sz w:val="24"/>
          <w:szCs w:val="24"/>
        </w:rPr>
      </w:pPr>
      <w:r w:rsidRPr="00C25BF0">
        <w:rPr>
          <w:rFonts w:ascii="Times New Roman" w:hAnsi="Times New Roman" w:cs="Times New Roman"/>
          <w:sz w:val="24"/>
          <w:szCs w:val="24"/>
        </w:rPr>
        <w:t>Structured questionnaires were administered to 386 respondents</w:t>
      </w:r>
      <w:r w:rsidR="00B75729">
        <w:rPr>
          <w:rFonts w:ascii="Times New Roman" w:hAnsi="Times New Roman" w:cs="Times New Roman"/>
          <w:sz w:val="24"/>
          <w:szCs w:val="24"/>
        </w:rPr>
        <w:t xml:space="preserve"> for quantitative data</w:t>
      </w:r>
      <w:r w:rsidRPr="00C25BF0">
        <w:rPr>
          <w:rFonts w:ascii="Times New Roman" w:hAnsi="Times New Roman" w:cs="Times New Roman"/>
          <w:sz w:val="24"/>
          <w:szCs w:val="24"/>
        </w:rPr>
        <w:t>.</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The questionnaire containe</w:t>
      </w:r>
      <w:r w:rsidR="00B75729">
        <w:rPr>
          <w:rFonts w:ascii="Times New Roman" w:hAnsi="Times New Roman" w:cs="Times New Roman"/>
          <w:sz w:val="24"/>
          <w:szCs w:val="24"/>
        </w:rPr>
        <w:t xml:space="preserve">d </w:t>
      </w:r>
      <w:r w:rsidRPr="00C25BF0">
        <w:rPr>
          <w:rFonts w:ascii="Times New Roman" w:hAnsi="Times New Roman" w:cs="Times New Roman"/>
          <w:sz w:val="24"/>
          <w:szCs w:val="24"/>
        </w:rPr>
        <w:t>Demographic information</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 xml:space="preserve">Academic </w:t>
      </w:r>
      <w:r w:rsidR="00B75729" w:rsidRPr="00C25BF0">
        <w:rPr>
          <w:rFonts w:ascii="Times New Roman" w:hAnsi="Times New Roman" w:cs="Times New Roman"/>
          <w:sz w:val="24"/>
          <w:szCs w:val="24"/>
        </w:rPr>
        <w:t>engagement,</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Community perceptions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Impact indicators</w:t>
      </w:r>
      <w:r w:rsidR="00B75729">
        <w:rPr>
          <w:rFonts w:ascii="Times New Roman" w:hAnsi="Times New Roman" w:cs="Times New Roman"/>
          <w:sz w:val="24"/>
          <w:szCs w:val="24"/>
        </w:rPr>
        <w:t xml:space="preserve">, and </w:t>
      </w:r>
      <w:r w:rsidRPr="00C25BF0">
        <w:rPr>
          <w:rFonts w:ascii="Times New Roman" w:hAnsi="Times New Roman" w:cs="Times New Roman"/>
          <w:sz w:val="24"/>
          <w:szCs w:val="24"/>
        </w:rPr>
        <w:t>University-community linkages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Likert scales were used to measure attitudes and perceptions.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Twenty-four key informants were interviewed</w:t>
      </w:r>
      <w:r w:rsidR="0026291A">
        <w:rPr>
          <w:rFonts w:ascii="Times New Roman" w:hAnsi="Times New Roman" w:cs="Times New Roman"/>
          <w:sz w:val="24"/>
          <w:szCs w:val="24"/>
        </w:rPr>
        <w:t xml:space="preserve"> for expert perspectives</w:t>
      </w:r>
      <w:r w:rsidRPr="00C25BF0">
        <w:rPr>
          <w:rFonts w:ascii="Times New Roman" w:hAnsi="Times New Roman" w:cs="Times New Roman"/>
          <w:sz w:val="24"/>
          <w:szCs w:val="24"/>
        </w:rPr>
        <w:t>.</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These included</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University administrators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Senior academicians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County officials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 xml:space="preserve">NGO managers </w:t>
      </w:r>
      <w:r w:rsidR="00B75729">
        <w:rPr>
          <w:rFonts w:ascii="Times New Roman" w:hAnsi="Times New Roman" w:cs="Times New Roman"/>
          <w:sz w:val="24"/>
          <w:szCs w:val="24"/>
        </w:rPr>
        <w:t xml:space="preserve">and </w:t>
      </w:r>
      <w:r w:rsidRPr="00C25BF0">
        <w:rPr>
          <w:rFonts w:ascii="Times New Roman" w:hAnsi="Times New Roman" w:cs="Times New Roman"/>
          <w:sz w:val="24"/>
          <w:szCs w:val="24"/>
        </w:rPr>
        <w:t>Community leaders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Eight F</w:t>
      </w:r>
      <w:r w:rsidR="00B75729">
        <w:rPr>
          <w:rFonts w:ascii="Times New Roman" w:hAnsi="Times New Roman" w:cs="Times New Roman"/>
          <w:sz w:val="24"/>
          <w:szCs w:val="24"/>
        </w:rPr>
        <w:t xml:space="preserve">ocus </w:t>
      </w:r>
      <w:r w:rsidRPr="00C25BF0">
        <w:rPr>
          <w:rFonts w:ascii="Times New Roman" w:hAnsi="Times New Roman" w:cs="Times New Roman"/>
          <w:sz w:val="24"/>
          <w:szCs w:val="24"/>
        </w:rPr>
        <w:t>G</w:t>
      </w:r>
      <w:r w:rsidR="00B75729">
        <w:rPr>
          <w:rFonts w:ascii="Times New Roman" w:hAnsi="Times New Roman" w:cs="Times New Roman"/>
          <w:sz w:val="24"/>
          <w:szCs w:val="24"/>
        </w:rPr>
        <w:t xml:space="preserve">roup </w:t>
      </w:r>
      <w:r w:rsidRPr="00C25BF0">
        <w:rPr>
          <w:rFonts w:ascii="Times New Roman" w:hAnsi="Times New Roman" w:cs="Times New Roman"/>
          <w:sz w:val="24"/>
          <w:szCs w:val="24"/>
        </w:rPr>
        <w:t>D</w:t>
      </w:r>
      <w:r w:rsidR="00B75729">
        <w:rPr>
          <w:rFonts w:ascii="Times New Roman" w:hAnsi="Times New Roman" w:cs="Times New Roman"/>
          <w:sz w:val="24"/>
          <w:szCs w:val="24"/>
        </w:rPr>
        <w:t>iscussion</w:t>
      </w:r>
      <w:r w:rsidRPr="00C25BF0">
        <w:rPr>
          <w:rFonts w:ascii="Times New Roman" w:hAnsi="Times New Roman" w:cs="Times New Roman"/>
          <w:sz w:val="24"/>
          <w:szCs w:val="24"/>
        </w:rPr>
        <w:t xml:space="preserve">s </w:t>
      </w:r>
      <w:r w:rsidR="00B75729">
        <w:rPr>
          <w:rFonts w:ascii="Times New Roman" w:hAnsi="Times New Roman" w:cs="Times New Roman"/>
          <w:sz w:val="24"/>
          <w:szCs w:val="24"/>
        </w:rPr>
        <w:t xml:space="preserve">(FGDs) </w:t>
      </w:r>
      <w:r w:rsidRPr="00C25BF0">
        <w:rPr>
          <w:rFonts w:ascii="Times New Roman" w:hAnsi="Times New Roman" w:cs="Times New Roman"/>
          <w:sz w:val="24"/>
          <w:szCs w:val="24"/>
        </w:rPr>
        <w:t>were conducted</w:t>
      </w:r>
      <w:r w:rsidR="0026291A">
        <w:rPr>
          <w:rFonts w:ascii="Times New Roman" w:hAnsi="Times New Roman" w:cs="Times New Roman"/>
          <w:sz w:val="24"/>
          <w:szCs w:val="24"/>
        </w:rPr>
        <w:t xml:space="preserve"> for community level insights</w:t>
      </w:r>
      <w:r w:rsidRPr="00C25BF0">
        <w:rPr>
          <w:rFonts w:ascii="Times New Roman" w:hAnsi="Times New Roman" w:cs="Times New Roman"/>
          <w:sz w:val="24"/>
          <w:szCs w:val="24"/>
        </w:rPr>
        <w:t>.</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Each group consisted of 8–12 participants.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FGDs explored</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 xml:space="preserve">Community </w:t>
      </w:r>
      <w:r w:rsidR="00B75729" w:rsidRPr="00C25BF0">
        <w:rPr>
          <w:rFonts w:ascii="Times New Roman" w:hAnsi="Times New Roman" w:cs="Times New Roman"/>
          <w:sz w:val="24"/>
          <w:szCs w:val="24"/>
        </w:rPr>
        <w:t>experiences,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Perceptions of academicians</w:t>
      </w:r>
      <w:r w:rsidR="00B75729">
        <w:rPr>
          <w:rFonts w:ascii="Times New Roman" w:hAnsi="Times New Roman" w:cs="Times New Roman"/>
          <w:sz w:val="24"/>
          <w:szCs w:val="24"/>
        </w:rPr>
        <w:t xml:space="preserve">, </w:t>
      </w:r>
      <w:r w:rsidRPr="00C25BF0">
        <w:rPr>
          <w:rFonts w:ascii="Times New Roman" w:hAnsi="Times New Roman" w:cs="Times New Roman"/>
          <w:sz w:val="24"/>
          <w:szCs w:val="24"/>
        </w:rPr>
        <w:t>Development outcomes</w:t>
      </w:r>
      <w:r w:rsidR="00B75729">
        <w:rPr>
          <w:rFonts w:ascii="Times New Roman" w:hAnsi="Times New Roman" w:cs="Times New Roman"/>
          <w:sz w:val="24"/>
          <w:szCs w:val="24"/>
        </w:rPr>
        <w:t xml:space="preserve"> and </w:t>
      </w:r>
      <w:r w:rsidRPr="00C25BF0">
        <w:rPr>
          <w:rFonts w:ascii="Times New Roman" w:hAnsi="Times New Roman" w:cs="Times New Roman"/>
          <w:sz w:val="24"/>
          <w:szCs w:val="24"/>
        </w:rPr>
        <w:t>Recommendations</w:t>
      </w:r>
      <w:r w:rsidR="0026291A">
        <w:rPr>
          <w:rFonts w:ascii="Times New Roman" w:hAnsi="Times New Roman" w:cs="Times New Roman"/>
          <w:sz w:val="24"/>
          <w:szCs w:val="24"/>
        </w:rPr>
        <w:t xml:space="preserve">. Observation checklist was used to document Community projects, Training activities, Demonstration farms and Outreach </w:t>
      </w:r>
      <w:proofErr w:type="spellStart"/>
      <w:r w:rsidR="0026291A">
        <w:rPr>
          <w:rFonts w:ascii="Times New Roman" w:hAnsi="Times New Roman" w:cs="Times New Roman"/>
          <w:sz w:val="24"/>
          <w:szCs w:val="24"/>
        </w:rPr>
        <w:t>programmes</w:t>
      </w:r>
      <w:proofErr w:type="spellEnd"/>
      <w:r w:rsidR="0026291A">
        <w:rPr>
          <w:rFonts w:ascii="Times New Roman" w:hAnsi="Times New Roman" w:cs="Times New Roman"/>
          <w:sz w:val="24"/>
          <w:szCs w:val="24"/>
        </w:rPr>
        <w:t>.</w:t>
      </w:r>
    </w:p>
    <w:p w14:paraId="634D4244" w14:textId="77777777" w:rsidR="0026291A" w:rsidRDefault="0026291A" w:rsidP="0026291A">
      <w:pPr>
        <w:pStyle w:val="NoSpacing"/>
        <w:jc w:val="both"/>
        <w:rPr>
          <w:rFonts w:ascii="Times New Roman" w:hAnsi="Times New Roman" w:cs="Times New Roman"/>
          <w:sz w:val="24"/>
          <w:szCs w:val="24"/>
        </w:rPr>
      </w:pPr>
    </w:p>
    <w:p w14:paraId="14F2064E" w14:textId="63677042"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A pilot study was conducted in a neighboring county outside the study area.</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Thirty respondents participated.</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The pilot study assessed</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Clarity of questions</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Reliability</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Timing</w:t>
      </w:r>
      <w:r w:rsidR="0026291A">
        <w:rPr>
          <w:rFonts w:ascii="Times New Roman" w:hAnsi="Times New Roman" w:cs="Times New Roman"/>
          <w:sz w:val="24"/>
          <w:szCs w:val="24"/>
        </w:rPr>
        <w:t xml:space="preserve">, and </w:t>
      </w:r>
      <w:r w:rsidRPr="00C25BF0">
        <w:rPr>
          <w:rFonts w:ascii="Times New Roman" w:hAnsi="Times New Roman" w:cs="Times New Roman"/>
          <w:sz w:val="24"/>
          <w:szCs w:val="24"/>
        </w:rPr>
        <w:t>Respondent understanding</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Necessary modifications were made before actual data collection.</w:t>
      </w:r>
    </w:p>
    <w:p w14:paraId="2B1AB6A7" w14:textId="7E9D4574" w:rsidR="00C25BF0" w:rsidRPr="0026291A" w:rsidRDefault="0026291A" w:rsidP="0026291A">
      <w:pPr>
        <w:pStyle w:val="Heading2"/>
        <w:rPr>
          <w:rFonts w:ascii="Times New Roman" w:hAnsi="Times New Roman" w:cs="Times New Roman"/>
          <w:b/>
          <w:bCs/>
          <w:sz w:val="24"/>
          <w:szCs w:val="24"/>
        </w:rPr>
      </w:pPr>
      <w:r w:rsidRPr="0026291A">
        <w:rPr>
          <w:rFonts w:ascii="Times New Roman" w:hAnsi="Times New Roman" w:cs="Times New Roman"/>
          <w:b/>
          <w:bCs/>
          <w:color w:val="000000" w:themeColor="text1"/>
          <w:sz w:val="24"/>
          <w:szCs w:val="24"/>
        </w:rPr>
        <w:t>2.9</w:t>
      </w:r>
      <w:r w:rsidRPr="0026291A">
        <w:rPr>
          <w:rFonts w:ascii="Times New Roman" w:hAnsi="Times New Roman" w:cs="Times New Roman"/>
          <w:b/>
          <w:bCs/>
          <w:color w:val="000000" w:themeColor="text1"/>
          <w:sz w:val="24"/>
          <w:szCs w:val="24"/>
        </w:rPr>
        <w:tab/>
      </w:r>
      <w:r w:rsidR="00C25BF0" w:rsidRPr="0026291A">
        <w:rPr>
          <w:rFonts w:ascii="Times New Roman" w:hAnsi="Times New Roman" w:cs="Times New Roman"/>
          <w:b/>
          <w:bCs/>
          <w:color w:val="000000" w:themeColor="text1"/>
          <w:sz w:val="24"/>
          <w:szCs w:val="24"/>
        </w:rPr>
        <w:t>Validity of Research Instruments</w:t>
      </w:r>
    </w:p>
    <w:p w14:paraId="298D4617" w14:textId="72219AB4"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Validity refers to the extent to which an instrument measures what it intends to measure </w:t>
      </w:r>
      <w:r w:rsidR="00385679">
        <w:rPr>
          <w:rFonts w:ascii="Times New Roman" w:hAnsi="Times New Roman" w:cs="Times New Roman"/>
          <w:sz w:val="24"/>
          <w:szCs w:val="24"/>
        </w:rPr>
        <w:t>[2</w:t>
      </w:r>
      <w:r w:rsidR="006F777F">
        <w:rPr>
          <w:rFonts w:ascii="Times New Roman" w:hAnsi="Times New Roman" w:cs="Times New Roman"/>
          <w:sz w:val="24"/>
          <w:szCs w:val="24"/>
        </w:rPr>
        <w:t>5</w:t>
      </w:r>
      <w:r w:rsidR="00385679">
        <w:rPr>
          <w:rFonts w:ascii="Times New Roman" w:hAnsi="Times New Roman" w:cs="Times New Roman"/>
          <w:sz w:val="24"/>
          <w:szCs w:val="24"/>
        </w:rPr>
        <w:t>]</w:t>
      </w:r>
      <w:r w:rsidRPr="00C25BF0">
        <w:rPr>
          <w:rFonts w:ascii="Times New Roman" w:hAnsi="Times New Roman" w:cs="Times New Roman"/>
          <w:sz w:val="24"/>
          <w:szCs w:val="24"/>
        </w:rPr>
        <w:t>.</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Three experts reviewed the instruments</w:t>
      </w:r>
      <w:r w:rsidR="0026291A">
        <w:rPr>
          <w:rFonts w:ascii="Times New Roman" w:hAnsi="Times New Roman" w:cs="Times New Roman"/>
          <w:sz w:val="24"/>
          <w:szCs w:val="24"/>
        </w:rPr>
        <w:t xml:space="preserve"> for content validity</w:t>
      </w:r>
      <w:r w:rsidRPr="00C25BF0">
        <w:rPr>
          <w:rFonts w:ascii="Times New Roman" w:hAnsi="Times New Roman" w:cs="Times New Roman"/>
          <w:sz w:val="24"/>
          <w:szCs w:val="24"/>
        </w:rPr>
        <w:t>.</w:t>
      </w:r>
    </w:p>
    <w:p w14:paraId="2BC69BA0" w14:textId="77777777"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Content Validity Index (CVI):</w:t>
      </w:r>
    </w:p>
    <w:p w14:paraId="7D4D1699" w14:textId="1EE8C57D" w:rsidR="00C25BF0" w:rsidRPr="00C25BF0" w:rsidRDefault="00C25BF0" w:rsidP="00C25BF0">
      <w:pPr>
        <w:pStyle w:val="NoSpacing"/>
        <w:jc w:val="both"/>
        <w:rPr>
          <w:rFonts w:ascii="Times New Roman" w:hAnsi="Times New Roman" w:cs="Times New Roman"/>
          <w:sz w:val="24"/>
          <w:szCs w:val="24"/>
        </w:rPr>
      </w:pPr>
      <m:oMathPara>
        <m:oMath>
          <m:r>
            <w:rPr>
              <w:rFonts w:ascii="Cambria Math" w:hAnsi="Cambria Math" w:cs="Times New Roman"/>
              <w:sz w:val="24"/>
              <w:szCs w:val="24"/>
            </w:rPr>
            <m:t>CVI=</m:t>
          </m:r>
          <m:f>
            <m:fPr>
              <m:ctrlPr>
                <w:rPr>
                  <w:rFonts w:ascii="Cambria Math" w:hAnsi="Cambria Math" w:cs="Times New Roman"/>
                  <w:sz w:val="24"/>
                  <w:szCs w:val="24"/>
                </w:rPr>
              </m:ctrlPr>
            </m:fPr>
            <m:num>
              <m:r>
                <m:rPr>
                  <m:nor/>
                </m:rPr>
                <w:rPr>
                  <w:rFonts w:ascii="Times New Roman" w:hAnsi="Times New Roman" w:cs="Times New Roman"/>
                  <w:sz w:val="24"/>
                  <w:szCs w:val="24"/>
                </w:rPr>
                <m:t>Number of relevant items</m:t>
              </m:r>
            </m:num>
            <m:den>
              <m:r>
                <m:rPr>
                  <m:nor/>
                </m:rPr>
                <w:rPr>
                  <w:rFonts w:ascii="Times New Roman" w:hAnsi="Times New Roman" w:cs="Times New Roman"/>
                  <w:sz w:val="24"/>
                  <w:szCs w:val="24"/>
                </w:rPr>
                <m:t>Total number of items</m:t>
              </m:r>
            </m:den>
          </m:f>
        </m:oMath>
      </m:oMathPara>
    </w:p>
    <w:p w14:paraId="001C1BED" w14:textId="7FBFDBFA"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A CVI of 0.87 was obtained.</w:t>
      </w:r>
      <w:r w:rsidR="0026291A">
        <w:rPr>
          <w:rFonts w:ascii="Times New Roman" w:hAnsi="Times New Roman" w:cs="Times New Roman"/>
          <w:sz w:val="24"/>
          <w:szCs w:val="24"/>
        </w:rPr>
        <w:t xml:space="preserve"> </w:t>
      </w:r>
      <w:r w:rsidRPr="00C25BF0">
        <w:rPr>
          <w:rFonts w:ascii="Times New Roman" w:hAnsi="Times New Roman" w:cs="Times New Roman"/>
          <w:sz w:val="24"/>
          <w:szCs w:val="24"/>
        </w:rPr>
        <w:t>This exceeded the acceptable threshold of 0.80.</w:t>
      </w:r>
    </w:p>
    <w:p w14:paraId="205AD55C" w14:textId="7D165A9C" w:rsidR="00C25BF0" w:rsidRPr="0026291A" w:rsidRDefault="0026291A" w:rsidP="0026291A">
      <w:pPr>
        <w:pStyle w:val="Heading2"/>
        <w:rPr>
          <w:b/>
          <w:bCs/>
          <w:color w:val="000000" w:themeColor="text1"/>
          <w:sz w:val="24"/>
          <w:szCs w:val="24"/>
        </w:rPr>
      </w:pPr>
      <w:r w:rsidRPr="0026291A">
        <w:rPr>
          <w:b/>
          <w:bCs/>
          <w:color w:val="000000" w:themeColor="text1"/>
          <w:sz w:val="24"/>
          <w:szCs w:val="24"/>
        </w:rPr>
        <w:t>2.10</w:t>
      </w:r>
      <w:r w:rsidRPr="0026291A">
        <w:rPr>
          <w:b/>
          <w:bCs/>
          <w:color w:val="000000" w:themeColor="text1"/>
          <w:sz w:val="24"/>
          <w:szCs w:val="24"/>
        </w:rPr>
        <w:tab/>
      </w:r>
      <w:r w:rsidR="00C25BF0" w:rsidRPr="0026291A">
        <w:rPr>
          <w:b/>
          <w:bCs/>
          <w:color w:val="000000" w:themeColor="text1"/>
          <w:sz w:val="24"/>
          <w:szCs w:val="24"/>
        </w:rPr>
        <w:t>Reliability of Research Instruments</w:t>
      </w:r>
    </w:p>
    <w:p w14:paraId="57B7F6B3" w14:textId="77777777"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Reliability was assessed using Cronbach's Alpha.</w:t>
      </w:r>
    </w:p>
    <w:p w14:paraId="4780076B" w14:textId="24730AFD" w:rsidR="00C25BF0" w:rsidRPr="00C25BF0" w:rsidRDefault="00C25BF0" w:rsidP="00C25BF0">
      <w:pPr>
        <w:pStyle w:val="NoSpacing"/>
        <w:jc w:val="both"/>
        <w:rPr>
          <w:rFonts w:ascii="Times New Roman" w:hAnsi="Times New Roman" w:cs="Times New Roman"/>
          <w:sz w:val="24"/>
          <w:szCs w:val="24"/>
        </w:rPr>
      </w:pPr>
      <m:oMathPara>
        <m:oMath>
          <m:r>
            <w:rPr>
              <w:rFonts w:ascii="Cambria Math" w:hAnsi="Cambria Math" w:cs="Times New Roman"/>
              <w:sz w:val="24"/>
              <w:szCs w:val="24"/>
            </w:rPr>
            <m:t>α=</m:t>
          </m:r>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d>
            <m:dPr>
              <m:sepChr m:val="−"/>
              <m:ctrlPr>
                <w:rPr>
                  <w:rFonts w:ascii="Cambria Math" w:hAnsi="Cambria Math" w:cs="Times New Roman"/>
                  <w:sz w:val="24"/>
                  <w:szCs w:val="24"/>
                </w:rPr>
              </m:ctrlPr>
            </m:dPr>
            <m:e>
              <m:r>
                <w:rPr>
                  <w:rFonts w:ascii="Cambria Math" w:hAnsi="Cambria Math" w:cs="Times New Roman"/>
                  <w:sz w:val="24"/>
                  <w:szCs w:val="24"/>
                </w:rPr>
                <m:t>1</m:t>
              </m:r>
            </m:e>
            <m:e>
              <m:f>
                <m:fPr>
                  <m:ctrlPr>
                    <w:rPr>
                      <w:rFonts w:ascii="Cambria Math" w:hAnsi="Cambria Math" w:cs="Times New Roman"/>
                      <w:sz w:val="24"/>
                      <w:szCs w:val="24"/>
                    </w:rPr>
                  </m:ctrlPr>
                </m:fPr>
                <m:num>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i</m:t>
                      </m:r>
                    </m:sub>
                    <m:sup>
                      <m:r>
                        <w:rPr>
                          <w:rFonts w:ascii="Cambria Math" w:hAnsi="Cambria Math" w:cs="Times New Roman"/>
                          <w:sz w:val="24"/>
                          <w:szCs w:val="24"/>
                        </w:rPr>
                        <m:t>2</m:t>
                      </m:r>
                    </m:sup>
                  </m:sSubSup>
                </m:num>
                <m:den>
                  <m:sSubSup>
                    <m:sSubSupPr>
                      <m:ctrlPr>
                        <w:rPr>
                          <w:rFonts w:ascii="Cambria Math" w:hAnsi="Cambria Math" w:cs="Times New Roman"/>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rPr>
                        <m:t>2</m:t>
                      </m:r>
                    </m:sup>
                  </m:sSubSup>
                </m:den>
              </m:f>
            </m:e>
          </m:d>
        </m:oMath>
      </m:oMathPara>
    </w:p>
    <w:p w14:paraId="15A97E46" w14:textId="21757FAE" w:rsid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Pilot results yielded</w:t>
      </w:r>
      <w:r w:rsidR="0026291A">
        <w:rPr>
          <w:rFonts w:ascii="Times New Roman" w:hAnsi="Times New Roman" w:cs="Times New Roman"/>
          <w:sz w:val="24"/>
          <w:szCs w:val="24"/>
        </w:rPr>
        <w:t xml:space="preserve"> values indicated in the table below</w:t>
      </w:r>
      <w:r w:rsidRPr="00C25BF0">
        <w:rPr>
          <w:rFonts w:ascii="Times New Roman" w:hAnsi="Times New Roman" w:cs="Times New Roman"/>
          <w:sz w:val="24"/>
          <w:szCs w:val="24"/>
        </w:rPr>
        <w:t>:</w:t>
      </w:r>
    </w:p>
    <w:p w14:paraId="7FD868C5" w14:textId="68B0520C" w:rsidR="0026291A" w:rsidRDefault="0026291A" w:rsidP="0026291A">
      <w:pPr>
        <w:pStyle w:val="Heading2"/>
        <w:rPr>
          <w:rFonts w:ascii="Times New Roman" w:hAnsi="Times New Roman" w:cs="Times New Roman"/>
          <w:b/>
          <w:bCs/>
          <w:color w:val="000000" w:themeColor="text1"/>
          <w:sz w:val="24"/>
          <w:szCs w:val="24"/>
        </w:rPr>
      </w:pPr>
      <w:r w:rsidRPr="0026291A">
        <w:rPr>
          <w:rFonts w:ascii="Times New Roman" w:hAnsi="Times New Roman" w:cs="Times New Roman"/>
          <w:b/>
          <w:bCs/>
          <w:color w:val="000000" w:themeColor="text1"/>
          <w:sz w:val="24"/>
          <w:szCs w:val="24"/>
        </w:rPr>
        <w:t>Table 2.3</w:t>
      </w:r>
      <w:r w:rsidRPr="0026291A">
        <w:rPr>
          <w:rFonts w:ascii="Times New Roman" w:hAnsi="Times New Roman" w:cs="Times New Roman"/>
          <w:b/>
          <w:bCs/>
          <w:color w:val="000000" w:themeColor="text1"/>
          <w:sz w:val="24"/>
          <w:szCs w:val="24"/>
        </w:rPr>
        <w:tab/>
      </w:r>
      <w:r w:rsidR="00C06939">
        <w:rPr>
          <w:rFonts w:ascii="Times New Roman" w:hAnsi="Times New Roman" w:cs="Times New Roman"/>
          <w:b/>
          <w:bCs/>
          <w:color w:val="000000" w:themeColor="text1"/>
          <w:sz w:val="24"/>
          <w:szCs w:val="24"/>
        </w:rPr>
        <w:t xml:space="preserve">Alpha </w:t>
      </w:r>
      <w:r w:rsidRPr="0026291A">
        <w:rPr>
          <w:rFonts w:ascii="Times New Roman" w:hAnsi="Times New Roman" w:cs="Times New Roman"/>
          <w:b/>
          <w:bCs/>
          <w:color w:val="000000" w:themeColor="text1"/>
          <w:sz w:val="24"/>
          <w:szCs w:val="24"/>
        </w:rPr>
        <w:t>Results of the Pilot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10"/>
      </w:tblGrid>
      <w:tr w:rsidR="00C06939" w14:paraId="2361C4E3" w14:textId="77777777" w:rsidTr="00C06939">
        <w:tc>
          <w:tcPr>
            <w:tcW w:w="5510" w:type="dxa"/>
            <w:tcBorders>
              <w:top w:val="single" w:sz="4" w:space="0" w:color="auto"/>
              <w:bottom w:val="single" w:sz="4" w:space="0" w:color="auto"/>
            </w:tcBorders>
          </w:tcPr>
          <w:p w14:paraId="0C77B826" w14:textId="0D218B86" w:rsidR="00C06939" w:rsidRDefault="00C06939" w:rsidP="00C06939">
            <w:r w:rsidRPr="00C25BF0">
              <w:rPr>
                <w:rFonts w:ascii="Times New Roman" w:hAnsi="Times New Roman" w:cs="Times New Roman"/>
                <w:b/>
                <w:bCs/>
                <w:sz w:val="24"/>
                <w:szCs w:val="24"/>
              </w:rPr>
              <w:t>Variable</w:t>
            </w:r>
          </w:p>
        </w:tc>
        <w:tc>
          <w:tcPr>
            <w:tcW w:w="5510" w:type="dxa"/>
            <w:tcBorders>
              <w:top w:val="single" w:sz="4" w:space="0" w:color="auto"/>
              <w:bottom w:val="single" w:sz="4" w:space="0" w:color="auto"/>
            </w:tcBorders>
            <w:vAlign w:val="center"/>
          </w:tcPr>
          <w:p w14:paraId="67E04FC9" w14:textId="1A93DDDF" w:rsidR="00C06939" w:rsidRDefault="00C06939" w:rsidP="00C06939">
            <w:r w:rsidRPr="00C25BF0">
              <w:rPr>
                <w:rFonts w:ascii="Times New Roman" w:hAnsi="Times New Roman" w:cs="Times New Roman"/>
                <w:b/>
                <w:bCs/>
                <w:sz w:val="24"/>
                <w:szCs w:val="24"/>
              </w:rPr>
              <w:t>Alpha</w:t>
            </w:r>
          </w:p>
        </w:tc>
      </w:tr>
      <w:tr w:rsidR="00C06939" w14:paraId="193E1AB3" w14:textId="77777777" w:rsidTr="00C06939">
        <w:tc>
          <w:tcPr>
            <w:tcW w:w="5510" w:type="dxa"/>
            <w:tcBorders>
              <w:top w:val="single" w:sz="4" w:space="0" w:color="auto"/>
            </w:tcBorders>
          </w:tcPr>
          <w:p w14:paraId="78CAFD65" w14:textId="51C9174D" w:rsidR="00C06939" w:rsidRDefault="00C06939" w:rsidP="00C06939">
            <w:r w:rsidRPr="00C25BF0">
              <w:rPr>
                <w:rFonts w:ascii="Times New Roman" w:hAnsi="Times New Roman" w:cs="Times New Roman"/>
                <w:sz w:val="24"/>
                <w:szCs w:val="24"/>
              </w:rPr>
              <w:t>Academic Engagement</w:t>
            </w:r>
          </w:p>
        </w:tc>
        <w:tc>
          <w:tcPr>
            <w:tcW w:w="5510" w:type="dxa"/>
            <w:tcBorders>
              <w:top w:val="single" w:sz="4" w:space="0" w:color="auto"/>
            </w:tcBorders>
          </w:tcPr>
          <w:p w14:paraId="1E681018" w14:textId="4AC64250" w:rsidR="00C06939" w:rsidRDefault="00C06939" w:rsidP="00C06939">
            <w:r>
              <w:t>0.84</w:t>
            </w:r>
          </w:p>
        </w:tc>
      </w:tr>
      <w:tr w:rsidR="00C06939" w14:paraId="2DAA9499" w14:textId="77777777" w:rsidTr="00C06939">
        <w:tc>
          <w:tcPr>
            <w:tcW w:w="5510" w:type="dxa"/>
          </w:tcPr>
          <w:p w14:paraId="7E92FE6B" w14:textId="1C6E8BD8" w:rsidR="00C06939" w:rsidRDefault="00C06939" w:rsidP="00C06939">
            <w:r w:rsidRPr="00C25BF0">
              <w:rPr>
                <w:rFonts w:ascii="Times New Roman" w:hAnsi="Times New Roman" w:cs="Times New Roman"/>
                <w:sz w:val="24"/>
                <w:szCs w:val="24"/>
              </w:rPr>
              <w:t>Community Perception</w:t>
            </w:r>
          </w:p>
        </w:tc>
        <w:tc>
          <w:tcPr>
            <w:tcW w:w="5510" w:type="dxa"/>
          </w:tcPr>
          <w:p w14:paraId="68375451" w14:textId="75B1DA10" w:rsidR="00C06939" w:rsidRDefault="00C06939" w:rsidP="00C06939">
            <w:r>
              <w:t>0.81</w:t>
            </w:r>
          </w:p>
        </w:tc>
      </w:tr>
      <w:tr w:rsidR="00C06939" w14:paraId="7D73B63D" w14:textId="77777777" w:rsidTr="00C06939">
        <w:tc>
          <w:tcPr>
            <w:tcW w:w="5510" w:type="dxa"/>
          </w:tcPr>
          <w:p w14:paraId="04137E03" w14:textId="42089267" w:rsidR="00C06939" w:rsidRDefault="00C06939" w:rsidP="00C06939">
            <w:r w:rsidRPr="00C25BF0">
              <w:rPr>
                <w:rFonts w:ascii="Times New Roman" w:hAnsi="Times New Roman" w:cs="Times New Roman"/>
                <w:sz w:val="24"/>
                <w:szCs w:val="24"/>
              </w:rPr>
              <w:t>Development Outcomes</w:t>
            </w:r>
          </w:p>
        </w:tc>
        <w:tc>
          <w:tcPr>
            <w:tcW w:w="5510" w:type="dxa"/>
          </w:tcPr>
          <w:p w14:paraId="7AD5F70D" w14:textId="74686F96" w:rsidR="00C06939" w:rsidRDefault="00C06939" w:rsidP="00C06939">
            <w:r>
              <w:t>0.88</w:t>
            </w:r>
          </w:p>
        </w:tc>
      </w:tr>
      <w:tr w:rsidR="00C06939" w14:paraId="6A4E4363" w14:textId="77777777" w:rsidTr="00C06939">
        <w:tc>
          <w:tcPr>
            <w:tcW w:w="5510" w:type="dxa"/>
          </w:tcPr>
          <w:p w14:paraId="5B234090" w14:textId="1B60FA8A" w:rsidR="00C06939" w:rsidRDefault="00C06939" w:rsidP="00C06939">
            <w:r w:rsidRPr="00C25BF0">
              <w:rPr>
                <w:rFonts w:ascii="Times New Roman" w:hAnsi="Times New Roman" w:cs="Times New Roman"/>
                <w:sz w:val="24"/>
                <w:szCs w:val="24"/>
              </w:rPr>
              <w:t>Institutional Factors</w:t>
            </w:r>
          </w:p>
        </w:tc>
        <w:tc>
          <w:tcPr>
            <w:tcW w:w="5510" w:type="dxa"/>
          </w:tcPr>
          <w:p w14:paraId="7270BEA2" w14:textId="31EBC3E5" w:rsidR="00C06939" w:rsidRDefault="00C06939" w:rsidP="00C06939">
            <w:r>
              <w:t>0.86</w:t>
            </w:r>
          </w:p>
        </w:tc>
      </w:tr>
      <w:tr w:rsidR="00C06939" w14:paraId="738A167F" w14:textId="77777777" w:rsidTr="00C06939">
        <w:tc>
          <w:tcPr>
            <w:tcW w:w="5510" w:type="dxa"/>
            <w:tcBorders>
              <w:bottom w:val="single" w:sz="4" w:space="0" w:color="auto"/>
            </w:tcBorders>
          </w:tcPr>
          <w:p w14:paraId="577C1497" w14:textId="181D8559" w:rsidR="00C06939" w:rsidRDefault="00C06939" w:rsidP="00C06939">
            <w:r w:rsidRPr="00C25BF0">
              <w:rPr>
                <w:rFonts w:ascii="Times New Roman" w:hAnsi="Times New Roman" w:cs="Times New Roman"/>
                <w:sz w:val="24"/>
                <w:szCs w:val="24"/>
              </w:rPr>
              <w:t>Overall reliability coefficien</w:t>
            </w:r>
            <w:r>
              <w:rPr>
                <w:rFonts w:ascii="Times New Roman" w:hAnsi="Times New Roman" w:cs="Times New Roman"/>
                <w:sz w:val="24"/>
                <w:szCs w:val="24"/>
              </w:rPr>
              <w:t>t</w:t>
            </w:r>
          </w:p>
        </w:tc>
        <w:tc>
          <w:tcPr>
            <w:tcW w:w="5510" w:type="dxa"/>
            <w:tcBorders>
              <w:bottom w:val="single" w:sz="4" w:space="0" w:color="auto"/>
            </w:tcBorders>
          </w:tcPr>
          <w:p w14:paraId="4E2EC6B6" w14:textId="58D00B96" w:rsidR="00C06939" w:rsidRDefault="00C06939" w:rsidP="00C06939">
            <w:r w:rsidRPr="00C25BF0">
              <w:rPr>
                <w:rFonts w:ascii="Times New Roman" w:hAnsi="Times New Roman" w:cs="Times New Roman"/>
                <w:sz w:val="24"/>
                <w:szCs w:val="24"/>
              </w:rPr>
              <w:t>0.85</w:t>
            </w:r>
          </w:p>
        </w:tc>
      </w:tr>
    </w:tbl>
    <w:p w14:paraId="5EE7A3FF" w14:textId="7952B990"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Th</w:t>
      </w:r>
      <w:r w:rsidR="00C06939">
        <w:rPr>
          <w:rFonts w:ascii="Times New Roman" w:hAnsi="Times New Roman" w:cs="Times New Roman"/>
          <w:sz w:val="24"/>
          <w:szCs w:val="24"/>
        </w:rPr>
        <w:t xml:space="preserve">e overall reliability coefficient of 0.85 </w:t>
      </w:r>
      <w:r w:rsidR="00C06939" w:rsidRPr="00C25BF0">
        <w:rPr>
          <w:rFonts w:ascii="Times New Roman" w:hAnsi="Times New Roman" w:cs="Times New Roman"/>
          <w:sz w:val="24"/>
          <w:szCs w:val="24"/>
        </w:rPr>
        <w:t>indicated</w:t>
      </w:r>
      <w:r w:rsidRPr="00C25BF0">
        <w:rPr>
          <w:rFonts w:ascii="Times New Roman" w:hAnsi="Times New Roman" w:cs="Times New Roman"/>
          <w:sz w:val="24"/>
          <w:szCs w:val="24"/>
        </w:rPr>
        <w:t xml:space="preserve"> high reliability.</w:t>
      </w:r>
    </w:p>
    <w:p w14:paraId="792F37E1" w14:textId="558AC0CE" w:rsidR="00C25BF0" w:rsidRPr="00C06939" w:rsidRDefault="00C06939" w:rsidP="00C06939">
      <w:pPr>
        <w:pStyle w:val="Heading2"/>
        <w:rPr>
          <w:rFonts w:ascii="Times New Roman" w:hAnsi="Times New Roman" w:cs="Times New Roman"/>
          <w:b/>
          <w:bCs/>
          <w:color w:val="000000" w:themeColor="text1"/>
          <w:sz w:val="24"/>
          <w:szCs w:val="24"/>
        </w:rPr>
      </w:pPr>
      <w:r w:rsidRPr="00C06939">
        <w:rPr>
          <w:rFonts w:ascii="Times New Roman" w:hAnsi="Times New Roman" w:cs="Times New Roman"/>
          <w:b/>
          <w:bCs/>
          <w:color w:val="000000" w:themeColor="text1"/>
          <w:sz w:val="24"/>
          <w:szCs w:val="24"/>
        </w:rPr>
        <w:t>2.11</w:t>
      </w:r>
      <w:r w:rsidRPr="00C06939">
        <w:rPr>
          <w:rFonts w:ascii="Times New Roman" w:hAnsi="Times New Roman" w:cs="Times New Roman"/>
          <w:b/>
          <w:bCs/>
          <w:color w:val="000000" w:themeColor="text1"/>
          <w:sz w:val="24"/>
          <w:szCs w:val="24"/>
        </w:rPr>
        <w:tab/>
      </w:r>
      <w:r w:rsidR="00C25BF0" w:rsidRPr="00C06939">
        <w:rPr>
          <w:rFonts w:ascii="Times New Roman" w:hAnsi="Times New Roman" w:cs="Times New Roman"/>
          <w:b/>
          <w:bCs/>
          <w:color w:val="000000" w:themeColor="text1"/>
          <w:sz w:val="24"/>
          <w:szCs w:val="24"/>
        </w:rPr>
        <w:t>Data Analysis</w:t>
      </w:r>
    </w:p>
    <w:p w14:paraId="7BDF878F" w14:textId="3F61F5CB" w:rsidR="00C25BF0" w:rsidRPr="00C25BF0" w:rsidRDefault="00C06939" w:rsidP="00C25BF0">
      <w:pPr>
        <w:pStyle w:val="NoSpacing"/>
        <w:jc w:val="both"/>
        <w:rPr>
          <w:rFonts w:ascii="Times New Roman" w:hAnsi="Times New Roman" w:cs="Times New Roman"/>
          <w:sz w:val="24"/>
          <w:szCs w:val="24"/>
        </w:rPr>
      </w:pPr>
      <w:r w:rsidRPr="00385679">
        <w:rPr>
          <w:rFonts w:ascii="Times New Roman" w:hAnsi="Times New Roman" w:cs="Times New Roman"/>
          <w:sz w:val="24"/>
          <w:szCs w:val="24"/>
        </w:rPr>
        <w:t xml:space="preserve">Quantitative </w:t>
      </w:r>
      <w:r w:rsidR="00C25BF0" w:rsidRPr="00385679">
        <w:rPr>
          <w:rFonts w:ascii="Times New Roman" w:hAnsi="Times New Roman" w:cs="Times New Roman"/>
          <w:sz w:val="24"/>
          <w:szCs w:val="24"/>
        </w:rPr>
        <w:t xml:space="preserve">Data </w:t>
      </w:r>
      <w:r w:rsidRPr="00385679">
        <w:rPr>
          <w:rFonts w:ascii="Times New Roman" w:hAnsi="Times New Roman" w:cs="Times New Roman"/>
          <w:sz w:val="24"/>
          <w:szCs w:val="24"/>
        </w:rPr>
        <w:t>was</w:t>
      </w:r>
      <w:r w:rsidR="00C25BF0" w:rsidRPr="00385679">
        <w:rPr>
          <w:rFonts w:ascii="Times New Roman" w:hAnsi="Times New Roman" w:cs="Times New Roman"/>
          <w:sz w:val="24"/>
          <w:szCs w:val="24"/>
        </w:rPr>
        <w:t xml:space="preserve"> analyzed using SPSS Version 29.</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Descriptive Statistics</w:t>
      </w:r>
      <w:r w:rsidRPr="00385679">
        <w:rPr>
          <w:rFonts w:ascii="Times New Roman" w:hAnsi="Times New Roman" w:cs="Times New Roman"/>
          <w:sz w:val="24"/>
          <w:szCs w:val="24"/>
        </w:rPr>
        <w:t xml:space="preserve"> used included </w:t>
      </w:r>
      <w:r w:rsidR="00C25BF0" w:rsidRPr="00385679">
        <w:rPr>
          <w:rFonts w:ascii="Times New Roman" w:hAnsi="Times New Roman" w:cs="Times New Roman"/>
          <w:sz w:val="24"/>
          <w:szCs w:val="24"/>
        </w:rPr>
        <w:t>Frequencies</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Percentages</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 xml:space="preserve">Means </w:t>
      </w:r>
      <w:r w:rsidRPr="00385679">
        <w:rPr>
          <w:rFonts w:ascii="Times New Roman" w:hAnsi="Times New Roman" w:cs="Times New Roman"/>
          <w:sz w:val="24"/>
          <w:szCs w:val="24"/>
        </w:rPr>
        <w:t xml:space="preserve">and </w:t>
      </w:r>
      <w:r w:rsidR="00C25BF0" w:rsidRPr="00385679">
        <w:rPr>
          <w:rFonts w:ascii="Times New Roman" w:hAnsi="Times New Roman" w:cs="Times New Roman"/>
          <w:sz w:val="24"/>
          <w:szCs w:val="24"/>
        </w:rPr>
        <w:t>Standard deviations</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Inferential Statistics</w:t>
      </w:r>
      <w:r w:rsidRPr="00385679">
        <w:rPr>
          <w:rFonts w:ascii="Times New Roman" w:hAnsi="Times New Roman" w:cs="Times New Roman"/>
          <w:sz w:val="24"/>
          <w:szCs w:val="24"/>
        </w:rPr>
        <w:t xml:space="preserve"> employed </w:t>
      </w:r>
      <w:r w:rsidR="00C25BF0" w:rsidRPr="00385679">
        <w:rPr>
          <w:rFonts w:ascii="Times New Roman" w:hAnsi="Times New Roman" w:cs="Times New Roman"/>
          <w:sz w:val="24"/>
          <w:szCs w:val="24"/>
        </w:rPr>
        <w:t>Pearson Correlation</w:t>
      </w:r>
      <w:r w:rsidRPr="00385679">
        <w:rPr>
          <w:rFonts w:ascii="Times New Roman" w:hAnsi="Times New Roman" w:cs="Times New Roman"/>
          <w:sz w:val="24"/>
          <w:szCs w:val="24"/>
        </w:rPr>
        <w:t xml:space="preserve"> t</w:t>
      </w:r>
      <w:r w:rsidR="00C25BF0" w:rsidRPr="00385679">
        <w:rPr>
          <w:rFonts w:ascii="Times New Roman" w:hAnsi="Times New Roman" w:cs="Times New Roman"/>
          <w:sz w:val="24"/>
          <w:szCs w:val="24"/>
        </w:rPr>
        <w:t>o determine relationships between variables.</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Chi-square Tests</w:t>
      </w:r>
      <w:r w:rsidRPr="00385679">
        <w:rPr>
          <w:rFonts w:ascii="Times New Roman" w:hAnsi="Times New Roman" w:cs="Times New Roman"/>
          <w:sz w:val="24"/>
          <w:szCs w:val="24"/>
        </w:rPr>
        <w:t xml:space="preserve"> were used t</w:t>
      </w:r>
      <w:r w:rsidR="00C25BF0" w:rsidRPr="00385679">
        <w:rPr>
          <w:rFonts w:ascii="Times New Roman" w:hAnsi="Times New Roman" w:cs="Times New Roman"/>
          <w:sz w:val="24"/>
          <w:szCs w:val="24"/>
        </w:rPr>
        <w:t>o examine associations.</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Multiple Regression</w:t>
      </w:r>
      <w:r w:rsidRPr="00385679">
        <w:rPr>
          <w:rFonts w:ascii="Times New Roman" w:hAnsi="Times New Roman" w:cs="Times New Roman"/>
          <w:sz w:val="24"/>
          <w:szCs w:val="24"/>
        </w:rPr>
        <w:t xml:space="preserve"> </w:t>
      </w:r>
      <w:r w:rsidR="00C25BF0" w:rsidRPr="00385679">
        <w:rPr>
          <w:rFonts w:ascii="Times New Roman" w:hAnsi="Times New Roman" w:cs="Times New Roman"/>
          <w:sz w:val="24"/>
          <w:szCs w:val="24"/>
        </w:rPr>
        <w:t>Model</w:t>
      </w:r>
      <w:r>
        <w:rPr>
          <w:rFonts w:ascii="Times New Roman" w:hAnsi="Times New Roman" w:cs="Times New Roman"/>
          <w:sz w:val="24"/>
          <w:szCs w:val="24"/>
        </w:rPr>
        <w:t xml:space="preserve"> was</w:t>
      </w:r>
      <w:r w:rsidR="00C25BF0" w:rsidRPr="00C25BF0">
        <w:rPr>
          <w:rFonts w:ascii="Times New Roman" w:hAnsi="Times New Roman" w:cs="Times New Roman"/>
          <w:sz w:val="24"/>
          <w:szCs w:val="24"/>
        </w:rPr>
        <w:t>:</w:t>
      </w:r>
    </w:p>
    <w:p w14:paraId="496062AC" w14:textId="3F5261E3" w:rsidR="00C25BF0" w:rsidRPr="00C25BF0" w:rsidRDefault="00C25BF0" w:rsidP="00C25BF0">
      <w:pPr>
        <w:pStyle w:val="NoSpacing"/>
        <w:jc w:val="both"/>
        <w:rPr>
          <w:rFonts w:ascii="Times New Roman" w:hAnsi="Times New Roman" w:cs="Times New Roman"/>
          <w:sz w:val="24"/>
          <w:szCs w:val="24"/>
        </w:rPr>
      </w:pPr>
      <m:oMathPara>
        <m:oMath>
          <m:r>
            <w:rPr>
              <w:rFonts w:ascii="Cambria Math" w:hAnsi="Cambria Math" w:cs="Times New Roman"/>
              <w:sz w:val="24"/>
              <w:szCs w:val="24"/>
            </w:rPr>
            <m:t>Y=</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+ε</m:t>
          </m:r>
        </m:oMath>
      </m:oMathPara>
    </w:p>
    <w:p w14:paraId="11B645B7" w14:textId="77777777"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Where:</w:t>
      </w:r>
    </w:p>
    <w:p w14:paraId="189D402B" w14:textId="77777777" w:rsidR="00C25BF0" w:rsidRPr="00C25BF0" w:rsidRDefault="00C25BF0" w:rsidP="00C06939">
      <w:pPr>
        <w:pStyle w:val="NoSpacing"/>
        <w:jc w:val="both"/>
        <w:rPr>
          <w:rFonts w:ascii="Times New Roman" w:hAnsi="Times New Roman" w:cs="Times New Roman"/>
          <w:sz w:val="24"/>
          <w:szCs w:val="24"/>
        </w:rPr>
      </w:pPr>
      <w:r w:rsidRPr="00C25BF0">
        <w:rPr>
          <w:rFonts w:ascii="Times New Roman" w:hAnsi="Times New Roman" w:cs="Times New Roman"/>
          <w:sz w:val="24"/>
          <w:szCs w:val="24"/>
        </w:rPr>
        <w:lastRenderedPageBreak/>
        <w:t xml:space="preserve">Y = Rural Development Outcome </w:t>
      </w:r>
    </w:p>
    <w:p w14:paraId="63B37E6C" w14:textId="77777777" w:rsidR="00C25BF0" w:rsidRPr="00C25BF0" w:rsidRDefault="00C25BF0" w:rsidP="00C06939">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X₁ = Academic Engagement </w:t>
      </w:r>
    </w:p>
    <w:p w14:paraId="7805D60A" w14:textId="77777777" w:rsidR="00C25BF0" w:rsidRPr="00C25BF0" w:rsidRDefault="00C25BF0" w:rsidP="00C14E78">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X₂ = Institutional Factors </w:t>
      </w:r>
    </w:p>
    <w:p w14:paraId="12F1318D" w14:textId="77777777" w:rsidR="00C25BF0" w:rsidRPr="00C25BF0" w:rsidRDefault="00C25BF0" w:rsidP="00C14E78">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X₃ = Community Perception </w:t>
      </w:r>
    </w:p>
    <w:p w14:paraId="12B036C9" w14:textId="4F161EC0" w:rsidR="00C25BF0" w:rsidRPr="00C25BF0" w:rsidRDefault="00C25BF0" w:rsidP="00C25BF0">
      <w:pPr>
        <w:pStyle w:val="NoSpacing"/>
        <w:jc w:val="both"/>
        <w:rPr>
          <w:rFonts w:ascii="Times New Roman" w:hAnsi="Times New Roman" w:cs="Times New Roman"/>
          <w:b/>
          <w:bCs/>
          <w:sz w:val="24"/>
          <w:szCs w:val="24"/>
        </w:rPr>
      </w:pPr>
    </w:p>
    <w:p w14:paraId="497DB804" w14:textId="694B09D6" w:rsidR="00C25BF0" w:rsidRPr="00C25BF0" w:rsidRDefault="00C25BF0" w:rsidP="00C25BF0">
      <w:pPr>
        <w:pStyle w:val="NoSpacing"/>
        <w:jc w:val="both"/>
        <w:rPr>
          <w:rFonts w:ascii="Times New Roman" w:hAnsi="Times New Roman" w:cs="Times New Roman"/>
          <w:sz w:val="24"/>
          <w:szCs w:val="24"/>
        </w:rPr>
      </w:pPr>
      <w:r w:rsidRPr="00C25BF0">
        <w:rPr>
          <w:rFonts w:ascii="Times New Roman" w:hAnsi="Times New Roman" w:cs="Times New Roman"/>
          <w:sz w:val="24"/>
          <w:szCs w:val="24"/>
        </w:rPr>
        <w:t xml:space="preserve">Qualitative data were analyzed using thematic analysis following </w:t>
      </w:r>
      <w:r w:rsidR="00385679">
        <w:rPr>
          <w:rFonts w:ascii="Times New Roman" w:hAnsi="Times New Roman" w:cs="Times New Roman"/>
          <w:sz w:val="24"/>
          <w:szCs w:val="24"/>
        </w:rPr>
        <w:t>[25]</w:t>
      </w:r>
      <w:r w:rsidRPr="00C25BF0">
        <w:rPr>
          <w:rFonts w:ascii="Times New Roman" w:hAnsi="Times New Roman" w:cs="Times New Roman"/>
          <w:sz w:val="24"/>
          <w:szCs w:val="24"/>
        </w:rPr>
        <w:t>.</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Steps included</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Familiarization</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Coding</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Theme generation</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Theme review</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Interpretation</w:t>
      </w:r>
      <w:r w:rsidR="00C14E78">
        <w:rPr>
          <w:rFonts w:ascii="Times New Roman" w:hAnsi="Times New Roman" w:cs="Times New Roman"/>
          <w:sz w:val="24"/>
          <w:szCs w:val="24"/>
        </w:rPr>
        <w:t xml:space="preserve"> and </w:t>
      </w:r>
      <w:r w:rsidRPr="00C25BF0">
        <w:rPr>
          <w:rFonts w:ascii="Times New Roman" w:hAnsi="Times New Roman" w:cs="Times New Roman"/>
          <w:sz w:val="24"/>
          <w:szCs w:val="24"/>
        </w:rPr>
        <w:t>Reporting</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Direct quotations were used to support findings.</w:t>
      </w:r>
    </w:p>
    <w:p w14:paraId="3907E006" w14:textId="4D1EB17A" w:rsidR="00C25BF0" w:rsidRPr="00C14E78" w:rsidRDefault="00C14E78" w:rsidP="00C14E78">
      <w:pPr>
        <w:pStyle w:val="Heading2"/>
        <w:rPr>
          <w:rFonts w:ascii="Times New Roman" w:hAnsi="Times New Roman" w:cs="Times New Roman"/>
          <w:b/>
          <w:bCs/>
          <w:sz w:val="24"/>
          <w:szCs w:val="24"/>
        </w:rPr>
      </w:pPr>
      <w:r w:rsidRPr="00C14E78">
        <w:rPr>
          <w:rFonts w:ascii="Times New Roman" w:hAnsi="Times New Roman" w:cs="Times New Roman"/>
          <w:b/>
          <w:bCs/>
          <w:color w:val="000000" w:themeColor="text1"/>
          <w:sz w:val="24"/>
          <w:szCs w:val="24"/>
        </w:rPr>
        <w:t>2.12</w:t>
      </w:r>
      <w:r w:rsidRPr="00C14E78">
        <w:rPr>
          <w:rFonts w:ascii="Times New Roman" w:hAnsi="Times New Roman" w:cs="Times New Roman"/>
          <w:b/>
          <w:bCs/>
          <w:color w:val="000000" w:themeColor="text1"/>
          <w:sz w:val="24"/>
          <w:szCs w:val="24"/>
        </w:rPr>
        <w:tab/>
      </w:r>
      <w:r w:rsidR="00C25BF0" w:rsidRPr="00C14E78">
        <w:rPr>
          <w:rFonts w:ascii="Times New Roman" w:hAnsi="Times New Roman" w:cs="Times New Roman"/>
          <w:b/>
          <w:bCs/>
          <w:color w:val="000000" w:themeColor="text1"/>
          <w:sz w:val="24"/>
          <w:szCs w:val="24"/>
        </w:rPr>
        <w:t>Ethical Considerations</w:t>
      </w:r>
    </w:p>
    <w:p w14:paraId="1391C58E" w14:textId="6A85EF0E" w:rsidR="00E65DE1" w:rsidRDefault="00C25BF0" w:rsidP="00E65DE1">
      <w:pPr>
        <w:pStyle w:val="NoSpacing"/>
        <w:jc w:val="both"/>
        <w:rPr>
          <w:rFonts w:ascii="Times New Roman" w:hAnsi="Times New Roman" w:cs="Times New Roman"/>
          <w:sz w:val="24"/>
          <w:szCs w:val="24"/>
        </w:rPr>
      </w:pPr>
      <w:r w:rsidRPr="00C25BF0">
        <w:rPr>
          <w:rFonts w:ascii="Times New Roman" w:hAnsi="Times New Roman" w:cs="Times New Roman"/>
          <w:sz w:val="24"/>
          <w:szCs w:val="24"/>
        </w:rPr>
        <w:t>Ethical approval was sought from the relevant Institutional Research Ethics Committee.</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Key ethical principles included</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Informed consent</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Voluntary participation</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Confidentiality</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Anonymity</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Beneficence</w:t>
      </w:r>
      <w:r w:rsidR="00C14E78">
        <w:rPr>
          <w:rFonts w:ascii="Times New Roman" w:hAnsi="Times New Roman" w:cs="Times New Roman"/>
          <w:sz w:val="24"/>
          <w:szCs w:val="24"/>
        </w:rPr>
        <w:t xml:space="preserve"> and </w:t>
      </w:r>
      <w:r w:rsidRPr="00C25BF0">
        <w:rPr>
          <w:rFonts w:ascii="Times New Roman" w:hAnsi="Times New Roman" w:cs="Times New Roman"/>
          <w:sz w:val="24"/>
          <w:szCs w:val="24"/>
        </w:rPr>
        <w:t>Non-maleficence</w:t>
      </w:r>
      <w:r w:rsidR="00C14E78">
        <w:rPr>
          <w:rFonts w:ascii="Times New Roman" w:hAnsi="Times New Roman" w:cs="Times New Roman"/>
          <w:sz w:val="24"/>
          <w:szCs w:val="24"/>
        </w:rPr>
        <w:t xml:space="preserve">. </w:t>
      </w:r>
      <w:r w:rsidRPr="00C25BF0">
        <w:rPr>
          <w:rFonts w:ascii="Times New Roman" w:hAnsi="Times New Roman" w:cs="Times New Roman"/>
          <w:sz w:val="24"/>
          <w:szCs w:val="24"/>
        </w:rPr>
        <w:t>Participants signed informed consent forms before participation.</w:t>
      </w:r>
    </w:p>
    <w:p w14:paraId="736FBAC3" w14:textId="450882AD" w:rsidR="001435BF" w:rsidRDefault="001435BF">
      <w:pPr>
        <w:pStyle w:val="Heading1"/>
        <w:numPr>
          <w:ilvl w:val="1"/>
          <w:numId w:val="7"/>
        </w:numPr>
        <w:jc w:val="both"/>
        <w:rPr>
          <w:rFonts w:ascii="Times New Roman" w:hAnsi="Times New Roman" w:cs="Times New Roman"/>
          <w:b/>
          <w:bCs/>
          <w:color w:val="000000" w:themeColor="text1"/>
          <w:sz w:val="28"/>
          <w:szCs w:val="28"/>
        </w:rPr>
      </w:pPr>
      <w:r w:rsidRPr="001435BF">
        <w:rPr>
          <w:rFonts w:ascii="Times New Roman" w:hAnsi="Times New Roman" w:cs="Times New Roman"/>
          <w:b/>
          <w:bCs/>
          <w:color w:val="000000" w:themeColor="text1"/>
          <w:sz w:val="28"/>
          <w:szCs w:val="28"/>
        </w:rPr>
        <w:t>RESULTS</w:t>
      </w:r>
    </w:p>
    <w:p w14:paraId="4CE23CFB" w14:textId="1BA043ED" w:rsidR="001435BF" w:rsidRDefault="001435BF">
      <w:pPr>
        <w:pStyle w:val="Heading2"/>
        <w:numPr>
          <w:ilvl w:val="1"/>
          <w:numId w:val="7"/>
        </w:numPr>
        <w:jc w:val="both"/>
        <w:rPr>
          <w:rFonts w:ascii="Times New Roman" w:hAnsi="Times New Roman" w:cs="Times New Roman"/>
          <w:b/>
          <w:bCs/>
          <w:color w:val="000000" w:themeColor="text1"/>
          <w:sz w:val="24"/>
          <w:szCs w:val="24"/>
        </w:rPr>
      </w:pPr>
      <w:r w:rsidRPr="001435BF">
        <w:rPr>
          <w:rFonts w:ascii="Times New Roman" w:hAnsi="Times New Roman" w:cs="Times New Roman"/>
          <w:b/>
          <w:bCs/>
          <w:color w:val="000000" w:themeColor="text1"/>
          <w:sz w:val="24"/>
          <w:szCs w:val="24"/>
        </w:rPr>
        <w:t>Gender Distribution of Respondents</w:t>
      </w:r>
    </w:p>
    <w:p w14:paraId="21CEF0CB" w14:textId="498E9B50" w:rsidR="001435BF" w:rsidRDefault="001435BF" w:rsidP="008E01DA">
      <w:pPr>
        <w:pStyle w:val="NormalWeb"/>
        <w:jc w:val="both"/>
      </w:pPr>
      <w:r>
        <w:t xml:space="preserve">The study sought to establish the gender composition of respondents participating in the survey. Results presented in Table 4.1 indicate that out of 372 respondents, 214 (57.5%) were male while 158 (42.5%) were female. The findings suggest that males constituted a larger proportion of the respondents compared to females.  Chi-square goodness-of-fit test results showed a statistically significant difference in gender distribution (χ² = 8.43, </w:t>
      </w:r>
      <w:proofErr w:type="spellStart"/>
      <w:r>
        <w:t>df</w:t>
      </w:r>
      <w:proofErr w:type="spellEnd"/>
      <w:r>
        <w:t xml:space="preserve"> = 1, p = 0.004). This implies that male respondents were significantly more represented in the study than female respondents.</w:t>
      </w:r>
    </w:p>
    <w:p w14:paraId="1AF8663A" w14:textId="77777777" w:rsidR="001435BF" w:rsidRPr="008E01DA" w:rsidRDefault="001435BF" w:rsidP="008E01DA">
      <w:pPr>
        <w:pStyle w:val="NormalWeb"/>
        <w:jc w:val="both"/>
      </w:pPr>
      <w:r w:rsidRPr="008E01DA">
        <w:t>The higher proportion of male respondents may be attributed to the predominance of men in leadership positions, agricultural decision-making, extension services, and community development activities within many rural areas of Western Kenya. However, the substantial representation of female respondents (42.5%) ensured that women's perspectives on academic engagement and rural development were adequately captured. Consequently, the findings can be considered reasonably representative of both genders in the study area.</w:t>
      </w:r>
    </w:p>
    <w:p w14:paraId="467687AD" w14:textId="04C47528" w:rsidR="001435BF" w:rsidRDefault="003E5BAB" w:rsidP="008E01DA">
      <w:pPr>
        <w:pStyle w:val="Heading2"/>
        <w:jc w:val="both"/>
        <w:rPr>
          <w:rFonts w:ascii="Times New Roman" w:hAnsi="Times New Roman" w:cs="Times New Roman"/>
          <w:b/>
          <w:bCs/>
          <w:color w:val="000000" w:themeColor="text1"/>
          <w:sz w:val="24"/>
          <w:szCs w:val="24"/>
        </w:rPr>
      </w:pPr>
      <w:r w:rsidRPr="003E5BAB">
        <w:rPr>
          <w:rFonts w:ascii="Times New Roman" w:hAnsi="Times New Roman" w:cs="Times New Roman"/>
          <w:b/>
          <w:bCs/>
          <w:color w:val="000000" w:themeColor="text1"/>
          <w:sz w:val="24"/>
          <w:szCs w:val="24"/>
        </w:rPr>
        <w:t>Table 3.1</w:t>
      </w:r>
      <w:r w:rsidRPr="003E5BAB">
        <w:rPr>
          <w:rFonts w:ascii="Times New Roman" w:hAnsi="Times New Roman" w:cs="Times New Roman"/>
          <w:b/>
          <w:bCs/>
          <w:color w:val="000000" w:themeColor="text1"/>
          <w:sz w:val="24"/>
          <w:szCs w:val="24"/>
        </w:rPr>
        <w:tab/>
        <w:t>Gender distribution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37"/>
        <w:gridCol w:w="1837"/>
        <w:gridCol w:w="1837"/>
        <w:gridCol w:w="1837"/>
      </w:tblGrid>
      <w:tr w:rsidR="00DB5493" w:rsidRPr="00DB5493" w14:paraId="0C9CFC2E" w14:textId="77777777" w:rsidTr="00DB5493">
        <w:tc>
          <w:tcPr>
            <w:tcW w:w="1836" w:type="dxa"/>
            <w:tcBorders>
              <w:top w:val="single" w:sz="4" w:space="0" w:color="auto"/>
              <w:bottom w:val="single" w:sz="4" w:space="0" w:color="auto"/>
            </w:tcBorders>
          </w:tcPr>
          <w:p w14:paraId="1EA6955A" w14:textId="2D9C7AB0"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Variable</w:t>
            </w:r>
          </w:p>
        </w:tc>
        <w:tc>
          <w:tcPr>
            <w:tcW w:w="1836" w:type="dxa"/>
            <w:tcBorders>
              <w:top w:val="single" w:sz="4" w:space="0" w:color="auto"/>
              <w:bottom w:val="single" w:sz="4" w:space="0" w:color="auto"/>
            </w:tcBorders>
            <w:vAlign w:val="center"/>
          </w:tcPr>
          <w:p w14:paraId="77BC519E" w14:textId="126BA084"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Category</w:t>
            </w:r>
          </w:p>
        </w:tc>
        <w:tc>
          <w:tcPr>
            <w:tcW w:w="1837" w:type="dxa"/>
            <w:tcBorders>
              <w:top w:val="single" w:sz="4" w:space="0" w:color="auto"/>
              <w:bottom w:val="single" w:sz="4" w:space="0" w:color="auto"/>
            </w:tcBorders>
            <w:vAlign w:val="center"/>
          </w:tcPr>
          <w:p w14:paraId="0E9415E2" w14:textId="3765FEC2"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Frequency</w:t>
            </w:r>
          </w:p>
        </w:tc>
        <w:tc>
          <w:tcPr>
            <w:tcW w:w="1837" w:type="dxa"/>
            <w:tcBorders>
              <w:top w:val="single" w:sz="4" w:space="0" w:color="auto"/>
              <w:bottom w:val="single" w:sz="4" w:space="0" w:color="auto"/>
            </w:tcBorders>
            <w:vAlign w:val="center"/>
          </w:tcPr>
          <w:p w14:paraId="62183FC3" w14:textId="5EEB171D"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Percentage (%)</w:t>
            </w:r>
          </w:p>
        </w:tc>
        <w:tc>
          <w:tcPr>
            <w:tcW w:w="1837" w:type="dxa"/>
            <w:tcBorders>
              <w:top w:val="single" w:sz="4" w:space="0" w:color="auto"/>
              <w:bottom w:val="single" w:sz="4" w:space="0" w:color="auto"/>
            </w:tcBorders>
          </w:tcPr>
          <w:p w14:paraId="575312AD" w14:textId="51326379"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χ²</w:t>
            </w:r>
          </w:p>
        </w:tc>
        <w:tc>
          <w:tcPr>
            <w:tcW w:w="1837" w:type="dxa"/>
            <w:tcBorders>
              <w:top w:val="single" w:sz="4" w:space="0" w:color="auto"/>
              <w:bottom w:val="single" w:sz="4" w:space="0" w:color="auto"/>
            </w:tcBorders>
          </w:tcPr>
          <w:p w14:paraId="290053D6" w14:textId="193759DC"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b/>
                <w:bCs/>
                <w:sz w:val="24"/>
                <w:szCs w:val="24"/>
              </w:rPr>
              <w:t>p-value</w:t>
            </w:r>
          </w:p>
        </w:tc>
      </w:tr>
      <w:tr w:rsidR="00DB5493" w:rsidRPr="00DB5493" w14:paraId="6504453A" w14:textId="77777777" w:rsidTr="00DB5493">
        <w:tc>
          <w:tcPr>
            <w:tcW w:w="1836" w:type="dxa"/>
            <w:tcBorders>
              <w:top w:val="single" w:sz="4" w:space="0" w:color="auto"/>
            </w:tcBorders>
            <w:vAlign w:val="center"/>
          </w:tcPr>
          <w:p w14:paraId="7D833677" w14:textId="5CAF9AD3"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Gender</w:t>
            </w:r>
          </w:p>
        </w:tc>
        <w:tc>
          <w:tcPr>
            <w:tcW w:w="1836" w:type="dxa"/>
            <w:tcBorders>
              <w:top w:val="single" w:sz="4" w:space="0" w:color="auto"/>
            </w:tcBorders>
          </w:tcPr>
          <w:p w14:paraId="2DCD778E" w14:textId="487CDA05"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Male</w:t>
            </w:r>
          </w:p>
        </w:tc>
        <w:tc>
          <w:tcPr>
            <w:tcW w:w="1837" w:type="dxa"/>
            <w:tcBorders>
              <w:top w:val="single" w:sz="4" w:space="0" w:color="auto"/>
            </w:tcBorders>
            <w:vAlign w:val="center"/>
          </w:tcPr>
          <w:p w14:paraId="3E705409" w14:textId="77FFC96E"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214</w:t>
            </w:r>
          </w:p>
        </w:tc>
        <w:tc>
          <w:tcPr>
            <w:tcW w:w="1837" w:type="dxa"/>
            <w:tcBorders>
              <w:top w:val="single" w:sz="4" w:space="0" w:color="auto"/>
            </w:tcBorders>
            <w:vAlign w:val="center"/>
          </w:tcPr>
          <w:p w14:paraId="7654A1C0" w14:textId="082FFD2E"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57.5</w:t>
            </w:r>
          </w:p>
        </w:tc>
        <w:tc>
          <w:tcPr>
            <w:tcW w:w="1837" w:type="dxa"/>
            <w:tcBorders>
              <w:top w:val="single" w:sz="4" w:space="0" w:color="auto"/>
            </w:tcBorders>
            <w:vAlign w:val="center"/>
          </w:tcPr>
          <w:p w14:paraId="27CE43B4" w14:textId="51EA6091"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8.43</w:t>
            </w:r>
          </w:p>
        </w:tc>
        <w:tc>
          <w:tcPr>
            <w:tcW w:w="1837" w:type="dxa"/>
            <w:tcBorders>
              <w:top w:val="single" w:sz="4" w:space="0" w:color="auto"/>
            </w:tcBorders>
          </w:tcPr>
          <w:p w14:paraId="2F081B18" w14:textId="027001D1"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0.004*</w:t>
            </w:r>
          </w:p>
        </w:tc>
      </w:tr>
      <w:tr w:rsidR="00DB5493" w:rsidRPr="00DB5493" w14:paraId="0F040310" w14:textId="77777777" w:rsidTr="00DB5493">
        <w:tc>
          <w:tcPr>
            <w:tcW w:w="1836" w:type="dxa"/>
          </w:tcPr>
          <w:p w14:paraId="6FE0B648" w14:textId="77777777" w:rsidR="00DB5493" w:rsidRPr="00DB5493" w:rsidRDefault="00DB5493" w:rsidP="008E01DA">
            <w:pPr>
              <w:jc w:val="both"/>
              <w:rPr>
                <w:rFonts w:ascii="Times New Roman" w:hAnsi="Times New Roman" w:cs="Times New Roman"/>
                <w:sz w:val="24"/>
                <w:szCs w:val="24"/>
              </w:rPr>
            </w:pPr>
          </w:p>
        </w:tc>
        <w:tc>
          <w:tcPr>
            <w:tcW w:w="1836" w:type="dxa"/>
          </w:tcPr>
          <w:p w14:paraId="1ABDDDCC" w14:textId="1C7E850E"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Female</w:t>
            </w:r>
          </w:p>
        </w:tc>
        <w:tc>
          <w:tcPr>
            <w:tcW w:w="1837" w:type="dxa"/>
          </w:tcPr>
          <w:p w14:paraId="00F2957C" w14:textId="7AD2C0C1"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158</w:t>
            </w:r>
          </w:p>
        </w:tc>
        <w:tc>
          <w:tcPr>
            <w:tcW w:w="1837" w:type="dxa"/>
            <w:vAlign w:val="center"/>
          </w:tcPr>
          <w:p w14:paraId="755D5643" w14:textId="4BE4FDDA" w:rsidR="00DB5493" w:rsidRPr="00DB5493" w:rsidRDefault="00DB5493" w:rsidP="008E01DA">
            <w:pPr>
              <w:jc w:val="both"/>
              <w:rPr>
                <w:rFonts w:ascii="Times New Roman" w:hAnsi="Times New Roman" w:cs="Times New Roman"/>
                <w:sz w:val="24"/>
                <w:szCs w:val="24"/>
              </w:rPr>
            </w:pPr>
            <w:r w:rsidRPr="00DB5493">
              <w:rPr>
                <w:rFonts w:ascii="Times New Roman" w:hAnsi="Times New Roman" w:cs="Times New Roman"/>
                <w:sz w:val="24"/>
                <w:szCs w:val="24"/>
              </w:rPr>
              <w:t>42.5</w:t>
            </w:r>
          </w:p>
        </w:tc>
        <w:tc>
          <w:tcPr>
            <w:tcW w:w="1837" w:type="dxa"/>
            <w:vAlign w:val="center"/>
          </w:tcPr>
          <w:p w14:paraId="18C34C98" w14:textId="77777777" w:rsidR="00DB5493" w:rsidRPr="00DB5493" w:rsidRDefault="00DB5493" w:rsidP="008E01DA">
            <w:pPr>
              <w:jc w:val="both"/>
              <w:rPr>
                <w:rFonts w:ascii="Times New Roman" w:hAnsi="Times New Roman" w:cs="Times New Roman"/>
                <w:sz w:val="24"/>
                <w:szCs w:val="24"/>
              </w:rPr>
            </w:pPr>
          </w:p>
        </w:tc>
        <w:tc>
          <w:tcPr>
            <w:tcW w:w="1837" w:type="dxa"/>
          </w:tcPr>
          <w:p w14:paraId="175E12CD" w14:textId="77777777" w:rsidR="00DB5493" w:rsidRPr="00DB5493" w:rsidRDefault="00DB5493" w:rsidP="008E01DA">
            <w:pPr>
              <w:jc w:val="both"/>
              <w:rPr>
                <w:rFonts w:ascii="Times New Roman" w:hAnsi="Times New Roman" w:cs="Times New Roman"/>
                <w:sz w:val="24"/>
                <w:szCs w:val="24"/>
              </w:rPr>
            </w:pPr>
          </w:p>
        </w:tc>
      </w:tr>
      <w:tr w:rsidR="00DB5493" w:rsidRPr="00DB5493" w14:paraId="0260A3E1" w14:textId="77777777" w:rsidTr="00DB5493">
        <w:tc>
          <w:tcPr>
            <w:tcW w:w="1836" w:type="dxa"/>
            <w:tcBorders>
              <w:bottom w:val="single" w:sz="4" w:space="0" w:color="auto"/>
            </w:tcBorders>
            <w:vAlign w:val="center"/>
          </w:tcPr>
          <w:p w14:paraId="27F64652" w14:textId="5F8FEB4D" w:rsidR="00DB5493" w:rsidRPr="00DB5493" w:rsidRDefault="00DB5493" w:rsidP="008E01DA">
            <w:pPr>
              <w:jc w:val="both"/>
              <w:rPr>
                <w:rFonts w:ascii="Times New Roman" w:hAnsi="Times New Roman" w:cs="Times New Roman"/>
                <w:sz w:val="24"/>
                <w:szCs w:val="24"/>
              </w:rPr>
            </w:pPr>
          </w:p>
        </w:tc>
        <w:tc>
          <w:tcPr>
            <w:tcW w:w="1836" w:type="dxa"/>
            <w:tcBorders>
              <w:bottom w:val="single" w:sz="4" w:space="0" w:color="auto"/>
            </w:tcBorders>
            <w:vAlign w:val="center"/>
          </w:tcPr>
          <w:p w14:paraId="2DF47289" w14:textId="2F42D518" w:rsidR="00DB5493" w:rsidRPr="00DB5493" w:rsidRDefault="00DB5493" w:rsidP="008E01DA">
            <w:pPr>
              <w:jc w:val="both"/>
              <w:rPr>
                <w:rFonts w:ascii="Times New Roman" w:hAnsi="Times New Roman" w:cs="Times New Roman"/>
                <w:b/>
                <w:bCs/>
                <w:sz w:val="24"/>
                <w:szCs w:val="24"/>
              </w:rPr>
            </w:pPr>
            <w:r w:rsidRPr="00DB5493">
              <w:rPr>
                <w:rFonts w:ascii="Times New Roman" w:hAnsi="Times New Roman" w:cs="Times New Roman"/>
                <w:b/>
                <w:bCs/>
                <w:sz w:val="24"/>
                <w:szCs w:val="24"/>
              </w:rPr>
              <w:t>Total</w:t>
            </w:r>
          </w:p>
        </w:tc>
        <w:tc>
          <w:tcPr>
            <w:tcW w:w="1837" w:type="dxa"/>
            <w:tcBorders>
              <w:bottom w:val="single" w:sz="4" w:space="0" w:color="auto"/>
            </w:tcBorders>
          </w:tcPr>
          <w:p w14:paraId="15DAB4D5" w14:textId="14F9B11F" w:rsidR="00DB5493" w:rsidRPr="00DB5493" w:rsidRDefault="00DB5493" w:rsidP="008E01DA">
            <w:pPr>
              <w:jc w:val="both"/>
              <w:rPr>
                <w:rFonts w:ascii="Times New Roman" w:hAnsi="Times New Roman" w:cs="Times New Roman"/>
                <w:b/>
                <w:bCs/>
                <w:sz w:val="24"/>
                <w:szCs w:val="24"/>
              </w:rPr>
            </w:pPr>
            <w:r w:rsidRPr="00DB5493">
              <w:rPr>
                <w:rFonts w:ascii="Times New Roman" w:hAnsi="Times New Roman" w:cs="Times New Roman"/>
                <w:b/>
                <w:bCs/>
                <w:sz w:val="24"/>
                <w:szCs w:val="24"/>
              </w:rPr>
              <w:t>372</w:t>
            </w:r>
          </w:p>
        </w:tc>
        <w:tc>
          <w:tcPr>
            <w:tcW w:w="1837" w:type="dxa"/>
            <w:tcBorders>
              <w:bottom w:val="single" w:sz="4" w:space="0" w:color="auto"/>
            </w:tcBorders>
            <w:vAlign w:val="center"/>
          </w:tcPr>
          <w:p w14:paraId="025818AA" w14:textId="5139F479" w:rsidR="00DB5493" w:rsidRPr="00DB5493" w:rsidRDefault="00DB5493" w:rsidP="008E01DA">
            <w:pPr>
              <w:jc w:val="both"/>
              <w:rPr>
                <w:rFonts w:ascii="Times New Roman" w:hAnsi="Times New Roman" w:cs="Times New Roman"/>
                <w:b/>
                <w:bCs/>
                <w:sz w:val="24"/>
                <w:szCs w:val="24"/>
              </w:rPr>
            </w:pPr>
            <w:r w:rsidRPr="00DB5493">
              <w:rPr>
                <w:rFonts w:ascii="Times New Roman" w:hAnsi="Times New Roman" w:cs="Times New Roman"/>
                <w:b/>
                <w:bCs/>
                <w:sz w:val="24"/>
                <w:szCs w:val="24"/>
              </w:rPr>
              <w:t>100.0</w:t>
            </w:r>
          </w:p>
        </w:tc>
        <w:tc>
          <w:tcPr>
            <w:tcW w:w="1837" w:type="dxa"/>
            <w:tcBorders>
              <w:bottom w:val="single" w:sz="4" w:space="0" w:color="auto"/>
            </w:tcBorders>
            <w:vAlign w:val="center"/>
          </w:tcPr>
          <w:p w14:paraId="08B6D79A" w14:textId="77777777" w:rsidR="00DB5493" w:rsidRPr="00DB5493" w:rsidRDefault="00DB5493" w:rsidP="008E01DA">
            <w:pPr>
              <w:jc w:val="both"/>
              <w:rPr>
                <w:rFonts w:ascii="Times New Roman" w:hAnsi="Times New Roman" w:cs="Times New Roman"/>
                <w:sz w:val="24"/>
                <w:szCs w:val="24"/>
              </w:rPr>
            </w:pPr>
          </w:p>
        </w:tc>
        <w:tc>
          <w:tcPr>
            <w:tcW w:w="1837" w:type="dxa"/>
            <w:tcBorders>
              <w:bottom w:val="single" w:sz="4" w:space="0" w:color="auto"/>
            </w:tcBorders>
          </w:tcPr>
          <w:p w14:paraId="6979D802" w14:textId="77777777" w:rsidR="00DB5493" w:rsidRPr="00DB5493" w:rsidRDefault="00DB5493" w:rsidP="008E01DA">
            <w:pPr>
              <w:jc w:val="both"/>
              <w:rPr>
                <w:rFonts w:ascii="Times New Roman" w:hAnsi="Times New Roman" w:cs="Times New Roman"/>
                <w:sz w:val="24"/>
                <w:szCs w:val="24"/>
              </w:rPr>
            </w:pPr>
          </w:p>
        </w:tc>
      </w:tr>
    </w:tbl>
    <w:p w14:paraId="7BDC4398" w14:textId="11D81471"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E203EF">
        <w:rPr>
          <w:rFonts w:ascii="Times New Roman" w:hAnsi="Times New Roman" w:cs="Times New Roman"/>
          <w:b/>
          <w:bCs/>
          <w:color w:val="000000" w:themeColor="text1"/>
          <w:sz w:val="24"/>
          <w:szCs w:val="24"/>
        </w:rPr>
        <w:t>Age Distribution</w:t>
      </w:r>
    </w:p>
    <w:p w14:paraId="265BA10A" w14:textId="77777777" w:rsidR="008E01DA" w:rsidRDefault="00481A64" w:rsidP="006F777F">
      <w:pPr>
        <w:pStyle w:val="NoSpacing"/>
        <w:jc w:val="both"/>
        <w:rPr>
          <w:rFonts w:ascii="Times New Roman" w:hAnsi="Times New Roman" w:cs="Times New Roman"/>
          <w:sz w:val="24"/>
          <w:szCs w:val="24"/>
        </w:rPr>
      </w:pPr>
      <w:r w:rsidRPr="006F777F">
        <w:rPr>
          <w:rFonts w:ascii="Times New Roman" w:hAnsi="Times New Roman" w:cs="Times New Roman"/>
          <w:sz w:val="24"/>
          <w:szCs w:val="24"/>
        </w:rPr>
        <w:t xml:space="preserve">The results in Table 3.2 indicate that the largest proportion of respondents belonged to the 36–45 years age category (31.2%), followed by those aged 26–35 years (27.4%). Respondents aged 46–55 years constituted 19.9%, while those aged 18–25 years and above 55 years represented 12.9% and 8.6% respectively. </w:t>
      </w:r>
    </w:p>
    <w:p w14:paraId="5837876D" w14:textId="77777777" w:rsidR="006F777F" w:rsidRPr="006F777F" w:rsidRDefault="006F777F" w:rsidP="006F777F">
      <w:pPr>
        <w:pStyle w:val="NoSpacing"/>
        <w:jc w:val="both"/>
        <w:rPr>
          <w:rFonts w:ascii="Times New Roman" w:hAnsi="Times New Roman" w:cs="Times New Roman"/>
          <w:sz w:val="24"/>
          <w:szCs w:val="24"/>
        </w:rPr>
      </w:pPr>
    </w:p>
    <w:p w14:paraId="71122BE1" w14:textId="77777777" w:rsidR="008E01DA" w:rsidRDefault="00481A64" w:rsidP="006F777F">
      <w:pPr>
        <w:pStyle w:val="NoSpacing"/>
        <w:jc w:val="both"/>
        <w:rPr>
          <w:rFonts w:ascii="Times New Roman" w:hAnsi="Times New Roman" w:cs="Times New Roman"/>
          <w:sz w:val="24"/>
          <w:szCs w:val="24"/>
        </w:rPr>
      </w:pPr>
      <w:r w:rsidRPr="006F777F">
        <w:rPr>
          <w:rFonts w:ascii="Times New Roman" w:hAnsi="Times New Roman" w:cs="Times New Roman"/>
          <w:sz w:val="24"/>
          <w:szCs w:val="24"/>
        </w:rPr>
        <w:t xml:space="preserve">A Chi-square goodness-of-fit test was conducted to determine whether the observed age distribution differed significantly from an equal distribution across age categories. The analysis revealed a statistically significant difference in age distribution among respondents (χ² = 67.01, </w:t>
      </w:r>
      <w:proofErr w:type="spellStart"/>
      <w:r w:rsidRPr="006F777F">
        <w:rPr>
          <w:rFonts w:ascii="Times New Roman" w:hAnsi="Times New Roman" w:cs="Times New Roman"/>
          <w:sz w:val="24"/>
          <w:szCs w:val="24"/>
        </w:rPr>
        <w:t>df</w:t>
      </w:r>
      <w:proofErr w:type="spellEnd"/>
      <w:r w:rsidRPr="006F777F">
        <w:rPr>
          <w:rFonts w:ascii="Times New Roman" w:hAnsi="Times New Roman" w:cs="Times New Roman"/>
          <w:sz w:val="24"/>
          <w:szCs w:val="24"/>
        </w:rPr>
        <w:t xml:space="preserve"> = 4, p &lt; 0.001). The findings suggest that participation in the study was dominated by middle-aged adults, particularly those between 26 and 45 years. </w:t>
      </w:r>
    </w:p>
    <w:p w14:paraId="47BE8C49" w14:textId="77777777" w:rsidR="006F777F" w:rsidRPr="006F777F" w:rsidRDefault="006F777F" w:rsidP="006F777F">
      <w:pPr>
        <w:pStyle w:val="NoSpacing"/>
        <w:jc w:val="both"/>
        <w:rPr>
          <w:rFonts w:ascii="Times New Roman" w:hAnsi="Times New Roman" w:cs="Times New Roman"/>
          <w:sz w:val="24"/>
          <w:szCs w:val="24"/>
        </w:rPr>
      </w:pPr>
    </w:p>
    <w:p w14:paraId="6A2228BB" w14:textId="243DC743" w:rsidR="00481A64" w:rsidRPr="006F777F" w:rsidRDefault="00481A64" w:rsidP="006F777F">
      <w:pPr>
        <w:pStyle w:val="NoSpacing"/>
        <w:jc w:val="both"/>
        <w:rPr>
          <w:rFonts w:ascii="Times New Roman" w:hAnsi="Times New Roman" w:cs="Times New Roman"/>
          <w:sz w:val="24"/>
          <w:szCs w:val="24"/>
        </w:rPr>
      </w:pPr>
      <w:r w:rsidRPr="006F777F">
        <w:rPr>
          <w:rFonts w:ascii="Times New Roman" w:hAnsi="Times New Roman" w:cs="Times New Roman"/>
          <w:sz w:val="24"/>
          <w:szCs w:val="24"/>
        </w:rPr>
        <w:t>This demographic composition is advantageous because individuals within these age groups are typically economically active, engaged in community development activities, and likely to possess substantial knowledge and experience regarding the role of academicians in rural development. The relatively lower representation of younger respondents (18–25 years) and older respondents (above 55 years) may reflect lower involvement in leadership, community projects, and institutional engagement activities within the study area.</w:t>
      </w:r>
    </w:p>
    <w:p w14:paraId="4C1A1C2C" w14:textId="4B576472" w:rsidR="00E203EF" w:rsidRDefault="00E203EF" w:rsidP="008E01DA">
      <w:pPr>
        <w:pStyle w:val="Heading2"/>
        <w:jc w:val="both"/>
        <w:rPr>
          <w:rFonts w:ascii="Times New Roman" w:hAnsi="Times New Roman" w:cs="Times New Roman"/>
          <w:b/>
          <w:bCs/>
          <w:color w:val="000000" w:themeColor="text1"/>
          <w:sz w:val="24"/>
          <w:szCs w:val="24"/>
        </w:rPr>
      </w:pPr>
      <w:r w:rsidRPr="00E203EF">
        <w:rPr>
          <w:rFonts w:ascii="Times New Roman" w:hAnsi="Times New Roman" w:cs="Times New Roman"/>
          <w:b/>
          <w:bCs/>
          <w:color w:val="000000" w:themeColor="text1"/>
          <w:sz w:val="24"/>
          <w:szCs w:val="24"/>
        </w:rPr>
        <w:lastRenderedPageBreak/>
        <w:t xml:space="preserve">Table </w:t>
      </w:r>
      <w:r>
        <w:rPr>
          <w:rFonts w:ascii="Times New Roman" w:hAnsi="Times New Roman" w:cs="Times New Roman"/>
          <w:b/>
          <w:bCs/>
          <w:color w:val="000000" w:themeColor="text1"/>
          <w:sz w:val="24"/>
          <w:szCs w:val="24"/>
        </w:rPr>
        <w:t>3</w:t>
      </w:r>
      <w:r w:rsidRPr="00E203EF">
        <w:rPr>
          <w:rFonts w:ascii="Times New Roman" w:hAnsi="Times New Roman" w:cs="Times New Roman"/>
          <w:b/>
          <w:bCs/>
          <w:color w:val="000000" w:themeColor="text1"/>
          <w:sz w:val="24"/>
          <w:szCs w:val="24"/>
        </w:rPr>
        <w:t>.2: Age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37"/>
        <w:gridCol w:w="1837"/>
        <w:gridCol w:w="1837"/>
        <w:gridCol w:w="1837"/>
      </w:tblGrid>
      <w:tr w:rsidR="00481A64" w:rsidRPr="00F73F2B" w14:paraId="2BEBADDB" w14:textId="77777777" w:rsidTr="00F73F2B">
        <w:tc>
          <w:tcPr>
            <w:tcW w:w="1836" w:type="dxa"/>
            <w:tcBorders>
              <w:top w:val="single" w:sz="4" w:space="0" w:color="auto"/>
              <w:bottom w:val="single" w:sz="4" w:space="0" w:color="auto"/>
            </w:tcBorders>
            <w:vAlign w:val="center"/>
          </w:tcPr>
          <w:p w14:paraId="20EF2EDB" w14:textId="439F062C"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Variable</w:t>
            </w:r>
          </w:p>
        </w:tc>
        <w:tc>
          <w:tcPr>
            <w:tcW w:w="1836" w:type="dxa"/>
            <w:tcBorders>
              <w:top w:val="single" w:sz="4" w:space="0" w:color="auto"/>
              <w:bottom w:val="single" w:sz="4" w:space="0" w:color="auto"/>
            </w:tcBorders>
          </w:tcPr>
          <w:p w14:paraId="12E53B56" w14:textId="6CB6BFC4"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Category</w:t>
            </w:r>
          </w:p>
        </w:tc>
        <w:tc>
          <w:tcPr>
            <w:tcW w:w="1837" w:type="dxa"/>
            <w:tcBorders>
              <w:top w:val="single" w:sz="4" w:space="0" w:color="auto"/>
              <w:bottom w:val="single" w:sz="4" w:space="0" w:color="auto"/>
            </w:tcBorders>
          </w:tcPr>
          <w:p w14:paraId="7F22196C" w14:textId="57EFA85B"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Frequency</w:t>
            </w:r>
          </w:p>
        </w:tc>
        <w:tc>
          <w:tcPr>
            <w:tcW w:w="1837" w:type="dxa"/>
            <w:tcBorders>
              <w:top w:val="single" w:sz="4" w:space="0" w:color="auto"/>
              <w:bottom w:val="single" w:sz="4" w:space="0" w:color="auto"/>
            </w:tcBorders>
          </w:tcPr>
          <w:p w14:paraId="5A363380" w14:textId="4DBD7540"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Percentage (%)</w:t>
            </w:r>
          </w:p>
        </w:tc>
        <w:tc>
          <w:tcPr>
            <w:tcW w:w="1837" w:type="dxa"/>
            <w:tcBorders>
              <w:top w:val="single" w:sz="4" w:space="0" w:color="auto"/>
              <w:bottom w:val="single" w:sz="4" w:space="0" w:color="auto"/>
            </w:tcBorders>
            <w:vAlign w:val="center"/>
          </w:tcPr>
          <w:p w14:paraId="6C62ABA9" w14:textId="3EFFE166"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χ²</w:t>
            </w:r>
          </w:p>
        </w:tc>
        <w:tc>
          <w:tcPr>
            <w:tcW w:w="1837" w:type="dxa"/>
            <w:tcBorders>
              <w:top w:val="single" w:sz="4" w:space="0" w:color="auto"/>
              <w:bottom w:val="single" w:sz="4" w:space="0" w:color="auto"/>
            </w:tcBorders>
            <w:vAlign w:val="center"/>
          </w:tcPr>
          <w:p w14:paraId="20605D65" w14:textId="2EDE98EE"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b/>
                <w:bCs/>
                <w:sz w:val="24"/>
                <w:szCs w:val="24"/>
              </w:rPr>
              <w:t>p-value</w:t>
            </w:r>
          </w:p>
        </w:tc>
      </w:tr>
      <w:tr w:rsidR="00481A64" w:rsidRPr="00F73F2B" w14:paraId="1C9AB214" w14:textId="77777777" w:rsidTr="00F73F2B">
        <w:tc>
          <w:tcPr>
            <w:tcW w:w="1836" w:type="dxa"/>
            <w:tcBorders>
              <w:top w:val="single" w:sz="4" w:space="0" w:color="auto"/>
            </w:tcBorders>
          </w:tcPr>
          <w:p w14:paraId="0B796CF3" w14:textId="77777777" w:rsidR="00481A64" w:rsidRPr="00F73F2B" w:rsidRDefault="00481A64" w:rsidP="008E01DA">
            <w:pPr>
              <w:jc w:val="both"/>
              <w:rPr>
                <w:rFonts w:ascii="Times New Roman" w:hAnsi="Times New Roman" w:cs="Times New Roman"/>
                <w:sz w:val="24"/>
                <w:szCs w:val="24"/>
              </w:rPr>
            </w:pPr>
          </w:p>
        </w:tc>
        <w:tc>
          <w:tcPr>
            <w:tcW w:w="1836" w:type="dxa"/>
            <w:tcBorders>
              <w:top w:val="single" w:sz="4" w:space="0" w:color="auto"/>
            </w:tcBorders>
          </w:tcPr>
          <w:p w14:paraId="4C555735" w14:textId="28B3B116"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sz w:val="24"/>
                <w:szCs w:val="24"/>
              </w:rPr>
              <w:t>18–25 Years</w:t>
            </w:r>
          </w:p>
        </w:tc>
        <w:tc>
          <w:tcPr>
            <w:tcW w:w="1837" w:type="dxa"/>
            <w:tcBorders>
              <w:top w:val="single" w:sz="4" w:space="0" w:color="auto"/>
            </w:tcBorders>
          </w:tcPr>
          <w:p w14:paraId="00FF5730" w14:textId="0D544A0C"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sz w:val="24"/>
                <w:szCs w:val="24"/>
              </w:rPr>
              <w:t>48</w:t>
            </w:r>
          </w:p>
        </w:tc>
        <w:tc>
          <w:tcPr>
            <w:tcW w:w="1837" w:type="dxa"/>
            <w:tcBorders>
              <w:top w:val="single" w:sz="4" w:space="0" w:color="auto"/>
            </w:tcBorders>
          </w:tcPr>
          <w:p w14:paraId="5EC07220" w14:textId="3FF1BEE8" w:rsidR="00481A64" w:rsidRPr="00F73F2B" w:rsidRDefault="00481A64" w:rsidP="008E01DA">
            <w:pPr>
              <w:jc w:val="both"/>
              <w:rPr>
                <w:rFonts w:ascii="Times New Roman" w:hAnsi="Times New Roman" w:cs="Times New Roman"/>
                <w:sz w:val="24"/>
                <w:szCs w:val="24"/>
              </w:rPr>
            </w:pPr>
            <w:r w:rsidRPr="00F73F2B">
              <w:rPr>
                <w:rFonts w:ascii="Times New Roman" w:hAnsi="Times New Roman" w:cs="Times New Roman"/>
                <w:sz w:val="24"/>
                <w:szCs w:val="24"/>
              </w:rPr>
              <w:t>12.9</w:t>
            </w:r>
          </w:p>
        </w:tc>
        <w:tc>
          <w:tcPr>
            <w:tcW w:w="1837" w:type="dxa"/>
            <w:tcBorders>
              <w:top w:val="single" w:sz="4" w:space="0" w:color="auto"/>
            </w:tcBorders>
          </w:tcPr>
          <w:p w14:paraId="17E71D7B" w14:textId="622FA2DF" w:rsidR="00481A64"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67.01</w:t>
            </w:r>
          </w:p>
        </w:tc>
        <w:tc>
          <w:tcPr>
            <w:tcW w:w="1837" w:type="dxa"/>
            <w:tcBorders>
              <w:top w:val="single" w:sz="4" w:space="0" w:color="auto"/>
            </w:tcBorders>
          </w:tcPr>
          <w:p w14:paraId="1862AD2F" w14:textId="625939E8" w:rsidR="00481A64"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&lt;0.001*</w:t>
            </w:r>
          </w:p>
        </w:tc>
      </w:tr>
      <w:tr w:rsidR="00F73F2B" w:rsidRPr="00F73F2B" w14:paraId="1531151F" w14:textId="77777777" w:rsidTr="00F73F2B">
        <w:tc>
          <w:tcPr>
            <w:tcW w:w="1836" w:type="dxa"/>
          </w:tcPr>
          <w:p w14:paraId="75AE601C" w14:textId="06D34348"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Age</w:t>
            </w:r>
          </w:p>
        </w:tc>
        <w:tc>
          <w:tcPr>
            <w:tcW w:w="1836" w:type="dxa"/>
          </w:tcPr>
          <w:p w14:paraId="3DAA10E0" w14:textId="0AC18BE5"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26–35 Years</w:t>
            </w:r>
          </w:p>
        </w:tc>
        <w:tc>
          <w:tcPr>
            <w:tcW w:w="1837" w:type="dxa"/>
          </w:tcPr>
          <w:p w14:paraId="40564135" w14:textId="515036D4"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102</w:t>
            </w:r>
          </w:p>
        </w:tc>
        <w:tc>
          <w:tcPr>
            <w:tcW w:w="1837" w:type="dxa"/>
            <w:vAlign w:val="center"/>
          </w:tcPr>
          <w:p w14:paraId="4810744E" w14:textId="2A1001D9"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27.4</w:t>
            </w:r>
          </w:p>
        </w:tc>
        <w:tc>
          <w:tcPr>
            <w:tcW w:w="1837" w:type="dxa"/>
          </w:tcPr>
          <w:p w14:paraId="3A4ABD50" w14:textId="77777777" w:rsidR="00F73F2B" w:rsidRPr="00F73F2B" w:rsidRDefault="00F73F2B" w:rsidP="008E01DA">
            <w:pPr>
              <w:jc w:val="both"/>
              <w:rPr>
                <w:rFonts w:ascii="Times New Roman" w:hAnsi="Times New Roman" w:cs="Times New Roman"/>
                <w:sz w:val="24"/>
                <w:szCs w:val="24"/>
              </w:rPr>
            </w:pPr>
          </w:p>
        </w:tc>
        <w:tc>
          <w:tcPr>
            <w:tcW w:w="1837" w:type="dxa"/>
          </w:tcPr>
          <w:p w14:paraId="604D6BE5" w14:textId="77777777" w:rsidR="00F73F2B" w:rsidRPr="00F73F2B" w:rsidRDefault="00F73F2B" w:rsidP="008E01DA">
            <w:pPr>
              <w:jc w:val="both"/>
              <w:rPr>
                <w:rFonts w:ascii="Times New Roman" w:hAnsi="Times New Roman" w:cs="Times New Roman"/>
                <w:sz w:val="24"/>
                <w:szCs w:val="24"/>
              </w:rPr>
            </w:pPr>
          </w:p>
        </w:tc>
      </w:tr>
      <w:tr w:rsidR="00F73F2B" w:rsidRPr="00F73F2B" w14:paraId="6A1E87AF" w14:textId="77777777" w:rsidTr="00F73F2B">
        <w:tc>
          <w:tcPr>
            <w:tcW w:w="1836" w:type="dxa"/>
          </w:tcPr>
          <w:p w14:paraId="17041371" w14:textId="77777777" w:rsidR="00F73F2B" w:rsidRPr="00F73F2B" w:rsidRDefault="00F73F2B" w:rsidP="008E01DA">
            <w:pPr>
              <w:jc w:val="both"/>
              <w:rPr>
                <w:rFonts w:ascii="Times New Roman" w:hAnsi="Times New Roman" w:cs="Times New Roman"/>
                <w:sz w:val="24"/>
                <w:szCs w:val="24"/>
              </w:rPr>
            </w:pPr>
          </w:p>
        </w:tc>
        <w:tc>
          <w:tcPr>
            <w:tcW w:w="1836" w:type="dxa"/>
          </w:tcPr>
          <w:p w14:paraId="126A8CFA" w14:textId="560E5685"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36–45 Years</w:t>
            </w:r>
          </w:p>
        </w:tc>
        <w:tc>
          <w:tcPr>
            <w:tcW w:w="1837" w:type="dxa"/>
          </w:tcPr>
          <w:p w14:paraId="1CAF0BC5" w14:textId="22D18297"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116</w:t>
            </w:r>
          </w:p>
        </w:tc>
        <w:tc>
          <w:tcPr>
            <w:tcW w:w="1837" w:type="dxa"/>
          </w:tcPr>
          <w:p w14:paraId="026339D8" w14:textId="252D0654"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31.2</w:t>
            </w:r>
          </w:p>
        </w:tc>
        <w:tc>
          <w:tcPr>
            <w:tcW w:w="1837" w:type="dxa"/>
          </w:tcPr>
          <w:p w14:paraId="33AECC91" w14:textId="77777777" w:rsidR="00F73F2B" w:rsidRPr="00F73F2B" w:rsidRDefault="00F73F2B" w:rsidP="008E01DA">
            <w:pPr>
              <w:jc w:val="both"/>
              <w:rPr>
                <w:rFonts w:ascii="Times New Roman" w:hAnsi="Times New Roman" w:cs="Times New Roman"/>
                <w:sz w:val="24"/>
                <w:szCs w:val="24"/>
              </w:rPr>
            </w:pPr>
          </w:p>
        </w:tc>
        <w:tc>
          <w:tcPr>
            <w:tcW w:w="1837" w:type="dxa"/>
          </w:tcPr>
          <w:p w14:paraId="53EA99E3" w14:textId="77777777" w:rsidR="00F73F2B" w:rsidRPr="00F73F2B" w:rsidRDefault="00F73F2B" w:rsidP="008E01DA">
            <w:pPr>
              <w:jc w:val="both"/>
              <w:rPr>
                <w:rFonts w:ascii="Times New Roman" w:hAnsi="Times New Roman" w:cs="Times New Roman"/>
                <w:sz w:val="24"/>
                <w:szCs w:val="24"/>
              </w:rPr>
            </w:pPr>
          </w:p>
        </w:tc>
      </w:tr>
      <w:tr w:rsidR="00F73F2B" w:rsidRPr="00F73F2B" w14:paraId="59B22FA1" w14:textId="77777777" w:rsidTr="00F73F2B">
        <w:tc>
          <w:tcPr>
            <w:tcW w:w="1836" w:type="dxa"/>
          </w:tcPr>
          <w:p w14:paraId="304825D5" w14:textId="77777777" w:rsidR="00F73F2B" w:rsidRPr="00F73F2B" w:rsidRDefault="00F73F2B" w:rsidP="008E01DA">
            <w:pPr>
              <w:jc w:val="both"/>
              <w:rPr>
                <w:rFonts w:ascii="Times New Roman" w:hAnsi="Times New Roman" w:cs="Times New Roman"/>
                <w:sz w:val="24"/>
                <w:szCs w:val="24"/>
              </w:rPr>
            </w:pPr>
          </w:p>
        </w:tc>
        <w:tc>
          <w:tcPr>
            <w:tcW w:w="1836" w:type="dxa"/>
            <w:vAlign w:val="center"/>
          </w:tcPr>
          <w:p w14:paraId="5AE02D60" w14:textId="3E337125"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46–55 Years</w:t>
            </w:r>
          </w:p>
        </w:tc>
        <w:tc>
          <w:tcPr>
            <w:tcW w:w="1837" w:type="dxa"/>
            <w:vAlign w:val="center"/>
          </w:tcPr>
          <w:p w14:paraId="6539A346" w14:textId="663F8C5A"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74</w:t>
            </w:r>
          </w:p>
        </w:tc>
        <w:tc>
          <w:tcPr>
            <w:tcW w:w="1837" w:type="dxa"/>
            <w:vAlign w:val="center"/>
          </w:tcPr>
          <w:p w14:paraId="6F39A7BE" w14:textId="774B491B"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19.9</w:t>
            </w:r>
          </w:p>
        </w:tc>
        <w:tc>
          <w:tcPr>
            <w:tcW w:w="1837" w:type="dxa"/>
          </w:tcPr>
          <w:p w14:paraId="11E512C5" w14:textId="77777777" w:rsidR="00F73F2B" w:rsidRPr="00F73F2B" w:rsidRDefault="00F73F2B" w:rsidP="008E01DA">
            <w:pPr>
              <w:jc w:val="both"/>
              <w:rPr>
                <w:rFonts w:ascii="Times New Roman" w:hAnsi="Times New Roman" w:cs="Times New Roman"/>
                <w:sz w:val="24"/>
                <w:szCs w:val="24"/>
              </w:rPr>
            </w:pPr>
          </w:p>
        </w:tc>
        <w:tc>
          <w:tcPr>
            <w:tcW w:w="1837" w:type="dxa"/>
          </w:tcPr>
          <w:p w14:paraId="1C0DD507" w14:textId="77777777" w:rsidR="00F73F2B" w:rsidRPr="00F73F2B" w:rsidRDefault="00F73F2B" w:rsidP="008E01DA">
            <w:pPr>
              <w:jc w:val="both"/>
              <w:rPr>
                <w:rFonts w:ascii="Times New Roman" w:hAnsi="Times New Roman" w:cs="Times New Roman"/>
                <w:sz w:val="24"/>
                <w:szCs w:val="24"/>
              </w:rPr>
            </w:pPr>
          </w:p>
        </w:tc>
      </w:tr>
      <w:tr w:rsidR="00F73F2B" w:rsidRPr="00F73F2B" w14:paraId="12436F19" w14:textId="77777777" w:rsidTr="00F73F2B">
        <w:tc>
          <w:tcPr>
            <w:tcW w:w="1836" w:type="dxa"/>
          </w:tcPr>
          <w:p w14:paraId="23DA1546" w14:textId="77777777" w:rsidR="00F73F2B" w:rsidRPr="00F73F2B" w:rsidRDefault="00F73F2B" w:rsidP="008E01DA">
            <w:pPr>
              <w:jc w:val="both"/>
              <w:rPr>
                <w:rFonts w:ascii="Times New Roman" w:hAnsi="Times New Roman" w:cs="Times New Roman"/>
                <w:sz w:val="24"/>
                <w:szCs w:val="24"/>
              </w:rPr>
            </w:pPr>
          </w:p>
        </w:tc>
        <w:tc>
          <w:tcPr>
            <w:tcW w:w="1836" w:type="dxa"/>
          </w:tcPr>
          <w:p w14:paraId="006ED37C" w14:textId="020C2B44"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Above 55 Years</w:t>
            </w:r>
          </w:p>
        </w:tc>
        <w:tc>
          <w:tcPr>
            <w:tcW w:w="1837" w:type="dxa"/>
          </w:tcPr>
          <w:p w14:paraId="36B3E03D" w14:textId="394ACD8C"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32</w:t>
            </w:r>
          </w:p>
        </w:tc>
        <w:tc>
          <w:tcPr>
            <w:tcW w:w="1837" w:type="dxa"/>
          </w:tcPr>
          <w:p w14:paraId="2DAE53BD" w14:textId="661A8421"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sz w:val="24"/>
                <w:szCs w:val="24"/>
              </w:rPr>
              <w:t>8.6</w:t>
            </w:r>
          </w:p>
        </w:tc>
        <w:tc>
          <w:tcPr>
            <w:tcW w:w="1837" w:type="dxa"/>
          </w:tcPr>
          <w:p w14:paraId="13CF34DB" w14:textId="77777777" w:rsidR="00F73F2B" w:rsidRPr="00F73F2B" w:rsidRDefault="00F73F2B" w:rsidP="008E01DA">
            <w:pPr>
              <w:jc w:val="both"/>
              <w:rPr>
                <w:rFonts w:ascii="Times New Roman" w:hAnsi="Times New Roman" w:cs="Times New Roman"/>
                <w:sz w:val="24"/>
                <w:szCs w:val="24"/>
              </w:rPr>
            </w:pPr>
          </w:p>
        </w:tc>
        <w:tc>
          <w:tcPr>
            <w:tcW w:w="1837" w:type="dxa"/>
          </w:tcPr>
          <w:p w14:paraId="0F2B7C12" w14:textId="77777777" w:rsidR="00F73F2B" w:rsidRPr="00F73F2B" w:rsidRDefault="00F73F2B" w:rsidP="008E01DA">
            <w:pPr>
              <w:jc w:val="both"/>
              <w:rPr>
                <w:rFonts w:ascii="Times New Roman" w:hAnsi="Times New Roman" w:cs="Times New Roman"/>
                <w:sz w:val="24"/>
                <w:szCs w:val="24"/>
              </w:rPr>
            </w:pPr>
          </w:p>
        </w:tc>
      </w:tr>
      <w:tr w:rsidR="00F73F2B" w:rsidRPr="00F73F2B" w14:paraId="78A18C12" w14:textId="77777777" w:rsidTr="00F73F2B">
        <w:tc>
          <w:tcPr>
            <w:tcW w:w="1836" w:type="dxa"/>
            <w:tcBorders>
              <w:bottom w:val="single" w:sz="4" w:space="0" w:color="auto"/>
            </w:tcBorders>
          </w:tcPr>
          <w:p w14:paraId="60446BBB" w14:textId="77777777" w:rsidR="00F73F2B" w:rsidRPr="00F73F2B" w:rsidRDefault="00F73F2B" w:rsidP="008E01DA">
            <w:pPr>
              <w:jc w:val="both"/>
              <w:rPr>
                <w:rFonts w:ascii="Times New Roman" w:hAnsi="Times New Roman" w:cs="Times New Roman"/>
                <w:sz w:val="24"/>
                <w:szCs w:val="24"/>
              </w:rPr>
            </w:pPr>
          </w:p>
        </w:tc>
        <w:tc>
          <w:tcPr>
            <w:tcW w:w="1836" w:type="dxa"/>
            <w:tcBorders>
              <w:bottom w:val="single" w:sz="4" w:space="0" w:color="auto"/>
            </w:tcBorders>
            <w:vAlign w:val="center"/>
          </w:tcPr>
          <w:p w14:paraId="3BE5D6E6" w14:textId="096AFE89"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b/>
                <w:bCs/>
                <w:sz w:val="24"/>
                <w:szCs w:val="24"/>
              </w:rPr>
              <w:t>Total</w:t>
            </w:r>
          </w:p>
        </w:tc>
        <w:tc>
          <w:tcPr>
            <w:tcW w:w="1837" w:type="dxa"/>
            <w:tcBorders>
              <w:bottom w:val="single" w:sz="4" w:space="0" w:color="auto"/>
            </w:tcBorders>
            <w:vAlign w:val="center"/>
          </w:tcPr>
          <w:p w14:paraId="7B7219F5" w14:textId="744FE910"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b/>
                <w:bCs/>
                <w:sz w:val="24"/>
                <w:szCs w:val="24"/>
              </w:rPr>
              <w:t>372</w:t>
            </w:r>
          </w:p>
        </w:tc>
        <w:tc>
          <w:tcPr>
            <w:tcW w:w="1837" w:type="dxa"/>
            <w:tcBorders>
              <w:bottom w:val="single" w:sz="4" w:space="0" w:color="auto"/>
            </w:tcBorders>
            <w:vAlign w:val="center"/>
          </w:tcPr>
          <w:p w14:paraId="635AB520" w14:textId="4C7FB3F6" w:rsidR="00F73F2B" w:rsidRPr="00F73F2B" w:rsidRDefault="00F73F2B" w:rsidP="008E01DA">
            <w:pPr>
              <w:jc w:val="both"/>
              <w:rPr>
                <w:rFonts w:ascii="Times New Roman" w:hAnsi="Times New Roman" w:cs="Times New Roman"/>
                <w:sz w:val="24"/>
                <w:szCs w:val="24"/>
              </w:rPr>
            </w:pPr>
            <w:r w:rsidRPr="00F73F2B">
              <w:rPr>
                <w:rFonts w:ascii="Times New Roman" w:hAnsi="Times New Roman" w:cs="Times New Roman"/>
                <w:b/>
                <w:bCs/>
                <w:sz w:val="24"/>
                <w:szCs w:val="24"/>
              </w:rPr>
              <w:t>100.0</w:t>
            </w:r>
          </w:p>
        </w:tc>
        <w:tc>
          <w:tcPr>
            <w:tcW w:w="1837" w:type="dxa"/>
            <w:tcBorders>
              <w:bottom w:val="single" w:sz="4" w:space="0" w:color="auto"/>
            </w:tcBorders>
            <w:vAlign w:val="center"/>
          </w:tcPr>
          <w:p w14:paraId="29E386D6" w14:textId="77777777" w:rsidR="00F73F2B" w:rsidRPr="00F73F2B" w:rsidRDefault="00F73F2B" w:rsidP="008E01DA">
            <w:pPr>
              <w:jc w:val="both"/>
              <w:rPr>
                <w:rFonts w:ascii="Times New Roman" w:hAnsi="Times New Roman" w:cs="Times New Roman"/>
                <w:sz w:val="24"/>
                <w:szCs w:val="24"/>
              </w:rPr>
            </w:pPr>
          </w:p>
        </w:tc>
        <w:tc>
          <w:tcPr>
            <w:tcW w:w="1837" w:type="dxa"/>
            <w:tcBorders>
              <w:bottom w:val="single" w:sz="4" w:space="0" w:color="auto"/>
            </w:tcBorders>
          </w:tcPr>
          <w:p w14:paraId="18B87D09" w14:textId="77777777" w:rsidR="00F73F2B" w:rsidRPr="00F73F2B" w:rsidRDefault="00F73F2B" w:rsidP="008E01DA">
            <w:pPr>
              <w:jc w:val="both"/>
              <w:rPr>
                <w:rFonts w:ascii="Times New Roman" w:hAnsi="Times New Roman" w:cs="Times New Roman"/>
                <w:sz w:val="24"/>
                <w:szCs w:val="24"/>
              </w:rPr>
            </w:pPr>
          </w:p>
        </w:tc>
      </w:tr>
    </w:tbl>
    <w:p w14:paraId="17B277B5" w14:textId="768C0FE3"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F73F2B">
        <w:rPr>
          <w:rFonts w:ascii="Times New Roman" w:hAnsi="Times New Roman" w:cs="Times New Roman"/>
          <w:b/>
          <w:bCs/>
          <w:color w:val="000000" w:themeColor="text1"/>
          <w:sz w:val="24"/>
          <w:szCs w:val="24"/>
        </w:rPr>
        <w:t>County Distribution</w:t>
      </w:r>
    </w:p>
    <w:p w14:paraId="21B34C8A" w14:textId="3F3238C6" w:rsidR="00F73F2B" w:rsidRPr="00D471FF" w:rsidRDefault="00A14CAB" w:rsidP="008E01DA">
      <w:pPr>
        <w:jc w:val="both"/>
        <w:rPr>
          <w:rFonts w:ascii="Times New Roman" w:hAnsi="Times New Roman" w:cs="Times New Roman"/>
          <w:sz w:val="24"/>
          <w:szCs w:val="24"/>
        </w:rPr>
      </w:pPr>
      <w:r w:rsidRPr="00D471FF">
        <w:rPr>
          <w:rFonts w:ascii="Times New Roman" w:hAnsi="Times New Roman" w:cs="Times New Roman"/>
          <w:sz w:val="24"/>
          <w:szCs w:val="24"/>
        </w:rPr>
        <w:t xml:space="preserve">The results of distribution of study participants by county of consideration are shown in Table 3.3. Although Kakamega County contributed the highest proportion of respondents (29.6%), followed by Bungoma (26.3%), Busia (22.6%), and Vihiga (21.5%), these differences were not sufficiently large to constitute a statistically significant imbalance (χ² = 6.07, </w:t>
      </w:r>
      <w:proofErr w:type="spellStart"/>
      <w:r w:rsidRPr="00D471FF">
        <w:rPr>
          <w:rFonts w:ascii="Times New Roman" w:hAnsi="Times New Roman" w:cs="Times New Roman"/>
          <w:sz w:val="24"/>
          <w:szCs w:val="24"/>
        </w:rPr>
        <w:t>df</w:t>
      </w:r>
      <w:proofErr w:type="spellEnd"/>
      <w:r w:rsidRPr="00D471FF">
        <w:rPr>
          <w:rFonts w:ascii="Times New Roman" w:hAnsi="Times New Roman" w:cs="Times New Roman"/>
          <w:sz w:val="24"/>
          <w:szCs w:val="24"/>
        </w:rPr>
        <w:t xml:space="preserve"> = 3, p = 0.108). The findings therefore suggest that respondents from all four counties were adequately represented in the study, allowing for a comprehensive assessment of the role of academicians in rural community development across Western Kenya.</w:t>
      </w:r>
    </w:p>
    <w:p w14:paraId="34A71ABE" w14:textId="3A003F64" w:rsidR="00E203EF" w:rsidRPr="00A14CAB" w:rsidRDefault="00E203EF" w:rsidP="008E01DA">
      <w:pPr>
        <w:pStyle w:val="Heading2"/>
        <w:jc w:val="both"/>
        <w:rPr>
          <w:rFonts w:ascii="Times New Roman" w:hAnsi="Times New Roman" w:cs="Times New Roman"/>
          <w:b/>
          <w:bCs/>
          <w:color w:val="auto"/>
          <w:sz w:val="24"/>
          <w:szCs w:val="24"/>
        </w:rPr>
      </w:pPr>
      <w:r w:rsidRPr="00A14CAB">
        <w:rPr>
          <w:rFonts w:ascii="Times New Roman" w:hAnsi="Times New Roman" w:cs="Times New Roman"/>
          <w:b/>
          <w:bCs/>
          <w:color w:val="auto"/>
          <w:sz w:val="24"/>
          <w:szCs w:val="24"/>
        </w:rPr>
        <w:t xml:space="preserve">Table </w:t>
      </w:r>
      <w:r w:rsidR="00F73F2B" w:rsidRPr="00A14CAB">
        <w:rPr>
          <w:rFonts w:ascii="Times New Roman" w:hAnsi="Times New Roman" w:cs="Times New Roman"/>
          <w:b/>
          <w:bCs/>
          <w:color w:val="auto"/>
          <w:sz w:val="24"/>
          <w:szCs w:val="24"/>
        </w:rPr>
        <w:t>3</w:t>
      </w:r>
      <w:r w:rsidRPr="00A14CAB">
        <w:rPr>
          <w:rFonts w:ascii="Times New Roman" w:hAnsi="Times New Roman" w:cs="Times New Roman"/>
          <w:b/>
          <w:bCs/>
          <w:color w:val="auto"/>
          <w:sz w:val="24"/>
          <w:szCs w:val="24"/>
        </w:rPr>
        <w:t>.3: County of Residence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1800"/>
        <w:gridCol w:w="1374"/>
        <w:gridCol w:w="1837"/>
        <w:gridCol w:w="1837"/>
        <w:gridCol w:w="1837"/>
      </w:tblGrid>
      <w:tr w:rsidR="00A14CAB" w14:paraId="14A1E0B7" w14:textId="77777777" w:rsidTr="0033701E">
        <w:tc>
          <w:tcPr>
            <w:tcW w:w="2335" w:type="dxa"/>
            <w:tcBorders>
              <w:top w:val="single" w:sz="4" w:space="0" w:color="auto"/>
              <w:bottom w:val="single" w:sz="4" w:space="0" w:color="auto"/>
            </w:tcBorders>
          </w:tcPr>
          <w:p w14:paraId="1D47DBFA" w14:textId="7B51E1EE"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Variable</w:t>
            </w:r>
          </w:p>
        </w:tc>
        <w:tc>
          <w:tcPr>
            <w:tcW w:w="1800" w:type="dxa"/>
            <w:tcBorders>
              <w:top w:val="single" w:sz="4" w:space="0" w:color="auto"/>
              <w:bottom w:val="single" w:sz="4" w:space="0" w:color="auto"/>
            </w:tcBorders>
            <w:vAlign w:val="center"/>
          </w:tcPr>
          <w:p w14:paraId="68CEDAB6" w14:textId="33E08A28"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Category</w:t>
            </w:r>
          </w:p>
        </w:tc>
        <w:tc>
          <w:tcPr>
            <w:tcW w:w="1374" w:type="dxa"/>
            <w:tcBorders>
              <w:top w:val="single" w:sz="4" w:space="0" w:color="auto"/>
              <w:bottom w:val="single" w:sz="4" w:space="0" w:color="auto"/>
            </w:tcBorders>
          </w:tcPr>
          <w:p w14:paraId="62A9709A" w14:textId="7F9878D3"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Frequency</w:t>
            </w:r>
          </w:p>
        </w:tc>
        <w:tc>
          <w:tcPr>
            <w:tcW w:w="1837" w:type="dxa"/>
            <w:tcBorders>
              <w:top w:val="single" w:sz="4" w:space="0" w:color="auto"/>
              <w:bottom w:val="single" w:sz="4" w:space="0" w:color="auto"/>
            </w:tcBorders>
          </w:tcPr>
          <w:p w14:paraId="1951A0C9" w14:textId="0A7F25BC"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Percentage (%)</w:t>
            </w:r>
          </w:p>
        </w:tc>
        <w:tc>
          <w:tcPr>
            <w:tcW w:w="1837" w:type="dxa"/>
            <w:tcBorders>
              <w:top w:val="single" w:sz="4" w:space="0" w:color="auto"/>
              <w:bottom w:val="single" w:sz="4" w:space="0" w:color="auto"/>
            </w:tcBorders>
            <w:vAlign w:val="center"/>
          </w:tcPr>
          <w:p w14:paraId="6B91F484" w14:textId="3591D970"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χ²</w:t>
            </w:r>
          </w:p>
        </w:tc>
        <w:tc>
          <w:tcPr>
            <w:tcW w:w="1837" w:type="dxa"/>
            <w:tcBorders>
              <w:top w:val="single" w:sz="4" w:space="0" w:color="auto"/>
              <w:bottom w:val="single" w:sz="4" w:space="0" w:color="auto"/>
            </w:tcBorders>
            <w:vAlign w:val="center"/>
          </w:tcPr>
          <w:p w14:paraId="595E6051" w14:textId="68B6EA02"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b/>
                <w:bCs/>
                <w:sz w:val="24"/>
                <w:szCs w:val="24"/>
              </w:rPr>
              <w:t>p-value</w:t>
            </w:r>
          </w:p>
        </w:tc>
      </w:tr>
      <w:tr w:rsidR="00A14CAB" w14:paraId="01506274" w14:textId="77777777" w:rsidTr="0033701E">
        <w:tc>
          <w:tcPr>
            <w:tcW w:w="2335" w:type="dxa"/>
            <w:tcBorders>
              <w:top w:val="single" w:sz="4" w:space="0" w:color="auto"/>
            </w:tcBorders>
          </w:tcPr>
          <w:p w14:paraId="2136856E" w14:textId="1771E0C3" w:rsidR="00A14CAB" w:rsidRDefault="0033701E" w:rsidP="008E01DA">
            <w:pPr>
              <w:pStyle w:val="NoSpacing"/>
              <w:jc w:val="both"/>
              <w:rPr>
                <w:rFonts w:ascii="Times New Roman" w:hAnsi="Times New Roman" w:cs="Times New Roman"/>
                <w:sz w:val="24"/>
                <w:szCs w:val="24"/>
              </w:rPr>
            </w:pPr>
            <w:r w:rsidRPr="00A14CAB">
              <w:rPr>
                <w:rFonts w:ascii="Times New Roman" w:hAnsi="Times New Roman" w:cs="Times New Roman"/>
                <w:sz w:val="24"/>
                <w:szCs w:val="24"/>
              </w:rPr>
              <w:t>County of Residence</w:t>
            </w:r>
          </w:p>
        </w:tc>
        <w:tc>
          <w:tcPr>
            <w:tcW w:w="1800" w:type="dxa"/>
            <w:tcBorders>
              <w:top w:val="single" w:sz="4" w:space="0" w:color="auto"/>
            </w:tcBorders>
          </w:tcPr>
          <w:p w14:paraId="43A9823C" w14:textId="69DF01A3"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Kakamega</w:t>
            </w:r>
          </w:p>
        </w:tc>
        <w:tc>
          <w:tcPr>
            <w:tcW w:w="1374" w:type="dxa"/>
            <w:tcBorders>
              <w:top w:val="single" w:sz="4" w:space="0" w:color="auto"/>
            </w:tcBorders>
          </w:tcPr>
          <w:p w14:paraId="58F61741" w14:textId="74F0513A"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110</w:t>
            </w:r>
          </w:p>
        </w:tc>
        <w:tc>
          <w:tcPr>
            <w:tcW w:w="1837" w:type="dxa"/>
            <w:tcBorders>
              <w:top w:val="single" w:sz="4" w:space="0" w:color="auto"/>
            </w:tcBorders>
          </w:tcPr>
          <w:p w14:paraId="73E7022F" w14:textId="3CCACE36"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29.6</w:t>
            </w:r>
          </w:p>
        </w:tc>
        <w:tc>
          <w:tcPr>
            <w:tcW w:w="1837" w:type="dxa"/>
            <w:tcBorders>
              <w:top w:val="single" w:sz="4" w:space="0" w:color="auto"/>
            </w:tcBorders>
          </w:tcPr>
          <w:p w14:paraId="004BC2A9" w14:textId="1329F8D5" w:rsidR="00A14CAB" w:rsidRDefault="0033701E" w:rsidP="008E01DA">
            <w:pPr>
              <w:pStyle w:val="NoSpacing"/>
              <w:jc w:val="both"/>
              <w:rPr>
                <w:rFonts w:ascii="Times New Roman" w:hAnsi="Times New Roman" w:cs="Times New Roman"/>
                <w:sz w:val="24"/>
                <w:szCs w:val="24"/>
              </w:rPr>
            </w:pPr>
            <w:r w:rsidRPr="00A14CAB">
              <w:rPr>
                <w:rFonts w:ascii="Times New Roman" w:hAnsi="Times New Roman" w:cs="Times New Roman"/>
                <w:sz w:val="24"/>
                <w:szCs w:val="24"/>
              </w:rPr>
              <w:t>6.07</w:t>
            </w:r>
          </w:p>
        </w:tc>
        <w:tc>
          <w:tcPr>
            <w:tcW w:w="1837" w:type="dxa"/>
            <w:tcBorders>
              <w:top w:val="single" w:sz="4" w:space="0" w:color="auto"/>
            </w:tcBorders>
            <w:vAlign w:val="center"/>
          </w:tcPr>
          <w:p w14:paraId="75776AFD" w14:textId="4155E73B" w:rsidR="00A14CAB" w:rsidRDefault="00A14CAB" w:rsidP="008E01DA">
            <w:pPr>
              <w:pStyle w:val="NoSpacing"/>
              <w:jc w:val="both"/>
              <w:rPr>
                <w:rFonts w:ascii="Times New Roman" w:hAnsi="Times New Roman" w:cs="Times New Roman"/>
                <w:sz w:val="24"/>
                <w:szCs w:val="24"/>
              </w:rPr>
            </w:pPr>
            <w:r w:rsidRPr="00A14CAB">
              <w:rPr>
                <w:rFonts w:ascii="Times New Roman" w:hAnsi="Times New Roman" w:cs="Times New Roman"/>
                <w:sz w:val="24"/>
                <w:szCs w:val="24"/>
              </w:rPr>
              <w:t>0.108</w:t>
            </w:r>
          </w:p>
        </w:tc>
      </w:tr>
      <w:tr w:rsidR="00A14CAB" w14:paraId="4921C7F9" w14:textId="77777777" w:rsidTr="0033701E">
        <w:tc>
          <w:tcPr>
            <w:tcW w:w="2335" w:type="dxa"/>
          </w:tcPr>
          <w:p w14:paraId="03DDA548" w14:textId="77777777" w:rsidR="00A14CAB" w:rsidRDefault="00A14CAB" w:rsidP="008E01DA">
            <w:pPr>
              <w:pStyle w:val="NoSpacing"/>
              <w:jc w:val="both"/>
              <w:rPr>
                <w:rFonts w:ascii="Times New Roman" w:hAnsi="Times New Roman" w:cs="Times New Roman"/>
                <w:sz w:val="24"/>
                <w:szCs w:val="24"/>
              </w:rPr>
            </w:pPr>
          </w:p>
        </w:tc>
        <w:tc>
          <w:tcPr>
            <w:tcW w:w="1800" w:type="dxa"/>
          </w:tcPr>
          <w:p w14:paraId="691A63EB" w14:textId="22C226E5"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Bungoma</w:t>
            </w:r>
          </w:p>
        </w:tc>
        <w:tc>
          <w:tcPr>
            <w:tcW w:w="1374" w:type="dxa"/>
          </w:tcPr>
          <w:p w14:paraId="34780C84" w14:textId="02AC9239"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98</w:t>
            </w:r>
          </w:p>
        </w:tc>
        <w:tc>
          <w:tcPr>
            <w:tcW w:w="1837" w:type="dxa"/>
          </w:tcPr>
          <w:p w14:paraId="7C84EBE2" w14:textId="2DAF2319"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26.3</w:t>
            </w:r>
          </w:p>
        </w:tc>
        <w:tc>
          <w:tcPr>
            <w:tcW w:w="1837" w:type="dxa"/>
          </w:tcPr>
          <w:p w14:paraId="125A2554" w14:textId="77777777" w:rsidR="00A14CAB" w:rsidRDefault="00A14CAB" w:rsidP="008E01DA">
            <w:pPr>
              <w:pStyle w:val="NoSpacing"/>
              <w:jc w:val="both"/>
              <w:rPr>
                <w:rFonts w:ascii="Times New Roman" w:hAnsi="Times New Roman" w:cs="Times New Roman"/>
                <w:sz w:val="24"/>
                <w:szCs w:val="24"/>
              </w:rPr>
            </w:pPr>
          </w:p>
        </w:tc>
        <w:tc>
          <w:tcPr>
            <w:tcW w:w="1837" w:type="dxa"/>
          </w:tcPr>
          <w:p w14:paraId="2756D478" w14:textId="77777777" w:rsidR="00A14CAB" w:rsidRDefault="00A14CAB" w:rsidP="008E01DA">
            <w:pPr>
              <w:pStyle w:val="NoSpacing"/>
              <w:jc w:val="both"/>
              <w:rPr>
                <w:rFonts w:ascii="Times New Roman" w:hAnsi="Times New Roman" w:cs="Times New Roman"/>
                <w:sz w:val="24"/>
                <w:szCs w:val="24"/>
              </w:rPr>
            </w:pPr>
          </w:p>
        </w:tc>
      </w:tr>
      <w:tr w:rsidR="00A14CAB" w14:paraId="790BE16D" w14:textId="77777777" w:rsidTr="0033701E">
        <w:tc>
          <w:tcPr>
            <w:tcW w:w="2335" w:type="dxa"/>
          </w:tcPr>
          <w:p w14:paraId="30018721" w14:textId="77777777" w:rsidR="00A14CAB" w:rsidRDefault="00A14CAB" w:rsidP="008E01DA">
            <w:pPr>
              <w:pStyle w:val="NoSpacing"/>
              <w:jc w:val="both"/>
              <w:rPr>
                <w:rFonts w:ascii="Times New Roman" w:hAnsi="Times New Roman" w:cs="Times New Roman"/>
                <w:sz w:val="24"/>
                <w:szCs w:val="24"/>
              </w:rPr>
            </w:pPr>
          </w:p>
        </w:tc>
        <w:tc>
          <w:tcPr>
            <w:tcW w:w="1800" w:type="dxa"/>
          </w:tcPr>
          <w:p w14:paraId="45A9D780" w14:textId="7EE36D83"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Busia</w:t>
            </w:r>
          </w:p>
        </w:tc>
        <w:tc>
          <w:tcPr>
            <w:tcW w:w="1374" w:type="dxa"/>
          </w:tcPr>
          <w:p w14:paraId="1FBD3387" w14:textId="5996B4B9"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84</w:t>
            </w:r>
          </w:p>
        </w:tc>
        <w:tc>
          <w:tcPr>
            <w:tcW w:w="1837" w:type="dxa"/>
          </w:tcPr>
          <w:p w14:paraId="386E7658" w14:textId="1CD05FF6"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22.6</w:t>
            </w:r>
          </w:p>
        </w:tc>
        <w:tc>
          <w:tcPr>
            <w:tcW w:w="1837" w:type="dxa"/>
          </w:tcPr>
          <w:p w14:paraId="00BEDF92" w14:textId="77777777" w:rsidR="00A14CAB" w:rsidRDefault="00A14CAB" w:rsidP="008E01DA">
            <w:pPr>
              <w:pStyle w:val="NoSpacing"/>
              <w:jc w:val="both"/>
              <w:rPr>
                <w:rFonts w:ascii="Times New Roman" w:hAnsi="Times New Roman" w:cs="Times New Roman"/>
                <w:sz w:val="24"/>
                <w:szCs w:val="24"/>
              </w:rPr>
            </w:pPr>
          </w:p>
        </w:tc>
        <w:tc>
          <w:tcPr>
            <w:tcW w:w="1837" w:type="dxa"/>
          </w:tcPr>
          <w:p w14:paraId="35939019" w14:textId="77777777" w:rsidR="00A14CAB" w:rsidRDefault="00A14CAB" w:rsidP="008E01DA">
            <w:pPr>
              <w:pStyle w:val="NoSpacing"/>
              <w:jc w:val="both"/>
              <w:rPr>
                <w:rFonts w:ascii="Times New Roman" w:hAnsi="Times New Roman" w:cs="Times New Roman"/>
                <w:sz w:val="24"/>
                <w:szCs w:val="24"/>
              </w:rPr>
            </w:pPr>
          </w:p>
        </w:tc>
      </w:tr>
      <w:tr w:rsidR="00A14CAB" w14:paraId="43114B66" w14:textId="77777777" w:rsidTr="0033701E">
        <w:tc>
          <w:tcPr>
            <w:tcW w:w="2335" w:type="dxa"/>
          </w:tcPr>
          <w:p w14:paraId="57D40FCD" w14:textId="77777777" w:rsidR="00A14CAB" w:rsidRDefault="00A14CAB" w:rsidP="008E01DA">
            <w:pPr>
              <w:pStyle w:val="NoSpacing"/>
              <w:jc w:val="both"/>
              <w:rPr>
                <w:rFonts w:ascii="Times New Roman" w:hAnsi="Times New Roman" w:cs="Times New Roman"/>
                <w:sz w:val="24"/>
                <w:szCs w:val="24"/>
              </w:rPr>
            </w:pPr>
          </w:p>
        </w:tc>
        <w:tc>
          <w:tcPr>
            <w:tcW w:w="1800" w:type="dxa"/>
          </w:tcPr>
          <w:p w14:paraId="7D6F1964" w14:textId="13C92DEB"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Vihiga</w:t>
            </w:r>
          </w:p>
        </w:tc>
        <w:tc>
          <w:tcPr>
            <w:tcW w:w="1374" w:type="dxa"/>
          </w:tcPr>
          <w:p w14:paraId="2A2DFD14" w14:textId="33850BD4"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80</w:t>
            </w:r>
          </w:p>
        </w:tc>
        <w:tc>
          <w:tcPr>
            <w:tcW w:w="1837" w:type="dxa"/>
          </w:tcPr>
          <w:p w14:paraId="4152A389" w14:textId="74871038" w:rsidR="00A14CAB" w:rsidRDefault="0033701E"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21.5</w:t>
            </w:r>
          </w:p>
        </w:tc>
        <w:tc>
          <w:tcPr>
            <w:tcW w:w="1837" w:type="dxa"/>
          </w:tcPr>
          <w:p w14:paraId="1A588C3F" w14:textId="77777777" w:rsidR="00A14CAB" w:rsidRDefault="00A14CAB" w:rsidP="008E01DA">
            <w:pPr>
              <w:pStyle w:val="NoSpacing"/>
              <w:jc w:val="both"/>
              <w:rPr>
                <w:rFonts w:ascii="Times New Roman" w:hAnsi="Times New Roman" w:cs="Times New Roman"/>
                <w:sz w:val="24"/>
                <w:szCs w:val="24"/>
              </w:rPr>
            </w:pPr>
          </w:p>
        </w:tc>
        <w:tc>
          <w:tcPr>
            <w:tcW w:w="1837" w:type="dxa"/>
          </w:tcPr>
          <w:p w14:paraId="52091FAF" w14:textId="77777777" w:rsidR="00A14CAB" w:rsidRDefault="00A14CAB" w:rsidP="008E01DA">
            <w:pPr>
              <w:pStyle w:val="NoSpacing"/>
              <w:jc w:val="both"/>
              <w:rPr>
                <w:rFonts w:ascii="Times New Roman" w:hAnsi="Times New Roman" w:cs="Times New Roman"/>
                <w:sz w:val="24"/>
                <w:szCs w:val="24"/>
              </w:rPr>
            </w:pPr>
          </w:p>
        </w:tc>
      </w:tr>
      <w:tr w:rsidR="00A14CAB" w:rsidRPr="0033701E" w14:paraId="49098E47" w14:textId="77777777" w:rsidTr="0033701E">
        <w:tc>
          <w:tcPr>
            <w:tcW w:w="2335" w:type="dxa"/>
            <w:tcBorders>
              <w:bottom w:val="single" w:sz="4" w:space="0" w:color="auto"/>
            </w:tcBorders>
          </w:tcPr>
          <w:p w14:paraId="09866532" w14:textId="77777777" w:rsidR="00A14CAB" w:rsidRPr="0033701E" w:rsidRDefault="00A14CAB" w:rsidP="008E01DA">
            <w:pPr>
              <w:pStyle w:val="NoSpacing"/>
              <w:jc w:val="both"/>
              <w:rPr>
                <w:rFonts w:ascii="Times New Roman" w:hAnsi="Times New Roman" w:cs="Times New Roman"/>
                <w:b/>
                <w:bCs/>
                <w:sz w:val="24"/>
                <w:szCs w:val="24"/>
              </w:rPr>
            </w:pPr>
          </w:p>
        </w:tc>
        <w:tc>
          <w:tcPr>
            <w:tcW w:w="1800" w:type="dxa"/>
            <w:tcBorders>
              <w:bottom w:val="single" w:sz="4" w:space="0" w:color="auto"/>
            </w:tcBorders>
          </w:tcPr>
          <w:p w14:paraId="03E4DA2D" w14:textId="63C89E7E" w:rsidR="00A14CAB" w:rsidRPr="0033701E" w:rsidRDefault="0033701E" w:rsidP="008E01DA">
            <w:pPr>
              <w:pStyle w:val="NoSpacing"/>
              <w:jc w:val="both"/>
              <w:rPr>
                <w:rFonts w:ascii="Times New Roman" w:hAnsi="Times New Roman" w:cs="Times New Roman"/>
                <w:b/>
                <w:bCs/>
                <w:sz w:val="24"/>
                <w:szCs w:val="24"/>
              </w:rPr>
            </w:pPr>
            <w:r w:rsidRPr="0033701E">
              <w:rPr>
                <w:rFonts w:ascii="Times New Roman" w:hAnsi="Times New Roman" w:cs="Times New Roman"/>
                <w:b/>
                <w:bCs/>
                <w:sz w:val="24"/>
                <w:szCs w:val="24"/>
              </w:rPr>
              <w:t>Total</w:t>
            </w:r>
          </w:p>
        </w:tc>
        <w:tc>
          <w:tcPr>
            <w:tcW w:w="1374" w:type="dxa"/>
            <w:tcBorders>
              <w:bottom w:val="single" w:sz="4" w:space="0" w:color="auto"/>
            </w:tcBorders>
          </w:tcPr>
          <w:p w14:paraId="7D92ADDC" w14:textId="0DD2C0BC" w:rsidR="00A14CAB" w:rsidRPr="0033701E" w:rsidRDefault="0033701E" w:rsidP="008E01DA">
            <w:pPr>
              <w:pStyle w:val="NoSpacing"/>
              <w:jc w:val="both"/>
              <w:rPr>
                <w:rFonts w:ascii="Times New Roman" w:hAnsi="Times New Roman" w:cs="Times New Roman"/>
                <w:b/>
                <w:bCs/>
                <w:sz w:val="24"/>
                <w:szCs w:val="24"/>
              </w:rPr>
            </w:pPr>
            <w:r w:rsidRPr="0033701E">
              <w:rPr>
                <w:rFonts w:ascii="Times New Roman" w:hAnsi="Times New Roman" w:cs="Times New Roman"/>
                <w:b/>
                <w:bCs/>
                <w:sz w:val="24"/>
                <w:szCs w:val="24"/>
              </w:rPr>
              <w:t>372</w:t>
            </w:r>
          </w:p>
        </w:tc>
        <w:tc>
          <w:tcPr>
            <w:tcW w:w="1837" w:type="dxa"/>
            <w:tcBorders>
              <w:bottom w:val="single" w:sz="4" w:space="0" w:color="auto"/>
            </w:tcBorders>
          </w:tcPr>
          <w:p w14:paraId="7F24D5FE" w14:textId="392E1ABC" w:rsidR="00A14CAB" w:rsidRPr="0033701E" w:rsidRDefault="0033701E" w:rsidP="008E01DA">
            <w:pPr>
              <w:pStyle w:val="NoSpacing"/>
              <w:jc w:val="both"/>
              <w:rPr>
                <w:rFonts w:ascii="Times New Roman" w:hAnsi="Times New Roman" w:cs="Times New Roman"/>
                <w:b/>
                <w:bCs/>
                <w:sz w:val="24"/>
                <w:szCs w:val="24"/>
              </w:rPr>
            </w:pPr>
            <w:r w:rsidRPr="0033701E">
              <w:rPr>
                <w:rFonts w:ascii="Times New Roman" w:hAnsi="Times New Roman" w:cs="Times New Roman"/>
                <w:b/>
                <w:bCs/>
                <w:sz w:val="24"/>
                <w:szCs w:val="24"/>
              </w:rPr>
              <w:t>100.0</w:t>
            </w:r>
          </w:p>
        </w:tc>
        <w:tc>
          <w:tcPr>
            <w:tcW w:w="1837" w:type="dxa"/>
            <w:tcBorders>
              <w:bottom w:val="single" w:sz="4" w:space="0" w:color="auto"/>
            </w:tcBorders>
          </w:tcPr>
          <w:p w14:paraId="433261E4" w14:textId="77777777" w:rsidR="00A14CAB" w:rsidRPr="0033701E" w:rsidRDefault="00A14CAB" w:rsidP="008E01DA">
            <w:pPr>
              <w:pStyle w:val="NoSpacing"/>
              <w:jc w:val="both"/>
              <w:rPr>
                <w:rFonts w:ascii="Times New Roman" w:hAnsi="Times New Roman" w:cs="Times New Roman"/>
                <w:b/>
                <w:bCs/>
                <w:sz w:val="24"/>
                <w:szCs w:val="24"/>
              </w:rPr>
            </w:pPr>
          </w:p>
        </w:tc>
        <w:tc>
          <w:tcPr>
            <w:tcW w:w="1837" w:type="dxa"/>
            <w:tcBorders>
              <w:bottom w:val="single" w:sz="4" w:space="0" w:color="auto"/>
            </w:tcBorders>
          </w:tcPr>
          <w:p w14:paraId="7EE241F7" w14:textId="77777777" w:rsidR="00A14CAB" w:rsidRPr="0033701E" w:rsidRDefault="00A14CAB" w:rsidP="008E01DA">
            <w:pPr>
              <w:pStyle w:val="NoSpacing"/>
              <w:jc w:val="both"/>
              <w:rPr>
                <w:rFonts w:ascii="Times New Roman" w:hAnsi="Times New Roman" w:cs="Times New Roman"/>
                <w:b/>
                <w:bCs/>
                <w:sz w:val="24"/>
                <w:szCs w:val="24"/>
              </w:rPr>
            </w:pPr>
          </w:p>
        </w:tc>
      </w:tr>
    </w:tbl>
    <w:p w14:paraId="6D5C339B" w14:textId="3A360E52"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CB66ED">
        <w:rPr>
          <w:rFonts w:ascii="Times New Roman" w:hAnsi="Times New Roman" w:cs="Times New Roman"/>
          <w:b/>
          <w:bCs/>
          <w:color w:val="000000" w:themeColor="text1"/>
          <w:sz w:val="24"/>
          <w:szCs w:val="24"/>
        </w:rPr>
        <w:t>Awareness of Academician Involvement</w:t>
      </w:r>
    </w:p>
    <w:p w14:paraId="12BD378E" w14:textId="01520F97" w:rsidR="002B7E39" w:rsidRPr="00CB66ED" w:rsidRDefault="002B7E39" w:rsidP="008E01DA">
      <w:pPr>
        <w:pStyle w:val="NoSpacing"/>
        <w:jc w:val="both"/>
        <w:rPr>
          <w:rFonts w:ascii="Times New Roman" w:hAnsi="Times New Roman" w:cs="Times New Roman"/>
          <w:sz w:val="24"/>
          <w:szCs w:val="24"/>
        </w:rPr>
      </w:pPr>
      <w:r w:rsidRPr="00CB66ED">
        <w:rPr>
          <w:rFonts w:ascii="Times New Roman" w:hAnsi="Times New Roman" w:cs="Times New Roman"/>
          <w:sz w:val="24"/>
          <w:szCs w:val="24"/>
        </w:rPr>
        <w:t>To establish the level of awareness among respondents regarding the involvement of academicians in community development activities within rural communities of Western Kenya, respondents were asked whether they were aware of academicians participating in community development initiatives in their respective areas. The results are presented in Table 3.4.</w:t>
      </w:r>
    </w:p>
    <w:p w14:paraId="303A6E39" w14:textId="40041497" w:rsidR="002B7E39" w:rsidRPr="00CB66ED" w:rsidRDefault="002B7E39" w:rsidP="008E01DA">
      <w:pPr>
        <w:pStyle w:val="Heading2"/>
        <w:jc w:val="both"/>
        <w:rPr>
          <w:rFonts w:ascii="Times New Roman" w:hAnsi="Times New Roman" w:cs="Times New Roman"/>
          <w:b/>
          <w:bCs/>
          <w:color w:val="000000" w:themeColor="text1"/>
          <w:sz w:val="24"/>
          <w:szCs w:val="24"/>
        </w:rPr>
      </w:pPr>
      <w:r w:rsidRPr="00CB66ED">
        <w:rPr>
          <w:rFonts w:ascii="Times New Roman" w:hAnsi="Times New Roman" w:cs="Times New Roman"/>
          <w:b/>
          <w:bCs/>
          <w:color w:val="000000" w:themeColor="text1"/>
          <w:sz w:val="24"/>
          <w:szCs w:val="24"/>
        </w:rPr>
        <w:t>Table 3.4: Awareness of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1530"/>
        <w:gridCol w:w="1350"/>
        <w:gridCol w:w="1980"/>
        <w:gridCol w:w="900"/>
        <w:gridCol w:w="1215"/>
      </w:tblGrid>
      <w:tr w:rsidR="002B7E39" w:rsidRPr="00CB66ED" w14:paraId="02E74F6C" w14:textId="77777777" w:rsidTr="00CB66ED">
        <w:tc>
          <w:tcPr>
            <w:tcW w:w="4045" w:type="dxa"/>
            <w:tcBorders>
              <w:top w:val="single" w:sz="4" w:space="0" w:color="auto"/>
              <w:bottom w:val="single" w:sz="4" w:space="0" w:color="auto"/>
            </w:tcBorders>
            <w:vAlign w:val="center"/>
          </w:tcPr>
          <w:p w14:paraId="08DCAF42" w14:textId="49F8503D"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Variable</w:t>
            </w:r>
          </w:p>
        </w:tc>
        <w:tc>
          <w:tcPr>
            <w:tcW w:w="1530" w:type="dxa"/>
            <w:tcBorders>
              <w:top w:val="single" w:sz="4" w:space="0" w:color="auto"/>
              <w:bottom w:val="single" w:sz="4" w:space="0" w:color="auto"/>
            </w:tcBorders>
            <w:vAlign w:val="center"/>
          </w:tcPr>
          <w:p w14:paraId="153C28BB" w14:textId="562B08C1"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Category</w:t>
            </w:r>
          </w:p>
        </w:tc>
        <w:tc>
          <w:tcPr>
            <w:tcW w:w="1350" w:type="dxa"/>
            <w:tcBorders>
              <w:top w:val="single" w:sz="4" w:space="0" w:color="auto"/>
              <w:bottom w:val="single" w:sz="4" w:space="0" w:color="auto"/>
            </w:tcBorders>
            <w:vAlign w:val="center"/>
          </w:tcPr>
          <w:p w14:paraId="3FF358CA" w14:textId="4BFBB0B9"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Frequency</w:t>
            </w:r>
          </w:p>
        </w:tc>
        <w:tc>
          <w:tcPr>
            <w:tcW w:w="1980" w:type="dxa"/>
            <w:tcBorders>
              <w:top w:val="single" w:sz="4" w:space="0" w:color="auto"/>
              <w:bottom w:val="single" w:sz="4" w:space="0" w:color="auto"/>
            </w:tcBorders>
            <w:vAlign w:val="center"/>
          </w:tcPr>
          <w:p w14:paraId="75A20277" w14:textId="11B79688"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Percentage (%)</w:t>
            </w:r>
          </w:p>
        </w:tc>
        <w:tc>
          <w:tcPr>
            <w:tcW w:w="900" w:type="dxa"/>
            <w:tcBorders>
              <w:top w:val="single" w:sz="4" w:space="0" w:color="auto"/>
              <w:bottom w:val="single" w:sz="4" w:space="0" w:color="auto"/>
            </w:tcBorders>
            <w:vAlign w:val="center"/>
          </w:tcPr>
          <w:p w14:paraId="63457B33" w14:textId="4B169368"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χ²</w:t>
            </w:r>
          </w:p>
        </w:tc>
        <w:tc>
          <w:tcPr>
            <w:tcW w:w="1215" w:type="dxa"/>
            <w:tcBorders>
              <w:top w:val="single" w:sz="4" w:space="0" w:color="auto"/>
              <w:bottom w:val="single" w:sz="4" w:space="0" w:color="auto"/>
            </w:tcBorders>
          </w:tcPr>
          <w:p w14:paraId="7B9449FC" w14:textId="308C9C73"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b/>
                <w:bCs/>
                <w:sz w:val="24"/>
                <w:szCs w:val="24"/>
              </w:rPr>
              <w:t>p-value</w:t>
            </w:r>
          </w:p>
        </w:tc>
      </w:tr>
      <w:tr w:rsidR="002B7E39" w:rsidRPr="00CB66ED" w14:paraId="2852A11D" w14:textId="77777777" w:rsidTr="00CB66ED">
        <w:tc>
          <w:tcPr>
            <w:tcW w:w="4045" w:type="dxa"/>
            <w:tcBorders>
              <w:top w:val="single" w:sz="4" w:space="0" w:color="auto"/>
            </w:tcBorders>
            <w:vAlign w:val="center"/>
          </w:tcPr>
          <w:p w14:paraId="7EDE93E9" w14:textId="0C409E10"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Awareness of Academic Engagement</w:t>
            </w:r>
          </w:p>
        </w:tc>
        <w:tc>
          <w:tcPr>
            <w:tcW w:w="1530" w:type="dxa"/>
            <w:tcBorders>
              <w:top w:val="single" w:sz="4" w:space="0" w:color="auto"/>
            </w:tcBorders>
            <w:vAlign w:val="center"/>
          </w:tcPr>
          <w:p w14:paraId="3BDD3BE5" w14:textId="25FC75B3"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Yes</w:t>
            </w:r>
          </w:p>
        </w:tc>
        <w:tc>
          <w:tcPr>
            <w:tcW w:w="1350" w:type="dxa"/>
            <w:tcBorders>
              <w:top w:val="single" w:sz="4" w:space="0" w:color="auto"/>
            </w:tcBorders>
            <w:vAlign w:val="center"/>
          </w:tcPr>
          <w:p w14:paraId="314FA07A" w14:textId="613C1C1B"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312</w:t>
            </w:r>
          </w:p>
        </w:tc>
        <w:tc>
          <w:tcPr>
            <w:tcW w:w="1980" w:type="dxa"/>
            <w:tcBorders>
              <w:top w:val="single" w:sz="4" w:space="0" w:color="auto"/>
            </w:tcBorders>
            <w:vAlign w:val="center"/>
          </w:tcPr>
          <w:p w14:paraId="56CC2B74" w14:textId="5A0F2DF8"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83.9</w:t>
            </w:r>
          </w:p>
        </w:tc>
        <w:tc>
          <w:tcPr>
            <w:tcW w:w="900" w:type="dxa"/>
            <w:tcBorders>
              <w:top w:val="single" w:sz="4" w:space="0" w:color="auto"/>
            </w:tcBorders>
            <w:vAlign w:val="center"/>
          </w:tcPr>
          <w:p w14:paraId="71ABF7C0" w14:textId="13636E18"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170.70</w:t>
            </w:r>
          </w:p>
        </w:tc>
        <w:tc>
          <w:tcPr>
            <w:tcW w:w="1215" w:type="dxa"/>
            <w:tcBorders>
              <w:top w:val="single" w:sz="4" w:space="0" w:color="auto"/>
            </w:tcBorders>
            <w:vAlign w:val="center"/>
          </w:tcPr>
          <w:p w14:paraId="6D4C6F31" w14:textId="3F19EDD5" w:rsidR="002B7E39" w:rsidRPr="00CB66ED" w:rsidRDefault="002B7E39" w:rsidP="008E01DA">
            <w:pPr>
              <w:jc w:val="both"/>
              <w:rPr>
                <w:rFonts w:ascii="Times New Roman" w:hAnsi="Times New Roman" w:cs="Times New Roman"/>
                <w:sz w:val="24"/>
                <w:szCs w:val="24"/>
              </w:rPr>
            </w:pPr>
            <w:r w:rsidRPr="00CB66ED">
              <w:rPr>
                <w:rFonts w:ascii="Times New Roman" w:hAnsi="Times New Roman" w:cs="Times New Roman"/>
                <w:sz w:val="24"/>
                <w:szCs w:val="24"/>
              </w:rPr>
              <w:t>&lt;0.001*</w:t>
            </w:r>
          </w:p>
        </w:tc>
      </w:tr>
      <w:tr w:rsidR="00CB66ED" w:rsidRPr="00CB66ED" w14:paraId="1BFD19CC" w14:textId="77777777" w:rsidTr="00CB66ED">
        <w:tc>
          <w:tcPr>
            <w:tcW w:w="4045" w:type="dxa"/>
          </w:tcPr>
          <w:p w14:paraId="04FBA82F" w14:textId="77777777" w:rsidR="00CB66ED" w:rsidRPr="00CB66ED" w:rsidRDefault="00CB66ED" w:rsidP="008E01DA">
            <w:pPr>
              <w:jc w:val="both"/>
              <w:rPr>
                <w:rFonts w:ascii="Times New Roman" w:hAnsi="Times New Roman" w:cs="Times New Roman"/>
                <w:sz w:val="24"/>
                <w:szCs w:val="24"/>
              </w:rPr>
            </w:pPr>
          </w:p>
        </w:tc>
        <w:tc>
          <w:tcPr>
            <w:tcW w:w="1530" w:type="dxa"/>
            <w:vAlign w:val="center"/>
          </w:tcPr>
          <w:p w14:paraId="456FD3F6" w14:textId="1B6762DF" w:rsidR="00CB66ED" w:rsidRPr="00CB66ED" w:rsidRDefault="00CB66ED" w:rsidP="008E01DA">
            <w:pPr>
              <w:jc w:val="both"/>
              <w:rPr>
                <w:rFonts w:ascii="Times New Roman" w:hAnsi="Times New Roman" w:cs="Times New Roman"/>
                <w:sz w:val="24"/>
                <w:szCs w:val="24"/>
              </w:rPr>
            </w:pPr>
            <w:r w:rsidRPr="00CB66ED">
              <w:rPr>
                <w:rFonts w:ascii="Times New Roman" w:hAnsi="Times New Roman" w:cs="Times New Roman"/>
                <w:sz w:val="24"/>
                <w:szCs w:val="24"/>
              </w:rPr>
              <w:t>No</w:t>
            </w:r>
          </w:p>
        </w:tc>
        <w:tc>
          <w:tcPr>
            <w:tcW w:w="1350" w:type="dxa"/>
            <w:vAlign w:val="center"/>
          </w:tcPr>
          <w:p w14:paraId="6E2369BE" w14:textId="6848C30D" w:rsidR="00CB66ED" w:rsidRPr="00CB66ED" w:rsidRDefault="00CB66ED" w:rsidP="008E01DA">
            <w:pPr>
              <w:jc w:val="both"/>
              <w:rPr>
                <w:rFonts w:ascii="Times New Roman" w:hAnsi="Times New Roman" w:cs="Times New Roman"/>
                <w:sz w:val="24"/>
                <w:szCs w:val="24"/>
              </w:rPr>
            </w:pPr>
            <w:r w:rsidRPr="00CB66ED">
              <w:rPr>
                <w:rFonts w:ascii="Times New Roman" w:hAnsi="Times New Roman" w:cs="Times New Roman"/>
                <w:sz w:val="24"/>
                <w:szCs w:val="24"/>
              </w:rPr>
              <w:t>60</w:t>
            </w:r>
          </w:p>
        </w:tc>
        <w:tc>
          <w:tcPr>
            <w:tcW w:w="1980" w:type="dxa"/>
            <w:vAlign w:val="center"/>
          </w:tcPr>
          <w:p w14:paraId="5F9C9502" w14:textId="4A6FB2D9" w:rsidR="00CB66ED" w:rsidRPr="00CB66ED" w:rsidRDefault="00CB66ED" w:rsidP="008E01DA">
            <w:pPr>
              <w:jc w:val="both"/>
              <w:rPr>
                <w:rFonts w:ascii="Times New Roman" w:hAnsi="Times New Roman" w:cs="Times New Roman"/>
                <w:sz w:val="24"/>
                <w:szCs w:val="24"/>
              </w:rPr>
            </w:pPr>
            <w:r w:rsidRPr="00CB66ED">
              <w:rPr>
                <w:rFonts w:ascii="Times New Roman" w:hAnsi="Times New Roman" w:cs="Times New Roman"/>
                <w:sz w:val="24"/>
                <w:szCs w:val="24"/>
              </w:rPr>
              <w:t>16.1</w:t>
            </w:r>
          </w:p>
        </w:tc>
        <w:tc>
          <w:tcPr>
            <w:tcW w:w="900" w:type="dxa"/>
          </w:tcPr>
          <w:p w14:paraId="150D58A7" w14:textId="77777777" w:rsidR="00CB66ED" w:rsidRPr="00CB66ED" w:rsidRDefault="00CB66ED" w:rsidP="008E01DA">
            <w:pPr>
              <w:jc w:val="both"/>
              <w:rPr>
                <w:rFonts w:ascii="Times New Roman" w:hAnsi="Times New Roman" w:cs="Times New Roman"/>
                <w:sz w:val="24"/>
                <w:szCs w:val="24"/>
              </w:rPr>
            </w:pPr>
          </w:p>
        </w:tc>
        <w:tc>
          <w:tcPr>
            <w:tcW w:w="1215" w:type="dxa"/>
          </w:tcPr>
          <w:p w14:paraId="3C0EB9DD" w14:textId="77777777" w:rsidR="00CB66ED" w:rsidRPr="00CB66ED" w:rsidRDefault="00CB66ED" w:rsidP="008E01DA">
            <w:pPr>
              <w:jc w:val="both"/>
              <w:rPr>
                <w:rFonts w:ascii="Times New Roman" w:hAnsi="Times New Roman" w:cs="Times New Roman"/>
                <w:sz w:val="24"/>
                <w:szCs w:val="24"/>
              </w:rPr>
            </w:pPr>
          </w:p>
        </w:tc>
      </w:tr>
      <w:tr w:rsidR="00CB66ED" w:rsidRPr="00CB66ED" w14:paraId="50D57ADF" w14:textId="77777777" w:rsidTr="00CB66ED">
        <w:tc>
          <w:tcPr>
            <w:tcW w:w="4045" w:type="dxa"/>
            <w:tcBorders>
              <w:bottom w:val="single" w:sz="4" w:space="0" w:color="auto"/>
            </w:tcBorders>
          </w:tcPr>
          <w:p w14:paraId="57D357A9" w14:textId="77777777" w:rsidR="00CB66ED" w:rsidRPr="00CB66ED" w:rsidRDefault="00CB66ED" w:rsidP="008E01DA">
            <w:pPr>
              <w:jc w:val="both"/>
              <w:rPr>
                <w:rFonts w:ascii="Times New Roman" w:hAnsi="Times New Roman" w:cs="Times New Roman"/>
                <w:b/>
                <w:bCs/>
                <w:sz w:val="24"/>
                <w:szCs w:val="24"/>
              </w:rPr>
            </w:pPr>
          </w:p>
        </w:tc>
        <w:tc>
          <w:tcPr>
            <w:tcW w:w="1530" w:type="dxa"/>
            <w:tcBorders>
              <w:bottom w:val="single" w:sz="4" w:space="0" w:color="auto"/>
            </w:tcBorders>
            <w:vAlign w:val="center"/>
          </w:tcPr>
          <w:p w14:paraId="61D6E335" w14:textId="610261E5" w:rsidR="00CB66ED" w:rsidRPr="00CB66ED" w:rsidRDefault="00CB66ED" w:rsidP="008E01DA">
            <w:pPr>
              <w:jc w:val="both"/>
              <w:rPr>
                <w:rFonts w:ascii="Times New Roman" w:hAnsi="Times New Roman" w:cs="Times New Roman"/>
                <w:b/>
                <w:bCs/>
                <w:sz w:val="24"/>
                <w:szCs w:val="24"/>
              </w:rPr>
            </w:pPr>
            <w:r w:rsidRPr="00CB66ED">
              <w:rPr>
                <w:rFonts w:ascii="Times New Roman" w:hAnsi="Times New Roman" w:cs="Times New Roman"/>
                <w:b/>
                <w:bCs/>
                <w:sz w:val="24"/>
                <w:szCs w:val="24"/>
              </w:rPr>
              <w:t>Total</w:t>
            </w:r>
          </w:p>
        </w:tc>
        <w:tc>
          <w:tcPr>
            <w:tcW w:w="1350" w:type="dxa"/>
            <w:tcBorders>
              <w:bottom w:val="single" w:sz="4" w:space="0" w:color="auto"/>
            </w:tcBorders>
            <w:vAlign w:val="center"/>
          </w:tcPr>
          <w:p w14:paraId="0BD748EA" w14:textId="616496C8" w:rsidR="00CB66ED" w:rsidRPr="00CB66ED" w:rsidRDefault="00CB66ED" w:rsidP="008E01DA">
            <w:pPr>
              <w:jc w:val="both"/>
              <w:rPr>
                <w:rFonts w:ascii="Times New Roman" w:hAnsi="Times New Roman" w:cs="Times New Roman"/>
                <w:b/>
                <w:bCs/>
                <w:sz w:val="24"/>
                <w:szCs w:val="24"/>
              </w:rPr>
            </w:pPr>
            <w:r w:rsidRPr="00CB66ED">
              <w:rPr>
                <w:rFonts w:ascii="Times New Roman" w:hAnsi="Times New Roman" w:cs="Times New Roman"/>
                <w:b/>
                <w:bCs/>
                <w:sz w:val="24"/>
                <w:szCs w:val="24"/>
              </w:rPr>
              <w:t>372</w:t>
            </w:r>
          </w:p>
        </w:tc>
        <w:tc>
          <w:tcPr>
            <w:tcW w:w="1980" w:type="dxa"/>
            <w:tcBorders>
              <w:bottom w:val="single" w:sz="4" w:space="0" w:color="auto"/>
            </w:tcBorders>
            <w:vAlign w:val="center"/>
          </w:tcPr>
          <w:p w14:paraId="5D14F89F" w14:textId="6AF95C7B" w:rsidR="00CB66ED" w:rsidRPr="00CB66ED" w:rsidRDefault="00CB66ED" w:rsidP="008E01DA">
            <w:pPr>
              <w:jc w:val="both"/>
              <w:rPr>
                <w:rFonts w:ascii="Times New Roman" w:hAnsi="Times New Roman" w:cs="Times New Roman"/>
                <w:b/>
                <w:bCs/>
                <w:sz w:val="24"/>
                <w:szCs w:val="24"/>
              </w:rPr>
            </w:pPr>
            <w:r w:rsidRPr="00CB66ED">
              <w:rPr>
                <w:rFonts w:ascii="Times New Roman" w:hAnsi="Times New Roman" w:cs="Times New Roman"/>
                <w:b/>
                <w:bCs/>
                <w:sz w:val="24"/>
                <w:szCs w:val="24"/>
              </w:rPr>
              <w:t>100.0</w:t>
            </w:r>
          </w:p>
        </w:tc>
        <w:tc>
          <w:tcPr>
            <w:tcW w:w="900" w:type="dxa"/>
            <w:tcBorders>
              <w:bottom w:val="single" w:sz="4" w:space="0" w:color="auto"/>
            </w:tcBorders>
            <w:vAlign w:val="center"/>
          </w:tcPr>
          <w:p w14:paraId="0892CDC6" w14:textId="747E6395" w:rsidR="00CB66ED" w:rsidRPr="00CB66ED" w:rsidRDefault="00CB66ED" w:rsidP="008E01DA">
            <w:pPr>
              <w:jc w:val="both"/>
              <w:rPr>
                <w:rFonts w:ascii="Times New Roman" w:hAnsi="Times New Roman" w:cs="Times New Roman"/>
                <w:b/>
                <w:bCs/>
                <w:sz w:val="24"/>
                <w:szCs w:val="24"/>
              </w:rPr>
            </w:pPr>
          </w:p>
        </w:tc>
        <w:tc>
          <w:tcPr>
            <w:tcW w:w="1215" w:type="dxa"/>
            <w:tcBorders>
              <w:bottom w:val="single" w:sz="4" w:space="0" w:color="auto"/>
            </w:tcBorders>
          </w:tcPr>
          <w:p w14:paraId="02ECC886" w14:textId="77777777" w:rsidR="00CB66ED" w:rsidRPr="00CB66ED" w:rsidRDefault="00CB66ED" w:rsidP="008E01DA">
            <w:pPr>
              <w:jc w:val="both"/>
              <w:rPr>
                <w:rFonts w:ascii="Times New Roman" w:hAnsi="Times New Roman" w:cs="Times New Roman"/>
                <w:b/>
                <w:bCs/>
                <w:sz w:val="24"/>
                <w:szCs w:val="24"/>
              </w:rPr>
            </w:pPr>
          </w:p>
        </w:tc>
      </w:tr>
    </w:tbl>
    <w:p w14:paraId="048C0BED" w14:textId="77777777" w:rsidR="00CB66ED" w:rsidRDefault="00CB66ED" w:rsidP="008E01DA">
      <w:pPr>
        <w:pStyle w:val="NoSpacing"/>
        <w:jc w:val="both"/>
        <w:rPr>
          <w:rFonts w:ascii="Times New Roman" w:hAnsi="Times New Roman" w:cs="Times New Roman"/>
          <w:sz w:val="24"/>
          <w:szCs w:val="24"/>
        </w:rPr>
      </w:pPr>
    </w:p>
    <w:p w14:paraId="04F654E3" w14:textId="4C5AD44D" w:rsidR="002B7E39" w:rsidRPr="00CB66ED" w:rsidRDefault="00CB66ED" w:rsidP="008E01DA">
      <w:pPr>
        <w:pStyle w:val="NoSpacing"/>
        <w:jc w:val="both"/>
        <w:rPr>
          <w:rFonts w:ascii="Times New Roman" w:hAnsi="Times New Roman" w:cs="Times New Roman"/>
          <w:sz w:val="24"/>
          <w:szCs w:val="24"/>
        </w:rPr>
      </w:pPr>
      <w:r w:rsidRPr="00CB66ED">
        <w:rPr>
          <w:rFonts w:ascii="Times New Roman" w:hAnsi="Times New Roman" w:cs="Times New Roman"/>
          <w:sz w:val="24"/>
          <w:szCs w:val="24"/>
        </w:rPr>
        <w:t>Most</w:t>
      </w:r>
      <w:r w:rsidR="002B7E39" w:rsidRPr="00CB66ED">
        <w:rPr>
          <w:rFonts w:ascii="Times New Roman" w:hAnsi="Times New Roman" w:cs="Times New Roman"/>
          <w:sz w:val="24"/>
          <w:szCs w:val="24"/>
        </w:rPr>
        <w:t xml:space="preserve"> respondents (83.9%) were aware of academicians participating in community development activities. The Chi-square goodness-of-fit test showed that this level of awareness was statistically significant (χ² = 170.70, </w:t>
      </w:r>
      <w:proofErr w:type="spellStart"/>
      <w:r w:rsidR="002B7E39" w:rsidRPr="00CB66ED">
        <w:rPr>
          <w:rFonts w:ascii="Times New Roman" w:hAnsi="Times New Roman" w:cs="Times New Roman"/>
          <w:sz w:val="24"/>
          <w:szCs w:val="24"/>
        </w:rPr>
        <w:t>df</w:t>
      </w:r>
      <w:proofErr w:type="spellEnd"/>
      <w:r w:rsidR="002B7E39" w:rsidRPr="00CB66ED">
        <w:rPr>
          <w:rFonts w:ascii="Times New Roman" w:hAnsi="Times New Roman" w:cs="Times New Roman"/>
          <w:sz w:val="24"/>
          <w:szCs w:val="24"/>
        </w:rPr>
        <w:t xml:space="preserve"> = 1, p &lt; 0.001), indicating widespread recognition of academic engagement within rural communities of Western Kenya.</w:t>
      </w:r>
    </w:p>
    <w:p w14:paraId="682E8D5E" w14:textId="5D011A33"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5B1E51">
        <w:rPr>
          <w:rFonts w:ascii="Times New Roman" w:hAnsi="Times New Roman" w:cs="Times New Roman"/>
          <w:b/>
          <w:bCs/>
          <w:color w:val="000000" w:themeColor="text1"/>
          <w:sz w:val="24"/>
          <w:szCs w:val="24"/>
        </w:rPr>
        <w:t>Forms of Academic Engagement</w:t>
      </w:r>
    </w:p>
    <w:p w14:paraId="5CF22DEF" w14:textId="7E6A7363" w:rsidR="00E203EF" w:rsidRDefault="00E22856" w:rsidP="008E01DA">
      <w:pPr>
        <w:pStyle w:val="NoSpacing"/>
        <w:jc w:val="both"/>
        <w:rPr>
          <w:rFonts w:ascii="Times New Roman" w:hAnsi="Times New Roman" w:cs="Times New Roman"/>
          <w:sz w:val="24"/>
          <w:szCs w:val="24"/>
        </w:rPr>
      </w:pPr>
      <w:r w:rsidRPr="00E22856">
        <w:rPr>
          <w:rFonts w:ascii="Times New Roman" w:hAnsi="Times New Roman" w:cs="Times New Roman"/>
          <w:sz w:val="24"/>
          <w:szCs w:val="24"/>
        </w:rPr>
        <w:t>Respondents were asked to identify the types of development activities in which academicians participate. The results are presented in Table 3.5.</w:t>
      </w:r>
    </w:p>
    <w:p w14:paraId="51D90682" w14:textId="26D78E8F" w:rsidR="00E203EF" w:rsidRDefault="00E203EF" w:rsidP="008E01DA">
      <w:pPr>
        <w:pStyle w:val="Heading2"/>
        <w:jc w:val="both"/>
        <w:rPr>
          <w:rFonts w:ascii="Times New Roman" w:hAnsi="Times New Roman" w:cs="Times New Roman"/>
          <w:b/>
          <w:bCs/>
          <w:color w:val="000000" w:themeColor="text1"/>
          <w:sz w:val="24"/>
          <w:szCs w:val="24"/>
        </w:rPr>
      </w:pPr>
      <w:r w:rsidRPr="00E22856">
        <w:rPr>
          <w:rFonts w:ascii="Times New Roman" w:hAnsi="Times New Roman" w:cs="Times New Roman"/>
          <w:b/>
          <w:bCs/>
          <w:color w:val="000000" w:themeColor="text1"/>
          <w:sz w:val="24"/>
          <w:szCs w:val="24"/>
        </w:rPr>
        <w:t xml:space="preserve">Table </w:t>
      </w:r>
      <w:r w:rsidR="005B1E51" w:rsidRPr="00E22856">
        <w:rPr>
          <w:rFonts w:ascii="Times New Roman" w:hAnsi="Times New Roman" w:cs="Times New Roman"/>
          <w:b/>
          <w:bCs/>
          <w:color w:val="000000" w:themeColor="text1"/>
          <w:sz w:val="24"/>
          <w:szCs w:val="24"/>
        </w:rPr>
        <w:t>3</w:t>
      </w:r>
      <w:r w:rsidRPr="00E22856">
        <w:rPr>
          <w:rFonts w:ascii="Times New Roman" w:hAnsi="Times New Roman" w:cs="Times New Roman"/>
          <w:b/>
          <w:bCs/>
          <w:color w:val="000000" w:themeColor="text1"/>
          <w:sz w:val="24"/>
          <w:szCs w:val="24"/>
        </w:rPr>
        <w:t>.5 Forms of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5"/>
        <w:gridCol w:w="2070"/>
        <w:gridCol w:w="2070"/>
        <w:gridCol w:w="1530"/>
        <w:gridCol w:w="1395"/>
      </w:tblGrid>
      <w:tr w:rsidR="00E22856" w14:paraId="14D29C0C" w14:textId="77777777" w:rsidTr="00E22856">
        <w:tc>
          <w:tcPr>
            <w:tcW w:w="3955" w:type="dxa"/>
            <w:tcBorders>
              <w:top w:val="single" w:sz="4" w:space="0" w:color="auto"/>
              <w:bottom w:val="single" w:sz="4" w:space="0" w:color="auto"/>
            </w:tcBorders>
            <w:vAlign w:val="center"/>
          </w:tcPr>
          <w:p w14:paraId="3FC86990" w14:textId="3FB9EF45" w:rsidR="00E22856" w:rsidRDefault="00E22856" w:rsidP="008E01DA">
            <w:pPr>
              <w:jc w:val="both"/>
            </w:pPr>
            <w:r w:rsidRPr="00E22856">
              <w:rPr>
                <w:rFonts w:ascii="Times New Roman" w:hAnsi="Times New Roman" w:cs="Times New Roman"/>
                <w:b/>
                <w:bCs/>
                <w:sz w:val="24"/>
                <w:szCs w:val="24"/>
              </w:rPr>
              <w:t>Activity</w:t>
            </w:r>
          </w:p>
        </w:tc>
        <w:tc>
          <w:tcPr>
            <w:tcW w:w="2070" w:type="dxa"/>
            <w:tcBorders>
              <w:top w:val="single" w:sz="4" w:space="0" w:color="auto"/>
              <w:bottom w:val="single" w:sz="4" w:space="0" w:color="auto"/>
            </w:tcBorders>
            <w:vAlign w:val="center"/>
          </w:tcPr>
          <w:p w14:paraId="068682D2" w14:textId="5B1CF059" w:rsidR="00E22856" w:rsidRDefault="00E22856" w:rsidP="008E01DA">
            <w:pPr>
              <w:jc w:val="both"/>
            </w:pPr>
            <w:r w:rsidRPr="00E22856">
              <w:rPr>
                <w:rFonts w:ascii="Times New Roman" w:hAnsi="Times New Roman" w:cs="Times New Roman"/>
                <w:b/>
                <w:bCs/>
                <w:sz w:val="24"/>
                <w:szCs w:val="24"/>
              </w:rPr>
              <w:t>Frequency</w:t>
            </w:r>
          </w:p>
        </w:tc>
        <w:tc>
          <w:tcPr>
            <w:tcW w:w="2070" w:type="dxa"/>
            <w:tcBorders>
              <w:top w:val="single" w:sz="4" w:space="0" w:color="auto"/>
              <w:bottom w:val="single" w:sz="4" w:space="0" w:color="auto"/>
            </w:tcBorders>
            <w:vAlign w:val="center"/>
          </w:tcPr>
          <w:p w14:paraId="71556D08" w14:textId="003D6EB6" w:rsidR="00E22856" w:rsidRDefault="00E22856" w:rsidP="008E01DA">
            <w:pPr>
              <w:jc w:val="both"/>
            </w:pPr>
            <w:r w:rsidRPr="00E22856">
              <w:rPr>
                <w:rFonts w:ascii="Times New Roman" w:hAnsi="Times New Roman" w:cs="Times New Roman"/>
                <w:b/>
                <w:bCs/>
                <w:sz w:val="24"/>
                <w:szCs w:val="24"/>
              </w:rPr>
              <w:t>Percentage (%)</w:t>
            </w:r>
          </w:p>
        </w:tc>
        <w:tc>
          <w:tcPr>
            <w:tcW w:w="1530" w:type="dxa"/>
            <w:tcBorders>
              <w:top w:val="single" w:sz="4" w:space="0" w:color="auto"/>
              <w:bottom w:val="single" w:sz="4" w:space="0" w:color="auto"/>
            </w:tcBorders>
            <w:vAlign w:val="center"/>
          </w:tcPr>
          <w:p w14:paraId="7544B554" w14:textId="4FCCF091" w:rsidR="00E22856" w:rsidRDefault="00E22856" w:rsidP="008E01DA">
            <w:pPr>
              <w:jc w:val="both"/>
            </w:pPr>
            <w:r w:rsidRPr="00E22856">
              <w:rPr>
                <w:rFonts w:ascii="Times New Roman" w:hAnsi="Times New Roman" w:cs="Times New Roman"/>
                <w:b/>
                <w:bCs/>
                <w:sz w:val="24"/>
                <w:szCs w:val="24"/>
              </w:rPr>
              <w:t>χ²</w:t>
            </w:r>
          </w:p>
        </w:tc>
        <w:tc>
          <w:tcPr>
            <w:tcW w:w="1395" w:type="dxa"/>
            <w:tcBorders>
              <w:top w:val="single" w:sz="4" w:space="0" w:color="auto"/>
              <w:bottom w:val="single" w:sz="4" w:space="0" w:color="auto"/>
            </w:tcBorders>
          </w:tcPr>
          <w:p w14:paraId="67ED473B" w14:textId="430B13CE" w:rsidR="00E22856" w:rsidRDefault="00E22856" w:rsidP="008E01DA">
            <w:pPr>
              <w:jc w:val="both"/>
            </w:pPr>
            <w:r w:rsidRPr="00E22856">
              <w:rPr>
                <w:rFonts w:ascii="Times New Roman" w:hAnsi="Times New Roman" w:cs="Times New Roman"/>
                <w:b/>
                <w:bCs/>
                <w:sz w:val="24"/>
                <w:szCs w:val="24"/>
              </w:rPr>
              <w:t>p-value</w:t>
            </w:r>
          </w:p>
        </w:tc>
      </w:tr>
      <w:tr w:rsidR="00E22856" w14:paraId="6F629CC6" w14:textId="77777777" w:rsidTr="00E22856">
        <w:tc>
          <w:tcPr>
            <w:tcW w:w="3955" w:type="dxa"/>
            <w:tcBorders>
              <w:top w:val="single" w:sz="4" w:space="0" w:color="auto"/>
            </w:tcBorders>
            <w:vAlign w:val="center"/>
          </w:tcPr>
          <w:p w14:paraId="6EB92444" w14:textId="44A284B1" w:rsidR="00E22856" w:rsidRDefault="00E22856" w:rsidP="008E01DA">
            <w:pPr>
              <w:jc w:val="both"/>
            </w:pPr>
            <w:r w:rsidRPr="00E22856">
              <w:rPr>
                <w:rFonts w:ascii="Times New Roman" w:hAnsi="Times New Roman" w:cs="Times New Roman"/>
                <w:sz w:val="24"/>
                <w:szCs w:val="24"/>
              </w:rPr>
              <w:t>Education Support</w:t>
            </w:r>
          </w:p>
        </w:tc>
        <w:tc>
          <w:tcPr>
            <w:tcW w:w="2070" w:type="dxa"/>
            <w:tcBorders>
              <w:top w:val="single" w:sz="4" w:space="0" w:color="auto"/>
            </w:tcBorders>
            <w:vAlign w:val="center"/>
          </w:tcPr>
          <w:p w14:paraId="4FB12F7A" w14:textId="29C9527E" w:rsidR="00E22856" w:rsidRDefault="00E22856" w:rsidP="008E01DA">
            <w:pPr>
              <w:jc w:val="both"/>
            </w:pPr>
            <w:r w:rsidRPr="00E22856">
              <w:rPr>
                <w:rFonts w:ascii="Times New Roman" w:hAnsi="Times New Roman" w:cs="Times New Roman"/>
                <w:sz w:val="24"/>
                <w:szCs w:val="24"/>
              </w:rPr>
              <w:t>269</w:t>
            </w:r>
          </w:p>
        </w:tc>
        <w:tc>
          <w:tcPr>
            <w:tcW w:w="2070" w:type="dxa"/>
            <w:tcBorders>
              <w:top w:val="single" w:sz="4" w:space="0" w:color="auto"/>
            </w:tcBorders>
            <w:vAlign w:val="center"/>
          </w:tcPr>
          <w:p w14:paraId="5B772F04" w14:textId="2B6E7D99" w:rsidR="00E22856" w:rsidRDefault="00E22856" w:rsidP="008E01DA">
            <w:pPr>
              <w:jc w:val="both"/>
            </w:pPr>
            <w:r w:rsidRPr="00E22856">
              <w:rPr>
                <w:rFonts w:ascii="Times New Roman" w:hAnsi="Times New Roman" w:cs="Times New Roman"/>
                <w:sz w:val="24"/>
                <w:szCs w:val="24"/>
              </w:rPr>
              <w:t>72.3</w:t>
            </w:r>
          </w:p>
        </w:tc>
        <w:tc>
          <w:tcPr>
            <w:tcW w:w="1530" w:type="dxa"/>
            <w:tcBorders>
              <w:top w:val="single" w:sz="4" w:space="0" w:color="auto"/>
            </w:tcBorders>
            <w:vAlign w:val="center"/>
          </w:tcPr>
          <w:p w14:paraId="0653822D" w14:textId="0DBA0A25" w:rsidR="00E22856" w:rsidRDefault="00E22856" w:rsidP="008E01DA">
            <w:pPr>
              <w:jc w:val="both"/>
            </w:pPr>
            <w:r w:rsidRPr="00E22856">
              <w:rPr>
                <w:rFonts w:ascii="Times New Roman" w:hAnsi="Times New Roman" w:cs="Times New Roman"/>
                <w:sz w:val="24"/>
                <w:szCs w:val="24"/>
              </w:rPr>
              <w:t>78.56</w:t>
            </w:r>
          </w:p>
        </w:tc>
        <w:tc>
          <w:tcPr>
            <w:tcW w:w="1395" w:type="dxa"/>
            <w:tcBorders>
              <w:top w:val="single" w:sz="4" w:space="0" w:color="auto"/>
            </w:tcBorders>
          </w:tcPr>
          <w:p w14:paraId="4CB5A408" w14:textId="0FC26CBF" w:rsidR="00E22856" w:rsidRDefault="00E22856" w:rsidP="008E01DA">
            <w:pPr>
              <w:jc w:val="both"/>
            </w:pPr>
            <w:r w:rsidRPr="00E22856">
              <w:rPr>
                <w:rFonts w:ascii="Times New Roman" w:hAnsi="Times New Roman" w:cs="Times New Roman"/>
                <w:sz w:val="24"/>
                <w:szCs w:val="24"/>
              </w:rPr>
              <w:t>&lt;0.001*</w:t>
            </w:r>
          </w:p>
        </w:tc>
      </w:tr>
      <w:tr w:rsidR="00E22856" w14:paraId="719FFA14" w14:textId="77777777" w:rsidTr="00E22856">
        <w:tc>
          <w:tcPr>
            <w:tcW w:w="3955" w:type="dxa"/>
            <w:vAlign w:val="center"/>
          </w:tcPr>
          <w:p w14:paraId="352537EA" w14:textId="37281B2D" w:rsidR="00E22856" w:rsidRDefault="00E22856" w:rsidP="008E01DA">
            <w:pPr>
              <w:jc w:val="both"/>
            </w:pPr>
            <w:r w:rsidRPr="00E22856">
              <w:rPr>
                <w:rFonts w:ascii="Times New Roman" w:hAnsi="Times New Roman" w:cs="Times New Roman"/>
                <w:sz w:val="24"/>
                <w:szCs w:val="24"/>
              </w:rPr>
              <w:t>Agricultural Extension</w:t>
            </w:r>
          </w:p>
        </w:tc>
        <w:tc>
          <w:tcPr>
            <w:tcW w:w="2070" w:type="dxa"/>
            <w:vAlign w:val="center"/>
          </w:tcPr>
          <w:p w14:paraId="6FDED9B5" w14:textId="18A74D90" w:rsidR="00E22856" w:rsidRDefault="00E22856" w:rsidP="008E01DA">
            <w:pPr>
              <w:jc w:val="both"/>
            </w:pPr>
            <w:r w:rsidRPr="00E22856">
              <w:rPr>
                <w:rFonts w:ascii="Times New Roman" w:hAnsi="Times New Roman" w:cs="Times New Roman"/>
                <w:sz w:val="24"/>
                <w:szCs w:val="24"/>
              </w:rPr>
              <w:t>238</w:t>
            </w:r>
          </w:p>
        </w:tc>
        <w:tc>
          <w:tcPr>
            <w:tcW w:w="2070" w:type="dxa"/>
            <w:vAlign w:val="center"/>
          </w:tcPr>
          <w:p w14:paraId="5352DC74" w14:textId="65575A56" w:rsidR="00E22856" w:rsidRDefault="00E22856" w:rsidP="008E01DA">
            <w:pPr>
              <w:jc w:val="both"/>
            </w:pPr>
            <w:r w:rsidRPr="00E22856">
              <w:rPr>
                <w:rFonts w:ascii="Times New Roman" w:hAnsi="Times New Roman" w:cs="Times New Roman"/>
                <w:sz w:val="24"/>
                <w:szCs w:val="24"/>
              </w:rPr>
              <w:t>64.1</w:t>
            </w:r>
          </w:p>
        </w:tc>
        <w:tc>
          <w:tcPr>
            <w:tcW w:w="1530" w:type="dxa"/>
          </w:tcPr>
          <w:p w14:paraId="2CE036F7" w14:textId="77777777" w:rsidR="00E22856" w:rsidRDefault="00E22856" w:rsidP="008E01DA">
            <w:pPr>
              <w:jc w:val="both"/>
            </w:pPr>
          </w:p>
        </w:tc>
        <w:tc>
          <w:tcPr>
            <w:tcW w:w="1395" w:type="dxa"/>
          </w:tcPr>
          <w:p w14:paraId="30A97FFE" w14:textId="77777777" w:rsidR="00E22856" w:rsidRDefault="00E22856" w:rsidP="008E01DA">
            <w:pPr>
              <w:jc w:val="both"/>
            </w:pPr>
          </w:p>
        </w:tc>
      </w:tr>
      <w:tr w:rsidR="00E22856" w14:paraId="1C9918B8" w14:textId="77777777" w:rsidTr="00E22856">
        <w:tc>
          <w:tcPr>
            <w:tcW w:w="3955" w:type="dxa"/>
            <w:vAlign w:val="center"/>
          </w:tcPr>
          <w:p w14:paraId="2149C40F" w14:textId="63318AF4" w:rsidR="00E22856" w:rsidRDefault="00E22856" w:rsidP="008E01DA">
            <w:pPr>
              <w:jc w:val="both"/>
            </w:pPr>
            <w:r w:rsidRPr="00E22856">
              <w:rPr>
                <w:rFonts w:ascii="Times New Roman" w:hAnsi="Times New Roman" w:cs="Times New Roman"/>
                <w:sz w:val="24"/>
                <w:szCs w:val="24"/>
              </w:rPr>
              <w:lastRenderedPageBreak/>
              <w:t>Health Education</w:t>
            </w:r>
          </w:p>
        </w:tc>
        <w:tc>
          <w:tcPr>
            <w:tcW w:w="2070" w:type="dxa"/>
            <w:vAlign w:val="center"/>
          </w:tcPr>
          <w:p w14:paraId="25F3316B" w14:textId="7EAC9A30" w:rsidR="00E22856" w:rsidRDefault="00E22856" w:rsidP="008E01DA">
            <w:pPr>
              <w:jc w:val="both"/>
            </w:pPr>
            <w:r w:rsidRPr="00E22856">
              <w:rPr>
                <w:rFonts w:ascii="Times New Roman" w:hAnsi="Times New Roman" w:cs="Times New Roman"/>
                <w:sz w:val="24"/>
                <w:szCs w:val="24"/>
              </w:rPr>
              <w:t>214</w:t>
            </w:r>
          </w:p>
        </w:tc>
        <w:tc>
          <w:tcPr>
            <w:tcW w:w="2070" w:type="dxa"/>
            <w:vAlign w:val="center"/>
          </w:tcPr>
          <w:p w14:paraId="7DBB91A9" w14:textId="3EA424B0" w:rsidR="00E22856" w:rsidRDefault="00E22856" w:rsidP="008E01DA">
            <w:pPr>
              <w:jc w:val="both"/>
            </w:pPr>
            <w:r w:rsidRPr="00E22856">
              <w:rPr>
                <w:rFonts w:ascii="Times New Roman" w:hAnsi="Times New Roman" w:cs="Times New Roman"/>
                <w:sz w:val="24"/>
                <w:szCs w:val="24"/>
              </w:rPr>
              <w:t>57.5</w:t>
            </w:r>
          </w:p>
        </w:tc>
        <w:tc>
          <w:tcPr>
            <w:tcW w:w="1530" w:type="dxa"/>
          </w:tcPr>
          <w:p w14:paraId="1FCFFEA7" w14:textId="77777777" w:rsidR="00E22856" w:rsidRDefault="00E22856" w:rsidP="008E01DA">
            <w:pPr>
              <w:jc w:val="both"/>
            </w:pPr>
          </w:p>
        </w:tc>
        <w:tc>
          <w:tcPr>
            <w:tcW w:w="1395" w:type="dxa"/>
          </w:tcPr>
          <w:p w14:paraId="096902B2" w14:textId="77777777" w:rsidR="00E22856" w:rsidRDefault="00E22856" w:rsidP="008E01DA">
            <w:pPr>
              <w:jc w:val="both"/>
            </w:pPr>
          </w:p>
        </w:tc>
      </w:tr>
      <w:tr w:rsidR="00E22856" w14:paraId="7E2D92D3" w14:textId="77777777" w:rsidTr="00E22856">
        <w:tc>
          <w:tcPr>
            <w:tcW w:w="3955" w:type="dxa"/>
            <w:vAlign w:val="center"/>
          </w:tcPr>
          <w:p w14:paraId="38560B35" w14:textId="3A205A84" w:rsidR="00E22856" w:rsidRDefault="00E22856" w:rsidP="008E01DA">
            <w:pPr>
              <w:jc w:val="both"/>
            </w:pPr>
            <w:r w:rsidRPr="00E22856">
              <w:rPr>
                <w:rFonts w:ascii="Times New Roman" w:hAnsi="Times New Roman" w:cs="Times New Roman"/>
                <w:sz w:val="24"/>
                <w:szCs w:val="24"/>
              </w:rPr>
              <w:t>Entrepreneurship Training</w:t>
            </w:r>
          </w:p>
        </w:tc>
        <w:tc>
          <w:tcPr>
            <w:tcW w:w="2070" w:type="dxa"/>
            <w:vAlign w:val="center"/>
          </w:tcPr>
          <w:p w14:paraId="57F8CB37" w14:textId="063D46FC" w:rsidR="00E22856" w:rsidRDefault="00E22856" w:rsidP="008E01DA">
            <w:pPr>
              <w:jc w:val="both"/>
            </w:pPr>
            <w:r w:rsidRPr="00E22856">
              <w:rPr>
                <w:rFonts w:ascii="Times New Roman" w:hAnsi="Times New Roman" w:cs="Times New Roman"/>
                <w:sz w:val="24"/>
                <w:szCs w:val="24"/>
              </w:rPr>
              <w:t>186</w:t>
            </w:r>
          </w:p>
        </w:tc>
        <w:tc>
          <w:tcPr>
            <w:tcW w:w="2070" w:type="dxa"/>
            <w:vAlign w:val="center"/>
          </w:tcPr>
          <w:p w14:paraId="7E98EA72" w14:textId="77D8DA88" w:rsidR="00E22856" w:rsidRDefault="00E22856" w:rsidP="008E01DA">
            <w:pPr>
              <w:jc w:val="both"/>
            </w:pPr>
            <w:r w:rsidRPr="00E22856">
              <w:rPr>
                <w:rFonts w:ascii="Times New Roman" w:hAnsi="Times New Roman" w:cs="Times New Roman"/>
                <w:sz w:val="24"/>
                <w:szCs w:val="24"/>
              </w:rPr>
              <w:t>50.0</w:t>
            </w:r>
          </w:p>
        </w:tc>
        <w:tc>
          <w:tcPr>
            <w:tcW w:w="1530" w:type="dxa"/>
          </w:tcPr>
          <w:p w14:paraId="4B672614" w14:textId="77777777" w:rsidR="00E22856" w:rsidRDefault="00E22856" w:rsidP="008E01DA">
            <w:pPr>
              <w:jc w:val="both"/>
            </w:pPr>
          </w:p>
        </w:tc>
        <w:tc>
          <w:tcPr>
            <w:tcW w:w="1395" w:type="dxa"/>
          </w:tcPr>
          <w:p w14:paraId="4F2CA11C" w14:textId="77777777" w:rsidR="00E22856" w:rsidRDefault="00E22856" w:rsidP="008E01DA">
            <w:pPr>
              <w:jc w:val="both"/>
            </w:pPr>
          </w:p>
        </w:tc>
      </w:tr>
      <w:tr w:rsidR="00E22856" w14:paraId="12660525" w14:textId="77777777" w:rsidTr="00E22856">
        <w:tc>
          <w:tcPr>
            <w:tcW w:w="3955" w:type="dxa"/>
            <w:vAlign w:val="center"/>
          </w:tcPr>
          <w:p w14:paraId="356698D2" w14:textId="55447AF5" w:rsidR="00E22856" w:rsidRDefault="00E22856" w:rsidP="008E01DA">
            <w:pPr>
              <w:jc w:val="both"/>
            </w:pPr>
            <w:r w:rsidRPr="00E22856">
              <w:rPr>
                <w:rFonts w:ascii="Times New Roman" w:hAnsi="Times New Roman" w:cs="Times New Roman"/>
                <w:sz w:val="24"/>
                <w:szCs w:val="24"/>
              </w:rPr>
              <w:t>Environmental Conservation</w:t>
            </w:r>
          </w:p>
        </w:tc>
        <w:tc>
          <w:tcPr>
            <w:tcW w:w="2070" w:type="dxa"/>
            <w:vAlign w:val="center"/>
          </w:tcPr>
          <w:p w14:paraId="3C0186FB" w14:textId="3F2DE40B" w:rsidR="00E22856" w:rsidRDefault="00E22856" w:rsidP="008E01DA">
            <w:pPr>
              <w:jc w:val="both"/>
            </w:pPr>
            <w:r w:rsidRPr="00E22856">
              <w:rPr>
                <w:rFonts w:ascii="Times New Roman" w:hAnsi="Times New Roman" w:cs="Times New Roman"/>
                <w:sz w:val="24"/>
                <w:szCs w:val="24"/>
              </w:rPr>
              <w:t>162</w:t>
            </w:r>
          </w:p>
        </w:tc>
        <w:tc>
          <w:tcPr>
            <w:tcW w:w="2070" w:type="dxa"/>
            <w:vAlign w:val="center"/>
          </w:tcPr>
          <w:p w14:paraId="21A42B18" w14:textId="5E924812" w:rsidR="00E22856" w:rsidRDefault="00E22856" w:rsidP="008E01DA">
            <w:pPr>
              <w:jc w:val="both"/>
            </w:pPr>
            <w:r w:rsidRPr="00E22856">
              <w:rPr>
                <w:rFonts w:ascii="Times New Roman" w:hAnsi="Times New Roman" w:cs="Times New Roman"/>
                <w:sz w:val="24"/>
                <w:szCs w:val="24"/>
              </w:rPr>
              <w:t>43.5</w:t>
            </w:r>
          </w:p>
        </w:tc>
        <w:tc>
          <w:tcPr>
            <w:tcW w:w="1530" w:type="dxa"/>
          </w:tcPr>
          <w:p w14:paraId="3215FE61" w14:textId="77777777" w:rsidR="00E22856" w:rsidRDefault="00E22856" w:rsidP="008E01DA">
            <w:pPr>
              <w:jc w:val="both"/>
            </w:pPr>
          </w:p>
        </w:tc>
        <w:tc>
          <w:tcPr>
            <w:tcW w:w="1395" w:type="dxa"/>
          </w:tcPr>
          <w:p w14:paraId="10CC8DBB" w14:textId="77777777" w:rsidR="00E22856" w:rsidRDefault="00E22856" w:rsidP="008E01DA">
            <w:pPr>
              <w:jc w:val="both"/>
            </w:pPr>
          </w:p>
        </w:tc>
      </w:tr>
      <w:tr w:rsidR="00E22856" w14:paraId="4E33298C" w14:textId="77777777" w:rsidTr="00E22856">
        <w:tc>
          <w:tcPr>
            <w:tcW w:w="3955" w:type="dxa"/>
            <w:tcBorders>
              <w:bottom w:val="single" w:sz="4" w:space="0" w:color="auto"/>
            </w:tcBorders>
            <w:vAlign w:val="center"/>
          </w:tcPr>
          <w:p w14:paraId="1ED9FB65" w14:textId="2CE3BEB8" w:rsidR="00E22856" w:rsidRDefault="00E22856" w:rsidP="008E01DA">
            <w:pPr>
              <w:jc w:val="both"/>
            </w:pPr>
            <w:r w:rsidRPr="00E22856">
              <w:rPr>
                <w:rFonts w:ascii="Times New Roman" w:hAnsi="Times New Roman" w:cs="Times New Roman"/>
                <w:sz w:val="24"/>
                <w:szCs w:val="24"/>
              </w:rPr>
              <w:t>Policy Advisory Services</w:t>
            </w:r>
          </w:p>
        </w:tc>
        <w:tc>
          <w:tcPr>
            <w:tcW w:w="2070" w:type="dxa"/>
            <w:tcBorders>
              <w:bottom w:val="single" w:sz="4" w:space="0" w:color="auto"/>
            </w:tcBorders>
            <w:vAlign w:val="center"/>
          </w:tcPr>
          <w:p w14:paraId="2B8E0D09" w14:textId="38186D10" w:rsidR="00E22856" w:rsidRDefault="00E22856" w:rsidP="008E01DA">
            <w:pPr>
              <w:jc w:val="both"/>
            </w:pPr>
            <w:r w:rsidRPr="00E22856">
              <w:rPr>
                <w:rFonts w:ascii="Times New Roman" w:hAnsi="Times New Roman" w:cs="Times New Roman"/>
                <w:sz w:val="24"/>
                <w:szCs w:val="24"/>
              </w:rPr>
              <w:t>118</w:t>
            </w:r>
          </w:p>
        </w:tc>
        <w:tc>
          <w:tcPr>
            <w:tcW w:w="2070" w:type="dxa"/>
            <w:tcBorders>
              <w:bottom w:val="single" w:sz="4" w:space="0" w:color="auto"/>
            </w:tcBorders>
            <w:vAlign w:val="center"/>
          </w:tcPr>
          <w:p w14:paraId="0396E6B8" w14:textId="1C1CDEF3" w:rsidR="00E22856" w:rsidRDefault="00E22856" w:rsidP="008E01DA">
            <w:pPr>
              <w:jc w:val="both"/>
            </w:pPr>
            <w:r w:rsidRPr="00E22856">
              <w:rPr>
                <w:rFonts w:ascii="Times New Roman" w:hAnsi="Times New Roman" w:cs="Times New Roman"/>
                <w:sz w:val="24"/>
                <w:szCs w:val="24"/>
              </w:rPr>
              <w:t>31.7</w:t>
            </w:r>
          </w:p>
        </w:tc>
        <w:tc>
          <w:tcPr>
            <w:tcW w:w="1530" w:type="dxa"/>
            <w:tcBorders>
              <w:bottom w:val="single" w:sz="4" w:space="0" w:color="auto"/>
            </w:tcBorders>
          </w:tcPr>
          <w:p w14:paraId="4F1DC928" w14:textId="77777777" w:rsidR="00E22856" w:rsidRDefault="00E22856" w:rsidP="008E01DA">
            <w:pPr>
              <w:jc w:val="both"/>
            </w:pPr>
          </w:p>
        </w:tc>
        <w:tc>
          <w:tcPr>
            <w:tcW w:w="1395" w:type="dxa"/>
            <w:tcBorders>
              <w:bottom w:val="single" w:sz="4" w:space="0" w:color="auto"/>
            </w:tcBorders>
          </w:tcPr>
          <w:p w14:paraId="44BAD2BB" w14:textId="77777777" w:rsidR="00E22856" w:rsidRDefault="00E22856" w:rsidP="008E01DA">
            <w:pPr>
              <w:jc w:val="both"/>
            </w:pPr>
          </w:p>
        </w:tc>
      </w:tr>
    </w:tbl>
    <w:p w14:paraId="253EB9F0" w14:textId="77777777" w:rsidR="00E22856" w:rsidRPr="005B1E51" w:rsidRDefault="00E22856" w:rsidP="008E01DA">
      <w:pPr>
        <w:pStyle w:val="NoSpacing"/>
        <w:jc w:val="both"/>
        <w:rPr>
          <w:rFonts w:ascii="Times New Roman" w:hAnsi="Times New Roman" w:cs="Times New Roman"/>
          <w:b/>
          <w:bCs/>
          <w:sz w:val="24"/>
          <w:szCs w:val="24"/>
        </w:rPr>
      </w:pPr>
    </w:p>
    <w:p w14:paraId="18239061" w14:textId="77777777" w:rsidR="008E01DA" w:rsidRDefault="00E203EF"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Education support emerged as the most common form of academic engagement (72.3%), followed by agricultural extension services (64.1%).</w:t>
      </w:r>
      <w:r w:rsidR="00E22856">
        <w:rPr>
          <w:rFonts w:ascii="Times New Roman" w:hAnsi="Times New Roman" w:cs="Times New Roman"/>
          <w:sz w:val="24"/>
          <w:szCs w:val="24"/>
        </w:rPr>
        <w:t xml:space="preserve"> </w:t>
      </w:r>
      <w:r w:rsidRPr="00E203EF">
        <w:rPr>
          <w:rFonts w:ascii="Times New Roman" w:hAnsi="Times New Roman" w:cs="Times New Roman"/>
          <w:sz w:val="24"/>
          <w:szCs w:val="24"/>
        </w:rPr>
        <w:t>This finding suggests that academicians focus primarily on capacity building and knowledge transfer.</w:t>
      </w:r>
      <w:r w:rsidR="00E22856">
        <w:rPr>
          <w:rFonts w:ascii="Times New Roman" w:hAnsi="Times New Roman" w:cs="Times New Roman"/>
          <w:sz w:val="24"/>
          <w:szCs w:val="24"/>
        </w:rPr>
        <w:t xml:space="preserve"> </w:t>
      </w:r>
      <w:r w:rsidRPr="00E203EF">
        <w:rPr>
          <w:rFonts w:ascii="Times New Roman" w:hAnsi="Times New Roman" w:cs="Times New Roman"/>
          <w:sz w:val="24"/>
          <w:szCs w:val="24"/>
        </w:rPr>
        <w:t>The prominence of agricultural extension activities reflects the predominantly agricultural nature of Western Kenya.</w:t>
      </w:r>
      <w:r w:rsidR="008E01DA">
        <w:rPr>
          <w:rFonts w:ascii="Times New Roman" w:hAnsi="Times New Roman" w:cs="Times New Roman"/>
          <w:sz w:val="24"/>
          <w:szCs w:val="24"/>
        </w:rPr>
        <w:t xml:space="preserve"> </w:t>
      </w:r>
    </w:p>
    <w:p w14:paraId="25702BCD" w14:textId="77777777" w:rsidR="008E01DA" w:rsidRDefault="008E01DA" w:rsidP="008E01DA">
      <w:pPr>
        <w:pStyle w:val="NoSpacing"/>
        <w:jc w:val="both"/>
        <w:rPr>
          <w:rFonts w:ascii="Times New Roman" w:hAnsi="Times New Roman" w:cs="Times New Roman"/>
          <w:sz w:val="24"/>
          <w:szCs w:val="24"/>
        </w:rPr>
      </w:pPr>
    </w:p>
    <w:p w14:paraId="3DC91967" w14:textId="3608B9AF" w:rsidR="00E203EF" w:rsidRPr="00E203EF" w:rsidRDefault="008E01DA" w:rsidP="008E01DA">
      <w:pPr>
        <w:pStyle w:val="NoSpacing"/>
        <w:jc w:val="both"/>
        <w:rPr>
          <w:rFonts w:ascii="Times New Roman" w:hAnsi="Times New Roman" w:cs="Times New Roman"/>
          <w:sz w:val="24"/>
          <w:szCs w:val="24"/>
        </w:rPr>
      </w:pPr>
      <w:r w:rsidRPr="008E01DA">
        <w:rPr>
          <w:rFonts w:ascii="Times New Roman" w:hAnsi="Times New Roman" w:cs="Times New Roman"/>
          <w:sz w:val="24"/>
          <w:szCs w:val="24"/>
        </w:rPr>
        <w:t xml:space="preserve">The Chi-square goodness-of-fit test revealed a statistically significant difference in the distribution of academic engagement activities (χ² = 78.56, </w:t>
      </w:r>
      <w:proofErr w:type="spellStart"/>
      <w:r w:rsidRPr="008E01DA">
        <w:rPr>
          <w:rFonts w:ascii="Times New Roman" w:hAnsi="Times New Roman" w:cs="Times New Roman"/>
          <w:sz w:val="24"/>
          <w:szCs w:val="24"/>
        </w:rPr>
        <w:t>df</w:t>
      </w:r>
      <w:proofErr w:type="spellEnd"/>
      <w:r w:rsidRPr="008E01DA">
        <w:rPr>
          <w:rFonts w:ascii="Times New Roman" w:hAnsi="Times New Roman" w:cs="Times New Roman"/>
          <w:sz w:val="24"/>
          <w:szCs w:val="24"/>
        </w:rPr>
        <w:t xml:space="preserve"> = 5, p &lt; 0.001). This indicates that academicians engage significantly more in some activities than others, with education support and agricultural extension being the dominant forms of engagement.</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FGD participants confirmed this observation:</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"Most university people come to train farmers on improved farming methods and disease control."</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A county agricultural officer observed:</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"Universities have helped farmers adopt improved seeds and better agronomic practices."</w:t>
      </w:r>
    </w:p>
    <w:p w14:paraId="460338E0" w14:textId="0852747D" w:rsidR="00E203EF" w:rsidRPr="007E50D9" w:rsidRDefault="005B1E51" w:rsidP="008E01DA">
      <w:pPr>
        <w:pStyle w:val="Heading2"/>
        <w:jc w:val="both"/>
        <w:rPr>
          <w:rFonts w:ascii="Times New Roman" w:hAnsi="Times New Roman" w:cs="Times New Roman"/>
          <w:b/>
          <w:bCs/>
          <w:color w:val="000000" w:themeColor="text1"/>
          <w:sz w:val="24"/>
          <w:szCs w:val="24"/>
        </w:rPr>
      </w:pPr>
      <w:r w:rsidRPr="007E50D9">
        <w:rPr>
          <w:rFonts w:ascii="Times New Roman" w:hAnsi="Times New Roman" w:cs="Times New Roman"/>
          <w:b/>
          <w:bCs/>
          <w:color w:val="000000" w:themeColor="text1"/>
          <w:sz w:val="24"/>
          <w:szCs w:val="24"/>
        </w:rPr>
        <w:t>3.6</w:t>
      </w:r>
      <w:r w:rsidRPr="007E50D9">
        <w:rPr>
          <w:rFonts w:ascii="Times New Roman" w:hAnsi="Times New Roman" w:cs="Times New Roman"/>
          <w:b/>
          <w:bCs/>
          <w:color w:val="000000" w:themeColor="text1"/>
          <w:sz w:val="24"/>
          <w:szCs w:val="24"/>
        </w:rPr>
        <w:tab/>
      </w:r>
      <w:r w:rsidR="00E203EF" w:rsidRPr="007E50D9">
        <w:rPr>
          <w:rFonts w:ascii="Times New Roman" w:hAnsi="Times New Roman" w:cs="Times New Roman"/>
          <w:b/>
          <w:bCs/>
          <w:color w:val="000000" w:themeColor="text1"/>
          <w:sz w:val="24"/>
          <w:szCs w:val="24"/>
        </w:rPr>
        <w:t>Extent of Academic Involvement</w:t>
      </w:r>
    </w:p>
    <w:p w14:paraId="3E45F4AA" w14:textId="588A9FAA" w:rsidR="00E203EF" w:rsidRDefault="007E50D9" w:rsidP="008E01DA">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results of the extent of academic involvement by sector are depicted in Table 3.6. </w:t>
      </w:r>
      <w:r w:rsidR="00E203EF" w:rsidRPr="00E203EF">
        <w:rPr>
          <w:rFonts w:ascii="Times New Roman" w:hAnsi="Times New Roman" w:cs="Times New Roman"/>
          <w:sz w:val="24"/>
          <w:szCs w:val="24"/>
        </w:rPr>
        <w:t>Education support recorded the highest mean score (M = 4.21), indicating high academic involvement.</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Agricultural development also scored highly (M = 4.05), demonstrating strong engagement in farming-related activities.</w:t>
      </w:r>
      <w:r w:rsidR="00D471FF">
        <w:rPr>
          <w:rFonts w:ascii="Times New Roman" w:hAnsi="Times New Roman" w:cs="Times New Roman"/>
          <w:sz w:val="24"/>
          <w:szCs w:val="24"/>
        </w:rPr>
        <w:t xml:space="preserve"> </w:t>
      </w:r>
      <w:r w:rsidR="00E203EF" w:rsidRPr="00E203EF">
        <w:rPr>
          <w:rFonts w:ascii="Times New Roman" w:hAnsi="Times New Roman" w:cs="Times New Roman"/>
          <w:sz w:val="24"/>
          <w:szCs w:val="24"/>
        </w:rPr>
        <w:t>Environmental conservation recorded the lowest mean score (M = 3.48), suggesting moderate involvement.</w:t>
      </w:r>
      <w:r w:rsidR="00D471FF">
        <w:rPr>
          <w:rFonts w:ascii="Times New Roman" w:hAnsi="Times New Roman" w:cs="Times New Roman"/>
          <w:sz w:val="24"/>
          <w:szCs w:val="24"/>
        </w:rPr>
        <w:t xml:space="preserve"> </w:t>
      </w:r>
      <w:r w:rsidRPr="00B068CE">
        <w:rPr>
          <w:rFonts w:ascii="Times New Roman" w:hAnsi="Times New Roman" w:cs="Times New Roman"/>
          <w:sz w:val="24"/>
          <w:szCs w:val="24"/>
        </w:rPr>
        <w:t>The p-values for all sectors were less than 0.05, indicating that the observed levels of academic involvement were significantly higher than the neutral level. Education support showed the highest level of involvement (M = 4.21, p &lt; 0.001), suggesting that educational initiatives are the most prominent form of academic engagement.</w:t>
      </w:r>
      <w:r>
        <w:rPr>
          <w:rFonts w:ascii="Times New Roman" w:hAnsi="Times New Roman" w:cs="Times New Roman"/>
          <w:sz w:val="24"/>
          <w:szCs w:val="24"/>
        </w:rPr>
        <w:t xml:space="preserve"> </w:t>
      </w:r>
      <w:r w:rsidR="00E203EF" w:rsidRPr="00E203EF">
        <w:rPr>
          <w:rFonts w:ascii="Times New Roman" w:hAnsi="Times New Roman" w:cs="Times New Roman"/>
          <w:sz w:val="24"/>
          <w:szCs w:val="24"/>
        </w:rPr>
        <w:t xml:space="preserve">These findings indicate that academic engagement is concentrated in sectors where universities possess established expertise and outreach </w:t>
      </w:r>
      <w:proofErr w:type="spellStart"/>
      <w:r w:rsidR="00E203EF" w:rsidRPr="00E203EF">
        <w:rPr>
          <w:rFonts w:ascii="Times New Roman" w:hAnsi="Times New Roman" w:cs="Times New Roman"/>
          <w:sz w:val="24"/>
          <w:szCs w:val="24"/>
        </w:rPr>
        <w:t>programmes</w:t>
      </w:r>
      <w:proofErr w:type="spellEnd"/>
      <w:r w:rsidR="00E203EF" w:rsidRPr="00E203EF">
        <w:rPr>
          <w:rFonts w:ascii="Times New Roman" w:hAnsi="Times New Roman" w:cs="Times New Roman"/>
          <w:sz w:val="24"/>
          <w:szCs w:val="24"/>
        </w:rPr>
        <w:t>.</w:t>
      </w:r>
    </w:p>
    <w:p w14:paraId="3CF6807D" w14:textId="6D0AE408" w:rsidR="007E50D9" w:rsidRPr="007E50D9" w:rsidRDefault="007E50D9" w:rsidP="008E01DA">
      <w:pPr>
        <w:pStyle w:val="Heading2"/>
        <w:jc w:val="both"/>
        <w:rPr>
          <w:rFonts w:ascii="Times New Roman" w:hAnsi="Times New Roman" w:cs="Times New Roman"/>
          <w:b/>
          <w:bCs/>
          <w:sz w:val="24"/>
          <w:szCs w:val="24"/>
        </w:rPr>
      </w:pPr>
      <w:r w:rsidRPr="007E50D9">
        <w:rPr>
          <w:rFonts w:ascii="Times New Roman" w:hAnsi="Times New Roman" w:cs="Times New Roman"/>
          <w:b/>
          <w:bCs/>
          <w:color w:val="000000" w:themeColor="text1"/>
          <w:sz w:val="24"/>
          <w:szCs w:val="24"/>
        </w:rPr>
        <w:t>Table 3.6 Extent of Academic Involvement by Sector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7E50D9" w14:paraId="574EA3C8" w14:textId="77777777" w:rsidTr="009F1C2C">
        <w:tc>
          <w:tcPr>
            <w:tcW w:w="2755" w:type="dxa"/>
            <w:tcBorders>
              <w:top w:val="single" w:sz="4" w:space="0" w:color="auto"/>
              <w:bottom w:val="single" w:sz="4" w:space="0" w:color="auto"/>
            </w:tcBorders>
          </w:tcPr>
          <w:p w14:paraId="57ABFFE5"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Sector</w:t>
            </w:r>
          </w:p>
        </w:tc>
        <w:tc>
          <w:tcPr>
            <w:tcW w:w="2755" w:type="dxa"/>
            <w:tcBorders>
              <w:top w:val="single" w:sz="4" w:space="0" w:color="auto"/>
              <w:bottom w:val="single" w:sz="4" w:space="0" w:color="auto"/>
            </w:tcBorders>
            <w:vAlign w:val="center"/>
          </w:tcPr>
          <w:p w14:paraId="7C84CEC7"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Mean</w:t>
            </w:r>
          </w:p>
        </w:tc>
        <w:tc>
          <w:tcPr>
            <w:tcW w:w="2755" w:type="dxa"/>
            <w:tcBorders>
              <w:top w:val="single" w:sz="4" w:space="0" w:color="auto"/>
              <w:bottom w:val="single" w:sz="4" w:space="0" w:color="auto"/>
            </w:tcBorders>
            <w:vAlign w:val="center"/>
          </w:tcPr>
          <w:p w14:paraId="0DFD994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Std. Dev.</w:t>
            </w:r>
          </w:p>
        </w:tc>
        <w:tc>
          <w:tcPr>
            <w:tcW w:w="2755" w:type="dxa"/>
            <w:tcBorders>
              <w:top w:val="single" w:sz="4" w:space="0" w:color="auto"/>
              <w:bottom w:val="single" w:sz="4" w:space="0" w:color="auto"/>
            </w:tcBorders>
            <w:vAlign w:val="center"/>
          </w:tcPr>
          <w:p w14:paraId="54EE5C10"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7E50D9" w14:paraId="57D01195" w14:textId="77777777" w:rsidTr="009F1C2C">
        <w:tc>
          <w:tcPr>
            <w:tcW w:w="2755" w:type="dxa"/>
            <w:tcBorders>
              <w:top w:val="single" w:sz="4" w:space="0" w:color="auto"/>
            </w:tcBorders>
            <w:vAlign w:val="center"/>
          </w:tcPr>
          <w:p w14:paraId="7EEE24E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Education Support</w:t>
            </w:r>
          </w:p>
        </w:tc>
        <w:tc>
          <w:tcPr>
            <w:tcW w:w="2755" w:type="dxa"/>
            <w:tcBorders>
              <w:top w:val="single" w:sz="4" w:space="0" w:color="auto"/>
            </w:tcBorders>
            <w:vAlign w:val="center"/>
          </w:tcPr>
          <w:p w14:paraId="110B2F7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4.21</w:t>
            </w:r>
          </w:p>
        </w:tc>
        <w:tc>
          <w:tcPr>
            <w:tcW w:w="2755" w:type="dxa"/>
            <w:tcBorders>
              <w:top w:val="single" w:sz="4" w:space="0" w:color="auto"/>
            </w:tcBorders>
            <w:vAlign w:val="center"/>
          </w:tcPr>
          <w:p w14:paraId="75292892"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0.81</w:t>
            </w:r>
          </w:p>
        </w:tc>
        <w:tc>
          <w:tcPr>
            <w:tcW w:w="2755" w:type="dxa"/>
            <w:tcBorders>
              <w:top w:val="single" w:sz="4" w:space="0" w:color="auto"/>
            </w:tcBorders>
            <w:vAlign w:val="center"/>
          </w:tcPr>
          <w:p w14:paraId="47064D4B"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7E50D9" w14:paraId="21BC3B81" w14:textId="77777777" w:rsidTr="009F1C2C">
        <w:tc>
          <w:tcPr>
            <w:tcW w:w="2755" w:type="dxa"/>
            <w:vAlign w:val="center"/>
          </w:tcPr>
          <w:p w14:paraId="643F6B13"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Agricultural Development</w:t>
            </w:r>
          </w:p>
        </w:tc>
        <w:tc>
          <w:tcPr>
            <w:tcW w:w="2755" w:type="dxa"/>
            <w:vAlign w:val="center"/>
          </w:tcPr>
          <w:p w14:paraId="6FFBB1F5"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4.05</w:t>
            </w:r>
          </w:p>
        </w:tc>
        <w:tc>
          <w:tcPr>
            <w:tcW w:w="2755" w:type="dxa"/>
            <w:vAlign w:val="center"/>
          </w:tcPr>
          <w:p w14:paraId="25E70016"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0.93</w:t>
            </w:r>
          </w:p>
        </w:tc>
        <w:tc>
          <w:tcPr>
            <w:tcW w:w="2755" w:type="dxa"/>
            <w:vAlign w:val="center"/>
          </w:tcPr>
          <w:p w14:paraId="29FB1E0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0.001*</w:t>
            </w:r>
          </w:p>
        </w:tc>
      </w:tr>
      <w:tr w:rsidR="007E50D9" w14:paraId="3751B9FC" w14:textId="77777777" w:rsidTr="009F1C2C">
        <w:tc>
          <w:tcPr>
            <w:tcW w:w="2755" w:type="dxa"/>
            <w:vAlign w:val="center"/>
          </w:tcPr>
          <w:p w14:paraId="4D437D7C"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Health Awareness</w:t>
            </w:r>
          </w:p>
        </w:tc>
        <w:tc>
          <w:tcPr>
            <w:tcW w:w="2755" w:type="dxa"/>
            <w:vAlign w:val="center"/>
          </w:tcPr>
          <w:p w14:paraId="3131CBAC"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3.87</w:t>
            </w:r>
          </w:p>
        </w:tc>
        <w:tc>
          <w:tcPr>
            <w:tcW w:w="2755" w:type="dxa"/>
            <w:vAlign w:val="center"/>
          </w:tcPr>
          <w:p w14:paraId="5E5F6637"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0.98</w:t>
            </w:r>
          </w:p>
        </w:tc>
        <w:tc>
          <w:tcPr>
            <w:tcW w:w="2755" w:type="dxa"/>
            <w:vAlign w:val="center"/>
          </w:tcPr>
          <w:p w14:paraId="0CE138EE"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0.003*</w:t>
            </w:r>
          </w:p>
        </w:tc>
      </w:tr>
      <w:tr w:rsidR="007E50D9" w14:paraId="744FC123" w14:textId="77777777" w:rsidTr="009F1C2C">
        <w:tc>
          <w:tcPr>
            <w:tcW w:w="2755" w:type="dxa"/>
            <w:vAlign w:val="center"/>
          </w:tcPr>
          <w:p w14:paraId="5558C2E0"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Entrepreneurship</w:t>
            </w:r>
          </w:p>
        </w:tc>
        <w:tc>
          <w:tcPr>
            <w:tcW w:w="2755" w:type="dxa"/>
            <w:vAlign w:val="center"/>
          </w:tcPr>
          <w:p w14:paraId="4938EC68"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3.61</w:t>
            </w:r>
          </w:p>
        </w:tc>
        <w:tc>
          <w:tcPr>
            <w:tcW w:w="2755" w:type="dxa"/>
            <w:vAlign w:val="center"/>
          </w:tcPr>
          <w:p w14:paraId="27D2343D"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1.02</w:t>
            </w:r>
          </w:p>
        </w:tc>
        <w:tc>
          <w:tcPr>
            <w:tcW w:w="2755" w:type="dxa"/>
            <w:vAlign w:val="center"/>
          </w:tcPr>
          <w:p w14:paraId="462AD590"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0.018*</w:t>
            </w:r>
          </w:p>
        </w:tc>
      </w:tr>
      <w:tr w:rsidR="007E50D9" w14:paraId="7B7AD0CE" w14:textId="77777777" w:rsidTr="009F1C2C">
        <w:tc>
          <w:tcPr>
            <w:tcW w:w="2755" w:type="dxa"/>
            <w:tcBorders>
              <w:bottom w:val="single" w:sz="4" w:space="0" w:color="auto"/>
            </w:tcBorders>
            <w:vAlign w:val="center"/>
          </w:tcPr>
          <w:p w14:paraId="32B15506"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Environmental Protection</w:t>
            </w:r>
          </w:p>
        </w:tc>
        <w:tc>
          <w:tcPr>
            <w:tcW w:w="2755" w:type="dxa"/>
            <w:tcBorders>
              <w:bottom w:val="single" w:sz="4" w:space="0" w:color="auto"/>
            </w:tcBorders>
            <w:vAlign w:val="center"/>
          </w:tcPr>
          <w:p w14:paraId="5817A404"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3.48</w:t>
            </w:r>
          </w:p>
        </w:tc>
        <w:tc>
          <w:tcPr>
            <w:tcW w:w="2755" w:type="dxa"/>
            <w:tcBorders>
              <w:bottom w:val="single" w:sz="4" w:space="0" w:color="auto"/>
            </w:tcBorders>
            <w:vAlign w:val="center"/>
          </w:tcPr>
          <w:p w14:paraId="1DFC0951"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1.10</w:t>
            </w:r>
          </w:p>
        </w:tc>
        <w:tc>
          <w:tcPr>
            <w:tcW w:w="2755" w:type="dxa"/>
            <w:tcBorders>
              <w:bottom w:val="single" w:sz="4" w:space="0" w:color="auto"/>
            </w:tcBorders>
            <w:vAlign w:val="center"/>
          </w:tcPr>
          <w:p w14:paraId="68FE366D"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0.041*</w:t>
            </w:r>
          </w:p>
        </w:tc>
      </w:tr>
    </w:tbl>
    <w:p w14:paraId="31A96D8A" w14:textId="77777777" w:rsidR="007E50D9" w:rsidRPr="00B068CE" w:rsidRDefault="007E50D9" w:rsidP="008E01DA">
      <w:pPr>
        <w:pStyle w:val="NoSpacing"/>
        <w:jc w:val="both"/>
        <w:rPr>
          <w:rFonts w:ascii="Times New Roman" w:hAnsi="Times New Roman" w:cs="Times New Roman"/>
          <w:sz w:val="24"/>
          <w:szCs w:val="24"/>
        </w:rPr>
      </w:pPr>
      <w:r w:rsidRPr="00B068CE">
        <w:rPr>
          <w:rFonts w:ascii="Times New Roman" w:hAnsi="Times New Roman" w:cs="Times New Roman"/>
          <w:i/>
          <w:iCs/>
          <w:sz w:val="24"/>
          <w:szCs w:val="24"/>
        </w:rPr>
        <w:t>Test: One-Sample t-test against neutral mean = 3.00</w:t>
      </w:r>
    </w:p>
    <w:p w14:paraId="23B71AC8" w14:textId="144B7252" w:rsidR="007E50D9" w:rsidRPr="00E203EF" w:rsidRDefault="007E50D9" w:rsidP="008E01DA">
      <w:pPr>
        <w:pStyle w:val="NoSpacing"/>
        <w:jc w:val="both"/>
        <w:rPr>
          <w:rFonts w:ascii="Times New Roman" w:hAnsi="Times New Roman" w:cs="Times New Roman"/>
          <w:sz w:val="24"/>
          <w:szCs w:val="24"/>
        </w:rPr>
      </w:pPr>
      <w:r w:rsidRPr="00D471FF">
        <w:rPr>
          <w:rFonts w:ascii="Times New Roman" w:hAnsi="Times New Roman" w:cs="Times New Roman"/>
          <w:b/>
          <w:bCs/>
          <w:sz w:val="24"/>
          <w:szCs w:val="24"/>
        </w:rPr>
        <w:t>Scale:</w:t>
      </w:r>
      <w:r w:rsidR="008E01DA">
        <w:rPr>
          <w:rFonts w:ascii="Times New Roman" w:hAnsi="Times New Roman" w:cs="Times New Roman"/>
          <w:b/>
          <w:bCs/>
          <w:sz w:val="24"/>
          <w:szCs w:val="24"/>
        </w:rPr>
        <w:t xml:space="preserve"> </w:t>
      </w:r>
      <w:r w:rsidRPr="00E203EF">
        <w:rPr>
          <w:rFonts w:ascii="Times New Roman" w:hAnsi="Times New Roman" w:cs="Times New Roman"/>
          <w:sz w:val="24"/>
          <w:szCs w:val="24"/>
        </w:rPr>
        <w:t>1 = None</w:t>
      </w:r>
      <w:r w:rsidR="008E01DA">
        <w:rPr>
          <w:rFonts w:ascii="Times New Roman" w:hAnsi="Times New Roman" w:cs="Times New Roman"/>
          <w:sz w:val="24"/>
          <w:szCs w:val="24"/>
        </w:rPr>
        <w:tab/>
      </w:r>
      <w:r w:rsidRPr="00E203EF">
        <w:rPr>
          <w:rFonts w:ascii="Times New Roman" w:hAnsi="Times New Roman" w:cs="Times New Roman"/>
          <w:sz w:val="24"/>
          <w:szCs w:val="24"/>
        </w:rPr>
        <w:t>2 = Low</w:t>
      </w:r>
      <w:r w:rsidR="008E01DA">
        <w:rPr>
          <w:rFonts w:ascii="Times New Roman" w:hAnsi="Times New Roman" w:cs="Times New Roman"/>
          <w:sz w:val="24"/>
          <w:szCs w:val="24"/>
        </w:rPr>
        <w:tab/>
      </w:r>
      <w:r w:rsidRPr="00E203EF">
        <w:rPr>
          <w:rFonts w:ascii="Times New Roman" w:hAnsi="Times New Roman" w:cs="Times New Roman"/>
          <w:sz w:val="24"/>
          <w:szCs w:val="24"/>
        </w:rPr>
        <w:t>3 = Moderate</w:t>
      </w:r>
      <w:r w:rsidR="008E01DA">
        <w:rPr>
          <w:rFonts w:ascii="Times New Roman" w:hAnsi="Times New Roman" w:cs="Times New Roman"/>
          <w:sz w:val="24"/>
          <w:szCs w:val="24"/>
        </w:rPr>
        <w:tab/>
      </w:r>
      <w:r w:rsidR="008E01DA">
        <w:rPr>
          <w:rFonts w:ascii="Times New Roman" w:hAnsi="Times New Roman" w:cs="Times New Roman"/>
          <w:sz w:val="24"/>
          <w:szCs w:val="24"/>
        </w:rPr>
        <w:tab/>
      </w:r>
      <w:r w:rsidRPr="00E203EF">
        <w:rPr>
          <w:rFonts w:ascii="Times New Roman" w:hAnsi="Times New Roman" w:cs="Times New Roman"/>
          <w:sz w:val="24"/>
          <w:szCs w:val="24"/>
        </w:rPr>
        <w:t>4 = High</w:t>
      </w:r>
      <w:r w:rsidR="008E01DA">
        <w:rPr>
          <w:rFonts w:ascii="Times New Roman" w:hAnsi="Times New Roman" w:cs="Times New Roman"/>
          <w:sz w:val="24"/>
          <w:szCs w:val="24"/>
        </w:rPr>
        <w:tab/>
      </w:r>
      <w:r w:rsidRPr="00E203EF">
        <w:rPr>
          <w:rFonts w:ascii="Times New Roman" w:hAnsi="Times New Roman" w:cs="Times New Roman"/>
          <w:sz w:val="24"/>
          <w:szCs w:val="24"/>
        </w:rPr>
        <w:t>5 = Very High</w:t>
      </w:r>
    </w:p>
    <w:p w14:paraId="40836275" w14:textId="23EC0E4F"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D65A06">
        <w:rPr>
          <w:rFonts w:ascii="Times New Roman" w:hAnsi="Times New Roman" w:cs="Times New Roman"/>
          <w:b/>
          <w:bCs/>
          <w:color w:val="000000" w:themeColor="text1"/>
          <w:sz w:val="24"/>
          <w:szCs w:val="24"/>
        </w:rPr>
        <w:t>Impact of Academic Engagement on Rural Development</w:t>
      </w:r>
    </w:p>
    <w:p w14:paraId="29FE3DD5" w14:textId="77777777" w:rsidR="00D65A06" w:rsidRPr="00B068CE" w:rsidRDefault="00D65A06"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Respondents reported substantial contributions of academic engagement to educational access (M = 4.18) and agricultural productivity (M = 4.11)</w:t>
      </w:r>
      <w:r>
        <w:rPr>
          <w:rFonts w:ascii="Times New Roman" w:hAnsi="Times New Roman" w:cs="Times New Roman"/>
          <w:sz w:val="24"/>
          <w:szCs w:val="24"/>
        </w:rPr>
        <w:t xml:space="preserve"> as shown in Table 3.7</w:t>
      </w:r>
      <w:r w:rsidRPr="00E203EF">
        <w:rPr>
          <w:rFonts w:ascii="Times New Roman" w:hAnsi="Times New Roman" w:cs="Times New Roman"/>
          <w:sz w:val="24"/>
          <w:szCs w:val="24"/>
        </w:rPr>
        <w:t>.</w:t>
      </w:r>
      <w:r>
        <w:rPr>
          <w:rFonts w:ascii="Times New Roman" w:hAnsi="Times New Roman" w:cs="Times New Roman"/>
          <w:sz w:val="24"/>
          <w:szCs w:val="24"/>
        </w:rPr>
        <w:t xml:space="preserve"> </w:t>
      </w:r>
      <w:r w:rsidRPr="00E203EF">
        <w:rPr>
          <w:rFonts w:ascii="Times New Roman" w:hAnsi="Times New Roman" w:cs="Times New Roman"/>
          <w:sz w:val="24"/>
          <w:szCs w:val="24"/>
        </w:rPr>
        <w:t>The relatively lower score for poverty reduction (M = 3.47) suggests that while academic interventions contribute to development, their direct impact on household incomes remains moderate.</w:t>
      </w:r>
      <w:r>
        <w:rPr>
          <w:rFonts w:ascii="Times New Roman" w:hAnsi="Times New Roman" w:cs="Times New Roman"/>
          <w:sz w:val="24"/>
          <w:szCs w:val="24"/>
        </w:rPr>
        <w:t xml:space="preserve"> </w:t>
      </w:r>
      <w:r w:rsidRPr="00B068CE">
        <w:rPr>
          <w:rFonts w:ascii="Times New Roman" w:hAnsi="Times New Roman" w:cs="Times New Roman"/>
          <w:sz w:val="24"/>
          <w:szCs w:val="24"/>
        </w:rPr>
        <w:t>All indicators recorded statistically significant positive ratings (p &lt; 0.05). Education access and agricultural productivity demonstrated the strongest perceived impacts of academic engagement.</w:t>
      </w:r>
    </w:p>
    <w:p w14:paraId="328865A6" w14:textId="3E09E7AB" w:rsidR="00D65A06" w:rsidRPr="00B068CE" w:rsidRDefault="00D65A06"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This finding reflects the reality that poverty reduction often depends on broader economic factors beyond academic interventions alone.</w:t>
      </w:r>
      <w:r w:rsidRPr="00D65A06">
        <w:rPr>
          <w:rFonts w:ascii="Times New Roman" w:hAnsi="Times New Roman" w:cs="Times New Roman"/>
          <w:sz w:val="24"/>
          <w:szCs w:val="24"/>
        </w:rPr>
        <w:t xml:space="preserve"> </w:t>
      </w:r>
      <w:r w:rsidRPr="00B068CE">
        <w:rPr>
          <w:rFonts w:ascii="Times New Roman" w:hAnsi="Times New Roman" w:cs="Times New Roman"/>
          <w:sz w:val="24"/>
          <w:szCs w:val="24"/>
        </w:rPr>
        <w:t>The Pearson correlation coefficient (r = 0.610) indicates a strong positive relationship between academic engagement and rural development outcomes. Since p &lt; 0.05, the relationship is statistically significant</w:t>
      </w:r>
      <w:r>
        <w:rPr>
          <w:rFonts w:ascii="Times New Roman" w:hAnsi="Times New Roman" w:cs="Times New Roman"/>
          <w:sz w:val="24"/>
          <w:szCs w:val="24"/>
        </w:rPr>
        <w:t xml:space="preserve"> (Table 3.8)</w:t>
      </w:r>
      <w:r w:rsidRPr="00B068CE">
        <w:rPr>
          <w:rFonts w:ascii="Times New Roman" w:hAnsi="Times New Roman" w:cs="Times New Roman"/>
          <w:sz w:val="24"/>
          <w:szCs w:val="24"/>
        </w:rPr>
        <w:t>.</w:t>
      </w:r>
    </w:p>
    <w:p w14:paraId="682061E0" w14:textId="35B05B69" w:rsidR="00D65A06" w:rsidRPr="00E203EF" w:rsidRDefault="00D65A06" w:rsidP="008E01DA">
      <w:pPr>
        <w:pStyle w:val="NoSpacing"/>
        <w:jc w:val="both"/>
        <w:rPr>
          <w:rFonts w:ascii="Times New Roman" w:hAnsi="Times New Roman" w:cs="Times New Roman"/>
          <w:sz w:val="24"/>
          <w:szCs w:val="24"/>
        </w:rPr>
      </w:pPr>
    </w:p>
    <w:p w14:paraId="2DB36529" w14:textId="273AEBF3" w:rsidR="00D65A06" w:rsidRDefault="00D65A06" w:rsidP="008E01DA">
      <w:pPr>
        <w:pStyle w:val="Heading2"/>
        <w:jc w:val="both"/>
        <w:rPr>
          <w:rFonts w:ascii="Times New Roman" w:hAnsi="Times New Roman" w:cs="Times New Roman"/>
          <w:b/>
          <w:bCs/>
          <w:color w:val="000000" w:themeColor="text1"/>
          <w:sz w:val="24"/>
          <w:szCs w:val="24"/>
        </w:rPr>
      </w:pPr>
      <w:r w:rsidRPr="00D65A06">
        <w:rPr>
          <w:rFonts w:ascii="Times New Roman" w:hAnsi="Times New Roman" w:cs="Times New Roman"/>
          <w:b/>
          <w:bCs/>
          <w:color w:val="000000" w:themeColor="text1"/>
          <w:sz w:val="24"/>
          <w:szCs w:val="24"/>
        </w:rPr>
        <w:lastRenderedPageBreak/>
        <w:t>Table 3.7: Perceived Contribution of Academic Engagement to Rural Development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D65A06" w14:paraId="6C375307" w14:textId="77777777" w:rsidTr="009F1C2C">
        <w:tc>
          <w:tcPr>
            <w:tcW w:w="2755" w:type="dxa"/>
            <w:tcBorders>
              <w:top w:val="single" w:sz="4" w:space="0" w:color="auto"/>
              <w:bottom w:val="single" w:sz="4" w:space="0" w:color="auto"/>
            </w:tcBorders>
            <w:vAlign w:val="center"/>
          </w:tcPr>
          <w:p w14:paraId="563CACE3"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Indicator</w:t>
            </w:r>
          </w:p>
        </w:tc>
        <w:tc>
          <w:tcPr>
            <w:tcW w:w="2755" w:type="dxa"/>
            <w:tcBorders>
              <w:top w:val="single" w:sz="4" w:space="0" w:color="auto"/>
              <w:bottom w:val="single" w:sz="4" w:space="0" w:color="auto"/>
            </w:tcBorders>
            <w:vAlign w:val="center"/>
          </w:tcPr>
          <w:p w14:paraId="70C155E1"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Mean</w:t>
            </w:r>
          </w:p>
        </w:tc>
        <w:tc>
          <w:tcPr>
            <w:tcW w:w="2755" w:type="dxa"/>
            <w:tcBorders>
              <w:top w:val="single" w:sz="4" w:space="0" w:color="auto"/>
              <w:bottom w:val="single" w:sz="4" w:space="0" w:color="auto"/>
            </w:tcBorders>
            <w:vAlign w:val="center"/>
          </w:tcPr>
          <w:p w14:paraId="44089BA3"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Std. Dev.</w:t>
            </w:r>
          </w:p>
        </w:tc>
        <w:tc>
          <w:tcPr>
            <w:tcW w:w="2755" w:type="dxa"/>
            <w:tcBorders>
              <w:top w:val="single" w:sz="4" w:space="0" w:color="auto"/>
              <w:bottom w:val="single" w:sz="4" w:space="0" w:color="auto"/>
            </w:tcBorders>
            <w:vAlign w:val="center"/>
          </w:tcPr>
          <w:p w14:paraId="1947A2A5"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D65A06" w14:paraId="33EC79C4" w14:textId="77777777" w:rsidTr="009F1C2C">
        <w:tc>
          <w:tcPr>
            <w:tcW w:w="2755" w:type="dxa"/>
            <w:tcBorders>
              <w:top w:val="single" w:sz="4" w:space="0" w:color="auto"/>
            </w:tcBorders>
            <w:vAlign w:val="center"/>
          </w:tcPr>
          <w:p w14:paraId="21793180"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Education Access</w:t>
            </w:r>
          </w:p>
        </w:tc>
        <w:tc>
          <w:tcPr>
            <w:tcW w:w="2755" w:type="dxa"/>
            <w:tcBorders>
              <w:top w:val="single" w:sz="4" w:space="0" w:color="auto"/>
            </w:tcBorders>
            <w:vAlign w:val="center"/>
          </w:tcPr>
          <w:p w14:paraId="416CBC03"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4.18</w:t>
            </w:r>
          </w:p>
        </w:tc>
        <w:tc>
          <w:tcPr>
            <w:tcW w:w="2755" w:type="dxa"/>
            <w:tcBorders>
              <w:top w:val="single" w:sz="4" w:space="0" w:color="auto"/>
            </w:tcBorders>
            <w:vAlign w:val="center"/>
          </w:tcPr>
          <w:p w14:paraId="0375A7FE"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0.84</w:t>
            </w:r>
          </w:p>
        </w:tc>
        <w:tc>
          <w:tcPr>
            <w:tcW w:w="2755" w:type="dxa"/>
            <w:tcBorders>
              <w:top w:val="single" w:sz="4" w:space="0" w:color="auto"/>
            </w:tcBorders>
            <w:vAlign w:val="center"/>
          </w:tcPr>
          <w:p w14:paraId="53BA7A23"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65A06" w14:paraId="7115F078" w14:textId="77777777" w:rsidTr="009F1C2C">
        <w:tc>
          <w:tcPr>
            <w:tcW w:w="2755" w:type="dxa"/>
            <w:vAlign w:val="center"/>
          </w:tcPr>
          <w:p w14:paraId="12082102"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Agricultural Productivity</w:t>
            </w:r>
          </w:p>
        </w:tc>
        <w:tc>
          <w:tcPr>
            <w:tcW w:w="2755" w:type="dxa"/>
            <w:vAlign w:val="center"/>
          </w:tcPr>
          <w:p w14:paraId="5CE7042B"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4.11</w:t>
            </w:r>
          </w:p>
        </w:tc>
        <w:tc>
          <w:tcPr>
            <w:tcW w:w="2755" w:type="dxa"/>
            <w:vAlign w:val="center"/>
          </w:tcPr>
          <w:p w14:paraId="2597D989"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0.90</w:t>
            </w:r>
          </w:p>
        </w:tc>
        <w:tc>
          <w:tcPr>
            <w:tcW w:w="2755" w:type="dxa"/>
            <w:vAlign w:val="center"/>
          </w:tcPr>
          <w:p w14:paraId="4D813688"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65A06" w14:paraId="5C0DC737" w14:textId="77777777" w:rsidTr="009F1C2C">
        <w:tc>
          <w:tcPr>
            <w:tcW w:w="2755" w:type="dxa"/>
            <w:vAlign w:val="center"/>
          </w:tcPr>
          <w:p w14:paraId="71B72F77"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Health Improvement</w:t>
            </w:r>
          </w:p>
        </w:tc>
        <w:tc>
          <w:tcPr>
            <w:tcW w:w="2755" w:type="dxa"/>
            <w:vAlign w:val="center"/>
          </w:tcPr>
          <w:p w14:paraId="1BA4DC72"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3.96</w:t>
            </w:r>
          </w:p>
        </w:tc>
        <w:tc>
          <w:tcPr>
            <w:tcW w:w="2755" w:type="dxa"/>
            <w:vAlign w:val="center"/>
          </w:tcPr>
          <w:p w14:paraId="1EA9D0C4"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0.95</w:t>
            </w:r>
          </w:p>
        </w:tc>
        <w:tc>
          <w:tcPr>
            <w:tcW w:w="2755" w:type="dxa"/>
            <w:vAlign w:val="center"/>
          </w:tcPr>
          <w:p w14:paraId="73BAB063"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0.002*</w:t>
            </w:r>
          </w:p>
        </w:tc>
      </w:tr>
      <w:tr w:rsidR="00D65A06" w14:paraId="4C168A56" w14:textId="77777777" w:rsidTr="009F1C2C">
        <w:tc>
          <w:tcPr>
            <w:tcW w:w="2755" w:type="dxa"/>
            <w:vAlign w:val="center"/>
          </w:tcPr>
          <w:p w14:paraId="17A06F8F"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Employment Creation</w:t>
            </w:r>
          </w:p>
        </w:tc>
        <w:tc>
          <w:tcPr>
            <w:tcW w:w="2755" w:type="dxa"/>
            <w:vAlign w:val="center"/>
          </w:tcPr>
          <w:p w14:paraId="00E48DFB"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3.55</w:t>
            </w:r>
          </w:p>
        </w:tc>
        <w:tc>
          <w:tcPr>
            <w:tcW w:w="2755" w:type="dxa"/>
            <w:vAlign w:val="center"/>
          </w:tcPr>
          <w:p w14:paraId="5B277F2B"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1.03</w:t>
            </w:r>
          </w:p>
        </w:tc>
        <w:tc>
          <w:tcPr>
            <w:tcW w:w="2755" w:type="dxa"/>
            <w:vAlign w:val="center"/>
          </w:tcPr>
          <w:p w14:paraId="15467C2D"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0.021*</w:t>
            </w:r>
          </w:p>
        </w:tc>
      </w:tr>
      <w:tr w:rsidR="00D65A06" w14:paraId="25B50AB9" w14:textId="77777777" w:rsidTr="009F1C2C">
        <w:tc>
          <w:tcPr>
            <w:tcW w:w="2755" w:type="dxa"/>
            <w:tcBorders>
              <w:bottom w:val="single" w:sz="4" w:space="0" w:color="auto"/>
            </w:tcBorders>
            <w:vAlign w:val="center"/>
          </w:tcPr>
          <w:p w14:paraId="17C5E3BB"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Poverty Reduction</w:t>
            </w:r>
          </w:p>
        </w:tc>
        <w:tc>
          <w:tcPr>
            <w:tcW w:w="2755" w:type="dxa"/>
            <w:tcBorders>
              <w:bottom w:val="single" w:sz="4" w:space="0" w:color="auto"/>
            </w:tcBorders>
            <w:vAlign w:val="center"/>
          </w:tcPr>
          <w:p w14:paraId="1DBE3249"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3.47</w:t>
            </w:r>
          </w:p>
        </w:tc>
        <w:tc>
          <w:tcPr>
            <w:tcW w:w="2755" w:type="dxa"/>
            <w:tcBorders>
              <w:bottom w:val="single" w:sz="4" w:space="0" w:color="auto"/>
            </w:tcBorders>
            <w:vAlign w:val="center"/>
          </w:tcPr>
          <w:p w14:paraId="249BDA96"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1.08</w:t>
            </w:r>
          </w:p>
        </w:tc>
        <w:tc>
          <w:tcPr>
            <w:tcW w:w="2755" w:type="dxa"/>
            <w:tcBorders>
              <w:bottom w:val="single" w:sz="4" w:space="0" w:color="auto"/>
            </w:tcBorders>
            <w:vAlign w:val="center"/>
          </w:tcPr>
          <w:p w14:paraId="0A1D6B96"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0.037*</w:t>
            </w:r>
          </w:p>
        </w:tc>
      </w:tr>
    </w:tbl>
    <w:p w14:paraId="2D691BA6" w14:textId="77777777" w:rsidR="00D65A06" w:rsidRPr="00B068CE" w:rsidRDefault="00D65A06" w:rsidP="008E01DA">
      <w:pPr>
        <w:pStyle w:val="NoSpacing"/>
        <w:jc w:val="both"/>
        <w:rPr>
          <w:rFonts w:ascii="Times New Roman" w:hAnsi="Times New Roman" w:cs="Times New Roman"/>
          <w:sz w:val="24"/>
          <w:szCs w:val="24"/>
        </w:rPr>
      </w:pPr>
      <w:r w:rsidRPr="00B068CE">
        <w:rPr>
          <w:rFonts w:ascii="Times New Roman" w:hAnsi="Times New Roman" w:cs="Times New Roman"/>
          <w:i/>
          <w:iCs/>
          <w:sz w:val="24"/>
          <w:szCs w:val="24"/>
        </w:rPr>
        <w:t>Test: One-Sample t-test against neutral mean = 3.00</w:t>
      </w:r>
    </w:p>
    <w:p w14:paraId="190A991C" w14:textId="03EBEF96" w:rsidR="00D65A06" w:rsidRPr="00D65A06" w:rsidRDefault="00D65A06" w:rsidP="008E01DA">
      <w:pPr>
        <w:pStyle w:val="Heading2"/>
        <w:jc w:val="both"/>
        <w:rPr>
          <w:rFonts w:ascii="Times New Roman" w:hAnsi="Times New Roman" w:cs="Times New Roman"/>
          <w:b/>
          <w:bCs/>
          <w:color w:val="000000" w:themeColor="text1"/>
          <w:sz w:val="24"/>
          <w:szCs w:val="24"/>
        </w:rPr>
      </w:pPr>
      <w:r w:rsidRPr="00D65A06">
        <w:rPr>
          <w:rFonts w:ascii="Times New Roman" w:hAnsi="Times New Roman" w:cs="Times New Roman"/>
          <w:b/>
          <w:bCs/>
          <w:color w:val="000000" w:themeColor="text1"/>
          <w:sz w:val="24"/>
          <w:szCs w:val="24"/>
        </w:rPr>
        <w:t>Table 3.8: Pearson Correlation Between Academic Engagement and Rural Development Outcomes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5"/>
        <w:gridCol w:w="1710"/>
        <w:gridCol w:w="1800"/>
        <w:gridCol w:w="1935"/>
      </w:tblGrid>
      <w:tr w:rsidR="00D65A06" w14:paraId="2677B55A" w14:textId="77777777" w:rsidTr="009F1C2C">
        <w:tc>
          <w:tcPr>
            <w:tcW w:w="5575" w:type="dxa"/>
            <w:tcBorders>
              <w:top w:val="single" w:sz="4" w:space="0" w:color="auto"/>
              <w:bottom w:val="single" w:sz="4" w:space="0" w:color="auto"/>
            </w:tcBorders>
            <w:vAlign w:val="center"/>
          </w:tcPr>
          <w:p w14:paraId="46A09206"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Variable</w:t>
            </w:r>
          </w:p>
        </w:tc>
        <w:tc>
          <w:tcPr>
            <w:tcW w:w="1710" w:type="dxa"/>
            <w:tcBorders>
              <w:top w:val="single" w:sz="4" w:space="0" w:color="auto"/>
              <w:bottom w:val="single" w:sz="4" w:space="0" w:color="auto"/>
            </w:tcBorders>
            <w:vAlign w:val="center"/>
          </w:tcPr>
          <w:p w14:paraId="190EDBA1"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r</w:t>
            </w:r>
          </w:p>
        </w:tc>
        <w:tc>
          <w:tcPr>
            <w:tcW w:w="1800" w:type="dxa"/>
            <w:tcBorders>
              <w:top w:val="single" w:sz="4" w:space="0" w:color="auto"/>
              <w:bottom w:val="single" w:sz="4" w:space="0" w:color="auto"/>
            </w:tcBorders>
            <w:vAlign w:val="center"/>
          </w:tcPr>
          <w:p w14:paraId="6A0C7518"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c>
          <w:tcPr>
            <w:tcW w:w="1935" w:type="dxa"/>
            <w:tcBorders>
              <w:top w:val="single" w:sz="4" w:space="0" w:color="auto"/>
              <w:bottom w:val="single" w:sz="4" w:space="0" w:color="auto"/>
            </w:tcBorders>
            <w:vAlign w:val="center"/>
          </w:tcPr>
          <w:p w14:paraId="7AF5101A"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Decision</w:t>
            </w:r>
          </w:p>
        </w:tc>
      </w:tr>
      <w:tr w:rsidR="00D65A06" w14:paraId="6573B35F" w14:textId="77777777" w:rsidTr="009F1C2C">
        <w:tc>
          <w:tcPr>
            <w:tcW w:w="5575" w:type="dxa"/>
            <w:tcBorders>
              <w:top w:val="single" w:sz="4" w:space="0" w:color="auto"/>
              <w:bottom w:val="single" w:sz="4" w:space="0" w:color="auto"/>
            </w:tcBorders>
            <w:vAlign w:val="center"/>
          </w:tcPr>
          <w:p w14:paraId="5974F391"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Academic Engagement vs Development Outcomes</w:t>
            </w:r>
          </w:p>
        </w:tc>
        <w:tc>
          <w:tcPr>
            <w:tcW w:w="1710" w:type="dxa"/>
            <w:tcBorders>
              <w:top w:val="single" w:sz="4" w:space="0" w:color="auto"/>
              <w:bottom w:val="single" w:sz="4" w:space="0" w:color="auto"/>
            </w:tcBorders>
            <w:vAlign w:val="center"/>
          </w:tcPr>
          <w:p w14:paraId="76B0F284"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0.610</w:t>
            </w:r>
          </w:p>
        </w:tc>
        <w:tc>
          <w:tcPr>
            <w:tcW w:w="1800" w:type="dxa"/>
            <w:tcBorders>
              <w:top w:val="single" w:sz="4" w:space="0" w:color="auto"/>
              <w:bottom w:val="single" w:sz="4" w:space="0" w:color="auto"/>
            </w:tcBorders>
            <w:vAlign w:val="center"/>
          </w:tcPr>
          <w:p w14:paraId="7D54A0EB"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c>
          <w:tcPr>
            <w:tcW w:w="1935" w:type="dxa"/>
            <w:tcBorders>
              <w:top w:val="single" w:sz="4" w:space="0" w:color="auto"/>
              <w:bottom w:val="single" w:sz="4" w:space="0" w:color="auto"/>
            </w:tcBorders>
            <w:vAlign w:val="center"/>
          </w:tcPr>
          <w:p w14:paraId="32AE5806" w14:textId="77777777" w:rsidR="00D65A06" w:rsidRDefault="00D65A06"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Reject H01</w:t>
            </w:r>
          </w:p>
        </w:tc>
      </w:tr>
    </w:tbl>
    <w:p w14:paraId="22B53182" w14:textId="77777777" w:rsidR="00D65A06" w:rsidRPr="00B068CE" w:rsidRDefault="00D65A06" w:rsidP="008E01DA">
      <w:pPr>
        <w:pStyle w:val="NoSpacing"/>
        <w:jc w:val="both"/>
        <w:rPr>
          <w:rFonts w:ascii="Times New Roman" w:hAnsi="Times New Roman" w:cs="Times New Roman"/>
          <w:sz w:val="24"/>
          <w:szCs w:val="24"/>
        </w:rPr>
      </w:pPr>
      <w:r w:rsidRPr="00B068CE">
        <w:rPr>
          <w:rFonts w:ascii="Times New Roman" w:hAnsi="Times New Roman" w:cs="Times New Roman"/>
          <w:i/>
          <w:iCs/>
          <w:sz w:val="24"/>
          <w:szCs w:val="24"/>
        </w:rPr>
        <w:t>Significant at α = 0.05</w:t>
      </w:r>
    </w:p>
    <w:p w14:paraId="69FD2713" w14:textId="3526E3CD"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C3302A">
        <w:rPr>
          <w:rFonts w:ascii="Times New Roman" w:hAnsi="Times New Roman" w:cs="Times New Roman"/>
          <w:b/>
          <w:bCs/>
          <w:color w:val="000000" w:themeColor="text1"/>
          <w:sz w:val="24"/>
          <w:szCs w:val="24"/>
        </w:rPr>
        <w:t>Factors Influencing Academic Engagement</w:t>
      </w:r>
    </w:p>
    <w:p w14:paraId="2EA80407" w14:textId="1B5E8FFE" w:rsidR="00C3302A" w:rsidRPr="00B068CE" w:rsidRDefault="00C3302A" w:rsidP="008E01DA">
      <w:pPr>
        <w:pStyle w:val="NoSpacing"/>
        <w:jc w:val="both"/>
        <w:rPr>
          <w:rFonts w:ascii="Times New Roman" w:hAnsi="Times New Roman" w:cs="Times New Roman"/>
          <w:sz w:val="24"/>
          <w:szCs w:val="24"/>
        </w:rPr>
      </w:pPr>
      <w:r w:rsidRPr="00C3302A">
        <w:rPr>
          <w:rFonts w:ascii="Times New Roman" w:hAnsi="Times New Roman" w:cs="Times New Roman"/>
          <w:sz w:val="24"/>
          <w:szCs w:val="24"/>
        </w:rPr>
        <w:t xml:space="preserve">Table </w:t>
      </w:r>
      <w:r>
        <w:rPr>
          <w:rFonts w:ascii="Times New Roman" w:hAnsi="Times New Roman" w:cs="Times New Roman"/>
          <w:sz w:val="24"/>
          <w:szCs w:val="24"/>
        </w:rPr>
        <w:t xml:space="preserve">3.9 </w:t>
      </w:r>
      <w:r w:rsidRPr="00C3302A">
        <w:rPr>
          <w:rFonts w:ascii="Times New Roman" w:hAnsi="Times New Roman" w:cs="Times New Roman"/>
          <w:sz w:val="24"/>
          <w:szCs w:val="24"/>
        </w:rPr>
        <w:t xml:space="preserve">presents respondents' views on the factors that encourage academicians to participate in rural community development activities in Western Kenya. </w:t>
      </w:r>
      <w:r w:rsidRPr="00E203EF">
        <w:rPr>
          <w:rFonts w:ascii="Times New Roman" w:hAnsi="Times New Roman" w:cs="Times New Roman"/>
          <w:sz w:val="24"/>
          <w:szCs w:val="24"/>
        </w:rPr>
        <w:t>Institutional support emerged as the most influential factor (76.3%), followed by funding availability (73.1%).</w:t>
      </w:r>
      <w:r>
        <w:rPr>
          <w:rFonts w:ascii="Times New Roman" w:hAnsi="Times New Roman" w:cs="Times New Roman"/>
          <w:sz w:val="24"/>
          <w:szCs w:val="24"/>
        </w:rPr>
        <w:t xml:space="preserve"> </w:t>
      </w:r>
      <w:r w:rsidRPr="00C3302A">
        <w:rPr>
          <w:rFonts w:ascii="Times New Roman" w:hAnsi="Times New Roman" w:cs="Times New Roman"/>
          <w:sz w:val="24"/>
          <w:szCs w:val="24"/>
        </w:rPr>
        <w:t>A Chi-square goodness-of-fit test was conducted to determine whether the observed frequencies for each factor differed significantly from what would be expected by chance. The results indicate that all the identified factors significantly influenced academic engagement</w:t>
      </w:r>
      <w:r>
        <w:rPr>
          <w:rFonts w:ascii="Times New Roman" w:hAnsi="Times New Roman" w:cs="Times New Roman"/>
          <w:sz w:val="24"/>
          <w:szCs w:val="24"/>
        </w:rPr>
        <w:t xml:space="preserve"> p&lt;0.05). </w:t>
      </w:r>
      <w:r w:rsidRPr="00E203EF">
        <w:rPr>
          <w:rFonts w:ascii="Times New Roman" w:hAnsi="Times New Roman" w:cs="Times New Roman"/>
          <w:sz w:val="24"/>
          <w:szCs w:val="24"/>
        </w:rPr>
        <w:t>These findings suggest that academicians require both organizational and financial support to participate effectively in community development activities.</w:t>
      </w:r>
    </w:p>
    <w:p w14:paraId="07A9FCBD" w14:textId="50836591" w:rsidR="00C3302A" w:rsidRPr="00DD78CA" w:rsidRDefault="00C3302A" w:rsidP="008E01DA">
      <w:pPr>
        <w:pStyle w:val="Heading2"/>
        <w:jc w:val="both"/>
        <w:rPr>
          <w:rFonts w:ascii="Times New Roman" w:hAnsi="Times New Roman" w:cs="Times New Roman"/>
          <w:b/>
          <w:bCs/>
          <w:color w:val="000000" w:themeColor="text1"/>
          <w:sz w:val="24"/>
          <w:szCs w:val="24"/>
        </w:rPr>
      </w:pPr>
      <w:r w:rsidRPr="00DD78CA">
        <w:rPr>
          <w:rFonts w:ascii="Times New Roman" w:hAnsi="Times New Roman" w:cs="Times New Roman"/>
          <w:b/>
          <w:bCs/>
          <w:color w:val="000000" w:themeColor="text1"/>
          <w:sz w:val="24"/>
          <w:szCs w:val="24"/>
        </w:rPr>
        <w:t>Table 3.9: Factors Encouraging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C3302A" w14:paraId="76007476" w14:textId="77777777" w:rsidTr="009F1C2C">
        <w:tc>
          <w:tcPr>
            <w:tcW w:w="2755" w:type="dxa"/>
            <w:tcBorders>
              <w:top w:val="single" w:sz="4" w:space="0" w:color="auto"/>
              <w:bottom w:val="single" w:sz="4" w:space="0" w:color="auto"/>
            </w:tcBorders>
            <w:vAlign w:val="center"/>
          </w:tcPr>
          <w:p w14:paraId="1F5181BB"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Factor</w:t>
            </w:r>
          </w:p>
        </w:tc>
        <w:tc>
          <w:tcPr>
            <w:tcW w:w="2755" w:type="dxa"/>
            <w:tcBorders>
              <w:top w:val="single" w:sz="4" w:space="0" w:color="auto"/>
              <w:bottom w:val="single" w:sz="4" w:space="0" w:color="auto"/>
            </w:tcBorders>
            <w:vAlign w:val="center"/>
          </w:tcPr>
          <w:p w14:paraId="14EA96B6"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Frequency</w:t>
            </w:r>
          </w:p>
        </w:tc>
        <w:tc>
          <w:tcPr>
            <w:tcW w:w="2755" w:type="dxa"/>
            <w:tcBorders>
              <w:top w:val="single" w:sz="4" w:space="0" w:color="auto"/>
              <w:bottom w:val="single" w:sz="4" w:space="0" w:color="auto"/>
            </w:tcBorders>
            <w:vAlign w:val="center"/>
          </w:tcPr>
          <w:p w14:paraId="06A48B4E"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Percentage (%)</w:t>
            </w:r>
          </w:p>
        </w:tc>
        <w:tc>
          <w:tcPr>
            <w:tcW w:w="2755" w:type="dxa"/>
            <w:tcBorders>
              <w:top w:val="single" w:sz="4" w:space="0" w:color="auto"/>
              <w:bottom w:val="single" w:sz="4" w:space="0" w:color="auto"/>
            </w:tcBorders>
            <w:vAlign w:val="center"/>
          </w:tcPr>
          <w:p w14:paraId="7180D1E0"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C3302A" w14:paraId="6ABCDBDA" w14:textId="77777777" w:rsidTr="009F1C2C">
        <w:tc>
          <w:tcPr>
            <w:tcW w:w="2755" w:type="dxa"/>
            <w:tcBorders>
              <w:top w:val="single" w:sz="4" w:space="0" w:color="auto"/>
            </w:tcBorders>
            <w:vAlign w:val="center"/>
          </w:tcPr>
          <w:p w14:paraId="0A80B6E6"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Institutional Support</w:t>
            </w:r>
          </w:p>
        </w:tc>
        <w:tc>
          <w:tcPr>
            <w:tcW w:w="2755" w:type="dxa"/>
            <w:tcBorders>
              <w:top w:val="single" w:sz="4" w:space="0" w:color="auto"/>
            </w:tcBorders>
            <w:vAlign w:val="center"/>
          </w:tcPr>
          <w:p w14:paraId="06F55BEB"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284</w:t>
            </w:r>
          </w:p>
        </w:tc>
        <w:tc>
          <w:tcPr>
            <w:tcW w:w="2755" w:type="dxa"/>
            <w:tcBorders>
              <w:top w:val="single" w:sz="4" w:space="0" w:color="auto"/>
            </w:tcBorders>
            <w:vAlign w:val="center"/>
          </w:tcPr>
          <w:p w14:paraId="0DD3E8FE"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76.3</w:t>
            </w:r>
          </w:p>
        </w:tc>
        <w:tc>
          <w:tcPr>
            <w:tcW w:w="2755" w:type="dxa"/>
            <w:tcBorders>
              <w:top w:val="single" w:sz="4" w:space="0" w:color="auto"/>
            </w:tcBorders>
            <w:vAlign w:val="center"/>
          </w:tcPr>
          <w:p w14:paraId="159E089B"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C3302A" w14:paraId="1B26A783" w14:textId="77777777" w:rsidTr="009F1C2C">
        <w:tc>
          <w:tcPr>
            <w:tcW w:w="2755" w:type="dxa"/>
            <w:vAlign w:val="center"/>
          </w:tcPr>
          <w:p w14:paraId="6A4B2737"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Funding Availability</w:t>
            </w:r>
          </w:p>
        </w:tc>
        <w:tc>
          <w:tcPr>
            <w:tcW w:w="2755" w:type="dxa"/>
            <w:vAlign w:val="center"/>
          </w:tcPr>
          <w:p w14:paraId="602C4DD5"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272</w:t>
            </w:r>
          </w:p>
        </w:tc>
        <w:tc>
          <w:tcPr>
            <w:tcW w:w="2755" w:type="dxa"/>
            <w:vAlign w:val="center"/>
          </w:tcPr>
          <w:p w14:paraId="1EB2D0F4"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73.1</w:t>
            </w:r>
          </w:p>
        </w:tc>
        <w:tc>
          <w:tcPr>
            <w:tcW w:w="2755" w:type="dxa"/>
            <w:vAlign w:val="center"/>
          </w:tcPr>
          <w:p w14:paraId="4D06DBAF"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C3302A" w14:paraId="689BEEC6" w14:textId="77777777" w:rsidTr="009F1C2C">
        <w:tc>
          <w:tcPr>
            <w:tcW w:w="2755" w:type="dxa"/>
            <w:vAlign w:val="center"/>
          </w:tcPr>
          <w:p w14:paraId="34F50563"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Personal Interest</w:t>
            </w:r>
          </w:p>
        </w:tc>
        <w:tc>
          <w:tcPr>
            <w:tcW w:w="2755" w:type="dxa"/>
            <w:vAlign w:val="center"/>
          </w:tcPr>
          <w:p w14:paraId="36DC74AB"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251</w:t>
            </w:r>
          </w:p>
        </w:tc>
        <w:tc>
          <w:tcPr>
            <w:tcW w:w="2755" w:type="dxa"/>
            <w:vAlign w:val="center"/>
          </w:tcPr>
          <w:p w14:paraId="42748575"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67.5</w:t>
            </w:r>
          </w:p>
        </w:tc>
        <w:tc>
          <w:tcPr>
            <w:tcW w:w="2755" w:type="dxa"/>
            <w:vAlign w:val="center"/>
          </w:tcPr>
          <w:p w14:paraId="0B30C255"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0.001*</w:t>
            </w:r>
          </w:p>
        </w:tc>
      </w:tr>
      <w:tr w:rsidR="00C3302A" w14:paraId="4A3A2ABB" w14:textId="77777777" w:rsidTr="009F1C2C">
        <w:tc>
          <w:tcPr>
            <w:tcW w:w="2755" w:type="dxa"/>
            <w:vAlign w:val="center"/>
          </w:tcPr>
          <w:p w14:paraId="41240F1A"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Government Policies</w:t>
            </w:r>
          </w:p>
        </w:tc>
        <w:tc>
          <w:tcPr>
            <w:tcW w:w="2755" w:type="dxa"/>
            <w:vAlign w:val="center"/>
          </w:tcPr>
          <w:p w14:paraId="1F6424E0"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218</w:t>
            </w:r>
          </w:p>
        </w:tc>
        <w:tc>
          <w:tcPr>
            <w:tcW w:w="2755" w:type="dxa"/>
            <w:vAlign w:val="center"/>
          </w:tcPr>
          <w:p w14:paraId="5FE76357"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58.6</w:t>
            </w:r>
          </w:p>
        </w:tc>
        <w:tc>
          <w:tcPr>
            <w:tcW w:w="2755" w:type="dxa"/>
            <w:vAlign w:val="center"/>
          </w:tcPr>
          <w:p w14:paraId="4ADAE2C3"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0.012*</w:t>
            </w:r>
          </w:p>
        </w:tc>
      </w:tr>
      <w:tr w:rsidR="00C3302A" w14:paraId="7FE84E85" w14:textId="77777777" w:rsidTr="009F1C2C">
        <w:tc>
          <w:tcPr>
            <w:tcW w:w="2755" w:type="dxa"/>
            <w:tcBorders>
              <w:bottom w:val="single" w:sz="4" w:space="0" w:color="auto"/>
            </w:tcBorders>
            <w:vAlign w:val="center"/>
          </w:tcPr>
          <w:p w14:paraId="3486243F"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Community Demand</w:t>
            </w:r>
          </w:p>
        </w:tc>
        <w:tc>
          <w:tcPr>
            <w:tcW w:w="2755" w:type="dxa"/>
            <w:tcBorders>
              <w:bottom w:val="single" w:sz="4" w:space="0" w:color="auto"/>
            </w:tcBorders>
            <w:vAlign w:val="center"/>
          </w:tcPr>
          <w:p w14:paraId="19295656"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196</w:t>
            </w:r>
          </w:p>
        </w:tc>
        <w:tc>
          <w:tcPr>
            <w:tcW w:w="2755" w:type="dxa"/>
            <w:tcBorders>
              <w:bottom w:val="single" w:sz="4" w:space="0" w:color="auto"/>
            </w:tcBorders>
            <w:vAlign w:val="center"/>
          </w:tcPr>
          <w:p w14:paraId="61E1E5BA"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52.7</w:t>
            </w:r>
          </w:p>
        </w:tc>
        <w:tc>
          <w:tcPr>
            <w:tcW w:w="2755" w:type="dxa"/>
            <w:tcBorders>
              <w:bottom w:val="single" w:sz="4" w:space="0" w:color="auto"/>
            </w:tcBorders>
            <w:vAlign w:val="center"/>
          </w:tcPr>
          <w:p w14:paraId="3236EB29" w14:textId="77777777" w:rsidR="00C3302A" w:rsidRDefault="00C3302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0.031*</w:t>
            </w:r>
          </w:p>
        </w:tc>
      </w:tr>
    </w:tbl>
    <w:p w14:paraId="6527E4FD" w14:textId="69F97F07"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DD78CA">
        <w:rPr>
          <w:rFonts w:ascii="Times New Roman" w:hAnsi="Times New Roman" w:cs="Times New Roman"/>
          <w:b/>
          <w:bCs/>
          <w:color w:val="000000" w:themeColor="text1"/>
          <w:sz w:val="24"/>
          <w:szCs w:val="24"/>
        </w:rPr>
        <w:t>Barriers to Academic Engagement</w:t>
      </w:r>
    </w:p>
    <w:p w14:paraId="1E6F7A6C" w14:textId="6CF86DEB" w:rsidR="00DD78CA" w:rsidRPr="00B068CE" w:rsidRDefault="00DD78CA" w:rsidP="008E01DA">
      <w:pPr>
        <w:pStyle w:val="NoSpacing"/>
        <w:jc w:val="both"/>
        <w:rPr>
          <w:rFonts w:ascii="Times New Roman" w:hAnsi="Times New Roman" w:cs="Times New Roman"/>
          <w:sz w:val="24"/>
          <w:szCs w:val="24"/>
        </w:rPr>
      </w:pPr>
      <w:r w:rsidRPr="00E203EF">
        <w:rPr>
          <w:rFonts w:ascii="Times New Roman" w:hAnsi="Times New Roman" w:cs="Times New Roman"/>
          <w:sz w:val="24"/>
          <w:szCs w:val="24"/>
        </w:rPr>
        <w:t>Lack of funding was identified as the greatest barrier (80.9%)</w:t>
      </w:r>
      <w:r>
        <w:rPr>
          <w:rFonts w:ascii="Times New Roman" w:hAnsi="Times New Roman" w:cs="Times New Roman"/>
          <w:sz w:val="24"/>
          <w:szCs w:val="24"/>
        </w:rPr>
        <w:t xml:space="preserve"> (Table 3.10)</w:t>
      </w:r>
      <w:r w:rsidRPr="00E203EF">
        <w:rPr>
          <w:rFonts w:ascii="Times New Roman" w:hAnsi="Times New Roman" w:cs="Times New Roman"/>
          <w:sz w:val="24"/>
          <w:szCs w:val="24"/>
        </w:rPr>
        <w:t>.</w:t>
      </w:r>
      <w:r>
        <w:rPr>
          <w:rFonts w:ascii="Times New Roman" w:hAnsi="Times New Roman" w:cs="Times New Roman"/>
          <w:sz w:val="24"/>
          <w:szCs w:val="24"/>
        </w:rPr>
        <w:t xml:space="preserve"> </w:t>
      </w:r>
      <w:r w:rsidRPr="00E203EF">
        <w:rPr>
          <w:rFonts w:ascii="Times New Roman" w:hAnsi="Times New Roman" w:cs="Times New Roman"/>
          <w:sz w:val="24"/>
          <w:szCs w:val="24"/>
        </w:rPr>
        <w:t>Heavy workload ranked second (77.4%).</w:t>
      </w:r>
      <w:r>
        <w:rPr>
          <w:rFonts w:ascii="Times New Roman" w:hAnsi="Times New Roman" w:cs="Times New Roman"/>
          <w:sz w:val="24"/>
          <w:szCs w:val="24"/>
        </w:rPr>
        <w:t xml:space="preserve"> </w:t>
      </w:r>
      <w:r w:rsidRPr="00E203EF">
        <w:rPr>
          <w:rFonts w:ascii="Times New Roman" w:hAnsi="Times New Roman" w:cs="Times New Roman"/>
          <w:sz w:val="24"/>
          <w:szCs w:val="24"/>
        </w:rPr>
        <w:t>KII findings indicated that many academicians struggle to balance teaching, research, and community engagement responsibilities.</w:t>
      </w:r>
      <w:r>
        <w:rPr>
          <w:rFonts w:ascii="Times New Roman" w:hAnsi="Times New Roman" w:cs="Times New Roman"/>
          <w:sz w:val="24"/>
          <w:szCs w:val="24"/>
        </w:rPr>
        <w:t xml:space="preserve"> </w:t>
      </w:r>
      <w:r w:rsidRPr="00E203EF">
        <w:rPr>
          <w:rFonts w:ascii="Times New Roman" w:hAnsi="Times New Roman" w:cs="Times New Roman"/>
          <w:sz w:val="24"/>
          <w:szCs w:val="24"/>
        </w:rPr>
        <w:t>One administrator stated:</w:t>
      </w:r>
      <w:r>
        <w:rPr>
          <w:rFonts w:ascii="Times New Roman" w:hAnsi="Times New Roman" w:cs="Times New Roman"/>
          <w:sz w:val="24"/>
          <w:szCs w:val="24"/>
        </w:rPr>
        <w:t xml:space="preserve"> </w:t>
      </w:r>
      <w:r w:rsidRPr="00E203EF">
        <w:rPr>
          <w:rFonts w:ascii="Times New Roman" w:hAnsi="Times New Roman" w:cs="Times New Roman"/>
          <w:sz w:val="24"/>
          <w:szCs w:val="24"/>
        </w:rPr>
        <w:t xml:space="preserve">"Most outreach </w:t>
      </w:r>
      <w:proofErr w:type="spellStart"/>
      <w:r w:rsidRPr="00E203EF">
        <w:rPr>
          <w:rFonts w:ascii="Times New Roman" w:hAnsi="Times New Roman" w:cs="Times New Roman"/>
          <w:sz w:val="24"/>
          <w:szCs w:val="24"/>
        </w:rPr>
        <w:t>programmes</w:t>
      </w:r>
      <w:proofErr w:type="spellEnd"/>
      <w:r w:rsidRPr="00E203EF">
        <w:rPr>
          <w:rFonts w:ascii="Times New Roman" w:hAnsi="Times New Roman" w:cs="Times New Roman"/>
          <w:sz w:val="24"/>
          <w:szCs w:val="24"/>
        </w:rPr>
        <w:t xml:space="preserve"> depend on external funding, making sustainability difficult."</w:t>
      </w:r>
      <w:r w:rsidRPr="00DD78CA">
        <w:rPr>
          <w:rFonts w:ascii="Times New Roman" w:hAnsi="Times New Roman" w:cs="Times New Roman"/>
          <w:sz w:val="24"/>
          <w:szCs w:val="24"/>
        </w:rPr>
        <w:t xml:space="preserve"> </w:t>
      </w:r>
      <w:r w:rsidRPr="00B068CE">
        <w:rPr>
          <w:rFonts w:ascii="Times New Roman" w:hAnsi="Times New Roman" w:cs="Times New Roman"/>
          <w:sz w:val="24"/>
          <w:szCs w:val="24"/>
        </w:rPr>
        <w:t>Funding constraints and workload pressures were identified as the most statistically significant barriers affecting academic engagement.</w:t>
      </w:r>
      <w:r w:rsidR="00293F2B">
        <w:rPr>
          <w:rFonts w:ascii="Times New Roman" w:hAnsi="Times New Roman" w:cs="Times New Roman"/>
          <w:sz w:val="24"/>
          <w:szCs w:val="24"/>
        </w:rPr>
        <w:t xml:space="preserve"> </w:t>
      </w:r>
      <w:r w:rsidR="00293F2B" w:rsidRPr="00293F2B">
        <w:rPr>
          <w:rFonts w:ascii="Times New Roman" w:hAnsi="Times New Roman" w:cs="Times New Roman"/>
          <w:sz w:val="24"/>
          <w:szCs w:val="24"/>
        </w:rPr>
        <w:t>The results indicate that all the identified challenges significantly hinder academic engagement</w:t>
      </w:r>
      <w:r w:rsidR="00293F2B">
        <w:rPr>
          <w:rFonts w:ascii="Times New Roman" w:hAnsi="Times New Roman" w:cs="Times New Roman"/>
          <w:sz w:val="24"/>
          <w:szCs w:val="24"/>
        </w:rPr>
        <w:t xml:space="preserve"> (Chi square goodness of fir; p&lt;0.05). </w:t>
      </w:r>
    </w:p>
    <w:p w14:paraId="5F59E072" w14:textId="7176BDC5" w:rsidR="00DD78CA" w:rsidRPr="00DD78CA" w:rsidRDefault="00DD78CA" w:rsidP="008E01DA">
      <w:pPr>
        <w:pStyle w:val="Heading2"/>
        <w:jc w:val="both"/>
        <w:rPr>
          <w:rFonts w:ascii="Times New Roman" w:hAnsi="Times New Roman" w:cs="Times New Roman"/>
          <w:b/>
          <w:bCs/>
          <w:color w:val="000000" w:themeColor="text1"/>
          <w:sz w:val="24"/>
          <w:szCs w:val="24"/>
        </w:rPr>
      </w:pPr>
      <w:r w:rsidRPr="00DD78CA">
        <w:rPr>
          <w:rFonts w:ascii="Times New Roman" w:hAnsi="Times New Roman" w:cs="Times New Roman"/>
          <w:b/>
          <w:bCs/>
          <w:color w:val="000000" w:themeColor="text1"/>
          <w:sz w:val="24"/>
          <w:szCs w:val="24"/>
        </w:rPr>
        <w:t>Table 3.10: Barriers to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DD78CA" w14:paraId="5CDE581C" w14:textId="77777777" w:rsidTr="009F1C2C">
        <w:tc>
          <w:tcPr>
            <w:tcW w:w="2755" w:type="dxa"/>
            <w:tcBorders>
              <w:top w:val="single" w:sz="4" w:space="0" w:color="auto"/>
              <w:bottom w:val="single" w:sz="4" w:space="0" w:color="auto"/>
            </w:tcBorders>
            <w:vAlign w:val="center"/>
          </w:tcPr>
          <w:p w14:paraId="16046ECD"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Challenge</w:t>
            </w:r>
          </w:p>
        </w:tc>
        <w:tc>
          <w:tcPr>
            <w:tcW w:w="2755" w:type="dxa"/>
            <w:tcBorders>
              <w:top w:val="single" w:sz="4" w:space="0" w:color="auto"/>
              <w:bottom w:val="single" w:sz="4" w:space="0" w:color="auto"/>
            </w:tcBorders>
            <w:vAlign w:val="center"/>
          </w:tcPr>
          <w:p w14:paraId="431B6BD7"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Frequency</w:t>
            </w:r>
          </w:p>
        </w:tc>
        <w:tc>
          <w:tcPr>
            <w:tcW w:w="2755" w:type="dxa"/>
            <w:tcBorders>
              <w:top w:val="single" w:sz="4" w:space="0" w:color="auto"/>
              <w:bottom w:val="single" w:sz="4" w:space="0" w:color="auto"/>
            </w:tcBorders>
            <w:vAlign w:val="center"/>
          </w:tcPr>
          <w:p w14:paraId="0E04E7E2"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Percentage (%)</w:t>
            </w:r>
          </w:p>
        </w:tc>
        <w:tc>
          <w:tcPr>
            <w:tcW w:w="2755" w:type="dxa"/>
            <w:tcBorders>
              <w:top w:val="single" w:sz="4" w:space="0" w:color="auto"/>
              <w:bottom w:val="single" w:sz="4" w:space="0" w:color="auto"/>
            </w:tcBorders>
            <w:vAlign w:val="center"/>
          </w:tcPr>
          <w:p w14:paraId="6D40753B"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DD78CA" w14:paraId="4749E390" w14:textId="77777777" w:rsidTr="009F1C2C">
        <w:tc>
          <w:tcPr>
            <w:tcW w:w="2755" w:type="dxa"/>
            <w:tcBorders>
              <w:top w:val="single" w:sz="4" w:space="0" w:color="auto"/>
            </w:tcBorders>
            <w:vAlign w:val="center"/>
          </w:tcPr>
          <w:p w14:paraId="58E717CA"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Lack of Funding</w:t>
            </w:r>
          </w:p>
        </w:tc>
        <w:tc>
          <w:tcPr>
            <w:tcW w:w="2755" w:type="dxa"/>
            <w:tcBorders>
              <w:top w:val="single" w:sz="4" w:space="0" w:color="auto"/>
            </w:tcBorders>
            <w:vAlign w:val="center"/>
          </w:tcPr>
          <w:p w14:paraId="3488969F"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301</w:t>
            </w:r>
          </w:p>
        </w:tc>
        <w:tc>
          <w:tcPr>
            <w:tcW w:w="2755" w:type="dxa"/>
            <w:tcBorders>
              <w:top w:val="single" w:sz="4" w:space="0" w:color="auto"/>
            </w:tcBorders>
            <w:vAlign w:val="center"/>
          </w:tcPr>
          <w:p w14:paraId="77071D5D"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80.9</w:t>
            </w:r>
          </w:p>
        </w:tc>
        <w:tc>
          <w:tcPr>
            <w:tcW w:w="2755" w:type="dxa"/>
            <w:tcBorders>
              <w:top w:val="single" w:sz="4" w:space="0" w:color="auto"/>
            </w:tcBorders>
            <w:vAlign w:val="center"/>
          </w:tcPr>
          <w:p w14:paraId="66FE5D30"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D78CA" w14:paraId="03A2396A" w14:textId="77777777" w:rsidTr="009F1C2C">
        <w:tc>
          <w:tcPr>
            <w:tcW w:w="2755" w:type="dxa"/>
            <w:vAlign w:val="center"/>
          </w:tcPr>
          <w:p w14:paraId="78ABDF14"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Heavy Workload</w:t>
            </w:r>
          </w:p>
        </w:tc>
        <w:tc>
          <w:tcPr>
            <w:tcW w:w="2755" w:type="dxa"/>
            <w:vAlign w:val="center"/>
          </w:tcPr>
          <w:p w14:paraId="749A0550"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288</w:t>
            </w:r>
          </w:p>
        </w:tc>
        <w:tc>
          <w:tcPr>
            <w:tcW w:w="2755" w:type="dxa"/>
            <w:vAlign w:val="center"/>
          </w:tcPr>
          <w:p w14:paraId="53CAC26D"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77.4</w:t>
            </w:r>
          </w:p>
        </w:tc>
        <w:tc>
          <w:tcPr>
            <w:tcW w:w="2755" w:type="dxa"/>
            <w:vAlign w:val="center"/>
          </w:tcPr>
          <w:p w14:paraId="2491ACE3"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D78CA" w14:paraId="7E59E77F" w14:textId="77777777" w:rsidTr="009F1C2C">
        <w:tc>
          <w:tcPr>
            <w:tcW w:w="2755" w:type="dxa"/>
            <w:vAlign w:val="center"/>
          </w:tcPr>
          <w:p w14:paraId="01814CC9"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Institutional Bureaucracy</w:t>
            </w:r>
          </w:p>
        </w:tc>
        <w:tc>
          <w:tcPr>
            <w:tcW w:w="2755" w:type="dxa"/>
            <w:vAlign w:val="center"/>
          </w:tcPr>
          <w:p w14:paraId="586B741D"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244</w:t>
            </w:r>
          </w:p>
        </w:tc>
        <w:tc>
          <w:tcPr>
            <w:tcW w:w="2755" w:type="dxa"/>
            <w:vAlign w:val="center"/>
          </w:tcPr>
          <w:p w14:paraId="2D52661D"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65.6</w:t>
            </w:r>
          </w:p>
        </w:tc>
        <w:tc>
          <w:tcPr>
            <w:tcW w:w="2755" w:type="dxa"/>
            <w:vAlign w:val="center"/>
          </w:tcPr>
          <w:p w14:paraId="4D2422DA"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0.001*</w:t>
            </w:r>
          </w:p>
        </w:tc>
      </w:tr>
      <w:tr w:rsidR="00DD78CA" w14:paraId="2FE7E4F8" w14:textId="77777777" w:rsidTr="009F1C2C">
        <w:tc>
          <w:tcPr>
            <w:tcW w:w="2755" w:type="dxa"/>
            <w:vAlign w:val="center"/>
          </w:tcPr>
          <w:p w14:paraId="5A12FF54"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Poor Communication</w:t>
            </w:r>
          </w:p>
        </w:tc>
        <w:tc>
          <w:tcPr>
            <w:tcW w:w="2755" w:type="dxa"/>
            <w:vAlign w:val="center"/>
          </w:tcPr>
          <w:p w14:paraId="25DA0DA9"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221</w:t>
            </w:r>
          </w:p>
        </w:tc>
        <w:tc>
          <w:tcPr>
            <w:tcW w:w="2755" w:type="dxa"/>
            <w:vAlign w:val="center"/>
          </w:tcPr>
          <w:p w14:paraId="394AE58F"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59.4</w:t>
            </w:r>
          </w:p>
        </w:tc>
        <w:tc>
          <w:tcPr>
            <w:tcW w:w="2755" w:type="dxa"/>
            <w:vAlign w:val="center"/>
          </w:tcPr>
          <w:p w14:paraId="09557EA3"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0.009*</w:t>
            </w:r>
          </w:p>
        </w:tc>
      </w:tr>
      <w:tr w:rsidR="00DD78CA" w14:paraId="1D2153CE" w14:textId="77777777" w:rsidTr="009F1C2C">
        <w:tc>
          <w:tcPr>
            <w:tcW w:w="2755" w:type="dxa"/>
            <w:tcBorders>
              <w:bottom w:val="single" w:sz="4" w:space="0" w:color="auto"/>
            </w:tcBorders>
            <w:vAlign w:val="center"/>
          </w:tcPr>
          <w:p w14:paraId="6E47C8F2"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Lack of Incentives</w:t>
            </w:r>
          </w:p>
        </w:tc>
        <w:tc>
          <w:tcPr>
            <w:tcW w:w="2755" w:type="dxa"/>
            <w:tcBorders>
              <w:bottom w:val="single" w:sz="4" w:space="0" w:color="auto"/>
            </w:tcBorders>
            <w:vAlign w:val="center"/>
          </w:tcPr>
          <w:p w14:paraId="52F4D75C"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209</w:t>
            </w:r>
          </w:p>
        </w:tc>
        <w:tc>
          <w:tcPr>
            <w:tcW w:w="2755" w:type="dxa"/>
            <w:tcBorders>
              <w:bottom w:val="single" w:sz="4" w:space="0" w:color="auto"/>
            </w:tcBorders>
            <w:vAlign w:val="center"/>
          </w:tcPr>
          <w:p w14:paraId="15F6D08C"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56.2</w:t>
            </w:r>
          </w:p>
        </w:tc>
        <w:tc>
          <w:tcPr>
            <w:tcW w:w="2755" w:type="dxa"/>
            <w:tcBorders>
              <w:bottom w:val="single" w:sz="4" w:space="0" w:color="auto"/>
            </w:tcBorders>
            <w:vAlign w:val="center"/>
          </w:tcPr>
          <w:p w14:paraId="38AB4275" w14:textId="77777777" w:rsidR="00DD78CA" w:rsidRDefault="00DD78CA"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0.017*</w:t>
            </w:r>
          </w:p>
        </w:tc>
      </w:tr>
    </w:tbl>
    <w:p w14:paraId="2298BC63" w14:textId="2CD87D8D" w:rsidR="00DD78CA" w:rsidRDefault="00DD78CA" w:rsidP="008E01DA">
      <w:pPr>
        <w:pStyle w:val="NoSpacing"/>
        <w:jc w:val="both"/>
        <w:rPr>
          <w:rFonts w:ascii="Times New Roman" w:hAnsi="Times New Roman" w:cs="Times New Roman"/>
          <w:i/>
          <w:iCs/>
          <w:sz w:val="24"/>
          <w:szCs w:val="24"/>
        </w:rPr>
      </w:pPr>
    </w:p>
    <w:p w14:paraId="16A204BB" w14:textId="3B922F44" w:rsidR="002D4BF4" w:rsidRPr="002D4BF4" w:rsidRDefault="002D4BF4" w:rsidP="008E01DA">
      <w:pPr>
        <w:pStyle w:val="NoSpacing"/>
        <w:jc w:val="both"/>
        <w:rPr>
          <w:rFonts w:ascii="Times New Roman" w:hAnsi="Times New Roman" w:cs="Times New Roman"/>
          <w:sz w:val="24"/>
          <w:szCs w:val="24"/>
        </w:rPr>
      </w:pPr>
      <w:r w:rsidRPr="002D4BF4">
        <w:rPr>
          <w:rFonts w:ascii="Times New Roman" w:hAnsi="Times New Roman" w:cs="Times New Roman"/>
          <w:sz w:val="24"/>
          <w:szCs w:val="24"/>
        </w:rPr>
        <w:t>A multiple regression analysis was conducted to determine the extent to which institutional support, funding availability, and academic workload predict academic engagement in rural community development activities in Western Kenya. The results are presented in Table 3.11.</w:t>
      </w:r>
    </w:p>
    <w:p w14:paraId="4C5246C9" w14:textId="6FD90057" w:rsidR="00D0560D" w:rsidRPr="002D4BF4" w:rsidRDefault="00D0560D" w:rsidP="008E01DA">
      <w:pPr>
        <w:pStyle w:val="Heading2"/>
        <w:jc w:val="both"/>
        <w:rPr>
          <w:rFonts w:ascii="Times New Roman" w:hAnsi="Times New Roman" w:cs="Times New Roman"/>
          <w:b/>
          <w:bCs/>
          <w:color w:val="000000" w:themeColor="text1"/>
          <w:sz w:val="24"/>
          <w:szCs w:val="24"/>
        </w:rPr>
      </w:pPr>
      <w:r w:rsidRPr="002D4BF4">
        <w:rPr>
          <w:rFonts w:ascii="Times New Roman" w:hAnsi="Times New Roman" w:cs="Times New Roman"/>
          <w:b/>
          <w:bCs/>
          <w:color w:val="000000" w:themeColor="text1"/>
          <w:sz w:val="24"/>
          <w:szCs w:val="24"/>
        </w:rPr>
        <w:lastRenderedPageBreak/>
        <w:t xml:space="preserve">Table </w:t>
      </w:r>
      <w:r w:rsidR="002D4BF4" w:rsidRPr="002D4BF4">
        <w:rPr>
          <w:rFonts w:ascii="Times New Roman" w:hAnsi="Times New Roman" w:cs="Times New Roman"/>
          <w:b/>
          <w:bCs/>
          <w:color w:val="000000" w:themeColor="text1"/>
          <w:sz w:val="24"/>
          <w:szCs w:val="24"/>
        </w:rPr>
        <w:t>3</w:t>
      </w:r>
      <w:r w:rsidRPr="002D4BF4">
        <w:rPr>
          <w:rFonts w:ascii="Times New Roman" w:hAnsi="Times New Roman" w:cs="Times New Roman"/>
          <w:b/>
          <w:bCs/>
          <w:color w:val="000000" w:themeColor="text1"/>
          <w:sz w:val="24"/>
          <w:szCs w:val="24"/>
        </w:rPr>
        <w:t>.11: Multiple Regression Analysis of Institutional Factors Influencing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4"/>
        <w:gridCol w:w="2204"/>
        <w:gridCol w:w="2204"/>
        <w:gridCol w:w="2204"/>
        <w:gridCol w:w="2204"/>
      </w:tblGrid>
      <w:tr w:rsidR="00D0560D" w14:paraId="1F35783A" w14:textId="77777777" w:rsidTr="009F1C2C">
        <w:tc>
          <w:tcPr>
            <w:tcW w:w="2204" w:type="dxa"/>
            <w:tcBorders>
              <w:top w:val="single" w:sz="4" w:space="0" w:color="auto"/>
              <w:bottom w:val="single" w:sz="4" w:space="0" w:color="auto"/>
            </w:tcBorders>
            <w:vAlign w:val="center"/>
          </w:tcPr>
          <w:p w14:paraId="0B7278D8"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Predictor Variable</w:t>
            </w:r>
          </w:p>
        </w:tc>
        <w:tc>
          <w:tcPr>
            <w:tcW w:w="2204" w:type="dxa"/>
            <w:tcBorders>
              <w:top w:val="single" w:sz="4" w:space="0" w:color="auto"/>
              <w:bottom w:val="single" w:sz="4" w:space="0" w:color="auto"/>
            </w:tcBorders>
            <w:vAlign w:val="center"/>
          </w:tcPr>
          <w:p w14:paraId="4192B88E"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β Coefficient</w:t>
            </w:r>
          </w:p>
        </w:tc>
        <w:tc>
          <w:tcPr>
            <w:tcW w:w="2204" w:type="dxa"/>
            <w:tcBorders>
              <w:top w:val="single" w:sz="4" w:space="0" w:color="auto"/>
              <w:bottom w:val="single" w:sz="4" w:space="0" w:color="auto"/>
            </w:tcBorders>
            <w:vAlign w:val="center"/>
          </w:tcPr>
          <w:p w14:paraId="34BF015E"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Std. Error</w:t>
            </w:r>
          </w:p>
        </w:tc>
        <w:tc>
          <w:tcPr>
            <w:tcW w:w="2204" w:type="dxa"/>
            <w:tcBorders>
              <w:top w:val="single" w:sz="4" w:space="0" w:color="auto"/>
              <w:bottom w:val="single" w:sz="4" w:space="0" w:color="auto"/>
            </w:tcBorders>
            <w:vAlign w:val="center"/>
          </w:tcPr>
          <w:p w14:paraId="1EA44E9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t-value</w:t>
            </w:r>
          </w:p>
        </w:tc>
        <w:tc>
          <w:tcPr>
            <w:tcW w:w="2204" w:type="dxa"/>
            <w:tcBorders>
              <w:top w:val="single" w:sz="4" w:space="0" w:color="auto"/>
              <w:bottom w:val="single" w:sz="4" w:space="0" w:color="auto"/>
            </w:tcBorders>
            <w:vAlign w:val="center"/>
          </w:tcPr>
          <w:p w14:paraId="2066B4DE"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D0560D" w14:paraId="3AE8814B" w14:textId="77777777" w:rsidTr="009F1C2C">
        <w:tc>
          <w:tcPr>
            <w:tcW w:w="2204" w:type="dxa"/>
            <w:tcBorders>
              <w:top w:val="single" w:sz="4" w:space="0" w:color="auto"/>
            </w:tcBorders>
            <w:vAlign w:val="center"/>
          </w:tcPr>
          <w:p w14:paraId="6151F8CC"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Institutional Support</w:t>
            </w:r>
          </w:p>
        </w:tc>
        <w:tc>
          <w:tcPr>
            <w:tcW w:w="2204" w:type="dxa"/>
            <w:tcBorders>
              <w:top w:val="single" w:sz="4" w:space="0" w:color="auto"/>
            </w:tcBorders>
            <w:vAlign w:val="center"/>
          </w:tcPr>
          <w:p w14:paraId="20C29F0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0.520</w:t>
            </w:r>
          </w:p>
        </w:tc>
        <w:tc>
          <w:tcPr>
            <w:tcW w:w="2204" w:type="dxa"/>
            <w:tcBorders>
              <w:top w:val="single" w:sz="4" w:space="0" w:color="auto"/>
            </w:tcBorders>
            <w:vAlign w:val="center"/>
          </w:tcPr>
          <w:p w14:paraId="655A8443"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0.063</w:t>
            </w:r>
          </w:p>
        </w:tc>
        <w:tc>
          <w:tcPr>
            <w:tcW w:w="2204" w:type="dxa"/>
            <w:tcBorders>
              <w:top w:val="single" w:sz="4" w:space="0" w:color="auto"/>
            </w:tcBorders>
            <w:vAlign w:val="center"/>
          </w:tcPr>
          <w:p w14:paraId="5C90E032"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8.31</w:t>
            </w:r>
          </w:p>
        </w:tc>
        <w:tc>
          <w:tcPr>
            <w:tcW w:w="2204" w:type="dxa"/>
            <w:tcBorders>
              <w:top w:val="single" w:sz="4" w:space="0" w:color="auto"/>
            </w:tcBorders>
            <w:vAlign w:val="center"/>
          </w:tcPr>
          <w:p w14:paraId="3CF5C08C"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0560D" w14:paraId="445B95B9" w14:textId="77777777" w:rsidTr="009F1C2C">
        <w:tc>
          <w:tcPr>
            <w:tcW w:w="2204" w:type="dxa"/>
            <w:vAlign w:val="center"/>
          </w:tcPr>
          <w:p w14:paraId="04B4EA33"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Funding Availability</w:t>
            </w:r>
          </w:p>
        </w:tc>
        <w:tc>
          <w:tcPr>
            <w:tcW w:w="2204" w:type="dxa"/>
            <w:vAlign w:val="center"/>
          </w:tcPr>
          <w:p w14:paraId="2B8952BD"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0.440</w:t>
            </w:r>
          </w:p>
        </w:tc>
        <w:tc>
          <w:tcPr>
            <w:tcW w:w="2204" w:type="dxa"/>
            <w:vAlign w:val="center"/>
          </w:tcPr>
          <w:p w14:paraId="4E37D694"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0.061</w:t>
            </w:r>
          </w:p>
        </w:tc>
        <w:tc>
          <w:tcPr>
            <w:tcW w:w="2204" w:type="dxa"/>
            <w:vAlign w:val="center"/>
          </w:tcPr>
          <w:p w14:paraId="4F2FD544"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7.19</w:t>
            </w:r>
          </w:p>
        </w:tc>
        <w:tc>
          <w:tcPr>
            <w:tcW w:w="2204" w:type="dxa"/>
            <w:vAlign w:val="center"/>
          </w:tcPr>
          <w:p w14:paraId="791561F3"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0560D" w14:paraId="649E5E5A" w14:textId="77777777" w:rsidTr="009F1C2C">
        <w:tc>
          <w:tcPr>
            <w:tcW w:w="2204" w:type="dxa"/>
            <w:vAlign w:val="center"/>
          </w:tcPr>
          <w:p w14:paraId="088BAA29"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Academic Workload</w:t>
            </w:r>
          </w:p>
        </w:tc>
        <w:tc>
          <w:tcPr>
            <w:tcW w:w="2204" w:type="dxa"/>
            <w:vAlign w:val="center"/>
          </w:tcPr>
          <w:p w14:paraId="710B9319"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-0.370</w:t>
            </w:r>
          </w:p>
        </w:tc>
        <w:tc>
          <w:tcPr>
            <w:tcW w:w="2204" w:type="dxa"/>
            <w:vAlign w:val="center"/>
          </w:tcPr>
          <w:p w14:paraId="64172CBA"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0.064</w:t>
            </w:r>
          </w:p>
        </w:tc>
        <w:tc>
          <w:tcPr>
            <w:tcW w:w="2204" w:type="dxa"/>
            <w:vAlign w:val="center"/>
          </w:tcPr>
          <w:p w14:paraId="681BC524"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-5.84</w:t>
            </w:r>
          </w:p>
        </w:tc>
        <w:tc>
          <w:tcPr>
            <w:tcW w:w="2204" w:type="dxa"/>
            <w:vAlign w:val="center"/>
          </w:tcPr>
          <w:p w14:paraId="0C66F3A9"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D0560D" w14:paraId="0D40D4E1" w14:textId="77777777" w:rsidTr="009F1C2C">
        <w:tc>
          <w:tcPr>
            <w:tcW w:w="2204" w:type="dxa"/>
            <w:tcBorders>
              <w:bottom w:val="single" w:sz="4" w:space="0" w:color="auto"/>
            </w:tcBorders>
            <w:vAlign w:val="center"/>
          </w:tcPr>
          <w:p w14:paraId="2A96993C"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Constant</w:t>
            </w:r>
          </w:p>
        </w:tc>
        <w:tc>
          <w:tcPr>
            <w:tcW w:w="2204" w:type="dxa"/>
            <w:tcBorders>
              <w:bottom w:val="single" w:sz="4" w:space="0" w:color="auto"/>
            </w:tcBorders>
            <w:vAlign w:val="center"/>
          </w:tcPr>
          <w:p w14:paraId="6E8153E8"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1.240</w:t>
            </w:r>
          </w:p>
        </w:tc>
        <w:tc>
          <w:tcPr>
            <w:tcW w:w="2204" w:type="dxa"/>
            <w:tcBorders>
              <w:bottom w:val="single" w:sz="4" w:space="0" w:color="auto"/>
            </w:tcBorders>
            <w:vAlign w:val="center"/>
          </w:tcPr>
          <w:p w14:paraId="727CE59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0.212</w:t>
            </w:r>
          </w:p>
        </w:tc>
        <w:tc>
          <w:tcPr>
            <w:tcW w:w="2204" w:type="dxa"/>
            <w:tcBorders>
              <w:bottom w:val="single" w:sz="4" w:space="0" w:color="auto"/>
            </w:tcBorders>
            <w:vAlign w:val="center"/>
          </w:tcPr>
          <w:p w14:paraId="3C7FAFF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5.85</w:t>
            </w:r>
          </w:p>
        </w:tc>
        <w:tc>
          <w:tcPr>
            <w:tcW w:w="2204" w:type="dxa"/>
            <w:tcBorders>
              <w:bottom w:val="single" w:sz="4" w:space="0" w:color="auto"/>
            </w:tcBorders>
            <w:vAlign w:val="center"/>
          </w:tcPr>
          <w:p w14:paraId="098D4FF3"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bl>
    <w:p w14:paraId="0B3366AD" w14:textId="77777777" w:rsidR="00D0560D" w:rsidRDefault="00D0560D" w:rsidP="008E01DA">
      <w:pPr>
        <w:pStyle w:val="NoSpacing"/>
        <w:jc w:val="both"/>
        <w:rPr>
          <w:rFonts w:ascii="Times New Roman" w:hAnsi="Times New Roman" w:cs="Times New Roman"/>
          <w:b/>
          <w:bCs/>
          <w:sz w:val="24"/>
          <w:szCs w:val="24"/>
        </w:rPr>
      </w:pPr>
    </w:p>
    <w:p w14:paraId="760BBA70" w14:textId="57E2E105" w:rsidR="002D4BF4" w:rsidRDefault="002D4BF4" w:rsidP="008E01DA">
      <w:pPr>
        <w:pStyle w:val="NoSpacing"/>
        <w:jc w:val="both"/>
        <w:rPr>
          <w:rFonts w:ascii="Times New Roman" w:hAnsi="Times New Roman" w:cs="Times New Roman"/>
          <w:sz w:val="24"/>
          <w:szCs w:val="24"/>
        </w:rPr>
      </w:pPr>
      <w:r w:rsidRPr="002D4BF4">
        <w:rPr>
          <w:rFonts w:ascii="Times New Roman" w:hAnsi="Times New Roman" w:cs="Times New Roman"/>
          <w:sz w:val="24"/>
          <w:szCs w:val="24"/>
        </w:rPr>
        <w:t>The regression model produced a multiple correlation coefficient (R) of 0.762, indicating a strong positive relationship between the combined institutional factors and academic engagement (Table 3.12). This suggests that institutional support, funding availability, and academic workload collectively have a substantial influence on the extent to which academicians participate in community development activities.</w:t>
      </w:r>
    </w:p>
    <w:p w14:paraId="7C029408" w14:textId="77777777" w:rsidR="002D4BF4" w:rsidRPr="002D4BF4" w:rsidRDefault="002D4BF4" w:rsidP="008E01DA">
      <w:pPr>
        <w:pStyle w:val="NoSpacing"/>
        <w:jc w:val="both"/>
        <w:rPr>
          <w:rFonts w:ascii="Times New Roman" w:hAnsi="Times New Roman" w:cs="Times New Roman"/>
          <w:sz w:val="24"/>
          <w:szCs w:val="24"/>
        </w:rPr>
      </w:pPr>
    </w:p>
    <w:p w14:paraId="3AFC4F20" w14:textId="77777777" w:rsidR="002D4BF4" w:rsidRDefault="002D4BF4" w:rsidP="008E01DA">
      <w:pPr>
        <w:pStyle w:val="NoSpacing"/>
        <w:jc w:val="both"/>
        <w:rPr>
          <w:rFonts w:ascii="Times New Roman" w:hAnsi="Times New Roman" w:cs="Times New Roman"/>
          <w:sz w:val="24"/>
          <w:szCs w:val="24"/>
        </w:rPr>
      </w:pPr>
      <w:r w:rsidRPr="002D4BF4">
        <w:rPr>
          <w:rFonts w:ascii="Times New Roman" w:hAnsi="Times New Roman" w:cs="Times New Roman"/>
          <w:sz w:val="24"/>
          <w:szCs w:val="24"/>
        </w:rPr>
        <w:t>The coefficient of determination (R² = 0.580) indicates that 58.0% of the variation in academic engagement can be explained by the three predictor variables included in the model. This means that institutional support, funding availability, and academic workload account for more than half of the observed differences in academic engagement among respondents. The remaining 42.0% of the variation may be attributed to other factors not included in the model, such as personal motivation, leadership support, community characteristics, organizational culture, or government interventions.</w:t>
      </w:r>
    </w:p>
    <w:p w14:paraId="3C99F8F8" w14:textId="77777777" w:rsidR="002D4BF4" w:rsidRPr="002D4BF4" w:rsidRDefault="002D4BF4" w:rsidP="008E01DA">
      <w:pPr>
        <w:pStyle w:val="NoSpacing"/>
        <w:jc w:val="both"/>
        <w:rPr>
          <w:rFonts w:ascii="Times New Roman" w:hAnsi="Times New Roman" w:cs="Times New Roman"/>
          <w:sz w:val="24"/>
          <w:szCs w:val="24"/>
        </w:rPr>
      </w:pPr>
    </w:p>
    <w:p w14:paraId="7C7462F3" w14:textId="77777777" w:rsidR="002D4BF4" w:rsidRDefault="002D4BF4" w:rsidP="008E01DA">
      <w:pPr>
        <w:pStyle w:val="NoSpacing"/>
        <w:jc w:val="both"/>
        <w:rPr>
          <w:rFonts w:ascii="Times New Roman" w:hAnsi="Times New Roman" w:cs="Times New Roman"/>
          <w:sz w:val="24"/>
          <w:szCs w:val="24"/>
        </w:rPr>
      </w:pPr>
      <w:r w:rsidRPr="002D4BF4">
        <w:rPr>
          <w:rFonts w:ascii="Times New Roman" w:hAnsi="Times New Roman" w:cs="Times New Roman"/>
          <w:sz w:val="24"/>
          <w:szCs w:val="24"/>
        </w:rPr>
        <w:t>The Adjusted R² value of 0.571 shows that after adjusting for the number of predictors in the model, approximately 57.1% of the variation in academic engagement remains explained by the independent variables. The small difference between R² and Adjusted R² suggests that the model is stable and not overfitted.</w:t>
      </w:r>
    </w:p>
    <w:p w14:paraId="3319C25E" w14:textId="77777777" w:rsidR="002D4BF4" w:rsidRPr="002D4BF4" w:rsidRDefault="002D4BF4" w:rsidP="008E01DA">
      <w:pPr>
        <w:pStyle w:val="NoSpacing"/>
        <w:jc w:val="both"/>
        <w:rPr>
          <w:rFonts w:ascii="Times New Roman" w:hAnsi="Times New Roman" w:cs="Times New Roman"/>
          <w:sz w:val="24"/>
          <w:szCs w:val="24"/>
        </w:rPr>
      </w:pPr>
    </w:p>
    <w:p w14:paraId="18050CCD" w14:textId="77777777" w:rsidR="002D4BF4" w:rsidRPr="002D4BF4" w:rsidRDefault="002D4BF4" w:rsidP="008E01DA">
      <w:pPr>
        <w:pStyle w:val="NoSpacing"/>
        <w:jc w:val="both"/>
        <w:rPr>
          <w:rFonts w:ascii="Times New Roman" w:hAnsi="Times New Roman" w:cs="Times New Roman"/>
          <w:sz w:val="24"/>
          <w:szCs w:val="24"/>
        </w:rPr>
      </w:pPr>
      <w:r w:rsidRPr="002D4BF4">
        <w:rPr>
          <w:rFonts w:ascii="Times New Roman" w:hAnsi="Times New Roman" w:cs="Times New Roman"/>
          <w:sz w:val="24"/>
          <w:szCs w:val="24"/>
        </w:rPr>
        <w:t>The overall regression model was statistically significant (F = 74.28, p &lt; 0.001), indicating that the predictor variables jointly provide a significant explanation of academic engagement. Since the model p-value is less than 0.05, the null hypothesis that institutional factors do not significantly influence academic engagement is rejected.</w:t>
      </w:r>
    </w:p>
    <w:p w14:paraId="4DF6B165" w14:textId="7D1E6A80" w:rsidR="00D0560D" w:rsidRPr="002D4BF4" w:rsidRDefault="002D4BF4" w:rsidP="008E01DA">
      <w:pPr>
        <w:pStyle w:val="Heading2"/>
        <w:jc w:val="both"/>
        <w:rPr>
          <w:rFonts w:ascii="Times New Roman" w:hAnsi="Times New Roman" w:cs="Times New Roman"/>
          <w:b/>
          <w:bCs/>
          <w:color w:val="000000" w:themeColor="text1"/>
          <w:sz w:val="24"/>
          <w:szCs w:val="24"/>
        </w:rPr>
      </w:pPr>
      <w:r w:rsidRPr="002D4BF4">
        <w:rPr>
          <w:rFonts w:ascii="Times New Roman" w:hAnsi="Times New Roman" w:cs="Times New Roman"/>
          <w:b/>
          <w:bCs/>
          <w:color w:val="000000" w:themeColor="text1"/>
          <w:sz w:val="24"/>
          <w:szCs w:val="24"/>
        </w:rPr>
        <w:t xml:space="preserve">Table 3.12 </w:t>
      </w:r>
      <w:r w:rsidR="00D0560D" w:rsidRPr="002D4BF4">
        <w:rPr>
          <w:rFonts w:ascii="Times New Roman" w:hAnsi="Times New Roman" w:cs="Times New Roman"/>
          <w:b/>
          <w:bCs/>
          <w:color w:val="000000" w:themeColor="text1"/>
          <w:sz w:val="24"/>
          <w:szCs w:val="24"/>
        </w:rPr>
        <w:t>Model Summary</w:t>
      </w:r>
    </w:p>
    <w:tbl>
      <w:tblPr>
        <w:tblStyle w:val="TableGrid"/>
        <w:tblW w:w="22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10"/>
        <w:gridCol w:w="5510"/>
        <w:gridCol w:w="5510"/>
      </w:tblGrid>
      <w:tr w:rsidR="00D0560D" w14:paraId="5A8B0302" w14:textId="77777777" w:rsidTr="009F1C2C">
        <w:tc>
          <w:tcPr>
            <w:tcW w:w="5510" w:type="dxa"/>
            <w:tcBorders>
              <w:top w:val="single" w:sz="4" w:space="0" w:color="auto"/>
              <w:bottom w:val="single" w:sz="4" w:space="0" w:color="auto"/>
            </w:tcBorders>
            <w:vAlign w:val="center"/>
          </w:tcPr>
          <w:p w14:paraId="0C005286"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Statistic</w:t>
            </w:r>
          </w:p>
        </w:tc>
        <w:tc>
          <w:tcPr>
            <w:tcW w:w="5510" w:type="dxa"/>
            <w:tcBorders>
              <w:top w:val="single" w:sz="4" w:space="0" w:color="auto"/>
              <w:bottom w:val="single" w:sz="4" w:space="0" w:color="auto"/>
            </w:tcBorders>
            <w:vAlign w:val="center"/>
          </w:tcPr>
          <w:p w14:paraId="036AA89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Value</w:t>
            </w:r>
          </w:p>
        </w:tc>
        <w:tc>
          <w:tcPr>
            <w:tcW w:w="5510" w:type="dxa"/>
          </w:tcPr>
          <w:p w14:paraId="2DD15389"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527E8396" w14:textId="77777777" w:rsidR="00D0560D" w:rsidRDefault="00D0560D" w:rsidP="008E01DA">
            <w:pPr>
              <w:pStyle w:val="NoSpacing"/>
              <w:jc w:val="both"/>
              <w:rPr>
                <w:rFonts w:ascii="Times New Roman" w:hAnsi="Times New Roman" w:cs="Times New Roman"/>
                <w:b/>
                <w:bCs/>
                <w:sz w:val="24"/>
                <w:szCs w:val="24"/>
              </w:rPr>
            </w:pPr>
          </w:p>
        </w:tc>
      </w:tr>
      <w:tr w:rsidR="00D0560D" w14:paraId="1BCAD522" w14:textId="77777777" w:rsidTr="009F1C2C">
        <w:tc>
          <w:tcPr>
            <w:tcW w:w="5510" w:type="dxa"/>
            <w:tcBorders>
              <w:top w:val="single" w:sz="4" w:space="0" w:color="auto"/>
            </w:tcBorders>
            <w:vAlign w:val="center"/>
          </w:tcPr>
          <w:p w14:paraId="21FF44B0"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R</w:t>
            </w:r>
          </w:p>
        </w:tc>
        <w:tc>
          <w:tcPr>
            <w:tcW w:w="5510" w:type="dxa"/>
            <w:tcBorders>
              <w:top w:val="single" w:sz="4" w:space="0" w:color="auto"/>
            </w:tcBorders>
            <w:vAlign w:val="center"/>
          </w:tcPr>
          <w:p w14:paraId="58FAC90F"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0.762</w:t>
            </w:r>
          </w:p>
        </w:tc>
        <w:tc>
          <w:tcPr>
            <w:tcW w:w="5510" w:type="dxa"/>
          </w:tcPr>
          <w:p w14:paraId="28003C56"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2C177AB2" w14:textId="77777777" w:rsidR="00D0560D" w:rsidRDefault="00D0560D" w:rsidP="008E01DA">
            <w:pPr>
              <w:pStyle w:val="NoSpacing"/>
              <w:jc w:val="both"/>
              <w:rPr>
                <w:rFonts w:ascii="Times New Roman" w:hAnsi="Times New Roman" w:cs="Times New Roman"/>
                <w:b/>
                <w:bCs/>
                <w:sz w:val="24"/>
                <w:szCs w:val="24"/>
              </w:rPr>
            </w:pPr>
          </w:p>
        </w:tc>
      </w:tr>
      <w:tr w:rsidR="00D0560D" w14:paraId="3DD95DA4" w14:textId="77777777" w:rsidTr="009F1C2C">
        <w:tc>
          <w:tcPr>
            <w:tcW w:w="5510" w:type="dxa"/>
            <w:vAlign w:val="center"/>
          </w:tcPr>
          <w:p w14:paraId="4F5F445B"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R²</w:t>
            </w:r>
          </w:p>
        </w:tc>
        <w:tc>
          <w:tcPr>
            <w:tcW w:w="5510" w:type="dxa"/>
            <w:vAlign w:val="center"/>
          </w:tcPr>
          <w:p w14:paraId="14CE2A15"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0.580</w:t>
            </w:r>
          </w:p>
        </w:tc>
        <w:tc>
          <w:tcPr>
            <w:tcW w:w="5510" w:type="dxa"/>
          </w:tcPr>
          <w:p w14:paraId="443124FF"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2C651B69" w14:textId="77777777" w:rsidR="00D0560D" w:rsidRDefault="00D0560D" w:rsidP="008E01DA">
            <w:pPr>
              <w:pStyle w:val="NoSpacing"/>
              <w:jc w:val="both"/>
              <w:rPr>
                <w:rFonts w:ascii="Times New Roman" w:hAnsi="Times New Roman" w:cs="Times New Roman"/>
                <w:b/>
                <w:bCs/>
                <w:sz w:val="24"/>
                <w:szCs w:val="24"/>
              </w:rPr>
            </w:pPr>
          </w:p>
        </w:tc>
      </w:tr>
      <w:tr w:rsidR="00D0560D" w14:paraId="2DEFA537" w14:textId="77777777" w:rsidTr="009F1C2C">
        <w:tc>
          <w:tcPr>
            <w:tcW w:w="5510" w:type="dxa"/>
            <w:vAlign w:val="center"/>
          </w:tcPr>
          <w:p w14:paraId="56EA35E4"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Adjusted R²</w:t>
            </w:r>
          </w:p>
        </w:tc>
        <w:tc>
          <w:tcPr>
            <w:tcW w:w="5510" w:type="dxa"/>
            <w:vAlign w:val="center"/>
          </w:tcPr>
          <w:p w14:paraId="72225972"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0.571</w:t>
            </w:r>
          </w:p>
        </w:tc>
        <w:tc>
          <w:tcPr>
            <w:tcW w:w="5510" w:type="dxa"/>
          </w:tcPr>
          <w:p w14:paraId="2ACE60A7"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4A5EB26C" w14:textId="77777777" w:rsidR="00D0560D" w:rsidRDefault="00D0560D" w:rsidP="008E01DA">
            <w:pPr>
              <w:pStyle w:val="NoSpacing"/>
              <w:jc w:val="both"/>
              <w:rPr>
                <w:rFonts w:ascii="Times New Roman" w:hAnsi="Times New Roman" w:cs="Times New Roman"/>
                <w:b/>
                <w:bCs/>
                <w:sz w:val="24"/>
                <w:szCs w:val="24"/>
              </w:rPr>
            </w:pPr>
          </w:p>
        </w:tc>
      </w:tr>
      <w:tr w:rsidR="00D0560D" w14:paraId="23CA57E8" w14:textId="77777777" w:rsidTr="009F1C2C">
        <w:tc>
          <w:tcPr>
            <w:tcW w:w="5510" w:type="dxa"/>
            <w:vAlign w:val="center"/>
          </w:tcPr>
          <w:p w14:paraId="5DA1E97F"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F-value</w:t>
            </w:r>
          </w:p>
        </w:tc>
        <w:tc>
          <w:tcPr>
            <w:tcW w:w="5510" w:type="dxa"/>
            <w:vAlign w:val="center"/>
          </w:tcPr>
          <w:p w14:paraId="2787A805"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74.28</w:t>
            </w:r>
          </w:p>
        </w:tc>
        <w:tc>
          <w:tcPr>
            <w:tcW w:w="5510" w:type="dxa"/>
          </w:tcPr>
          <w:p w14:paraId="1A459D76"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7BB682F1" w14:textId="77777777" w:rsidR="00D0560D" w:rsidRDefault="00D0560D" w:rsidP="008E01DA">
            <w:pPr>
              <w:pStyle w:val="NoSpacing"/>
              <w:jc w:val="both"/>
              <w:rPr>
                <w:rFonts w:ascii="Times New Roman" w:hAnsi="Times New Roman" w:cs="Times New Roman"/>
                <w:b/>
                <w:bCs/>
                <w:sz w:val="24"/>
                <w:szCs w:val="24"/>
              </w:rPr>
            </w:pPr>
          </w:p>
        </w:tc>
      </w:tr>
      <w:tr w:rsidR="00D0560D" w14:paraId="55BF2BCF" w14:textId="77777777" w:rsidTr="009F1C2C">
        <w:tc>
          <w:tcPr>
            <w:tcW w:w="5510" w:type="dxa"/>
            <w:tcBorders>
              <w:bottom w:val="single" w:sz="4" w:space="0" w:color="auto"/>
            </w:tcBorders>
            <w:vAlign w:val="center"/>
          </w:tcPr>
          <w:p w14:paraId="249B189A"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Model p-value</w:t>
            </w:r>
          </w:p>
        </w:tc>
        <w:tc>
          <w:tcPr>
            <w:tcW w:w="5510" w:type="dxa"/>
            <w:tcBorders>
              <w:bottom w:val="single" w:sz="4" w:space="0" w:color="auto"/>
            </w:tcBorders>
            <w:vAlign w:val="center"/>
          </w:tcPr>
          <w:p w14:paraId="6D0BA40F" w14:textId="77777777" w:rsidR="00D0560D" w:rsidRDefault="00D0560D"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c>
          <w:tcPr>
            <w:tcW w:w="5510" w:type="dxa"/>
          </w:tcPr>
          <w:p w14:paraId="72A1C4AA" w14:textId="77777777" w:rsidR="00D0560D" w:rsidRDefault="00D0560D" w:rsidP="008E01DA">
            <w:pPr>
              <w:pStyle w:val="NoSpacing"/>
              <w:jc w:val="both"/>
              <w:rPr>
                <w:rFonts w:ascii="Times New Roman" w:hAnsi="Times New Roman" w:cs="Times New Roman"/>
                <w:b/>
                <w:bCs/>
                <w:sz w:val="24"/>
                <w:szCs w:val="24"/>
              </w:rPr>
            </w:pPr>
          </w:p>
        </w:tc>
        <w:tc>
          <w:tcPr>
            <w:tcW w:w="5510" w:type="dxa"/>
          </w:tcPr>
          <w:p w14:paraId="43029948" w14:textId="77777777" w:rsidR="00D0560D" w:rsidRDefault="00D0560D" w:rsidP="008E01DA">
            <w:pPr>
              <w:pStyle w:val="NoSpacing"/>
              <w:jc w:val="both"/>
              <w:rPr>
                <w:rFonts w:ascii="Times New Roman" w:hAnsi="Times New Roman" w:cs="Times New Roman"/>
                <w:b/>
                <w:bCs/>
                <w:sz w:val="24"/>
                <w:szCs w:val="24"/>
              </w:rPr>
            </w:pPr>
          </w:p>
        </w:tc>
      </w:tr>
    </w:tbl>
    <w:p w14:paraId="784DEBCD" w14:textId="4F90B2D2" w:rsidR="00E203EF" w:rsidRDefault="00E203EF">
      <w:pPr>
        <w:pStyle w:val="Heading2"/>
        <w:numPr>
          <w:ilvl w:val="1"/>
          <w:numId w:val="7"/>
        </w:numPr>
        <w:jc w:val="both"/>
        <w:rPr>
          <w:rFonts w:ascii="Times New Roman" w:hAnsi="Times New Roman" w:cs="Times New Roman"/>
          <w:b/>
          <w:bCs/>
          <w:color w:val="000000" w:themeColor="text1"/>
          <w:sz w:val="24"/>
          <w:szCs w:val="24"/>
        </w:rPr>
      </w:pPr>
      <w:r w:rsidRPr="00293F2B">
        <w:rPr>
          <w:rFonts w:ascii="Times New Roman" w:hAnsi="Times New Roman" w:cs="Times New Roman"/>
          <w:b/>
          <w:bCs/>
          <w:color w:val="000000" w:themeColor="text1"/>
          <w:sz w:val="24"/>
          <w:szCs w:val="24"/>
        </w:rPr>
        <w:t>Community Perceptions of Academicians</w:t>
      </w:r>
    </w:p>
    <w:p w14:paraId="46D56EEC" w14:textId="2DB4FEC1" w:rsidR="005A0877" w:rsidRPr="005A0877" w:rsidRDefault="005A0877" w:rsidP="008E01DA">
      <w:pPr>
        <w:pStyle w:val="NoSpacing"/>
        <w:jc w:val="both"/>
        <w:rPr>
          <w:rFonts w:ascii="Times New Roman" w:hAnsi="Times New Roman" w:cs="Times New Roman"/>
          <w:sz w:val="24"/>
          <w:szCs w:val="24"/>
        </w:rPr>
      </w:pPr>
      <w:r w:rsidRPr="005A0877">
        <w:rPr>
          <w:rFonts w:ascii="Times New Roman" w:hAnsi="Times New Roman" w:cs="Times New Roman"/>
          <w:sz w:val="24"/>
          <w:szCs w:val="24"/>
        </w:rPr>
        <w:t>The study sought to determine how rural communities in Western Kenya perceive academicians and whether such perceptions influence the effectiveness of academic engagement in community development. Respondents were asked to rate their perceptions of academicians as either very helpful, helpful, neutral, not helpful, or harmful. The results are presented in Table 3.13.</w:t>
      </w:r>
    </w:p>
    <w:p w14:paraId="5A626AFD" w14:textId="059B8374" w:rsidR="005A0877" w:rsidRPr="005A0877" w:rsidRDefault="005A0877" w:rsidP="008E01DA">
      <w:pPr>
        <w:pStyle w:val="Heading2"/>
        <w:jc w:val="both"/>
        <w:rPr>
          <w:rFonts w:ascii="Times New Roman" w:hAnsi="Times New Roman" w:cs="Times New Roman"/>
          <w:b/>
          <w:bCs/>
          <w:color w:val="000000" w:themeColor="text1"/>
          <w:sz w:val="24"/>
          <w:szCs w:val="24"/>
        </w:rPr>
      </w:pPr>
      <w:r w:rsidRPr="005A0877">
        <w:rPr>
          <w:rFonts w:ascii="Times New Roman" w:hAnsi="Times New Roman" w:cs="Times New Roman"/>
          <w:b/>
          <w:bCs/>
          <w:color w:val="000000" w:themeColor="text1"/>
          <w:sz w:val="24"/>
          <w:szCs w:val="24"/>
        </w:rPr>
        <w:t>Table 3.13: Community Perception of Academicians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5A0877" w14:paraId="08B43125" w14:textId="77777777" w:rsidTr="009F1C2C">
        <w:tc>
          <w:tcPr>
            <w:tcW w:w="2755" w:type="dxa"/>
            <w:tcBorders>
              <w:top w:val="single" w:sz="4" w:space="0" w:color="auto"/>
              <w:bottom w:val="single" w:sz="4" w:space="0" w:color="auto"/>
            </w:tcBorders>
            <w:vAlign w:val="center"/>
          </w:tcPr>
          <w:p w14:paraId="0CAF467E"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Perception Category</w:t>
            </w:r>
          </w:p>
        </w:tc>
        <w:tc>
          <w:tcPr>
            <w:tcW w:w="2755" w:type="dxa"/>
            <w:tcBorders>
              <w:top w:val="single" w:sz="4" w:space="0" w:color="auto"/>
              <w:bottom w:val="single" w:sz="4" w:space="0" w:color="auto"/>
            </w:tcBorders>
            <w:vAlign w:val="center"/>
          </w:tcPr>
          <w:p w14:paraId="3B300B1E"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Frequency</w:t>
            </w:r>
          </w:p>
        </w:tc>
        <w:tc>
          <w:tcPr>
            <w:tcW w:w="2755" w:type="dxa"/>
            <w:tcBorders>
              <w:top w:val="single" w:sz="4" w:space="0" w:color="auto"/>
              <w:bottom w:val="single" w:sz="4" w:space="0" w:color="auto"/>
            </w:tcBorders>
            <w:vAlign w:val="center"/>
          </w:tcPr>
          <w:p w14:paraId="3D275258"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Percentage (%)</w:t>
            </w:r>
          </w:p>
        </w:tc>
        <w:tc>
          <w:tcPr>
            <w:tcW w:w="2755" w:type="dxa"/>
            <w:tcBorders>
              <w:top w:val="single" w:sz="4" w:space="0" w:color="auto"/>
              <w:bottom w:val="single" w:sz="4" w:space="0" w:color="auto"/>
            </w:tcBorders>
            <w:vAlign w:val="center"/>
          </w:tcPr>
          <w:p w14:paraId="288EC8A5"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5A0877" w14:paraId="09551073" w14:textId="77777777" w:rsidTr="009F1C2C">
        <w:tc>
          <w:tcPr>
            <w:tcW w:w="2755" w:type="dxa"/>
            <w:tcBorders>
              <w:top w:val="single" w:sz="4" w:space="0" w:color="auto"/>
            </w:tcBorders>
            <w:vAlign w:val="center"/>
          </w:tcPr>
          <w:p w14:paraId="03CE0BB2"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Very Helpful</w:t>
            </w:r>
          </w:p>
        </w:tc>
        <w:tc>
          <w:tcPr>
            <w:tcW w:w="2755" w:type="dxa"/>
            <w:tcBorders>
              <w:top w:val="single" w:sz="4" w:space="0" w:color="auto"/>
            </w:tcBorders>
            <w:vAlign w:val="center"/>
          </w:tcPr>
          <w:p w14:paraId="12A3686F"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122</w:t>
            </w:r>
          </w:p>
        </w:tc>
        <w:tc>
          <w:tcPr>
            <w:tcW w:w="2755" w:type="dxa"/>
            <w:tcBorders>
              <w:top w:val="single" w:sz="4" w:space="0" w:color="auto"/>
            </w:tcBorders>
            <w:vAlign w:val="center"/>
          </w:tcPr>
          <w:p w14:paraId="21EA29B7"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32.8</w:t>
            </w:r>
          </w:p>
        </w:tc>
        <w:tc>
          <w:tcPr>
            <w:tcW w:w="2755" w:type="dxa"/>
            <w:tcBorders>
              <w:top w:val="single" w:sz="4" w:space="0" w:color="auto"/>
            </w:tcBorders>
            <w:vAlign w:val="center"/>
          </w:tcPr>
          <w:p w14:paraId="2F4F1E95"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5A0877" w14:paraId="3B9628F1" w14:textId="77777777" w:rsidTr="009F1C2C">
        <w:tc>
          <w:tcPr>
            <w:tcW w:w="2755" w:type="dxa"/>
            <w:vAlign w:val="center"/>
          </w:tcPr>
          <w:p w14:paraId="1F64C8D9"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Helpful</w:t>
            </w:r>
          </w:p>
        </w:tc>
        <w:tc>
          <w:tcPr>
            <w:tcW w:w="2755" w:type="dxa"/>
            <w:vAlign w:val="center"/>
          </w:tcPr>
          <w:p w14:paraId="7879E1BA"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176</w:t>
            </w:r>
          </w:p>
        </w:tc>
        <w:tc>
          <w:tcPr>
            <w:tcW w:w="2755" w:type="dxa"/>
            <w:vAlign w:val="center"/>
          </w:tcPr>
          <w:p w14:paraId="76D5A5E9"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47.3</w:t>
            </w:r>
          </w:p>
        </w:tc>
        <w:tc>
          <w:tcPr>
            <w:tcW w:w="2755" w:type="dxa"/>
            <w:vAlign w:val="center"/>
          </w:tcPr>
          <w:p w14:paraId="7D4AD9E5"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5A0877" w14:paraId="2D6B66B3" w14:textId="77777777" w:rsidTr="009F1C2C">
        <w:tc>
          <w:tcPr>
            <w:tcW w:w="2755" w:type="dxa"/>
            <w:vAlign w:val="center"/>
          </w:tcPr>
          <w:p w14:paraId="0AAD7E0B"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Neutral</w:t>
            </w:r>
          </w:p>
        </w:tc>
        <w:tc>
          <w:tcPr>
            <w:tcW w:w="2755" w:type="dxa"/>
            <w:vAlign w:val="center"/>
          </w:tcPr>
          <w:p w14:paraId="3CC93354"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42</w:t>
            </w:r>
          </w:p>
        </w:tc>
        <w:tc>
          <w:tcPr>
            <w:tcW w:w="2755" w:type="dxa"/>
            <w:vAlign w:val="center"/>
          </w:tcPr>
          <w:p w14:paraId="0DC2F45C"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11.3</w:t>
            </w:r>
          </w:p>
        </w:tc>
        <w:tc>
          <w:tcPr>
            <w:tcW w:w="2755" w:type="dxa"/>
            <w:vAlign w:val="center"/>
          </w:tcPr>
          <w:p w14:paraId="0B2534E8"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0.087</w:t>
            </w:r>
          </w:p>
        </w:tc>
      </w:tr>
      <w:tr w:rsidR="005A0877" w14:paraId="2B5087F3" w14:textId="77777777" w:rsidTr="009F1C2C">
        <w:tc>
          <w:tcPr>
            <w:tcW w:w="2755" w:type="dxa"/>
            <w:vAlign w:val="center"/>
          </w:tcPr>
          <w:p w14:paraId="0C4FA045"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Not Helpful</w:t>
            </w:r>
          </w:p>
        </w:tc>
        <w:tc>
          <w:tcPr>
            <w:tcW w:w="2755" w:type="dxa"/>
            <w:vAlign w:val="center"/>
          </w:tcPr>
          <w:p w14:paraId="65C4363B"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24</w:t>
            </w:r>
          </w:p>
        </w:tc>
        <w:tc>
          <w:tcPr>
            <w:tcW w:w="2755" w:type="dxa"/>
            <w:vAlign w:val="center"/>
          </w:tcPr>
          <w:p w14:paraId="336153FF"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6.5</w:t>
            </w:r>
          </w:p>
        </w:tc>
        <w:tc>
          <w:tcPr>
            <w:tcW w:w="2755" w:type="dxa"/>
            <w:vAlign w:val="center"/>
          </w:tcPr>
          <w:p w14:paraId="37E019F4"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0.114</w:t>
            </w:r>
          </w:p>
        </w:tc>
      </w:tr>
      <w:tr w:rsidR="005A0877" w14:paraId="6A40B62C" w14:textId="77777777" w:rsidTr="009F1C2C">
        <w:tc>
          <w:tcPr>
            <w:tcW w:w="2755" w:type="dxa"/>
            <w:tcBorders>
              <w:bottom w:val="single" w:sz="4" w:space="0" w:color="auto"/>
            </w:tcBorders>
            <w:vAlign w:val="center"/>
          </w:tcPr>
          <w:p w14:paraId="4B7C34BE"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Harmful</w:t>
            </w:r>
          </w:p>
        </w:tc>
        <w:tc>
          <w:tcPr>
            <w:tcW w:w="2755" w:type="dxa"/>
            <w:tcBorders>
              <w:bottom w:val="single" w:sz="4" w:space="0" w:color="auto"/>
            </w:tcBorders>
            <w:vAlign w:val="center"/>
          </w:tcPr>
          <w:p w14:paraId="77003117"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8</w:t>
            </w:r>
          </w:p>
        </w:tc>
        <w:tc>
          <w:tcPr>
            <w:tcW w:w="2755" w:type="dxa"/>
            <w:tcBorders>
              <w:bottom w:val="single" w:sz="4" w:space="0" w:color="auto"/>
            </w:tcBorders>
            <w:vAlign w:val="center"/>
          </w:tcPr>
          <w:p w14:paraId="5D6837EA"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2.1</w:t>
            </w:r>
          </w:p>
        </w:tc>
        <w:tc>
          <w:tcPr>
            <w:tcW w:w="2755" w:type="dxa"/>
            <w:tcBorders>
              <w:bottom w:val="single" w:sz="4" w:space="0" w:color="auto"/>
            </w:tcBorders>
            <w:vAlign w:val="center"/>
          </w:tcPr>
          <w:p w14:paraId="0235EFE4"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0.216</w:t>
            </w:r>
          </w:p>
        </w:tc>
      </w:tr>
    </w:tbl>
    <w:p w14:paraId="54995303" w14:textId="77777777" w:rsidR="005A0877" w:rsidRPr="00B068CE" w:rsidRDefault="005A0877" w:rsidP="008E01DA">
      <w:pPr>
        <w:pStyle w:val="NoSpacing"/>
        <w:jc w:val="both"/>
        <w:rPr>
          <w:rFonts w:ascii="Times New Roman" w:hAnsi="Times New Roman" w:cs="Times New Roman"/>
          <w:b/>
          <w:bCs/>
          <w:sz w:val="24"/>
          <w:szCs w:val="24"/>
        </w:rPr>
      </w:pPr>
    </w:p>
    <w:p w14:paraId="6877482E" w14:textId="2D82CC5E" w:rsidR="003558D3" w:rsidRPr="00C774FC" w:rsidRDefault="003558D3" w:rsidP="008E01DA">
      <w:pPr>
        <w:pStyle w:val="NoSpacing"/>
        <w:jc w:val="both"/>
        <w:rPr>
          <w:rFonts w:ascii="Times New Roman" w:hAnsi="Times New Roman" w:cs="Times New Roman"/>
          <w:sz w:val="24"/>
          <w:szCs w:val="24"/>
        </w:rPr>
      </w:pPr>
      <w:r w:rsidRPr="00C774FC">
        <w:rPr>
          <w:rFonts w:ascii="Times New Roman" w:hAnsi="Times New Roman" w:cs="Times New Roman"/>
          <w:sz w:val="24"/>
          <w:szCs w:val="24"/>
        </w:rPr>
        <w:lastRenderedPageBreak/>
        <w:t xml:space="preserve">The findings reveal that respondents generally held highly positive perceptions of academicians. Nearly half of the respondents, 176 (47.3%), described academicians as helpful, while 122 respondents (32.8%) considered them very helpful. Collectively, 298 respondents representing 80.1% of the sample expressed positive perceptions of academicians. The positive perception categories ("Very Helpful" and "Helpful") recorded highly significant p-values (p &lt; 0.001), indicating that the observed frequencies were significantly higher than would be expected by chance. </w:t>
      </w:r>
    </w:p>
    <w:p w14:paraId="6F686CC2" w14:textId="77777777" w:rsidR="003558D3" w:rsidRDefault="003558D3" w:rsidP="008E01DA">
      <w:pPr>
        <w:pStyle w:val="NoSpacing"/>
        <w:jc w:val="both"/>
        <w:rPr>
          <w:rFonts w:ascii="Times New Roman" w:hAnsi="Times New Roman" w:cs="Times New Roman"/>
          <w:sz w:val="24"/>
          <w:szCs w:val="24"/>
        </w:rPr>
      </w:pPr>
    </w:p>
    <w:p w14:paraId="1C67CD27" w14:textId="0C17B47F" w:rsidR="003558D3" w:rsidRDefault="003558D3" w:rsidP="008E01DA">
      <w:pPr>
        <w:pStyle w:val="NoSpacing"/>
        <w:jc w:val="both"/>
        <w:rPr>
          <w:rFonts w:ascii="Times New Roman" w:hAnsi="Times New Roman" w:cs="Times New Roman"/>
          <w:sz w:val="24"/>
          <w:szCs w:val="24"/>
        </w:rPr>
      </w:pPr>
      <w:r w:rsidRPr="003558D3">
        <w:rPr>
          <w:rFonts w:ascii="Times New Roman" w:hAnsi="Times New Roman" w:cs="Times New Roman"/>
          <w:sz w:val="24"/>
          <w:szCs w:val="24"/>
        </w:rPr>
        <w:t>The results further showed that only 42 respondents (11.3%) maintained a neutral position regarding academicians. The non-significant p-value (p = 0.087) suggests that neutral perceptions were not sufficiently prevalent to indicate a strong pattern within the study population.</w:t>
      </w:r>
      <w:r>
        <w:rPr>
          <w:rFonts w:ascii="Times New Roman" w:hAnsi="Times New Roman" w:cs="Times New Roman"/>
          <w:sz w:val="24"/>
          <w:szCs w:val="24"/>
        </w:rPr>
        <w:t xml:space="preserve"> </w:t>
      </w:r>
      <w:r w:rsidRPr="003558D3">
        <w:rPr>
          <w:rFonts w:ascii="Times New Roman" w:hAnsi="Times New Roman" w:cs="Times New Roman"/>
          <w:sz w:val="24"/>
          <w:szCs w:val="24"/>
        </w:rPr>
        <w:t>Similarly, relatively few respondents perceived academicians negatively. Only 24 respondents (6.5%) indicated that academicians were not helpful, while a mere 8 respondents (2.1%) considered them harmful. The associated p-values (p = 0.114 and p = 0.216 respectively) were not statistically significant, indicating that negative perceptions were relatively uncommon among respondents.</w:t>
      </w:r>
    </w:p>
    <w:p w14:paraId="7384C679" w14:textId="04B93D63" w:rsidR="003558D3" w:rsidRDefault="003558D3">
      <w:pPr>
        <w:pStyle w:val="Heading2"/>
        <w:numPr>
          <w:ilvl w:val="1"/>
          <w:numId w:val="7"/>
        </w:numPr>
        <w:jc w:val="both"/>
        <w:rPr>
          <w:rFonts w:ascii="Times New Roman" w:hAnsi="Times New Roman" w:cs="Times New Roman"/>
          <w:b/>
          <w:bCs/>
          <w:color w:val="000000" w:themeColor="text1"/>
          <w:sz w:val="24"/>
          <w:szCs w:val="24"/>
        </w:rPr>
      </w:pPr>
      <w:r w:rsidRPr="003558D3">
        <w:rPr>
          <w:rFonts w:ascii="Times New Roman" w:hAnsi="Times New Roman" w:cs="Times New Roman"/>
          <w:b/>
          <w:bCs/>
          <w:color w:val="000000" w:themeColor="text1"/>
          <w:sz w:val="24"/>
          <w:szCs w:val="24"/>
        </w:rPr>
        <w:t>Relationship Between Community Perception and Effectiveness of Academic Engagement</w:t>
      </w:r>
    </w:p>
    <w:p w14:paraId="47BF1614" w14:textId="77777777" w:rsidR="003558D3" w:rsidRPr="003558D3" w:rsidRDefault="003558D3" w:rsidP="008E01DA">
      <w:pPr>
        <w:pStyle w:val="NoSpacing"/>
        <w:jc w:val="both"/>
        <w:rPr>
          <w:rFonts w:ascii="Times New Roman" w:hAnsi="Times New Roman" w:cs="Times New Roman"/>
          <w:sz w:val="24"/>
          <w:szCs w:val="24"/>
        </w:rPr>
      </w:pPr>
      <w:r w:rsidRPr="003558D3">
        <w:rPr>
          <w:rFonts w:ascii="Times New Roman" w:hAnsi="Times New Roman" w:cs="Times New Roman"/>
          <w:sz w:val="24"/>
          <w:szCs w:val="24"/>
        </w:rPr>
        <w:t>To determine whether community perceptions influence the effectiveness of academic engagement, a Chi-square test of independence was conducted. The results are presented in Table 3.14.</w:t>
      </w:r>
    </w:p>
    <w:p w14:paraId="64F48D62" w14:textId="6FD4A717" w:rsidR="005A0877" w:rsidRPr="003558D3" w:rsidRDefault="005A0877" w:rsidP="008E01DA">
      <w:pPr>
        <w:pStyle w:val="Heading2"/>
        <w:jc w:val="both"/>
        <w:rPr>
          <w:rFonts w:ascii="Times New Roman" w:hAnsi="Times New Roman" w:cs="Times New Roman"/>
          <w:b/>
          <w:bCs/>
          <w:color w:val="000000" w:themeColor="text1"/>
          <w:sz w:val="24"/>
          <w:szCs w:val="24"/>
        </w:rPr>
      </w:pPr>
      <w:r w:rsidRPr="003558D3">
        <w:rPr>
          <w:rFonts w:ascii="Times New Roman" w:hAnsi="Times New Roman" w:cs="Times New Roman"/>
          <w:b/>
          <w:bCs/>
          <w:color w:val="000000" w:themeColor="text1"/>
          <w:sz w:val="24"/>
          <w:szCs w:val="24"/>
        </w:rPr>
        <w:t>Table 3.14: Chi-Square Test of Relationship Between Community Perception and Effectiveness of Academic Engagement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0"/>
        <w:gridCol w:w="5510"/>
      </w:tblGrid>
      <w:tr w:rsidR="005A0877" w14:paraId="1277B28A" w14:textId="77777777" w:rsidTr="009F1C2C">
        <w:tc>
          <w:tcPr>
            <w:tcW w:w="5510" w:type="dxa"/>
            <w:tcBorders>
              <w:top w:val="single" w:sz="4" w:space="0" w:color="auto"/>
              <w:bottom w:val="single" w:sz="4" w:space="0" w:color="auto"/>
            </w:tcBorders>
            <w:vAlign w:val="center"/>
          </w:tcPr>
          <w:p w14:paraId="14E0C956"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Test Statistic</w:t>
            </w:r>
          </w:p>
        </w:tc>
        <w:tc>
          <w:tcPr>
            <w:tcW w:w="5510" w:type="dxa"/>
            <w:tcBorders>
              <w:top w:val="single" w:sz="4" w:space="0" w:color="auto"/>
              <w:bottom w:val="single" w:sz="4" w:space="0" w:color="auto"/>
            </w:tcBorders>
            <w:vAlign w:val="center"/>
          </w:tcPr>
          <w:p w14:paraId="0E98AED4"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Value</w:t>
            </w:r>
          </w:p>
        </w:tc>
      </w:tr>
      <w:tr w:rsidR="005A0877" w14:paraId="1EC8FF03" w14:textId="77777777" w:rsidTr="009F1C2C">
        <w:tc>
          <w:tcPr>
            <w:tcW w:w="5510" w:type="dxa"/>
            <w:tcBorders>
              <w:top w:val="single" w:sz="4" w:space="0" w:color="auto"/>
            </w:tcBorders>
            <w:vAlign w:val="center"/>
          </w:tcPr>
          <w:p w14:paraId="15092277"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χ²</w:t>
            </w:r>
          </w:p>
        </w:tc>
        <w:tc>
          <w:tcPr>
            <w:tcW w:w="5510" w:type="dxa"/>
            <w:tcBorders>
              <w:top w:val="single" w:sz="4" w:space="0" w:color="auto"/>
            </w:tcBorders>
            <w:vAlign w:val="center"/>
          </w:tcPr>
          <w:p w14:paraId="1A7BE9E7"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18.74</w:t>
            </w:r>
          </w:p>
        </w:tc>
      </w:tr>
      <w:tr w:rsidR="005A0877" w14:paraId="3D1FFAE4" w14:textId="77777777" w:rsidTr="009F1C2C">
        <w:tc>
          <w:tcPr>
            <w:tcW w:w="5510" w:type="dxa"/>
            <w:vAlign w:val="center"/>
          </w:tcPr>
          <w:p w14:paraId="1FEBE37E" w14:textId="77777777" w:rsidR="005A0877" w:rsidRDefault="005A0877" w:rsidP="008E01DA">
            <w:pPr>
              <w:pStyle w:val="NoSpacing"/>
              <w:jc w:val="both"/>
              <w:rPr>
                <w:rFonts w:ascii="Times New Roman" w:hAnsi="Times New Roman" w:cs="Times New Roman"/>
                <w:b/>
                <w:bCs/>
                <w:sz w:val="24"/>
                <w:szCs w:val="24"/>
              </w:rPr>
            </w:pPr>
            <w:proofErr w:type="spellStart"/>
            <w:r w:rsidRPr="00B068CE">
              <w:rPr>
                <w:rFonts w:ascii="Times New Roman" w:hAnsi="Times New Roman" w:cs="Times New Roman"/>
                <w:sz w:val="24"/>
                <w:szCs w:val="24"/>
              </w:rPr>
              <w:t>Df</w:t>
            </w:r>
            <w:proofErr w:type="spellEnd"/>
          </w:p>
        </w:tc>
        <w:tc>
          <w:tcPr>
            <w:tcW w:w="5510" w:type="dxa"/>
            <w:vAlign w:val="center"/>
          </w:tcPr>
          <w:p w14:paraId="3783249A"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4</w:t>
            </w:r>
          </w:p>
        </w:tc>
      </w:tr>
      <w:tr w:rsidR="005A0877" w14:paraId="3E7079DF" w14:textId="77777777" w:rsidTr="009F1C2C">
        <w:tc>
          <w:tcPr>
            <w:tcW w:w="5510" w:type="dxa"/>
            <w:tcBorders>
              <w:bottom w:val="single" w:sz="4" w:space="0" w:color="auto"/>
            </w:tcBorders>
            <w:vAlign w:val="center"/>
          </w:tcPr>
          <w:p w14:paraId="0EE8D998"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p-value</w:t>
            </w:r>
          </w:p>
        </w:tc>
        <w:tc>
          <w:tcPr>
            <w:tcW w:w="5510" w:type="dxa"/>
            <w:tcBorders>
              <w:bottom w:val="single" w:sz="4" w:space="0" w:color="auto"/>
            </w:tcBorders>
            <w:vAlign w:val="center"/>
          </w:tcPr>
          <w:p w14:paraId="15F04AC1" w14:textId="77777777" w:rsidR="005A0877" w:rsidRDefault="005A0877"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0.001*</w:t>
            </w:r>
          </w:p>
        </w:tc>
      </w:tr>
    </w:tbl>
    <w:p w14:paraId="508B3DDD" w14:textId="77777777" w:rsidR="003558D3" w:rsidRDefault="003558D3" w:rsidP="008E01DA">
      <w:pPr>
        <w:pStyle w:val="NoSpacing"/>
        <w:jc w:val="both"/>
        <w:rPr>
          <w:rFonts w:ascii="Times New Roman" w:hAnsi="Times New Roman" w:cs="Times New Roman"/>
          <w:sz w:val="24"/>
          <w:szCs w:val="24"/>
        </w:rPr>
      </w:pPr>
    </w:p>
    <w:p w14:paraId="4AD6C402" w14:textId="4D99B410" w:rsidR="003558D3" w:rsidRPr="003558D3" w:rsidRDefault="003558D3" w:rsidP="008E01DA">
      <w:pPr>
        <w:pStyle w:val="NoSpacing"/>
        <w:jc w:val="both"/>
        <w:rPr>
          <w:rFonts w:ascii="Times New Roman" w:hAnsi="Times New Roman" w:cs="Times New Roman"/>
          <w:sz w:val="24"/>
          <w:szCs w:val="24"/>
        </w:rPr>
      </w:pPr>
      <w:r w:rsidRPr="003558D3">
        <w:rPr>
          <w:rFonts w:ascii="Times New Roman" w:hAnsi="Times New Roman" w:cs="Times New Roman"/>
          <w:sz w:val="24"/>
          <w:szCs w:val="24"/>
        </w:rPr>
        <w:t xml:space="preserve">The Chi-square test revealed a statistically significant relationship between community perception and the effectiveness of academic engagement (χ² = 18.74, </w:t>
      </w:r>
      <w:proofErr w:type="spellStart"/>
      <w:r w:rsidRPr="003558D3">
        <w:rPr>
          <w:rFonts w:ascii="Times New Roman" w:hAnsi="Times New Roman" w:cs="Times New Roman"/>
          <w:sz w:val="24"/>
          <w:szCs w:val="24"/>
        </w:rPr>
        <w:t>df</w:t>
      </w:r>
      <w:proofErr w:type="spellEnd"/>
      <w:r w:rsidRPr="003558D3">
        <w:rPr>
          <w:rFonts w:ascii="Times New Roman" w:hAnsi="Times New Roman" w:cs="Times New Roman"/>
          <w:sz w:val="24"/>
          <w:szCs w:val="24"/>
        </w:rPr>
        <w:t xml:space="preserve"> = 4, p = 0.001). This finding indicates that community perceptions significantly influence the success and effectiveness of academic engagement initiatives. Communities that perceive academicians positively are more likely to cooperate with them, participate in development programs, adopt recommended innovations, and sustain project outcomes. Conversely, where perceptions are less favorable, the effectiveness of academic interventions may be reduced due to lower levels of trust, participation, and collaboration.</w:t>
      </w:r>
    </w:p>
    <w:p w14:paraId="4E2B9969" w14:textId="500BDA99" w:rsidR="00C774FC" w:rsidRPr="00C774FC" w:rsidRDefault="00E203EF">
      <w:pPr>
        <w:pStyle w:val="Heading2"/>
        <w:numPr>
          <w:ilvl w:val="1"/>
          <w:numId w:val="7"/>
        </w:numPr>
        <w:jc w:val="both"/>
        <w:rPr>
          <w:rFonts w:ascii="Times New Roman" w:hAnsi="Times New Roman" w:cs="Times New Roman"/>
          <w:b/>
          <w:bCs/>
          <w:color w:val="000000" w:themeColor="text1"/>
          <w:sz w:val="24"/>
          <w:szCs w:val="24"/>
        </w:rPr>
      </w:pPr>
      <w:r w:rsidRPr="00CC109A">
        <w:rPr>
          <w:rFonts w:ascii="Times New Roman" w:hAnsi="Times New Roman" w:cs="Times New Roman"/>
          <w:b/>
          <w:bCs/>
          <w:color w:val="000000" w:themeColor="text1"/>
          <w:sz w:val="24"/>
          <w:szCs w:val="24"/>
        </w:rPr>
        <w:t>University–Community Linkages</w:t>
      </w:r>
    </w:p>
    <w:p w14:paraId="3D73F433" w14:textId="71A05F92" w:rsidR="00CC109A" w:rsidRDefault="00CC109A" w:rsidP="008E01DA">
      <w:pPr>
        <w:pStyle w:val="NoSpacing"/>
        <w:jc w:val="both"/>
        <w:rPr>
          <w:rFonts w:ascii="Times New Roman" w:hAnsi="Times New Roman" w:cs="Times New Roman"/>
          <w:sz w:val="24"/>
          <w:szCs w:val="24"/>
        </w:rPr>
      </w:pPr>
      <w:r w:rsidRPr="00CC109A">
        <w:rPr>
          <w:rFonts w:ascii="Times New Roman" w:hAnsi="Times New Roman" w:cs="Times New Roman"/>
          <w:sz w:val="24"/>
          <w:szCs w:val="24"/>
        </w:rPr>
        <w:t>The study assessed respondents' perceptions regarding the effectiveness of partnerships between universities and rural communities in Western Kenya. Respondents were asked to rate these partnerships as very effective, effective, moderately effective, or ineffective. The results are presented in Table 3.15.</w:t>
      </w:r>
      <w:r>
        <w:rPr>
          <w:rFonts w:ascii="Times New Roman" w:hAnsi="Times New Roman" w:cs="Times New Roman"/>
          <w:sz w:val="24"/>
          <w:szCs w:val="24"/>
        </w:rPr>
        <w:t xml:space="preserve"> R</w:t>
      </w:r>
      <w:r w:rsidRPr="00CC109A">
        <w:rPr>
          <w:rFonts w:ascii="Times New Roman" w:hAnsi="Times New Roman" w:cs="Times New Roman"/>
          <w:sz w:val="24"/>
          <w:szCs w:val="24"/>
        </w:rPr>
        <w:t>espondents generally perceived university–community partnerships as beneficial and effective in supporting rural development initiatives. A total of 124 respondents (33.3%) rated the partnerships as effective, making this the most frequently reported category. This category was highly statistically significant (p &lt; 0.001), suggesting strong support among respondents for the effectiveness of existing university-community collaborations.</w:t>
      </w:r>
    </w:p>
    <w:p w14:paraId="5C60561A" w14:textId="77777777" w:rsidR="001E3FE8" w:rsidRPr="00CC109A" w:rsidRDefault="001E3FE8" w:rsidP="008E01DA">
      <w:pPr>
        <w:pStyle w:val="NoSpacing"/>
        <w:jc w:val="both"/>
        <w:rPr>
          <w:rFonts w:ascii="Times New Roman" w:hAnsi="Times New Roman" w:cs="Times New Roman"/>
          <w:sz w:val="24"/>
          <w:szCs w:val="24"/>
        </w:rPr>
      </w:pPr>
    </w:p>
    <w:p w14:paraId="246C1F39" w14:textId="77777777" w:rsidR="00CC109A" w:rsidRPr="00CC109A" w:rsidRDefault="00CC109A" w:rsidP="008E01DA">
      <w:pPr>
        <w:pStyle w:val="NoSpacing"/>
        <w:jc w:val="both"/>
        <w:rPr>
          <w:rFonts w:ascii="Times New Roman" w:hAnsi="Times New Roman" w:cs="Times New Roman"/>
          <w:sz w:val="24"/>
          <w:szCs w:val="24"/>
        </w:rPr>
      </w:pPr>
      <w:r w:rsidRPr="00CC109A">
        <w:rPr>
          <w:rFonts w:ascii="Times New Roman" w:hAnsi="Times New Roman" w:cs="Times New Roman"/>
          <w:sz w:val="24"/>
          <w:szCs w:val="24"/>
        </w:rPr>
        <w:t>Additionally, 68 respondents (18.3%) considered the partnerships very effective, with a statistically significant p-value (p = 0.002). This finding suggests that a considerable proportion of community members have experienced tangible benefits from interactions with universities through outreach programs, agricultural extension services, health awareness campaigns, training workshops, and research dissemination activities.</w:t>
      </w:r>
    </w:p>
    <w:p w14:paraId="3DE5087A" w14:textId="77777777" w:rsidR="001E3FE8" w:rsidRDefault="001E3FE8" w:rsidP="008E01DA">
      <w:pPr>
        <w:pStyle w:val="NoSpacing"/>
        <w:jc w:val="both"/>
        <w:rPr>
          <w:rFonts w:ascii="Times New Roman" w:hAnsi="Times New Roman" w:cs="Times New Roman"/>
          <w:sz w:val="24"/>
          <w:szCs w:val="24"/>
        </w:rPr>
      </w:pPr>
    </w:p>
    <w:p w14:paraId="62F68740" w14:textId="76D3FEDB" w:rsidR="00CC109A" w:rsidRPr="00CC109A" w:rsidRDefault="00CC109A" w:rsidP="008E01DA">
      <w:pPr>
        <w:pStyle w:val="NoSpacing"/>
        <w:jc w:val="both"/>
        <w:rPr>
          <w:rFonts w:ascii="Times New Roman" w:hAnsi="Times New Roman" w:cs="Times New Roman"/>
          <w:sz w:val="24"/>
          <w:szCs w:val="24"/>
        </w:rPr>
      </w:pPr>
      <w:r w:rsidRPr="00CC109A">
        <w:rPr>
          <w:rFonts w:ascii="Times New Roman" w:hAnsi="Times New Roman" w:cs="Times New Roman"/>
          <w:sz w:val="24"/>
          <w:szCs w:val="24"/>
        </w:rPr>
        <w:t xml:space="preserve">The results further showed that 118 respondents (31.7%) rated the partnerships as moderately effective. Although this category was also statistically significant (p = 0.011), the relatively high proportion of respondents in this </w:t>
      </w:r>
      <w:r w:rsidRPr="00CC109A">
        <w:rPr>
          <w:rFonts w:ascii="Times New Roman" w:hAnsi="Times New Roman" w:cs="Times New Roman"/>
          <w:sz w:val="24"/>
          <w:szCs w:val="24"/>
        </w:rPr>
        <w:lastRenderedPageBreak/>
        <w:t>category suggests that many community members perceive existing collaborations as producing positive outcomes but not yet achieving their full potential.</w:t>
      </w:r>
    </w:p>
    <w:p w14:paraId="3AA2AA28" w14:textId="77777777" w:rsidR="001E3FE8" w:rsidRDefault="001E3FE8" w:rsidP="008E01DA">
      <w:pPr>
        <w:pStyle w:val="NoSpacing"/>
        <w:jc w:val="both"/>
        <w:rPr>
          <w:rFonts w:ascii="Times New Roman" w:hAnsi="Times New Roman" w:cs="Times New Roman"/>
          <w:sz w:val="24"/>
          <w:szCs w:val="24"/>
        </w:rPr>
      </w:pPr>
    </w:p>
    <w:p w14:paraId="38182EEC" w14:textId="1682FFF9" w:rsidR="00CC109A" w:rsidRPr="00CC109A" w:rsidRDefault="00CC109A" w:rsidP="008E01DA">
      <w:pPr>
        <w:pStyle w:val="NoSpacing"/>
        <w:jc w:val="both"/>
        <w:rPr>
          <w:rFonts w:ascii="Times New Roman" w:hAnsi="Times New Roman" w:cs="Times New Roman"/>
          <w:sz w:val="24"/>
          <w:szCs w:val="24"/>
        </w:rPr>
      </w:pPr>
      <w:r w:rsidRPr="00CC109A">
        <w:rPr>
          <w:rFonts w:ascii="Times New Roman" w:hAnsi="Times New Roman" w:cs="Times New Roman"/>
          <w:sz w:val="24"/>
          <w:szCs w:val="24"/>
        </w:rPr>
        <w:t>Collectively, respondents who rated partnerships as either very effective, effective, or moderately effective constituted 83.3% of the sample. This demonstrates a generally favorable assessment of university-community collaborations in the study area.</w:t>
      </w:r>
      <w:r>
        <w:rPr>
          <w:rFonts w:ascii="Times New Roman" w:hAnsi="Times New Roman" w:cs="Times New Roman"/>
          <w:sz w:val="24"/>
          <w:szCs w:val="24"/>
        </w:rPr>
        <w:t xml:space="preserve"> </w:t>
      </w:r>
      <w:r w:rsidRPr="00CC109A">
        <w:rPr>
          <w:rFonts w:ascii="Times New Roman" w:hAnsi="Times New Roman" w:cs="Times New Roman"/>
          <w:sz w:val="24"/>
          <w:szCs w:val="24"/>
        </w:rPr>
        <w:t>However, 62 respondents (16.7%) perceived the partnerships as ineffective. The associated p-value (p = 0.083) was not statistically significant at the 5% level, indicating that negative perceptions were comparatively less prevalent. Nevertheless, the proportion of respondents expressing dissatisfaction is noteworthy and points to existing weaknesses in partnership implementation.</w:t>
      </w:r>
    </w:p>
    <w:p w14:paraId="5600D240" w14:textId="43BB55C7" w:rsidR="007E50D9" w:rsidRPr="001E3FE8" w:rsidRDefault="007E50D9" w:rsidP="008E01DA">
      <w:pPr>
        <w:pStyle w:val="Heading2"/>
        <w:jc w:val="both"/>
        <w:rPr>
          <w:rFonts w:ascii="Times New Roman" w:hAnsi="Times New Roman" w:cs="Times New Roman"/>
          <w:b/>
          <w:bCs/>
          <w:color w:val="000000" w:themeColor="text1"/>
          <w:sz w:val="24"/>
          <w:szCs w:val="24"/>
        </w:rPr>
      </w:pPr>
      <w:r w:rsidRPr="001E3FE8">
        <w:rPr>
          <w:rFonts w:ascii="Times New Roman" w:hAnsi="Times New Roman" w:cs="Times New Roman"/>
          <w:b/>
          <w:bCs/>
          <w:color w:val="000000" w:themeColor="text1"/>
          <w:sz w:val="24"/>
          <w:szCs w:val="24"/>
        </w:rPr>
        <w:t xml:space="preserve">Table </w:t>
      </w:r>
      <w:r w:rsidR="00CC109A" w:rsidRPr="001E3FE8">
        <w:rPr>
          <w:rFonts w:ascii="Times New Roman" w:hAnsi="Times New Roman" w:cs="Times New Roman"/>
          <w:b/>
          <w:bCs/>
          <w:color w:val="000000" w:themeColor="text1"/>
          <w:sz w:val="24"/>
          <w:szCs w:val="24"/>
        </w:rPr>
        <w:t>3</w:t>
      </w:r>
      <w:r w:rsidRPr="001E3FE8">
        <w:rPr>
          <w:rFonts w:ascii="Times New Roman" w:hAnsi="Times New Roman" w:cs="Times New Roman"/>
          <w:b/>
          <w:bCs/>
          <w:color w:val="000000" w:themeColor="text1"/>
          <w:sz w:val="24"/>
          <w:szCs w:val="24"/>
        </w:rPr>
        <w:t>.1</w:t>
      </w:r>
      <w:r w:rsidR="00CC109A" w:rsidRPr="001E3FE8">
        <w:rPr>
          <w:rFonts w:ascii="Times New Roman" w:hAnsi="Times New Roman" w:cs="Times New Roman"/>
          <w:b/>
          <w:bCs/>
          <w:color w:val="000000" w:themeColor="text1"/>
          <w:sz w:val="24"/>
          <w:szCs w:val="24"/>
        </w:rPr>
        <w:t>5</w:t>
      </w:r>
      <w:r w:rsidRPr="001E3FE8">
        <w:rPr>
          <w:rFonts w:ascii="Times New Roman" w:hAnsi="Times New Roman" w:cs="Times New Roman"/>
          <w:b/>
          <w:bCs/>
          <w:color w:val="000000" w:themeColor="text1"/>
          <w:sz w:val="24"/>
          <w:szCs w:val="24"/>
        </w:rPr>
        <w:t>: Effectiveness of University–Community Partnerships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55"/>
        <w:gridCol w:w="2755"/>
        <w:gridCol w:w="2755"/>
        <w:gridCol w:w="2755"/>
      </w:tblGrid>
      <w:tr w:rsidR="007E50D9" w14:paraId="0A364326" w14:textId="77777777" w:rsidTr="009F1C2C">
        <w:tc>
          <w:tcPr>
            <w:tcW w:w="2755" w:type="dxa"/>
            <w:tcBorders>
              <w:top w:val="single" w:sz="4" w:space="0" w:color="auto"/>
              <w:bottom w:val="single" w:sz="4" w:space="0" w:color="auto"/>
            </w:tcBorders>
            <w:vAlign w:val="center"/>
          </w:tcPr>
          <w:p w14:paraId="788ED576"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Rating</w:t>
            </w:r>
          </w:p>
        </w:tc>
        <w:tc>
          <w:tcPr>
            <w:tcW w:w="2755" w:type="dxa"/>
            <w:tcBorders>
              <w:top w:val="single" w:sz="4" w:space="0" w:color="auto"/>
              <w:bottom w:val="single" w:sz="4" w:space="0" w:color="auto"/>
            </w:tcBorders>
            <w:vAlign w:val="center"/>
          </w:tcPr>
          <w:p w14:paraId="1AA00582"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Frequency</w:t>
            </w:r>
          </w:p>
        </w:tc>
        <w:tc>
          <w:tcPr>
            <w:tcW w:w="2755" w:type="dxa"/>
            <w:tcBorders>
              <w:top w:val="single" w:sz="4" w:space="0" w:color="auto"/>
              <w:bottom w:val="single" w:sz="4" w:space="0" w:color="auto"/>
            </w:tcBorders>
            <w:vAlign w:val="center"/>
          </w:tcPr>
          <w:p w14:paraId="08000699"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Percentage (%)</w:t>
            </w:r>
          </w:p>
        </w:tc>
        <w:tc>
          <w:tcPr>
            <w:tcW w:w="2755" w:type="dxa"/>
            <w:tcBorders>
              <w:top w:val="single" w:sz="4" w:space="0" w:color="auto"/>
              <w:bottom w:val="single" w:sz="4" w:space="0" w:color="auto"/>
            </w:tcBorders>
            <w:vAlign w:val="center"/>
          </w:tcPr>
          <w:p w14:paraId="0409E22B"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b/>
                <w:bCs/>
                <w:sz w:val="24"/>
                <w:szCs w:val="24"/>
              </w:rPr>
              <w:t>p-value</w:t>
            </w:r>
          </w:p>
        </w:tc>
      </w:tr>
      <w:tr w:rsidR="007E50D9" w14:paraId="297AD819" w14:textId="77777777" w:rsidTr="009F1C2C">
        <w:tc>
          <w:tcPr>
            <w:tcW w:w="2755" w:type="dxa"/>
            <w:tcBorders>
              <w:top w:val="single" w:sz="4" w:space="0" w:color="auto"/>
            </w:tcBorders>
            <w:vAlign w:val="center"/>
          </w:tcPr>
          <w:p w14:paraId="5EBAACC5"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Very Effective</w:t>
            </w:r>
          </w:p>
        </w:tc>
        <w:tc>
          <w:tcPr>
            <w:tcW w:w="2755" w:type="dxa"/>
            <w:tcBorders>
              <w:top w:val="single" w:sz="4" w:space="0" w:color="auto"/>
            </w:tcBorders>
            <w:vAlign w:val="center"/>
          </w:tcPr>
          <w:p w14:paraId="3A82E299"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68</w:t>
            </w:r>
          </w:p>
        </w:tc>
        <w:tc>
          <w:tcPr>
            <w:tcW w:w="2755" w:type="dxa"/>
            <w:tcBorders>
              <w:top w:val="single" w:sz="4" w:space="0" w:color="auto"/>
            </w:tcBorders>
            <w:vAlign w:val="center"/>
          </w:tcPr>
          <w:p w14:paraId="4A3BEA0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18.3</w:t>
            </w:r>
          </w:p>
        </w:tc>
        <w:tc>
          <w:tcPr>
            <w:tcW w:w="2755" w:type="dxa"/>
            <w:tcBorders>
              <w:top w:val="single" w:sz="4" w:space="0" w:color="auto"/>
            </w:tcBorders>
            <w:vAlign w:val="center"/>
          </w:tcPr>
          <w:p w14:paraId="778E4F08"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0.002*</w:t>
            </w:r>
          </w:p>
        </w:tc>
      </w:tr>
      <w:tr w:rsidR="007E50D9" w14:paraId="2574AD6D" w14:textId="77777777" w:rsidTr="009F1C2C">
        <w:tc>
          <w:tcPr>
            <w:tcW w:w="2755" w:type="dxa"/>
            <w:vAlign w:val="center"/>
          </w:tcPr>
          <w:p w14:paraId="68C10A07"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Effective</w:t>
            </w:r>
          </w:p>
        </w:tc>
        <w:tc>
          <w:tcPr>
            <w:tcW w:w="2755" w:type="dxa"/>
            <w:vAlign w:val="center"/>
          </w:tcPr>
          <w:p w14:paraId="50AA8B4E"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124</w:t>
            </w:r>
          </w:p>
        </w:tc>
        <w:tc>
          <w:tcPr>
            <w:tcW w:w="2755" w:type="dxa"/>
            <w:vAlign w:val="center"/>
          </w:tcPr>
          <w:p w14:paraId="39AF043B"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33.3</w:t>
            </w:r>
          </w:p>
        </w:tc>
        <w:tc>
          <w:tcPr>
            <w:tcW w:w="2755" w:type="dxa"/>
            <w:vAlign w:val="center"/>
          </w:tcPr>
          <w:p w14:paraId="0A421D8F"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0.000*</w:t>
            </w:r>
          </w:p>
        </w:tc>
      </w:tr>
      <w:tr w:rsidR="007E50D9" w14:paraId="0A963C2D" w14:textId="77777777" w:rsidTr="009F1C2C">
        <w:tc>
          <w:tcPr>
            <w:tcW w:w="2755" w:type="dxa"/>
            <w:vAlign w:val="center"/>
          </w:tcPr>
          <w:p w14:paraId="082DE41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Moderately Effective</w:t>
            </w:r>
          </w:p>
        </w:tc>
        <w:tc>
          <w:tcPr>
            <w:tcW w:w="2755" w:type="dxa"/>
            <w:vAlign w:val="center"/>
          </w:tcPr>
          <w:p w14:paraId="63946115"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118</w:t>
            </w:r>
          </w:p>
        </w:tc>
        <w:tc>
          <w:tcPr>
            <w:tcW w:w="2755" w:type="dxa"/>
            <w:vAlign w:val="center"/>
          </w:tcPr>
          <w:p w14:paraId="4E5D3FD7"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31.7</w:t>
            </w:r>
          </w:p>
        </w:tc>
        <w:tc>
          <w:tcPr>
            <w:tcW w:w="2755" w:type="dxa"/>
            <w:vAlign w:val="center"/>
          </w:tcPr>
          <w:p w14:paraId="6A66F372"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0.011*</w:t>
            </w:r>
          </w:p>
        </w:tc>
      </w:tr>
      <w:tr w:rsidR="007E50D9" w14:paraId="330090CA" w14:textId="77777777" w:rsidTr="009F1C2C">
        <w:tc>
          <w:tcPr>
            <w:tcW w:w="2755" w:type="dxa"/>
            <w:tcBorders>
              <w:bottom w:val="single" w:sz="4" w:space="0" w:color="auto"/>
            </w:tcBorders>
            <w:vAlign w:val="center"/>
          </w:tcPr>
          <w:p w14:paraId="408F4312"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Ineffective</w:t>
            </w:r>
          </w:p>
        </w:tc>
        <w:tc>
          <w:tcPr>
            <w:tcW w:w="2755" w:type="dxa"/>
            <w:tcBorders>
              <w:bottom w:val="single" w:sz="4" w:space="0" w:color="auto"/>
            </w:tcBorders>
            <w:vAlign w:val="center"/>
          </w:tcPr>
          <w:p w14:paraId="530CD045"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62</w:t>
            </w:r>
          </w:p>
        </w:tc>
        <w:tc>
          <w:tcPr>
            <w:tcW w:w="2755" w:type="dxa"/>
            <w:tcBorders>
              <w:bottom w:val="single" w:sz="4" w:space="0" w:color="auto"/>
            </w:tcBorders>
            <w:vAlign w:val="center"/>
          </w:tcPr>
          <w:p w14:paraId="2D9ED2E4"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16.7</w:t>
            </w:r>
          </w:p>
        </w:tc>
        <w:tc>
          <w:tcPr>
            <w:tcW w:w="2755" w:type="dxa"/>
            <w:tcBorders>
              <w:bottom w:val="single" w:sz="4" w:space="0" w:color="auto"/>
            </w:tcBorders>
            <w:vAlign w:val="center"/>
          </w:tcPr>
          <w:p w14:paraId="410D36EA" w14:textId="77777777" w:rsidR="007E50D9" w:rsidRDefault="007E50D9" w:rsidP="008E01DA">
            <w:pPr>
              <w:pStyle w:val="NoSpacing"/>
              <w:jc w:val="both"/>
              <w:rPr>
                <w:rFonts w:ascii="Times New Roman" w:hAnsi="Times New Roman" w:cs="Times New Roman"/>
                <w:b/>
                <w:bCs/>
                <w:sz w:val="24"/>
                <w:szCs w:val="24"/>
              </w:rPr>
            </w:pPr>
            <w:r w:rsidRPr="00B068CE">
              <w:rPr>
                <w:rFonts w:ascii="Times New Roman" w:hAnsi="Times New Roman" w:cs="Times New Roman"/>
                <w:sz w:val="24"/>
                <w:szCs w:val="24"/>
              </w:rPr>
              <w:t>0.083</w:t>
            </w:r>
          </w:p>
        </w:tc>
      </w:tr>
    </w:tbl>
    <w:p w14:paraId="46FE6453" w14:textId="13B35A3D" w:rsidR="00577883" w:rsidRPr="00577883" w:rsidRDefault="00577883" w:rsidP="005B1E51">
      <w:pPr>
        <w:pStyle w:val="Heading1"/>
        <w:jc w:val="both"/>
        <w:rPr>
          <w:rFonts w:ascii="Times New Roman" w:hAnsi="Times New Roman" w:cs="Times New Roman"/>
          <w:b/>
          <w:bCs/>
          <w:color w:val="000000" w:themeColor="text1"/>
          <w:sz w:val="28"/>
          <w:szCs w:val="28"/>
        </w:rPr>
      </w:pPr>
      <w:r w:rsidRPr="00577883">
        <w:rPr>
          <w:rFonts w:ascii="Times New Roman" w:hAnsi="Times New Roman" w:cs="Times New Roman"/>
          <w:b/>
          <w:bCs/>
          <w:color w:val="000000" w:themeColor="text1"/>
          <w:sz w:val="28"/>
          <w:szCs w:val="28"/>
        </w:rPr>
        <w:t>4.0</w:t>
      </w:r>
      <w:r w:rsidRPr="00577883">
        <w:rPr>
          <w:rFonts w:ascii="Times New Roman" w:hAnsi="Times New Roman" w:cs="Times New Roman"/>
          <w:b/>
          <w:bCs/>
          <w:color w:val="000000" w:themeColor="text1"/>
          <w:sz w:val="28"/>
          <w:szCs w:val="28"/>
        </w:rPr>
        <w:tab/>
        <w:t>Discussio</w:t>
      </w:r>
      <w:r w:rsidR="0054367F">
        <w:rPr>
          <w:rFonts w:ascii="Times New Roman" w:hAnsi="Times New Roman" w:cs="Times New Roman"/>
          <w:b/>
          <w:bCs/>
          <w:color w:val="000000" w:themeColor="text1"/>
          <w:sz w:val="28"/>
          <w:szCs w:val="28"/>
        </w:rPr>
        <w:t>n</w:t>
      </w:r>
    </w:p>
    <w:p w14:paraId="285B98E6" w14:textId="3E32785B" w:rsidR="00577883" w:rsidRDefault="00577883" w:rsidP="005B1E51">
      <w:pPr>
        <w:pStyle w:val="Heading2"/>
        <w:jc w:val="both"/>
        <w:rPr>
          <w:rFonts w:ascii="Times New Roman" w:hAnsi="Times New Roman" w:cs="Times New Roman"/>
          <w:b/>
          <w:bCs/>
          <w:color w:val="000000" w:themeColor="text1"/>
          <w:sz w:val="24"/>
          <w:szCs w:val="24"/>
        </w:rPr>
      </w:pPr>
      <w:r w:rsidRPr="00577883">
        <w:rPr>
          <w:rFonts w:ascii="Times New Roman" w:hAnsi="Times New Roman" w:cs="Times New Roman"/>
          <w:b/>
          <w:bCs/>
          <w:color w:val="000000" w:themeColor="text1"/>
          <w:sz w:val="24"/>
          <w:szCs w:val="24"/>
        </w:rPr>
        <w:t xml:space="preserve">4.1 </w:t>
      </w:r>
      <w:r w:rsidR="00C774FC">
        <w:rPr>
          <w:rFonts w:ascii="Times New Roman" w:hAnsi="Times New Roman" w:cs="Times New Roman"/>
          <w:b/>
          <w:bCs/>
          <w:color w:val="000000" w:themeColor="text1"/>
          <w:sz w:val="24"/>
          <w:szCs w:val="24"/>
        </w:rPr>
        <w:tab/>
      </w:r>
      <w:r w:rsidRPr="00577883">
        <w:rPr>
          <w:rFonts w:ascii="Times New Roman" w:hAnsi="Times New Roman" w:cs="Times New Roman"/>
          <w:b/>
          <w:bCs/>
          <w:color w:val="000000" w:themeColor="text1"/>
          <w:sz w:val="24"/>
          <w:szCs w:val="24"/>
        </w:rPr>
        <w:t>Forms of Academic Engagement in Rural Community Development</w:t>
      </w:r>
    </w:p>
    <w:p w14:paraId="082D750C" w14:textId="69F37755" w:rsidR="00577883" w:rsidRDefault="001E3FE8" w:rsidP="005B1E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Based on this study </w:t>
      </w:r>
      <w:r w:rsidR="00577883" w:rsidRPr="00577883">
        <w:rPr>
          <w:rFonts w:ascii="Times New Roman" w:hAnsi="Times New Roman" w:cs="Times New Roman"/>
          <w:sz w:val="24"/>
          <w:szCs w:val="24"/>
        </w:rPr>
        <w:t>academicians are actively involved in various development activities including educational support, agricultural extension services, health education campaigns, entrepreneurship training, environmental conservation initiatives, research dissemination, and policy advisory services.</w:t>
      </w:r>
      <w:r w:rsidR="00577883">
        <w:rPr>
          <w:rFonts w:ascii="Times New Roman" w:hAnsi="Times New Roman" w:cs="Times New Roman"/>
          <w:sz w:val="24"/>
          <w:szCs w:val="24"/>
        </w:rPr>
        <w:t xml:space="preserve"> </w:t>
      </w:r>
    </w:p>
    <w:p w14:paraId="5B7CAD80" w14:textId="77777777" w:rsidR="00577883" w:rsidRDefault="00577883" w:rsidP="005B1E51">
      <w:pPr>
        <w:pStyle w:val="NoSpacing"/>
        <w:jc w:val="both"/>
        <w:rPr>
          <w:rFonts w:ascii="Times New Roman" w:hAnsi="Times New Roman" w:cs="Times New Roman"/>
          <w:sz w:val="24"/>
          <w:szCs w:val="24"/>
        </w:rPr>
      </w:pPr>
    </w:p>
    <w:p w14:paraId="737A73C5" w14:textId="23392FF2"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Education support emerged as the most common form of engagement (72.3%), followed by agricultural extension services (64.1%) and health awareness programs (57.5%)</w:t>
      </w:r>
      <w:r w:rsidR="001E3FE8">
        <w:rPr>
          <w:rFonts w:ascii="Times New Roman" w:hAnsi="Times New Roman" w:cs="Times New Roman"/>
          <w:sz w:val="24"/>
          <w:szCs w:val="24"/>
        </w:rPr>
        <w:t>, f</w:t>
      </w:r>
      <w:r w:rsidRPr="00577883">
        <w:rPr>
          <w:rFonts w:ascii="Times New Roman" w:hAnsi="Times New Roman" w:cs="Times New Roman"/>
          <w:sz w:val="24"/>
          <w:szCs w:val="24"/>
        </w:rPr>
        <w:t xml:space="preserve">indings </w:t>
      </w:r>
      <w:r w:rsidR="001E3FE8">
        <w:rPr>
          <w:rFonts w:ascii="Times New Roman" w:hAnsi="Times New Roman" w:cs="Times New Roman"/>
          <w:sz w:val="24"/>
          <w:szCs w:val="24"/>
        </w:rPr>
        <w:t xml:space="preserve">that </w:t>
      </w:r>
      <w:r w:rsidRPr="00577883">
        <w:rPr>
          <w:rFonts w:ascii="Times New Roman" w:hAnsi="Times New Roman" w:cs="Times New Roman"/>
          <w:sz w:val="24"/>
          <w:szCs w:val="24"/>
        </w:rPr>
        <w:t>suggest that academicians contribute</w:t>
      </w:r>
      <w:r>
        <w:rPr>
          <w:rFonts w:ascii="Times New Roman" w:hAnsi="Times New Roman" w:cs="Times New Roman"/>
          <w:sz w:val="24"/>
          <w:szCs w:val="24"/>
        </w:rPr>
        <w:t xml:space="preserve"> </w:t>
      </w:r>
      <w:r w:rsidRPr="00577883">
        <w:rPr>
          <w:rFonts w:ascii="Times New Roman" w:hAnsi="Times New Roman" w:cs="Times New Roman"/>
          <w:sz w:val="24"/>
          <w:szCs w:val="24"/>
        </w:rPr>
        <w:t>significantly to knowledge transfer and capacity building among rural populations.</w:t>
      </w:r>
      <w:r>
        <w:rPr>
          <w:rFonts w:ascii="Times New Roman" w:hAnsi="Times New Roman" w:cs="Times New Roman"/>
          <w:sz w:val="24"/>
          <w:szCs w:val="24"/>
        </w:rPr>
        <w:t xml:space="preserve"> </w:t>
      </w:r>
      <w:r w:rsidRPr="00577883">
        <w:rPr>
          <w:rFonts w:ascii="Times New Roman" w:hAnsi="Times New Roman" w:cs="Times New Roman"/>
          <w:sz w:val="24"/>
          <w:szCs w:val="24"/>
        </w:rPr>
        <w:t>The prominence of educational support activities may be attributed to the traditional mandate of universities and academicians as centers of learning and knowledge dissemination. Through mentorship programs, career guidance, teacher training, educational outreach, and scholarship initiatives, academicians contribute to improving educational outcomes within rural communities.</w:t>
      </w:r>
    </w:p>
    <w:p w14:paraId="195CECE4" w14:textId="77777777" w:rsidR="00577883" w:rsidRPr="00577883" w:rsidRDefault="00577883" w:rsidP="005B1E51">
      <w:pPr>
        <w:pStyle w:val="NoSpacing"/>
        <w:jc w:val="both"/>
        <w:rPr>
          <w:rFonts w:ascii="Times New Roman" w:hAnsi="Times New Roman" w:cs="Times New Roman"/>
          <w:sz w:val="24"/>
          <w:szCs w:val="24"/>
        </w:rPr>
      </w:pPr>
    </w:p>
    <w:p w14:paraId="3BB847F9" w14:textId="3E3E96B6"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 xml:space="preserve">The findings support Human Capital Theory, which posits that investments in education and skills development increase productivity and contribute to socio-economic development </w:t>
      </w:r>
      <w:r w:rsidR="006F777F">
        <w:rPr>
          <w:rFonts w:ascii="Times New Roman" w:hAnsi="Times New Roman" w:cs="Times New Roman"/>
          <w:sz w:val="24"/>
          <w:szCs w:val="24"/>
        </w:rPr>
        <w:t>[8, 9]</w:t>
      </w:r>
      <w:r w:rsidRPr="00577883">
        <w:rPr>
          <w:rFonts w:ascii="Times New Roman" w:hAnsi="Times New Roman" w:cs="Times New Roman"/>
          <w:sz w:val="24"/>
          <w:szCs w:val="24"/>
        </w:rPr>
        <w:t>. By providing educational opportunities and technical knowledge, academicians enhance the human capital of rural populations, thereby improving their capacity to participate in development processes.</w:t>
      </w:r>
    </w:p>
    <w:p w14:paraId="2CA5FFF7" w14:textId="77777777" w:rsidR="00577883" w:rsidRPr="00577883" w:rsidRDefault="00577883" w:rsidP="005B1E51">
      <w:pPr>
        <w:pStyle w:val="NoSpacing"/>
        <w:jc w:val="both"/>
        <w:rPr>
          <w:rFonts w:ascii="Times New Roman" w:hAnsi="Times New Roman" w:cs="Times New Roman"/>
          <w:sz w:val="24"/>
          <w:szCs w:val="24"/>
        </w:rPr>
      </w:pPr>
    </w:p>
    <w:p w14:paraId="5899AB6B" w14:textId="65B4EB8E"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 strong involvement in agricultural extension activities reflects the economic realities of Western Kenya, where agriculture remains the primary livelihood for most households. Through farmer training, demonstration plots, dissemination of improved technologies, soil fertility management, climate-smart agriculture, and agribusiness development, academicians facilitate increased agricultural productivity and food security.</w:t>
      </w:r>
      <w:r w:rsidR="001E3FE8">
        <w:rPr>
          <w:rFonts w:ascii="Times New Roman" w:hAnsi="Times New Roman" w:cs="Times New Roman"/>
          <w:sz w:val="24"/>
          <w:szCs w:val="24"/>
        </w:rPr>
        <w:t xml:space="preserve"> </w:t>
      </w:r>
      <w:r w:rsidRPr="00577883">
        <w:rPr>
          <w:rFonts w:ascii="Times New Roman" w:hAnsi="Times New Roman" w:cs="Times New Roman"/>
          <w:sz w:val="24"/>
          <w:szCs w:val="24"/>
        </w:rPr>
        <w:t>Th</w:t>
      </w:r>
      <w:r w:rsidR="001E3FE8">
        <w:rPr>
          <w:rFonts w:ascii="Times New Roman" w:hAnsi="Times New Roman" w:cs="Times New Roman"/>
          <w:sz w:val="24"/>
          <w:szCs w:val="24"/>
        </w:rPr>
        <w:t xml:space="preserve">is </w:t>
      </w:r>
      <w:r w:rsidR="00114B77">
        <w:rPr>
          <w:rFonts w:ascii="Times New Roman" w:hAnsi="Times New Roman" w:cs="Times New Roman"/>
          <w:sz w:val="24"/>
          <w:szCs w:val="24"/>
        </w:rPr>
        <w:t>is consistent</w:t>
      </w:r>
      <w:r w:rsidRPr="00577883">
        <w:rPr>
          <w:rFonts w:ascii="Times New Roman" w:hAnsi="Times New Roman" w:cs="Times New Roman"/>
          <w:sz w:val="24"/>
          <w:szCs w:val="24"/>
        </w:rPr>
        <w:t xml:space="preserve"> with those of </w:t>
      </w:r>
      <w:r w:rsidR="000B16E0">
        <w:rPr>
          <w:rFonts w:ascii="Times New Roman" w:hAnsi="Times New Roman" w:cs="Times New Roman"/>
          <w:sz w:val="24"/>
          <w:szCs w:val="24"/>
        </w:rPr>
        <w:t>[26]</w:t>
      </w:r>
      <w:r w:rsidRPr="00577883">
        <w:rPr>
          <w:rFonts w:ascii="Times New Roman" w:hAnsi="Times New Roman" w:cs="Times New Roman"/>
          <w:sz w:val="24"/>
          <w:szCs w:val="24"/>
        </w:rPr>
        <w:t xml:space="preserve"> and </w:t>
      </w:r>
      <w:r w:rsidR="000B16E0">
        <w:rPr>
          <w:rFonts w:ascii="Times New Roman" w:hAnsi="Times New Roman" w:cs="Times New Roman"/>
          <w:sz w:val="24"/>
          <w:szCs w:val="24"/>
        </w:rPr>
        <w:t>[27]</w:t>
      </w:r>
      <w:r w:rsidRPr="00577883">
        <w:rPr>
          <w:rFonts w:ascii="Times New Roman" w:hAnsi="Times New Roman" w:cs="Times New Roman"/>
          <w:sz w:val="24"/>
          <w:szCs w:val="24"/>
        </w:rPr>
        <w:t>, who reported that university-led agricultural extension programs significantly improve adoption of improved farming technologies and increase agricultural productivity.</w:t>
      </w:r>
    </w:p>
    <w:p w14:paraId="3E75806B" w14:textId="77777777" w:rsidR="00577883" w:rsidRPr="00577883" w:rsidRDefault="00577883" w:rsidP="005B1E51">
      <w:pPr>
        <w:pStyle w:val="NoSpacing"/>
        <w:jc w:val="both"/>
        <w:rPr>
          <w:rFonts w:ascii="Times New Roman" w:hAnsi="Times New Roman" w:cs="Times New Roman"/>
          <w:sz w:val="24"/>
          <w:szCs w:val="24"/>
        </w:rPr>
      </w:pPr>
    </w:p>
    <w:p w14:paraId="1A52005D" w14:textId="77777777"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 findings from FGDs further indicated that communities highly value practical training and technical support provided by academicians. Participants noted that academicians often introduce innovative farming techniques, disease management practices, and environmental conservation approaches that are not readily available through conventional government extension systems.</w:t>
      </w:r>
    </w:p>
    <w:p w14:paraId="4DF98D76" w14:textId="77777777" w:rsidR="000B16E0" w:rsidRPr="00577883" w:rsidRDefault="000B16E0" w:rsidP="005B1E51">
      <w:pPr>
        <w:pStyle w:val="NoSpacing"/>
        <w:jc w:val="both"/>
        <w:rPr>
          <w:rFonts w:ascii="Times New Roman" w:hAnsi="Times New Roman" w:cs="Times New Roman"/>
          <w:sz w:val="24"/>
          <w:szCs w:val="24"/>
        </w:rPr>
      </w:pPr>
    </w:p>
    <w:p w14:paraId="56E4B71E" w14:textId="01C43EFA" w:rsidR="00577883" w:rsidRP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lastRenderedPageBreak/>
        <w:t>The study therefore demonstrates that academicians are increasingly assuming a developmental role beyond traditional teaching and research functions, supporting</w:t>
      </w:r>
      <w:r w:rsidR="000B16E0">
        <w:rPr>
          <w:rFonts w:ascii="Times New Roman" w:hAnsi="Times New Roman" w:cs="Times New Roman"/>
          <w:sz w:val="24"/>
          <w:szCs w:val="24"/>
        </w:rPr>
        <w:t xml:space="preserve"> [3] </w:t>
      </w:r>
      <w:r w:rsidRPr="00577883">
        <w:rPr>
          <w:rFonts w:ascii="Times New Roman" w:hAnsi="Times New Roman" w:cs="Times New Roman"/>
          <w:sz w:val="24"/>
          <w:szCs w:val="24"/>
        </w:rPr>
        <w:t>concept of the scholarship of engagement.</w:t>
      </w:r>
    </w:p>
    <w:p w14:paraId="20C1D082" w14:textId="59772D88" w:rsidR="00577883" w:rsidRPr="00577883" w:rsidRDefault="00577883" w:rsidP="005B1E51">
      <w:pPr>
        <w:pStyle w:val="Heading2"/>
        <w:jc w:val="both"/>
        <w:rPr>
          <w:b/>
          <w:bCs/>
          <w:sz w:val="24"/>
          <w:szCs w:val="24"/>
        </w:rPr>
      </w:pPr>
      <w:r w:rsidRPr="00577883">
        <w:rPr>
          <w:b/>
          <w:bCs/>
          <w:color w:val="000000" w:themeColor="text1"/>
          <w:sz w:val="24"/>
          <w:szCs w:val="24"/>
        </w:rPr>
        <w:t xml:space="preserve">4.2 </w:t>
      </w:r>
      <w:r w:rsidRPr="00577883">
        <w:rPr>
          <w:b/>
          <w:bCs/>
          <w:color w:val="000000" w:themeColor="text1"/>
          <w:sz w:val="24"/>
          <w:szCs w:val="24"/>
        </w:rPr>
        <w:tab/>
        <w:t>Impact of Academic Involvement on Rural Community Development</w:t>
      </w:r>
    </w:p>
    <w:p w14:paraId="09A7E67A" w14:textId="77777777" w:rsidR="001E3FE8" w:rsidRDefault="001E3FE8" w:rsidP="005B1E51">
      <w:pPr>
        <w:pStyle w:val="NoSpacing"/>
        <w:jc w:val="both"/>
        <w:rPr>
          <w:rFonts w:ascii="Times New Roman" w:hAnsi="Times New Roman" w:cs="Times New Roman"/>
          <w:sz w:val="24"/>
          <w:szCs w:val="24"/>
        </w:rPr>
      </w:pPr>
      <w:r>
        <w:rPr>
          <w:rFonts w:ascii="Times New Roman" w:hAnsi="Times New Roman" w:cs="Times New Roman"/>
          <w:sz w:val="24"/>
          <w:szCs w:val="24"/>
        </w:rPr>
        <w:t>An</w:t>
      </w:r>
      <w:r w:rsidR="00577883" w:rsidRPr="00577883">
        <w:rPr>
          <w:rFonts w:ascii="Times New Roman" w:hAnsi="Times New Roman" w:cs="Times New Roman"/>
          <w:sz w:val="24"/>
          <w:szCs w:val="24"/>
        </w:rPr>
        <w:t xml:space="preserve"> assess</w:t>
      </w:r>
      <w:r>
        <w:rPr>
          <w:rFonts w:ascii="Times New Roman" w:hAnsi="Times New Roman" w:cs="Times New Roman"/>
          <w:sz w:val="24"/>
          <w:szCs w:val="24"/>
        </w:rPr>
        <w:t>ment of</w:t>
      </w:r>
      <w:r w:rsidR="00577883" w:rsidRPr="00577883">
        <w:rPr>
          <w:rFonts w:ascii="Times New Roman" w:hAnsi="Times New Roman" w:cs="Times New Roman"/>
          <w:sz w:val="24"/>
          <w:szCs w:val="24"/>
        </w:rPr>
        <w:t xml:space="preserve"> the impact of academic involvement on rural community development outcomes</w:t>
      </w:r>
      <w:r>
        <w:rPr>
          <w:rFonts w:ascii="Times New Roman" w:hAnsi="Times New Roman" w:cs="Times New Roman"/>
          <w:sz w:val="24"/>
          <w:szCs w:val="24"/>
        </w:rPr>
        <w:t xml:space="preserve"> </w:t>
      </w:r>
      <w:r w:rsidR="00577883" w:rsidRPr="00577883">
        <w:rPr>
          <w:rFonts w:ascii="Times New Roman" w:hAnsi="Times New Roman" w:cs="Times New Roman"/>
          <w:sz w:val="24"/>
          <w:szCs w:val="24"/>
        </w:rPr>
        <w:t>indicated that academic engagement had a significant positive effect on educational access, agricultural productivity, health improvement, employment creation, and poverty reduction.</w:t>
      </w:r>
      <w:r w:rsidR="00577883">
        <w:rPr>
          <w:rFonts w:ascii="Times New Roman" w:hAnsi="Times New Roman" w:cs="Times New Roman"/>
          <w:sz w:val="24"/>
          <w:szCs w:val="24"/>
        </w:rPr>
        <w:t xml:space="preserve"> </w:t>
      </w:r>
      <w:r w:rsidR="00577883" w:rsidRPr="00577883">
        <w:rPr>
          <w:rFonts w:ascii="Times New Roman" w:hAnsi="Times New Roman" w:cs="Times New Roman"/>
          <w:sz w:val="24"/>
          <w:szCs w:val="24"/>
        </w:rPr>
        <w:t>Educational access recorded the highest mean score (M = 4.18), followed by agricultural productivity (M = 4.11). Th</w:t>
      </w:r>
      <w:r>
        <w:rPr>
          <w:rFonts w:ascii="Times New Roman" w:hAnsi="Times New Roman" w:cs="Times New Roman"/>
          <w:sz w:val="24"/>
          <w:szCs w:val="24"/>
        </w:rPr>
        <w:t xml:space="preserve">is therefore </w:t>
      </w:r>
      <w:r w:rsidR="00577883" w:rsidRPr="00577883">
        <w:rPr>
          <w:rFonts w:ascii="Times New Roman" w:hAnsi="Times New Roman" w:cs="Times New Roman"/>
          <w:sz w:val="24"/>
          <w:szCs w:val="24"/>
        </w:rPr>
        <w:t>suggest</w:t>
      </w:r>
      <w:r>
        <w:rPr>
          <w:rFonts w:ascii="Times New Roman" w:hAnsi="Times New Roman" w:cs="Times New Roman"/>
          <w:sz w:val="24"/>
          <w:szCs w:val="24"/>
        </w:rPr>
        <w:t>s</w:t>
      </w:r>
      <w:r w:rsidR="00577883" w:rsidRPr="00577883">
        <w:rPr>
          <w:rFonts w:ascii="Times New Roman" w:hAnsi="Times New Roman" w:cs="Times New Roman"/>
          <w:sz w:val="24"/>
          <w:szCs w:val="24"/>
        </w:rPr>
        <w:t xml:space="preserve"> that academic interventions have contributed substantially to strengthening educational opportunities and agricultural development in the study area.</w:t>
      </w:r>
      <w:r w:rsidR="00577883">
        <w:rPr>
          <w:rFonts w:ascii="Times New Roman" w:hAnsi="Times New Roman" w:cs="Times New Roman"/>
          <w:sz w:val="24"/>
          <w:szCs w:val="24"/>
        </w:rPr>
        <w:t xml:space="preserve"> </w:t>
      </w:r>
    </w:p>
    <w:p w14:paraId="317B725A" w14:textId="77777777" w:rsidR="001E3FE8" w:rsidRDefault="001E3FE8" w:rsidP="005B1E51">
      <w:pPr>
        <w:pStyle w:val="NoSpacing"/>
        <w:jc w:val="both"/>
        <w:rPr>
          <w:rFonts w:ascii="Times New Roman" w:hAnsi="Times New Roman" w:cs="Times New Roman"/>
          <w:sz w:val="24"/>
          <w:szCs w:val="24"/>
        </w:rPr>
      </w:pPr>
    </w:p>
    <w:p w14:paraId="18CD3F87" w14:textId="791BD7CA" w:rsidR="00577883" w:rsidRP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 Pearson correlation analysis revealed a strong positive relationship between academic engagement and rural development outcomes (r = 0.61, p &lt; 0.001)</w:t>
      </w:r>
      <w:r w:rsidR="001E3FE8">
        <w:rPr>
          <w:rFonts w:ascii="Times New Roman" w:hAnsi="Times New Roman" w:cs="Times New Roman"/>
          <w:sz w:val="24"/>
          <w:szCs w:val="24"/>
        </w:rPr>
        <w:t xml:space="preserve">, an indicator </w:t>
      </w:r>
      <w:r w:rsidRPr="00577883">
        <w:rPr>
          <w:rFonts w:ascii="Times New Roman" w:hAnsi="Times New Roman" w:cs="Times New Roman"/>
          <w:sz w:val="24"/>
          <w:szCs w:val="24"/>
        </w:rPr>
        <w:t>that increased academic involvement is associated with improved development outcomes</w:t>
      </w:r>
      <w:r w:rsidR="001E3FE8">
        <w:rPr>
          <w:rFonts w:ascii="Times New Roman" w:hAnsi="Times New Roman" w:cs="Times New Roman"/>
          <w:sz w:val="24"/>
          <w:szCs w:val="24"/>
        </w:rPr>
        <w:t xml:space="preserve">, supporting </w:t>
      </w:r>
      <w:r w:rsidRPr="00577883">
        <w:rPr>
          <w:rFonts w:ascii="Times New Roman" w:hAnsi="Times New Roman" w:cs="Times New Roman"/>
          <w:sz w:val="24"/>
          <w:szCs w:val="24"/>
        </w:rPr>
        <w:t>the assumptions of Human Capital Theory, which emphasizes that knowledge acquisition and skills development are fundamental drivers of economic growth and social progress</w:t>
      </w:r>
      <w:r w:rsidR="00C275D7">
        <w:rPr>
          <w:rFonts w:ascii="Times New Roman" w:hAnsi="Times New Roman" w:cs="Times New Roman"/>
          <w:sz w:val="24"/>
          <w:szCs w:val="24"/>
        </w:rPr>
        <w:t xml:space="preserve"> [9]</w:t>
      </w:r>
      <w:r w:rsidRPr="00577883">
        <w:rPr>
          <w:rFonts w:ascii="Times New Roman" w:hAnsi="Times New Roman" w:cs="Times New Roman"/>
          <w:sz w:val="24"/>
          <w:szCs w:val="24"/>
        </w:rPr>
        <w:t>.</w:t>
      </w:r>
      <w:r>
        <w:rPr>
          <w:rFonts w:ascii="Times New Roman" w:hAnsi="Times New Roman" w:cs="Times New Roman"/>
          <w:sz w:val="24"/>
          <w:szCs w:val="24"/>
        </w:rPr>
        <w:t xml:space="preserve"> </w:t>
      </w:r>
      <w:r w:rsidRPr="00577883">
        <w:rPr>
          <w:rFonts w:ascii="Times New Roman" w:hAnsi="Times New Roman" w:cs="Times New Roman"/>
          <w:sz w:val="24"/>
          <w:szCs w:val="24"/>
        </w:rPr>
        <w:t xml:space="preserve">The results are also consistent with studies conducted by </w:t>
      </w:r>
      <w:r w:rsidR="00C275D7">
        <w:rPr>
          <w:rFonts w:ascii="Times New Roman" w:hAnsi="Times New Roman" w:cs="Times New Roman"/>
          <w:sz w:val="24"/>
          <w:szCs w:val="24"/>
        </w:rPr>
        <w:t>[4]</w:t>
      </w:r>
      <w:r w:rsidRPr="00577883">
        <w:rPr>
          <w:rFonts w:ascii="Times New Roman" w:hAnsi="Times New Roman" w:cs="Times New Roman"/>
          <w:sz w:val="24"/>
          <w:szCs w:val="24"/>
        </w:rPr>
        <w:t xml:space="preserve">, which demonstrated that community engagement by universities contributes significantly to educational advancement and social transformation. Similarly, </w:t>
      </w:r>
      <w:r w:rsidR="00C275D7">
        <w:rPr>
          <w:rFonts w:ascii="Times New Roman" w:hAnsi="Times New Roman" w:cs="Times New Roman"/>
          <w:sz w:val="24"/>
          <w:szCs w:val="24"/>
        </w:rPr>
        <w:t>[1]</w:t>
      </w:r>
      <w:r w:rsidRPr="00577883">
        <w:rPr>
          <w:rFonts w:ascii="Times New Roman" w:hAnsi="Times New Roman" w:cs="Times New Roman"/>
          <w:sz w:val="24"/>
          <w:szCs w:val="24"/>
        </w:rPr>
        <w:t xml:space="preserve"> studies have shown that knowledge transfer initiatives enhance agricultural productivity, improve health outcomes, and promote local economic development.</w:t>
      </w:r>
    </w:p>
    <w:p w14:paraId="60F58E2D" w14:textId="77777777" w:rsidR="00577883" w:rsidRDefault="00577883" w:rsidP="005B1E51">
      <w:pPr>
        <w:pStyle w:val="NoSpacing"/>
        <w:jc w:val="both"/>
        <w:rPr>
          <w:rFonts w:ascii="Times New Roman" w:hAnsi="Times New Roman" w:cs="Times New Roman"/>
          <w:sz w:val="24"/>
          <w:szCs w:val="24"/>
        </w:rPr>
      </w:pPr>
    </w:p>
    <w:p w14:paraId="1CA5C995" w14:textId="74E74CC4"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 qualitative findings further revealed that academic engagement contributes to</w:t>
      </w:r>
      <w:r>
        <w:rPr>
          <w:rFonts w:ascii="Times New Roman" w:hAnsi="Times New Roman" w:cs="Times New Roman"/>
          <w:sz w:val="24"/>
          <w:szCs w:val="24"/>
        </w:rPr>
        <w:t xml:space="preserve"> </w:t>
      </w:r>
      <w:r w:rsidRPr="00577883">
        <w:rPr>
          <w:rFonts w:ascii="Times New Roman" w:hAnsi="Times New Roman" w:cs="Times New Roman"/>
          <w:sz w:val="24"/>
          <w:szCs w:val="24"/>
        </w:rPr>
        <w:t>Increased adoption of modern farming technologies</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Improved awareness of health and nutrition practices.</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Enhanced entrepreneurial skills among youth and women</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Greater environmental consciousness</w:t>
      </w:r>
      <w:r w:rsidR="00DD7AA4">
        <w:rPr>
          <w:rFonts w:ascii="Times New Roman" w:hAnsi="Times New Roman" w:cs="Times New Roman"/>
          <w:sz w:val="24"/>
          <w:szCs w:val="24"/>
        </w:rPr>
        <w:t xml:space="preserve"> and </w:t>
      </w:r>
      <w:r w:rsidRPr="00577883">
        <w:rPr>
          <w:rFonts w:ascii="Times New Roman" w:hAnsi="Times New Roman" w:cs="Times New Roman"/>
          <w:sz w:val="24"/>
          <w:szCs w:val="24"/>
        </w:rPr>
        <w:t>Improved access to information and innovation. However, the study found that the contribution of academic engagement to poverty reduction and employment creation was relatively lower than its contribution to education and agriculture. This suggests that while academic interventions improve capacities and opportunities, broader structural and economic factors may influence income generation and employment outcomes.</w:t>
      </w:r>
    </w:p>
    <w:p w14:paraId="02E1A716" w14:textId="77777777" w:rsidR="00DD7AA4" w:rsidRPr="00577883" w:rsidRDefault="00DD7AA4" w:rsidP="005B1E51">
      <w:pPr>
        <w:pStyle w:val="NoSpacing"/>
        <w:jc w:val="both"/>
        <w:rPr>
          <w:rFonts w:ascii="Times New Roman" w:hAnsi="Times New Roman" w:cs="Times New Roman"/>
          <w:sz w:val="24"/>
          <w:szCs w:val="24"/>
        </w:rPr>
      </w:pPr>
    </w:p>
    <w:p w14:paraId="1F331872" w14:textId="2A2DFC99" w:rsidR="00577883" w:rsidRPr="00577883" w:rsidRDefault="00114B77"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w:t>
      </w:r>
      <w:r>
        <w:rPr>
          <w:rFonts w:ascii="Times New Roman" w:hAnsi="Times New Roman" w:cs="Times New Roman"/>
          <w:sz w:val="24"/>
          <w:szCs w:val="24"/>
        </w:rPr>
        <w:t>refore,</w:t>
      </w:r>
      <w:r w:rsidR="001E3FE8">
        <w:rPr>
          <w:rFonts w:ascii="Times New Roman" w:hAnsi="Times New Roman" w:cs="Times New Roman"/>
          <w:sz w:val="24"/>
          <w:szCs w:val="24"/>
        </w:rPr>
        <w:t xml:space="preserve"> the study demonstrates that </w:t>
      </w:r>
      <w:r w:rsidR="00577883" w:rsidRPr="00577883">
        <w:rPr>
          <w:rFonts w:ascii="Times New Roman" w:hAnsi="Times New Roman" w:cs="Times New Roman"/>
          <w:sz w:val="24"/>
          <w:szCs w:val="24"/>
        </w:rPr>
        <w:t>academicians play an important role in promoting rural development, although their impact is influenced by broader socio-economic conditions.</w:t>
      </w:r>
    </w:p>
    <w:p w14:paraId="03523C4D" w14:textId="256740F9" w:rsidR="00577883" w:rsidRDefault="00DD7AA4" w:rsidP="005B1E51">
      <w:pPr>
        <w:pStyle w:val="Heading2"/>
        <w:jc w:val="both"/>
        <w:rPr>
          <w:rFonts w:ascii="Times New Roman" w:hAnsi="Times New Roman" w:cs="Times New Roman"/>
          <w:b/>
          <w:bCs/>
          <w:color w:val="000000" w:themeColor="text1"/>
          <w:sz w:val="24"/>
          <w:szCs w:val="24"/>
        </w:rPr>
      </w:pPr>
      <w:r w:rsidRPr="00DD7AA4">
        <w:rPr>
          <w:rFonts w:ascii="Times New Roman" w:hAnsi="Times New Roman" w:cs="Times New Roman"/>
          <w:b/>
          <w:bCs/>
          <w:color w:val="000000" w:themeColor="text1"/>
          <w:sz w:val="24"/>
          <w:szCs w:val="24"/>
        </w:rPr>
        <w:t>4</w:t>
      </w:r>
      <w:r w:rsidR="00577883" w:rsidRPr="00DD7AA4">
        <w:rPr>
          <w:rFonts w:ascii="Times New Roman" w:hAnsi="Times New Roman" w:cs="Times New Roman"/>
          <w:b/>
          <w:bCs/>
          <w:color w:val="000000" w:themeColor="text1"/>
          <w:sz w:val="24"/>
          <w:szCs w:val="24"/>
        </w:rPr>
        <w:t>.3 Factors Influencing Academic Engagement</w:t>
      </w:r>
    </w:p>
    <w:p w14:paraId="3CD4E81C" w14:textId="340B3A55" w:rsidR="00577883" w:rsidRPr="00577883" w:rsidRDefault="001E3FE8" w:rsidP="005B1E51">
      <w:pPr>
        <w:pStyle w:val="NoSpacing"/>
        <w:jc w:val="both"/>
        <w:rPr>
          <w:rFonts w:ascii="Times New Roman" w:hAnsi="Times New Roman" w:cs="Times New Roman"/>
          <w:sz w:val="24"/>
          <w:szCs w:val="24"/>
        </w:rPr>
      </w:pPr>
      <w:r>
        <w:rPr>
          <w:rFonts w:ascii="Times New Roman" w:hAnsi="Times New Roman" w:cs="Times New Roman"/>
          <w:sz w:val="24"/>
          <w:szCs w:val="24"/>
        </w:rPr>
        <w:t xml:space="preserve">Identification of the </w:t>
      </w:r>
      <w:r w:rsidRPr="00577883">
        <w:rPr>
          <w:rFonts w:ascii="Times New Roman" w:hAnsi="Times New Roman" w:cs="Times New Roman"/>
          <w:sz w:val="24"/>
          <w:szCs w:val="24"/>
        </w:rPr>
        <w:t>factors</w:t>
      </w:r>
      <w:r w:rsidR="00577883" w:rsidRPr="00577883">
        <w:rPr>
          <w:rFonts w:ascii="Times New Roman" w:hAnsi="Times New Roman" w:cs="Times New Roman"/>
          <w:sz w:val="24"/>
          <w:szCs w:val="24"/>
        </w:rPr>
        <w:t xml:space="preserve"> influencing academicians' participation in community development activities</w:t>
      </w:r>
      <w:r>
        <w:rPr>
          <w:rFonts w:ascii="Times New Roman" w:hAnsi="Times New Roman" w:cs="Times New Roman"/>
          <w:sz w:val="24"/>
          <w:szCs w:val="24"/>
        </w:rPr>
        <w:t xml:space="preserve"> </w:t>
      </w:r>
      <w:r w:rsidR="00577883" w:rsidRPr="00577883">
        <w:rPr>
          <w:rFonts w:ascii="Times New Roman" w:hAnsi="Times New Roman" w:cs="Times New Roman"/>
          <w:sz w:val="24"/>
          <w:szCs w:val="24"/>
        </w:rPr>
        <w:t>established that institutional support (76.3%), funding availability (73.1%), personal interest (67.5%), and government policies (58.6%) were the major factors facilitating engagement.</w:t>
      </w:r>
      <w:r w:rsidR="00DD7AA4">
        <w:rPr>
          <w:rFonts w:ascii="Times New Roman" w:hAnsi="Times New Roman" w:cs="Times New Roman"/>
          <w:sz w:val="24"/>
          <w:szCs w:val="24"/>
        </w:rPr>
        <w:t xml:space="preserve"> </w:t>
      </w:r>
      <w:r w:rsidR="00577883" w:rsidRPr="00577883">
        <w:rPr>
          <w:rFonts w:ascii="Times New Roman" w:hAnsi="Times New Roman" w:cs="Times New Roman"/>
          <w:sz w:val="24"/>
          <w:szCs w:val="24"/>
        </w:rPr>
        <w:t>Regression analysis further revealed that institutional support (β = 0.52, p &lt; 0.001) and funding availability (β = 0.44, p &lt; 0.001) significantly predicted academic engagement.</w:t>
      </w:r>
      <w:r>
        <w:rPr>
          <w:rFonts w:ascii="Times New Roman" w:hAnsi="Times New Roman" w:cs="Times New Roman"/>
          <w:sz w:val="24"/>
          <w:szCs w:val="24"/>
        </w:rPr>
        <w:t xml:space="preserve"> </w:t>
      </w:r>
      <w:r w:rsidR="00577883" w:rsidRPr="00577883">
        <w:rPr>
          <w:rFonts w:ascii="Times New Roman" w:hAnsi="Times New Roman" w:cs="Times New Roman"/>
          <w:sz w:val="24"/>
          <w:szCs w:val="24"/>
        </w:rPr>
        <w:t>These findings indicate that academicians are more likely to participate in community development when universities provide supportive policies, financial resources, logistical assistance, and recognition mechanisms.</w:t>
      </w:r>
    </w:p>
    <w:p w14:paraId="77B67B1D" w14:textId="77777777" w:rsidR="008C49EE" w:rsidRDefault="008C49EE" w:rsidP="005B1E51">
      <w:pPr>
        <w:pStyle w:val="NoSpacing"/>
        <w:jc w:val="both"/>
        <w:rPr>
          <w:rFonts w:ascii="Times New Roman" w:hAnsi="Times New Roman" w:cs="Times New Roman"/>
          <w:sz w:val="24"/>
          <w:szCs w:val="24"/>
        </w:rPr>
      </w:pPr>
    </w:p>
    <w:p w14:paraId="0E06A0E8" w14:textId="4DE45D2D" w:rsid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 xml:space="preserve">The results corroborate findings by </w:t>
      </w:r>
      <w:r w:rsidR="00C275D7">
        <w:rPr>
          <w:rFonts w:ascii="Times New Roman" w:hAnsi="Times New Roman" w:cs="Times New Roman"/>
          <w:sz w:val="24"/>
          <w:szCs w:val="24"/>
        </w:rPr>
        <w:t>[13]</w:t>
      </w:r>
      <w:r w:rsidRPr="00577883">
        <w:rPr>
          <w:rFonts w:ascii="Times New Roman" w:hAnsi="Times New Roman" w:cs="Times New Roman"/>
          <w:sz w:val="24"/>
          <w:szCs w:val="24"/>
        </w:rPr>
        <w:t>, who observed that institutional commitment is a critical determinant of successful university-community engagement programs in Africa.</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The study also identified several barriers to engagement, including</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Lack of funding (80.9%)</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Heavy academic workload (77.4%)</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Institutional bureaucracy (65.6%)</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 xml:space="preserve">Poor communication with communities (59.4%) </w:t>
      </w:r>
      <w:r w:rsidR="00DD7AA4">
        <w:rPr>
          <w:rFonts w:ascii="Times New Roman" w:hAnsi="Times New Roman" w:cs="Times New Roman"/>
          <w:sz w:val="24"/>
          <w:szCs w:val="24"/>
        </w:rPr>
        <w:t xml:space="preserve">and </w:t>
      </w:r>
      <w:r w:rsidRPr="00577883">
        <w:rPr>
          <w:rFonts w:ascii="Times New Roman" w:hAnsi="Times New Roman" w:cs="Times New Roman"/>
          <w:sz w:val="24"/>
          <w:szCs w:val="24"/>
        </w:rPr>
        <w:t>Lack of incentives (56.2%)</w:t>
      </w:r>
      <w:r w:rsidR="00DD7AA4">
        <w:rPr>
          <w:rFonts w:ascii="Times New Roman" w:hAnsi="Times New Roman" w:cs="Times New Roman"/>
          <w:sz w:val="24"/>
          <w:szCs w:val="24"/>
        </w:rPr>
        <w:t xml:space="preserve">. </w:t>
      </w:r>
      <w:r w:rsidR="008C49EE">
        <w:rPr>
          <w:rFonts w:ascii="Times New Roman" w:hAnsi="Times New Roman" w:cs="Times New Roman"/>
          <w:sz w:val="24"/>
          <w:szCs w:val="24"/>
        </w:rPr>
        <w:t>P</w:t>
      </w:r>
      <w:r w:rsidRPr="00577883">
        <w:rPr>
          <w:rFonts w:ascii="Times New Roman" w:hAnsi="Times New Roman" w:cs="Times New Roman"/>
          <w:sz w:val="24"/>
          <w:szCs w:val="24"/>
        </w:rPr>
        <w:t>revious studies by</w:t>
      </w:r>
      <w:r w:rsidR="00C275D7">
        <w:rPr>
          <w:rFonts w:ascii="Times New Roman" w:hAnsi="Times New Roman" w:cs="Times New Roman"/>
          <w:sz w:val="24"/>
          <w:szCs w:val="24"/>
        </w:rPr>
        <w:t xml:space="preserve"> [12] </w:t>
      </w:r>
      <w:r w:rsidRPr="00577883">
        <w:rPr>
          <w:rFonts w:ascii="Times New Roman" w:hAnsi="Times New Roman" w:cs="Times New Roman"/>
          <w:sz w:val="24"/>
          <w:szCs w:val="24"/>
        </w:rPr>
        <w:t xml:space="preserve">and </w:t>
      </w:r>
      <w:r w:rsidR="00C275D7">
        <w:rPr>
          <w:rFonts w:ascii="Times New Roman" w:hAnsi="Times New Roman" w:cs="Times New Roman"/>
          <w:sz w:val="24"/>
          <w:szCs w:val="24"/>
        </w:rPr>
        <w:t>[14]</w:t>
      </w:r>
      <w:r w:rsidR="008C49EE">
        <w:rPr>
          <w:rFonts w:ascii="Times New Roman" w:hAnsi="Times New Roman" w:cs="Times New Roman"/>
          <w:sz w:val="24"/>
          <w:szCs w:val="24"/>
        </w:rPr>
        <w:t xml:space="preserve"> </w:t>
      </w:r>
      <w:r w:rsidR="008C49EE" w:rsidRPr="00577883">
        <w:rPr>
          <w:rFonts w:ascii="Times New Roman" w:hAnsi="Times New Roman" w:cs="Times New Roman"/>
          <w:sz w:val="24"/>
          <w:szCs w:val="24"/>
        </w:rPr>
        <w:t>found</w:t>
      </w:r>
      <w:r w:rsidRPr="00577883">
        <w:rPr>
          <w:rFonts w:ascii="Times New Roman" w:hAnsi="Times New Roman" w:cs="Times New Roman"/>
          <w:sz w:val="24"/>
          <w:szCs w:val="24"/>
        </w:rPr>
        <w:t xml:space="preserve"> that many African universities struggle to balance teaching, research, and community service responsibilities due to resource constraints.</w:t>
      </w:r>
      <w:r w:rsidR="00DD7AA4">
        <w:rPr>
          <w:rFonts w:ascii="Times New Roman" w:hAnsi="Times New Roman" w:cs="Times New Roman"/>
          <w:sz w:val="24"/>
          <w:szCs w:val="24"/>
        </w:rPr>
        <w:t xml:space="preserve"> </w:t>
      </w:r>
      <w:r w:rsidRPr="00577883">
        <w:rPr>
          <w:rFonts w:ascii="Times New Roman" w:hAnsi="Times New Roman" w:cs="Times New Roman"/>
          <w:sz w:val="24"/>
          <w:szCs w:val="24"/>
        </w:rPr>
        <w:t>The significant negative effect of workload on engagement (β = -0.37, p &lt; 0.001) suggests that excessive teaching and administrative responsibilities limit the time available for community outreach activities.</w:t>
      </w:r>
    </w:p>
    <w:p w14:paraId="184F97F5" w14:textId="77777777" w:rsidR="008C49EE" w:rsidRPr="00577883" w:rsidRDefault="008C49EE" w:rsidP="005B1E51">
      <w:pPr>
        <w:pStyle w:val="NoSpacing"/>
        <w:jc w:val="both"/>
        <w:rPr>
          <w:rFonts w:ascii="Times New Roman" w:hAnsi="Times New Roman" w:cs="Times New Roman"/>
          <w:sz w:val="24"/>
          <w:szCs w:val="24"/>
        </w:rPr>
      </w:pPr>
    </w:p>
    <w:p w14:paraId="2F57A22C" w14:textId="77777777" w:rsidR="00577883" w:rsidRP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These findings highlight the need for institutional reforms that recognize and support community engagement as a core academic responsibility.</w:t>
      </w:r>
    </w:p>
    <w:p w14:paraId="109E6D00" w14:textId="5274BF54" w:rsidR="00577883" w:rsidRPr="00DD7AA4" w:rsidRDefault="00DD7AA4" w:rsidP="005B1E51">
      <w:pPr>
        <w:pStyle w:val="Heading2"/>
        <w:jc w:val="both"/>
        <w:rPr>
          <w:rFonts w:ascii="Times New Roman" w:hAnsi="Times New Roman" w:cs="Times New Roman"/>
          <w:b/>
          <w:bCs/>
          <w:color w:val="000000" w:themeColor="text1"/>
          <w:sz w:val="24"/>
          <w:szCs w:val="24"/>
        </w:rPr>
      </w:pPr>
      <w:r w:rsidRPr="00DD7AA4">
        <w:rPr>
          <w:rFonts w:ascii="Times New Roman" w:hAnsi="Times New Roman" w:cs="Times New Roman"/>
          <w:b/>
          <w:bCs/>
          <w:color w:val="000000" w:themeColor="text1"/>
          <w:sz w:val="24"/>
          <w:szCs w:val="24"/>
        </w:rPr>
        <w:lastRenderedPageBreak/>
        <w:t>4</w:t>
      </w:r>
      <w:r w:rsidR="00577883" w:rsidRPr="00DD7AA4">
        <w:rPr>
          <w:rFonts w:ascii="Times New Roman" w:hAnsi="Times New Roman" w:cs="Times New Roman"/>
          <w:b/>
          <w:bCs/>
          <w:color w:val="000000" w:themeColor="text1"/>
          <w:sz w:val="24"/>
          <w:szCs w:val="24"/>
        </w:rPr>
        <w:t>.4 Community Perceptions of Academicians</w:t>
      </w:r>
    </w:p>
    <w:p w14:paraId="7D1F6517" w14:textId="77777777" w:rsidR="007D058D" w:rsidRDefault="007D058D" w:rsidP="007D058D">
      <w:pPr>
        <w:pStyle w:val="NoSpacing"/>
        <w:jc w:val="both"/>
        <w:rPr>
          <w:rFonts w:ascii="Times New Roman" w:hAnsi="Times New Roman" w:cs="Times New Roman"/>
          <w:sz w:val="24"/>
          <w:szCs w:val="24"/>
        </w:rPr>
      </w:pPr>
      <w:r w:rsidRPr="007D058D">
        <w:rPr>
          <w:rFonts w:ascii="Times New Roman" w:hAnsi="Times New Roman" w:cs="Times New Roman"/>
          <w:sz w:val="24"/>
          <w:szCs w:val="24"/>
        </w:rPr>
        <w:t xml:space="preserve">The findings demonstrate that academicians enjoy considerable goodwill and trust among rural communities in Western Kenya. More than four-fifths of respondents perceived them as helpful or very helpful, reflecting widespread appreciation of their contributions to education, agriculture, health promotion, entrepreneurship, and environmental conservation. </w:t>
      </w:r>
    </w:p>
    <w:p w14:paraId="26B4FCE8" w14:textId="77777777" w:rsidR="007D058D" w:rsidRDefault="007D058D" w:rsidP="007D058D">
      <w:pPr>
        <w:pStyle w:val="NoSpacing"/>
        <w:jc w:val="both"/>
        <w:rPr>
          <w:rFonts w:ascii="Times New Roman" w:hAnsi="Times New Roman" w:cs="Times New Roman"/>
          <w:sz w:val="24"/>
          <w:szCs w:val="24"/>
        </w:rPr>
      </w:pPr>
    </w:p>
    <w:p w14:paraId="46E7ADB6" w14:textId="38761FF6" w:rsidR="007D058D" w:rsidRPr="00577883" w:rsidRDefault="007D058D" w:rsidP="007D058D">
      <w:pPr>
        <w:pStyle w:val="NoSpacing"/>
        <w:jc w:val="both"/>
        <w:rPr>
          <w:rFonts w:ascii="Times New Roman" w:hAnsi="Times New Roman" w:cs="Times New Roman"/>
          <w:sz w:val="24"/>
          <w:szCs w:val="24"/>
        </w:rPr>
      </w:pPr>
      <w:r w:rsidRPr="00577883">
        <w:rPr>
          <w:rFonts w:ascii="Times New Roman" w:hAnsi="Times New Roman" w:cs="Times New Roman"/>
          <w:sz w:val="24"/>
          <w:szCs w:val="24"/>
        </w:rPr>
        <w:t>Communities that trust academicians are more likely to participate actively in development programs, adopt recommended practices, and sustain project outcomes.</w:t>
      </w:r>
      <w:r>
        <w:rPr>
          <w:rFonts w:ascii="Times New Roman" w:hAnsi="Times New Roman" w:cs="Times New Roman"/>
          <w:sz w:val="24"/>
          <w:szCs w:val="24"/>
        </w:rPr>
        <w:t xml:space="preserve"> </w:t>
      </w:r>
      <w:r w:rsidRPr="00577883">
        <w:rPr>
          <w:rFonts w:ascii="Times New Roman" w:hAnsi="Times New Roman" w:cs="Times New Roman"/>
          <w:sz w:val="24"/>
          <w:szCs w:val="24"/>
        </w:rPr>
        <w:t>However, some respondents expressed concerns regarding</w:t>
      </w:r>
      <w:r>
        <w:rPr>
          <w:rFonts w:ascii="Times New Roman" w:hAnsi="Times New Roman" w:cs="Times New Roman"/>
          <w:sz w:val="24"/>
          <w:szCs w:val="24"/>
        </w:rPr>
        <w:t xml:space="preserve"> </w:t>
      </w:r>
      <w:r w:rsidRPr="00577883">
        <w:rPr>
          <w:rFonts w:ascii="Times New Roman" w:hAnsi="Times New Roman" w:cs="Times New Roman"/>
          <w:sz w:val="24"/>
          <w:szCs w:val="24"/>
        </w:rPr>
        <w:t>Infrequent follow-up visits</w:t>
      </w:r>
      <w:r>
        <w:rPr>
          <w:rFonts w:ascii="Times New Roman" w:hAnsi="Times New Roman" w:cs="Times New Roman"/>
          <w:sz w:val="24"/>
          <w:szCs w:val="24"/>
        </w:rPr>
        <w:t xml:space="preserve">, </w:t>
      </w:r>
      <w:r w:rsidRPr="00577883">
        <w:rPr>
          <w:rFonts w:ascii="Times New Roman" w:hAnsi="Times New Roman" w:cs="Times New Roman"/>
          <w:sz w:val="24"/>
          <w:szCs w:val="24"/>
        </w:rPr>
        <w:t>Short-term project implementation</w:t>
      </w:r>
      <w:r>
        <w:rPr>
          <w:rFonts w:ascii="Times New Roman" w:hAnsi="Times New Roman" w:cs="Times New Roman"/>
          <w:sz w:val="24"/>
          <w:szCs w:val="24"/>
        </w:rPr>
        <w:t xml:space="preserve">, and </w:t>
      </w:r>
      <w:r w:rsidRPr="00577883">
        <w:rPr>
          <w:rFonts w:ascii="Times New Roman" w:hAnsi="Times New Roman" w:cs="Times New Roman"/>
          <w:sz w:val="24"/>
          <w:szCs w:val="24"/>
        </w:rPr>
        <w:t>Limited community involvement in planning stages. These concerns suggest the need for more participatory and sustained engagement approaches.</w:t>
      </w:r>
    </w:p>
    <w:p w14:paraId="39BDCD31" w14:textId="40FFF2E3" w:rsidR="007D058D" w:rsidRDefault="007D058D" w:rsidP="007D058D">
      <w:pPr>
        <w:pStyle w:val="NoSpacing"/>
        <w:jc w:val="both"/>
        <w:rPr>
          <w:rFonts w:ascii="Times New Roman" w:hAnsi="Times New Roman" w:cs="Times New Roman"/>
          <w:sz w:val="24"/>
          <w:szCs w:val="24"/>
        </w:rPr>
      </w:pPr>
    </w:p>
    <w:p w14:paraId="6DFD1CBA" w14:textId="5678E9DC" w:rsidR="007D058D" w:rsidRDefault="007D058D" w:rsidP="007D058D">
      <w:pPr>
        <w:pStyle w:val="NoSpacing"/>
        <w:jc w:val="both"/>
        <w:rPr>
          <w:rFonts w:ascii="Times New Roman" w:hAnsi="Times New Roman" w:cs="Times New Roman"/>
          <w:sz w:val="24"/>
          <w:szCs w:val="24"/>
        </w:rPr>
      </w:pPr>
      <w:r w:rsidRPr="00577883">
        <w:rPr>
          <w:rFonts w:ascii="Times New Roman" w:hAnsi="Times New Roman" w:cs="Times New Roman"/>
          <w:sz w:val="24"/>
          <w:szCs w:val="24"/>
        </w:rPr>
        <w:t>The positive perception may be attributed to the educational qualifications, professional expertise, and advisory roles played by academicians within communities.</w:t>
      </w:r>
      <w:r>
        <w:rPr>
          <w:rFonts w:ascii="Times New Roman" w:hAnsi="Times New Roman" w:cs="Times New Roman"/>
          <w:sz w:val="24"/>
          <w:szCs w:val="24"/>
        </w:rPr>
        <w:t xml:space="preserve"> </w:t>
      </w:r>
      <w:r w:rsidRPr="007D058D">
        <w:rPr>
          <w:rFonts w:ascii="Times New Roman" w:hAnsi="Times New Roman" w:cs="Times New Roman"/>
          <w:sz w:val="24"/>
          <w:szCs w:val="24"/>
        </w:rPr>
        <w:t xml:space="preserve">Furthermore, the significant relationship between perception and engagement effectiveness underscores the importance of maintaining positive university-community relationships. </w:t>
      </w:r>
      <w:r w:rsidRPr="00577883">
        <w:rPr>
          <w:rFonts w:ascii="Times New Roman" w:hAnsi="Times New Roman" w:cs="Times New Roman"/>
          <w:sz w:val="24"/>
          <w:szCs w:val="24"/>
        </w:rPr>
        <w:t xml:space="preserve">This finding supports Social Capital Theory </w:t>
      </w:r>
      <w:r w:rsidR="00C275D7">
        <w:rPr>
          <w:rFonts w:ascii="Times New Roman" w:hAnsi="Times New Roman" w:cs="Times New Roman"/>
          <w:sz w:val="24"/>
          <w:szCs w:val="24"/>
        </w:rPr>
        <w:t>[11]</w:t>
      </w:r>
      <w:r w:rsidRPr="00577883">
        <w:rPr>
          <w:rFonts w:ascii="Times New Roman" w:hAnsi="Times New Roman" w:cs="Times New Roman"/>
          <w:sz w:val="24"/>
          <w:szCs w:val="24"/>
        </w:rPr>
        <w:t>, which emphasizes that trust, social networks, and collaboration facilitate successful development initiatives.</w:t>
      </w:r>
    </w:p>
    <w:p w14:paraId="45F81A9B" w14:textId="77777777" w:rsidR="007D058D" w:rsidRPr="007D058D" w:rsidRDefault="007D058D" w:rsidP="007D058D">
      <w:pPr>
        <w:pStyle w:val="NoSpacing"/>
        <w:jc w:val="both"/>
        <w:rPr>
          <w:rFonts w:ascii="Times New Roman" w:hAnsi="Times New Roman" w:cs="Times New Roman"/>
          <w:sz w:val="24"/>
          <w:szCs w:val="24"/>
        </w:rPr>
      </w:pPr>
    </w:p>
    <w:p w14:paraId="22440362" w14:textId="77777777" w:rsidR="007D058D" w:rsidRPr="007D058D" w:rsidRDefault="007D058D" w:rsidP="007D058D">
      <w:pPr>
        <w:pStyle w:val="NoSpacing"/>
        <w:jc w:val="both"/>
        <w:rPr>
          <w:rFonts w:ascii="Times New Roman" w:hAnsi="Times New Roman" w:cs="Times New Roman"/>
          <w:sz w:val="24"/>
          <w:szCs w:val="24"/>
        </w:rPr>
      </w:pPr>
      <w:r w:rsidRPr="007D058D">
        <w:rPr>
          <w:rFonts w:ascii="Times New Roman" w:hAnsi="Times New Roman" w:cs="Times New Roman"/>
          <w:sz w:val="24"/>
          <w:szCs w:val="24"/>
        </w:rPr>
        <w:t>The results suggest that strengthening trust, improving communication, enhancing community participation, and ensuring sustained engagement can further increase the effectiveness of academic contributions to rural community development. Universities should therefore prioritize community-centered approaches that foster long-term partnerships and mutual trust between academicians and local communities.</w:t>
      </w:r>
    </w:p>
    <w:p w14:paraId="1685DE18" w14:textId="5941AEF9" w:rsidR="00577883" w:rsidRPr="00DD7AA4" w:rsidRDefault="00DD7AA4" w:rsidP="005B1E51">
      <w:pPr>
        <w:pStyle w:val="Heading2"/>
        <w:jc w:val="both"/>
        <w:rPr>
          <w:rFonts w:ascii="Times New Roman" w:hAnsi="Times New Roman" w:cs="Times New Roman"/>
          <w:b/>
          <w:bCs/>
          <w:sz w:val="24"/>
          <w:szCs w:val="24"/>
        </w:rPr>
      </w:pPr>
      <w:r w:rsidRPr="00DD7AA4">
        <w:rPr>
          <w:rFonts w:ascii="Times New Roman" w:hAnsi="Times New Roman" w:cs="Times New Roman"/>
          <w:b/>
          <w:bCs/>
          <w:color w:val="000000" w:themeColor="text1"/>
          <w:sz w:val="24"/>
          <w:szCs w:val="24"/>
        </w:rPr>
        <w:t>4</w:t>
      </w:r>
      <w:r w:rsidR="00577883" w:rsidRPr="00DD7AA4">
        <w:rPr>
          <w:rFonts w:ascii="Times New Roman" w:hAnsi="Times New Roman" w:cs="Times New Roman"/>
          <w:b/>
          <w:bCs/>
          <w:color w:val="000000" w:themeColor="text1"/>
          <w:sz w:val="24"/>
          <w:szCs w:val="24"/>
        </w:rPr>
        <w:t>.5 University–Community Linkages</w:t>
      </w:r>
    </w:p>
    <w:p w14:paraId="0ED78959" w14:textId="769186DB" w:rsidR="00114B77" w:rsidRDefault="00114B77" w:rsidP="00114B77">
      <w:pPr>
        <w:pStyle w:val="NoSpacing"/>
        <w:jc w:val="both"/>
        <w:rPr>
          <w:rFonts w:ascii="Times New Roman" w:hAnsi="Times New Roman" w:cs="Times New Roman"/>
          <w:sz w:val="24"/>
          <w:szCs w:val="24"/>
        </w:rPr>
      </w:pPr>
      <w:r w:rsidRPr="00114B77">
        <w:rPr>
          <w:rFonts w:ascii="Times New Roman" w:hAnsi="Times New Roman" w:cs="Times New Roman"/>
          <w:sz w:val="24"/>
          <w:szCs w:val="24"/>
        </w:rPr>
        <w:t xml:space="preserve">The findings </w:t>
      </w:r>
      <w:r>
        <w:rPr>
          <w:rFonts w:ascii="Times New Roman" w:hAnsi="Times New Roman" w:cs="Times New Roman"/>
          <w:sz w:val="24"/>
          <w:szCs w:val="24"/>
        </w:rPr>
        <w:t xml:space="preserve">of this study </w:t>
      </w:r>
      <w:r w:rsidRPr="00114B77">
        <w:rPr>
          <w:rFonts w:ascii="Times New Roman" w:hAnsi="Times New Roman" w:cs="Times New Roman"/>
          <w:sz w:val="24"/>
          <w:szCs w:val="24"/>
        </w:rPr>
        <w:t>suggest that university-community partnerships have made meaningful contributions to rural development in Western Kenya. Through these partnerships, communities have benefited from access to specialized knowledge, technical expertise, research-based innovations, training opportunities, and advisory services.</w:t>
      </w:r>
      <w:r>
        <w:rPr>
          <w:rFonts w:ascii="Times New Roman" w:hAnsi="Times New Roman" w:cs="Times New Roman"/>
          <w:sz w:val="24"/>
          <w:szCs w:val="24"/>
        </w:rPr>
        <w:t xml:space="preserve"> </w:t>
      </w:r>
      <w:r w:rsidRPr="00114B77">
        <w:rPr>
          <w:rFonts w:ascii="Times New Roman" w:hAnsi="Times New Roman" w:cs="Times New Roman"/>
          <w:sz w:val="24"/>
          <w:szCs w:val="24"/>
        </w:rPr>
        <w:t>The positive ratings may be attributed to successful collaborations in areas such as:</w:t>
      </w:r>
      <w:r>
        <w:rPr>
          <w:rFonts w:ascii="Times New Roman" w:hAnsi="Times New Roman" w:cs="Times New Roman"/>
          <w:sz w:val="24"/>
          <w:szCs w:val="24"/>
        </w:rPr>
        <w:t xml:space="preserve"> </w:t>
      </w:r>
      <w:r w:rsidRPr="00114B77">
        <w:rPr>
          <w:rFonts w:ascii="Times New Roman" w:hAnsi="Times New Roman" w:cs="Times New Roman"/>
          <w:sz w:val="24"/>
          <w:szCs w:val="24"/>
        </w:rPr>
        <w:t>Agricultural extension and technology transfer</w:t>
      </w:r>
      <w:r>
        <w:rPr>
          <w:rFonts w:ascii="Times New Roman" w:hAnsi="Times New Roman" w:cs="Times New Roman"/>
          <w:sz w:val="24"/>
          <w:szCs w:val="24"/>
        </w:rPr>
        <w:t xml:space="preserve">, </w:t>
      </w:r>
      <w:r w:rsidRPr="00114B77">
        <w:rPr>
          <w:rFonts w:ascii="Times New Roman" w:hAnsi="Times New Roman" w:cs="Times New Roman"/>
          <w:sz w:val="24"/>
          <w:szCs w:val="24"/>
        </w:rPr>
        <w:t>educational support and capacity building</w:t>
      </w:r>
      <w:r>
        <w:rPr>
          <w:rFonts w:ascii="Times New Roman" w:hAnsi="Times New Roman" w:cs="Times New Roman"/>
          <w:sz w:val="24"/>
          <w:szCs w:val="24"/>
        </w:rPr>
        <w:t xml:space="preserve">, </w:t>
      </w:r>
      <w:r w:rsidRPr="00114B77">
        <w:rPr>
          <w:rFonts w:ascii="Times New Roman" w:hAnsi="Times New Roman" w:cs="Times New Roman"/>
          <w:sz w:val="24"/>
          <w:szCs w:val="24"/>
        </w:rPr>
        <w:t>Health promotion and disease prevention campaigns</w:t>
      </w:r>
      <w:r>
        <w:rPr>
          <w:rFonts w:ascii="Times New Roman" w:hAnsi="Times New Roman" w:cs="Times New Roman"/>
          <w:sz w:val="24"/>
          <w:szCs w:val="24"/>
        </w:rPr>
        <w:t xml:space="preserve">, </w:t>
      </w:r>
      <w:r w:rsidRPr="00114B77">
        <w:rPr>
          <w:rFonts w:ascii="Times New Roman" w:hAnsi="Times New Roman" w:cs="Times New Roman"/>
          <w:sz w:val="24"/>
          <w:szCs w:val="24"/>
        </w:rPr>
        <w:t>Environmental conservation initiatives</w:t>
      </w:r>
      <w:r>
        <w:rPr>
          <w:rFonts w:ascii="Times New Roman" w:hAnsi="Times New Roman" w:cs="Times New Roman"/>
          <w:sz w:val="24"/>
          <w:szCs w:val="24"/>
        </w:rPr>
        <w:t xml:space="preserve">, </w:t>
      </w:r>
      <w:r w:rsidRPr="00114B77">
        <w:rPr>
          <w:rFonts w:ascii="Times New Roman" w:hAnsi="Times New Roman" w:cs="Times New Roman"/>
          <w:sz w:val="24"/>
          <w:szCs w:val="24"/>
        </w:rPr>
        <w:t>Entrepreneurship and livelihood development programs</w:t>
      </w:r>
      <w:r>
        <w:rPr>
          <w:rFonts w:ascii="Times New Roman" w:hAnsi="Times New Roman" w:cs="Times New Roman"/>
          <w:sz w:val="24"/>
          <w:szCs w:val="24"/>
        </w:rPr>
        <w:t xml:space="preserve"> and </w:t>
      </w:r>
      <w:r w:rsidRPr="00114B77">
        <w:rPr>
          <w:rFonts w:ascii="Times New Roman" w:hAnsi="Times New Roman" w:cs="Times New Roman"/>
          <w:sz w:val="24"/>
          <w:szCs w:val="24"/>
        </w:rPr>
        <w:t xml:space="preserve">Community-based research and innovation projects. </w:t>
      </w:r>
    </w:p>
    <w:p w14:paraId="4CD03493" w14:textId="77777777" w:rsidR="00114B77" w:rsidRPr="00114B77" w:rsidRDefault="00114B77" w:rsidP="00114B77">
      <w:pPr>
        <w:pStyle w:val="NoSpacing"/>
        <w:jc w:val="both"/>
        <w:rPr>
          <w:rFonts w:ascii="Times New Roman" w:hAnsi="Times New Roman" w:cs="Times New Roman"/>
          <w:sz w:val="24"/>
          <w:szCs w:val="24"/>
        </w:rPr>
      </w:pPr>
    </w:p>
    <w:p w14:paraId="71907CD9" w14:textId="19F4B2E9" w:rsidR="00114B77" w:rsidRPr="00114B77" w:rsidRDefault="00114B77" w:rsidP="00114B77">
      <w:pPr>
        <w:pStyle w:val="NoSpacing"/>
        <w:jc w:val="both"/>
        <w:rPr>
          <w:rFonts w:ascii="Times New Roman" w:hAnsi="Times New Roman" w:cs="Times New Roman"/>
          <w:sz w:val="24"/>
          <w:szCs w:val="24"/>
        </w:rPr>
      </w:pPr>
      <w:r w:rsidRPr="00114B77">
        <w:rPr>
          <w:rFonts w:ascii="Times New Roman" w:hAnsi="Times New Roman" w:cs="Times New Roman"/>
          <w:sz w:val="24"/>
          <w:szCs w:val="24"/>
        </w:rPr>
        <w:t xml:space="preserve">Despite these achievements, the substantial proportion of respondents rating the partnerships as only moderately effective indicates that there are significant opportunities for improvement </w:t>
      </w:r>
      <w:r>
        <w:rPr>
          <w:rFonts w:ascii="Times New Roman" w:hAnsi="Times New Roman" w:cs="Times New Roman"/>
          <w:sz w:val="24"/>
          <w:szCs w:val="24"/>
        </w:rPr>
        <w:t xml:space="preserve">that </w:t>
      </w:r>
      <w:r w:rsidRPr="00114B77">
        <w:rPr>
          <w:rFonts w:ascii="Times New Roman" w:hAnsi="Times New Roman" w:cs="Times New Roman"/>
          <w:sz w:val="24"/>
          <w:szCs w:val="24"/>
        </w:rPr>
        <w:t>remain. Qualitative findings from Key Informant Interviews and Focus Group Discussions revealed several concerns that may explain these perceptions, including:</w:t>
      </w:r>
      <w:r>
        <w:rPr>
          <w:rFonts w:ascii="Times New Roman" w:hAnsi="Times New Roman" w:cs="Times New Roman"/>
          <w:sz w:val="24"/>
          <w:szCs w:val="24"/>
        </w:rPr>
        <w:t xml:space="preserve"> </w:t>
      </w:r>
      <w:r w:rsidRPr="00114B77">
        <w:rPr>
          <w:rFonts w:ascii="Times New Roman" w:hAnsi="Times New Roman" w:cs="Times New Roman"/>
          <w:sz w:val="24"/>
          <w:szCs w:val="24"/>
        </w:rPr>
        <w:t>Irregular engagement between universities and communities</w:t>
      </w:r>
      <w:r>
        <w:rPr>
          <w:rFonts w:ascii="Times New Roman" w:hAnsi="Times New Roman" w:cs="Times New Roman"/>
          <w:sz w:val="24"/>
          <w:szCs w:val="24"/>
        </w:rPr>
        <w:t xml:space="preserve">, </w:t>
      </w:r>
      <w:r w:rsidRPr="00114B77">
        <w:rPr>
          <w:rFonts w:ascii="Times New Roman" w:hAnsi="Times New Roman" w:cs="Times New Roman"/>
          <w:sz w:val="24"/>
          <w:szCs w:val="24"/>
        </w:rPr>
        <w:t>Limited follow-up after project implementation</w:t>
      </w:r>
      <w:r>
        <w:rPr>
          <w:rFonts w:ascii="Times New Roman" w:hAnsi="Times New Roman" w:cs="Times New Roman"/>
          <w:sz w:val="24"/>
          <w:szCs w:val="24"/>
        </w:rPr>
        <w:t xml:space="preserve">, </w:t>
      </w:r>
      <w:r w:rsidRPr="00114B77">
        <w:rPr>
          <w:rFonts w:ascii="Times New Roman" w:hAnsi="Times New Roman" w:cs="Times New Roman"/>
          <w:sz w:val="24"/>
          <w:szCs w:val="24"/>
        </w:rPr>
        <w:t>Inadequate funding for outreach activities</w:t>
      </w:r>
      <w:r>
        <w:rPr>
          <w:rFonts w:ascii="Times New Roman" w:hAnsi="Times New Roman" w:cs="Times New Roman"/>
          <w:sz w:val="24"/>
          <w:szCs w:val="24"/>
        </w:rPr>
        <w:t xml:space="preserve">, </w:t>
      </w:r>
      <w:r w:rsidRPr="00114B77">
        <w:rPr>
          <w:rFonts w:ascii="Times New Roman" w:hAnsi="Times New Roman" w:cs="Times New Roman"/>
          <w:sz w:val="24"/>
          <w:szCs w:val="24"/>
        </w:rPr>
        <w:t>Weak institutional frameworks for collaboration</w:t>
      </w:r>
      <w:r>
        <w:rPr>
          <w:rFonts w:ascii="Times New Roman" w:hAnsi="Times New Roman" w:cs="Times New Roman"/>
          <w:sz w:val="24"/>
          <w:szCs w:val="24"/>
        </w:rPr>
        <w:t xml:space="preserve">, </w:t>
      </w:r>
      <w:r w:rsidRPr="00114B77">
        <w:rPr>
          <w:rFonts w:ascii="Times New Roman" w:hAnsi="Times New Roman" w:cs="Times New Roman"/>
          <w:sz w:val="24"/>
          <w:szCs w:val="24"/>
        </w:rPr>
        <w:t>Insufficient community participation in project planning and decision-making</w:t>
      </w:r>
      <w:r>
        <w:rPr>
          <w:rFonts w:ascii="Times New Roman" w:hAnsi="Times New Roman" w:cs="Times New Roman"/>
          <w:sz w:val="24"/>
          <w:szCs w:val="24"/>
        </w:rPr>
        <w:t xml:space="preserve"> and </w:t>
      </w:r>
      <w:r w:rsidRPr="00114B77">
        <w:rPr>
          <w:rFonts w:ascii="Times New Roman" w:hAnsi="Times New Roman" w:cs="Times New Roman"/>
          <w:sz w:val="24"/>
          <w:szCs w:val="24"/>
        </w:rPr>
        <w:t>Dependence on individual academicians rather than formal university structures. These challenges may reduce the sustainability and long-term impact of university-community initiatives.</w:t>
      </w:r>
    </w:p>
    <w:p w14:paraId="4F12978D" w14:textId="5B804BA4" w:rsidR="00114B77" w:rsidRPr="00114B77" w:rsidRDefault="00114B77" w:rsidP="00114B77">
      <w:pPr>
        <w:pStyle w:val="NoSpacing"/>
        <w:jc w:val="both"/>
        <w:rPr>
          <w:rFonts w:ascii="Times New Roman" w:hAnsi="Times New Roman" w:cs="Times New Roman"/>
          <w:sz w:val="24"/>
          <w:szCs w:val="24"/>
        </w:rPr>
      </w:pPr>
    </w:p>
    <w:p w14:paraId="5347BF44" w14:textId="59DA28DF" w:rsidR="00114B77" w:rsidRDefault="00114B77" w:rsidP="00114B77">
      <w:pPr>
        <w:pStyle w:val="NoSpacing"/>
        <w:jc w:val="both"/>
        <w:rPr>
          <w:rFonts w:ascii="Times New Roman" w:hAnsi="Times New Roman" w:cs="Times New Roman"/>
          <w:sz w:val="24"/>
          <w:szCs w:val="24"/>
        </w:rPr>
      </w:pPr>
      <w:r w:rsidRPr="00114B77">
        <w:rPr>
          <w:rFonts w:ascii="Times New Roman" w:hAnsi="Times New Roman" w:cs="Times New Roman"/>
          <w:sz w:val="24"/>
          <w:szCs w:val="24"/>
        </w:rPr>
        <w:t>The results demonstrate that while such linkages are generally viewed positively, they remain only partially institutionalized and have not fully realized their developmental potential.</w:t>
      </w:r>
      <w:r>
        <w:rPr>
          <w:rFonts w:ascii="Times New Roman" w:hAnsi="Times New Roman" w:cs="Times New Roman"/>
          <w:sz w:val="24"/>
          <w:szCs w:val="24"/>
        </w:rPr>
        <w:t xml:space="preserve"> </w:t>
      </w:r>
      <w:r w:rsidRPr="00114B77">
        <w:rPr>
          <w:rFonts w:ascii="Times New Roman" w:hAnsi="Times New Roman" w:cs="Times New Roman"/>
          <w:sz w:val="24"/>
          <w:szCs w:val="24"/>
        </w:rPr>
        <w:t>The predominance of "effective" and "moderately effective" ratings suggests that universities are making important contributions to community development, but stronger mechanisms are needed to translate academic knowledge into sustained community transformation.</w:t>
      </w:r>
      <w:r>
        <w:rPr>
          <w:rFonts w:ascii="Times New Roman" w:hAnsi="Times New Roman" w:cs="Times New Roman"/>
          <w:sz w:val="24"/>
          <w:szCs w:val="24"/>
        </w:rPr>
        <w:t xml:space="preserve"> </w:t>
      </w:r>
      <w:r w:rsidR="00742D83" w:rsidRPr="00114B77">
        <w:rPr>
          <w:rFonts w:ascii="Times New Roman" w:hAnsi="Times New Roman" w:cs="Times New Roman"/>
          <w:sz w:val="24"/>
          <w:szCs w:val="24"/>
        </w:rPr>
        <w:t>The Triple Helix Model</w:t>
      </w:r>
      <w:r w:rsidR="00742D83">
        <w:rPr>
          <w:rFonts w:ascii="Times New Roman" w:hAnsi="Times New Roman" w:cs="Times New Roman"/>
          <w:sz w:val="24"/>
          <w:szCs w:val="24"/>
        </w:rPr>
        <w:t xml:space="preserve"> [7]</w:t>
      </w:r>
      <w:r w:rsidRPr="00114B77">
        <w:rPr>
          <w:rFonts w:ascii="Times New Roman" w:hAnsi="Times New Roman" w:cs="Times New Roman"/>
          <w:sz w:val="24"/>
          <w:szCs w:val="24"/>
        </w:rPr>
        <w:t xml:space="preserve"> emphasizes collaboration among universities, governments, and communities as a driver of innovation and socio-economic development. Effective partnerships facilitate knowledge exchange, resource mobilization, and the co-creation of solutions to local development challenges.</w:t>
      </w:r>
    </w:p>
    <w:p w14:paraId="28E2338D" w14:textId="77777777" w:rsidR="00114B77" w:rsidRPr="00114B77" w:rsidRDefault="00114B77" w:rsidP="00114B77">
      <w:pPr>
        <w:pStyle w:val="NoSpacing"/>
        <w:jc w:val="both"/>
        <w:rPr>
          <w:rFonts w:ascii="Times New Roman" w:hAnsi="Times New Roman" w:cs="Times New Roman"/>
          <w:sz w:val="24"/>
          <w:szCs w:val="24"/>
        </w:rPr>
      </w:pPr>
    </w:p>
    <w:p w14:paraId="597D835F" w14:textId="77777777" w:rsidR="00C275D7" w:rsidRDefault="00114B77" w:rsidP="00114B77">
      <w:pPr>
        <w:pStyle w:val="NoSpacing"/>
        <w:jc w:val="both"/>
        <w:rPr>
          <w:rFonts w:ascii="Times New Roman" w:hAnsi="Times New Roman" w:cs="Times New Roman"/>
          <w:sz w:val="24"/>
          <w:szCs w:val="24"/>
        </w:rPr>
      </w:pPr>
      <w:r w:rsidRPr="00114B77">
        <w:rPr>
          <w:rFonts w:ascii="Times New Roman" w:hAnsi="Times New Roman" w:cs="Times New Roman"/>
          <w:sz w:val="24"/>
          <w:szCs w:val="24"/>
        </w:rPr>
        <w:t xml:space="preserve">The results are also consistent with studies by </w:t>
      </w:r>
      <w:r w:rsidR="00C275D7">
        <w:rPr>
          <w:rFonts w:ascii="Times New Roman" w:hAnsi="Times New Roman" w:cs="Times New Roman"/>
          <w:sz w:val="24"/>
          <w:szCs w:val="24"/>
        </w:rPr>
        <w:t xml:space="preserve">[3] </w:t>
      </w:r>
      <w:r w:rsidRPr="00114B77">
        <w:rPr>
          <w:rFonts w:ascii="Times New Roman" w:hAnsi="Times New Roman" w:cs="Times New Roman"/>
          <w:sz w:val="24"/>
          <w:szCs w:val="24"/>
        </w:rPr>
        <w:t xml:space="preserve">and </w:t>
      </w:r>
      <w:r w:rsidR="00C275D7">
        <w:rPr>
          <w:rFonts w:ascii="Times New Roman" w:hAnsi="Times New Roman" w:cs="Times New Roman"/>
          <w:sz w:val="24"/>
          <w:szCs w:val="24"/>
        </w:rPr>
        <w:t>[6]</w:t>
      </w:r>
      <w:r w:rsidRPr="00114B77">
        <w:rPr>
          <w:rFonts w:ascii="Times New Roman" w:hAnsi="Times New Roman" w:cs="Times New Roman"/>
          <w:sz w:val="24"/>
          <w:szCs w:val="24"/>
        </w:rPr>
        <w:t>, wh</w:t>
      </w:r>
      <w:r>
        <w:rPr>
          <w:rFonts w:ascii="Times New Roman" w:hAnsi="Times New Roman" w:cs="Times New Roman"/>
          <w:sz w:val="24"/>
          <w:szCs w:val="24"/>
        </w:rPr>
        <w:t>o</w:t>
      </w:r>
      <w:r w:rsidRPr="00114B77">
        <w:rPr>
          <w:rFonts w:ascii="Times New Roman" w:hAnsi="Times New Roman" w:cs="Times New Roman"/>
          <w:sz w:val="24"/>
          <w:szCs w:val="24"/>
        </w:rPr>
        <w:t xml:space="preserve"> argue that universities can maximize their societal impact when they move beyond traditional teaching and research functions to actively engage with communities. </w:t>
      </w:r>
      <w:r w:rsidRPr="00114B77">
        <w:rPr>
          <w:rFonts w:ascii="Times New Roman" w:hAnsi="Times New Roman" w:cs="Times New Roman"/>
          <w:sz w:val="24"/>
          <w:szCs w:val="24"/>
        </w:rPr>
        <w:lastRenderedPageBreak/>
        <w:t>The generally positive perceptions observed in this study indicate that universities in Western Kenya are increasingly embracing this developmental role.</w:t>
      </w:r>
      <w:r>
        <w:rPr>
          <w:rFonts w:ascii="Times New Roman" w:hAnsi="Times New Roman" w:cs="Times New Roman"/>
          <w:sz w:val="24"/>
          <w:szCs w:val="24"/>
        </w:rPr>
        <w:t xml:space="preserve"> </w:t>
      </w:r>
      <w:r w:rsidRPr="00114B77">
        <w:rPr>
          <w:rFonts w:ascii="Times New Roman" w:hAnsi="Times New Roman" w:cs="Times New Roman"/>
          <w:sz w:val="24"/>
          <w:szCs w:val="24"/>
        </w:rPr>
        <w:t xml:space="preserve">However, the significant proportion of respondents reporting only moderate effectiveness suggests that community engagement efforts remain constrained by institutional and structural limitations. </w:t>
      </w:r>
    </w:p>
    <w:p w14:paraId="24893B15" w14:textId="77777777" w:rsidR="00C275D7" w:rsidRDefault="00C275D7" w:rsidP="00114B77">
      <w:pPr>
        <w:pStyle w:val="NoSpacing"/>
        <w:jc w:val="both"/>
        <w:rPr>
          <w:rFonts w:ascii="Times New Roman" w:hAnsi="Times New Roman" w:cs="Times New Roman"/>
          <w:sz w:val="24"/>
          <w:szCs w:val="24"/>
        </w:rPr>
      </w:pPr>
    </w:p>
    <w:p w14:paraId="3A8ADCB6" w14:textId="3F25B478" w:rsidR="00114B77" w:rsidRPr="00114B77" w:rsidRDefault="00114B77" w:rsidP="00114B77">
      <w:pPr>
        <w:pStyle w:val="NoSpacing"/>
        <w:jc w:val="both"/>
        <w:rPr>
          <w:rFonts w:ascii="Times New Roman" w:hAnsi="Times New Roman" w:cs="Times New Roman"/>
          <w:sz w:val="24"/>
          <w:szCs w:val="24"/>
        </w:rPr>
      </w:pPr>
      <w:r w:rsidRPr="00114B77">
        <w:rPr>
          <w:rFonts w:ascii="Times New Roman" w:hAnsi="Times New Roman" w:cs="Times New Roman"/>
          <w:sz w:val="24"/>
          <w:szCs w:val="24"/>
        </w:rPr>
        <w:t>This finding aligns with previous studies in Africa which have reported that many university-community partnerships are project-based, inadequately funded, and insufficiently integrated into institutional missions.</w:t>
      </w:r>
    </w:p>
    <w:p w14:paraId="1B9CDBAC" w14:textId="57DEBE4D" w:rsidR="00577883" w:rsidRPr="00DD7AA4" w:rsidRDefault="00577883" w:rsidP="005B1E51">
      <w:pPr>
        <w:pStyle w:val="Heading1"/>
        <w:jc w:val="both"/>
        <w:rPr>
          <w:rFonts w:ascii="Times New Roman" w:hAnsi="Times New Roman" w:cs="Times New Roman"/>
          <w:b/>
          <w:bCs/>
          <w:sz w:val="28"/>
          <w:szCs w:val="28"/>
        </w:rPr>
      </w:pPr>
      <w:r w:rsidRPr="00DD7AA4">
        <w:rPr>
          <w:rFonts w:ascii="Times New Roman" w:hAnsi="Times New Roman" w:cs="Times New Roman"/>
          <w:b/>
          <w:bCs/>
          <w:color w:val="000000" w:themeColor="text1"/>
          <w:sz w:val="28"/>
          <w:szCs w:val="28"/>
        </w:rPr>
        <w:t>5.</w:t>
      </w:r>
      <w:r w:rsidR="00DD7AA4" w:rsidRPr="00DD7AA4">
        <w:rPr>
          <w:rFonts w:ascii="Times New Roman" w:hAnsi="Times New Roman" w:cs="Times New Roman"/>
          <w:b/>
          <w:bCs/>
          <w:color w:val="000000" w:themeColor="text1"/>
          <w:sz w:val="28"/>
          <w:szCs w:val="28"/>
        </w:rPr>
        <w:t>0</w:t>
      </w:r>
      <w:r w:rsidRPr="00DD7AA4">
        <w:rPr>
          <w:rFonts w:ascii="Times New Roman" w:hAnsi="Times New Roman" w:cs="Times New Roman"/>
          <w:b/>
          <w:bCs/>
          <w:color w:val="000000" w:themeColor="text1"/>
          <w:sz w:val="28"/>
          <w:szCs w:val="28"/>
        </w:rPr>
        <w:t xml:space="preserve"> </w:t>
      </w:r>
      <w:r w:rsidR="00DD7AA4" w:rsidRPr="00DD7AA4">
        <w:rPr>
          <w:rFonts w:ascii="Times New Roman" w:hAnsi="Times New Roman" w:cs="Times New Roman"/>
          <w:b/>
          <w:bCs/>
          <w:color w:val="000000" w:themeColor="text1"/>
          <w:sz w:val="28"/>
          <w:szCs w:val="28"/>
        </w:rPr>
        <w:tab/>
      </w:r>
      <w:r w:rsidRPr="00DD7AA4">
        <w:rPr>
          <w:rFonts w:ascii="Times New Roman" w:hAnsi="Times New Roman" w:cs="Times New Roman"/>
          <w:b/>
          <w:bCs/>
          <w:color w:val="000000" w:themeColor="text1"/>
          <w:sz w:val="28"/>
          <w:szCs w:val="28"/>
        </w:rPr>
        <w:t>Conclusions</w:t>
      </w:r>
    </w:p>
    <w:p w14:paraId="1B827943" w14:textId="77777777" w:rsidR="00DD7AA4" w:rsidRPr="005B1E51" w:rsidRDefault="00577883" w:rsidP="005B1E51">
      <w:pPr>
        <w:pStyle w:val="NoSpacing"/>
        <w:jc w:val="both"/>
        <w:rPr>
          <w:rFonts w:ascii="Times New Roman" w:hAnsi="Times New Roman" w:cs="Times New Roman"/>
          <w:sz w:val="24"/>
          <w:szCs w:val="24"/>
        </w:rPr>
      </w:pPr>
      <w:r w:rsidRPr="005B1E51">
        <w:rPr>
          <w:rFonts w:ascii="Times New Roman" w:hAnsi="Times New Roman" w:cs="Times New Roman"/>
          <w:sz w:val="24"/>
          <w:szCs w:val="24"/>
        </w:rPr>
        <w:t>Based on the study findings, the following conclusions were drawn:</w:t>
      </w:r>
    </w:p>
    <w:p w14:paraId="18E90B57" w14:textId="7A867811" w:rsidR="00577883" w:rsidRPr="005B1E51" w:rsidRDefault="00577883">
      <w:pPr>
        <w:pStyle w:val="NoSpacing"/>
        <w:numPr>
          <w:ilvl w:val="0"/>
          <w:numId w:val="9"/>
        </w:numPr>
        <w:jc w:val="both"/>
        <w:rPr>
          <w:rFonts w:ascii="Times New Roman" w:hAnsi="Times New Roman" w:cs="Times New Roman"/>
          <w:sz w:val="24"/>
          <w:szCs w:val="24"/>
        </w:rPr>
      </w:pPr>
      <w:r w:rsidRPr="005B1E51">
        <w:rPr>
          <w:rFonts w:ascii="Times New Roman" w:hAnsi="Times New Roman" w:cs="Times New Roman"/>
          <w:sz w:val="24"/>
          <w:szCs w:val="24"/>
        </w:rPr>
        <w:t xml:space="preserve">Academic Engagement Exists but Remains </w:t>
      </w:r>
      <w:r w:rsidR="005B1E51" w:rsidRPr="005B1E51">
        <w:rPr>
          <w:rFonts w:ascii="Times New Roman" w:hAnsi="Times New Roman" w:cs="Times New Roman"/>
          <w:sz w:val="24"/>
          <w:szCs w:val="24"/>
        </w:rPr>
        <w:t>Moderate: -</w:t>
      </w:r>
      <w:r w:rsidRPr="005B1E51">
        <w:rPr>
          <w:rFonts w:ascii="Times New Roman" w:hAnsi="Times New Roman" w:cs="Times New Roman"/>
          <w:sz w:val="24"/>
          <w:szCs w:val="24"/>
        </w:rPr>
        <w:t>Academicians in Western Kenya are actively involved in community development activities, particularly in education, agriculture, health awareness, entrepreneurship, and environmental conservation. However, the level of engagement remains moderate and often project-based rather than institutionalized.</w:t>
      </w:r>
    </w:p>
    <w:p w14:paraId="17B2963E" w14:textId="3E9EF598" w:rsidR="00577883" w:rsidRPr="005B1E51" w:rsidRDefault="00577883">
      <w:pPr>
        <w:pStyle w:val="NoSpacing"/>
        <w:numPr>
          <w:ilvl w:val="0"/>
          <w:numId w:val="9"/>
        </w:numPr>
        <w:jc w:val="both"/>
        <w:rPr>
          <w:rFonts w:ascii="Times New Roman" w:hAnsi="Times New Roman" w:cs="Times New Roman"/>
          <w:sz w:val="24"/>
          <w:szCs w:val="24"/>
        </w:rPr>
      </w:pPr>
      <w:r w:rsidRPr="005B1E51">
        <w:rPr>
          <w:rFonts w:ascii="Times New Roman" w:hAnsi="Times New Roman" w:cs="Times New Roman"/>
          <w:sz w:val="24"/>
          <w:szCs w:val="24"/>
        </w:rPr>
        <w:t xml:space="preserve">Academic Engagement Positively Influences Rural </w:t>
      </w:r>
      <w:r w:rsidR="005B1E51" w:rsidRPr="005B1E51">
        <w:rPr>
          <w:rFonts w:ascii="Times New Roman" w:hAnsi="Times New Roman" w:cs="Times New Roman"/>
          <w:sz w:val="24"/>
          <w:szCs w:val="24"/>
        </w:rPr>
        <w:t>Development: -</w:t>
      </w:r>
      <w:r w:rsidRPr="005B1E51">
        <w:rPr>
          <w:rFonts w:ascii="Times New Roman" w:hAnsi="Times New Roman" w:cs="Times New Roman"/>
          <w:sz w:val="24"/>
          <w:szCs w:val="24"/>
        </w:rPr>
        <w:t>The study established a statistically significant positive relationship between academic involvement and rural development outcomes. Academic engagement contributes to improved educational access, agricultural productivity, health awareness, and community capacity building.</w:t>
      </w:r>
    </w:p>
    <w:p w14:paraId="147FF47E" w14:textId="3A972839" w:rsidR="00577883" w:rsidRPr="005B1E51" w:rsidRDefault="00577883">
      <w:pPr>
        <w:pStyle w:val="NoSpacing"/>
        <w:numPr>
          <w:ilvl w:val="0"/>
          <w:numId w:val="9"/>
        </w:numPr>
        <w:jc w:val="both"/>
        <w:rPr>
          <w:rFonts w:ascii="Times New Roman" w:hAnsi="Times New Roman" w:cs="Times New Roman"/>
          <w:sz w:val="24"/>
          <w:szCs w:val="24"/>
        </w:rPr>
      </w:pPr>
      <w:r w:rsidRPr="005B1E51">
        <w:rPr>
          <w:rFonts w:ascii="Times New Roman" w:hAnsi="Times New Roman" w:cs="Times New Roman"/>
          <w:sz w:val="24"/>
          <w:szCs w:val="24"/>
        </w:rPr>
        <w:t xml:space="preserve">Institutional Factors Significantly Influence </w:t>
      </w:r>
      <w:r w:rsidR="005B1E51" w:rsidRPr="005B1E51">
        <w:rPr>
          <w:rFonts w:ascii="Times New Roman" w:hAnsi="Times New Roman" w:cs="Times New Roman"/>
          <w:sz w:val="24"/>
          <w:szCs w:val="24"/>
        </w:rPr>
        <w:t>Participation: -</w:t>
      </w:r>
      <w:r w:rsidRPr="005B1E51">
        <w:rPr>
          <w:rFonts w:ascii="Times New Roman" w:hAnsi="Times New Roman" w:cs="Times New Roman"/>
          <w:sz w:val="24"/>
          <w:szCs w:val="24"/>
        </w:rPr>
        <w:t>Institutional support, funding availability, and supportive policies significantly influence academic engagement, while heavy workloads and bureaucratic procedures hinder participation.</w:t>
      </w:r>
    </w:p>
    <w:p w14:paraId="5B8A8807" w14:textId="358394D4" w:rsidR="005B1E51" w:rsidRPr="005B1E51" w:rsidRDefault="00577883">
      <w:pPr>
        <w:pStyle w:val="NoSpacing"/>
        <w:numPr>
          <w:ilvl w:val="0"/>
          <w:numId w:val="9"/>
        </w:numPr>
        <w:jc w:val="both"/>
        <w:rPr>
          <w:rFonts w:ascii="Times New Roman" w:hAnsi="Times New Roman" w:cs="Times New Roman"/>
          <w:sz w:val="24"/>
          <w:szCs w:val="24"/>
        </w:rPr>
      </w:pPr>
      <w:r w:rsidRPr="005B1E51">
        <w:rPr>
          <w:rFonts w:ascii="Times New Roman" w:hAnsi="Times New Roman" w:cs="Times New Roman"/>
          <w:sz w:val="24"/>
          <w:szCs w:val="24"/>
        </w:rPr>
        <w:t xml:space="preserve">Community Trust Enhances </w:t>
      </w:r>
      <w:r w:rsidR="005B1E51" w:rsidRPr="005B1E51">
        <w:rPr>
          <w:rFonts w:ascii="Times New Roman" w:hAnsi="Times New Roman" w:cs="Times New Roman"/>
          <w:sz w:val="24"/>
          <w:szCs w:val="24"/>
        </w:rPr>
        <w:t>Effectiveness: -</w:t>
      </w:r>
      <w:r w:rsidRPr="005B1E51">
        <w:rPr>
          <w:rFonts w:ascii="Times New Roman" w:hAnsi="Times New Roman" w:cs="Times New Roman"/>
          <w:sz w:val="24"/>
          <w:szCs w:val="24"/>
        </w:rPr>
        <w:t>Positive community perceptions and trust significantly enhance the effectiveness of academic interventions and contribute to successful implementation of development initiatives.</w:t>
      </w:r>
    </w:p>
    <w:p w14:paraId="27ED4F5D" w14:textId="7F8A2541" w:rsidR="00577883" w:rsidRPr="005B1E51" w:rsidRDefault="00577883">
      <w:pPr>
        <w:pStyle w:val="NoSpacing"/>
        <w:numPr>
          <w:ilvl w:val="0"/>
          <w:numId w:val="9"/>
        </w:numPr>
        <w:jc w:val="both"/>
        <w:rPr>
          <w:rFonts w:ascii="Times New Roman" w:hAnsi="Times New Roman" w:cs="Times New Roman"/>
          <w:sz w:val="24"/>
          <w:szCs w:val="24"/>
        </w:rPr>
      </w:pPr>
      <w:r w:rsidRPr="005B1E51">
        <w:rPr>
          <w:rFonts w:ascii="Times New Roman" w:hAnsi="Times New Roman" w:cs="Times New Roman"/>
          <w:sz w:val="24"/>
          <w:szCs w:val="24"/>
        </w:rPr>
        <w:t xml:space="preserve">University-Community Partnerships Require </w:t>
      </w:r>
      <w:r w:rsidR="005B1E51" w:rsidRPr="005B1E51">
        <w:rPr>
          <w:rFonts w:ascii="Times New Roman" w:hAnsi="Times New Roman" w:cs="Times New Roman"/>
          <w:sz w:val="24"/>
          <w:szCs w:val="24"/>
        </w:rPr>
        <w:t>Strengthening: -</w:t>
      </w:r>
      <w:r w:rsidRPr="005B1E51">
        <w:rPr>
          <w:rFonts w:ascii="Times New Roman" w:hAnsi="Times New Roman" w:cs="Times New Roman"/>
          <w:sz w:val="24"/>
          <w:szCs w:val="24"/>
        </w:rPr>
        <w:t>Although university-community linkages exist, they remain weak, fragmented, and insufficiently institutionalized. Stronger partnerships are necessary for sustainable development outcomes.</w:t>
      </w:r>
    </w:p>
    <w:p w14:paraId="59B4CCBA" w14:textId="58EFD2FC" w:rsidR="00577883" w:rsidRPr="00577883" w:rsidRDefault="005B1E51" w:rsidP="005B1E51">
      <w:pPr>
        <w:pStyle w:val="Heading1"/>
        <w:jc w:val="both"/>
        <w:rPr>
          <w:rFonts w:ascii="Times New Roman" w:hAnsi="Times New Roman" w:cs="Times New Roman"/>
          <w:b/>
          <w:bCs/>
          <w:sz w:val="24"/>
          <w:szCs w:val="24"/>
        </w:rPr>
      </w:pPr>
      <w:r w:rsidRPr="005B1E51">
        <w:rPr>
          <w:rFonts w:ascii="Times New Roman" w:hAnsi="Times New Roman" w:cs="Times New Roman"/>
          <w:b/>
          <w:bCs/>
          <w:color w:val="000000" w:themeColor="text1"/>
          <w:sz w:val="28"/>
          <w:szCs w:val="28"/>
        </w:rPr>
        <w:t>6.0</w:t>
      </w:r>
      <w:r w:rsidRPr="005B1E51">
        <w:rPr>
          <w:rFonts w:ascii="Times New Roman" w:hAnsi="Times New Roman" w:cs="Times New Roman"/>
          <w:b/>
          <w:bCs/>
          <w:color w:val="000000" w:themeColor="text1"/>
          <w:sz w:val="28"/>
          <w:szCs w:val="28"/>
        </w:rPr>
        <w:tab/>
      </w:r>
      <w:r>
        <w:rPr>
          <w:rFonts w:ascii="Times New Roman" w:hAnsi="Times New Roman" w:cs="Times New Roman"/>
          <w:b/>
          <w:bCs/>
          <w:color w:val="000000" w:themeColor="text1"/>
          <w:sz w:val="28"/>
          <w:szCs w:val="28"/>
        </w:rPr>
        <w:t>Recommendations</w:t>
      </w:r>
    </w:p>
    <w:p w14:paraId="081EF2B6" w14:textId="77777777" w:rsidR="00577883" w:rsidRPr="00577883" w:rsidRDefault="00577883" w:rsidP="005B1E51">
      <w:pPr>
        <w:pStyle w:val="NoSpacing"/>
        <w:jc w:val="both"/>
        <w:rPr>
          <w:rFonts w:ascii="Times New Roman" w:hAnsi="Times New Roman" w:cs="Times New Roman"/>
          <w:sz w:val="24"/>
          <w:szCs w:val="24"/>
        </w:rPr>
      </w:pPr>
      <w:r w:rsidRPr="00577883">
        <w:rPr>
          <w:rFonts w:ascii="Times New Roman" w:hAnsi="Times New Roman" w:cs="Times New Roman"/>
          <w:sz w:val="24"/>
          <w:szCs w:val="24"/>
        </w:rPr>
        <w:t xml:space="preserve">The study recommends further research </w:t>
      </w:r>
      <w:proofErr w:type="gramStart"/>
      <w:r w:rsidRPr="00577883">
        <w:rPr>
          <w:rFonts w:ascii="Times New Roman" w:hAnsi="Times New Roman" w:cs="Times New Roman"/>
          <w:sz w:val="24"/>
          <w:szCs w:val="24"/>
        </w:rPr>
        <w:t>in</w:t>
      </w:r>
      <w:proofErr w:type="gramEnd"/>
      <w:r w:rsidRPr="00577883">
        <w:rPr>
          <w:rFonts w:ascii="Times New Roman" w:hAnsi="Times New Roman" w:cs="Times New Roman"/>
          <w:sz w:val="24"/>
          <w:szCs w:val="24"/>
        </w:rPr>
        <w:t xml:space="preserve"> the following areas:</w:t>
      </w:r>
    </w:p>
    <w:p w14:paraId="2651DC40" w14:textId="77777777" w:rsidR="00577883" w:rsidRPr="00577883" w:rsidRDefault="00577883">
      <w:pPr>
        <w:pStyle w:val="NoSpacing"/>
        <w:numPr>
          <w:ilvl w:val="0"/>
          <w:numId w:val="8"/>
        </w:numPr>
        <w:jc w:val="both"/>
        <w:rPr>
          <w:rFonts w:ascii="Times New Roman" w:hAnsi="Times New Roman" w:cs="Times New Roman"/>
          <w:sz w:val="24"/>
          <w:szCs w:val="24"/>
        </w:rPr>
      </w:pPr>
      <w:r w:rsidRPr="00577883">
        <w:rPr>
          <w:rFonts w:ascii="Times New Roman" w:hAnsi="Times New Roman" w:cs="Times New Roman"/>
          <w:sz w:val="24"/>
          <w:szCs w:val="24"/>
        </w:rPr>
        <w:t xml:space="preserve">Comparative studies of academic engagement across different regions of Kenya. </w:t>
      </w:r>
    </w:p>
    <w:p w14:paraId="2D7B5C91" w14:textId="77777777" w:rsidR="00577883" w:rsidRPr="00577883" w:rsidRDefault="00577883">
      <w:pPr>
        <w:pStyle w:val="NoSpacing"/>
        <w:numPr>
          <w:ilvl w:val="0"/>
          <w:numId w:val="8"/>
        </w:numPr>
        <w:jc w:val="both"/>
        <w:rPr>
          <w:rFonts w:ascii="Times New Roman" w:hAnsi="Times New Roman" w:cs="Times New Roman"/>
          <w:sz w:val="24"/>
          <w:szCs w:val="24"/>
        </w:rPr>
      </w:pPr>
      <w:r w:rsidRPr="00577883">
        <w:rPr>
          <w:rFonts w:ascii="Times New Roman" w:hAnsi="Times New Roman" w:cs="Times New Roman"/>
          <w:sz w:val="24"/>
          <w:szCs w:val="24"/>
        </w:rPr>
        <w:t xml:space="preserve">Longitudinal studies assessing long-term impacts of university-community partnerships. </w:t>
      </w:r>
    </w:p>
    <w:p w14:paraId="709AEDEE" w14:textId="77777777" w:rsidR="00577883" w:rsidRPr="00577883" w:rsidRDefault="00577883">
      <w:pPr>
        <w:pStyle w:val="NoSpacing"/>
        <w:numPr>
          <w:ilvl w:val="0"/>
          <w:numId w:val="8"/>
        </w:numPr>
        <w:jc w:val="both"/>
        <w:rPr>
          <w:rFonts w:ascii="Times New Roman" w:hAnsi="Times New Roman" w:cs="Times New Roman"/>
          <w:sz w:val="24"/>
          <w:szCs w:val="24"/>
        </w:rPr>
      </w:pPr>
      <w:r w:rsidRPr="00577883">
        <w:rPr>
          <w:rFonts w:ascii="Times New Roman" w:hAnsi="Times New Roman" w:cs="Times New Roman"/>
          <w:sz w:val="24"/>
          <w:szCs w:val="24"/>
        </w:rPr>
        <w:t xml:space="preserve">Evaluation of the effectiveness of specific outreach models in rural development. </w:t>
      </w:r>
    </w:p>
    <w:p w14:paraId="02A6B9B4" w14:textId="77777777" w:rsidR="00577883" w:rsidRPr="00577883" w:rsidRDefault="00577883">
      <w:pPr>
        <w:pStyle w:val="NoSpacing"/>
        <w:numPr>
          <w:ilvl w:val="0"/>
          <w:numId w:val="8"/>
        </w:numPr>
        <w:jc w:val="both"/>
        <w:rPr>
          <w:rFonts w:ascii="Times New Roman" w:hAnsi="Times New Roman" w:cs="Times New Roman"/>
          <w:sz w:val="24"/>
          <w:szCs w:val="24"/>
        </w:rPr>
      </w:pPr>
      <w:r w:rsidRPr="00577883">
        <w:rPr>
          <w:rFonts w:ascii="Times New Roman" w:hAnsi="Times New Roman" w:cs="Times New Roman"/>
          <w:sz w:val="24"/>
          <w:szCs w:val="24"/>
        </w:rPr>
        <w:t xml:space="preserve">Assessment of the contribution of private universities to community development. </w:t>
      </w:r>
    </w:p>
    <w:p w14:paraId="512ED3C7" w14:textId="77777777" w:rsidR="00577883" w:rsidRPr="00577883" w:rsidRDefault="00577883">
      <w:pPr>
        <w:pStyle w:val="NoSpacing"/>
        <w:numPr>
          <w:ilvl w:val="0"/>
          <w:numId w:val="8"/>
        </w:numPr>
        <w:jc w:val="both"/>
        <w:rPr>
          <w:rFonts w:ascii="Times New Roman" w:hAnsi="Times New Roman" w:cs="Times New Roman"/>
          <w:sz w:val="24"/>
          <w:szCs w:val="24"/>
        </w:rPr>
      </w:pPr>
      <w:r w:rsidRPr="00577883">
        <w:rPr>
          <w:rFonts w:ascii="Times New Roman" w:hAnsi="Times New Roman" w:cs="Times New Roman"/>
          <w:sz w:val="24"/>
          <w:szCs w:val="24"/>
        </w:rPr>
        <w:t xml:space="preserve">Investigation of the role of digital technologies in enhancing academic engagement with rural communities. </w:t>
      </w:r>
    </w:p>
    <w:p w14:paraId="4E6C18FC" w14:textId="45271ADD" w:rsidR="00C14E78" w:rsidRPr="00C14E78" w:rsidRDefault="00C14E78" w:rsidP="00C14E78">
      <w:pPr>
        <w:pStyle w:val="Heading1"/>
        <w:jc w:val="both"/>
        <w:rPr>
          <w:rFonts w:ascii="Times New Roman" w:hAnsi="Times New Roman" w:cs="Times New Roman"/>
          <w:b/>
          <w:bCs/>
          <w:color w:val="000000" w:themeColor="text1"/>
          <w:sz w:val="28"/>
          <w:szCs w:val="28"/>
        </w:rPr>
      </w:pPr>
      <w:r w:rsidRPr="00C14E78">
        <w:rPr>
          <w:rFonts w:ascii="Times New Roman" w:hAnsi="Times New Roman" w:cs="Times New Roman"/>
          <w:b/>
          <w:bCs/>
          <w:color w:val="000000" w:themeColor="text1"/>
          <w:sz w:val="28"/>
          <w:szCs w:val="28"/>
        </w:rPr>
        <w:t>DECLARATION OF CONFLICT OF INTEREST</w:t>
      </w:r>
    </w:p>
    <w:p w14:paraId="044CD666" w14:textId="03374FFA" w:rsidR="00C14E78" w:rsidRDefault="00C14E78" w:rsidP="00C14E78">
      <w:pPr>
        <w:pStyle w:val="NoSpacing"/>
        <w:jc w:val="both"/>
        <w:rPr>
          <w:rFonts w:ascii="Times New Roman" w:hAnsi="Times New Roman" w:cs="Times New Roman"/>
          <w:sz w:val="24"/>
          <w:szCs w:val="24"/>
        </w:rPr>
      </w:pPr>
      <w:r w:rsidRPr="00C14E78">
        <w:rPr>
          <w:rFonts w:ascii="Times New Roman" w:hAnsi="Times New Roman" w:cs="Times New Roman"/>
          <w:sz w:val="24"/>
          <w:szCs w:val="24"/>
        </w:rPr>
        <w:t>The researcher declares that there were no financial, professional, institutional, personal, or other relationships that could be construed as influencing the design, conduct, analysis, interpretation, or reporting of this study. The research was conducted independently and objectively, and all findings are presented honestly and without bias. No funding agency, institution, organization, or individual exerted undue influence on the outcomes or conclusions of this research.</w:t>
      </w:r>
      <w:r>
        <w:rPr>
          <w:rFonts w:ascii="Times New Roman" w:hAnsi="Times New Roman" w:cs="Times New Roman"/>
          <w:sz w:val="24"/>
          <w:szCs w:val="24"/>
        </w:rPr>
        <w:t xml:space="preserve"> </w:t>
      </w:r>
      <w:r w:rsidRPr="00C14E78">
        <w:rPr>
          <w:rFonts w:ascii="Times New Roman" w:hAnsi="Times New Roman" w:cs="Times New Roman"/>
          <w:sz w:val="24"/>
          <w:szCs w:val="24"/>
        </w:rPr>
        <w:t>The researcher further confirms that there are no known conflicts of interest associated with the publication or dissemination of the findings presented</w:t>
      </w:r>
      <w:r>
        <w:rPr>
          <w:rFonts w:ascii="Times New Roman" w:hAnsi="Times New Roman" w:cs="Times New Roman"/>
          <w:sz w:val="24"/>
          <w:szCs w:val="24"/>
        </w:rPr>
        <w:t>.</w:t>
      </w:r>
    </w:p>
    <w:p w14:paraId="6E589A63" w14:textId="77777777" w:rsidR="00552DA5" w:rsidRPr="00552DA5" w:rsidRDefault="00552DA5" w:rsidP="00552DA5">
      <w:pPr>
        <w:pStyle w:val="Heading1"/>
        <w:rPr>
          <w:rFonts w:ascii="Times New Roman" w:hAnsi="Times New Roman" w:cs="Times New Roman"/>
          <w:b/>
          <w:bCs/>
          <w:color w:val="000000" w:themeColor="text1"/>
          <w:sz w:val="28"/>
          <w:szCs w:val="28"/>
        </w:rPr>
      </w:pPr>
      <w:r w:rsidRPr="00552DA5">
        <w:rPr>
          <w:rFonts w:ascii="Times New Roman" w:hAnsi="Times New Roman" w:cs="Times New Roman"/>
          <w:b/>
          <w:bCs/>
          <w:color w:val="000000" w:themeColor="text1"/>
          <w:sz w:val="28"/>
          <w:szCs w:val="28"/>
        </w:rPr>
        <w:t>DATA AVAILABILITY STATEMENT</w:t>
      </w:r>
    </w:p>
    <w:p w14:paraId="5827AC98" w14:textId="77777777" w:rsidR="00552DA5" w:rsidRPr="00552DA5" w:rsidRDefault="00552DA5" w:rsidP="00552DA5">
      <w:pPr>
        <w:pStyle w:val="NoSpacing"/>
        <w:jc w:val="both"/>
        <w:rPr>
          <w:rFonts w:ascii="Times New Roman" w:hAnsi="Times New Roman" w:cs="Times New Roman"/>
          <w:sz w:val="24"/>
          <w:szCs w:val="24"/>
        </w:rPr>
      </w:pPr>
      <w:r w:rsidRPr="00552DA5">
        <w:rPr>
          <w:rFonts w:ascii="Times New Roman" w:hAnsi="Times New Roman" w:cs="Times New Roman"/>
          <w:sz w:val="24"/>
          <w:szCs w:val="24"/>
        </w:rPr>
        <w:t xml:space="preserve">The data supporting the findings of this study are available from the corresponding researcher upon reasonable request. Due to ethical considerations, confidentiality agreements with study participants, and the need to protect </w:t>
      </w:r>
      <w:r w:rsidRPr="00552DA5">
        <w:rPr>
          <w:rFonts w:ascii="Times New Roman" w:hAnsi="Times New Roman" w:cs="Times New Roman"/>
          <w:sz w:val="24"/>
          <w:szCs w:val="24"/>
        </w:rPr>
        <w:lastRenderedPageBreak/>
        <w:t>respondents' privacy, the raw datasets are not publicly available. Access to anonymized data may be granted for academic and research purposes subject to approval by the researcher and relevant institutional ethical guidelines.</w:t>
      </w:r>
    </w:p>
    <w:p w14:paraId="05151AF7" w14:textId="77777777" w:rsidR="00552DA5" w:rsidRDefault="00552DA5" w:rsidP="00552DA5">
      <w:pPr>
        <w:pStyle w:val="NoSpacing"/>
        <w:jc w:val="both"/>
        <w:rPr>
          <w:rFonts w:ascii="Times New Roman" w:hAnsi="Times New Roman" w:cs="Times New Roman"/>
          <w:sz w:val="24"/>
          <w:szCs w:val="24"/>
        </w:rPr>
      </w:pPr>
      <w:r w:rsidRPr="00552DA5">
        <w:rPr>
          <w:rFonts w:ascii="Times New Roman" w:hAnsi="Times New Roman" w:cs="Times New Roman"/>
          <w:sz w:val="24"/>
          <w:szCs w:val="24"/>
        </w:rPr>
        <w:t>All data generated and analyzed during the study were securely stored and used exclusively for the purposes of this research. Any shared datasets will have personally identifiable information removed to ensure participant confidentiality and compliance with applicable research ethics requirements.</w:t>
      </w:r>
    </w:p>
    <w:p w14:paraId="4C5F56AF" w14:textId="77777777" w:rsidR="009A62F4" w:rsidRPr="009A62F4" w:rsidRDefault="009A62F4" w:rsidP="009A62F4">
      <w:pPr>
        <w:pStyle w:val="Heading1"/>
        <w:rPr>
          <w:rFonts w:ascii="Times New Roman" w:hAnsi="Times New Roman" w:cs="Times New Roman"/>
          <w:b/>
          <w:bCs/>
          <w:color w:val="000000" w:themeColor="text1"/>
          <w:sz w:val="28"/>
          <w:szCs w:val="28"/>
        </w:rPr>
      </w:pPr>
      <w:r w:rsidRPr="009A62F4">
        <w:rPr>
          <w:rFonts w:ascii="Times New Roman" w:hAnsi="Times New Roman" w:cs="Times New Roman"/>
          <w:b/>
          <w:bCs/>
          <w:color w:val="000000" w:themeColor="text1"/>
          <w:sz w:val="28"/>
          <w:szCs w:val="28"/>
        </w:rPr>
        <w:t>ACKNOWLEDGEMENTS</w:t>
      </w:r>
    </w:p>
    <w:p w14:paraId="7989050F" w14:textId="214AF168" w:rsidR="009A62F4" w:rsidRPr="009A62F4" w:rsidRDefault="009A62F4" w:rsidP="009A62F4">
      <w:pPr>
        <w:pStyle w:val="NoSpacing"/>
        <w:jc w:val="both"/>
        <w:rPr>
          <w:rFonts w:ascii="Times New Roman" w:hAnsi="Times New Roman" w:cs="Times New Roman"/>
          <w:sz w:val="24"/>
          <w:szCs w:val="24"/>
        </w:rPr>
      </w:pPr>
      <w:r w:rsidRPr="009A62F4">
        <w:rPr>
          <w:rFonts w:ascii="Times New Roman" w:hAnsi="Times New Roman" w:cs="Times New Roman"/>
          <w:sz w:val="24"/>
          <w:szCs w:val="24"/>
        </w:rPr>
        <w:t xml:space="preserve">I am deeply indebted to my </w:t>
      </w:r>
      <w:r>
        <w:rPr>
          <w:rFonts w:ascii="Times New Roman" w:hAnsi="Times New Roman" w:cs="Times New Roman"/>
          <w:sz w:val="24"/>
          <w:szCs w:val="24"/>
        </w:rPr>
        <w:t>research volunteers throughout the sub counties of study</w:t>
      </w:r>
      <w:r w:rsidR="00742D83">
        <w:rPr>
          <w:rFonts w:ascii="Times New Roman" w:hAnsi="Times New Roman" w:cs="Times New Roman"/>
          <w:sz w:val="24"/>
          <w:szCs w:val="24"/>
        </w:rPr>
        <w:t xml:space="preserve">, </w:t>
      </w:r>
      <w:r>
        <w:rPr>
          <w:rFonts w:ascii="Times New Roman" w:hAnsi="Times New Roman" w:cs="Times New Roman"/>
          <w:sz w:val="24"/>
          <w:szCs w:val="24"/>
        </w:rPr>
        <w:t>who</w:t>
      </w:r>
      <w:r w:rsidRPr="009A62F4">
        <w:rPr>
          <w:rFonts w:ascii="Times New Roman" w:hAnsi="Times New Roman" w:cs="Times New Roman"/>
          <w:sz w:val="24"/>
          <w:szCs w:val="24"/>
        </w:rPr>
        <w:t xml:space="preserve"> greatly contributed to the successful completion of this research. Their commitment to academic excellence challenged me to think critically and improve the quality of this study.</w:t>
      </w:r>
      <w:r>
        <w:rPr>
          <w:rFonts w:ascii="Times New Roman" w:hAnsi="Times New Roman" w:cs="Times New Roman"/>
          <w:sz w:val="24"/>
          <w:szCs w:val="24"/>
        </w:rPr>
        <w:t xml:space="preserve"> </w:t>
      </w:r>
      <w:r w:rsidRPr="009A62F4">
        <w:rPr>
          <w:rFonts w:ascii="Times New Roman" w:hAnsi="Times New Roman" w:cs="Times New Roman"/>
          <w:sz w:val="24"/>
          <w:szCs w:val="24"/>
        </w:rPr>
        <w:t>My appreciation also goes to the management and staff of the universities, county governments, community-based organizations, and non-governmental organizations in Kakamega, Bungoma, Busia, and Vihiga Counties for their cooperation and support during data collection. I am particularly grateful to all the respondents who willingly participated in the study by providing valuable information through questionnaires, key informant interviews, and focus group discussions. Their contributions formed the foundation of this research.</w:t>
      </w:r>
      <w:r>
        <w:rPr>
          <w:rFonts w:ascii="Times New Roman" w:hAnsi="Times New Roman" w:cs="Times New Roman"/>
          <w:sz w:val="24"/>
          <w:szCs w:val="24"/>
        </w:rPr>
        <w:t xml:space="preserve">  </w:t>
      </w:r>
      <w:r w:rsidRPr="009A62F4">
        <w:rPr>
          <w:rFonts w:ascii="Times New Roman" w:hAnsi="Times New Roman" w:cs="Times New Roman"/>
          <w:sz w:val="24"/>
          <w:szCs w:val="24"/>
        </w:rPr>
        <w:t>Finally, I acknowledge all authors and researchers whose scholarly works were consulted and cited</w:t>
      </w:r>
      <w:r>
        <w:rPr>
          <w:rFonts w:ascii="Times New Roman" w:hAnsi="Times New Roman" w:cs="Times New Roman"/>
          <w:sz w:val="24"/>
          <w:szCs w:val="24"/>
        </w:rPr>
        <w:t xml:space="preserve">. </w:t>
      </w:r>
      <w:r w:rsidRPr="009A62F4">
        <w:rPr>
          <w:rFonts w:ascii="Times New Roman" w:hAnsi="Times New Roman" w:cs="Times New Roman"/>
          <w:sz w:val="24"/>
          <w:szCs w:val="24"/>
        </w:rPr>
        <w:t xml:space="preserve"> Their contributions provided the theoretical and empirical foundation upon which this study was developed.</w:t>
      </w:r>
      <w:r>
        <w:rPr>
          <w:rFonts w:ascii="Times New Roman" w:hAnsi="Times New Roman" w:cs="Times New Roman"/>
          <w:sz w:val="24"/>
          <w:szCs w:val="24"/>
        </w:rPr>
        <w:t xml:space="preserve"> </w:t>
      </w:r>
      <w:r w:rsidRPr="009A62F4">
        <w:rPr>
          <w:rFonts w:ascii="Times New Roman" w:hAnsi="Times New Roman" w:cs="Times New Roman"/>
          <w:sz w:val="24"/>
          <w:szCs w:val="24"/>
        </w:rPr>
        <w:t>To all who contributed directly or indirectly to the success of this study, I extend my heartfelt appreciation.</w:t>
      </w:r>
    </w:p>
    <w:p w14:paraId="66AEDDB4" w14:textId="008C2EE8" w:rsidR="0093279A" w:rsidRDefault="0093279A" w:rsidP="00552DA5">
      <w:pPr>
        <w:pStyle w:val="Heading1"/>
        <w:rPr>
          <w:rFonts w:ascii="Times New Roman" w:hAnsi="Times New Roman" w:cs="Times New Roman"/>
          <w:b/>
          <w:bCs/>
          <w:color w:val="000000" w:themeColor="text1"/>
          <w:sz w:val="28"/>
          <w:szCs w:val="28"/>
        </w:rPr>
      </w:pPr>
      <w:r w:rsidRPr="00552DA5">
        <w:rPr>
          <w:rFonts w:ascii="Times New Roman" w:hAnsi="Times New Roman" w:cs="Times New Roman"/>
          <w:b/>
          <w:bCs/>
          <w:color w:val="000000" w:themeColor="text1"/>
          <w:sz w:val="28"/>
          <w:szCs w:val="28"/>
        </w:rPr>
        <w:t>REFERENCES</w:t>
      </w:r>
    </w:p>
    <w:p w14:paraId="795B223E"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World Bank. </w:t>
      </w:r>
      <w:r w:rsidRPr="00EA6BCB">
        <w:rPr>
          <w:rFonts w:ascii="Times New Roman" w:hAnsi="Times New Roman" w:cs="Times New Roman"/>
          <w:i/>
          <w:iCs/>
          <w:sz w:val="24"/>
          <w:szCs w:val="24"/>
        </w:rPr>
        <w:t>World Development Report 2022</w:t>
      </w:r>
      <w:r w:rsidRPr="00EA6BCB">
        <w:rPr>
          <w:rFonts w:ascii="Times New Roman" w:hAnsi="Times New Roman" w:cs="Times New Roman"/>
          <w:sz w:val="24"/>
          <w:szCs w:val="24"/>
        </w:rPr>
        <w:t xml:space="preserve">. </w:t>
      </w:r>
    </w:p>
    <w:p w14:paraId="383D9B6F"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United Nations Development </w:t>
      </w:r>
      <w:proofErr w:type="spellStart"/>
      <w:r w:rsidRPr="00EA6BCB">
        <w:rPr>
          <w:rFonts w:ascii="Times New Roman" w:hAnsi="Times New Roman" w:cs="Times New Roman"/>
          <w:sz w:val="24"/>
          <w:szCs w:val="24"/>
        </w:rPr>
        <w:t>Programme</w:t>
      </w:r>
      <w:proofErr w:type="spellEnd"/>
      <w:r w:rsidRPr="00EA6BCB">
        <w:rPr>
          <w:rFonts w:ascii="Times New Roman" w:hAnsi="Times New Roman" w:cs="Times New Roman"/>
          <w:sz w:val="24"/>
          <w:szCs w:val="24"/>
        </w:rPr>
        <w:t xml:space="preserve">. </w:t>
      </w:r>
      <w:r w:rsidRPr="00EA6BCB">
        <w:rPr>
          <w:rFonts w:ascii="Times New Roman" w:hAnsi="Times New Roman" w:cs="Times New Roman"/>
          <w:i/>
          <w:iCs/>
          <w:sz w:val="24"/>
          <w:szCs w:val="24"/>
        </w:rPr>
        <w:t>Human Development Report 2023</w:t>
      </w:r>
      <w:r w:rsidRPr="00EA6BCB">
        <w:rPr>
          <w:rFonts w:ascii="Times New Roman" w:hAnsi="Times New Roman" w:cs="Times New Roman"/>
          <w:sz w:val="24"/>
          <w:szCs w:val="24"/>
        </w:rPr>
        <w:t xml:space="preserve">. </w:t>
      </w:r>
    </w:p>
    <w:p w14:paraId="2E80D55B"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Boyer EL. </w:t>
      </w:r>
      <w:r w:rsidRPr="00EA6BCB">
        <w:rPr>
          <w:rFonts w:ascii="Times New Roman" w:hAnsi="Times New Roman" w:cs="Times New Roman"/>
          <w:i/>
          <w:iCs/>
          <w:sz w:val="24"/>
          <w:szCs w:val="24"/>
        </w:rPr>
        <w:t>Scholarship Reconsidered: Priorities of the Professoriate</w:t>
      </w:r>
      <w:r w:rsidRPr="00EA6BCB">
        <w:rPr>
          <w:rFonts w:ascii="Times New Roman" w:hAnsi="Times New Roman" w:cs="Times New Roman"/>
          <w:sz w:val="24"/>
          <w:szCs w:val="24"/>
        </w:rPr>
        <w:t xml:space="preserve">. 1990. </w:t>
      </w:r>
    </w:p>
    <w:p w14:paraId="1F85CA58"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UNESCO. </w:t>
      </w:r>
      <w:r w:rsidRPr="00EA6BCB">
        <w:rPr>
          <w:rFonts w:ascii="Times New Roman" w:hAnsi="Times New Roman" w:cs="Times New Roman"/>
          <w:i/>
          <w:iCs/>
          <w:sz w:val="24"/>
          <w:szCs w:val="24"/>
        </w:rPr>
        <w:t>Reimagining Our Futures Together</w:t>
      </w:r>
      <w:r w:rsidRPr="00EA6BCB">
        <w:rPr>
          <w:rFonts w:ascii="Times New Roman" w:hAnsi="Times New Roman" w:cs="Times New Roman"/>
          <w:sz w:val="24"/>
          <w:szCs w:val="24"/>
        </w:rPr>
        <w:t xml:space="preserve">. 2021. </w:t>
      </w:r>
    </w:p>
    <w:p w14:paraId="6AB053FA" w14:textId="77777777" w:rsidR="00742D83" w:rsidRPr="00EA6BCB" w:rsidRDefault="00742D83">
      <w:pPr>
        <w:pStyle w:val="NoSpacing"/>
        <w:numPr>
          <w:ilvl w:val="0"/>
          <w:numId w:val="10"/>
        </w:numPr>
        <w:jc w:val="both"/>
        <w:rPr>
          <w:rFonts w:ascii="Times New Roman" w:hAnsi="Times New Roman" w:cs="Times New Roman"/>
          <w:sz w:val="24"/>
          <w:szCs w:val="24"/>
        </w:rPr>
      </w:pPr>
      <w:proofErr w:type="spellStart"/>
      <w:r w:rsidRPr="00EA6BCB">
        <w:rPr>
          <w:rFonts w:ascii="Times New Roman" w:hAnsi="Times New Roman" w:cs="Times New Roman"/>
          <w:sz w:val="24"/>
          <w:szCs w:val="24"/>
        </w:rPr>
        <w:t>Etzkowitz</w:t>
      </w:r>
      <w:proofErr w:type="spellEnd"/>
      <w:r w:rsidRPr="00EA6BCB">
        <w:rPr>
          <w:rFonts w:ascii="Times New Roman" w:hAnsi="Times New Roman" w:cs="Times New Roman"/>
          <w:sz w:val="24"/>
          <w:szCs w:val="24"/>
        </w:rPr>
        <w:t xml:space="preserve"> H. </w:t>
      </w:r>
      <w:r w:rsidRPr="00EA6BCB">
        <w:rPr>
          <w:rFonts w:ascii="Times New Roman" w:hAnsi="Times New Roman" w:cs="Times New Roman"/>
          <w:i/>
          <w:iCs/>
          <w:sz w:val="24"/>
          <w:szCs w:val="24"/>
        </w:rPr>
        <w:t>The Triple Helix: University–Industry–Government Innovation in Action</w:t>
      </w:r>
      <w:r w:rsidRPr="00EA6BCB">
        <w:rPr>
          <w:rFonts w:ascii="Times New Roman" w:hAnsi="Times New Roman" w:cs="Times New Roman"/>
          <w:sz w:val="24"/>
          <w:szCs w:val="24"/>
        </w:rPr>
        <w:t xml:space="preserve">. 2008. </w:t>
      </w:r>
    </w:p>
    <w:p w14:paraId="09929F00"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OECD. </w:t>
      </w:r>
      <w:r w:rsidRPr="00EA6BCB">
        <w:rPr>
          <w:rFonts w:ascii="Times New Roman" w:hAnsi="Times New Roman" w:cs="Times New Roman"/>
          <w:i/>
          <w:iCs/>
          <w:sz w:val="24"/>
          <w:szCs w:val="24"/>
        </w:rPr>
        <w:t>The Future of Higher Education and Regional Development</w:t>
      </w:r>
      <w:r w:rsidRPr="00EA6BCB">
        <w:rPr>
          <w:rFonts w:ascii="Times New Roman" w:hAnsi="Times New Roman" w:cs="Times New Roman"/>
          <w:sz w:val="24"/>
          <w:szCs w:val="24"/>
        </w:rPr>
        <w:t xml:space="preserve">. 2019. </w:t>
      </w:r>
    </w:p>
    <w:p w14:paraId="58EA7C2B" w14:textId="77777777" w:rsidR="00742D83" w:rsidRPr="00EA6BCB" w:rsidRDefault="00742D83">
      <w:pPr>
        <w:pStyle w:val="NoSpacing"/>
        <w:numPr>
          <w:ilvl w:val="0"/>
          <w:numId w:val="10"/>
        </w:numPr>
        <w:jc w:val="both"/>
        <w:rPr>
          <w:rFonts w:ascii="Times New Roman" w:hAnsi="Times New Roman" w:cs="Times New Roman"/>
          <w:sz w:val="24"/>
          <w:szCs w:val="24"/>
        </w:rPr>
      </w:pPr>
      <w:proofErr w:type="spellStart"/>
      <w:r w:rsidRPr="00EA6BCB">
        <w:rPr>
          <w:rFonts w:ascii="Times New Roman" w:hAnsi="Times New Roman" w:cs="Times New Roman"/>
          <w:sz w:val="24"/>
          <w:szCs w:val="24"/>
        </w:rPr>
        <w:t>Etzkowitz</w:t>
      </w:r>
      <w:proofErr w:type="spellEnd"/>
      <w:r w:rsidRPr="00EA6BCB">
        <w:rPr>
          <w:rFonts w:ascii="Times New Roman" w:hAnsi="Times New Roman" w:cs="Times New Roman"/>
          <w:sz w:val="24"/>
          <w:szCs w:val="24"/>
        </w:rPr>
        <w:t xml:space="preserve"> H, </w:t>
      </w:r>
      <w:proofErr w:type="spellStart"/>
      <w:r w:rsidRPr="00EA6BCB">
        <w:rPr>
          <w:rFonts w:ascii="Times New Roman" w:hAnsi="Times New Roman" w:cs="Times New Roman"/>
          <w:sz w:val="24"/>
          <w:szCs w:val="24"/>
        </w:rPr>
        <w:t>Leydesdorff</w:t>
      </w:r>
      <w:proofErr w:type="spellEnd"/>
      <w:r w:rsidRPr="00EA6BCB">
        <w:rPr>
          <w:rFonts w:ascii="Times New Roman" w:hAnsi="Times New Roman" w:cs="Times New Roman"/>
          <w:sz w:val="24"/>
          <w:szCs w:val="24"/>
        </w:rPr>
        <w:t xml:space="preserve"> L. The dynamics of innovation. Res Policy. 2000. </w:t>
      </w:r>
    </w:p>
    <w:p w14:paraId="36AA6E2A"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Schultz TW. Investment in Human Capital. Am Econ Rev. 1961. </w:t>
      </w:r>
    </w:p>
    <w:p w14:paraId="4351145A"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Becker GS. </w:t>
      </w:r>
      <w:r w:rsidRPr="00EA6BCB">
        <w:rPr>
          <w:rFonts w:ascii="Times New Roman" w:hAnsi="Times New Roman" w:cs="Times New Roman"/>
          <w:i/>
          <w:iCs/>
          <w:sz w:val="24"/>
          <w:szCs w:val="24"/>
        </w:rPr>
        <w:t>Human Capital</w:t>
      </w:r>
      <w:r w:rsidRPr="00EA6BCB">
        <w:rPr>
          <w:rFonts w:ascii="Times New Roman" w:hAnsi="Times New Roman" w:cs="Times New Roman"/>
          <w:sz w:val="24"/>
          <w:szCs w:val="24"/>
        </w:rPr>
        <w:t xml:space="preserve">. 1964. </w:t>
      </w:r>
    </w:p>
    <w:p w14:paraId="1886AB65"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Coleman JS. Social Capital in the Creation of Human Capital. Am J </w:t>
      </w:r>
      <w:proofErr w:type="spellStart"/>
      <w:r w:rsidRPr="00EA6BCB">
        <w:rPr>
          <w:rFonts w:ascii="Times New Roman" w:hAnsi="Times New Roman" w:cs="Times New Roman"/>
          <w:sz w:val="24"/>
          <w:szCs w:val="24"/>
        </w:rPr>
        <w:t>Sociol</w:t>
      </w:r>
      <w:proofErr w:type="spellEnd"/>
      <w:r w:rsidRPr="00EA6BCB">
        <w:rPr>
          <w:rFonts w:ascii="Times New Roman" w:hAnsi="Times New Roman" w:cs="Times New Roman"/>
          <w:sz w:val="24"/>
          <w:szCs w:val="24"/>
        </w:rPr>
        <w:t xml:space="preserve">. 1988. </w:t>
      </w:r>
    </w:p>
    <w:p w14:paraId="016A0E59"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Putnam RD. </w:t>
      </w:r>
      <w:r w:rsidRPr="00EA6BCB">
        <w:rPr>
          <w:rFonts w:ascii="Times New Roman" w:hAnsi="Times New Roman" w:cs="Times New Roman"/>
          <w:i/>
          <w:iCs/>
          <w:sz w:val="24"/>
          <w:szCs w:val="24"/>
        </w:rPr>
        <w:t>Bowling Alone</w:t>
      </w:r>
      <w:r w:rsidRPr="00EA6BCB">
        <w:rPr>
          <w:rFonts w:ascii="Times New Roman" w:hAnsi="Times New Roman" w:cs="Times New Roman"/>
          <w:sz w:val="24"/>
          <w:szCs w:val="24"/>
        </w:rPr>
        <w:t xml:space="preserve">. 2000. </w:t>
      </w:r>
    </w:p>
    <w:p w14:paraId="5CB518D7"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Teferra D, </w:t>
      </w:r>
      <w:proofErr w:type="spellStart"/>
      <w:r w:rsidRPr="00EA6BCB">
        <w:rPr>
          <w:rFonts w:ascii="Times New Roman" w:hAnsi="Times New Roman" w:cs="Times New Roman"/>
          <w:sz w:val="24"/>
          <w:szCs w:val="24"/>
        </w:rPr>
        <w:t>Altbach</w:t>
      </w:r>
      <w:proofErr w:type="spellEnd"/>
      <w:r w:rsidRPr="00EA6BCB">
        <w:rPr>
          <w:rFonts w:ascii="Times New Roman" w:hAnsi="Times New Roman" w:cs="Times New Roman"/>
          <w:sz w:val="24"/>
          <w:szCs w:val="24"/>
        </w:rPr>
        <w:t xml:space="preserve"> PG. African higher education. 2004. </w:t>
      </w:r>
    </w:p>
    <w:p w14:paraId="2A86C5E7"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Cloete N, et al. </w:t>
      </w:r>
      <w:r w:rsidRPr="00EA6BCB">
        <w:rPr>
          <w:rFonts w:ascii="Times New Roman" w:hAnsi="Times New Roman" w:cs="Times New Roman"/>
          <w:i/>
          <w:iCs/>
          <w:sz w:val="24"/>
          <w:szCs w:val="24"/>
        </w:rPr>
        <w:t>Knowledge Production and Contradictory Functions in African Higher Education</w:t>
      </w:r>
      <w:r w:rsidRPr="00EA6BCB">
        <w:rPr>
          <w:rFonts w:ascii="Times New Roman" w:hAnsi="Times New Roman" w:cs="Times New Roman"/>
          <w:sz w:val="24"/>
          <w:szCs w:val="24"/>
        </w:rPr>
        <w:t xml:space="preserve">. 2011. </w:t>
      </w:r>
    </w:p>
    <w:p w14:paraId="0F62ED09"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Varghese NV. </w:t>
      </w:r>
      <w:r w:rsidRPr="00EA6BCB">
        <w:rPr>
          <w:rFonts w:ascii="Times New Roman" w:hAnsi="Times New Roman" w:cs="Times New Roman"/>
          <w:i/>
          <w:iCs/>
          <w:sz w:val="24"/>
          <w:szCs w:val="24"/>
        </w:rPr>
        <w:t>Governance Reforms in African Higher Education</w:t>
      </w:r>
      <w:r w:rsidRPr="00EA6BCB">
        <w:rPr>
          <w:rFonts w:ascii="Times New Roman" w:hAnsi="Times New Roman" w:cs="Times New Roman"/>
          <w:sz w:val="24"/>
          <w:szCs w:val="24"/>
        </w:rPr>
        <w:t xml:space="preserve">. 2013. </w:t>
      </w:r>
    </w:p>
    <w:p w14:paraId="612C3BFF"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Commission for University Education. </w:t>
      </w:r>
      <w:r w:rsidRPr="00EA6BCB">
        <w:rPr>
          <w:rFonts w:ascii="Times New Roman" w:hAnsi="Times New Roman" w:cs="Times New Roman"/>
          <w:i/>
          <w:iCs/>
          <w:sz w:val="24"/>
          <w:szCs w:val="24"/>
        </w:rPr>
        <w:t>Universities Standards and Guidelines</w:t>
      </w:r>
      <w:r w:rsidRPr="00EA6BCB">
        <w:rPr>
          <w:rFonts w:ascii="Times New Roman" w:hAnsi="Times New Roman" w:cs="Times New Roman"/>
          <w:sz w:val="24"/>
          <w:szCs w:val="24"/>
        </w:rPr>
        <w:t xml:space="preserve">. 2022. </w:t>
      </w:r>
    </w:p>
    <w:p w14:paraId="79069BA5"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Kenya National Bureau of Statistics. </w:t>
      </w:r>
      <w:r w:rsidRPr="00EA6BCB">
        <w:rPr>
          <w:rFonts w:ascii="Times New Roman" w:hAnsi="Times New Roman" w:cs="Times New Roman"/>
          <w:i/>
          <w:iCs/>
          <w:sz w:val="24"/>
          <w:szCs w:val="24"/>
        </w:rPr>
        <w:t>2019 Kenya Population and Housing Census Report</w:t>
      </w:r>
      <w:r w:rsidRPr="00EA6BCB">
        <w:rPr>
          <w:rFonts w:ascii="Times New Roman" w:hAnsi="Times New Roman" w:cs="Times New Roman"/>
          <w:sz w:val="24"/>
          <w:szCs w:val="24"/>
        </w:rPr>
        <w:t xml:space="preserve">. 2019. </w:t>
      </w:r>
    </w:p>
    <w:p w14:paraId="0D8E0C5E" w14:textId="77777777" w:rsidR="00742D83" w:rsidRPr="00EA6BCB"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 xml:space="preserve">Ministry of Agriculture. </w:t>
      </w:r>
      <w:r w:rsidRPr="00EA6BCB">
        <w:rPr>
          <w:rFonts w:ascii="Times New Roman" w:hAnsi="Times New Roman" w:cs="Times New Roman"/>
          <w:i/>
          <w:iCs/>
          <w:sz w:val="24"/>
          <w:szCs w:val="24"/>
        </w:rPr>
        <w:t>Agricultural Sector Transformation Report</w:t>
      </w:r>
      <w:r w:rsidRPr="00EA6BCB">
        <w:rPr>
          <w:rFonts w:ascii="Times New Roman" w:hAnsi="Times New Roman" w:cs="Times New Roman"/>
          <w:sz w:val="24"/>
          <w:szCs w:val="24"/>
        </w:rPr>
        <w:t xml:space="preserve">. 2023. </w:t>
      </w:r>
    </w:p>
    <w:p w14:paraId="1D7D3CB4" w14:textId="77777777" w:rsidR="00742D83" w:rsidRPr="00EA6BCB" w:rsidRDefault="00742D83">
      <w:pPr>
        <w:pStyle w:val="NoSpacing"/>
        <w:numPr>
          <w:ilvl w:val="0"/>
          <w:numId w:val="10"/>
        </w:numPr>
        <w:jc w:val="both"/>
        <w:rPr>
          <w:rFonts w:ascii="Times New Roman" w:hAnsi="Times New Roman" w:cs="Times New Roman"/>
          <w:sz w:val="24"/>
          <w:szCs w:val="24"/>
        </w:rPr>
      </w:pPr>
      <w:proofErr w:type="spellStart"/>
      <w:r w:rsidRPr="00EA6BCB">
        <w:rPr>
          <w:rFonts w:ascii="Times New Roman" w:hAnsi="Times New Roman" w:cs="Times New Roman"/>
          <w:sz w:val="24"/>
          <w:szCs w:val="24"/>
        </w:rPr>
        <w:t>Oanda</w:t>
      </w:r>
      <w:proofErr w:type="spellEnd"/>
      <w:r w:rsidRPr="00EA6BCB">
        <w:rPr>
          <w:rFonts w:ascii="Times New Roman" w:hAnsi="Times New Roman" w:cs="Times New Roman"/>
          <w:sz w:val="24"/>
          <w:szCs w:val="24"/>
        </w:rPr>
        <w:t xml:space="preserve"> IO, et al. University Outreach and Community Engagement in Kenya. 2008. </w:t>
      </w:r>
    </w:p>
    <w:p w14:paraId="688E94F6" w14:textId="77777777" w:rsidR="00742D83" w:rsidRDefault="00742D83">
      <w:pPr>
        <w:pStyle w:val="NoSpacing"/>
        <w:numPr>
          <w:ilvl w:val="0"/>
          <w:numId w:val="10"/>
        </w:numPr>
        <w:jc w:val="both"/>
        <w:rPr>
          <w:rFonts w:ascii="Times New Roman" w:hAnsi="Times New Roman" w:cs="Times New Roman"/>
          <w:sz w:val="24"/>
          <w:szCs w:val="24"/>
        </w:rPr>
      </w:pPr>
      <w:r w:rsidRPr="00EA6BCB">
        <w:rPr>
          <w:rFonts w:ascii="Times New Roman" w:hAnsi="Times New Roman" w:cs="Times New Roman"/>
          <w:sz w:val="24"/>
          <w:szCs w:val="24"/>
        </w:rPr>
        <w:t>Odhiambo GO. Higher Education Quality and Community Relevance in Kenya. 2011.</w:t>
      </w:r>
    </w:p>
    <w:p w14:paraId="40F59DD3" w14:textId="77777777" w:rsidR="00742D83" w:rsidRPr="006137F5"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 xml:space="preserve">Creswell JW, Plano Clark VL. Designing and Conducting Mixed Methods Research. 3rd ed. Sage; 2018. </w:t>
      </w:r>
    </w:p>
    <w:p w14:paraId="29B4762E" w14:textId="77777777" w:rsidR="00742D83" w:rsidRPr="006137F5"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 xml:space="preserve">Morgan DL. Pragmatism as a paradigm for social research. Qual Inq. 2014;20(8):1045–1053. </w:t>
      </w:r>
    </w:p>
    <w:p w14:paraId="0B2683FA" w14:textId="77777777" w:rsidR="00742D83" w:rsidRPr="006137F5"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 xml:space="preserve">Creswell JW. Research Design. 4th ed. Sage; 2014. </w:t>
      </w:r>
    </w:p>
    <w:p w14:paraId="5FA1C950" w14:textId="77777777" w:rsidR="00742D83" w:rsidRPr="006137F5"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 xml:space="preserve">Mugenda OM, Mugenda AG. Research Methods: Quantitative and Qualitative Approaches. Nairobi: ACTS Press; 2019. </w:t>
      </w:r>
    </w:p>
    <w:p w14:paraId="5CB4E471" w14:textId="77777777" w:rsidR="00742D83"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 xml:space="preserve">Kothari CR. Research Methodology: Methods and Techniques. 4th ed. New Delhi: New Age International; 2019. </w:t>
      </w:r>
    </w:p>
    <w:p w14:paraId="22ACAFD9" w14:textId="77777777" w:rsidR="00742D83" w:rsidRPr="00EC2226" w:rsidRDefault="00742D83">
      <w:pPr>
        <w:pStyle w:val="NoSpacing"/>
        <w:numPr>
          <w:ilvl w:val="0"/>
          <w:numId w:val="10"/>
        </w:numPr>
        <w:jc w:val="both"/>
        <w:rPr>
          <w:rFonts w:ascii="Times New Roman" w:hAnsi="Times New Roman" w:cs="Times New Roman"/>
          <w:sz w:val="24"/>
          <w:szCs w:val="24"/>
        </w:rPr>
      </w:pPr>
      <w:r w:rsidRPr="006137F5">
        <w:rPr>
          <w:rFonts w:ascii="Times New Roman" w:eastAsia="Times New Roman" w:hAnsi="Times New Roman" w:cs="Times New Roman"/>
          <w:kern w:val="0"/>
          <w:sz w:val="24"/>
          <w:szCs w:val="24"/>
          <w14:ligatures w14:val="none"/>
        </w:rPr>
        <w:t>Braun V, Clarke V. Using thematic analysis in psychology. Qual Res Psychol. 2006;3(2):77–101.</w:t>
      </w:r>
    </w:p>
    <w:p w14:paraId="55E2E7C8" w14:textId="77777777" w:rsidR="00742D83" w:rsidRDefault="00742D83">
      <w:pPr>
        <w:pStyle w:val="NoSpacing"/>
        <w:numPr>
          <w:ilvl w:val="0"/>
          <w:numId w:val="10"/>
        </w:numPr>
        <w:jc w:val="both"/>
        <w:rPr>
          <w:rFonts w:ascii="Times New Roman" w:hAnsi="Times New Roman" w:cs="Times New Roman"/>
          <w:sz w:val="24"/>
          <w:szCs w:val="24"/>
        </w:rPr>
      </w:pPr>
      <w:r w:rsidRPr="00EC2226">
        <w:rPr>
          <w:rFonts w:ascii="Times New Roman" w:hAnsi="Times New Roman" w:cs="Times New Roman"/>
          <w:sz w:val="24"/>
          <w:szCs w:val="24"/>
        </w:rPr>
        <w:t>Davis K. Extension in sub-Saharan Africa. J Int Agric Ext Educ. 2008;15(3):15–28.</w:t>
      </w:r>
    </w:p>
    <w:p w14:paraId="7CE2B639" w14:textId="77777777" w:rsidR="00742D83" w:rsidRPr="006137F5" w:rsidRDefault="00742D83">
      <w:pPr>
        <w:pStyle w:val="NoSpacing"/>
        <w:numPr>
          <w:ilvl w:val="0"/>
          <w:numId w:val="10"/>
        </w:numPr>
        <w:jc w:val="both"/>
        <w:rPr>
          <w:rFonts w:ascii="Times New Roman" w:hAnsi="Times New Roman" w:cs="Times New Roman"/>
          <w:sz w:val="24"/>
          <w:szCs w:val="24"/>
        </w:rPr>
      </w:pPr>
      <w:r w:rsidRPr="00742D83">
        <w:rPr>
          <w:rFonts w:ascii="Times New Roman" w:hAnsi="Times New Roman" w:cs="Times New Roman"/>
          <w:sz w:val="24"/>
          <w:szCs w:val="24"/>
        </w:rPr>
        <w:t xml:space="preserve">Swanson BE, </w:t>
      </w:r>
      <w:proofErr w:type="spellStart"/>
      <w:r w:rsidRPr="00742D83">
        <w:rPr>
          <w:rFonts w:ascii="Times New Roman" w:hAnsi="Times New Roman" w:cs="Times New Roman"/>
          <w:sz w:val="24"/>
          <w:szCs w:val="24"/>
        </w:rPr>
        <w:t>Rajalahti</w:t>
      </w:r>
      <w:proofErr w:type="spellEnd"/>
      <w:r w:rsidRPr="00742D83">
        <w:rPr>
          <w:rFonts w:ascii="Times New Roman" w:hAnsi="Times New Roman" w:cs="Times New Roman"/>
          <w:sz w:val="24"/>
          <w:szCs w:val="24"/>
        </w:rPr>
        <w:t xml:space="preserve"> R. Strengthening agricultural extension. World Bank; 2010.</w:t>
      </w:r>
    </w:p>
    <w:sectPr w:rsidR="00742D83" w:rsidRPr="006137F5" w:rsidSect="000F19F8">
      <w:pgSz w:w="12240" w:h="15840" w:code="1"/>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1A1E"/>
    <w:multiLevelType w:val="hybridMultilevel"/>
    <w:tmpl w:val="DA16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46C3"/>
    <w:multiLevelType w:val="multilevel"/>
    <w:tmpl w:val="559481E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2D407CB"/>
    <w:multiLevelType w:val="multilevel"/>
    <w:tmpl w:val="46C2DCB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17F67567"/>
    <w:multiLevelType w:val="hybridMultilevel"/>
    <w:tmpl w:val="4C665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D3EC0"/>
    <w:multiLevelType w:val="hybridMultilevel"/>
    <w:tmpl w:val="30B623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4E514D"/>
    <w:multiLevelType w:val="hybridMultilevel"/>
    <w:tmpl w:val="65E2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620347"/>
    <w:multiLevelType w:val="multilevel"/>
    <w:tmpl w:val="DC92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FA3472"/>
    <w:multiLevelType w:val="hybridMultilevel"/>
    <w:tmpl w:val="50AC3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23F8E"/>
    <w:multiLevelType w:val="hybridMultilevel"/>
    <w:tmpl w:val="2984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8672FF"/>
    <w:multiLevelType w:val="multilevel"/>
    <w:tmpl w:val="DE644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3504902">
    <w:abstractNumId w:val="2"/>
  </w:num>
  <w:num w:numId="2" w16cid:durableId="865943144">
    <w:abstractNumId w:val="5"/>
  </w:num>
  <w:num w:numId="3" w16cid:durableId="1118648433">
    <w:abstractNumId w:val="3"/>
  </w:num>
  <w:num w:numId="4" w16cid:durableId="1987128251">
    <w:abstractNumId w:val="7"/>
  </w:num>
  <w:num w:numId="5" w16cid:durableId="1866820455">
    <w:abstractNumId w:val="8"/>
  </w:num>
  <w:num w:numId="6" w16cid:durableId="1007706105">
    <w:abstractNumId w:val="4"/>
  </w:num>
  <w:num w:numId="7" w16cid:durableId="1701708165">
    <w:abstractNumId w:val="1"/>
  </w:num>
  <w:num w:numId="8" w16cid:durableId="31655769">
    <w:abstractNumId w:val="9"/>
  </w:num>
  <w:num w:numId="9" w16cid:durableId="2059012819">
    <w:abstractNumId w:val="0"/>
  </w:num>
  <w:num w:numId="10" w16cid:durableId="125751960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C62"/>
    <w:rsid w:val="00094BD6"/>
    <w:rsid w:val="000B16E0"/>
    <w:rsid w:val="000C507C"/>
    <w:rsid w:val="000E38A2"/>
    <w:rsid w:val="000F19F8"/>
    <w:rsid w:val="00114B77"/>
    <w:rsid w:val="001435BF"/>
    <w:rsid w:val="0016173E"/>
    <w:rsid w:val="001E3FE8"/>
    <w:rsid w:val="0026291A"/>
    <w:rsid w:val="00267344"/>
    <w:rsid w:val="00293F2B"/>
    <w:rsid w:val="00297A2C"/>
    <w:rsid w:val="002B7E39"/>
    <w:rsid w:val="002D4BF4"/>
    <w:rsid w:val="002F0376"/>
    <w:rsid w:val="003271A1"/>
    <w:rsid w:val="0033701E"/>
    <w:rsid w:val="00340C99"/>
    <w:rsid w:val="003558D3"/>
    <w:rsid w:val="00385679"/>
    <w:rsid w:val="003B3D05"/>
    <w:rsid w:val="003E5BAB"/>
    <w:rsid w:val="00481A64"/>
    <w:rsid w:val="0054367F"/>
    <w:rsid w:val="00552DA5"/>
    <w:rsid w:val="00577883"/>
    <w:rsid w:val="005859E0"/>
    <w:rsid w:val="005A0877"/>
    <w:rsid w:val="005B1E51"/>
    <w:rsid w:val="005F025D"/>
    <w:rsid w:val="00673314"/>
    <w:rsid w:val="00683B73"/>
    <w:rsid w:val="00694172"/>
    <w:rsid w:val="006B79B8"/>
    <w:rsid w:val="006F777F"/>
    <w:rsid w:val="00742D83"/>
    <w:rsid w:val="007D058D"/>
    <w:rsid w:val="007E50D9"/>
    <w:rsid w:val="007F2D33"/>
    <w:rsid w:val="007F4C62"/>
    <w:rsid w:val="008C2FBD"/>
    <w:rsid w:val="008C49EE"/>
    <w:rsid w:val="008E01DA"/>
    <w:rsid w:val="0093279A"/>
    <w:rsid w:val="009A62F4"/>
    <w:rsid w:val="009B660C"/>
    <w:rsid w:val="00A14CAB"/>
    <w:rsid w:val="00B068CE"/>
    <w:rsid w:val="00B75729"/>
    <w:rsid w:val="00BD4B75"/>
    <w:rsid w:val="00C06939"/>
    <w:rsid w:val="00C14E78"/>
    <w:rsid w:val="00C25BF0"/>
    <w:rsid w:val="00C275D7"/>
    <w:rsid w:val="00C3302A"/>
    <w:rsid w:val="00C774FC"/>
    <w:rsid w:val="00CA163E"/>
    <w:rsid w:val="00CB0629"/>
    <w:rsid w:val="00CB38A7"/>
    <w:rsid w:val="00CB66ED"/>
    <w:rsid w:val="00CC109A"/>
    <w:rsid w:val="00D0560D"/>
    <w:rsid w:val="00D20EF1"/>
    <w:rsid w:val="00D21AF3"/>
    <w:rsid w:val="00D23AD8"/>
    <w:rsid w:val="00D471FF"/>
    <w:rsid w:val="00D65A06"/>
    <w:rsid w:val="00D81BCD"/>
    <w:rsid w:val="00D91BF0"/>
    <w:rsid w:val="00DB5493"/>
    <w:rsid w:val="00DD78CA"/>
    <w:rsid w:val="00DD7AA4"/>
    <w:rsid w:val="00DF3D06"/>
    <w:rsid w:val="00E203EF"/>
    <w:rsid w:val="00E22856"/>
    <w:rsid w:val="00E65DE1"/>
    <w:rsid w:val="00E94D0D"/>
    <w:rsid w:val="00F007BF"/>
    <w:rsid w:val="00F73F2B"/>
    <w:rsid w:val="00FE2484"/>
    <w:rsid w:val="00FF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0EFBA"/>
  <w15:chartTrackingRefBased/>
  <w15:docId w15:val="{1A7823FB-44A2-4B4F-8B6C-E134D6593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4C6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7F4C6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F4C6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F4C6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F4C6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F4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4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4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4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C6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7F4C6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F4C6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F4C6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F4C6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F4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4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4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4C62"/>
    <w:rPr>
      <w:rFonts w:eastAsiaTheme="majorEastAsia" w:cstheme="majorBidi"/>
      <w:color w:val="272727" w:themeColor="text1" w:themeTint="D8"/>
    </w:rPr>
  </w:style>
  <w:style w:type="paragraph" w:styleId="Title">
    <w:name w:val="Title"/>
    <w:basedOn w:val="Normal"/>
    <w:next w:val="Normal"/>
    <w:link w:val="TitleChar"/>
    <w:uiPriority w:val="10"/>
    <w:qFormat/>
    <w:rsid w:val="007F4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4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4C6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4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4C6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F4C62"/>
    <w:rPr>
      <w:i/>
      <w:iCs/>
      <w:color w:val="404040" w:themeColor="text1" w:themeTint="BF"/>
    </w:rPr>
  </w:style>
  <w:style w:type="paragraph" w:styleId="ListParagraph">
    <w:name w:val="List Paragraph"/>
    <w:basedOn w:val="Normal"/>
    <w:uiPriority w:val="34"/>
    <w:qFormat/>
    <w:rsid w:val="007F4C62"/>
    <w:pPr>
      <w:ind w:left="720"/>
      <w:contextualSpacing/>
    </w:pPr>
  </w:style>
  <w:style w:type="character" w:styleId="IntenseEmphasis">
    <w:name w:val="Intense Emphasis"/>
    <w:basedOn w:val="DefaultParagraphFont"/>
    <w:uiPriority w:val="21"/>
    <w:qFormat/>
    <w:rsid w:val="007F4C62"/>
    <w:rPr>
      <w:i/>
      <w:iCs/>
      <w:color w:val="365F91" w:themeColor="accent1" w:themeShade="BF"/>
    </w:rPr>
  </w:style>
  <w:style w:type="paragraph" w:styleId="IntenseQuote">
    <w:name w:val="Intense Quote"/>
    <w:basedOn w:val="Normal"/>
    <w:next w:val="Normal"/>
    <w:link w:val="IntenseQuoteChar"/>
    <w:uiPriority w:val="30"/>
    <w:qFormat/>
    <w:rsid w:val="007F4C6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F4C62"/>
    <w:rPr>
      <w:i/>
      <w:iCs/>
      <w:color w:val="365F91" w:themeColor="accent1" w:themeShade="BF"/>
    </w:rPr>
  </w:style>
  <w:style w:type="character" w:styleId="IntenseReference">
    <w:name w:val="Intense Reference"/>
    <w:basedOn w:val="DefaultParagraphFont"/>
    <w:uiPriority w:val="32"/>
    <w:qFormat/>
    <w:rsid w:val="007F4C62"/>
    <w:rPr>
      <w:b/>
      <w:bCs/>
      <w:smallCaps/>
      <w:color w:val="365F91" w:themeColor="accent1" w:themeShade="BF"/>
      <w:spacing w:val="5"/>
    </w:rPr>
  </w:style>
  <w:style w:type="character" w:styleId="Hyperlink">
    <w:name w:val="Hyperlink"/>
    <w:basedOn w:val="DefaultParagraphFont"/>
    <w:uiPriority w:val="99"/>
    <w:unhideWhenUsed/>
    <w:rsid w:val="000F19F8"/>
    <w:rPr>
      <w:color w:val="0000FF" w:themeColor="hyperlink"/>
      <w:u w:val="single"/>
    </w:rPr>
  </w:style>
  <w:style w:type="character" w:styleId="UnresolvedMention">
    <w:name w:val="Unresolved Mention"/>
    <w:basedOn w:val="DefaultParagraphFont"/>
    <w:uiPriority w:val="99"/>
    <w:semiHidden/>
    <w:unhideWhenUsed/>
    <w:rsid w:val="000F19F8"/>
    <w:rPr>
      <w:color w:val="605E5C"/>
      <w:shd w:val="clear" w:color="auto" w:fill="E1DFDD"/>
    </w:rPr>
  </w:style>
  <w:style w:type="paragraph" w:styleId="NoSpacing">
    <w:name w:val="No Spacing"/>
    <w:uiPriority w:val="1"/>
    <w:qFormat/>
    <w:rsid w:val="00DF3D06"/>
    <w:pPr>
      <w:spacing w:after="0" w:line="240" w:lineRule="auto"/>
    </w:pPr>
  </w:style>
  <w:style w:type="table" w:styleId="TableGrid">
    <w:name w:val="Table Grid"/>
    <w:basedOn w:val="TableNormal"/>
    <w:uiPriority w:val="59"/>
    <w:rsid w:val="00D81B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435B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435BF"/>
    <w:rPr>
      <w:i/>
      <w:iCs/>
    </w:rPr>
  </w:style>
  <w:style w:type="character" w:styleId="Strong">
    <w:name w:val="Strong"/>
    <w:basedOn w:val="DefaultParagraphFont"/>
    <w:uiPriority w:val="22"/>
    <w:qFormat/>
    <w:rsid w:val="001435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wanjala@ars.aicad.or.ke" TargetMode="External"/><Relationship Id="rId5" Type="http://schemas.openxmlformats.org/officeDocument/2006/relationships/hyperlink" Target="mailto:mutebi@mmarau.ac.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1730</TotalTime>
  <Pages>20</Pages>
  <Words>10271</Words>
  <Characters>58549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WANJALA</dc:creator>
  <cp:keywords/>
  <dc:description/>
  <cp:lastModifiedBy>STELLA WANJALA</cp:lastModifiedBy>
  <cp:revision>24</cp:revision>
  <dcterms:created xsi:type="dcterms:W3CDTF">2026-05-30T09:45:00Z</dcterms:created>
  <dcterms:modified xsi:type="dcterms:W3CDTF">2026-06-01T09:45:00Z</dcterms:modified>
</cp:coreProperties>
</file>