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610E" w14:textId="71A5FE83" w:rsidR="00C6232A" w:rsidRPr="00641E2C" w:rsidRDefault="00C677B1" w:rsidP="00641E2C">
      <w:pPr>
        <w:spacing w:after="0" w:line="240" w:lineRule="auto"/>
        <w:jc w:val="center"/>
        <w:rPr>
          <w:rFonts w:ascii="Times New Roman" w:eastAsia="Times New Roman" w:hAnsi="Times New Roman" w:cs="Times New Roman"/>
          <w:color w:val="000000"/>
          <w:kern w:val="0"/>
          <w:sz w:val="48"/>
          <w:szCs w:val="48"/>
          <w14:ligatures w14:val="none"/>
        </w:rPr>
      </w:pPr>
      <w:r>
        <w:rPr>
          <w:rFonts w:ascii="Times New Roman" w:eastAsia="Times New Roman" w:hAnsi="Times New Roman" w:cs="Times New Roman"/>
          <w:color w:val="000000"/>
          <w:kern w:val="0"/>
          <w:sz w:val="48"/>
          <w:szCs w:val="48"/>
          <w14:ligatures w14:val="none"/>
        </w:rPr>
        <w:t>Educational Needs and Difficulties of High School Students in Learning Genetics: A Systematic Review</w:t>
      </w:r>
    </w:p>
    <w:p w14:paraId="71921DC5" w14:textId="77777777" w:rsidR="00641E2C" w:rsidRPr="00C6232A" w:rsidRDefault="00641E2C" w:rsidP="00C6232A">
      <w:pPr>
        <w:spacing w:after="0" w:line="240" w:lineRule="auto"/>
        <w:rPr>
          <w:rFonts w:ascii="Times New Roman" w:eastAsia="Times New Roman" w:hAnsi="Times New Roman" w:cs="Times New Roman"/>
          <w:kern w:val="0"/>
          <w14:ligatures w14:val="none"/>
        </w:rPr>
      </w:pPr>
    </w:p>
    <w:p w14:paraId="67A1569E" w14:textId="08034E88" w:rsidR="00817C61" w:rsidRPr="003F0C95" w:rsidRDefault="00740127" w:rsidP="005C5F3B">
      <w:pPr>
        <w:spacing w:after="0"/>
        <w:jc w:val="center"/>
        <w:rPr>
          <w:rFonts w:ascii="Times New Roman" w:hAnsi="Times New Roman" w:cs="Times New Roman"/>
          <w:sz w:val="22"/>
          <w:szCs w:val="22"/>
        </w:rPr>
      </w:pPr>
      <w:r>
        <w:rPr>
          <w:rFonts w:ascii="Times New Roman" w:hAnsi="Times New Roman" w:cs="Times New Roman"/>
          <w:sz w:val="22"/>
          <w:szCs w:val="22"/>
        </w:rPr>
        <w:t/>
      </w:r>
      <w:r w:rsidR="00817C61" w:rsidRPr="003F0C95">
        <w:rPr>
          <w:rFonts w:ascii="Times New Roman" w:hAnsi="Times New Roman" w:cs="Times New Roman"/>
          <w:sz w:val="22"/>
          <w:szCs w:val="22"/>
          <w:vertAlign w:val="superscript"/>
        </w:rPr>
        <w:t/>
      </w:r>
      <w:r w:rsidR="00271E74">
        <w:rPr>
          <w:rFonts w:ascii="Times New Roman" w:hAnsi="Times New Roman" w:cs="Times New Roman"/>
          <w:sz w:val="22"/>
          <w:szCs w:val="22"/>
        </w:rPr>
        <w:t xml:space="preserve"/>
      </w:r>
      <w:r w:rsidR="00C6232A">
        <w:rPr>
          <w:rFonts w:ascii="Times New Roman" w:hAnsi="Times New Roman" w:cs="Times New Roman"/>
          <w:sz w:val="22"/>
          <w:szCs w:val="22"/>
        </w:rPr>
        <w:t/>
      </w:r>
      <w:proofErr w:type="spellStart"/>
      <w:r w:rsidR="00C6232A">
        <w:rPr>
          <w:rFonts w:ascii="Times New Roman" w:hAnsi="Times New Roman" w:cs="Times New Roman"/>
          <w:sz w:val="22"/>
          <w:szCs w:val="22"/>
        </w:rPr>
        <w:t/>
      </w:r>
      <w:proofErr w:type="spellEnd"/>
      <w:r w:rsidR="00817C61" w:rsidRPr="003F0C95">
        <w:rPr>
          <w:rFonts w:ascii="Times New Roman" w:hAnsi="Times New Roman" w:cs="Times New Roman"/>
          <w:sz w:val="22"/>
          <w:szCs w:val="22"/>
        </w:rPr>
        <w:t/>
      </w:r>
    </w:p>
    <w:p w14:paraId="69D0B15A" w14:textId="77777777" w:rsidR="00817C61" w:rsidRPr="003F0C95" w:rsidRDefault="00817C61" w:rsidP="005C5F3B">
      <w:pPr>
        <w:spacing w:after="0" w:line="240" w:lineRule="auto"/>
        <w:jc w:val="center"/>
        <w:rPr>
          <w:rFonts w:ascii="Times New Roman" w:hAnsi="Times New Roman" w:cs="Times New Roman"/>
          <w:i/>
          <w:iCs/>
          <w:sz w:val="20"/>
          <w:szCs w:val="20"/>
        </w:rPr>
      </w:pPr>
      <w:r w:rsidRPr="003F0C95">
        <w:rPr>
          <w:rFonts w:ascii="Times New Roman" w:hAnsi="Times New Roman" w:cs="Times New Roman"/>
          <w:sz w:val="22"/>
          <w:szCs w:val="22"/>
          <w:vertAlign w:val="superscript"/>
        </w:rPr>
        <w:t/>
      </w:r>
      <w:r w:rsidRPr="003F0C95">
        <w:rPr>
          <w:rFonts w:ascii="Times New Roman" w:hAnsi="Times New Roman" w:cs="Times New Roman"/>
          <w:i/>
          <w:iCs/>
          <w:sz w:val="20"/>
          <w:szCs w:val="20"/>
        </w:rPr>
        <w:t/>
      </w:r>
    </w:p>
    <w:p w14:paraId="7ECEFD05" w14:textId="5DB3305E" w:rsidR="00817C61" w:rsidRPr="003F0C95" w:rsidRDefault="00817C61" w:rsidP="005C5F3B">
      <w:pPr>
        <w:spacing w:after="0" w:line="240" w:lineRule="auto"/>
        <w:jc w:val="center"/>
        <w:rPr>
          <w:rFonts w:ascii="Times New Roman" w:hAnsi="Times New Roman" w:cs="Times New Roman"/>
          <w:i/>
          <w:iCs/>
          <w:sz w:val="20"/>
          <w:szCs w:val="20"/>
        </w:rPr>
      </w:pPr>
      <w:r w:rsidRPr="003F0C95">
        <w:rPr>
          <w:rFonts w:ascii="Times New Roman" w:hAnsi="Times New Roman" w:cs="Times New Roman"/>
          <w:i/>
          <w:iCs/>
          <w:sz w:val="20"/>
          <w:szCs w:val="20"/>
        </w:rPr>
        <w:t xml:space="preserve"/>
      </w:r>
      <w:proofErr w:type="spellStart"/>
      <w:r w:rsidRPr="003F0C95">
        <w:rPr>
          <w:rFonts w:ascii="Times New Roman" w:hAnsi="Times New Roman" w:cs="Times New Roman"/>
          <w:i/>
          <w:iCs/>
          <w:sz w:val="20"/>
          <w:szCs w:val="20"/>
        </w:rPr>
        <w:t/>
      </w:r>
      <w:proofErr w:type="spellEnd"/>
      <w:r w:rsidRPr="003F0C95">
        <w:rPr>
          <w:rFonts w:ascii="Times New Roman" w:hAnsi="Times New Roman" w:cs="Times New Roman"/>
          <w:i/>
          <w:iCs/>
          <w:sz w:val="20"/>
          <w:szCs w:val="20"/>
        </w:rPr>
        <w:t/>
      </w:r>
    </w:p>
    <w:p w14:paraId="67A3C104" w14:textId="4DF307D5" w:rsidR="00817C61" w:rsidRPr="003F0C95" w:rsidRDefault="00740127" w:rsidP="005C5F3B">
      <w:pPr>
        <w:spacing w:after="0"/>
        <w:jc w:val="center"/>
        <w:rPr>
          <w:rFonts w:ascii="Times New Roman" w:hAnsi="Times New Roman" w:cs="Times New Roman"/>
          <w:i/>
          <w:iCs/>
          <w:sz w:val="20"/>
          <w:szCs w:val="20"/>
        </w:rPr>
      </w:pPr>
      <w:r>
        <w:rPr>
          <w:rFonts w:ascii="Times New Roman" w:hAnsi="Times New Roman" w:cs="Times New Roman"/>
          <w:sz w:val="18"/>
          <w:szCs w:val="18"/>
        </w:rPr>
        <w:t/>
      </w:r>
      <w:r w:rsidR="00817C61" w:rsidRPr="003F0C95">
        <w:rPr>
          <w:rFonts w:ascii="Times New Roman" w:hAnsi="Times New Roman" w:cs="Times New Roman"/>
          <w:sz w:val="18"/>
          <w:szCs w:val="18"/>
        </w:rPr>
        <w:t/>
      </w:r>
    </w:p>
    <w:p w14:paraId="7B52FEF1" w14:textId="77777777" w:rsidR="00EA29D1" w:rsidRDefault="00EA29D1" w:rsidP="00817C61">
      <w:pPr>
        <w:jc w:val="center"/>
        <w:rPr>
          <w:rFonts w:ascii="Times New Roman" w:hAnsi="Times New Roman" w:cs="Times New Roman"/>
          <w:sz w:val="22"/>
          <w:szCs w:val="22"/>
        </w:rPr>
        <w:sectPr w:rsidR="00EA29D1" w:rsidSect="00B8768D">
          <w:type w:val="continuous"/>
          <w:pgSz w:w="12240" w:h="15840" w:code="1"/>
          <w:pgMar w:top="1077" w:right="902" w:bottom="1440" w:left="902" w:header="709" w:footer="709" w:gutter="0"/>
          <w:cols w:space="360"/>
          <w:docGrid w:linePitch="360"/>
        </w:sectPr>
      </w:pPr>
    </w:p>
    <w:p w14:paraId="284F21C3" w14:textId="77777777" w:rsidR="00817C61" w:rsidRPr="003F0C95" w:rsidRDefault="00817C61" w:rsidP="00817C61">
      <w:pPr>
        <w:jc w:val="center"/>
        <w:rPr>
          <w:rFonts w:ascii="Times New Roman" w:hAnsi="Times New Roman" w:cs="Times New Roman"/>
          <w:sz w:val="22"/>
          <w:szCs w:val="22"/>
        </w:rPr>
      </w:pPr>
    </w:p>
    <w:p w14:paraId="3CA91CED" w14:textId="77777777" w:rsidR="007F1718" w:rsidRDefault="007F1718" w:rsidP="00081A64">
      <w:pPr>
        <w:jc w:val="both"/>
        <w:rPr>
          <w:rFonts w:ascii="Times New Roman" w:hAnsi="Times New Roman" w:cs="Times New Roman"/>
          <w:i/>
          <w:iCs/>
          <w:kern w:val="0"/>
          <w:sz w:val="20"/>
          <w:szCs w:val="20"/>
          <w14:ligatures w14:val="none"/>
        </w:rPr>
        <w:sectPr w:rsidR="007F1718" w:rsidSect="00F763A3">
          <w:type w:val="continuous"/>
          <w:pgSz w:w="12240" w:h="15840" w:code="1"/>
          <w:pgMar w:top="1077" w:right="902" w:bottom="1440" w:left="902" w:header="709" w:footer="709" w:gutter="0"/>
          <w:cols w:num="2" w:space="360"/>
          <w:docGrid w:linePitch="360"/>
        </w:sectPr>
      </w:pPr>
    </w:p>
    <w:p w14:paraId="4AED6A8C" w14:textId="5C940F92" w:rsidR="00DD142B" w:rsidRPr="00DD142B" w:rsidRDefault="00472D6F" w:rsidP="00081A64">
      <w:pPr>
        <w:jc w:val="both"/>
        <w:rPr>
          <w:b/>
          <w:bCs/>
          <w:kern w:val="0"/>
          <w14:ligatures w14:val="none"/>
        </w:rPr>
      </w:pPr>
      <w:r>
        <w:rPr>
          <w:rFonts w:ascii="Times New Roman" w:hAnsi="Times New Roman" w:cs="Times New Roman"/>
          <w:i/>
          <w:iCs/>
          <w:kern w:val="0"/>
          <w:sz w:val="20"/>
          <w:szCs w:val="20"/>
          <w14:ligatures w14:val="none"/>
        </w:rPr>
        <w:t>Abstract</w:t>
      </w:r>
      <w:r>
        <w:rPr>
          <w:rFonts w:ascii="Times New Roman" w:hAnsi="Times New Roman" w:cs="Times New Roman"/>
          <w:kern w:val="0"/>
          <w:sz w:val="20"/>
          <w:szCs w:val="20"/>
          <w14:ligatures w14:val="none"/>
        </w:rPr>
        <w:t>—</w:t>
      </w:r>
      <w:r w:rsidR="00DD142B">
        <w:rPr>
          <w:rFonts w:ascii="Times New Roman" w:hAnsi="Times New Roman" w:cs="Times New Roman"/>
          <w:kern w:val="0"/>
          <w:sz w:val="20"/>
          <w:szCs w:val="20"/>
          <w14:ligatures w14:val="none"/>
        </w:rPr>
        <w:t xml:space="preserve"> </w:t>
      </w:r>
      <w:r w:rsidR="00DD142B" w:rsidRPr="00DD142B">
        <w:rPr>
          <w:rFonts w:ascii="Times New Roman" w:hAnsi="Times New Roman" w:cs="Times New Roman"/>
          <w:b/>
          <w:bCs/>
          <w:kern w:val="0"/>
          <w:sz w:val="20"/>
          <w:szCs w:val="20"/>
          <w14:ligatures w14:val="none"/>
        </w:rPr>
        <w:t xml:space="preserve">Genetics constitutes an important branch of biology; however, abstract concepts, specialized terminology, and complex processes of Genetics often confuse many high school students. As such, this systematic review </w:t>
      </w:r>
      <w:r w:rsidR="0067193E" w:rsidRPr="00DD142B">
        <w:rPr>
          <w:rFonts w:ascii="Times New Roman" w:hAnsi="Times New Roman" w:cs="Times New Roman"/>
          <w:b/>
          <w:bCs/>
          <w:kern w:val="0"/>
          <w:sz w:val="20"/>
          <w:szCs w:val="20"/>
          <w14:ligatures w14:val="none"/>
        </w:rPr>
        <w:t>utilized</w:t>
      </w:r>
      <w:r w:rsidR="00DD142B" w:rsidRPr="00DD142B">
        <w:rPr>
          <w:rFonts w:ascii="Times New Roman" w:hAnsi="Times New Roman" w:cs="Times New Roman"/>
          <w:b/>
          <w:bCs/>
          <w:kern w:val="0"/>
          <w:sz w:val="20"/>
          <w:szCs w:val="20"/>
          <w14:ligatures w14:val="none"/>
        </w:rPr>
        <w:t xml:space="preserve"> the PRISMA framework to determine the ways students learn and what their educational needs regarding genetics are. Literature related to this topic was obtained from multiple databases, including Google Scholar, Scopus, PubMed, Science Direct and </w:t>
      </w:r>
      <w:proofErr w:type="spellStart"/>
      <w:r w:rsidR="00DD142B" w:rsidRPr="00DD142B">
        <w:rPr>
          <w:rFonts w:ascii="Times New Roman" w:hAnsi="Times New Roman" w:cs="Times New Roman"/>
          <w:b/>
          <w:bCs/>
          <w:kern w:val="0"/>
          <w:sz w:val="20"/>
          <w:szCs w:val="20"/>
          <w14:ligatures w14:val="none"/>
        </w:rPr>
        <w:t>Crossref</w:t>
      </w:r>
      <w:proofErr w:type="spellEnd"/>
      <w:r w:rsidR="00DD142B" w:rsidRPr="00DD142B">
        <w:rPr>
          <w:rFonts w:ascii="Times New Roman" w:hAnsi="Times New Roman" w:cs="Times New Roman"/>
          <w:b/>
          <w:bCs/>
          <w:kern w:val="0"/>
          <w:sz w:val="20"/>
          <w:szCs w:val="20"/>
          <w14:ligatures w14:val="none"/>
        </w:rPr>
        <w:t xml:space="preserve">. Of the 959 articles discovered through this literature search, 21 met all inclusion requirements for this review. The data collected from the 21 studies included information supporting five major issues affecting students learning genetics: 1) students' general lack of prior knowledge, 2) students’ misconceptions and fragmented knowledge base about the subject matter, 3) student inability to </w:t>
      </w:r>
      <w:r w:rsidR="0067193E" w:rsidRPr="00DD142B">
        <w:rPr>
          <w:rFonts w:ascii="Times New Roman" w:hAnsi="Times New Roman" w:cs="Times New Roman"/>
          <w:b/>
          <w:bCs/>
          <w:kern w:val="0"/>
          <w:sz w:val="20"/>
          <w:szCs w:val="20"/>
          <w14:ligatures w14:val="none"/>
        </w:rPr>
        <w:t>visualize</w:t>
      </w:r>
      <w:r w:rsidR="00DD142B" w:rsidRPr="00DD142B">
        <w:rPr>
          <w:rFonts w:ascii="Times New Roman" w:hAnsi="Times New Roman" w:cs="Times New Roman"/>
          <w:b/>
          <w:bCs/>
          <w:kern w:val="0"/>
          <w:sz w:val="20"/>
          <w:szCs w:val="20"/>
          <w14:ligatures w14:val="none"/>
        </w:rPr>
        <w:t xml:space="preserve"> molecular processes occurring in Genetics, 4) student difficulties with learning Genetics terminology, and 5) student disengagement with traditional teaching methods employed in the classroom. In addition, the studies revealed the need for instructors to </w:t>
      </w:r>
      <w:r w:rsidR="0067193E" w:rsidRPr="00DD142B">
        <w:rPr>
          <w:rFonts w:ascii="Times New Roman" w:hAnsi="Times New Roman" w:cs="Times New Roman"/>
          <w:b/>
          <w:bCs/>
          <w:kern w:val="0"/>
          <w:sz w:val="20"/>
          <w:szCs w:val="20"/>
          <w14:ligatures w14:val="none"/>
        </w:rPr>
        <w:t>utilize</w:t>
      </w:r>
      <w:r w:rsidR="00DD142B" w:rsidRPr="00DD142B">
        <w:rPr>
          <w:rFonts w:ascii="Times New Roman" w:hAnsi="Times New Roman" w:cs="Times New Roman"/>
          <w:b/>
          <w:bCs/>
          <w:kern w:val="0"/>
          <w:sz w:val="20"/>
          <w:szCs w:val="20"/>
          <w14:ligatures w14:val="none"/>
        </w:rPr>
        <w:t xml:space="preserve"> </w:t>
      </w:r>
      <w:r w:rsidR="0067193E" w:rsidRPr="00DD142B">
        <w:rPr>
          <w:rFonts w:ascii="Times New Roman" w:hAnsi="Times New Roman" w:cs="Times New Roman"/>
          <w:b/>
          <w:bCs/>
          <w:kern w:val="0"/>
          <w:sz w:val="20"/>
          <w:szCs w:val="20"/>
          <w14:ligatures w14:val="none"/>
        </w:rPr>
        <w:t>contextualized</w:t>
      </w:r>
      <w:r w:rsidR="00DD142B" w:rsidRPr="00DD142B">
        <w:rPr>
          <w:rFonts w:ascii="Times New Roman" w:hAnsi="Times New Roman" w:cs="Times New Roman"/>
          <w:b/>
          <w:bCs/>
          <w:kern w:val="0"/>
          <w:sz w:val="20"/>
          <w:szCs w:val="20"/>
          <w14:ligatures w14:val="none"/>
        </w:rPr>
        <w:t xml:space="preserve"> materials, visual and simulation-based materials, </w:t>
      </w:r>
      <w:r w:rsidR="0067193E">
        <w:rPr>
          <w:rFonts w:ascii="Times New Roman" w:hAnsi="Times New Roman" w:cs="Times New Roman"/>
          <w:b/>
          <w:bCs/>
          <w:kern w:val="0"/>
          <w:sz w:val="20"/>
          <w:szCs w:val="20"/>
          <w14:ligatures w14:val="none"/>
        </w:rPr>
        <w:t>i</w:t>
      </w:r>
      <w:r w:rsidR="00DD142B" w:rsidRPr="00DD142B">
        <w:rPr>
          <w:rFonts w:ascii="Times New Roman" w:hAnsi="Times New Roman" w:cs="Times New Roman"/>
          <w:b/>
          <w:bCs/>
          <w:kern w:val="0"/>
          <w:sz w:val="20"/>
          <w:szCs w:val="20"/>
          <w14:ligatures w14:val="none"/>
        </w:rPr>
        <w:t xml:space="preserve">nquiry-based instructional strategies, scaffolding techniques, conceptual change strategies, and </w:t>
      </w:r>
      <w:r w:rsidR="0067193E">
        <w:rPr>
          <w:rFonts w:ascii="Times New Roman" w:hAnsi="Times New Roman" w:cs="Times New Roman"/>
          <w:b/>
          <w:bCs/>
          <w:kern w:val="0"/>
          <w:sz w:val="20"/>
          <w:szCs w:val="20"/>
          <w14:ligatures w14:val="none"/>
        </w:rPr>
        <w:t>t</w:t>
      </w:r>
      <w:r w:rsidR="00DD142B" w:rsidRPr="00DD142B">
        <w:rPr>
          <w:rFonts w:ascii="Times New Roman" w:hAnsi="Times New Roman" w:cs="Times New Roman"/>
          <w:b/>
          <w:bCs/>
          <w:kern w:val="0"/>
          <w:sz w:val="20"/>
          <w:szCs w:val="20"/>
          <w14:ligatures w14:val="none"/>
        </w:rPr>
        <w:t xml:space="preserve">eacher </w:t>
      </w:r>
      <w:r w:rsidR="0067193E">
        <w:rPr>
          <w:rFonts w:ascii="Times New Roman" w:hAnsi="Times New Roman" w:cs="Times New Roman"/>
          <w:b/>
          <w:bCs/>
          <w:kern w:val="0"/>
          <w:sz w:val="20"/>
          <w:szCs w:val="20"/>
          <w14:ligatures w14:val="none"/>
        </w:rPr>
        <w:t>p</w:t>
      </w:r>
      <w:r w:rsidR="00DD142B" w:rsidRPr="00DD142B">
        <w:rPr>
          <w:rFonts w:ascii="Times New Roman" w:hAnsi="Times New Roman" w:cs="Times New Roman"/>
          <w:b/>
          <w:bCs/>
          <w:kern w:val="0"/>
          <w:sz w:val="20"/>
          <w:szCs w:val="20"/>
          <w14:ligatures w14:val="none"/>
        </w:rPr>
        <w:t xml:space="preserve">rofessional </w:t>
      </w:r>
      <w:r w:rsidR="0067193E">
        <w:rPr>
          <w:rFonts w:ascii="Times New Roman" w:hAnsi="Times New Roman" w:cs="Times New Roman"/>
          <w:b/>
          <w:bCs/>
          <w:kern w:val="0"/>
          <w:sz w:val="20"/>
          <w:szCs w:val="20"/>
          <w14:ligatures w14:val="none"/>
        </w:rPr>
        <w:t>d</w:t>
      </w:r>
      <w:r w:rsidR="00DD142B" w:rsidRPr="00DD142B">
        <w:rPr>
          <w:rFonts w:ascii="Times New Roman" w:hAnsi="Times New Roman" w:cs="Times New Roman"/>
          <w:b/>
          <w:bCs/>
          <w:kern w:val="0"/>
          <w:sz w:val="20"/>
          <w:szCs w:val="20"/>
          <w14:ligatures w14:val="none"/>
        </w:rPr>
        <w:t xml:space="preserve">evelopment. </w:t>
      </w:r>
      <w:r w:rsidR="0067193E">
        <w:rPr>
          <w:rFonts w:ascii="Times New Roman" w:hAnsi="Times New Roman" w:cs="Times New Roman"/>
          <w:b/>
          <w:bCs/>
          <w:kern w:val="0"/>
          <w:sz w:val="20"/>
          <w:szCs w:val="20"/>
          <w14:ligatures w14:val="none"/>
        </w:rPr>
        <w:t>T</w:t>
      </w:r>
      <w:r w:rsidR="00DD142B" w:rsidRPr="00DD142B">
        <w:rPr>
          <w:rFonts w:ascii="Times New Roman" w:hAnsi="Times New Roman" w:cs="Times New Roman"/>
          <w:b/>
          <w:bCs/>
          <w:kern w:val="0"/>
          <w:sz w:val="20"/>
          <w:szCs w:val="20"/>
          <w14:ligatures w14:val="none"/>
        </w:rPr>
        <w:t>he recommendations of the review indicate that the methodology used to teach Genetics should evolve from an emphasis on rote memori</w:t>
      </w:r>
      <w:r w:rsidR="0067193E">
        <w:rPr>
          <w:rFonts w:ascii="Times New Roman" w:hAnsi="Times New Roman" w:cs="Times New Roman"/>
          <w:b/>
          <w:bCs/>
          <w:kern w:val="0"/>
          <w:sz w:val="20"/>
          <w:szCs w:val="20"/>
          <w14:ligatures w14:val="none"/>
        </w:rPr>
        <w:t>z</w:t>
      </w:r>
      <w:r w:rsidR="00DD142B" w:rsidRPr="00DD142B">
        <w:rPr>
          <w:rFonts w:ascii="Times New Roman" w:hAnsi="Times New Roman" w:cs="Times New Roman"/>
          <w:b/>
          <w:bCs/>
          <w:kern w:val="0"/>
          <w:sz w:val="20"/>
          <w:szCs w:val="20"/>
          <w14:ligatures w14:val="none"/>
        </w:rPr>
        <w:t>ation to one that promotes a multimodal, student-cent</w:t>
      </w:r>
      <w:r w:rsidR="0067193E">
        <w:rPr>
          <w:rFonts w:ascii="Times New Roman" w:hAnsi="Times New Roman" w:cs="Times New Roman"/>
          <w:b/>
          <w:bCs/>
          <w:kern w:val="0"/>
          <w:sz w:val="20"/>
          <w:szCs w:val="20"/>
          <w14:ligatures w14:val="none"/>
        </w:rPr>
        <w:t>ere</w:t>
      </w:r>
      <w:r w:rsidR="00DD142B" w:rsidRPr="00DD142B">
        <w:rPr>
          <w:rFonts w:ascii="Times New Roman" w:hAnsi="Times New Roman" w:cs="Times New Roman"/>
          <w:b/>
          <w:bCs/>
          <w:kern w:val="0"/>
          <w:sz w:val="20"/>
          <w:szCs w:val="20"/>
          <w14:ligatures w14:val="none"/>
        </w:rPr>
        <w:t xml:space="preserve">d, and </w:t>
      </w:r>
      <w:r w:rsidR="0067193E">
        <w:rPr>
          <w:rFonts w:ascii="Times New Roman" w:hAnsi="Times New Roman" w:cs="Times New Roman"/>
          <w:b/>
          <w:bCs/>
          <w:kern w:val="0"/>
          <w:sz w:val="20"/>
          <w:szCs w:val="20"/>
          <w14:ligatures w14:val="none"/>
        </w:rPr>
        <w:t>conceptually related</w:t>
      </w:r>
      <w:r w:rsidR="00DD142B" w:rsidRPr="00DD142B">
        <w:rPr>
          <w:rFonts w:ascii="Times New Roman" w:hAnsi="Times New Roman" w:cs="Times New Roman"/>
          <w:b/>
          <w:bCs/>
          <w:kern w:val="0"/>
          <w:sz w:val="20"/>
          <w:szCs w:val="20"/>
          <w14:ligatures w14:val="none"/>
        </w:rPr>
        <w:t xml:space="preserve"> approach to enhance students’ conceptual understanding and engagement as well as to develop their </w:t>
      </w:r>
      <w:r w:rsidR="0067193E">
        <w:rPr>
          <w:rFonts w:ascii="Times New Roman" w:hAnsi="Times New Roman" w:cs="Times New Roman"/>
          <w:b/>
          <w:bCs/>
          <w:kern w:val="0"/>
          <w:sz w:val="20"/>
          <w:szCs w:val="20"/>
          <w14:ligatures w14:val="none"/>
        </w:rPr>
        <w:t>s</w:t>
      </w:r>
      <w:r w:rsidR="00DD142B" w:rsidRPr="00DD142B">
        <w:rPr>
          <w:rFonts w:ascii="Times New Roman" w:hAnsi="Times New Roman" w:cs="Times New Roman"/>
          <w:b/>
          <w:bCs/>
          <w:kern w:val="0"/>
          <w:sz w:val="20"/>
          <w:szCs w:val="20"/>
          <w14:ligatures w14:val="none"/>
        </w:rPr>
        <w:t xml:space="preserve">cientific </w:t>
      </w:r>
      <w:r w:rsidR="0067193E">
        <w:rPr>
          <w:rFonts w:ascii="Times New Roman" w:hAnsi="Times New Roman" w:cs="Times New Roman"/>
          <w:b/>
          <w:bCs/>
          <w:kern w:val="0"/>
          <w:sz w:val="20"/>
          <w:szCs w:val="20"/>
          <w14:ligatures w14:val="none"/>
        </w:rPr>
        <w:t>l</w:t>
      </w:r>
      <w:r w:rsidR="00DD142B" w:rsidRPr="00DD142B">
        <w:rPr>
          <w:rFonts w:ascii="Times New Roman" w:hAnsi="Times New Roman" w:cs="Times New Roman"/>
          <w:b/>
          <w:bCs/>
          <w:kern w:val="0"/>
          <w:sz w:val="20"/>
          <w:szCs w:val="20"/>
          <w14:ligatures w14:val="none"/>
        </w:rPr>
        <w:t>iteracy in Genetics.</w:t>
      </w:r>
    </w:p>
    <w:p w14:paraId="19541547" w14:textId="19AADD03" w:rsidR="00271E74" w:rsidRDefault="00817C61" w:rsidP="00081A64">
      <w:pPr>
        <w:jc w:val="both"/>
        <w:rPr>
          <w:rFonts w:ascii="Times New Roman" w:hAnsi="Times New Roman" w:cs="Times New Roman"/>
          <w:b/>
          <w:bCs/>
          <w:sz w:val="20"/>
          <w:szCs w:val="20"/>
        </w:rPr>
      </w:pPr>
      <w:r w:rsidRPr="003F0C95">
        <w:rPr>
          <w:rFonts w:ascii="Times New Roman" w:hAnsi="Times New Roman" w:cs="Times New Roman"/>
          <w:b/>
          <w:bCs/>
          <w:i/>
          <w:iCs/>
          <w:sz w:val="20"/>
          <w:szCs w:val="20"/>
        </w:rPr>
        <w:t>Keywords</w:t>
      </w:r>
      <w:r w:rsidRPr="003F0C95">
        <w:rPr>
          <w:rFonts w:ascii="Times New Roman" w:hAnsi="Times New Roman" w:cs="Times New Roman"/>
          <w:sz w:val="20"/>
          <w:szCs w:val="20"/>
        </w:rPr>
        <w:t>—</w:t>
      </w:r>
      <w:r w:rsidR="003A2402">
        <w:rPr>
          <w:rFonts w:ascii="Times New Roman" w:hAnsi="Times New Roman" w:cs="Times New Roman"/>
          <w:b/>
          <w:bCs/>
          <w:sz w:val="20"/>
          <w:szCs w:val="20"/>
        </w:rPr>
        <w:t xml:space="preserve"> </w:t>
      </w:r>
      <w:r w:rsidR="00906D51" w:rsidRPr="00906D51">
        <w:rPr>
          <w:rFonts w:ascii="Times New Roman" w:hAnsi="Times New Roman" w:cs="Times New Roman"/>
          <w:b/>
          <w:bCs/>
          <w:sz w:val="20"/>
          <w:szCs w:val="20"/>
        </w:rPr>
        <w:t>genetics education;</w:t>
      </w:r>
      <w:r w:rsidR="00A4532C">
        <w:rPr>
          <w:rFonts w:ascii="Times New Roman" w:hAnsi="Times New Roman" w:cs="Times New Roman"/>
          <w:b/>
          <w:bCs/>
          <w:sz w:val="20"/>
          <w:szCs w:val="20"/>
        </w:rPr>
        <w:t xml:space="preserve"> </w:t>
      </w:r>
      <w:r w:rsidR="00906D51" w:rsidRPr="00906D51">
        <w:rPr>
          <w:rFonts w:ascii="Times New Roman" w:hAnsi="Times New Roman" w:cs="Times New Roman"/>
          <w:b/>
          <w:bCs/>
          <w:sz w:val="20"/>
          <w:szCs w:val="20"/>
        </w:rPr>
        <w:t>PRISMA; learning difficulties; educational needs;</w:t>
      </w:r>
      <w:r w:rsidR="00A4532C">
        <w:rPr>
          <w:rFonts w:ascii="Times New Roman" w:hAnsi="Times New Roman" w:cs="Times New Roman"/>
          <w:b/>
          <w:bCs/>
          <w:sz w:val="20"/>
          <w:szCs w:val="20"/>
        </w:rPr>
        <w:t xml:space="preserve"> </w:t>
      </w:r>
      <w:r w:rsidR="00906D51" w:rsidRPr="00906D51">
        <w:rPr>
          <w:rFonts w:ascii="Times New Roman" w:hAnsi="Times New Roman" w:cs="Times New Roman"/>
          <w:b/>
          <w:bCs/>
          <w:sz w:val="20"/>
          <w:szCs w:val="20"/>
        </w:rPr>
        <w:t>misconceptions</w:t>
      </w:r>
    </w:p>
    <w:p w14:paraId="0C34D2E7" w14:textId="77777777" w:rsidR="00271E74" w:rsidRPr="003F0C95" w:rsidRDefault="00271E74" w:rsidP="00081A64">
      <w:pPr>
        <w:jc w:val="both"/>
        <w:rPr>
          <w:rFonts w:ascii="Times New Roman" w:hAnsi="Times New Roman" w:cs="Times New Roman"/>
          <w:b/>
          <w:bCs/>
          <w:sz w:val="20"/>
          <w:szCs w:val="20"/>
        </w:rPr>
      </w:pPr>
    </w:p>
    <w:p w14:paraId="77485B6D" w14:textId="701A5648" w:rsidR="008207E5" w:rsidRDefault="003A2402" w:rsidP="00271E74">
      <w:pPr>
        <w:jc w:val="center"/>
        <w:rPr>
          <w:rFonts w:ascii="Times New Roman" w:hAnsi="Times New Roman" w:cs="Times New Roman"/>
          <w:sz w:val="20"/>
          <w:szCs w:val="20"/>
        </w:rPr>
      </w:pPr>
      <w:r>
        <w:rPr>
          <w:rFonts w:ascii="Times New Roman" w:hAnsi="Times New Roman" w:cs="Times New Roman"/>
          <w:sz w:val="20"/>
          <w:szCs w:val="20"/>
        </w:rPr>
        <w:t xml:space="preserve">I. </w:t>
      </w:r>
      <w:r w:rsidR="00817C61" w:rsidRPr="003A2402">
        <w:rPr>
          <w:rFonts w:ascii="Times New Roman" w:hAnsi="Times New Roman" w:cs="Times New Roman"/>
          <w:sz w:val="20"/>
          <w:szCs w:val="20"/>
        </w:rPr>
        <w:t>INTRODUCTION</w:t>
      </w:r>
    </w:p>
    <w:p w14:paraId="52B382EE" w14:textId="551A4C6F" w:rsidR="00906D51" w:rsidRDefault="00906D51" w:rsidP="00906D51">
      <w:pPr>
        <w:ind w:firstLine="720"/>
        <w:jc w:val="both"/>
        <w:rPr>
          <w:rFonts w:ascii="Times New Roman" w:hAnsi="Times New Roman" w:cs="Times New Roman"/>
          <w:kern w:val="0"/>
          <w:sz w:val="20"/>
          <w:szCs w:val="20"/>
          <w14:ligatures w14:val="none"/>
        </w:rPr>
      </w:pPr>
      <w:r w:rsidRPr="00906D51">
        <w:rPr>
          <w:rFonts w:ascii="Times New Roman" w:hAnsi="Times New Roman" w:cs="Times New Roman"/>
          <w:kern w:val="0"/>
          <w:sz w:val="20"/>
          <w:szCs w:val="20"/>
          <w14:ligatures w14:val="none"/>
        </w:rPr>
        <w:t xml:space="preserve">Genetics occupies a central position in biology education because it explains heredity, variation, gene </w:t>
      </w:r>
      <w:r w:rsidRPr="00906D51">
        <w:rPr>
          <w:rFonts w:ascii="Times New Roman" w:hAnsi="Times New Roman" w:cs="Times New Roman"/>
          <w:kern w:val="0"/>
          <w:sz w:val="20"/>
          <w:szCs w:val="20"/>
          <w14:ligatures w14:val="none"/>
        </w:rPr>
        <w:t>expression, inheritance patterns, mutation, biotechnology, and many socioscientific issues that learners encounter in everyday life. A basic understanding of genetics enables students to interpret information about genetic diseases, genetically modified organisms, cloning, forensic identification, family inheritance, and emerging biotechnologies. For this reason, genetics is commonly included in secondary biology curricula and is considered an important component of scientific literacy</w:t>
      </w:r>
      <w:r w:rsidR="007B4942">
        <w:rPr>
          <w:rFonts w:ascii="Times New Roman" w:hAnsi="Times New Roman" w:cs="Times New Roman"/>
          <w:kern w:val="0"/>
          <w:sz w:val="20"/>
          <w:szCs w:val="20"/>
          <w14:ligatures w14:val="none"/>
        </w:rPr>
        <w:t xml:space="preserve"> </w:t>
      </w:r>
      <w:r w:rsidR="007B4942" w:rsidRPr="007B4942">
        <w:rPr>
          <w:rFonts w:ascii="Times New Roman" w:hAnsi="Times New Roman" w:cs="Times New Roman"/>
          <w:kern w:val="0"/>
          <w:sz w:val="20"/>
          <w:szCs w:val="20"/>
          <w14:ligatures w14:val="none"/>
        </w:rPr>
        <w:t>[1</w:t>
      </w:r>
      <w:r w:rsidR="007B4942">
        <w:rPr>
          <w:rFonts w:ascii="Times New Roman" w:hAnsi="Times New Roman" w:cs="Times New Roman"/>
          <w:kern w:val="0"/>
          <w:sz w:val="20"/>
          <w:szCs w:val="20"/>
          <w14:ligatures w14:val="none"/>
        </w:rPr>
        <w:t>],</w:t>
      </w:r>
      <w:r w:rsidR="00253763">
        <w:rPr>
          <w:rFonts w:ascii="Times New Roman" w:hAnsi="Times New Roman" w:cs="Times New Roman"/>
          <w:kern w:val="0"/>
          <w:sz w:val="20"/>
          <w:szCs w:val="20"/>
          <w14:ligatures w14:val="none"/>
        </w:rPr>
        <w:t xml:space="preserve"> </w:t>
      </w:r>
      <w:r w:rsidR="007B4942">
        <w:rPr>
          <w:rFonts w:ascii="Times New Roman" w:hAnsi="Times New Roman" w:cs="Times New Roman"/>
          <w:kern w:val="0"/>
          <w:sz w:val="20"/>
          <w:szCs w:val="20"/>
          <w14:ligatures w14:val="none"/>
        </w:rPr>
        <w:t>[</w:t>
      </w:r>
      <w:r w:rsidR="007B4942" w:rsidRPr="007B4942">
        <w:rPr>
          <w:rFonts w:ascii="Times New Roman" w:hAnsi="Times New Roman" w:cs="Times New Roman"/>
          <w:kern w:val="0"/>
          <w:sz w:val="20"/>
          <w:szCs w:val="20"/>
          <w14:ligatures w14:val="none"/>
        </w:rPr>
        <w:t>20]</w:t>
      </w:r>
      <w:r w:rsidRPr="00906D51">
        <w:rPr>
          <w:rFonts w:ascii="Times New Roman" w:hAnsi="Times New Roman" w:cs="Times New Roman"/>
          <w:kern w:val="0"/>
          <w:sz w:val="20"/>
          <w:szCs w:val="20"/>
          <w14:ligatures w14:val="none"/>
        </w:rPr>
        <w:t xml:space="preserve">. </w:t>
      </w:r>
    </w:p>
    <w:p w14:paraId="55F7C348" w14:textId="0D591244" w:rsidR="00906D51" w:rsidRDefault="00906D51" w:rsidP="00906D51">
      <w:pPr>
        <w:ind w:firstLine="720"/>
        <w:jc w:val="both"/>
        <w:rPr>
          <w:rFonts w:ascii="Times New Roman" w:hAnsi="Times New Roman" w:cs="Times New Roman"/>
          <w:kern w:val="0"/>
          <w:sz w:val="20"/>
          <w:szCs w:val="20"/>
          <w14:ligatures w14:val="none"/>
        </w:rPr>
      </w:pPr>
      <w:r w:rsidRPr="00906D51">
        <w:rPr>
          <w:rFonts w:ascii="Times New Roman" w:hAnsi="Times New Roman" w:cs="Times New Roman"/>
          <w:kern w:val="0"/>
          <w:sz w:val="20"/>
          <w:szCs w:val="20"/>
          <w14:ligatures w14:val="none"/>
        </w:rPr>
        <w:t>Despite its importance, genetics remains one of the most difficult biology topics for students</w:t>
      </w:r>
      <w:r w:rsidR="007B4942">
        <w:rPr>
          <w:rFonts w:ascii="Times New Roman" w:hAnsi="Times New Roman" w:cs="Times New Roman"/>
          <w:kern w:val="0"/>
          <w:sz w:val="20"/>
          <w:szCs w:val="20"/>
          <w14:ligatures w14:val="none"/>
        </w:rPr>
        <w:t xml:space="preserve"> </w:t>
      </w:r>
      <w:r w:rsidR="006873FE">
        <w:rPr>
          <w:rFonts w:ascii="Times New Roman" w:hAnsi="Times New Roman" w:cs="Times New Roman"/>
          <w:kern w:val="0"/>
          <w:sz w:val="20"/>
          <w:szCs w:val="20"/>
          <w14:ligatures w14:val="none"/>
        </w:rPr>
        <w:t>[1], [6]</w:t>
      </w:r>
      <w:r w:rsidRPr="00906D51">
        <w:rPr>
          <w:rFonts w:ascii="Times New Roman" w:hAnsi="Times New Roman" w:cs="Times New Roman"/>
          <w:kern w:val="0"/>
          <w:sz w:val="20"/>
          <w:szCs w:val="20"/>
          <w14:ligatures w14:val="none"/>
        </w:rPr>
        <w:t>. The reviewed studies consistently describe genetics as abstract, terminology-heavy, and cognitively demanding. Students are often expected to reason across several biological levels, from DNA and genes to chromosomes, cells, organisms, populations, and inherited traits</w:t>
      </w:r>
      <w:r w:rsidR="007B4942">
        <w:rPr>
          <w:rFonts w:ascii="Times New Roman" w:hAnsi="Times New Roman" w:cs="Times New Roman"/>
          <w:kern w:val="0"/>
          <w:sz w:val="20"/>
          <w:szCs w:val="20"/>
          <w14:ligatures w14:val="none"/>
        </w:rPr>
        <w:t xml:space="preserve"> [10],[13]</w:t>
      </w:r>
      <w:r w:rsidRPr="00906D51">
        <w:rPr>
          <w:rFonts w:ascii="Times New Roman" w:hAnsi="Times New Roman" w:cs="Times New Roman"/>
          <w:kern w:val="0"/>
          <w:sz w:val="20"/>
          <w:szCs w:val="20"/>
          <w14:ligatures w14:val="none"/>
        </w:rPr>
        <w:t>. They must also interpret invisible molecular processes, use symbolic representations such as Punnett squares, apply probability, and connect genotype to phenotype. These requirements make genetics difficult to learn through lecture-based instruction alone</w:t>
      </w:r>
      <w:r w:rsidR="007B4942">
        <w:rPr>
          <w:rFonts w:ascii="Times New Roman" w:hAnsi="Times New Roman" w:cs="Times New Roman"/>
          <w:kern w:val="0"/>
          <w:sz w:val="20"/>
          <w:szCs w:val="20"/>
          <w14:ligatures w14:val="none"/>
        </w:rPr>
        <w:t xml:space="preserve"> [14</w:t>
      </w:r>
      <w:r w:rsidR="00A65E14">
        <w:rPr>
          <w:rFonts w:ascii="Times New Roman" w:hAnsi="Times New Roman" w:cs="Times New Roman"/>
          <w:kern w:val="0"/>
          <w:sz w:val="20"/>
          <w:szCs w:val="20"/>
          <w14:ligatures w14:val="none"/>
        </w:rPr>
        <w:t>],[</w:t>
      </w:r>
      <w:r w:rsidR="007B4942">
        <w:rPr>
          <w:rFonts w:ascii="Times New Roman" w:hAnsi="Times New Roman" w:cs="Times New Roman"/>
          <w:kern w:val="0"/>
          <w:sz w:val="20"/>
          <w:szCs w:val="20"/>
          <w14:ligatures w14:val="none"/>
        </w:rPr>
        <w:t>15]</w:t>
      </w:r>
      <w:r>
        <w:rPr>
          <w:rFonts w:ascii="Times New Roman" w:hAnsi="Times New Roman" w:cs="Times New Roman"/>
          <w:kern w:val="0"/>
          <w:sz w:val="20"/>
          <w:szCs w:val="20"/>
          <w14:ligatures w14:val="none"/>
        </w:rPr>
        <w:t xml:space="preserve">. </w:t>
      </w:r>
    </w:p>
    <w:p w14:paraId="0639F1D6" w14:textId="49EFCE25" w:rsidR="00B8768D" w:rsidRDefault="00906D51" w:rsidP="00FA371D">
      <w:pPr>
        <w:ind w:firstLine="720"/>
        <w:jc w:val="both"/>
        <w:rPr>
          <w:rFonts w:ascii="Times New Roman" w:hAnsi="Times New Roman" w:cs="Times New Roman"/>
          <w:kern w:val="0"/>
          <w:sz w:val="20"/>
          <w:szCs w:val="20"/>
          <w14:ligatures w14:val="none"/>
        </w:rPr>
      </w:pPr>
      <w:r w:rsidRPr="00906D51">
        <w:rPr>
          <w:rFonts w:ascii="Times New Roman" w:hAnsi="Times New Roman" w:cs="Times New Roman"/>
          <w:kern w:val="0"/>
          <w:sz w:val="20"/>
          <w:szCs w:val="20"/>
          <w14:ligatures w14:val="none"/>
        </w:rPr>
        <w:t>At the classroom level, these difficulties create a need for instructional materials and teaching strategies that make abstract concepts visible, meaningful, and connected to students' experiences</w:t>
      </w:r>
      <w:r w:rsidR="007B4942">
        <w:rPr>
          <w:rFonts w:ascii="Times New Roman" w:hAnsi="Times New Roman" w:cs="Times New Roman"/>
          <w:kern w:val="0"/>
          <w:sz w:val="20"/>
          <w:szCs w:val="20"/>
          <w14:ligatures w14:val="none"/>
        </w:rPr>
        <w:t xml:space="preserve"> [3],[5]</w:t>
      </w:r>
      <w:r w:rsidRPr="00906D51">
        <w:rPr>
          <w:rFonts w:ascii="Times New Roman" w:hAnsi="Times New Roman" w:cs="Times New Roman"/>
          <w:kern w:val="0"/>
          <w:sz w:val="20"/>
          <w:szCs w:val="20"/>
          <w14:ligatures w14:val="none"/>
        </w:rPr>
        <w:t>. The reviewed studies examined a range of responses to this need, including video lessons, contextualized modules, digital interactive comics, strategic intervention materials, learning activity sheets, problem-based learning, simulations, scaffolding, conceptual change strategies, and engineering design process activities</w:t>
      </w:r>
      <w:r w:rsidR="007B4942">
        <w:rPr>
          <w:rFonts w:ascii="Times New Roman" w:hAnsi="Times New Roman" w:cs="Times New Roman"/>
          <w:kern w:val="0"/>
          <w:sz w:val="20"/>
          <w:szCs w:val="20"/>
          <w14:ligatures w14:val="none"/>
        </w:rPr>
        <w:t xml:space="preserve"> </w:t>
      </w:r>
      <w:r w:rsidR="00A55F4A">
        <w:rPr>
          <w:rFonts w:ascii="Times New Roman" w:hAnsi="Times New Roman" w:cs="Times New Roman"/>
          <w:kern w:val="0"/>
          <w:sz w:val="20"/>
          <w:szCs w:val="20"/>
          <w14:ligatures w14:val="none"/>
        </w:rPr>
        <w:t>[3],[8],[20]</w:t>
      </w:r>
      <w:r w:rsidRPr="00906D51">
        <w:rPr>
          <w:rFonts w:ascii="Times New Roman" w:hAnsi="Times New Roman" w:cs="Times New Roman"/>
          <w:kern w:val="0"/>
          <w:sz w:val="20"/>
          <w:szCs w:val="20"/>
          <w14:ligatures w14:val="none"/>
        </w:rPr>
        <w:t xml:space="preserve">. </w:t>
      </w:r>
      <w:r w:rsidR="0067193E" w:rsidRPr="0067193E">
        <w:rPr>
          <w:rFonts w:ascii="Times New Roman" w:hAnsi="Times New Roman" w:cs="Times New Roman"/>
          <w:kern w:val="0"/>
          <w:sz w:val="20"/>
          <w:szCs w:val="20"/>
          <w14:ligatures w14:val="none"/>
        </w:rPr>
        <w:t xml:space="preserve">The review </w:t>
      </w:r>
      <w:r w:rsidR="00FA371D" w:rsidRPr="0067193E">
        <w:rPr>
          <w:rFonts w:ascii="Times New Roman" w:hAnsi="Times New Roman" w:cs="Times New Roman"/>
          <w:kern w:val="0"/>
          <w:sz w:val="20"/>
          <w:szCs w:val="20"/>
          <w14:ligatures w14:val="none"/>
        </w:rPr>
        <w:t>analyzed</w:t>
      </w:r>
      <w:r w:rsidR="0067193E" w:rsidRPr="0067193E">
        <w:rPr>
          <w:rFonts w:ascii="Times New Roman" w:hAnsi="Times New Roman" w:cs="Times New Roman"/>
          <w:kern w:val="0"/>
          <w:sz w:val="20"/>
          <w:szCs w:val="20"/>
          <w14:ligatures w14:val="none"/>
        </w:rPr>
        <w:t xml:space="preserve"> and collated the results of previously conducted research studies on genetics to illustrate typical difficulties, along with the most commonly suggested educational intervention techniques that could enhance students' understanding and learning outcomes regarding genetics.</w:t>
      </w:r>
    </w:p>
    <w:p w14:paraId="14365489" w14:textId="29788C4B" w:rsidR="00423D38" w:rsidRDefault="0067193E" w:rsidP="00B8768D">
      <w:pPr>
        <w:ind w:firstLine="720"/>
        <w:jc w:val="both"/>
        <w:rPr>
          <w:rFonts w:ascii="Times New Roman" w:hAnsi="Times New Roman" w:cs="Times New Roman"/>
          <w:kern w:val="0"/>
          <w:sz w:val="20"/>
          <w:szCs w:val="20"/>
          <w14:ligatures w14:val="none"/>
        </w:rPr>
      </w:pPr>
      <w:r w:rsidRPr="0067193E">
        <w:rPr>
          <w:rFonts w:ascii="Times New Roman" w:hAnsi="Times New Roman" w:cs="Times New Roman"/>
          <w:kern w:val="0"/>
          <w:sz w:val="20"/>
          <w:szCs w:val="20"/>
          <w14:ligatures w14:val="none"/>
        </w:rPr>
        <w:t xml:space="preserve">This systematic review explored the educational requirements and learning </w:t>
      </w:r>
      <w:r>
        <w:rPr>
          <w:rFonts w:ascii="Times New Roman" w:hAnsi="Times New Roman" w:cs="Times New Roman"/>
          <w:kern w:val="0"/>
          <w:sz w:val="20"/>
          <w:szCs w:val="20"/>
          <w14:ligatures w14:val="none"/>
        </w:rPr>
        <w:t>difficulties of</w:t>
      </w:r>
      <w:r w:rsidRPr="0067193E">
        <w:rPr>
          <w:rFonts w:ascii="Times New Roman" w:hAnsi="Times New Roman" w:cs="Times New Roman"/>
          <w:kern w:val="0"/>
          <w:sz w:val="20"/>
          <w:szCs w:val="20"/>
          <w14:ligatures w14:val="none"/>
        </w:rPr>
        <w:t xml:space="preserve"> high school students </w:t>
      </w:r>
      <w:r w:rsidRPr="0067193E">
        <w:rPr>
          <w:rFonts w:ascii="Times New Roman" w:hAnsi="Times New Roman" w:cs="Times New Roman"/>
          <w:kern w:val="0"/>
          <w:sz w:val="20"/>
          <w:szCs w:val="20"/>
          <w14:ligatures w14:val="none"/>
        </w:rPr>
        <w:lastRenderedPageBreak/>
        <w:t>regarding genetics.</w:t>
      </w:r>
      <w:r w:rsidR="00906D51" w:rsidRPr="00906D51">
        <w:rPr>
          <w:rFonts w:ascii="Times New Roman" w:hAnsi="Times New Roman" w:cs="Times New Roman"/>
          <w:kern w:val="0"/>
          <w:sz w:val="20"/>
          <w:szCs w:val="20"/>
          <w14:ligatures w14:val="none"/>
        </w:rPr>
        <w:t xml:space="preserve"> Specifically, it sought to answer the following questions: (1) What learning difficulties in genetics are reported among high school students? (2) What educational needs are identified to address these difficulties? (3) What instructional implications can be drawn from the included studies?</w:t>
      </w:r>
    </w:p>
    <w:p w14:paraId="7179EBA1" w14:textId="54AD00BB" w:rsidR="00846C36" w:rsidRPr="00846C36" w:rsidRDefault="00846C36" w:rsidP="00271E74">
      <w:pPr>
        <w:ind w:firstLine="360"/>
        <w:jc w:val="center"/>
        <w:rPr>
          <w:rFonts w:ascii="Times New Roman" w:hAnsi="Times New Roman" w:cs="Times New Roman"/>
          <w:sz w:val="20"/>
          <w:szCs w:val="20"/>
        </w:rPr>
      </w:pPr>
      <w:r w:rsidRPr="003F0C95">
        <w:rPr>
          <w:rFonts w:ascii="Times New Roman" w:hAnsi="Times New Roman" w:cs="Times New Roman"/>
          <w:sz w:val="20"/>
          <w:szCs w:val="20"/>
        </w:rPr>
        <w:t xml:space="preserve">II. </w:t>
      </w:r>
      <w:r w:rsidR="00906D51">
        <w:rPr>
          <w:rFonts w:ascii="Times New Roman" w:hAnsi="Times New Roman" w:cs="Times New Roman"/>
          <w:sz w:val="20"/>
          <w:szCs w:val="20"/>
        </w:rPr>
        <w:t>MATERIALS AND METHODS</w:t>
      </w:r>
    </w:p>
    <w:p w14:paraId="4092A654" w14:textId="1063D4F8" w:rsidR="00846C36" w:rsidRPr="003F0C95" w:rsidRDefault="00846C36" w:rsidP="00846C36">
      <w:pPr>
        <w:spacing w:after="0"/>
        <w:rPr>
          <w:rFonts w:ascii="Times New Roman" w:hAnsi="Times New Roman" w:cs="Times New Roman"/>
          <w:sz w:val="20"/>
          <w:szCs w:val="20"/>
        </w:rPr>
      </w:pPr>
      <w:r w:rsidRPr="00846C36">
        <w:rPr>
          <w:rFonts w:ascii="Times New Roman" w:hAnsi="Times New Roman" w:cs="Times New Roman"/>
          <w:i/>
          <w:iCs/>
          <w:sz w:val="20"/>
          <w:szCs w:val="20"/>
        </w:rPr>
        <w:t xml:space="preserve">A. </w:t>
      </w:r>
      <w:r w:rsidR="00906D51" w:rsidRPr="00906D51">
        <w:rPr>
          <w:rFonts w:ascii="Times New Roman" w:hAnsi="Times New Roman" w:cs="Times New Roman"/>
          <w:i/>
          <w:iCs/>
          <w:sz w:val="20"/>
          <w:szCs w:val="20"/>
        </w:rPr>
        <w:t>Review Design and Framework</w:t>
      </w:r>
    </w:p>
    <w:p w14:paraId="154A9476" w14:textId="1508589F" w:rsidR="00523D55" w:rsidRDefault="00FA371D" w:rsidP="00906D51">
      <w:pPr>
        <w:spacing w:after="0"/>
        <w:ind w:firstLine="720"/>
        <w:jc w:val="both"/>
        <w:rPr>
          <w:rFonts w:ascii="Times New Roman" w:hAnsi="Times New Roman" w:cs="Times New Roman"/>
          <w:kern w:val="0"/>
          <w:sz w:val="20"/>
          <w:szCs w:val="20"/>
          <w14:ligatures w14:val="none"/>
        </w:rPr>
      </w:pPr>
      <w:r w:rsidRPr="00FA371D">
        <w:rPr>
          <w:rFonts w:ascii="Times New Roman" w:hAnsi="Times New Roman" w:cs="Times New Roman"/>
          <w:kern w:val="0"/>
          <w:sz w:val="20"/>
          <w:szCs w:val="20"/>
          <w14:ligatures w14:val="none"/>
        </w:rPr>
        <w:t>Using a systematic review process, this research analyzed what is currently known about the barriers high school students face when learning about genetics through the synthesis of existing literature. The systematic review process also followed the Preferred Reporting Items for Systematic Reviews and Meta-Analyses (PRISMA) guidelines to promote transparency and replicability in every step taken in the identification, screening, appraisal, and inclusion of relevant studies. Studies were considered eligible if they reported on genetics learning difficulties or misconceptions, least mastered competencies in genetics, instructional needs for genetics, or evaluations of interventions aimed at improving high school student learning of the subject.</w:t>
      </w:r>
    </w:p>
    <w:p w14:paraId="37B26759" w14:textId="77777777" w:rsidR="00906D51" w:rsidRPr="003F0C95" w:rsidRDefault="00906D51" w:rsidP="00523D55">
      <w:pPr>
        <w:spacing w:after="0"/>
        <w:jc w:val="both"/>
        <w:rPr>
          <w:rFonts w:ascii="Times New Roman" w:hAnsi="Times New Roman" w:cs="Times New Roman"/>
          <w:sz w:val="20"/>
          <w:szCs w:val="20"/>
        </w:rPr>
      </w:pPr>
    </w:p>
    <w:p w14:paraId="2E368753" w14:textId="597373CA" w:rsidR="005E4C8D" w:rsidRDefault="00846C36" w:rsidP="00906D51">
      <w:pPr>
        <w:spacing w:after="0"/>
        <w:rPr>
          <w:rFonts w:ascii="Times New Roman" w:hAnsi="Times New Roman" w:cs="Times New Roman"/>
          <w:i/>
          <w:iCs/>
          <w:sz w:val="20"/>
          <w:szCs w:val="20"/>
        </w:rPr>
      </w:pPr>
      <w:r w:rsidRPr="003F0C95">
        <w:rPr>
          <w:rFonts w:ascii="Times New Roman" w:hAnsi="Times New Roman" w:cs="Times New Roman"/>
          <w:i/>
          <w:iCs/>
          <w:sz w:val="20"/>
          <w:szCs w:val="20"/>
        </w:rPr>
        <w:t xml:space="preserve">B. </w:t>
      </w:r>
      <w:r w:rsidR="00906D51" w:rsidRPr="00906D51">
        <w:rPr>
          <w:rFonts w:ascii="Times New Roman" w:hAnsi="Times New Roman" w:cs="Times New Roman"/>
          <w:i/>
          <w:iCs/>
          <w:sz w:val="20"/>
          <w:szCs w:val="20"/>
        </w:rPr>
        <w:t>Information Sources and Search Strategy</w:t>
      </w:r>
    </w:p>
    <w:p w14:paraId="667F2E65" w14:textId="625FAF01" w:rsidR="000A1256" w:rsidRDefault="000A1256" w:rsidP="000A1256">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The electronic databases searched, the standardized search strings, and the filters applied during the literature search are summarized in Table </w:t>
      </w:r>
      <w:r w:rsidR="005569DB">
        <w:rPr>
          <w:rFonts w:ascii="Times New Roman" w:hAnsi="Times New Roman" w:cs="Times New Roman"/>
          <w:sz w:val="20"/>
          <w:szCs w:val="20"/>
        </w:rPr>
        <w:t>I</w:t>
      </w:r>
      <w:r>
        <w:rPr>
          <w:rFonts w:ascii="Times New Roman" w:hAnsi="Times New Roman" w:cs="Times New Roman"/>
          <w:sz w:val="20"/>
          <w:szCs w:val="20"/>
        </w:rPr>
        <w:t xml:space="preserve">. </w:t>
      </w:r>
    </w:p>
    <w:p w14:paraId="242BF661" w14:textId="77777777" w:rsidR="000A1256" w:rsidRDefault="000A1256" w:rsidP="000A1256">
      <w:pPr>
        <w:spacing w:after="0"/>
        <w:jc w:val="both"/>
        <w:rPr>
          <w:rFonts w:ascii="Times New Roman" w:eastAsia="Times New Roman" w:hAnsi="Times New Roman" w:cs="Times New Roman"/>
          <w:i/>
          <w:iCs/>
          <w:color w:val="000000"/>
          <w:kern w:val="0"/>
          <w:sz w:val="16"/>
          <w:szCs w:val="16"/>
          <w14:ligatures w14:val="none"/>
        </w:rPr>
      </w:pPr>
    </w:p>
    <w:p w14:paraId="6E6E1080" w14:textId="512C2C06" w:rsidR="00B232E5" w:rsidRPr="000A1256" w:rsidRDefault="005E4C8D" w:rsidP="00116FA7">
      <w:pPr>
        <w:spacing w:line="240" w:lineRule="auto"/>
        <w:ind w:left="720" w:hanging="720"/>
        <w:jc w:val="both"/>
        <w:rPr>
          <w:rFonts w:ascii="Times New Roman" w:eastAsia="Times New Roman" w:hAnsi="Times New Roman" w:cs="Times New Roman"/>
          <w:i/>
          <w:iCs/>
          <w:color w:val="000000"/>
          <w:kern w:val="0"/>
          <w:sz w:val="16"/>
          <w:szCs w:val="16"/>
          <w14:ligatures w14:val="none"/>
        </w:rPr>
      </w:pPr>
      <w:r w:rsidRPr="007B48E5">
        <w:rPr>
          <w:rFonts w:ascii="Times New Roman" w:eastAsia="Times New Roman" w:hAnsi="Times New Roman" w:cs="Times New Roman"/>
          <w:i/>
          <w:iCs/>
          <w:color w:val="000000"/>
          <w:kern w:val="0"/>
          <w:sz w:val="16"/>
          <w:szCs w:val="16"/>
          <w14:ligatures w14:val="none"/>
        </w:rPr>
        <w:t xml:space="preserve">Table </w:t>
      </w:r>
      <w:r w:rsidR="005569DB">
        <w:rPr>
          <w:rFonts w:ascii="Times New Roman" w:eastAsia="Times New Roman" w:hAnsi="Times New Roman" w:cs="Times New Roman"/>
          <w:i/>
          <w:iCs/>
          <w:color w:val="000000"/>
          <w:kern w:val="0"/>
          <w:sz w:val="16"/>
          <w:szCs w:val="16"/>
          <w14:ligatures w14:val="none"/>
        </w:rPr>
        <w:t>I</w:t>
      </w:r>
      <w:r w:rsidRPr="007B48E5">
        <w:rPr>
          <w:rFonts w:ascii="Times New Roman" w:eastAsia="Times New Roman" w:hAnsi="Times New Roman" w:cs="Times New Roman"/>
          <w:i/>
          <w:iCs/>
          <w:color w:val="000000"/>
          <w:kern w:val="0"/>
          <w:sz w:val="16"/>
          <w:szCs w:val="16"/>
          <w14:ligatures w14:val="none"/>
        </w:rPr>
        <w:t>.</w:t>
      </w:r>
      <w:r w:rsidRPr="007B48E5">
        <w:rPr>
          <w:rFonts w:ascii="Times New Roman" w:eastAsia="Times New Roman" w:hAnsi="Times New Roman" w:cs="Times New Roman"/>
          <w:b/>
          <w:bCs/>
          <w:i/>
          <w:iCs/>
          <w:color w:val="000000"/>
          <w:kern w:val="0"/>
          <w:sz w:val="16"/>
          <w:szCs w:val="16"/>
          <w14:ligatures w14:val="none"/>
        </w:rPr>
        <w:t xml:space="preserve"> </w:t>
      </w:r>
      <w:r w:rsidR="00B232E5">
        <w:rPr>
          <w:rFonts w:ascii="Times New Roman" w:eastAsia="Times New Roman" w:hAnsi="Times New Roman" w:cs="Times New Roman"/>
          <w:i/>
          <w:iCs/>
          <w:color w:val="000000"/>
          <w:kern w:val="0"/>
          <w:sz w:val="16"/>
          <w:szCs w:val="16"/>
          <w14:ligatures w14:val="none"/>
        </w:rPr>
        <w:t>Electronic databases searched, standardized search strings, and applied filters used in the literature search</w:t>
      </w:r>
      <w:r w:rsidR="006910BA">
        <w:rPr>
          <w:rFonts w:ascii="Times New Roman" w:eastAsia="Times New Roman" w:hAnsi="Times New Roman" w:cs="Times New Roman"/>
          <w:i/>
          <w:iCs/>
          <w:color w:val="000000"/>
          <w:kern w:val="0"/>
          <w:sz w:val="16"/>
          <w:szCs w:val="16"/>
          <w14:ligatures w14:val="none"/>
        </w:rPr>
        <w:t>.</w:t>
      </w:r>
    </w:p>
    <w:tbl>
      <w:tblPr>
        <w:tblStyle w:val="TableGrid"/>
        <w:tblW w:w="0" w:type="auto"/>
        <w:tblLook w:val="04A0" w:firstRow="1" w:lastRow="0" w:firstColumn="1" w:lastColumn="0" w:noHBand="0" w:noVBand="1"/>
      </w:tblPr>
      <w:tblGrid>
        <w:gridCol w:w="1338"/>
        <w:gridCol w:w="2222"/>
        <w:gridCol w:w="1468"/>
      </w:tblGrid>
      <w:tr w:rsidR="00423D38" w:rsidRPr="00172537" w14:paraId="02CA9994" w14:textId="77777777" w:rsidTr="00B232E5">
        <w:tc>
          <w:tcPr>
            <w:tcW w:w="1338" w:type="dxa"/>
          </w:tcPr>
          <w:p w14:paraId="31B3BE87" w14:textId="77777777" w:rsidR="00423D38" w:rsidRPr="005E4C8D" w:rsidRDefault="00423D38" w:rsidP="003A6F6D">
            <w:pPr>
              <w:jc w:val="center"/>
              <w:rPr>
                <w:rFonts w:ascii="Times New Roman" w:hAnsi="Times New Roman" w:cs="Times New Roman"/>
                <w:sz w:val="20"/>
                <w:szCs w:val="20"/>
              </w:rPr>
            </w:pPr>
            <w:r w:rsidRPr="005E4C8D">
              <w:rPr>
                <w:rFonts w:ascii="Times New Roman" w:hAnsi="Times New Roman" w:cs="Times New Roman"/>
                <w:sz w:val="20"/>
                <w:szCs w:val="20"/>
              </w:rPr>
              <w:t>Database</w:t>
            </w:r>
          </w:p>
        </w:tc>
        <w:tc>
          <w:tcPr>
            <w:tcW w:w="2257" w:type="dxa"/>
          </w:tcPr>
          <w:p w14:paraId="57A120E0" w14:textId="77777777" w:rsidR="00423D38" w:rsidRPr="005E4C8D" w:rsidRDefault="00423D38" w:rsidP="003A6F6D">
            <w:pPr>
              <w:jc w:val="center"/>
              <w:rPr>
                <w:rFonts w:ascii="Times New Roman" w:hAnsi="Times New Roman" w:cs="Times New Roman"/>
                <w:sz w:val="20"/>
                <w:szCs w:val="20"/>
              </w:rPr>
            </w:pPr>
            <w:r w:rsidRPr="005E4C8D">
              <w:rPr>
                <w:rFonts w:ascii="Times New Roman" w:hAnsi="Times New Roman" w:cs="Times New Roman"/>
                <w:sz w:val="20"/>
                <w:szCs w:val="20"/>
              </w:rPr>
              <w:t>Search string</w:t>
            </w:r>
          </w:p>
        </w:tc>
        <w:tc>
          <w:tcPr>
            <w:tcW w:w="1496" w:type="dxa"/>
          </w:tcPr>
          <w:p w14:paraId="5B77176D" w14:textId="77777777" w:rsidR="00423D38" w:rsidRPr="005E4C8D" w:rsidRDefault="00423D38" w:rsidP="003A6F6D">
            <w:pPr>
              <w:jc w:val="center"/>
              <w:rPr>
                <w:rFonts w:ascii="Times New Roman" w:hAnsi="Times New Roman" w:cs="Times New Roman"/>
                <w:sz w:val="20"/>
                <w:szCs w:val="20"/>
              </w:rPr>
            </w:pPr>
            <w:r w:rsidRPr="005E4C8D">
              <w:rPr>
                <w:rFonts w:ascii="Times New Roman" w:hAnsi="Times New Roman" w:cs="Times New Roman"/>
                <w:sz w:val="20"/>
                <w:szCs w:val="20"/>
              </w:rPr>
              <w:t>Applied Filters</w:t>
            </w:r>
          </w:p>
        </w:tc>
      </w:tr>
      <w:tr w:rsidR="00423D38" w14:paraId="695834D0" w14:textId="77777777" w:rsidTr="00B232E5">
        <w:trPr>
          <w:trHeight w:val="1610"/>
        </w:trPr>
        <w:tc>
          <w:tcPr>
            <w:tcW w:w="1338" w:type="dxa"/>
          </w:tcPr>
          <w:p w14:paraId="17CA263B" w14:textId="77777777" w:rsidR="00423D38" w:rsidRDefault="00423D38" w:rsidP="003A6F6D">
            <w:pPr>
              <w:rPr>
                <w:rFonts w:ascii="Times New Roman" w:hAnsi="Times New Roman" w:cs="Times New Roman"/>
                <w:sz w:val="20"/>
                <w:szCs w:val="20"/>
              </w:rPr>
            </w:pPr>
            <w:r>
              <w:rPr>
                <w:rFonts w:ascii="Times New Roman" w:hAnsi="Times New Roman" w:cs="Times New Roman"/>
                <w:sz w:val="20"/>
                <w:szCs w:val="20"/>
              </w:rPr>
              <w:t>Google Scholar</w:t>
            </w:r>
          </w:p>
        </w:tc>
        <w:tc>
          <w:tcPr>
            <w:tcW w:w="2257" w:type="dxa"/>
          </w:tcPr>
          <w:p w14:paraId="6A86D157" w14:textId="57B8E62E" w:rsidR="00423D38" w:rsidRDefault="00423D38" w:rsidP="003A6F6D">
            <w:pPr>
              <w:rPr>
                <w:rFonts w:ascii="Times New Roman" w:hAnsi="Times New Roman" w:cs="Times New Roman"/>
                <w:sz w:val="20"/>
                <w:szCs w:val="20"/>
              </w:rPr>
            </w:pPr>
            <w:r w:rsidRPr="00172537">
              <w:rPr>
                <w:rFonts w:ascii="Times New Roman" w:hAnsi="Times New Roman" w:cs="Times New Roman"/>
                <w:sz w:val="20"/>
                <w:szCs w:val="20"/>
              </w:rPr>
              <w:t>("</w:t>
            </w:r>
            <w:r w:rsidR="000A1256">
              <w:rPr>
                <w:rFonts w:ascii="Times New Roman" w:hAnsi="Times New Roman" w:cs="Times New Roman"/>
                <w:sz w:val="20"/>
                <w:szCs w:val="20"/>
              </w:rPr>
              <w:t>heredity</w:t>
            </w:r>
            <w:r w:rsidRPr="00172537">
              <w:rPr>
                <w:rFonts w:ascii="Times New Roman" w:hAnsi="Times New Roman" w:cs="Times New Roman"/>
                <w:sz w:val="20"/>
                <w:szCs w:val="20"/>
              </w:rPr>
              <w:t>" OR "genetics</w:t>
            </w:r>
            <w:r w:rsidR="006910BA" w:rsidRPr="00172537">
              <w:rPr>
                <w:rFonts w:ascii="Times New Roman" w:hAnsi="Times New Roman" w:cs="Times New Roman"/>
                <w:sz w:val="20"/>
                <w:szCs w:val="20"/>
              </w:rPr>
              <w:t>”) AND</w:t>
            </w:r>
            <w:r w:rsidRPr="00172537">
              <w:rPr>
                <w:rFonts w:ascii="Times New Roman" w:hAnsi="Times New Roman" w:cs="Times New Roman"/>
                <w:sz w:val="20"/>
                <w:szCs w:val="20"/>
              </w:rPr>
              <w:t xml:space="preserve"> ("learning difficulties"</w:t>
            </w:r>
            <w:r w:rsidR="005E4C8D">
              <w:rPr>
                <w:rFonts w:ascii="Times New Roman" w:hAnsi="Times New Roman" w:cs="Times New Roman"/>
                <w:sz w:val="20"/>
                <w:szCs w:val="20"/>
              </w:rPr>
              <w:t xml:space="preserve"> </w:t>
            </w:r>
            <w:r w:rsidRPr="00172537">
              <w:rPr>
                <w:rFonts w:ascii="Times New Roman" w:hAnsi="Times New Roman" w:cs="Times New Roman"/>
                <w:sz w:val="20"/>
                <w:szCs w:val="20"/>
              </w:rPr>
              <w:t>OR "misconceptions") AND ("educational needs"</w:t>
            </w:r>
            <w:r w:rsidR="005E4C8D">
              <w:rPr>
                <w:rFonts w:ascii="Times New Roman" w:hAnsi="Times New Roman" w:cs="Times New Roman"/>
                <w:sz w:val="20"/>
                <w:szCs w:val="20"/>
              </w:rPr>
              <w:t xml:space="preserve"> </w:t>
            </w:r>
            <w:r w:rsidRPr="00172537">
              <w:rPr>
                <w:rFonts w:ascii="Times New Roman" w:hAnsi="Times New Roman" w:cs="Times New Roman"/>
                <w:sz w:val="20"/>
                <w:szCs w:val="20"/>
              </w:rPr>
              <w:t>OR "instructional needs" OR "teaching strategies"</w:t>
            </w:r>
            <w:r w:rsidR="005E4C8D">
              <w:rPr>
                <w:rFonts w:ascii="Times New Roman" w:hAnsi="Times New Roman" w:cs="Times New Roman"/>
                <w:sz w:val="20"/>
                <w:szCs w:val="20"/>
              </w:rPr>
              <w:t>)</w:t>
            </w:r>
          </w:p>
        </w:tc>
        <w:tc>
          <w:tcPr>
            <w:tcW w:w="1496" w:type="dxa"/>
          </w:tcPr>
          <w:p w14:paraId="5119E44D" w14:textId="77777777" w:rsidR="00423D38" w:rsidRDefault="00423D38" w:rsidP="003A6F6D">
            <w:pPr>
              <w:rPr>
                <w:rFonts w:ascii="Times New Roman" w:hAnsi="Times New Roman" w:cs="Times New Roman"/>
                <w:sz w:val="20"/>
                <w:szCs w:val="20"/>
              </w:rPr>
            </w:pPr>
            <w:r w:rsidRPr="00172537">
              <w:rPr>
                <w:rFonts w:ascii="Times New Roman" w:hAnsi="Times New Roman" w:cs="Times New Roman"/>
                <w:sz w:val="20"/>
                <w:szCs w:val="20"/>
              </w:rPr>
              <w:t>English articles; Year: 2020–2026</w:t>
            </w:r>
          </w:p>
        </w:tc>
      </w:tr>
      <w:tr w:rsidR="00423D38" w14:paraId="0AB05634" w14:textId="77777777" w:rsidTr="00B232E5">
        <w:tc>
          <w:tcPr>
            <w:tcW w:w="1338" w:type="dxa"/>
          </w:tcPr>
          <w:p w14:paraId="77EEFD67" w14:textId="77777777" w:rsidR="00423D38" w:rsidRDefault="00423D38" w:rsidP="003A6F6D">
            <w:pPr>
              <w:rPr>
                <w:rFonts w:ascii="Times New Roman" w:hAnsi="Times New Roman" w:cs="Times New Roman"/>
                <w:sz w:val="20"/>
                <w:szCs w:val="20"/>
              </w:rPr>
            </w:pPr>
            <w:r>
              <w:rPr>
                <w:rFonts w:ascii="Times New Roman" w:hAnsi="Times New Roman" w:cs="Times New Roman"/>
                <w:sz w:val="20"/>
                <w:szCs w:val="20"/>
              </w:rPr>
              <w:t>PubMed</w:t>
            </w:r>
          </w:p>
        </w:tc>
        <w:tc>
          <w:tcPr>
            <w:tcW w:w="2257" w:type="dxa"/>
          </w:tcPr>
          <w:p w14:paraId="267C6390" w14:textId="77777777" w:rsidR="00423D38" w:rsidRDefault="00423D38" w:rsidP="003A6F6D">
            <w:pPr>
              <w:rPr>
                <w:rFonts w:ascii="Times New Roman" w:hAnsi="Times New Roman" w:cs="Times New Roman"/>
                <w:sz w:val="20"/>
                <w:szCs w:val="20"/>
              </w:rPr>
            </w:pPr>
            <w:r w:rsidRPr="00172537">
              <w:rPr>
                <w:rFonts w:ascii="Times New Roman" w:hAnsi="Times New Roman" w:cs="Times New Roman"/>
                <w:sz w:val="20"/>
                <w:szCs w:val="20"/>
              </w:rPr>
              <w:t>Same core string applied (limited to title, abstract, keywords)</w:t>
            </w:r>
          </w:p>
          <w:p w14:paraId="0D044AA1" w14:textId="77777777" w:rsidR="00423D38" w:rsidRDefault="00423D38" w:rsidP="003A6F6D">
            <w:pPr>
              <w:rPr>
                <w:rFonts w:ascii="Times New Roman" w:hAnsi="Times New Roman" w:cs="Times New Roman"/>
                <w:sz w:val="20"/>
                <w:szCs w:val="20"/>
              </w:rPr>
            </w:pPr>
          </w:p>
        </w:tc>
        <w:tc>
          <w:tcPr>
            <w:tcW w:w="1496" w:type="dxa"/>
          </w:tcPr>
          <w:p w14:paraId="78AFC89E" w14:textId="77777777" w:rsidR="00423D38" w:rsidRDefault="00423D38" w:rsidP="003A6F6D">
            <w:pPr>
              <w:rPr>
                <w:rFonts w:ascii="Times New Roman" w:hAnsi="Times New Roman" w:cs="Times New Roman"/>
                <w:sz w:val="20"/>
                <w:szCs w:val="20"/>
              </w:rPr>
            </w:pPr>
            <w:r w:rsidRPr="00172537">
              <w:rPr>
                <w:rFonts w:ascii="Times New Roman" w:hAnsi="Times New Roman" w:cs="Times New Roman"/>
                <w:sz w:val="20"/>
                <w:szCs w:val="20"/>
              </w:rPr>
              <w:t>Year: 2020–2026; Title, Abstract, Keywords</w:t>
            </w:r>
          </w:p>
        </w:tc>
      </w:tr>
      <w:tr w:rsidR="00423D38" w14:paraId="53F73B32" w14:textId="77777777" w:rsidTr="00B232E5">
        <w:tc>
          <w:tcPr>
            <w:tcW w:w="1338" w:type="dxa"/>
          </w:tcPr>
          <w:p w14:paraId="29E7C5A9" w14:textId="77777777" w:rsidR="00423D38" w:rsidRDefault="00423D38" w:rsidP="003A6F6D">
            <w:pPr>
              <w:rPr>
                <w:rFonts w:ascii="Times New Roman" w:hAnsi="Times New Roman" w:cs="Times New Roman"/>
                <w:sz w:val="20"/>
                <w:szCs w:val="20"/>
              </w:rPr>
            </w:pPr>
            <w:r>
              <w:rPr>
                <w:rFonts w:ascii="Times New Roman" w:hAnsi="Times New Roman" w:cs="Times New Roman"/>
                <w:sz w:val="20"/>
                <w:szCs w:val="20"/>
              </w:rPr>
              <w:t>Scopus</w:t>
            </w:r>
          </w:p>
        </w:tc>
        <w:tc>
          <w:tcPr>
            <w:tcW w:w="2257" w:type="dxa"/>
          </w:tcPr>
          <w:p w14:paraId="3B96A3C9" w14:textId="77777777" w:rsidR="00423D38" w:rsidRDefault="00423D38" w:rsidP="003A6F6D">
            <w:pPr>
              <w:rPr>
                <w:rFonts w:ascii="Times New Roman" w:hAnsi="Times New Roman" w:cs="Times New Roman"/>
                <w:sz w:val="20"/>
                <w:szCs w:val="20"/>
              </w:rPr>
            </w:pPr>
            <w:r w:rsidRPr="00172537">
              <w:rPr>
                <w:rFonts w:ascii="Times New Roman" w:hAnsi="Times New Roman" w:cs="Times New Roman"/>
                <w:sz w:val="20"/>
                <w:szCs w:val="20"/>
              </w:rPr>
              <w:t xml:space="preserve">Same core string applied </w:t>
            </w:r>
          </w:p>
          <w:p w14:paraId="1D162320" w14:textId="77777777" w:rsidR="00423D38" w:rsidRDefault="00423D38" w:rsidP="003A6F6D">
            <w:pPr>
              <w:rPr>
                <w:rFonts w:ascii="Times New Roman" w:hAnsi="Times New Roman" w:cs="Times New Roman"/>
                <w:sz w:val="20"/>
                <w:szCs w:val="20"/>
              </w:rPr>
            </w:pPr>
          </w:p>
        </w:tc>
        <w:tc>
          <w:tcPr>
            <w:tcW w:w="1496" w:type="dxa"/>
          </w:tcPr>
          <w:p w14:paraId="754E3294" w14:textId="77777777" w:rsidR="00423D38" w:rsidRDefault="00423D38" w:rsidP="003A6F6D">
            <w:pPr>
              <w:rPr>
                <w:rFonts w:ascii="Times New Roman" w:hAnsi="Times New Roman" w:cs="Times New Roman"/>
                <w:sz w:val="20"/>
                <w:szCs w:val="20"/>
              </w:rPr>
            </w:pPr>
            <w:r w:rsidRPr="00172537">
              <w:rPr>
                <w:rFonts w:ascii="Times New Roman" w:hAnsi="Times New Roman" w:cs="Times New Roman"/>
                <w:sz w:val="20"/>
                <w:szCs w:val="20"/>
              </w:rPr>
              <w:t>English; Full text available</w:t>
            </w:r>
          </w:p>
        </w:tc>
      </w:tr>
      <w:tr w:rsidR="00423D38" w14:paraId="41D890F3" w14:textId="77777777" w:rsidTr="00B232E5">
        <w:tc>
          <w:tcPr>
            <w:tcW w:w="1338" w:type="dxa"/>
          </w:tcPr>
          <w:p w14:paraId="4EA6C880" w14:textId="77777777" w:rsidR="00423D38" w:rsidRDefault="00423D38" w:rsidP="003A6F6D">
            <w:pPr>
              <w:rPr>
                <w:rFonts w:ascii="Times New Roman" w:hAnsi="Times New Roman" w:cs="Times New Roman"/>
                <w:sz w:val="20"/>
                <w:szCs w:val="20"/>
              </w:rPr>
            </w:pPr>
            <w:r>
              <w:rPr>
                <w:rFonts w:ascii="Times New Roman" w:hAnsi="Times New Roman" w:cs="Times New Roman"/>
                <w:sz w:val="20"/>
                <w:szCs w:val="20"/>
              </w:rPr>
              <w:t>ScienceDirect</w:t>
            </w:r>
          </w:p>
        </w:tc>
        <w:tc>
          <w:tcPr>
            <w:tcW w:w="2257" w:type="dxa"/>
          </w:tcPr>
          <w:p w14:paraId="6F66C072" w14:textId="77777777" w:rsidR="00423D38" w:rsidRDefault="00423D38" w:rsidP="003A6F6D">
            <w:pPr>
              <w:rPr>
                <w:rFonts w:ascii="Times New Roman" w:hAnsi="Times New Roman" w:cs="Times New Roman"/>
                <w:sz w:val="20"/>
                <w:szCs w:val="20"/>
              </w:rPr>
            </w:pPr>
            <w:r w:rsidRPr="00172537">
              <w:rPr>
                <w:rFonts w:ascii="Times New Roman" w:hAnsi="Times New Roman" w:cs="Times New Roman"/>
                <w:sz w:val="20"/>
                <w:szCs w:val="20"/>
              </w:rPr>
              <w:t xml:space="preserve">Same core string applied </w:t>
            </w:r>
          </w:p>
          <w:p w14:paraId="53F1CF79" w14:textId="77777777" w:rsidR="00423D38" w:rsidRPr="00172537" w:rsidRDefault="00423D38" w:rsidP="003A6F6D">
            <w:pPr>
              <w:rPr>
                <w:rFonts w:ascii="Times New Roman" w:hAnsi="Times New Roman" w:cs="Times New Roman"/>
                <w:sz w:val="20"/>
                <w:szCs w:val="20"/>
              </w:rPr>
            </w:pPr>
          </w:p>
        </w:tc>
        <w:tc>
          <w:tcPr>
            <w:tcW w:w="1496" w:type="dxa"/>
          </w:tcPr>
          <w:p w14:paraId="6DC1E0C3" w14:textId="4DDD1D94" w:rsidR="00423D38" w:rsidRDefault="00423D38" w:rsidP="003A6F6D">
            <w:pPr>
              <w:rPr>
                <w:rFonts w:ascii="Times New Roman" w:hAnsi="Times New Roman" w:cs="Times New Roman"/>
                <w:sz w:val="20"/>
                <w:szCs w:val="20"/>
              </w:rPr>
            </w:pPr>
            <w:r w:rsidRPr="00172537">
              <w:rPr>
                <w:rFonts w:ascii="Times New Roman" w:hAnsi="Times New Roman" w:cs="Times New Roman"/>
                <w:sz w:val="20"/>
                <w:szCs w:val="20"/>
              </w:rPr>
              <w:t>Article type: Journal; Year: 2020–2026</w:t>
            </w:r>
          </w:p>
        </w:tc>
      </w:tr>
      <w:tr w:rsidR="00423D38" w14:paraId="6E0E2207" w14:textId="77777777" w:rsidTr="00B232E5">
        <w:tc>
          <w:tcPr>
            <w:tcW w:w="1338" w:type="dxa"/>
          </w:tcPr>
          <w:p w14:paraId="2C3D9AB6" w14:textId="77777777" w:rsidR="00423D38" w:rsidRDefault="00423D38" w:rsidP="003A6F6D">
            <w:pPr>
              <w:rPr>
                <w:rFonts w:ascii="Times New Roman" w:hAnsi="Times New Roman" w:cs="Times New Roman"/>
                <w:sz w:val="20"/>
                <w:szCs w:val="20"/>
              </w:rPr>
            </w:pPr>
            <w:proofErr w:type="spellStart"/>
            <w:r>
              <w:rPr>
                <w:rFonts w:ascii="Times New Roman" w:hAnsi="Times New Roman" w:cs="Times New Roman"/>
                <w:sz w:val="20"/>
                <w:szCs w:val="20"/>
              </w:rPr>
              <w:t>Crossref</w:t>
            </w:r>
            <w:proofErr w:type="spellEnd"/>
          </w:p>
        </w:tc>
        <w:tc>
          <w:tcPr>
            <w:tcW w:w="2257" w:type="dxa"/>
          </w:tcPr>
          <w:p w14:paraId="52650930" w14:textId="77777777" w:rsidR="00423D38" w:rsidRPr="00172537" w:rsidRDefault="00423D38" w:rsidP="003A6F6D">
            <w:pPr>
              <w:rPr>
                <w:rFonts w:ascii="Times New Roman" w:hAnsi="Times New Roman" w:cs="Times New Roman"/>
                <w:sz w:val="20"/>
                <w:szCs w:val="20"/>
              </w:rPr>
            </w:pPr>
            <w:r w:rsidRPr="00172537">
              <w:rPr>
                <w:rFonts w:ascii="Times New Roman" w:hAnsi="Times New Roman" w:cs="Times New Roman"/>
                <w:sz w:val="20"/>
                <w:szCs w:val="20"/>
              </w:rPr>
              <w:t>Same core string applied</w:t>
            </w:r>
          </w:p>
        </w:tc>
        <w:tc>
          <w:tcPr>
            <w:tcW w:w="1496" w:type="dxa"/>
          </w:tcPr>
          <w:p w14:paraId="091E64D0" w14:textId="31F9F155" w:rsidR="00423D38" w:rsidRDefault="00B8768D" w:rsidP="003A6F6D">
            <w:pPr>
              <w:rPr>
                <w:rFonts w:ascii="Times New Roman" w:hAnsi="Times New Roman" w:cs="Times New Roman"/>
                <w:sz w:val="20"/>
                <w:szCs w:val="20"/>
              </w:rPr>
            </w:pPr>
            <w:r>
              <w:rPr>
                <w:rFonts w:ascii="Times New Roman" w:hAnsi="Times New Roman" w:cs="Times New Roman"/>
                <w:sz w:val="20"/>
                <w:szCs w:val="20"/>
              </w:rPr>
              <w:t>English articles</w:t>
            </w:r>
          </w:p>
        </w:tc>
      </w:tr>
    </w:tbl>
    <w:p w14:paraId="0143EA85" w14:textId="77777777" w:rsidR="00B8768D" w:rsidRDefault="00B8768D" w:rsidP="00B8768D">
      <w:pPr>
        <w:spacing w:after="0"/>
        <w:jc w:val="both"/>
        <w:rPr>
          <w:rFonts w:ascii="Times New Roman" w:hAnsi="Times New Roman" w:cs="Times New Roman"/>
          <w:sz w:val="20"/>
          <w:szCs w:val="20"/>
        </w:rPr>
      </w:pPr>
    </w:p>
    <w:p w14:paraId="36D75FB5" w14:textId="5347B6FD" w:rsidR="00B232E5" w:rsidRDefault="00B232E5" w:rsidP="00B8768D">
      <w:pPr>
        <w:spacing w:after="0"/>
        <w:jc w:val="both"/>
        <w:rPr>
          <w:rFonts w:ascii="Times New Roman" w:hAnsi="Times New Roman" w:cs="Times New Roman"/>
          <w:sz w:val="20"/>
          <w:szCs w:val="20"/>
        </w:rPr>
      </w:pPr>
      <w:r w:rsidRPr="005E4C8D">
        <w:rPr>
          <w:rFonts w:ascii="Times New Roman" w:hAnsi="Times New Roman" w:cs="Times New Roman"/>
          <w:sz w:val="20"/>
          <w:szCs w:val="20"/>
        </w:rPr>
        <w:t xml:space="preserve">A literature search was conducted using Google Scholar, Scopus, PubMed, ScienceDirect, and </w:t>
      </w:r>
      <w:proofErr w:type="spellStart"/>
      <w:r w:rsidRPr="005E4C8D">
        <w:rPr>
          <w:rFonts w:ascii="Times New Roman" w:hAnsi="Times New Roman" w:cs="Times New Roman"/>
          <w:sz w:val="20"/>
          <w:szCs w:val="20"/>
        </w:rPr>
        <w:t>Crossref</w:t>
      </w:r>
      <w:proofErr w:type="spellEnd"/>
      <w:r w:rsidRPr="005E4C8D">
        <w:rPr>
          <w:rFonts w:ascii="Times New Roman" w:hAnsi="Times New Roman" w:cs="Times New Roman"/>
          <w:sz w:val="20"/>
          <w:szCs w:val="20"/>
        </w:rPr>
        <w:t xml:space="preserve">. These sources </w:t>
      </w:r>
      <w:r w:rsidRPr="005E4C8D">
        <w:rPr>
          <w:rFonts w:ascii="Times New Roman" w:hAnsi="Times New Roman" w:cs="Times New Roman"/>
          <w:sz w:val="20"/>
          <w:szCs w:val="20"/>
        </w:rPr>
        <w:t>were selected to provide broad coverage of science education, biology education, educational intervention, and genetics education studies. Search results from the databases were imported into Zotero for deduplication. Zotero duplicate detection was followed by manual verification to identify near-duplicate entries with minor differences in metadata, title formatting, or publication details.</w:t>
      </w:r>
    </w:p>
    <w:p w14:paraId="50D14391" w14:textId="77777777" w:rsidR="00B232E5" w:rsidRPr="00B232E5" w:rsidRDefault="00B232E5" w:rsidP="00DE57F5">
      <w:pPr>
        <w:spacing w:after="0"/>
        <w:rPr>
          <w:rFonts w:ascii="Times New Roman" w:hAnsi="Times New Roman" w:cs="Times New Roman"/>
          <w:sz w:val="20"/>
          <w:szCs w:val="20"/>
        </w:rPr>
      </w:pPr>
    </w:p>
    <w:p w14:paraId="40E64263" w14:textId="6D6FA112" w:rsidR="00846C36" w:rsidRDefault="00846C36" w:rsidP="00DE57F5">
      <w:pPr>
        <w:spacing w:after="0"/>
        <w:rPr>
          <w:rFonts w:ascii="Times New Roman" w:hAnsi="Times New Roman" w:cs="Times New Roman"/>
          <w:i/>
          <w:iCs/>
          <w:sz w:val="20"/>
          <w:szCs w:val="20"/>
        </w:rPr>
      </w:pPr>
      <w:r w:rsidRPr="003F0C95">
        <w:rPr>
          <w:rFonts w:ascii="Times New Roman" w:hAnsi="Times New Roman" w:cs="Times New Roman"/>
          <w:i/>
          <w:iCs/>
          <w:sz w:val="20"/>
          <w:szCs w:val="20"/>
        </w:rPr>
        <w:t>C.</w:t>
      </w:r>
      <w:r w:rsidR="00DE57F5">
        <w:rPr>
          <w:rFonts w:ascii="Times New Roman" w:hAnsi="Times New Roman" w:cs="Times New Roman"/>
          <w:i/>
          <w:iCs/>
          <w:sz w:val="20"/>
          <w:szCs w:val="20"/>
        </w:rPr>
        <w:t xml:space="preserve"> </w:t>
      </w:r>
      <w:r w:rsidR="000A1256" w:rsidRPr="000A1256">
        <w:rPr>
          <w:rFonts w:ascii="Times New Roman" w:hAnsi="Times New Roman" w:cs="Times New Roman"/>
          <w:i/>
          <w:iCs/>
          <w:sz w:val="20"/>
          <w:szCs w:val="20"/>
        </w:rPr>
        <w:t>Eligibility Criteria</w:t>
      </w:r>
    </w:p>
    <w:p w14:paraId="2EA8DA1F" w14:textId="77FF5792" w:rsidR="006910BA" w:rsidRDefault="00B232E5" w:rsidP="00B8768D">
      <w:pPr>
        <w:spacing w:after="0"/>
        <w:ind w:firstLine="720"/>
        <w:rPr>
          <w:rFonts w:ascii="Times New Roman" w:hAnsi="Times New Roman" w:cs="Times New Roman"/>
          <w:sz w:val="20"/>
          <w:szCs w:val="20"/>
        </w:rPr>
      </w:pPr>
      <w:r>
        <w:rPr>
          <w:rFonts w:ascii="Times New Roman" w:hAnsi="Times New Roman" w:cs="Times New Roman"/>
          <w:sz w:val="20"/>
          <w:szCs w:val="20"/>
        </w:rPr>
        <w:t>The predefined inclusion and exclusion criteria applied in the selection of studies are presented in Table 2.</w:t>
      </w:r>
    </w:p>
    <w:p w14:paraId="49720610" w14:textId="77777777" w:rsidR="00B8768D" w:rsidRDefault="00B8768D" w:rsidP="00B8768D">
      <w:pPr>
        <w:spacing w:after="0"/>
        <w:ind w:firstLine="720"/>
        <w:rPr>
          <w:rFonts w:ascii="Times New Roman" w:hAnsi="Times New Roman" w:cs="Times New Roman"/>
          <w:sz w:val="20"/>
          <w:szCs w:val="20"/>
        </w:rPr>
      </w:pPr>
    </w:p>
    <w:p w14:paraId="40013891" w14:textId="70F8854E" w:rsidR="00B232E5" w:rsidRPr="006910BA" w:rsidRDefault="006910BA" w:rsidP="00116FA7">
      <w:pPr>
        <w:spacing w:line="240" w:lineRule="auto"/>
        <w:ind w:left="720" w:hanging="720"/>
        <w:jc w:val="both"/>
        <w:rPr>
          <w:rFonts w:ascii="Times New Roman" w:eastAsia="Times New Roman" w:hAnsi="Times New Roman" w:cs="Times New Roman"/>
          <w:i/>
          <w:iCs/>
          <w:color w:val="000000"/>
          <w:kern w:val="0"/>
          <w:sz w:val="16"/>
          <w:szCs w:val="16"/>
          <w14:ligatures w14:val="none"/>
        </w:rPr>
      </w:pPr>
      <w:r w:rsidRPr="007B48E5">
        <w:rPr>
          <w:rFonts w:ascii="Times New Roman" w:eastAsia="Times New Roman" w:hAnsi="Times New Roman" w:cs="Times New Roman"/>
          <w:i/>
          <w:iCs/>
          <w:color w:val="000000"/>
          <w:kern w:val="0"/>
          <w:sz w:val="16"/>
          <w:szCs w:val="16"/>
          <w14:ligatures w14:val="none"/>
        </w:rPr>
        <w:t xml:space="preserve">Table </w:t>
      </w:r>
      <w:r w:rsidR="005569DB">
        <w:rPr>
          <w:rFonts w:ascii="Times New Roman" w:eastAsia="Times New Roman" w:hAnsi="Times New Roman" w:cs="Times New Roman"/>
          <w:i/>
          <w:iCs/>
          <w:color w:val="000000"/>
          <w:kern w:val="0"/>
          <w:sz w:val="16"/>
          <w:szCs w:val="16"/>
          <w14:ligatures w14:val="none"/>
        </w:rPr>
        <w:t>II</w:t>
      </w:r>
      <w:r w:rsidRPr="007B48E5">
        <w:rPr>
          <w:rFonts w:ascii="Times New Roman" w:eastAsia="Times New Roman" w:hAnsi="Times New Roman" w:cs="Times New Roman"/>
          <w:i/>
          <w:iCs/>
          <w:color w:val="000000"/>
          <w:kern w:val="0"/>
          <w:sz w:val="16"/>
          <w:szCs w:val="16"/>
          <w14:ligatures w14:val="none"/>
        </w:rPr>
        <w:t>.</w:t>
      </w:r>
      <w:r w:rsidRPr="007B48E5">
        <w:rPr>
          <w:rFonts w:ascii="Times New Roman" w:eastAsia="Times New Roman" w:hAnsi="Times New Roman" w:cs="Times New Roman"/>
          <w:b/>
          <w:bCs/>
          <w:i/>
          <w:iCs/>
          <w:color w:val="000000"/>
          <w:kern w:val="0"/>
          <w:sz w:val="16"/>
          <w:szCs w:val="16"/>
          <w14:ligatures w14:val="none"/>
        </w:rPr>
        <w:t xml:space="preserve"> </w:t>
      </w:r>
      <w:r>
        <w:rPr>
          <w:rFonts w:ascii="Times New Roman" w:eastAsia="Times New Roman" w:hAnsi="Times New Roman" w:cs="Times New Roman"/>
          <w:i/>
          <w:iCs/>
          <w:color w:val="000000"/>
          <w:kern w:val="0"/>
          <w:sz w:val="16"/>
          <w:szCs w:val="16"/>
          <w14:ligatures w14:val="none"/>
        </w:rPr>
        <w:t>Inclusion and exclusion criteria used in the selection of studies for the systematic review.</w:t>
      </w:r>
    </w:p>
    <w:tbl>
      <w:tblPr>
        <w:tblStyle w:val="TableGrid"/>
        <w:tblW w:w="0" w:type="auto"/>
        <w:tblLook w:val="04A0" w:firstRow="1" w:lastRow="0" w:firstColumn="1" w:lastColumn="0" w:noHBand="0" w:noVBand="1"/>
      </w:tblPr>
      <w:tblGrid>
        <w:gridCol w:w="441"/>
        <w:gridCol w:w="4587"/>
      </w:tblGrid>
      <w:tr w:rsidR="00B232E5" w:rsidRPr="00EA5D52" w14:paraId="61CA55E9" w14:textId="77777777" w:rsidTr="00B232E5">
        <w:tc>
          <w:tcPr>
            <w:tcW w:w="5091" w:type="dxa"/>
            <w:gridSpan w:val="2"/>
          </w:tcPr>
          <w:p w14:paraId="58D0EABE" w14:textId="2AD69CDE" w:rsidR="00B232E5" w:rsidRPr="00EA5D52" w:rsidRDefault="00B232E5" w:rsidP="00B8768D">
            <w:pPr>
              <w:jc w:val="center"/>
              <w:rPr>
                <w:rFonts w:ascii="Times New Roman" w:hAnsi="Times New Roman" w:cs="Times New Roman"/>
                <w:b/>
                <w:bCs/>
                <w:i/>
                <w:iCs/>
                <w:sz w:val="20"/>
                <w:szCs w:val="20"/>
              </w:rPr>
            </w:pPr>
            <w:r w:rsidRPr="00EA5D52">
              <w:rPr>
                <w:rFonts w:ascii="Times New Roman" w:hAnsi="Times New Roman" w:cs="Times New Roman"/>
                <w:b/>
                <w:bCs/>
                <w:i/>
                <w:iCs/>
                <w:sz w:val="20"/>
                <w:szCs w:val="20"/>
              </w:rPr>
              <w:t>Inclusion Criteria</w:t>
            </w:r>
          </w:p>
        </w:tc>
      </w:tr>
      <w:tr w:rsidR="00B232E5" w:rsidRPr="00EA5D52" w14:paraId="3E14CB75" w14:textId="77777777" w:rsidTr="00B232E5">
        <w:tc>
          <w:tcPr>
            <w:tcW w:w="445" w:type="dxa"/>
          </w:tcPr>
          <w:p w14:paraId="2A4EB226" w14:textId="77777777" w:rsidR="00B232E5" w:rsidRPr="00EA5D52" w:rsidRDefault="00B232E5" w:rsidP="00B232E5">
            <w:pPr>
              <w:pStyle w:val="ListParagraph"/>
              <w:numPr>
                <w:ilvl w:val="0"/>
                <w:numId w:val="39"/>
              </w:numPr>
              <w:rPr>
                <w:rFonts w:ascii="Times New Roman" w:hAnsi="Times New Roman" w:cs="Times New Roman"/>
                <w:b/>
                <w:bCs/>
                <w:sz w:val="20"/>
                <w:szCs w:val="20"/>
              </w:rPr>
            </w:pPr>
          </w:p>
        </w:tc>
        <w:tc>
          <w:tcPr>
            <w:tcW w:w="4646" w:type="dxa"/>
          </w:tcPr>
          <w:p w14:paraId="281521DD" w14:textId="77777777" w:rsidR="00B232E5" w:rsidRDefault="00B232E5" w:rsidP="003A6F6D">
            <w:pPr>
              <w:rPr>
                <w:rFonts w:ascii="Times New Roman" w:hAnsi="Times New Roman" w:cs="Times New Roman"/>
                <w:sz w:val="20"/>
                <w:szCs w:val="20"/>
              </w:rPr>
            </w:pPr>
            <w:r w:rsidRPr="00235824">
              <w:rPr>
                <w:rFonts w:ascii="Times New Roman" w:hAnsi="Times New Roman" w:cs="Times New Roman"/>
                <w:sz w:val="20"/>
                <w:szCs w:val="20"/>
              </w:rPr>
              <w:t xml:space="preserve">The </w:t>
            </w:r>
            <w:r>
              <w:rPr>
                <w:rFonts w:ascii="Times New Roman" w:hAnsi="Times New Roman" w:cs="Times New Roman"/>
                <w:sz w:val="20"/>
                <w:szCs w:val="20"/>
              </w:rPr>
              <w:t>study</w:t>
            </w:r>
            <w:r w:rsidRPr="00235824">
              <w:rPr>
                <w:rFonts w:ascii="Times New Roman" w:hAnsi="Times New Roman" w:cs="Times New Roman"/>
                <w:sz w:val="20"/>
                <w:szCs w:val="20"/>
              </w:rPr>
              <w:t xml:space="preserve"> must investigate the teaching or learning of specific genetics concepts, including but not limited to:</w:t>
            </w:r>
            <w:r>
              <w:rPr>
                <w:rFonts w:ascii="Times New Roman" w:hAnsi="Times New Roman" w:cs="Times New Roman"/>
                <w:sz w:val="20"/>
                <w:szCs w:val="20"/>
              </w:rPr>
              <w:t xml:space="preserve"> </w:t>
            </w:r>
          </w:p>
          <w:p w14:paraId="4DC0EEC1" w14:textId="77777777" w:rsidR="00B232E5" w:rsidRPr="00235824" w:rsidRDefault="00B232E5" w:rsidP="00B232E5">
            <w:pPr>
              <w:pStyle w:val="ListParagraph"/>
              <w:numPr>
                <w:ilvl w:val="0"/>
                <w:numId w:val="41"/>
              </w:numPr>
              <w:rPr>
                <w:rFonts w:ascii="Times New Roman" w:hAnsi="Times New Roman" w:cs="Times New Roman"/>
                <w:sz w:val="20"/>
                <w:szCs w:val="20"/>
              </w:rPr>
            </w:pPr>
            <w:r w:rsidRPr="00235824">
              <w:rPr>
                <w:rFonts w:ascii="Times New Roman" w:hAnsi="Times New Roman" w:cs="Times New Roman"/>
                <w:sz w:val="20"/>
                <w:szCs w:val="20"/>
              </w:rPr>
              <w:t>Heredity and Inheritance: Mendelian and Non-Mendelian patterns (incomplete dominance, codominance, multiple alleles, sex-linked traits)</w:t>
            </w:r>
          </w:p>
          <w:p w14:paraId="7D944949" w14:textId="77777777" w:rsidR="00B232E5" w:rsidRPr="00235824" w:rsidRDefault="00B232E5" w:rsidP="00B232E5">
            <w:pPr>
              <w:pStyle w:val="ListParagraph"/>
              <w:numPr>
                <w:ilvl w:val="0"/>
                <w:numId w:val="41"/>
              </w:numPr>
              <w:rPr>
                <w:rFonts w:ascii="Times New Roman" w:hAnsi="Times New Roman" w:cs="Times New Roman"/>
                <w:sz w:val="20"/>
                <w:szCs w:val="20"/>
              </w:rPr>
            </w:pPr>
            <w:r w:rsidRPr="00235824">
              <w:rPr>
                <w:rFonts w:ascii="Times New Roman" w:hAnsi="Times New Roman" w:cs="Times New Roman"/>
                <w:sz w:val="20"/>
                <w:szCs w:val="20"/>
              </w:rPr>
              <w:t>Molecular Biology / Central Dogma: DNA structure, RNA, replication, transcription, translation, and protein synthesis</w:t>
            </w:r>
          </w:p>
          <w:p w14:paraId="0B7C63FE" w14:textId="365F6D21" w:rsidR="00B232E5" w:rsidRPr="00EA5D52" w:rsidRDefault="00B232E5" w:rsidP="00B8768D">
            <w:pPr>
              <w:pStyle w:val="ListParagraph"/>
              <w:numPr>
                <w:ilvl w:val="0"/>
                <w:numId w:val="41"/>
              </w:numPr>
              <w:rPr>
                <w:rFonts w:ascii="Times New Roman" w:hAnsi="Times New Roman" w:cs="Times New Roman"/>
                <w:b/>
                <w:bCs/>
                <w:sz w:val="20"/>
                <w:szCs w:val="20"/>
              </w:rPr>
            </w:pPr>
            <w:r w:rsidRPr="00235824">
              <w:rPr>
                <w:rFonts w:ascii="Times New Roman" w:hAnsi="Times New Roman" w:cs="Times New Roman"/>
                <w:sz w:val="20"/>
                <w:szCs w:val="20"/>
              </w:rPr>
              <w:t>Genetic Variation &amp; Engineering.</w:t>
            </w:r>
          </w:p>
        </w:tc>
      </w:tr>
      <w:tr w:rsidR="00B232E5" w:rsidRPr="00EA5D52" w14:paraId="247FA0BC" w14:textId="77777777" w:rsidTr="00B232E5">
        <w:tc>
          <w:tcPr>
            <w:tcW w:w="445" w:type="dxa"/>
          </w:tcPr>
          <w:p w14:paraId="3ECE2C95" w14:textId="77777777" w:rsidR="00B232E5" w:rsidRPr="00EA5D52" w:rsidRDefault="00B232E5" w:rsidP="00B232E5">
            <w:pPr>
              <w:pStyle w:val="ListParagraph"/>
              <w:numPr>
                <w:ilvl w:val="0"/>
                <w:numId w:val="39"/>
              </w:numPr>
              <w:rPr>
                <w:rFonts w:ascii="Times New Roman" w:hAnsi="Times New Roman" w:cs="Times New Roman"/>
                <w:b/>
                <w:bCs/>
                <w:sz w:val="20"/>
                <w:szCs w:val="20"/>
              </w:rPr>
            </w:pPr>
          </w:p>
        </w:tc>
        <w:tc>
          <w:tcPr>
            <w:tcW w:w="4646" w:type="dxa"/>
          </w:tcPr>
          <w:p w14:paraId="06912B3F" w14:textId="77777777" w:rsidR="00B232E5" w:rsidRPr="00EA5D52" w:rsidRDefault="00B232E5" w:rsidP="003A6F6D">
            <w:pPr>
              <w:spacing w:after="160" w:line="278" w:lineRule="auto"/>
              <w:rPr>
                <w:rFonts w:ascii="Times New Roman" w:hAnsi="Times New Roman" w:cs="Times New Roman"/>
                <w:sz w:val="20"/>
                <w:szCs w:val="20"/>
              </w:rPr>
            </w:pPr>
            <w:r w:rsidRPr="00EA5D52">
              <w:rPr>
                <w:rFonts w:ascii="Times New Roman" w:hAnsi="Times New Roman" w:cs="Times New Roman"/>
                <w:sz w:val="20"/>
                <w:szCs w:val="20"/>
              </w:rPr>
              <w:t xml:space="preserve">Examined educational needs, learning difficulties, misconceptions, conceptual understanding, attitudes, perceptions, academic performance, or instructional interventions related to genetics. </w:t>
            </w:r>
          </w:p>
          <w:p w14:paraId="0A34BE92" w14:textId="77777777" w:rsidR="00B232E5" w:rsidRPr="00EA5D52" w:rsidRDefault="00B232E5" w:rsidP="003A6F6D">
            <w:pPr>
              <w:rPr>
                <w:rFonts w:ascii="Times New Roman" w:hAnsi="Times New Roman" w:cs="Times New Roman"/>
                <w:b/>
                <w:bCs/>
                <w:sz w:val="20"/>
                <w:szCs w:val="20"/>
              </w:rPr>
            </w:pPr>
          </w:p>
        </w:tc>
      </w:tr>
      <w:tr w:rsidR="00B232E5" w:rsidRPr="00EA5D52" w14:paraId="59EC6102" w14:textId="77777777" w:rsidTr="00B232E5">
        <w:tc>
          <w:tcPr>
            <w:tcW w:w="445" w:type="dxa"/>
          </w:tcPr>
          <w:p w14:paraId="4F4620E4" w14:textId="77777777" w:rsidR="00B232E5" w:rsidRPr="00EA5D52" w:rsidRDefault="00B232E5" w:rsidP="00B232E5">
            <w:pPr>
              <w:pStyle w:val="ListParagraph"/>
              <w:numPr>
                <w:ilvl w:val="0"/>
                <w:numId w:val="39"/>
              </w:numPr>
              <w:rPr>
                <w:rFonts w:ascii="Times New Roman" w:hAnsi="Times New Roman" w:cs="Times New Roman"/>
                <w:b/>
                <w:bCs/>
                <w:sz w:val="20"/>
                <w:szCs w:val="20"/>
              </w:rPr>
            </w:pPr>
          </w:p>
        </w:tc>
        <w:tc>
          <w:tcPr>
            <w:tcW w:w="4646" w:type="dxa"/>
          </w:tcPr>
          <w:p w14:paraId="5068A770" w14:textId="77777777" w:rsidR="00B232E5" w:rsidRPr="00EA5D52" w:rsidRDefault="00B232E5" w:rsidP="003A6F6D">
            <w:pPr>
              <w:rPr>
                <w:rFonts w:ascii="Times New Roman" w:hAnsi="Times New Roman" w:cs="Times New Roman"/>
                <w:b/>
                <w:bCs/>
                <w:sz w:val="20"/>
                <w:szCs w:val="20"/>
              </w:rPr>
            </w:pPr>
            <w:r w:rsidRPr="00EA5D52">
              <w:rPr>
                <w:rFonts w:ascii="Times New Roman" w:hAnsi="Times New Roman" w:cs="Times New Roman"/>
                <w:sz w:val="20"/>
                <w:szCs w:val="20"/>
              </w:rPr>
              <w:t xml:space="preserve">Empirical </w:t>
            </w:r>
            <w:r>
              <w:rPr>
                <w:rFonts w:ascii="Times New Roman" w:hAnsi="Times New Roman" w:cs="Times New Roman"/>
                <w:sz w:val="20"/>
                <w:szCs w:val="20"/>
              </w:rPr>
              <w:t>studies (</w:t>
            </w:r>
            <w:r w:rsidRPr="00EA5D52">
              <w:rPr>
                <w:rFonts w:ascii="Times New Roman" w:hAnsi="Times New Roman" w:cs="Times New Roman"/>
                <w:sz w:val="20"/>
                <w:szCs w:val="20"/>
              </w:rPr>
              <w:t>quantitative, qualitative, or mixed-methods studies</w:t>
            </w:r>
            <w:r>
              <w:rPr>
                <w:rFonts w:ascii="Times New Roman" w:hAnsi="Times New Roman" w:cs="Times New Roman"/>
                <w:sz w:val="20"/>
                <w:szCs w:val="20"/>
              </w:rPr>
              <w:t>)</w:t>
            </w:r>
          </w:p>
        </w:tc>
      </w:tr>
      <w:tr w:rsidR="00B232E5" w:rsidRPr="00EA5D52" w14:paraId="4822ABF5" w14:textId="77777777" w:rsidTr="00B232E5">
        <w:tc>
          <w:tcPr>
            <w:tcW w:w="445" w:type="dxa"/>
          </w:tcPr>
          <w:p w14:paraId="5C526417" w14:textId="77777777" w:rsidR="00B232E5" w:rsidRPr="00EA5D52" w:rsidRDefault="00B232E5" w:rsidP="00B232E5">
            <w:pPr>
              <w:pStyle w:val="ListParagraph"/>
              <w:numPr>
                <w:ilvl w:val="0"/>
                <w:numId w:val="39"/>
              </w:numPr>
              <w:rPr>
                <w:rFonts w:ascii="Times New Roman" w:hAnsi="Times New Roman" w:cs="Times New Roman"/>
                <w:b/>
                <w:bCs/>
                <w:sz w:val="20"/>
                <w:szCs w:val="20"/>
              </w:rPr>
            </w:pPr>
          </w:p>
        </w:tc>
        <w:tc>
          <w:tcPr>
            <w:tcW w:w="4646" w:type="dxa"/>
          </w:tcPr>
          <w:p w14:paraId="5FD6A271" w14:textId="77777777" w:rsidR="00B232E5" w:rsidRPr="00EA5D52" w:rsidRDefault="00B232E5" w:rsidP="003A6F6D">
            <w:pPr>
              <w:rPr>
                <w:rFonts w:ascii="Times New Roman" w:hAnsi="Times New Roman" w:cs="Times New Roman"/>
                <w:b/>
                <w:bCs/>
                <w:sz w:val="20"/>
                <w:szCs w:val="20"/>
              </w:rPr>
            </w:pPr>
            <w:r w:rsidRPr="00EA5D52">
              <w:rPr>
                <w:rFonts w:ascii="Times New Roman" w:hAnsi="Times New Roman" w:cs="Times New Roman"/>
                <w:sz w:val="20"/>
                <w:szCs w:val="20"/>
              </w:rPr>
              <w:t xml:space="preserve">Published between </w:t>
            </w:r>
            <w:r w:rsidRPr="006910BA">
              <w:rPr>
                <w:rFonts w:ascii="Times New Roman" w:hAnsi="Times New Roman" w:cs="Times New Roman"/>
                <w:sz w:val="20"/>
                <w:szCs w:val="20"/>
              </w:rPr>
              <w:t>2020 and 2026</w:t>
            </w:r>
          </w:p>
        </w:tc>
      </w:tr>
      <w:tr w:rsidR="00B232E5" w:rsidRPr="00EA5D52" w14:paraId="4F1A72BD" w14:textId="77777777" w:rsidTr="00B232E5">
        <w:tc>
          <w:tcPr>
            <w:tcW w:w="445" w:type="dxa"/>
          </w:tcPr>
          <w:p w14:paraId="752BA6D9" w14:textId="77777777" w:rsidR="00B232E5" w:rsidRPr="00EA5D52" w:rsidRDefault="00B232E5" w:rsidP="00B232E5">
            <w:pPr>
              <w:pStyle w:val="ListParagraph"/>
              <w:numPr>
                <w:ilvl w:val="0"/>
                <w:numId w:val="39"/>
              </w:numPr>
              <w:rPr>
                <w:rFonts w:ascii="Times New Roman" w:hAnsi="Times New Roman" w:cs="Times New Roman"/>
                <w:b/>
                <w:bCs/>
                <w:sz w:val="20"/>
                <w:szCs w:val="20"/>
              </w:rPr>
            </w:pPr>
          </w:p>
        </w:tc>
        <w:tc>
          <w:tcPr>
            <w:tcW w:w="4646" w:type="dxa"/>
          </w:tcPr>
          <w:p w14:paraId="26ACD2A9" w14:textId="77777777" w:rsidR="00B232E5" w:rsidRPr="00EA5D52" w:rsidRDefault="00B232E5" w:rsidP="003A6F6D">
            <w:pPr>
              <w:rPr>
                <w:rFonts w:ascii="Times New Roman" w:hAnsi="Times New Roman" w:cs="Times New Roman"/>
                <w:sz w:val="20"/>
                <w:szCs w:val="20"/>
              </w:rPr>
            </w:pPr>
            <w:r w:rsidRPr="00EA5D52">
              <w:rPr>
                <w:rFonts w:ascii="Times New Roman" w:hAnsi="Times New Roman" w:cs="Times New Roman"/>
                <w:sz w:val="20"/>
                <w:szCs w:val="20"/>
              </w:rPr>
              <w:t>Written in English</w:t>
            </w:r>
          </w:p>
        </w:tc>
      </w:tr>
      <w:tr w:rsidR="00B232E5" w:rsidRPr="00EA5D52" w14:paraId="5F69A39B" w14:textId="77777777" w:rsidTr="00B232E5">
        <w:tc>
          <w:tcPr>
            <w:tcW w:w="445" w:type="dxa"/>
          </w:tcPr>
          <w:p w14:paraId="44B0923A" w14:textId="77777777" w:rsidR="00B232E5" w:rsidRPr="00EA5D52" w:rsidRDefault="00B232E5" w:rsidP="00B232E5">
            <w:pPr>
              <w:pStyle w:val="ListParagraph"/>
              <w:numPr>
                <w:ilvl w:val="0"/>
                <w:numId w:val="39"/>
              </w:numPr>
              <w:rPr>
                <w:rFonts w:ascii="Times New Roman" w:hAnsi="Times New Roman" w:cs="Times New Roman"/>
                <w:b/>
                <w:bCs/>
                <w:sz w:val="20"/>
                <w:szCs w:val="20"/>
              </w:rPr>
            </w:pPr>
          </w:p>
        </w:tc>
        <w:tc>
          <w:tcPr>
            <w:tcW w:w="4646" w:type="dxa"/>
          </w:tcPr>
          <w:p w14:paraId="44E6A58B" w14:textId="77777777" w:rsidR="00B232E5" w:rsidRPr="00EA5D52" w:rsidRDefault="00B232E5" w:rsidP="003A6F6D">
            <w:pPr>
              <w:rPr>
                <w:rFonts w:ascii="Times New Roman" w:hAnsi="Times New Roman" w:cs="Times New Roman"/>
                <w:sz w:val="20"/>
                <w:szCs w:val="20"/>
              </w:rPr>
            </w:pPr>
            <w:r>
              <w:rPr>
                <w:rFonts w:ascii="Times New Roman" w:hAnsi="Times New Roman" w:cs="Times New Roman"/>
                <w:sz w:val="20"/>
                <w:szCs w:val="20"/>
              </w:rPr>
              <w:t xml:space="preserve">Participants must be high school learners </w:t>
            </w:r>
          </w:p>
        </w:tc>
      </w:tr>
    </w:tbl>
    <w:p w14:paraId="72B6508A" w14:textId="77777777" w:rsidR="00B232E5" w:rsidRPr="00EA5D52" w:rsidRDefault="00B232E5" w:rsidP="006910BA">
      <w:pPr>
        <w:spacing w:after="0"/>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529"/>
        <w:gridCol w:w="4499"/>
      </w:tblGrid>
      <w:tr w:rsidR="00B232E5" w:rsidRPr="00EA5D52" w14:paraId="2440B1AF" w14:textId="77777777" w:rsidTr="000913EB">
        <w:tc>
          <w:tcPr>
            <w:tcW w:w="5028" w:type="dxa"/>
            <w:gridSpan w:val="2"/>
          </w:tcPr>
          <w:p w14:paraId="4F9863FD" w14:textId="19B0B32E" w:rsidR="00B232E5" w:rsidRPr="00EA5D52" w:rsidRDefault="00B232E5" w:rsidP="00B8768D">
            <w:pPr>
              <w:jc w:val="center"/>
              <w:rPr>
                <w:rFonts w:ascii="Times New Roman" w:hAnsi="Times New Roman" w:cs="Times New Roman"/>
                <w:b/>
                <w:bCs/>
                <w:i/>
                <w:iCs/>
                <w:sz w:val="20"/>
                <w:szCs w:val="20"/>
              </w:rPr>
            </w:pPr>
            <w:r w:rsidRPr="00EA5D52">
              <w:rPr>
                <w:rFonts w:ascii="Times New Roman" w:hAnsi="Times New Roman" w:cs="Times New Roman"/>
                <w:b/>
                <w:bCs/>
                <w:i/>
                <w:iCs/>
                <w:sz w:val="20"/>
                <w:szCs w:val="20"/>
              </w:rPr>
              <w:t>Exclusion Criteria</w:t>
            </w:r>
          </w:p>
        </w:tc>
      </w:tr>
      <w:tr w:rsidR="00B232E5" w:rsidRPr="00EA5D52" w14:paraId="7A84F8D0" w14:textId="77777777" w:rsidTr="000913EB">
        <w:tc>
          <w:tcPr>
            <w:tcW w:w="529" w:type="dxa"/>
          </w:tcPr>
          <w:p w14:paraId="60ED5912" w14:textId="77777777" w:rsidR="00B232E5" w:rsidRPr="00EA5D52" w:rsidRDefault="00B232E5" w:rsidP="00B232E5">
            <w:pPr>
              <w:pStyle w:val="ListParagraph"/>
              <w:numPr>
                <w:ilvl w:val="0"/>
                <w:numId w:val="40"/>
              </w:numPr>
              <w:rPr>
                <w:rFonts w:ascii="Times New Roman" w:hAnsi="Times New Roman" w:cs="Times New Roman"/>
                <w:b/>
                <w:bCs/>
                <w:sz w:val="20"/>
                <w:szCs w:val="20"/>
              </w:rPr>
            </w:pPr>
          </w:p>
        </w:tc>
        <w:tc>
          <w:tcPr>
            <w:tcW w:w="4499" w:type="dxa"/>
          </w:tcPr>
          <w:p w14:paraId="0C7EE0DB" w14:textId="77777777" w:rsidR="00B232E5" w:rsidRPr="00EA5D52" w:rsidRDefault="00B232E5" w:rsidP="003A6F6D">
            <w:pPr>
              <w:rPr>
                <w:rFonts w:ascii="Times New Roman" w:hAnsi="Times New Roman" w:cs="Times New Roman"/>
                <w:b/>
                <w:bCs/>
                <w:sz w:val="20"/>
                <w:szCs w:val="20"/>
              </w:rPr>
            </w:pPr>
            <w:r>
              <w:rPr>
                <w:rFonts w:ascii="Times New Roman" w:hAnsi="Times New Roman" w:cs="Times New Roman"/>
                <w:sz w:val="20"/>
                <w:szCs w:val="20"/>
              </w:rPr>
              <w:t>Studies</w:t>
            </w:r>
            <w:r w:rsidRPr="00235824">
              <w:rPr>
                <w:rFonts w:ascii="Times New Roman" w:hAnsi="Times New Roman" w:cs="Times New Roman"/>
                <w:sz w:val="20"/>
                <w:szCs w:val="20"/>
              </w:rPr>
              <w:t xml:space="preserve"> focused solely on the biological mechanisms of inheritance, livestock/plant breeding, clinical/medical genomics, or evolutionary genetics without examining teaching, learning, or student/teacher needs</w:t>
            </w:r>
          </w:p>
        </w:tc>
      </w:tr>
      <w:tr w:rsidR="00B232E5" w:rsidRPr="00EA5D52" w14:paraId="26D8320D" w14:textId="77777777" w:rsidTr="000913EB">
        <w:tc>
          <w:tcPr>
            <w:tcW w:w="529" w:type="dxa"/>
          </w:tcPr>
          <w:p w14:paraId="5A4A39CC" w14:textId="77777777" w:rsidR="00B232E5" w:rsidRPr="00EA5D52" w:rsidRDefault="00B232E5" w:rsidP="00B232E5">
            <w:pPr>
              <w:pStyle w:val="ListParagraph"/>
              <w:numPr>
                <w:ilvl w:val="0"/>
                <w:numId w:val="40"/>
              </w:numPr>
              <w:rPr>
                <w:rFonts w:ascii="Times New Roman" w:hAnsi="Times New Roman" w:cs="Times New Roman"/>
                <w:b/>
                <w:bCs/>
                <w:sz w:val="20"/>
                <w:szCs w:val="20"/>
              </w:rPr>
            </w:pPr>
          </w:p>
        </w:tc>
        <w:tc>
          <w:tcPr>
            <w:tcW w:w="4499" w:type="dxa"/>
          </w:tcPr>
          <w:p w14:paraId="6C983939" w14:textId="77777777" w:rsidR="00B232E5" w:rsidRPr="00EA5D52" w:rsidRDefault="00B232E5" w:rsidP="003A6F6D">
            <w:pPr>
              <w:rPr>
                <w:rFonts w:ascii="Times New Roman" w:hAnsi="Times New Roman" w:cs="Times New Roman"/>
                <w:sz w:val="20"/>
                <w:szCs w:val="20"/>
              </w:rPr>
            </w:pPr>
            <w:r w:rsidRPr="00235824">
              <w:rPr>
                <w:rFonts w:ascii="Times New Roman" w:hAnsi="Times New Roman" w:cs="Times New Roman"/>
                <w:sz w:val="20"/>
                <w:szCs w:val="20"/>
              </w:rPr>
              <w:t>Non-empirical records such as commentaries, opinion pieces, editorials, newsletters, books, book chapters, or literature reviews (unless the review is the specific object of a meta-analysis)</w:t>
            </w:r>
          </w:p>
        </w:tc>
      </w:tr>
      <w:tr w:rsidR="00B232E5" w:rsidRPr="00EA5D52" w14:paraId="1DC6616C" w14:textId="77777777" w:rsidTr="000913EB">
        <w:tc>
          <w:tcPr>
            <w:tcW w:w="529" w:type="dxa"/>
          </w:tcPr>
          <w:p w14:paraId="4F04D764" w14:textId="77777777" w:rsidR="00B232E5" w:rsidRPr="00EA5D52" w:rsidRDefault="00B232E5" w:rsidP="00B232E5">
            <w:pPr>
              <w:pStyle w:val="ListParagraph"/>
              <w:numPr>
                <w:ilvl w:val="0"/>
                <w:numId w:val="40"/>
              </w:numPr>
              <w:rPr>
                <w:rFonts w:ascii="Times New Roman" w:hAnsi="Times New Roman" w:cs="Times New Roman"/>
                <w:b/>
                <w:bCs/>
                <w:sz w:val="20"/>
                <w:szCs w:val="20"/>
              </w:rPr>
            </w:pPr>
          </w:p>
        </w:tc>
        <w:tc>
          <w:tcPr>
            <w:tcW w:w="4499" w:type="dxa"/>
          </w:tcPr>
          <w:p w14:paraId="07C7F9CA" w14:textId="77777777" w:rsidR="00B232E5" w:rsidRPr="00EA5D52" w:rsidRDefault="00B232E5" w:rsidP="003A6F6D">
            <w:pPr>
              <w:rPr>
                <w:rFonts w:ascii="Times New Roman" w:hAnsi="Times New Roman" w:cs="Times New Roman"/>
                <w:b/>
                <w:bCs/>
                <w:sz w:val="20"/>
                <w:szCs w:val="20"/>
              </w:rPr>
            </w:pPr>
            <w:r w:rsidRPr="00EA5D52">
              <w:rPr>
                <w:rFonts w:ascii="Times New Roman" w:hAnsi="Times New Roman" w:cs="Times New Roman"/>
                <w:sz w:val="20"/>
                <w:szCs w:val="20"/>
              </w:rPr>
              <w:t>Published before 2020</w:t>
            </w:r>
          </w:p>
        </w:tc>
      </w:tr>
      <w:tr w:rsidR="00B232E5" w:rsidRPr="00EA5D52" w14:paraId="29B93F3D" w14:textId="77777777" w:rsidTr="000913EB">
        <w:tc>
          <w:tcPr>
            <w:tcW w:w="529" w:type="dxa"/>
          </w:tcPr>
          <w:p w14:paraId="5E94380F" w14:textId="77777777" w:rsidR="00B232E5" w:rsidRPr="00EA5D52" w:rsidRDefault="00B232E5" w:rsidP="00B232E5">
            <w:pPr>
              <w:pStyle w:val="ListParagraph"/>
              <w:numPr>
                <w:ilvl w:val="0"/>
                <w:numId w:val="40"/>
              </w:numPr>
              <w:rPr>
                <w:rFonts w:ascii="Times New Roman" w:hAnsi="Times New Roman" w:cs="Times New Roman"/>
                <w:b/>
                <w:bCs/>
                <w:sz w:val="20"/>
                <w:szCs w:val="20"/>
              </w:rPr>
            </w:pPr>
          </w:p>
        </w:tc>
        <w:tc>
          <w:tcPr>
            <w:tcW w:w="4499" w:type="dxa"/>
          </w:tcPr>
          <w:p w14:paraId="773790C1" w14:textId="77777777" w:rsidR="00B232E5" w:rsidRPr="00EA5D52" w:rsidRDefault="00B232E5" w:rsidP="003A6F6D">
            <w:pPr>
              <w:rPr>
                <w:rFonts w:ascii="Times New Roman" w:hAnsi="Times New Roman" w:cs="Times New Roman"/>
                <w:b/>
                <w:bCs/>
                <w:sz w:val="20"/>
                <w:szCs w:val="20"/>
              </w:rPr>
            </w:pPr>
            <w:r w:rsidRPr="00EA5D52">
              <w:rPr>
                <w:rFonts w:ascii="Times New Roman" w:hAnsi="Times New Roman" w:cs="Times New Roman"/>
                <w:sz w:val="20"/>
                <w:szCs w:val="20"/>
              </w:rPr>
              <w:t>Not written in English</w:t>
            </w:r>
          </w:p>
        </w:tc>
      </w:tr>
      <w:tr w:rsidR="00B232E5" w:rsidRPr="00EA5D52" w14:paraId="3DDABCDF" w14:textId="77777777" w:rsidTr="000913EB">
        <w:tc>
          <w:tcPr>
            <w:tcW w:w="529" w:type="dxa"/>
          </w:tcPr>
          <w:p w14:paraId="42BBDC34" w14:textId="77777777" w:rsidR="00B232E5" w:rsidRPr="00EA5D52" w:rsidRDefault="00B232E5" w:rsidP="00B232E5">
            <w:pPr>
              <w:pStyle w:val="ListParagraph"/>
              <w:numPr>
                <w:ilvl w:val="0"/>
                <w:numId w:val="40"/>
              </w:numPr>
              <w:rPr>
                <w:rFonts w:ascii="Times New Roman" w:hAnsi="Times New Roman" w:cs="Times New Roman"/>
                <w:b/>
                <w:bCs/>
                <w:sz w:val="20"/>
                <w:szCs w:val="20"/>
              </w:rPr>
            </w:pPr>
          </w:p>
        </w:tc>
        <w:tc>
          <w:tcPr>
            <w:tcW w:w="4499" w:type="dxa"/>
          </w:tcPr>
          <w:p w14:paraId="3BFB96F3" w14:textId="77777777" w:rsidR="00B232E5" w:rsidRPr="00EA5D52" w:rsidRDefault="00B232E5" w:rsidP="003A6F6D">
            <w:pPr>
              <w:spacing w:after="160" w:line="278" w:lineRule="auto"/>
              <w:rPr>
                <w:rFonts w:ascii="Times New Roman" w:hAnsi="Times New Roman" w:cs="Times New Roman"/>
                <w:sz w:val="20"/>
                <w:szCs w:val="20"/>
              </w:rPr>
            </w:pPr>
            <w:r w:rsidRPr="00EA5D52">
              <w:rPr>
                <w:rFonts w:ascii="Times New Roman" w:hAnsi="Times New Roman" w:cs="Times New Roman"/>
                <w:sz w:val="20"/>
                <w:szCs w:val="20"/>
              </w:rPr>
              <w:t>Articles with unavailable full text.</w:t>
            </w:r>
          </w:p>
        </w:tc>
      </w:tr>
    </w:tbl>
    <w:p w14:paraId="302F3713" w14:textId="78345728" w:rsidR="007B7D3D" w:rsidRDefault="006910BA" w:rsidP="00B8768D">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The inclusion and exclusion criteria were established before screening to ensure that only relevant and methodologically appropriate studies were included in the </w:t>
      </w:r>
      <w:r>
        <w:rPr>
          <w:rFonts w:ascii="Times New Roman" w:hAnsi="Times New Roman" w:cs="Times New Roman"/>
          <w:sz w:val="20"/>
          <w:szCs w:val="20"/>
        </w:rPr>
        <w:lastRenderedPageBreak/>
        <w:t xml:space="preserve">review. Studies were included if they: (1) </w:t>
      </w:r>
      <w:r w:rsidRPr="00235824">
        <w:rPr>
          <w:rFonts w:ascii="Times New Roman" w:hAnsi="Times New Roman" w:cs="Times New Roman"/>
          <w:sz w:val="20"/>
          <w:szCs w:val="20"/>
        </w:rPr>
        <w:t>investigate the teaching or learning of specific genetics concepts</w:t>
      </w:r>
      <w:r>
        <w:rPr>
          <w:rFonts w:ascii="Times New Roman" w:hAnsi="Times New Roman" w:cs="Times New Roman"/>
          <w:sz w:val="20"/>
          <w:szCs w:val="20"/>
        </w:rPr>
        <w:t xml:space="preserve">; (2) </w:t>
      </w:r>
      <w:r w:rsidR="00C81741">
        <w:rPr>
          <w:rFonts w:ascii="Times New Roman" w:hAnsi="Times New Roman" w:cs="Times New Roman"/>
          <w:sz w:val="20"/>
          <w:szCs w:val="20"/>
        </w:rPr>
        <w:t>examined</w:t>
      </w:r>
      <w:r w:rsidR="00C81741" w:rsidRPr="00EA5D52">
        <w:rPr>
          <w:rFonts w:ascii="Times New Roman" w:hAnsi="Times New Roman" w:cs="Times New Roman"/>
          <w:sz w:val="20"/>
          <w:szCs w:val="20"/>
        </w:rPr>
        <w:t xml:space="preserve"> educational needs, learning difficulties, misconceptions, conceptual understanding, attitudes, perceptions, academic performance, or instructional interventions related to genetics</w:t>
      </w:r>
      <w:r w:rsidR="00C81741">
        <w:rPr>
          <w:rFonts w:ascii="Times New Roman" w:hAnsi="Times New Roman" w:cs="Times New Roman"/>
          <w:sz w:val="20"/>
          <w:szCs w:val="20"/>
        </w:rPr>
        <w:t>; (3) were empirical studies; (4)</w:t>
      </w:r>
      <w:r w:rsidR="000913EB">
        <w:rPr>
          <w:rFonts w:ascii="Times New Roman" w:hAnsi="Times New Roman" w:cs="Times New Roman"/>
          <w:sz w:val="20"/>
          <w:szCs w:val="20"/>
        </w:rPr>
        <w:t xml:space="preserve"> were published from 2020-2026; and (5) were written in English and had accessible full texts.</w:t>
      </w:r>
    </w:p>
    <w:p w14:paraId="349BF90C" w14:textId="77777777" w:rsidR="000913EB" w:rsidRDefault="000913EB" w:rsidP="00C81741">
      <w:pPr>
        <w:spacing w:after="0"/>
        <w:ind w:firstLine="720"/>
        <w:jc w:val="both"/>
        <w:rPr>
          <w:rFonts w:ascii="Times New Roman" w:hAnsi="Times New Roman" w:cs="Times New Roman"/>
          <w:sz w:val="20"/>
          <w:szCs w:val="20"/>
        </w:rPr>
      </w:pPr>
    </w:p>
    <w:p w14:paraId="588A02DF" w14:textId="6DA34EF7" w:rsidR="000913EB" w:rsidRDefault="000913EB" w:rsidP="00C81741">
      <w:pPr>
        <w:spacing w:after="0"/>
        <w:ind w:firstLine="720"/>
        <w:jc w:val="both"/>
        <w:rPr>
          <w:rFonts w:ascii="Times New Roman" w:hAnsi="Times New Roman" w:cs="Times New Roman"/>
          <w:sz w:val="20"/>
          <w:szCs w:val="20"/>
        </w:rPr>
      </w:pPr>
      <w:r>
        <w:rPr>
          <w:rFonts w:ascii="Times New Roman" w:hAnsi="Times New Roman" w:cs="Times New Roman"/>
          <w:sz w:val="20"/>
          <w:szCs w:val="20"/>
        </w:rPr>
        <w:t xml:space="preserve">Studies were excluded if they (1) </w:t>
      </w:r>
      <w:r w:rsidRPr="00235824">
        <w:rPr>
          <w:rFonts w:ascii="Times New Roman" w:hAnsi="Times New Roman" w:cs="Times New Roman"/>
          <w:sz w:val="20"/>
          <w:szCs w:val="20"/>
        </w:rPr>
        <w:t>focused solely on the biological mechanisms of inheritance, livestock/plant breeding, clinical/medical genomics, or evolutionary genetics without examining teaching, learning, or student/teacher needs</w:t>
      </w:r>
      <w:r>
        <w:rPr>
          <w:rFonts w:ascii="Times New Roman" w:hAnsi="Times New Roman" w:cs="Times New Roman"/>
          <w:sz w:val="20"/>
          <w:szCs w:val="20"/>
        </w:rPr>
        <w:t>; (2) were n</w:t>
      </w:r>
      <w:r w:rsidRPr="00235824">
        <w:rPr>
          <w:rFonts w:ascii="Times New Roman" w:hAnsi="Times New Roman" w:cs="Times New Roman"/>
          <w:sz w:val="20"/>
          <w:szCs w:val="20"/>
        </w:rPr>
        <w:t>on-empirical</w:t>
      </w:r>
      <w:r>
        <w:rPr>
          <w:rFonts w:ascii="Times New Roman" w:hAnsi="Times New Roman" w:cs="Times New Roman"/>
          <w:sz w:val="20"/>
          <w:szCs w:val="20"/>
        </w:rPr>
        <w:t xml:space="preserve"> </w:t>
      </w:r>
      <w:r w:rsidR="005569DB">
        <w:rPr>
          <w:rFonts w:ascii="Times New Roman" w:hAnsi="Times New Roman" w:cs="Times New Roman"/>
          <w:sz w:val="20"/>
          <w:szCs w:val="20"/>
        </w:rPr>
        <w:t>studies such as commentaries, books, book chapters, review article, or newsletters</w:t>
      </w:r>
      <w:r>
        <w:rPr>
          <w:rFonts w:ascii="Times New Roman" w:hAnsi="Times New Roman" w:cs="Times New Roman"/>
          <w:sz w:val="20"/>
          <w:szCs w:val="20"/>
        </w:rPr>
        <w:t>; (3) were published before 2020; (4) were not written in English; or (5) had inaccessible full texts.</w:t>
      </w:r>
    </w:p>
    <w:p w14:paraId="4344BF9C" w14:textId="292F89E5" w:rsidR="00271E74" w:rsidRPr="007B7D3D" w:rsidRDefault="00271E74" w:rsidP="005569DB">
      <w:pPr>
        <w:spacing w:after="0"/>
        <w:jc w:val="both"/>
        <w:rPr>
          <w:rFonts w:ascii="Times New Roman" w:hAnsi="Times New Roman" w:cs="Times New Roman"/>
          <w:sz w:val="20"/>
          <w:szCs w:val="20"/>
        </w:rPr>
      </w:pPr>
    </w:p>
    <w:p w14:paraId="6AA0C63E" w14:textId="68B78B0A" w:rsidR="005569DB" w:rsidRDefault="007B7D3D" w:rsidP="005569DB">
      <w:pPr>
        <w:spacing w:after="0"/>
        <w:rPr>
          <w:rFonts w:ascii="Times New Roman" w:hAnsi="Times New Roman" w:cs="Times New Roman"/>
          <w:i/>
          <w:iCs/>
          <w:sz w:val="20"/>
          <w:szCs w:val="20"/>
        </w:rPr>
      </w:pPr>
      <w:r>
        <w:rPr>
          <w:rFonts w:ascii="Times New Roman" w:hAnsi="Times New Roman" w:cs="Times New Roman"/>
          <w:i/>
          <w:iCs/>
          <w:sz w:val="20"/>
          <w:szCs w:val="20"/>
        </w:rPr>
        <w:t>D</w:t>
      </w:r>
      <w:r w:rsidR="0082092C" w:rsidRPr="0082092C">
        <w:rPr>
          <w:rFonts w:ascii="Times New Roman" w:hAnsi="Times New Roman" w:cs="Times New Roman"/>
          <w:i/>
          <w:iCs/>
          <w:sz w:val="20"/>
          <w:szCs w:val="20"/>
        </w:rPr>
        <w:t xml:space="preserve">. </w:t>
      </w:r>
      <w:r w:rsidR="005569DB" w:rsidRPr="005569DB">
        <w:rPr>
          <w:rFonts w:ascii="Times New Roman" w:hAnsi="Times New Roman" w:cs="Times New Roman"/>
          <w:i/>
          <w:iCs/>
          <w:sz w:val="20"/>
          <w:szCs w:val="20"/>
        </w:rPr>
        <w:t xml:space="preserve">Study Selection and Screening Process </w:t>
      </w:r>
    </w:p>
    <w:p w14:paraId="5B6CA6AD" w14:textId="3BAF646A" w:rsidR="00B8768D" w:rsidRDefault="00F851A2" w:rsidP="00B8768D">
      <w:pPr>
        <w:spacing w:after="0"/>
        <w:jc w:val="center"/>
        <w:rPr>
          <w:rFonts w:ascii="Times New Roman" w:hAnsi="Times New Roman" w:cs="Times New Roman"/>
          <w:i/>
          <w:iCs/>
          <w:sz w:val="20"/>
          <w:szCs w:val="20"/>
        </w:rPr>
      </w:pPr>
      <w:r w:rsidRPr="00F851A2">
        <w:rPr>
          <w:rFonts w:ascii="Times New Roman" w:eastAsia="Times New Roman" w:hAnsi="Times New Roman" w:cs="Times New Roman"/>
          <w:b/>
          <w:bCs/>
          <w:i/>
          <w:iCs/>
          <w:color w:val="000000"/>
          <w:kern w:val="0"/>
          <w:sz w:val="16"/>
          <w:szCs w:val="16"/>
          <w14:ligatures w14:val="none"/>
        </w:rPr>
        <w:drawing>
          <wp:inline distT="0" distB="0" distL="0" distR="0" wp14:anchorId="52AC0DCC" wp14:editId="5A919094">
            <wp:extent cx="3199130" cy="2548890"/>
            <wp:effectExtent l="0" t="0" r="1270" b="3810"/>
            <wp:docPr id="2317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9887" name=""/>
                    <pic:cNvPicPr/>
                  </pic:nvPicPr>
                  <pic:blipFill>
                    <a:blip r:embed="rId8"/>
                    <a:stretch>
                      <a:fillRect/>
                    </a:stretch>
                  </pic:blipFill>
                  <pic:spPr>
                    <a:xfrm>
                      <a:off x="0" y="0"/>
                      <a:ext cx="3199130" cy="2548890"/>
                    </a:xfrm>
                    <a:prstGeom prst="rect">
                      <a:avLst/>
                    </a:prstGeom>
                  </pic:spPr>
                </pic:pic>
              </a:graphicData>
            </a:graphic>
          </wp:inline>
        </w:drawing>
      </w:r>
      <w:r w:rsidR="00B8768D" w:rsidRPr="005C00CC">
        <w:rPr>
          <w:rFonts w:ascii="Times New Roman" w:eastAsia="Times New Roman" w:hAnsi="Times New Roman" w:cs="Times New Roman"/>
          <w:b/>
          <w:bCs/>
          <w:i/>
          <w:iCs/>
          <w:color w:val="000000"/>
          <w:kern w:val="0"/>
          <w:sz w:val="16"/>
          <w:szCs w:val="16"/>
          <w14:ligatures w14:val="none"/>
        </w:rPr>
        <w:t>Figure 1</w:t>
      </w:r>
      <w:r w:rsidR="00B8768D" w:rsidRPr="007B48E5">
        <w:rPr>
          <w:rFonts w:ascii="Times New Roman" w:eastAsia="Times New Roman" w:hAnsi="Times New Roman" w:cs="Times New Roman"/>
          <w:i/>
          <w:iCs/>
          <w:color w:val="000000"/>
          <w:kern w:val="0"/>
          <w:sz w:val="16"/>
          <w:szCs w:val="16"/>
          <w14:ligatures w14:val="none"/>
        </w:rPr>
        <w:t>.</w:t>
      </w:r>
      <w:r w:rsidR="00B8768D" w:rsidRPr="007B48E5">
        <w:rPr>
          <w:rFonts w:ascii="Times New Roman" w:eastAsia="Times New Roman" w:hAnsi="Times New Roman" w:cs="Times New Roman"/>
          <w:b/>
          <w:bCs/>
          <w:i/>
          <w:iCs/>
          <w:color w:val="000000"/>
          <w:kern w:val="0"/>
          <w:sz w:val="16"/>
          <w:szCs w:val="16"/>
          <w14:ligatures w14:val="none"/>
        </w:rPr>
        <w:t xml:space="preserve"> </w:t>
      </w:r>
      <w:r w:rsidR="00B8768D">
        <w:rPr>
          <w:rFonts w:ascii="Times New Roman" w:eastAsia="Times New Roman" w:hAnsi="Times New Roman" w:cs="Times New Roman"/>
          <w:i/>
          <w:iCs/>
          <w:color w:val="000000"/>
          <w:kern w:val="0"/>
          <w:sz w:val="16"/>
          <w:szCs w:val="16"/>
          <w14:ligatures w14:val="none"/>
        </w:rPr>
        <w:t>PRISMA flow diagram of the study selection process</w:t>
      </w:r>
    </w:p>
    <w:p w14:paraId="6E6EBDEB" w14:textId="724321B9" w:rsidR="00721E8D" w:rsidRDefault="00721E8D" w:rsidP="005569DB">
      <w:pPr>
        <w:spacing w:after="0"/>
        <w:ind w:firstLine="720"/>
        <w:jc w:val="both"/>
        <w:rPr>
          <w:rFonts w:ascii="Times New Roman" w:hAnsi="Times New Roman" w:cs="Times New Roman"/>
          <w:kern w:val="0"/>
          <w:sz w:val="20"/>
          <w:szCs w:val="20"/>
          <w14:ligatures w14:val="none"/>
        </w:rPr>
      </w:pPr>
    </w:p>
    <w:p w14:paraId="595824F7" w14:textId="1AFEEDC6" w:rsidR="005D1EF4" w:rsidRPr="00CF2CB7" w:rsidRDefault="000E41B2" w:rsidP="00F763A3">
      <w:pPr>
        <w:spacing w:after="0"/>
        <w:ind w:firstLine="720"/>
        <w:jc w:val="both"/>
        <w:rPr>
          <w:rFonts w:ascii="Times New Roman" w:hAnsi="Times New Roman" w:cs="Times New Roman"/>
          <w:color w:val="000000" w:themeColor="text1"/>
          <w:kern w:val="0"/>
          <w:sz w:val="20"/>
          <w:szCs w:val="20"/>
          <w14:ligatures w14:val="none"/>
        </w:rPr>
      </w:pPr>
      <w:r w:rsidRPr="000E41B2">
        <w:rPr>
          <w:rFonts w:ascii="Times New Roman" w:hAnsi="Times New Roman" w:cs="Times New Roman"/>
          <w:kern w:val="0"/>
          <w:sz w:val="20"/>
          <w:szCs w:val="20"/>
          <w14:ligatures w14:val="none"/>
        </w:rPr>
        <w:t xml:space="preserve">A total of 959 records were identified from Google Scholar, Scopus, PubMed, ScienceDirect, and </w:t>
      </w:r>
      <w:proofErr w:type="spellStart"/>
      <w:r w:rsidRPr="000E41B2">
        <w:rPr>
          <w:rFonts w:ascii="Times New Roman" w:hAnsi="Times New Roman" w:cs="Times New Roman"/>
          <w:kern w:val="0"/>
          <w:sz w:val="20"/>
          <w:szCs w:val="20"/>
          <w14:ligatures w14:val="none"/>
        </w:rPr>
        <w:t>Crossref</w:t>
      </w:r>
      <w:proofErr w:type="spellEnd"/>
      <w:r w:rsidRPr="000E41B2">
        <w:rPr>
          <w:rFonts w:ascii="Times New Roman" w:hAnsi="Times New Roman" w:cs="Times New Roman"/>
          <w:kern w:val="0"/>
          <w:sz w:val="20"/>
          <w:szCs w:val="20"/>
          <w14:ligatures w14:val="none"/>
        </w:rPr>
        <w:t xml:space="preserve">. All </w:t>
      </w:r>
      <w:r>
        <w:rPr>
          <w:rFonts w:ascii="Times New Roman" w:hAnsi="Times New Roman" w:cs="Times New Roman"/>
          <w:kern w:val="0"/>
          <w:sz w:val="20"/>
          <w:szCs w:val="20"/>
          <w14:ligatures w14:val="none"/>
        </w:rPr>
        <w:t xml:space="preserve">retrieved </w:t>
      </w:r>
      <w:r w:rsidRPr="000E41B2">
        <w:rPr>
          <w:rFonts w:ascii="Times New Roman" w:hAnsi="Times New Roman" w:cs="Times New Roman"/>
          <w:kern w:val="0"/>
          <w:sz w:val="20"/>
          <w:szCs w:val="20"/>
          <w14:ligatures w14:val="none"/>
        </w:rPr>
        <w:t>records were imported into Zotero for deduplication. Eight duplicate records were removed through automated and manual checking, leaving 951 unique records for title and abstract screening.</w:t>
      </w:r>
      <w:r w:rsidR="005D1EF4">
        <w:rPr>
          <w:rFonts w:ascii="Times New Roman" w:hAnsi="Times New Roman" w:cs="Times New Roman"/>
          <w:kern w:val="0"/>
          <w:sz w:val="20"/>
          <w:szCs w:val="20"/>
          <w14:ligatures w14:val="none"/>
        </w:rPr>
        <w:t xml:space="preserve"> </w:t>
      </w:r>
      <w:r w:rsidRPr="000E41B2">
        <w:rPr>
          <w:rFonts w:ascii="Times New Roman" w:hAnsi="Times New Roman" w:cs="Times New Roman"/>
          <w:kern w:val="0"/>
          <w:sz w:val="20"/>
          <w:szCs w:val="20"/>
          <w14:ligatures w14:val="none"/>
        </w:rPr>
        <w:t xml:space="preserve"> </w:t>
      </w:r>
      <w:r w:rsidR="005D1EF4" w:rsidRPr="00CF2CB7">
        <w:rPr>
          <w:rFonts w:ascii="Times New Roman" w:hAnsi="Times New Roman" w:cs="Times New Roman"/>
          <w:color w:val="000000" w:themeColor="text1"/>
          <w:kern w:val="0"/>
          <w:sz w:val="20"/>
          <w:szCs w:val="20"/>
          <w14:ligatures w14:val="none"/>
        </w:rPr>
        <w:t>Screening and study selection procedures were organized in accordance with systematic review reporting standards, while article screening decisions were facilitated through structured review practices similar to those supported by Rayyan</w:t>
      </w:r>
      <w:r w:rsidR="00A55F4A">
        <w:rPr>
          <w:rFonts w:ascii="Times New Roman" w:hAnsi="Times New Roman" w:cs="Times New Roman"/>
          <w:color w:val="000000" w:themeColor="text1"/>
          <w:kern w:val="0"/>
          <w:sz w:val="20"/>
          <w:szCs w:val="20"/>
          <w14:ligatures w14:val="none"/>
        </w:rPr>
        <w:t xml:space="preserve"> [16]</w:t>
      </w:r>
      <w:r w:rsidR="005D1EF4" w:rsidRPr="00CF2CB7">
        <w:rPr>
          <w:rFonts w:ascii="Times New Roman" w:hAnsi="Times New Roman" w:cs="Times New Roman"/>
          <w:color w:val="000000" w:themeColor="text1"/>
          <w:kern w:val="0"/>
          <w:sz w:val="20"/>
          <w:szCs w:val="20"/>
          <w14:ligatures w14:val="none"/>
        </w:rPr>
        <w:t xml:space="preserve">. </w:t>
      </w:r>
    </w:p>
    <w:p w14:paraId="74C2B63A" w14:textId="0E2CEF65" w:rsidR="00B8768D" w:rsidRPr="00F851A2" w:rsidRDefault="003B7D62" w:rsidP="00F851A2">
      <w:pPr>
        <w:ind w:firstLine="720"/>
        <w:jc w:val="both"/>
        <w:rPr>
          <w:rFonts w:ascii="Times New Roman" w:hAnsi="Times New Roman" w:cs="Times New Roman"/>
          <w:kern w:val="0"/>
          <w:sz w:val="20"/>
          <w:szCs w:val="20"/>
          <w14:ligatures w14:val="none"/>
        </w:rPr>
      </w:pPr>
      <w:r w:rsidRPr="003B7D62">
        <w:rPr>
          <w:rFonts w:ascii="Times New Roman" w:hAnsi="Times New Roman" w:cs="Times New Roman"/>
          <w:kern w:val="0"/>
          <w:sz w:val="20"/>
          <w:szCs w:val="20"/>
          <w14:ligatures w14:val="none"/>
        </w:rPr>
        <w:t xml:space="preserve">When screening titles and abstracts of the records analyzed for this systematic review, records were excluded if they were not related to genetics education, did not include students or learning contexts, were not empirical studies, or did not explore learning difficulties, educational needs, </w:t>
      </w:r>
      <w:r w:rsidRPr="003B7D62">
        <w:rPr>
          <w:rFonts w:ascii="Times New Roman" w:hAnsi="Times New Roman" w:cs="Times New Roman"/>
          <w:kern w:val="0"/>
          <w:sz w:val="20"/>
          <w:szCs w:val="20"/>
          <w14:ligatures w14:val="none"/>
        </w:rPr>
        <w:t xml:space="preserve">misconceptions, or instructional interventions. After screening, 27 reports were evaluated in full-text format to determine whether they met eligibility criteria for inclusion in the review. After reviewing the </w:t>
      </w:r>
      <w:r>
        <w:rPr>
          <w:rFonts w:ascii="Times New Roman" w:hAnsi="Times New Roman" w:cs="Times New Roman"/>
          <w:kern w:val="0"/>
          <w:sz w:val="20"/>
          <w:szCs w:val="20"/>
          <w14:ligatures w14:val="none"/>
        </w:rPr>
        <w:t>full texts</w:t>
      </w:r>
      <w:r w:rsidRPr="003B7D62">
        <w:rPr>
          <w:rFonts w:ascii="Times New Roman" w:hAnsi="Times New Roman" w:cs="Times New Roman"/>
          <w:kern w:val="0"/>
          <w:sz w:val="20"/>
          <w:szCs w:val="20"/>
          <w14:ligatures w14:val="none"/>
        </w:rPr>
        <w:t>, six records were excluded as they did not meet the focus of the review and did not meet the criteria for empirical and educational relevance. Therefore, a total of 21 studies were included in the systematic review.</w:t>
      </w:r>
    </w:p>
    <w:p w14:paraId="44E9A9F6" w14:textId="10FA7E0F" w:rsidR="008A428A" w:rsidRPr="003F0C95" w:rsidRDefault="00C41057" w:rsidP="005569DB">
      <w:pPr>
        <w:spacing w:after="0"/>
        <w:jc w:val="both"/>
        <w:rPr>
          <w:rFonts w:ascii="Times New Roman" w:hAnsi="Times New Roman" w:cs="Times New Roman"/>
          <w:sz w:val="20"/>
          <w:szCs w:val="20"/>
        </w:rPr>
      </w:pPr>
      <w:r>
        <w:rPr>
          <w:rFonts w:ascii="Times New Roman" w:hAnsi="Times New Roman" w:cs="Times New Roman"/>
          <w:i/>
          <w:iCs/>
          <w:sz w:val="20"/>
          <w:szCs w:val="20"/>
        </w:rPr>
        <w:t>E</w:t>
      </w:r>
      <w:r w:rsidR="00846C36" w:rsidRPr="003F0C95">
        <w:rPr>
          <w:rFonts w:ascii="Times New Roman" w:hAnsi="Times New Roman" w:cs="Times New Roman"/>
          <w:i/>
          <w:iCs/>
          <w:sz w:val="20"/>
          <w:szCs w:val="20"/>
        </w:rPr>
        <w:t xml:space="preserve">. </w:t>
      </w:r>
      <w:r w:rsidR="00846C36" w:rsidRPr="00846C36">
        <w:rPr>
          <w:rFonts w:ascii="Times New Roman" w:hAnsi="Times New Roman" w:cs="Times New Roman"/>
          <w:i/>
          <w:iCs/>
          <w:sz w:val="20"/>
          <w:szCs w:val="20"/>
        </w:rPr>
        <w:t xml:space="preserve">Data </w:t>
      </w:r>
      <w:r w:rsidR="000E41B2">
        <w:rPr>
          <w:rFonts w:ascii="Times New Roman" w:hAnsi="Times New Roman" w:cs="Times New Roman"/>
          <w:i/>
          <w:iCs/>
          <w:sz w:val="20"/>
          <w:szCs w:val="20"/>
        </w:rPr>
        <w:t>Extraction</w:t>
      </w:r>
    </w:p>
    <w:p w14:paraId="2B771A1A" w14:textId="107FA86A" w:rsidR="003B7D62" w:rsidRPr="003B7D62" w:rsidRDefault="003B7D62" w:rsidP="003B7D62">
      <w:pPr>
        <w:spacing w:after="0"/>
        <w:ind w:firstLine="720"/>
        <w:jc w:val="both"/>
        <w:rPr>
          <w:rFonts w:ascii="Times New Roman" w:hAnsi="Times New Roman" w:cs="Times New Roman"/>
          <w:kern w:val="0"/>
          <w:sz w:val="20"/>
          <w:szCs w:val="20"/>
          <w14:ligatures w14:val="none"/>
        </w:rPr>
      </w:pPr>
      <w:r w:rsidRPr="003B7D62">
        <w:rPr>
          <w:rFonts w:ascii="Times New Roman" w:hAnsi="Times New Roman" w:cs="Times New Roman"/>
          <w:kern w:val="0"/>
          <w:sz w:val="20"/>
          <w:szCs w:val="20"/>
          <w14:ligatures w14:val="none"/>
        </w:rPr>
        <w:t>A uniform means of collecting data from each research reference that matched what was gathered from other sources was created. The collected data included: the title of the research, its author(s), when it was published</w:t>
      </w:r>
      <w:r>
        <w:rPr>
          <w:rFonts w:ascii="Times New Roman" w:hAnsi="Times New Roman" w:cs="Times New Roman"/>
          <w:kern w:val="0"/>
          <w:sz w:val="20"/>
          <w:szCs w:val="20"/>
          <w14:ligatures w14:val="none"/>
        </w:rPr>
        <w:t>,</w:t>
      </w:r>
      <w:r w:rsidRPr="003B7D62">
        <w:rPr>
          <w:rFonts w:ascii="Times New Roman" w:hAnsi="Times New Roman" w:cs="Times New Roman"/>
          <w:kern w:val="0"/>
          <w:sz w:val="20"/>
          <w:szCs w:val="20"/>
          <w14:ligatures w14:val="none"/>
        </w:rPr>
        <w:t xml:space="preserve"> and the methodology; what type(s) of learning difficulties were included in the research; and what educational needs were included in the findings. The subsequent pages of the data extraction form provided a summary of the findings across all research papers included in the analysis.</w:t>
      </w:r>
    </w:p>
    <w:p w14:paraId="13311603" w14:textId="77777777" w:rsidR="003B7D62" w:rsidRPr="003B7D62" w:rsidRDefault="003B7D62" w:rsidP="003B7D62">
      <w:pPr>
        <w:spacing w:after="0"/>
        <w:ind w:firstLine="720"/>
        <w:jc w:val="both"/>
        <w:rPr>
          <w:rFonts w:ascii="Times New Roman" w:hAnsi="Times New Roman" w:cs="Times New Roman"/>
          <w:kern w:val="0"/>
          <w:sz w:val="20"/>
          <w:szCs w:val="20"/>
          <w14:ligatures w14:val="none"/>
        </w:rPr>
      </w:pPr>
    </w:p>
    <w:p w14:paraId="19A0FBE6" w14:textId="52C779D0" w:rsidR="003B7D62" w:rsidRDefault="003B7D62" w:rsidP="003B7D62">
      <w:pPr>
        <w:spacing w:after="0"/>
        <w:ind w:firstLine="720"/>
        <w:jc w:val="both"/>
        <w:rPr>
          <w:rFonts w:ascii="Times New Roman" w:hAnsi="Times New Roman" w:cs="Times New Roman"/>
          <w:kern w:val="0"/>
          <w:sz w:val="20"/>
          <w:szCs w:val="20"/>
          <w14:ligatures w14:val="none"/>
        </w:rPr>
      </w:pPr>
      <w:r w:rsidRPr="003B7D62">
        <w:rPr>
          <w:rFonts w:ascii="Times New Roman" w:hAnsi="Times New Roman" w:cs="Times New Roman"/>
          <w:kern w:val="0"/>
          <w:sz w:val="20"/>
          <w:szCs w:val="20"/>
          <w14:ligatures w14:val="none"/>
        </w:rPr>
        <w:t>The collected data were analyzed in groups according to theme to identify any common learning difficulty or need and to identify the best way to address those difficulties or needs. The collected data were not used to calculate effect size because of the different designs of the studies, including a wide variety in the number of research participants, learning difficulties identified, instruments used, and information collected. Instead, the completed synthesis studied and reported recurring patterns or similarities across the studies included. To enhance the credibility of the information obtained from the synthesis, data triangulation was performed, combining quantitative results with qualitative themes in order to provide validation and a more thorough analysis of learning gaps.</w:t>
      </w:r>
    </w:p>
    <w:p w14:paraId="3C829155" w14:textId="77777777" w:rsidR="003B7D62" w:rsidRDefault="003B7D62" w:rsidP="00F763A3">
      <w:pPr>
        <w:spacing w:after="0"/>
        <w:ind w:firstLine="720"/>
        <w:jc w:val="both"/>
        <w:rPr>
          <w:rFonts w:ascii="Times New Roman" w:hAnsi="Times New Roman" w:cs="Times New Roman"/>
          <w:kern w:val="0"/>
          <w:sz w:val="20"/>
          <w:szCs w:val="20"/>
          <w14:ligatures w14:val="none"/>
        </w:rPr>
      </w:pPr>
    </w:p>
    <w:p w14:paraId="0F6ECC96" w14:textId="094C1C93" w:rsidR="00F763A3" w:rsidRDefault="00F763A3" w:rsidP="00F851A2">
      <w:pPr>
        <w:spacing w:after="0"/>
        <w:jc w:val="both"/>
        <w:rPr>
          <w:rFonts w:ascii="Times New Roman" w:hAnsi="Times New Roman" w:cs="Times New Roman"/>
          <w:sz w:val="20"/>
          <w:szCs w:val="20"/>
        </w:rPr>
      </w:pPr>
    </w:p>
    <w:p w14:paraId="5DAABE58" w14:textId="77777777" w:rsidR="00116FA7" w:rsidRDefault="00116FA7" w:rsidP="00116FA7">
      <w:pPr>
        <w:spacing w:after="0"/>
        <w:jc w:val="center"/>
        <w:rPr>
          <w:rFonts w:ascii="Times New Roman" w:hAnsi="Times New Roman" w:cs="Times New Roman"/>
          <w:sz w:val="20"/>
          <w:szCs w:val="20"/>
        </w:rPr>
      </w:pPr>
      <w:r w:rsidRPr="00A01796">
        <w:rPr>
          <w:rFonts w:ascii="Times New Roman" w:hAnsi="Times New Roman" w:cs="Times New Roman"/>
          <w:sz w:val="20"/>
          <w:szCs w:val="20"/>
        </w:rPr>
        <w:t>III. RESULTS AND DISCUSSION</w:t>
      </w:r>
    </w:p>
    <w:p w14:paraId="505828B6" w14:textId="77777777" w:rsidR="00F763A3" w:rsidRDefault="00F763A3" w:rsidP="00F763A3">
      <w:pPr>
        <w:spacing w:after="0"/>
        <w:ind w:firstLine="720"/>
        <w:jc w:val="both"/>
        <w:rPr>
          <w:rFonts w:ascii="Times New Roman" w:hAnsi="Times New Roman" w:cs="Times New Roman"/>
          <w:sz w:val="20"/>
          <w:szCs w:val="20"/>
        </w:rPr>
      </w:pPr>
    </w:p>
    <w:p w14:paraId="4DECA86F" w14:textId="77777777" w:rsidR="00116FA7" w:rsidRPr="008139E7" w:rsidRDefault="00116FA7" w:rsidP="00116FA7">
      <w:pPr>
        <w:pStyle w:val="NoSpacing"/>
        <w:numPr>
          <w:ilvl w:val="0"/>
          <w:numId w:val="44"/>
        </w:numPr>
        <w:rPr>
          <w:rFonts w:ascii="Times New Roman" w:hAnsi="Times New Roman" w:cs="Times New Roman"/>
          <w:i/>
          <w:iCs/>
          <w:sz w:val="16"/>
          <w:szCs w:val="16"/>
        </w:rPr>
      </w:pPr>
      <w:r w:rsidRPr="008139E7">
        <w:rPr>
          <w:rFonts w:ascii="Times New Roman" w:hAnsi="Times New Roman" w:cs="Times New Roman"/>
          <w:i/>
          <w:iCs/>
          <w:sz w:val="20"/>
          <w:szCs w:val="20"/>
        </w:rPr>
        <w:t>Characteristics of Included Studies</w:t>
      </w:r>
    </w:p>
    <w:p w14:paraId="7029B328" w14:textId="2435CBBA" w:rsidR="00F763A3" w:rsidRDefault="00116FA7" w:rsidP="00B8768D">
      <w:pPr>
        <w:spacing w:after="0"/>
        <w:ind w:firstLine="720"/>
        <w:jc w:val="both"/>
        <w:rPr>
          <w:rFonts w:ascii="Times New Roman" w:hAnsi="Times New Roman" w:cs="Times New Roman"/>
          <w:sz w:val="20"/>
          <w:szCs w:val="20"/>
        </w:rPr>
      </w:pPr>
      <w:r w:rsidRPr="00A01A8D">
        <w:rPr>
          <w:rFonts w:ascii="Times New Roman" w:hAnsi="Times New Roman" w:cs="Times New Roman"/>
          <w:sz w:val="20"/>
          <w:szCs w:val="20"/>
        </w:rPr>
        <w:t>The 21 included studies covered a range of genetics topics and educational contexts. Most studies focused on junior or senior high school learners, particularly Grades 9 and 10</w:t>
      </w:r>
      <w:r>
        <w:rPr>
          <w:rFonts w:ascii="Times New Roman" w:hAnsi="Times New Roman" w:cs="Times New Roman"/>
          <w:sz w:val="20"/>
          <w:szCs w:val="20"/>
        </w:rPr>
        <w:t>. However,</w:t>
      </w:r>
      <w:r w:rsidRPr="00A01A8D">
        <w:rPr>
          <w:rFonts w:ascii="Times New Roman" w:hAnsi="Times New Roman" w:cs="Times New Roman"/>
          <w:sz w:val="20"/>
          <w:szCs w:val="20"/>
        </w:rPr>
        <w:t xml:space="preserve"> a small number of related studies involving upper secondary, Grade 12, or tertiary biology contexts were retained because they addressed genetics learning difficulties relevant to secondary preparation and progression. The studies used diverse </w:t>
      </w:r>
      <w:r w:rsidR="003B7D62">
        <w:rPr>
          <w:rFonts w:ascii="Times New Roman" w:hAnsi="Times New Roman" w:cs="Times New Roman"/>
          <w:sz w:val="20"/>
          <w:szCs w:val="20"/>
        </w:rPr>
        <w:t>methodologies</w:t>
      </w:r>
      <w:r w:rsidRPr="00A01A8D">
        <w:rPr>
          <w:rFonts w:ascii="Times New Roman" w:hAnsi="Times New Roman" w:cs="Times New Roman"/>
          <w:sz w:val="20"/>
          <w:szCs w:val="20"/>
        </w:rPr>
        <w:t xml:space="preserve">, including descriptive surveys, </w:t>
      </w:r>
      <w:r>
        <w:rPr>
          <w:rFonts w:ascii="Times New Roman" w:hAnsi="Times New Roman" w:cs="Times New Roman"/>
          <w:sz w:val="20"/>
          <w:szCs w:val="20"/>
        </w:rPr>
        <w:t xml:space="preserve">mixed methods </w:t>
      </w:r>
      <w:proofErr w:type="gramStart"/>
      <w:r>
        <w:rPr>
          <w:rFonts w:ascii="Times New Roman" w:hAnsi="Times New Roman" w:cs="Times New Roman"/>
          <w:sz w:val="20"/>
          <w:szCs w:val="20"/>
        </w:rPr>
        <w:t>designs</w:t>
      </w:r>
      <w:proofErr w:type="gramEnd"/>
      <w:r w:rsidRPr="00A01A8D">
        <w:rPr>
          <w:rFonts w:ascii="Times New Roman" w:hAnsi="Times New Roman" w:cs="Times New Roman"/>
          <w:sz w:val="20"/>
          <w:szCs w:val="20"/>
        </w:rPr>
        <w:t xml:space="preserve">, quasi-experimental approaches, </w:t>
      </w:r>
      <w:r>
        <w:rPr>
          <w:rFonts w:ascii="Times New Roman" w:hAnsi="Times New Roman" w:cs="Times New Roman"/>
          <w:sz w:val="20"/>
          <w:szCs w:val="20"/>
        </w:rPr>
        <w:t xml:space="preserve">and </w:t>
      </w:r>
      <w:r w:rsidRPr="00A01A8D">
        <w:rPr>
          <w:rFonts w:ascii="Times New Roman" w:hAnsi="Times New Roman" w:cs="Times New Roman"/>
          <w:sz w:val="20"/>
          <w:szCs w:val="20"/>
        </w:rPr>
        <w:t>action research, developmental research, qualitative case studies, and diagnostic testing</w:t>
      </w:r>
      <w:r>
        <w:rPr>
          <w:rFonts w:ascii="Times New Roman" w:hAnsi="Times New Roman" w:cs="Times New Roman"/>
          <w:sz w:val="20"/>
          <w:szCs w:val="20"/>
        </w:rPr>
        <w:t>.</w:t>
      </w:r>
    </w:p>
    <w:p w14:paraId="24056CF7" w14:textId="77777777" w:rsidR="00116FA7" w:rsidRDefault="00116FA7" w:rsidP="00116FA7">
      <w:pPr>
        <w:spacing w:after="0"/>
        <w:ind w:firstLine="720"/>
        <w:jc w:val="both"/>
        <w:rPr>
          <w:rFonts w:ascii="Times New Roman" w:hAnsi="Times New Roman" w:cs="Times New Roman"/>
          <w:sz w:val="20"/>
          <w:szCs w:val="20"/>
        </w:rPr>
      </w:pPr>
    </w:p>
    <w:p w14:paraId="3B713CBC" w14:textId="77777777" w:rsidR="00116FA7" w:rsidRDefault="00116FA7" w:rsidP="00116FA7">
      <w:pPr>
        <w:spacing w:after="0"/>
        <w:ind w:firstLine="720"/>
        <w:jc w:val="both"/>
        <w:rPr>
          <w:rFonts w:ascii="Times New Roman" w:hAnsi="Times New Roman" w:cs="Times New Roman"/>
          <w:sz w:val="20"/>
          <w:szCs w:val="20"/>
        </w:rPr>
      </w:pPr>
    </w:p>
    <w:p w14:paraId="271E2C46" w14:textId="77777777" w:rsidR="00F763A3" w:rsidRDefault="00F763A3" w:rsidP="00F763A3">
      <w:pPr>
        <w:spacing w:after="0"/>
        <w:ind w:firstLine="720"/>
        <w:jc w:val="both"/>
        <w:rPr>
          <w:rFonts w:ascii="Times New Roman" w:hAnsi="Times New Roman" w:cs="Times New Roman"/>
          <w:sz w:val="20"/>
          <w:szCs w:val="20"/>
        </w:rPr>
      </w:pPr>
    </w:p>
    <w:p w14:paraId="29E08C90" w14:textId="6B3599CB" w:rsidR="00F763A3" w:rsidRDefault="00F763A3" w:rsidP="00116FA7">
      <w:pPr>
        <w:spacing w:after="0"/>
        <w:jc w:val="both"/>
        <w:rPr>
          <w:rFonts w:ascii="Times New Roman" w:hAnsi="Times New Roman" w:cs="Times New Roman"/>
          <w:sz w:val="20"/>
          <w:szCs w:val="20"/>
        </w:rPr>
        <w:sectPr w:rsidR="00F763A3" w:rsidSect="00F763A3">
          <w:type w:val="continuous"/>
          <w:pgSz w:w="12240" w:h="15840" w:code="1"/>
          <w:pgMar w:top="1077" w:right="902" w:bottom="1440" w:left="902" w:header="709" w:footer="709" w:gutter="0"/>
          <w:cols w:num="2" w:space="360"/>
          <w:docGrid w:linePitch="360"/>
        </w:sectPr>
      </w:pPr>
    </w:p>
    <w:p w14:paraId="20F5D9F8" w14:textId="1CEF1B97" w:rsidR="00116FA7" w:rsidRDefault="00116FA7" w:rsidP="00D12872">
      <w:pPr>
        <w:spacing w:line="240" w:lineRule="auto"/>
        <w:ind w:left="720"/>
        <w:rPr>
          <w:rFonts w:ascii="Times New Roman" w:eastAsia="Times New Roman" w:hAnsi="Times New Roman" w:cs="Times New Roman"/>
          <w:i/>
          <w:iCs/>
          <w:color w:val="000000"/>
          <w:kern w:val="0"/>
          <w:sz w:val="16"/>
          <w:szCs w:val="16"/>
          <w14:ligatures w14:val="none"/>
        </w:rPr>
        <w:sectPr w:rsidR="00116FA7" w:rsidSect="00116FA7">
          <w:type w:val="continuous"/>
          <w:pgSz w:w="12240" w:h="15840" w:code="1"/>
          <w:pgMar w:top="1080" w:right="907" w:bottom="1440" w:left="907" w:header="706" w:footer="706" w:gutter="0"/>
          <w:cols w:space="360"/>
          <w:docGrid w:linePitch="360"/>
        </w:sectPr>
      </w:pPr>
      <w:r w:rsidRPr="007B48E5">
        <w:rPr>
          <w:rFonts w:ascii="Times New Roman" w:eastAsia="Times New Roman" w:hAnsi="Times New Roman" w:cs="Times New Roman"/>
          <w:i/>
          <w:iCs/>
          <w:color w:val="000000"/>
          <w:kern w:val="0"/>
          <w:sz w:val="16"/>
          <w:szCs w:val="16"/>
          <w14:ligatures w14:val="none"/>
        </w:rPr>
        <w:t xml:space="preserve">Table </w:t>
      </w:r>
      <w:r>
        <w:rPr>
          <w:rFonts w:ascii="Times New Roman" w:eastAsia="Times New Roman" w:hAnsi="Times New Roman" w:cs="Times New Roman"/>
          <w:i/>
          <w:iCs/>
          <w:color w:val="000000"/>
          <w:kern w:val="0"/>
          <w:sz w:val="16"/>
          <w:szCs w:val="16"/>
          <w14:ligatures w14:val="none"/>
        </w:rPr>
        <w:t>III</w:t>
      </w:r>
      <w:r w:rsidRPr="007B48E5">
        <w:rPr>
          <w:rFonts w:ascii="Times New Roman" w:eastAsia="Times New Roman" w:hAnsi="Times New Roman" w:cs="Times New Roman"/>
          <w:i/>
          <w:iCs/>
          <w:color w:val="000000"/>
          <w:kern w:val="0"/>
          <w:sz w:val="16"/>
          <w:szCs w:val="16"/>
          <w14:ligatures w14:val="none"/>
        </w:rPr>
        <w:t>.</w:t>
      </w:r>
      <w:r w:rsidRPr="007B48E5">
        <w:rPr>
          <w:rFonts w:ascii="Times New Roman" w:eastAsia="Times New Roman" w:hAnsi="Times New Roman" w:cs="Times New Roman"/>
          <w:b/>
          <w:bCs/>
          <w:i/>
          <w:iCs/>
          <w:color w:val="000000"/>
          <w:kern w:val="0"/>
          <w:sz w:val="16"/>
          <w:szCs w:val="16"/>
          <w14:ligatures w14:val="none"/>
        </w:rPr>
        <w:t xml:space="preserve"> </w:t>
      </w:r>
      <w:r w:rsidR="00535D90">
        <w:rPr>
          <w:rFonts w:ascii="Times New Roman" w:eastAsia="Times New Roman" w:hAnsi="Times New Roman" w:cs="Times New Roman"/>
          <w:i/>
          <w:iCs/>
          <w:color w:val="000000"/>
          <w:kern w:val="0"/>
          <w:sz w:val="16"/>
          <w:szCs w:val="16"/>
          <w14:ligatures w14:val="none"/>
        </w:rPr>
        <w:t xml:space="preserve"> Distribution </w:t>
      </w:r>
      <w:r w:rsidR="006702FB">
        <w:rPr>
          <w:rFonts w:ascii="Times New Roman" w:eastAsia="Times New Roman" w:hAnsi="Times New Roman" w:cs="Times New Roman"/>
          <w:i/>
          <w:iCs/>
          <w:color w:val="000000"/>
          <w:kern w:val="0"/>
          <w:sz w:val="16"/>
          <w:szCs w:val="16"/>
          <w14:ligatures w14:val="none"/>
        </w:rPr>
        <w:t xml:space="preserve">of the  </w:t>
      </w:r>
      <w:r w:rsidR="00B8768D">
        <w:rPr>
          <w:rFonts w:ascii="Times New Roman" w:eastAsia="Times New Roman" w:hAnsi="Times New Roman" w:cs="Times New Roman"/>
          <w:i/>
          <w:iCs/>
          <w:color w:val="000000"/>
          <w:kern w:val="0"/>
          <w:sz w:val="16"/>
          <w:szCs w:val="16"/>
          <w14:ligatures w14:val="none"/>
        </w:rPr>
        <w:t xml:space="preserve">  included studies according to educational level, main </w:t>
      </w:r>
      <w:r w:rsidR="00D12872">
        <w:rPr>
          <w:rFonts w:ascii="Times New Roman" w:eastAsia="Times New Roman" w:hAnsi="Times New Roman" w:cs="Times New Roman"/>
          <w:i/>
          <w:iCs/>
          <w:color w:val="000000"/>
          <w:kern w:val="0"/>
          <w:sz w:val="16"/>
          <w:szCs w:val="16"/>
          <w14:ligatures w14:val="none"/>
        </w:rPr>
        <w:t>topic, reported</w:t>
      </w:r>
      <w:r w:rsidR="00B8768D">
        <w:rPr>
          <w:rFonts w:ascii="Times New Roman" w:eastAsia="Times New Roman" w:hAnsi="Times New Roman" w:cs="Times New Roman"/>
          <w:i/>
          <w:iCs/>
          <w:color w:val="000000"/>
          <w:kern w:val="0"/>
          <w:sz w:val="16"/>
          <w:szCs w:val="16"/>
          <w14:ligatures w14:val="none"/>
        </w:rPr>
        <w:t xml:space="preserve"> learning difficulty, </w:t>
      </w:r>
      <w:r w:rsidR="00D12872">
        <w:rPr>
          <w:rFonts w:ascii="Times New Roman" w:eastAsia="Times New Roman" w:hAnsi="Times New Roman" w:cs="Times New Roman"/>
          <w:i/>
          <w:iCs/>
          <w:color w:val="000000"/>
          <w:kern w:val="0"/>
          <w:sz w:val="16"/>
          <w:szCs w:val="16"/>
          <w14:ligatures w14:val="none"/>
        </w:rPr>
        <w:t>and educational need/intervention focus</w:t>
      </w:r>
    </w:p>
    <w:tbl>
      <w:tblPr>
        <w:tblStyle w:val="PlainTable5"/>
        <w:tblpPr w:leftFromText="180" w:rightFromText="180" w:vertAnchor="text" w:horzAnchor="margin" w:tblpXSpec="center" w:tblpY="19"/>
        <w:tblW w:w="9360" w:type="dxa"/>
        <w:tblLook w:val="04A0" w:firstRow="1" w:lastRow="0" w:firstColumn="1" w:lastColumn="0" w:noHBand="0" w:noVBand="1"/>
      </w:tblPr>
      <w:tblGrid>
        <w:gridCol w:w="2610"/>
        <w:gridCol w:w="5580"/>
        <w:gridCol w:w="1170"/>
      </w:tblGrid>
      <w:tr w:rsidR="00535D90" w14:paraId="1DA48B6D" w14:textId="77777777" w:rsidTr="00B876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0" w:type="dxa"/>
          </w:tcPr>
          <w:p w14:paraId="18D8E57C" w14:textId="77777777" w:rsidR="00535D90" w:rsidRDefault="00535D90" w:rsidP="00B8768D">
            <w:pPr>
              <w:pStyle w:val="NoSpacing"/>
              <w:spacing w:line="276" w:lineRule="auto"/>
              <w:jc w:val="center"/>
              <w:rPr>
                <w:rFonts w:ascii="Times New Roman" w:hAnsi="Times New Roman" w:cs="Times New Roman"/>
                <w:sz w:val="20"/>
                <w:szCs w:val="20"/>
              </w:rPr>
            </w:pPr>
            <w:r>
              <w:rPr>
                <w:rFonts w:ascii="Times New Roman" w:hAnsi="Times New Roman" w:cs="Times New Roman"/>
                <w:sz w:val="20"/>
                <w:szCs w:val="20"/>
              </w:rPr>
              <w:t>Category</w:t>
            </w:r>
          </w:p>
        </w:tc>
        <w:tc>
          <w:tcPr>
            <w:tcW w:w="5580" w:type="dxa"/>
          </w:tcPr>
          <w:p w14:paraId="53E88C7B" w14:textId="77777777" w:rsidR="00535D90" w:rsidRDefault="00535D90" w:rsidP="00B8768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Subcategory</w:t>
            </w:r>
          </w:p>
        </w:tc>
        <w:tc>
          <w:tcPr>
            <w:tcW w:w="1170" w:type="dxa"/>
          </w:tcPr>
          <w:p w14:paraId="1B621AA2" w14:textId="77777777" w:rsidR="00535D90" w:rsidRDefault="00535D90" w:rsidP="00B8768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Number of Studies</w:t>
            </w:r>
          </w:p>
        </w:tc>
      </w:tr>
      <w:tr w:rsidR="00535D90" w14:paraId="2ED1232B"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val="restart"/>
          </w:tcPr>
          <w:p w14:paraId="4C858E84" w14:textId="77777777" w:rsidR="00535D90" w:rsidRDefault="00535D90" w:rsidP="00B8768D">
            <w:pPr>
              <w:pStyle w:val="NoSpacing"/>
              <w:spacing w:line="276" w:lineRule="auto"/>
              <w:jc w:val="center"/>
              <w:rPr>
                <w:rFonts w:ascii="Times New Roman" w:hAnsi="Times New Roman" w:cs="Times New Roman"/>
                <w:sz w:val="20"/>
                <w:szCs w:val="20"/>
              </w:rPr>
            </w:pPr>
          </w:p>
          <w:p w14:paraId="3AB94774" w14:textId="77777777" w:rsidR="00535D90" w:rsidRDefault="00535D90" w:rsidP="00B8768D">
            <w:pPr>
              <w:pStyle w:val="NoSpacing"/>
              <w:spacing w:line="276" w:lineRule="auto"/>
              <w:jc w:val="center"/>
              <w:rPr>
                <w:rFonts w:ascii="Times New Roman" w:hAnsi="Times New Roman" w:cs="Times New Roman"/>
                <w:sz w:val="20"/>
                <w:szCs w:val="20"/>
              </w:rPr>
            </w:pPr>
          </w:p>
          <w:p w14:paraId="70F6FD63" w14:textId="77777777" w:rsidR="00535D90" w:rsidRDefault="00535D90" w:rsidP="00B8768D">
            <w:pPr>
              <w:pStyle w:val="NoSpacing"/>
              <w:spacing w:line="276" w:lineRule="auto"/>
              <w:jc w:val="center"/>
              <w:rPr>
                <w:rFonts w:ascii="Times New Roman" w:hAnsi="Times New Roman" w:cs="Times New Roman"/>
                <w:sz w:val="20"/>
                <w:szCs w:val="20"/>
              </w:rPr>
            </w:pPr>
          </w:p>
          <w:p w14:paraId="4E63AD69" w14:textId="77777777" w:rsidR="00535D90" w:rsidRDefault="00535D90" w:rsidP="00B8768D">
            <w:pPr>
              <w:pStyle w:val="NoSpacing"/>
              <w:spacing w:line="276" w:lineRule="auto"/>
              <w:jc w:val="center"/>
              <w:rPr>
                <w:rFonts w:ascii="Times New Roman" w:hAnsi="Times New Roman" w:cs="Times New Roman"/>
                <w:sz w:val="20"/>
                <w:szCs w:val="20"/>
              </w:rPr>
            </w:pPr>
            <w:r>
              <w:rPr>
                <w:rFonts w:ascii="Times New Roman" w:hAnsi="Times New Roman" w:cs="Times New Roman"/>
                <w:sz w:val="20"/>
                <w:szCs w:val="20"/>
              </w:rPr>
              <w:t>Educational Level</w:t>
            </w:r>
          </w:p>
        </w:tc>
        <w:tc>
          <w:tcPr>
            <w:tcW w:w="5580" w:type="dxa"/>
          </w:tcPr>
          <w:p w14:paraId="61006517" w14:textId="77777777" w:rsidR="00535D90"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Grade 8</w:t>
            </w:r>
          </w:p>
        </w:tc>
        <w:tc>
          <w:tcPr>
            <w:tcW w:w="1170" w:type="dxa"/>
          </w:tcPr>
          <w:p w14:paraId="67331C4A"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1</w:t>
            </w:r>
          </w:p>
        </w:tc>
      </w:tr>
      <w:tr w:rsidR="00535D90" w14:paraId="01438A79" w14:textId="77777777" w:rsidTr="00B8768D">
        <w:tc>
          <w:tcPr>
            <w:cnfStyle w:val="001000000000" w:firstRow="0" w:lastRow="0" w:firstColumn="1" w:lastColumn="0" w:oddVBand="0" w:evenVBand="0" w:oddHBand="0" w:evenHBand="0" w:firstRowFirstColumn="0" w:firstRowLastColumn="0" w:lastRowFirstColumn="0" w:lastRowLastColumn="0"/>
            <w:tcW w:w="2610" w:type="dxa"/>
            <w:vMerge/>
          </w:tcPr>
          <w:p w14:paraId="283EEBC2"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10E741BA" w14:textId="77777777" w:rsidR="00535D90"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Grade 9</w:t>
            </w:r>
          </w:p>
        </w:tc>
        <w:tc>
          <w:tcPr>
            <w:tcW w:w="1170" w:type="dxa"/>
          </w:tcPr>
          <w:p w14:paraId="12D144A8"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4</w:t>
            </w:r>
          </w:p>
        </w:tc>
      </w:tr>
      <w:tr w:rsidR="00535D90" w14:paraId="64095B7F"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tcPr>
          <w:p w14:paraId="1723E23B"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56AAB398" w14:textId="77777777" w:rsidR="00535D90"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Grade 10</w:t>
            </w:r>
          </w:p>
        </w:tc>
        <w:tc>
          <w:tcPr>
            <w:tcW w:w="1170" w:type="dxa"/>
          </w:tcPr>
          <w:p w14:paraId="6DB8C278"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6</w:t>
            </w:r>
          </w:p>
        </w:tc>
      </w:tr>
      <w:tr w:rsidR="00535D90" w14:paraId="436B43BA" w14:textId="77777777" w:rsidTr="00B8768D">
        <w:tc>
          <w:tcPr>
            <w:cnfStyle w:val="001000000000" w:firstRow="0" w:lastRow="0" w:firstColumn="1" w:lastColumn="0" w:oddVBand="0" w:evenVBand="0" w:oddHBand="0" w:evenHBand="0" w:firstRowFirstColumn="0" w:firstRowLastColumn="0" w:lastRowFirstColumn="0" w:lastRowLastColumn="0"/>
            <w:tcW w:w="2610" w:type="dxa"/>
            <w:vMerge/>
          </w:tcPr>
          <w:p w14:paraId="5607F22C"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09E2766D" w14:textId="77777777" w:rsidR="00535D90"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Grade 11</w:t>
            </w:r>
          </w:p>
        </w:tc>
        <w:tc>
          <w:tcPr>
            <w:tcW w:w="1170" w:type="dxa"/>
          </w:tcPr>
          <w:p w14:paraId="4FE5F16A"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1</w:t>
            </w:r>
          </w:p>
        </w:tc>
      </w:tr>
      <w:tr w:rsidR="00535D90" w14:paraId="13EEE6B0"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tcPr>
          <w:p w14:paraId="051216B5"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21FDD2F5" w14:textId="77777777" w:rsidR="00535D90"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Grade 12</w:t>
            </w:r>
          </w:p>
        </w:tc>
        <w:tc>
          <w:tcPr>
            <w:tcW w:w="1170" w:type="dxa"/>
          </w:tcPr>
          <w:p w14:paraId="2192B322"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2</w:t>
            </w:r>
          </w:p>
        </w:tc>
      </w:tr>
      <w:tr w:rsidR="00535D90" w14:paraId="7E20AA8E" w14:textId="77777777" w:rsidTr="00B8768D">
        <w:tc>
          <w:tcPr>
            <w:cnfStyle w:val="001000000000" w:firstRow="0" w:lastRow="0" w:firstColumn="1" w:lastColumn="0" w:oddVBand="0" w:evenVBand="0" w:oddHBand="0" w:evenHBand="0" w:firstRowFirstColumn="0" w:firstRowLastColumn="0" w:lastRowFirstColumn="0" w:lastRowLastColumn="0"/>
            <w:tcW w:w="2610" w:type="dxa"/>
            <w:vMerge/>
          </w:tcPr>
          <w:p w14:paraId="4F149E6A"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650E365A" w14:textId="77777777" w:rsidR="00535D90"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9540E">
              <w:rPr>
                <w:rFonts w:ascii="Times New Roman" w:hAnsi="Times New Roman" w:cs="Times New Roman"/>
                <w:sz w:val="20"/>
                <w:szCs w:val="20"/>
              </w:rPr>
              <w:t>Secondary mixed/upper secondary</w:t>
            </w:r>
          </w:p>
        </w:tc>
        <w:tc>
          <w:tcPr>
            <w:tcW w:w="1170" w:type="dxa"/>
          </w:tcPr>
          <w:p w14:paraId="6D47FF79"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5</w:t>
            </w:r>
          </w:p>
        </w:tc>
      </w:tr>
      <w:tr w:rsidR="00535D90" w14:paraId="17448612"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tcPr>
          <w:p w14:paraId="463C157A"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0A10C7F5" w14:textId="77777777" w:rsidR="00535D90"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540E">
              <w:rPr>
                <w:rFonts w:ascii="Times New Roman" w:hAnsi="Times New Roman" w:cs="Times New Roman"/>
                <w:sz w:val="20"/>
                <w:szCs w:val="20"/>
              </w:rPr>
              <w:t>Tertiary/transition-related genetics learning</w:t>
            </w:r>
          </w:p>
        </w:tc>
        <w:tc>
          <w:tcPr>
            <w:tcW w:w="1170" w:type="dxa"/>
          </w:tcPr>
          <w:p w14:paraId="40D3C54A"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2</w:t>
            </w:r>
          </w:p>
        </w:tc>
      </w:tr>
      <w:tr w:rsidR="00535D90" w14:paraId="105EF9CA" w14:textId="77777777" w:rsidTr="00B8768D">
        <w:tc>
          <w:tcPr>
            <w:cnfStyle w:val="001000000000" w:firstRow="0" w:lastRow="0" w:firstColumn="1" w:lastColumn="0" w:oddVBand="0" w:evenVBand="0" w:oddHBand="0" w:evenHBand="0" w:firstRowFirstColumn="0" w:firstRowLastColumn="0" w:lastRowFirstColumn="0" w:lastRowLastColumn="0"/>
            <w:tcW w:w="9360" w:type="dxa"/>
            <w:gridSpan w:val="3"/>
          </w:tcPr>
          <w:p w14:paraId="3AD82061" w14:textId="77777777" w:rsidR="00535D90" w:rsidRPr="00CF2CB7" w:rsidRDefault="00535D90" w:rsidP="00B8768D">
            <w:pPr>
              <w:pStyle w:val="NoSpacing"/>
              <w:spacing w:line="276" w:lineRule="auto"/>
              <w:jc w:val="center"/>
              <w:rPr>
                <w:rFonts w:ascii="Times New Roman" w:hAnsi="Times New Roman" w:cs="Times New Roman"/>
                <w:sz w:val="20"/>
                <w:szCs w:val="20"/>
              </w:rPr>
            </w:pPr>
          </w:p>
        </w:tc>
      </w:tr>
      <w:tr w:rsidR="00535D90" w14:paraId="6616D794"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val="restart"/>
          </w:tcPr>
          <w:p w14:paraId="26A177FA" w14:textId="77777777" w:rsidR="00535D90" w:rsidRDefault="00535D90" w:rsidP="00B8768D">
            <w:pPr>
              <w:pStyle w:val="NoSpacing"/>
              <w:spacing w:line="276" w:lineRule="auto"/>
              <w:jc w:val="center"/>
              <w:rPr>
                <w:rFonts w:ascii="Times New Roman" w:hAnsi="Times New Roman" w:cs="Times New Roman"/>
                <w:sz w:val="20"/>
                <w:szCs w:val="20"/>
              </w:rPr>
            </w:pPr>
          </w:p>
          <w:p w14:paraId="1B847123" w14:textId="77777777" w:rsidR="00535D90" w:rsidRDefault="00535D90" w:rsidP="00B8768D">
            <w:pPr>
              <w:pStyle w:val="NoSpacing"/>
              <w:spacing w:line="276" w:lineRule="auto"/>
              <w:jc w:val="center"/>
              <w:rPr>
                <w:rFonts w:ascii="Times New Roman" w:hAnsi="Times New Roman" w:cs="Times New Roman"/>
                <w:sz w:val="20"/>
                <w:szCs w:val="20"/>
              </w:rPr>
            </w:pPr>
          </w:p>
          <w:p w14:paraId="42F511D9" w14:textId="77777777" w:rsidR="00535D90" w:rsidRDefault="00535D90" w:rsidP="00B8768D">
            <w:pPr>
              <w:pStyle w:val="NoSpacing"/>
              <w:spacing w:line="276" w:lineRule="auto"/>
              <w:jc w:val="center"/>
              <w:rPr>
                <w:rFonts w:ascii="Times New Roman" w:hAnsi="Times New Roman" w:cs="Times New Roman"/>
                <w:sz w:val="20"/>
                <w:szCs w:val="20"/>
              </w:rPr>
            </w:pPr>
          </w:p>
          <w:p w14:paraId="4EBA8C45" w14:textId="77777777" w:rsidR="00535D90" w:rsidRDefault="00535D90" w:rsidP="00B8768D">
            <w:pPr>
              <w:pStyle w:val="NoSpacing"/>
              <w:spacing w:line="276" w:lineRule="auto"/>
              <w:jc w:val="center"/>
              <w:rPr>
                <w:rFonts w:ascii="Times New Roman" w:hAnsi="Times New Roman" w:cs="Times New Roman"/>
                <w:sz w:val="20"/>
                <w:szCs w:val="20"/>
              </w:rPr>
            </w:pPr>
            <w:r>
              <w:rPr>
                <w:rFonts w:ascii="Times New Roman" w:hAnsi="Times New Roman" w:cs="Times New Roman"/>
                <w:sz w:val="20"/>
                <w:szCs w:val="20"/>
              </w:rPr>
              <w:t>Main Topic</w:t>
            </w:r>
          </w:p>
        </w:tc>
        <w:tc>
          <w:tcPr>
            <w:tcW w:w="5580" w:type="dxa"/>
          </w:tcPr>
          <w:p w14:paraId="65A4161F" w14:textId="77777777" w:rsidR="00535D90"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540E">
              <w:rPr>
                <w:rFonts w:ascii="Times New Roman" w:hAnsi="Times New Roman" w:cs="Times New Roman"/>
                <w:sz w:val="20"/>
                <w:szCs w:val="20"/>
              </w:rPr>
              <w:t>General heredity/genetics or least mastered biology competencies</w:t>
            </w:r>
          </w:p>
        </w:tc>
        <w:tc>
          <w:tcPr>
            <w:tcW w:w="1170" w:type="dxa"/>
          </w:tcPr>
          <w:p w14:paraId="62F1820B"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4</w:t>
            </w:r>
          </w:p>
        </w:tc>
      </w:tr>
      <w:tr w:rsidR="00535D90" w14:paraId="1AD51DE7" w14:textId="77777777" w:rsidTr="00B8768D">
        <w:tc>
          <w:tcPr>
            <w:cnfStyle w:val="001000000000" w:firstRow="0" w:lastRow="0" w:firstColumn="1" w:lastColumn="0" w:oddVBand="0" w:evenVBand="0" w:oddHBand="0" w:evenHBand="0" w:firstRowFirstColumn="0" w:firstRowLastColumn="0" w:lastRowFirstColumn="0" w:lastRowLastColumn="0"/>
            <w:tcW w:w="2610" w:type="dxa"/>
            <w:vMerge/>
          </w:tcPr>
          <w:p w14:paraId="15594513"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1CBBAA7E" w14:textId="77777777" w:rsidR="00535D90"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9540E">
              <w:rPr>
                <w:rFonts w:ascii="Times New Roman" w:hAnsi="Times New Roman" w:cs="Times New Roman"/>
                <w:sz w:val="20"/>
                <w:szCs w:val="20"/>
              </w:rPr>
              <w:t>Mendelian or non-Mendelian inheritance</w:t>
            </w:r>
            <w:r>
              <w:rPr>
                <w:rFonts w:ascii="Times New Roman" w:hAnsi="Times New Roman" w:cs="Times New Roman"/>
                <w:sz w:val="20"/>
                <w:szCs w:val="20"/>
              </w:rPr>
              <w:t xml:space="preserve"> learning challenges</w:t>
            </w:r>
          </w:p>
        </w:tc>
        <w:tc>
          <w:tcPr>
            <w:tcW w:w="1170" w:type="dxa"/>
          </w:tcPr>
          <w:p w14:paraId="66886D47"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6</w:t>
            </w:r>
          </w:p>
        </w:tc>
      </w:tr>
      <w:tr w:rsidR="00535D90" w14:paraId="1C9E517E"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tcPr>
          <w:p w14:paraId="7CE8E9FA"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0E650B78" w14:textId="77777777" w:rsidR="00535D90"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264">
              <w:rPr>
                <w:rFonts w:ascii="Times New Roman" w:hAnsi="Times New Roman" w:cs="Times New Roman"/>
                <w:sz w:val="20"/>
                <w:szCs w:val="20"/>
              </w:rPr>
              <w:t>Mutation/genetic engineering</w:t>
            </w:r>
            <w:r>
              <w:rPr>
                <w:rFonts w:ascii="Times New Roman" w:hAnsi="Times New Roman" w:cs="Times New Roman"/>
                <w:sz w:val="20"/>
                <w:szCs w:val="20"/>
              </w:rPr>
              <w:t>/conceptual understanding</w:t>
            </w:r>
          </w:p>
        </w:tc>
        <w:tc>
          <w:tcPr>
            <w:tcW w:w="1170" w:type="dxa"/>
          </w:tcPr>
          <w:p w14:paraId="5575A095"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3</w:t>
            </w:r>
          </w:p>
        </w:tc>
      </w:tr>
      <w:tr w:rsidR="00535D90" w14:paraId="6178541F" w14:textId="77777777" w:rsidTr="00B8768D">
        <w:tc>
          <w:tcPr>
            <w:cnfStyle w:val="001000000000" w:firstRow="0" w:lastRow="0" w:firstColumn="1" w:lastColumn="0" w:oddVBand="0" w:evenVBand="0" w:oddHBand="0" w:evenHBand="0" w:firstRowFirstColumn="0" w:firstRowLastColumn="0" w:lastRowFirstColumn="0" w:lastRowLastColumn="0"/>
            <w:tcW w:w="2610" w:type="dxa"/>
            <w:vMerge/>
          </w:tcPr>
          <w:p w14:paraId="00A90EB1"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70A54D73" w14:textId="77777777" w:rsidR="00535D90"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1264">
              <w:rPr>
                <w:rFonts w:ascii="Times New Roman" w:hAnsi="Times New Roman" w:cs="Times New Roman"/>
                <w:sz w:val="20"/>
                <w:szCs w:val="20"/>
              </w:rPr>
              <w:t>Central dogma/molecular genetics</w:t>
            </w:r>
            <w:r>
              <w:rPr>
                <w:rFonts w:ascii="Times New Roman" w:hAnsi="Times New Roman" w:cs="Times New Roman"/>
                <w:sz w:val="20"/>
                <w:szCs w:val="20"/>
              </w:rPr>
              <w:t>/learning difficulty</w:t>
            </w:r>
          </w:p>
        </w:tc>
        <w:tc>
          <w:tcPr>
            <w:tcW w:w="1170" w:type="dxa"/>
          </w:tcPr>
          <w:p w14:paraId="10993AFA"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4</w:t>
            </w:r>
          </w:p>
        </w:tc>
      </w:tr>
      <w:tr w:rsidR="00535D90" w14:paraId="1F0BA416"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tcPr>
          <w:p w14:paraId="60401827"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15EB89C8" w14:textId="77777777" w:rsidR="00535D90" w:rsidRPr="007C1264"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Genetics m</w:t>
            </w:r>
            <w:r w:rsidRPr="007C1264">
              <w:rPr>
                <w:rFonts w:ascii="Times New Roman" w:hAnsi="Times New Roman" w:cs="Times New Roman"/>
                <w:sz w:val="20"/>
                <w:szCs w:val="20"/>
              </w:rPr>
              <w:t>isconceptions/conceptual understanding/intuitive reasoning</w:t>
            </w:r>
          </w:p>
        </w:tc>
        <w:tc>
          <w:tcPr>
            <w:tcW w:w="1170" w:type="dxa"/>
          </w:tcPr>
          <w:p w14:paraId="08116991"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4</w:t>
            </w:r>
          </w:p>
        </w:tc>
      </w:tr>
      <w:tr w:rsidR="00535D90" w14:paraId="28D15CC9" w14:textId="77777777" w:rsidTr="00B8768D">
        <w:tc>
          <w:tcPr>
            <w:cnfStyle w:val="001000000000" w:firstRow="0" w:lastRow="0" w:firstColumn="1" w:lastColumn="0" w:oddVBand="0" w:evenVBand="0" w:oddHBand="0" w:evenHBand="0" w:firstRowFirstColumn="0" w:firstRowLastColumn="0" w:lastRowFirstColumn="0" w:lastRowLastColumn="0"/>
            <w:tcW w:w="9360" w:type="dxa"/>
            <w:gridSpan w:val="3"/>
          </w:tcPr>
          <w:p w14:paraId="1CA2B39D" w14:textId="77777777" w:rsidR="00535D90" w:rsidRPr="00CF2CB7" w:rsidRDefault="00535D90" w:rsidP="00B8768D">
            <w:pPr>
              <w:pStyle w:val="NoSpacing"/>
              <w:spacing w:line="276" w:lineRule="auto"/>
              <w:jc w:val="center"/>
              <w:rPr>
                <w:rFonts w:ascii="Times New Roman" w:hAnsi="Times New Roman" w:cs="Times New Roman"/>
                <w:sz w:val="20"/>
                <w:szCs w:val="20"/>
              </w:rPr>
            </w:pPr>
          </w:p>
        </w:tc>
      </w:tr>
      <w:tr w:rsidR="00535D90" w14:paraId="4B18D0F7"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val="restart"/>
          </w:tcPr>
          <w:p w14:paraId="02E16131" w14:textId="77777777" w:rsidR="00535D90" w:rsidRDefault="00535D90" w:rsidP="00B8768D">
            <w:pPr>
              <w:pStyle w:val="NoSpacing"/>
              <w:spacing w:line="276" w:lineRule="auto"/>
              <w:jc w:val="center"/>
              <w:rPr>
                <w:rFonts w:ascii="Times New Roman" w:hAnsi="Times New Roman" w:cs="Times New Roman"/>
                <w:sz w:val="20"/>
                <w:szCs w:val="20"/>
              </w:rPr>
            </w:pPr>
            <w:r>
              <w:rPr>
                <w:rFonts w:ascii="Times New Roman" w:hAnsi="Times New Roman" w:cs="Times New Roman"/>
                <w:sz w:val="20"/>
                <w:szCs w:val="20"/>
              </w:rPr>
              <w:t>Reported Learning Difficulty</w:t>
            </w:r>
          </w:p>
        </w:tc>
        <w:tc>
          <w:tcPr>
            <w:tcW w:w="5580" w:type="dxa"/>
          </w:tcPr>
          <w:p w14:paraId="1B5A43EF" w14:textId="77777777" w:rsidR="00535D90"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Weak prior knowledge and poor retention</w:t>
            </w:r>
          </w:p>
        </w:tc>
        <w:tc>
          <w:tcPr>
            <w:tcW w:w="1170" w:type="dxa"/>
          </w:tcPr>
          <w:p w14:paraId="70ECE4F7"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7</w:t>
            </w:r>
          </w:p>
        </w:tc>
      </w:tr>
      <w:tr w:rsidR="00535D90" w14:paraId="6A0824E8" w14:textId="77777777" w:rsidTr="00B8768D">
        <w:tc>
          <w:tcPr>
            <w:cnfStyle w:val="001000000000" w:firstRow="0" w:lastRow="0" w:firstColumn="1" w:lastColumn="0" w:oddVBand="0" w:evenVBand="0" w:oddHBand="0" w:evenHBand="0" w:firstRowFirstColumn="0" w:firstRowLastColumn="0" w:lastRowFirstColumn="0" w:lastRowLastColumn="0"/>
            <w:tcW w:w="2610" w:type="dxa"/>
            <w:vMerge/>
          </w:tcPr>
          <w:p w14:paraId="121569AD"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5A83D26F" w14:textId="77777777" w:rsidR="00535D90" w:rsidRPr="00A01A8D"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Misconceptions and fragmented conceptual understanding</w:t>
            </w:r>
          </w:p>
        </w:tc>
        <w:tc>
          <w:tcPr>
            <w:tcW w:w="1170" w:type="dxa"/>
          </w:tcPr>
          <w:p w14:paraId="0E2CDC32"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8</w:t>
            </w:r>
          </w:p>
        </w:tc>
      </w:tr>
      <w:tr w:rsidR="00535D90" w14:paraId="5E531861"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tcPr>
          <w:p w14:paraId="557CC1B4"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2E200609" w14:textId="77777777" w:rsidR="00535D90" w:rsidRPr="00A01A8D"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Abstract, microscopic, and molecular processes</w:t>
            </w:r>
          </w:p>
        </w:tc>
        <w:tc>
          <w:tcPr>
            <w:tcW w:w="1170" w:type="dxa"/>
          </w:tcPr>
          <w:p w14:paraId="1D945379"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6</w:t>
            </w:r>
          </w:p>
        </w:tc>
      </w:tr>
      <w:tr w:rsidR="00535D90" w14:paraId="5B5EDAF4" w14:textId="77777777" w:rsidTr="00B8768D">
        <w:tc>
          <w:tcPr>
            <w:cnfStyle w:val="001000000000" w:firstRow="0" w:lastRow="0" w:firstColumn="1" w:lastColumn="0" w:oddVBand="0" w:evenVBand="0" w:oddHBand="0" w:evenHBand="0" w:firstRowFirstColumn="0" w:firstRowLastColumn="0" w:lastRowFirstColumn="0" w:lastRowLastColumn="0"/>
            <w:tcW w:w="2610" w:type="dxa"/>
            <w:vMerge/>
          </w:tcPr>
          <w:p w14:paraId="34DB2FC2"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57C3FC3E" w14:textId="77777777" w:rsidR="00535D90" w:rsidRPr="00A01A8D"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Terminology, scientific language, and articulation</w:t>
            </w:r>
          </w:p>
        </w:tc>
        <w:tc>
          <w:tcPr>
            <w:tcW w:w="1170" w:type="dxa"/>
          </w:tcPr>
          <w:p w14:paraId="14B0BD67"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5</w:t>
            </w:r>
          </w:p>
        </w:tc>
      </w:tr>
      <w:tr w:rsidR="00535D90" w14:paraId="782B00D2"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tcPr>
          <w:p w14:paraId="6102A7DE"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3DEED8B3" w14:textId="77777777" w:rsidR="00535D90" w:rsidRPr="00A01A8D"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Low engagement, low interest, and traditional instruction</w:t>
            </w:r>
          </w:p>
        </w:tc>
        <w:tc>
          <w:tcPr>
            <w:tcW w:w="1170" w:type="dxa"/>
          </w:tcPr>
          <w:p w14:paraId="0EFC17D5"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7</w:t>
            </w:r>
          </w:p>
        </w:tc>
      </w:tr>
      <w:tr w:rsidR="00535D90" w14:paraId="0D860EB4" w14:textId="77777777" w:rsidTr="00B8768D">
        <w:tc>
          <w:tcPr>
            <w:cnfStyle w:val="001000000000" w:firstRow="0" w:lastRow="0" w:firstColumn="1" w:lastColumn="0" w:oddVBand="0" w:evenVBand="0" w:oddHBand="0" w:evenHBand="0" w:firstRowFirstColumn="0" w:firstRowLastColumn="0" w:lastRowFirstColumn="0" w:lastRowLastColumn="0"/>
            <w:tcW w:w="2610" w:type="dxa"/>
          </w:tcPr>
          <w:p w14:paraId="24CB6C35"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2B02E0BB" w14:textId="77777777" w:rsidR="00535D90" w:rsidRPr="00A01A8D"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0" w:type="dxa"/>
          </w:tcPr>
          <w:p w14:paraId="2874379B"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35D90" w14:paraId="7ADCCA60"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AEEB740"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62F9045D" w14:textId="77777777" w:rsidR="00535D90" w:rsidRPr="00A01A8D"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Contextualized and localized learning materials</w:t>
            </w:r>
          </w:p>
        </w:tc>
        <w:tc>
          <w:tcPr>
            <w:tcW w:w="1170" w:type="dxa"/>
          </w:tcPr>
          <w:p w14:paraId="06295634"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4</w:t>
            </w:r>
          </w:p>
        </w:tc>
      </w:tr>
      <w:tr w:rsidR="00535D90" w14:paraId="0ED7BC57" w14:textId="77777777" w:rsidTr="00B8768D">
        <w:tc>
          <w:tcPr>
            <w:cnfStyle w:val="001000000000" w:firstRow="0" w:lastRow="0" w:firstColumn="1" w:lastColumn="0" w:oddVBand="0" w:evenVBand="0" w:oddHBand="0" w:evenHBand="0" w:firstRowFirstColumn="0" w:firstRowLastColumn="0" w:lastRowFirstColumn="0" w:lastRowLastColumn="0"/>
            <w:tcW w:w="2610" w:type="dxa"/>
          </w:tcPr>
          <w:p w14:paraId="034CBBA4"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31C7324F" w14:textId="77777777" w:rsidR="00535D90" w:rsidRPr="00A01A8D"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Visual, simulation-based, and multimodal resources</w:t>
            </w:r>
          </w:p>
        </w:tc>
        <w:tc>
          <w:tcPr>
            <w:tcW w:w="1170" w:type="dxa"/>
          </w:tcPr>
          <w:p w14:paraId="41E1CF3A"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6</w:t>
            </w:r>
          </w:p>
        </w:tc>
      </w:tr>
      <w:tr w:rsidR="00535D90" w14:paraId="0A4D6E40"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5610809"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767DFE1C" w14:textId="77777777" w:rsidR="00535D90" w:rsidRPr="00A01A8D"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Strategic Intervention Materials and remedial instruction</w:t>
            </w:r>
          </w:p>
        </w:tc>
        <w:tc>
          <w:tcPr>
            <w:tcW w:w="1170" w:type="dxa"/>
          </w:tcPr>
          <w:p w14:paraId="5A8A64E4"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6</w:t>
            </w:r>
          </w:p>
        </w:tc>
      </w:tr>
      <w:tr w:rsidR="00535D90" w14:paraId="5659E45E" w14:textId="77777777" w:rsidTr="00B8768D">
        <w:tc>
          <w:tcPr>
            <w:cnfStyle w:val="001000000000" w:firstRow="0" w:lastRow="0" w:firstColumn="1" w:lastColumn="0" w:oddVBand="0" w:evenVBand="0" w:oddHBand="0" w:evenHBand="0" w:firstRowFirstColumn="0" w:firstRowLastColumn="0" w:lastRowFirstColumn="0" w:lastRowLastColumn="0"/>
            <w:tcW w:w="2610" w:type="dxa"/>
            <w:vMerge w:val="restart"/>
          </w:tcPr>
          <w:p w14:paraId="578B448C" w14:textId="77777777" w:rsidR="00535D90" w:rsidRDefault="00535D90" w:rsidP="00B8768D">
            <w:pPr>
              <w:pStyle w:val="NoSpacing"/>
              <w:spacing w:line="276" w:lineRule="auto"/>
              <w:jc w:val="center"/>
              <w:rPr>
                <w:rFonts w:ascii="Times New Roman" w:hAnsi="Times New Roman" w:cs="Times New Roman"/>
                <w:sz w:val="20"/>
                <w:szCs w:val="20"/>
              </w:rPr>
            </w:pPr>
          </w:p>
          <w:p w14:paraId="14D18AA6" w14:textId="77777777" w:rsidR="00535D90" w:rsidRDefault="00535D90" w:rsidP="00B8768D">
            <w:pPr>
              <w:pStyle w:val="NoSpacing"/>
              <w:spacing w:line="276" w:lineRule="auto"/>
              <w:jc w:val="center"/>
              <w:rPr>
                <w:rFonts w:ascii="Times New Roman" w:hAnsi="Times New Roman" w:cs="Times New Roman"/>
                <w:sz w:val="20"/>
                <w:szCs w:val="20"/>
              </w:rPr>
            </w:pPr>
            <w:r>
              <w:rPr>
                <w:rFonts w:ascii="Times New Roman" w:hAnsi="Times New Roman" w:cs="Times New Roman"/>
                <w:sz w:val="20"/>
                <w:szCs w:val="20"/>
              </w:rPr>
              <w:t>Educational Need/Intervention Focus</w:t>
            </w:r>
          </w:p>
        </w:tc>
        <w:tc>
          <w:tcPr>
            <w:tcW w:w="5580" w:type="dxa"/>
          </w:tcPr>
          <w:p w14:paraId="45C0C956" w14:textId="77777777" w:rsidR="00535D90"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Inquiry-based, problem-based, and design</w:t>
            </w:r>
            <w:r>
              <w:rPr>
                <w:rFonts w:ascii="Times New Roman" w:hAnsi="Times New Roman" w:cs="Times New Roman"/>
                <w:sz w:val="20"/>
                <w:szCs w:val="20"/>
              </w:rPr>
              <w:t>-</w:t>
            </w:r>
            <w:r w:rsidRPr="00A01A8D">
              <w:rPr>
                <w:rFonts w:ascii="Times New Roman" w:hAnsi="Times New Roman" w:cs="Times New Roman"/>
                <w:sz w:val="20"/>
                <w:szCs w:val="20"/>
              </w:rPr>
              <w:t>oriented learning</w:t>
            </w:r>
          </w:p>
        </w:tc>
        <w:tc>
          <w:tcPr>
            <w:tcW w:w="1170" w:type="dxa"/>
          </w:tcPr>
          <w:p w14:paraId="0FF8C994"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4</w:t>
            </w:r>
          </w:p>
        </w:tc>
      </w:tr>
      <w:tr w:rsidR="00535D90" w14:paraId="5C673117" w14:textId="77777777" w:rsidTr="00B87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vMerge/>
          </w:tcPr>
          <w:p w14:paraId="519ACD6D"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3AC7C24A" w14:textId="77777777" w:rsidR="00535D90"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Scaffolding, articulation, and conceptual change strategies</w:t>
            </w:r>
          </w:p>
        </w:tc>
        <w:tc>
          <w:tcPr>
            <w:tcW w:w="1170" w:type="dxa"/>
          </w:tcPr>
          <w:p w14:paraId="1C7555BF" w14:textId="77777777" w:rsidR="00535D90" w:rsidRPr="00CF2CB7" w:rsidRDefault="00535D90" w:rsidP="00B8768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5</w:t>
            </w:r>
          </w:p>
        </w:tc>
      </w:tr>
      <w:tr w:rsidR="00535D90" w14:paraId="43547079" w14:textId="77777777" w:rsidTr="00B8768D">
        <w:tc>
          <w:tcPr>
            <w:cnfStyle w:val="001000000000" w:firstRow="0" w:lastRow="0" w:firstColumn="1" w:lastColumn="0" w:oddVBand="0" w:evenVBand="0" w:oddHBand="0" w:evenHBand="0" w:firstRowFirstColumn="0" w:firstRowLastColumn="0" w:lastRowFirstColumn="0" w:lastRowLastColumn="0"/>
            <w:tcW w:w="2610" w:type="dxa"/>
            <w:vMerge/>
          </w:tcPr>
          <w:p w14:paraId="7DD31BBD" w14:textId="77777777" w:rsidR="00535D90" w:rsidRDefault="00535D90" w:rsidP="00B8768D">
            <w:pPr>
              <w:pStyle w:val="NoSpacing"/>
              <w:spacing w:line="276" w:lineRule="auto"/>
              <w:jc w:val="center"/>
              <w:rPr>
                <w:rFonts w:ascii="Times New Roman" w:hAnsi="Times New Roman" w:cs="Times New Roman"/>
                <w:sz w:val="20"/>
                <w:szCs w:val="20"/>
              </w:rPr>
            </w:pPr>
          </w:p>
        </w:tc>
        <w:tc>
          <w:tcPr>
            <w:tcW w:w="5580" w:type="dxa"/>
          </w:tcPr>
          <w:p w14:paraId="26DC2071" w14:textId="77777777" w:rsidR="00535D90"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1A8D">
              <w:rPr>
                <w:rFonts w:ascii="Times New Roman" w:hAnsi="Times New Roman" w:cs="Times New Roman"/>
                <w:sz w:val="20"/>
                <w:szCs w:val="20"/>
              </w:rPr>
              <w:t>Teacher professional development, textbooks, and curriculum support</w:t>
            </w:r>
          </w:p>
        </w:tc>
        <w:tc>
          <w:tcPr>
            <w:tcW w:w="1170" w:type="dxa"/>
          </w:tcPr>
          <w:p w14:paraId="65D54F6A" w14:textId="77777777" w:rsidR="00535D90" w:rsidRPr="00CF2CB7" w:rsidRDefault="00535D90" w:rsidP="00B8768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CB7">
              <w:rPr>
                <w:rFonts w:ascii="Times New Roman" w:hAnsi="Times New Roman" w:cs="Times New Roman"/>
                <w:sz w:val="20"/>
                <w:szCs w:val="20"/>
              </w:rPr>
              <w:t>4</w:t>
            </w:r>
          </w:p>
        </w:tc>
      </w:tr>
    </w:tbl>
    <w:p w14:paraId="08A17404" w14:textId="699AA663" w:rsidR="00116FA7" w:rsidRPr="00D12872" w:rsidRDefault="00116FA7" w:rsidP="00D12872">
      <w:pPr>
        <w:spacing w:line="240" w:lineRule="auto"/>
        <w:rPr>
          <w:rFonts w:ascii="Times New Roman" w:eastAsia="Times New Roman" w:hAnsi="Times New Roman" w:cs="Times New Roman"/>
          <w:i/>
          <w:iCs/>
          <w:color w:val="000000"/>
          <w:kern w:val="0"/>
          <w:sz w:val="16"/>
          <w:szCs w:val="16"/>
          <w14:ligatures w14:val="none"/>
        </w:rPr>
        <w:sectPr w:rsidR="00116FA7" w:rsidRPr="00D12872" w:rsidSect="00116FA7">
          <w:type w:val="continuous"/>
          <w:pgSz w:w="12240" w:h="15840" w:code="1"/>
          <w:pgMar w:top="1080" w:right="907" w:bottom="1440" w:left="907" w:header="706" w:footer="706" w:gutter="0"/>
          <w:cols w:num="2" w:space="360"/>
          <w:docGrid w:linePitch="360"/>
        </w:sectPr>
      </w:pPr>
    </w:p>
    <w:p w14:paraId="0E35DC4B" w14:textId="77777777" w:rsidR="00EA29D1" w:rsidRDefault="00EA29D1" w:rsidP="00EA29D1">
      <w:pPr>
        <w:jc w:val="both"/>
        <w:rPr>
          <w:rFonts w:ascii="Times New Roman" w:eastAsia="Times New Roman" w:hAnsi="Times New Roman" w:cs="Times New Roman"/>
          <w:color w:val="000000"/>
          <w:kern w:val="0"/>
          <w:sz w:val="20"/>
          <w:szCs w:val="20"/>
          <w14:ligatures w14:val="none"/>
        </w:rPr>
        <w:sectPr w:rsidR="00EA29D1" w:rsidSect="00116FA7">
          <w:type w:val="continuous"/>
          <w:pgSz w:w="12240" w:h="15840" w:code="1"/>
          <w:pgMar w:top="1077" w:right="902" w:bottom="1440" w:left="902" w:header="709" w:footer="709" w:gutter="0"/>
          <w:cols w:space="360"/>
          <w:docGrid w:linePitch="360"/>
        </w:sectPr>
      </w:pPr>
    </w:p>
    <w:p w14:paraId="470982F0" w14:textId="77777777" w:rsidR="0069540E" w:rsidRDefault="0069540E" w:rsidP="001D0FDB">
      <w:pPr>
        <w:pStyle w:val="NoSpacing"/>
        <w:rPr>
          <w:rFonts w:ascii="Times New Roman" w:hAnsi="Times New Roman" w:cs="Times New Roman"/>
          <w:b/>
          <w:bCs/>
          <w:sz w:val="20"/>
          <w:szCs w:val="20"/>
        </w:rPr>
        <w:sectPr w:rsidR="0069540E" w:rsidSect="00116FA7">
          <w:type w:val="continuous"/>
          <w:pgSz w:w="12240" w:h="15840" w:code="1"/>
          <w:pgMar w:top="1080" w:right="907" w:bottom="1440" w:left="907" w:header="706" w:footer="706" w:gutter="0"/>
          <w:cols w:space="360"/>
          <w:docGrid w:linePitch="360"/>
        </w:sectPr>
      </w:pPr>
    </w:p>
    <w:p w14:paraId="79501423" w14:textId="5BA1FFD6" w:rsidR="00A01A8D" w:rsidRDefault="00CF2CB7" w:rsidP="00D12872">
      <w:pPr>
        <w:pStyle w:val="NoSpacing"/>
        <w:spacing w:line="276" w:lineRule="auto"/>
        <w:jc w:val="both"/>
        <w:rPr>
          <w:rFonts w:ascii="Times New Roman" w:hAnsi="Times New Roman" w:cs="Times New Roman"/>
          <w:sz w:val="20"/>
          <w:szCs w:val="20"/>
        </w:rPr>
      </w:pPr>
      <w:r w:rsidRPr="00CF2CB7">
        <w:rPr>
          <w:rFonts w:ascii="Times New Roman" w:hAnsi="Times New Roman" w:cs="Times New Roman"/>
          <w:sz w:val="20"/>
          <w:szCs w:val="20"/>
        </w:rPr>
        <w:t>*Some studies reported more than one difficulty or educational need; therefore, these frequencies overlap and do not total 21.</w:t>
      </w:r>
    </w:p>
    <w:p w14:paraId="74AD7A90" w14:textId="77777777" w:rsidR="00116FA7" w:rsidRDefault="00116FA7" w:rsidP="00116FA7">
      <w:pPr>
        <w:jc w:val="both"/>
        <w:rPr>
          <w:rFonts w:ascii="Times New Roman" w:hAnsi="Times New Roman" w:cs="Times New Roman"/>
          <w:sz w:val="20"/>
          <w:szCs w:val="20"/>
        </w:rPr>
      </w:pPr>
    </w:p>
    <w:p w14:paraId="1E4AF3AA" w14:textId="77777777" w:rsidR="00D12872" w:rsidRDefault="00D12872" w:rsidP="00116FA7">
      <w:pPr>
        <w:ind w:firstLine="720"/>
        <w:jc w:val="both"/>
        <w:rPr>
          <w:rFonts w:ascii="Times New Roman" w:hAnsi="Times New Roman" w:cs="Times New Roman"/>
          <w:sz w:val="20"/>
          <w:szCs w:val="20"/>
        </w:rPr>
        <w:sectPr w:rsidR="00D12872" w:rsidSect="00116FA7">
          <w:type w:val="continuous"/>
          <w:pgSz w:w="12240" w:h="15840" w:code="1"/>
          <w:pgMar w:top="1077" w:right="902" w:bottom="1440" w:left="902" w:header="709" w:footer="709" w:gutter="0"/>
          <w:cols w:space="360"/>
          <w:docGrid w:linePitch="360"/>
        </w:sectPr>
      </w:pPr>
    </w:p>
    <w:p w14:paraId="5A00BF7B" w14:textId="6055E487" w:rsidR="008246DB" w:rsidRDefault="00CF2CB7" w:rsidP="00D12872">
      <w:pPr>
        <w:ind w:firstLine="720"/>
        <w:jc w:val="both"/>
        <w:rPr>
          <w:rFonts w:ascii="Times New Roman" w:hAnsi="Times New Roman" w:cs="Times New Roman"/>
          <w:i/>
          <w:iCs/>
          <w:sz w:val="20"/>
          <w:szCs w:val="20"/>
        </w:rPr>
      </w:pPr>
      <w:r w:rsidRPr="00CF2CB7">
        <w:rPr>
          <w:rFonts w:ascii="Times New Roman" w:hAnsi="Times New Roman" w:cs="Times New Roman"/>
          <w:sz w:val="20"/>
          <w:szCs w:val="20"/>
        </w:rPr>
        <w:t>The distribution</w:t>
      </w:r>
      <w:r w:rsidR="00A65E14">
        <w:rPr>
          <w:rFonts w:ascii="Times New Roman" w:hAnsi="Times New Roman" w:cs="Times New Roman"/>
          <w:sz w:val="20"/>
          <w:szCs w:val="20"/>
        </w:rPr>
        <w:t xml:space="preserve"> (Table 3)</w:t>
      </w:r>
      <w:r w:rsidRPr="00CF2CB7">
        <w:rPr>
          <w:rFonts w:ascii="Times New Roman" w:hAnsi="Times New Roman" w:cs="Times New Roman"/>
          <w:sz w:val="20"/>
          <w:szCs w:val="20"/>
        </w:rPr>
        <w:t xml:space="preserve"> shows that the evidence base is concentrated on inheritance, heredity, mutation, and molecular genetics. Many Philippine studies examined least mastered competencies and intervention materials, while international studies provided </w:t>
      </w:r>
      <w:r>
        <w:rPr>
          <w:rFonts w:ascii="Times New Roman" w:hAnsi="Times New Roman" w:cs="Times New Roman"/>
          <w:sz w:val="20"/>
          <w:szCs w:val="20"/>
        </w:rPr>
        <w:t xml:space="preserve">a </w:t>
      </w:r>
      <w:r w:rsidRPr="00CF2CB7">
        <w:rPr>
          <w:rFonts w:ascii="Times New Roman" w:hAnsi="Times New Roman" w:cs="Times New Roman"/>
          <w:sz w:val="20"/>
          <w:szCs w:val="20"/>
        </w:rPr>
        <w:t xml:space="preserve">stronger emphasis on misconceptions, conceptual understanding, genetic terminology, and the origins of misunderstanding </w:t>
      </w:r>
      <w:r w:rsidR="00A65E14">
        <w:rPr>
          <w:rFonts w:ascii="Times New Roman" w:hAnsi="Times New Roman" w:cs="Times New Roman"/>
          <w:sz w:val="20"/>
          <w:szCs w:val="20"/>
        </w:rPr>
        <w:t>[6],[15]</w:t>
      </w:r>
      <w:r>
        <w:rPr>
          <w:rFonts w:ascii="Times New Roman" w:hAnsi="Times New Roman" w:cs="Times New Roman"/>
          <w:sz w:val="20"/>
          <w:szCs w:val="20"/>
        </w:rPr>
        <w:t>.</w:t>
      </w:r>
      <w:r w:rsidRPr="00CF2CB7">
        <w:rPr>
          <w:rFonts w:ascii="Times New Roman" w:hAnsi="Times New Roman" w:cs="Times New Roman"/>
          <w:i/>
          <w:iCs/>
          <w:sz w:val="20"/>
          <w:szCs w:val="20"/>
        </w:rPr>
        <w:t xml:space="preserve"> </w:t>
      </w:r>
    </w:p>
    <w:p w14:paraId="7250F911" w14:textId="1E220640" w:rsidR="00EA29D1" w:rsidRPr="00CF2CB7" w:rsidRDefault="000331AB" w:rsidP="00CF2CB7">
      <w:pPr>
        <w:pStyle w:val="ListParagraph"/>
        <w:numPr>
          <w:ilvl w:val="0"/>
          <w:numId w:val="44"/>
        </w:numPr>
        <w:rPr>
          <w:rFonts w:ascii="Times New Roman" w:hAnsi="Times New Roman" w:cs="Times New Roman"/>
          <w:sz w:val="22"/>
          <w:szCs w:val="22"/>
        </w:rPr>
      </w:pPr>
      <w:r w:rsidRPr="00CF2CB7">
        <w:rPr>
          <w:rFonts w:ascii="Times New Roman" w:hAnsi="Times New Roman" w:cs="Times New Roman"/>
          <w:i/>
          <w:iCs/>
          <w:sz w:val="20"/>
          <w:szCs w:val="20"/>
        </w:rPr>
        <w:t>Learning Difficulties Identified in Genetics</w:t>
      </w:r>
    </w:p>
    <w:p w14:paraId="4C5FAB65" w14:textId="00B62AC9" w:rsidR="003B7D62" w:rsidRDefault="003B7D62" w:rsidP="00D855F6">
      <w:pPr>
        <w:ind w:firstLine="720"/>
        <w:jc w:val="both"/>
        <w:rPr>
          <w:rFonts w:ascii="Times New Roman" w:hAnsi="Times New Roman" w:cs="Times New Roman"/>
          <w:sz w:val="20"/>
          <w:szCs w:val="20"/>
        </w:rPr>
      </w:pPr>
      <w:r w:rsidRPr="003B7D62">
        <w:rPr>
          <w:rFonts w:ascii="Times New Roman" w:hAnsi="Times New Roman" w:cs="Times New Roman"/>
          <w:sz w:val="20"/>
          <w:szCs w:val="20"/>
        </w:rPr>
        <w:t xml:space="preserve">Data acquired indicated that students faced multiple similar challenges with their understanding of genetics. Weak prior knowledge and a lack of mastery </w:t>
      </w:r>
      <w:r>
        <w:rPr>
          <w:rFonts w:ascii="Times New Roman" w:hAnsi="Times New Roman" w:cs="Times New Roman"/>
          <w:sz w:val="20"/>
          <w:szCs w:val="20"/>
        </w:rPr>
        <w:t>of</w:t>
      </w:r>
      <w:r w:rsidRPr="003B7D62">
        <w:rPr>
          <w:rFonts w:ascii="Times New Roman" w:hAnsi="Times New Roman" w:cs="Times New Roman"/>
          <w:sz w:val="20"/>
          <w:szCs w:val="20"/>
        </w:rPr>
        <w:t xml:space="preserve"> prerequisite concepts </w:t>
      </w:r>
      <w:r>
        <w:rPr>
          <w:rFonts w:ascii="Times New Roman" w:hAnsi="Times New Roman" w:cs="Times New Roman"/>
          <w:sz w:val="20"/>
          <w:szCs w:val="20"/>
        </w:rPr>
        <w:t>were</w:t>
      </w:r>
      <w:r w:rsidRPr="003B7D62">
        <w:rPr>
          <w:rFonts w:ascii="Times New Roman" w:hAnsi="Times New Roman" w:cs="Times New Roman"/>
          <w:sz w:val="20"/>
          <w:szCs w:val="20"/>
        </w:rPr>
        <w:t xml:space="preserve"> found in 7 studies</w:t>
      </w:r>
      <w:r>
        <w:rPr>
          <w:rFonts w:ascii="Times New Roman" w:hAnsi="Times New Roman" w:cs="Times New Roman"/>
          <w:sz w:val="20"/>
          <w:szCs w:val="20"/>
        </w:rPr>
        <w:t>,</w:t>
      </w:r>
      <w:r w:rsidRPr="003B7D62">
        <w:rPr>
          <w:rFonts w:ascii="Times New Roman" w:hAnsi="Times New Roman" w:cs="Times New Roman"/>
          <w:sz w:val="20"/>
          <w:szCs w:val="20"/>
        </w:rPr>
        <w:t xml:space="preserve"> with the overwhelming majority of students having entered genetics classes having a very limited understanding of inheritance patterns, genes in chromosomes, meiosis, cell division, Mendelian inheritance, genotype, phenotype, alleles, probability, DNA replication, transcription</w:t>
      </w:r>
      <w:r>
        <w:rPr>
          <w:rFonts w:ascii="Times New Roman" w:hAnsi="Times New Roman" w:cs="Times New Roman"/>
          <w:sz w:val="20"/>
          <w:szCs w:val="20"/>
        </w:rPr>
        <w:t>,</w:t>
      </w:r>
      <w:r w:rsidRPr="003B7D62">
        <w:rPr>
          <w:rFonts w:ascii="Times New Roman" w:hAnsi="Times New Roman" w:cs="Times New Roman"/>
          <w:sz w:val="20"/>
          <w:szCs w:val="20"/>
        </w:rPr>
        <w:t xml:space="preserve"> and translation. Misconceptions and fragmented conceptual understanding were found in 8 studies; they were the most common challenges students encountered </w:t>
      </w:r>
      <w:r>
        <w:rPr>
          <w:rFonts w:ascii="Times New Roman" w:hAnsi="Times New Roman" w:cs="Times New Roman"/>
          <w:sz w:val="20"/>
          <w:szCs w:val="20"/>
        </w:rPr>
        <w:t xml:space="preserve">when </w:t>
      </w:r>
      <w:r w:rsidRPr="003B7D62">
        <w:rPr>
          <w:rFonts w:ascii="Times New Roman" w:hAnsi="Times New Roman" w:cs="Times New Roman"/>
          <w:sz w:val="20"/>
          <w:szCs w:val="20"/>
        </w:rPr>
        <w:t xml:space="preserve">learning about </w:t>
      </w:r>
      <w:r>
        <w:rPr>
          <w:rFonts w:ascii="Times New Roman" w:hAnsi="Times New Roman" w:cs="Times New Roman"/>
          <w:sz w:val="20"/>
          <w:szCs w:val="20"/>
        </w:rPr>
        <w:t>genetics. I</w:t>
      </w:r>
      <w:r w:rsidRPr="003B7D62">
        <w:rPr>
          <w:rFonts w:ascii="Times New Roman" w:hAnsi="Times New Roman" w:cs="Times New Roman"/>
          <w:sz w:val="20"/>
          <w:szCs w:val="20"/>
        </w:rPr>
        <w:t xml:space="preserve">t is not uncommon for students to confuse the concepts of gene, allele, DNA and chromosome; they often interchangeably use genotype and phenotype; they misunderstand gene expression, mutation, genetic engineering, </w:t>
      </w:r>
      <w:r w:rsidRPr="003B7D62">
        <w:rPr>
          <w:rFonts w:ascii="Times New Roman" w:hAnsi="Times New Roman" w:cs="Times New Roman"/>
          <w:sz w:val="20"/>
          <w:szCs w:val="20"/>
        </w:rPr>
        <w:lastRenderedPageBreak/>
        <w:t>meiosis and inheritance patterns; and a common misconception is to consider the gene to be a physical substance and to think that physical traits in the child are formed by a simple combination of physical traits from both parents [18],[19]. Students struggled with the abstract, microscopic</w:t>
      </w:r>
      <w:r>
        <w:rPr>
          <w:rFonts w:ascii="Times New Roman" w:hAnsi="Times New Roman" w:cs="Times New Roman"/>
          <w:sz w:val="20"/>
          <w:szCs w:val="20"/>
        </w:rPr>
        <w:t>,</w:t>
      </w:r>
      <w:r w:rsidRPr="003B7D62">
        <w:rPr>
          <w:rFonts w:ascii="Times New Roman" w:hAnsi="Times New Roman" w:cs="Times New Roman"/>
          <w:sz w:val="20"/>
          <w:szCs w:val="20"/>
        </w:rPr>
        <w:t xml:space="preserve"> and molecular levels of processes of genetics in 6 studies. For example, students demonstrated difficulty visualizing DNA replication, transcription, translation, mutation, chromosome activity during meiosis</w:t>
      </w:r>
      <w:r>
        <w:rPr>
          <w:rFonts w:ascii="Times New Roman" w:hAnsi="Times New Roman" w:cs="Times New Roman"/>
          <w:sz w:val="20"/>
          <w:szCs w:val="20"/>
        </w:rPr>
        <w:t>,</w:t>
      </w:r>
      <w:r w:rsidRPr="003B7D62">
        <w:rPr>
          <w:rFonts w:ascii="Times New Roman" w:hAnsi="Times New Roman" w:cs="Times New Roman"/>
          <w:sz w:val="20"/>
          <w:szCs w:val="20"/>
        </w:rPr>
        <w:t xml:space="preserve"> and how traits are expressed on a molecular basis [13].</w:t>
      </w:r>
    </w:p>
    <w:p w14:paraId="41F288AD" w14:textId="0C5F6905" w:rsidR="00B26DF3" w:rsidRPr="00D855F6" w:rsidRDefault="004120C7" w:rsidP="00D855F6">
      <w:pPr>
        <w:ind w:firstLine="720"/>
        <w:jc w:val="both"/>
        <w:rPr>
          <w:rFonts w:ascii="Times New Roman" w:hAnsi="Times New Roman" w:cs="Times New Roman"/>
          <w:sz w:val="20"/>
          <w:szCs w:val="20"/>
        </w:rPr>
      </w:pPr>
      <w:r>
        <w:rPr>
          <w:rFonts w:ascii="Times New Roman" w:hAnsi="Times New Roman" w:cs="Times New Roman"/>
          <w:sz w:val="20"/>
          <w:szCs w:val="20"/>
        </w:rPr>
        <w:t>Furthermore, t</w:t>
      </w:r>
      <w:r w:rsidR="00D855F6" w:rsidRPr="00D855F6">
        <w:rPr>
          <w:rFonts w:ascii="Times New Roman" w:hAnsi="Times New Roman" w:cs="Times New Roman"/>
          <w:sz w:val="20"/>
          <w:szCs w:val="20"/>
        </w:rPr>
        <w:t>erminology, scientific language, and articulation problems appeared in 5 studies, with learners confusing terms such as gene and chromosome, allele and alleles, genotype and phenotype, chromatid and chromatin, and mitosis and meiosis, which limited their ability to explain genetic concepts clearly in discussion and writing</w:t>
      </w:r>
      <w:r w:rsidR="00543B5D">
        <w:rPr>
          <w:rFonts w:ascii="Times New Roman" w:hAnsi="Times New Roman" w:cs="Times New Roman"/>
          <w:sz w:val="20"/>
          <w:szCs w:val="20"/>
        </w:rPr>
        <w:t xml:space="preserve">. </w:t>
      </w:r>
      <w:r w:rsidR="00D855F6" w:rsidRPr="00D855F6">
        <w:rPr>
          <w:rFonts w:ascii="Times New Roman" w:hAnsi="Times New Roman" w:cs="Times New Roman"/>
          <w:sz w:val="20"/>
          <w:szCs w:val="20"/>
        </w:rPr>
        <w:t>Low engagement, low interest, and traditional instruction appeared in 7 studies, indicating that students often perceived genetics as difficult, abstract, boring, or disconnected from everyday life, while lecture-based or module-based instruction was insufficient for topics requiring visualization, reasoning, problem solving, and conceptual change</w:t>
      </w:r>
      <w:r w:rsidR="00543B5D">
        <w:rPr>
          <w:rFonts w:ascii="Times New Roman" w:hAnsi="Times New Roman" w:cs="Times New Roman"/>
          <w:sz w:val="20"/>
          <w:szCs w:val="20"/>
        </w:rPr>
        <w:t xml:space="preserve">. </w:t>
      </w:r>
      <w:r w:rsidR="00D855F6">
        <w:rPr>
          <w:rFonts w:ascii="Times New Roman" w:hAnsi="Times New Roman" w:cs="Times New Roman"/>
          <w:sz w:val="20"/>
          <w:szCs w:val="20"/>
        </w:rPr>
        <w:t>These</w:t>
      </w:r>
      <w:r w:rsidR="00D855F6" w:rsidRPr="00D855F6">
        <w:rPr>
          <w:rFonts w:ascii="Times New Roman" w:hAnsi="Times New Roman" w:cs="Times New Roman"/>
          <w:sz w:val="20"/>
          <w:szCs w:val="20"/>
        </w:rPr>
        <w:t xml:space="preserve"> findings suggest that </w:t>
      </w:r>
      <w:r w:rsidR="00D855F6">
        <w:rPr>
          <w:rFonts w:ascii="Times New Roman" w:hAnsi="Times New Roman" w:cs="Times New Roman"/>
          <w:sz w:val="20"/>
          <w:szCs w:val="20"/>
        </w:rPr>
        <w:t>genetic</w:t>
      </w:r>
      <w:r w:rsidR="00D855F6" w:rsidRPr="00D855F6">
        <w:rPr>
          <w:rFonts w:ascii="Times New Roman" w:hAnsi="Times New Roman" w:cs="Times New Roman"/>
          <w:sz w:val="20"/>
          <w:szCs w:val="20"/>
        </w:rPr>
        <w:t xml:space="preserve"> learning difficulties are cumulative, conceptual, linguistic, and instructional, and that students need learning experiences that connect prior knowledge, correct misconceptions, visualize invisible processes, support scientific language, and increase meaningful engagement</w:t>
      </w:r>
      <w:r w:rsidR="00543B5D">
        <w:rPr>
          <w:rFonts w:ascii="Times New Roman" w:hAnsi="Times New Roman" w:cs="Times New Roman"/>
          <w:sz w:val="20"/>
          <w:szCs w:val="20"/>
        </w:rPr>
        <w:t xml:space="preserve"> [6],</w:t>
      </w:r>
      <w:r w:rsidR="00703CE9">
        <w:rPr>
          <w:rFonts w:ascii="Times New Roman" w:hAnsi="Times New Roman" w:cs="Times New Roman"/>
          <w:sz w:val="20"/>
          <w:szCs w:val="20"/>
        </w:rPr>
        <w:t>[12],</w:t>
      </w:r>
      <w:r w:rsidR="00543B5D">
        <w:rPr>
          <w:rFonts w:ascii="Times New Roman" w:hAnsi="Times New Roman" w:cs="Times New Roman"/>
          <w:sz w:val="20"/>
          <w:szCs w:val="20"/>
        </w:rPr>
        <w:t>[17].</w:t>
      </w:r>
    </w:p>
    <w:p w14:paraId="05845D0E" w14:textId="5ECEED1E" w:rsidR="00B26DF3" w:rsidRDefault="00B26DF3" w:rsidP="00B26DF3">
      <w:pPr>
        <w:pStyle w:val="ListParagraph"/>
        <w:numPr>
          <w:ilvl w:val="0"/>
          <w:numId w:val="44"/>
        </w:numPr>
        <w:jc w:val="both"/>
        <w:rPr>
          <w:rFonts w:ascii="Times New Roman" w:hAnsi="Times New Roman" w:cs="Times New Roman"/>
          <w:i/>
          <w:iCs/>
          <w:sz w:val="20"/>
          <w:szCs w:val="20"/>
        </w:rPr>
      </w:pPr>
      <w:r w:rsidRPr="00B26DF3">
        <w:rPr>
          <w:rFonts w:ascii="Times New Roman" w:hAnsi="Times New Roman" w:cs="Times New Roman"/>
          <w:i/>
          <w:iCs/>
          <w:sz w:val="20"/>
          <w:szCs w:val="20"/>
        </w:rPr>
        <w:t>Educational Needs Reported Across the Included Studies</w:t>
      </w:r>
    </w:p>
    <w:p w14:paraId="3E86BE0A" w14:textId="2FF6141A" w:rsidR="00452834" w:rsidRDefault="00452834" w:rsidP="0067298E">
      <w:pPr>
        <w:ind w:firstLine="720"/>
        <w:jc w:val="both"/>
        <w:rPr>
          <w:rFonts w:ascii="Times New Roman" w:hAnsi="Times New Roman" w:cs="Times New Roman"/>
          <w:sz w:val="20"/>
          <w:szCs w:val="20"/>
        </w:rPr>
      </w:pPr>
      <w:r w:rsidRPr="00452834">
        <w:rPr>
          <w:rFonts w:ascii="Times New Roman" w:hAnsi="Times New Roman" w:cs="Times New Roman"/>
          <w:sz w:val="20"/>
          <w:szCs w:val="20"/>
        </w:rPr>
        <w:t>According to the studies reviewed, there is a need for educational strategies that can address the educational needs of students who have difficulties in genetic learning. Six studies have provided support in using various educational resources</w:t>
      </w:r>
      <w:r>
        <w:rPr>
          <w:rFonts w:ascii="Times New Roman" w:hAnsi="Times New Roman" w:cs="Times New Roman"/>
          <w:sz w:val="20"/>
          <w:szCs w:val="20"/>
        </w:rPr>
        <w:t>,</w:t>
      </w:r>
      <w:r w:rsidRPr="00452834">
        <w:rPr>
          <w:rFonts w:ascii="Times New Roman" w:hAnsi="Times New Roman" w:cs="Times New Roman"/>
          <w:sz w:val="20"/>
          <w:szCs w:val="20"/>
        </w:rPr>
        <w:t xml:space="preserve"> including visual, simulations, and multimodal resources</w:t>
      </w:r>
      <w:r>
        <w:rPr>
          <w:rFonts w:ascii="Times New Roman" w:hAnsi="Times New Roman" w:cs="Times New Roman"/>
          <w:sz w:val="20"/>
          <w:szCs w:val="20"/>
        </w:rPr>
        <w:t>,</w:t>
      </w:r>
      <w:r w:rsidRPr="00452834">
        <w:rPr>
          <w:rFonts w:ascii="Times New Roman" w:hAnsi="Times New Roman" w:cs="Times New Roman"/>
          <w:sz w:val="20"/>
          <w:szCs w:val="20"/>
        </w:rPr>
        <w:t xml:space="preserve"> to provide visual scaffolding for abstract and microscopic mechanisms. Examples of these mechanisms include the Central Dogma of Molecular Biology and Meiosis. These mechanisms are typically not visual nor accessible to our senses. As a result, students must use their imagination to visualize these interactions. However, with the aid of scaffolding techniques, students are able to visualize and "experience" the interactions at the molecular level while they are studying Genetics [1]. Six of the studies provided support for using Strategic Intervention Materials (SIMs) and/or </w:t>
      </w:r>
      <w:r>
        <w:rPr>
          <w:rFonts w:ascii="Times New Roman" w:hAnsi="Times New Roman" w:cs="Times New Roman"/>
          <w:sz w:val="20"/>
          <w:szCs w:val="20"/>
        </w:rPr>
        <w:t>r</w:t>
      </w:r>
      <w:r w:rsidRPr="00452834">
        <w:rPr>
          <w:rFonts w:ascii="Times New Roman" w:hAnsi="Times New Roman" w:cs="Times New Roman"/>
          <w:sz w:val="20"/>
          <w:szCs w:val="20"/>
        </w:rPr>
        <w:t xml:space="preserve">emedial </w:t>
      </w:r>
      <w:r>
        <w:rPr>
          <w:rFonts w:ascii="Times New Roman" w:hAnsi="Times New Roman" w:cs="Times New Roman"/>
          <w:sz w:val="20"/>
          <w:szCs w:val="20"/>
        </w:rPr>
        <w:t>i</w:t>
      </w:r>
      <w:r w:rsidRPr="00452834">
        <w:rPr>
          <w:rFonts w:ascii="Times New Roman" w:hAnsi="Times New Roman" w:cs="Times New Roman"/>
          <w:sz w:val="20"/>
          <w:szCs w:val="20"/>
        </w:rPr>
        <w:t xml:space="preserve">nstruction as re-teaching strategies. Specifically, they target the "least mastered competencies" of students through structured, story-guided activities. These instructional materials are designed to support students' independent learning and self-paced learning, thus allowing lower-performing students to fill </w:t>
      </w:r>
      <w:r w:rsidRPr="00452834">
        <w:rPr>
          <w:rFonts w:ascii="Times New Roman" w:hAnsi="Times New Roman" w:cs="Times New Roman"/>
          <w:sz w:val="20"/>
          <w:szCs w:val="20"/>
        </w:rPr>
        <w:t xml:space="preserve">in the gaps for themselves in complex subjects such as mutations and non-Mendelian inheritance without feeling the pressure of the timeliness of regular classrooms [2],[13],[14]. Five of the studies reviewed provided support for using various scaffolding techniques, articulation strategies, and </w:t>
      </w:r>
      <w:r>
        <w:rPr>
          <w:rFonts w:ascii="Times New Roman" w:hAnsi="Times New Roman" w:cs="Times New Roman"/>
          <w:sz w:val="20"/>
          <w:szCs w:val="20"/>
        </w:rPr>
        <w:t>c</w:t>
      </w:r>
      <w:r w:rsidRPr="00452834">
        <w:rPr>
          <w:rFonts w:ascii="Times New Roman" w:hAnsi="Times New Roman" w:cs="Times New Roman"/>
          <w:sz w:val="20"/>
          <w:szCs w:val="20"/>
        </w:rPr>
        <w:t xml:space="preserve">onceptual </w:t>
      </w:r>
      <w:r>
        <w:rPr>
          <w:rFonts w:ascii="Times New Roman" w:hAnsi="Times New Roman" w:cs="Times New Roman"/>
          <w:sz w:val="20"/>
          <w:szCs w:val="20"/>
        </w:rPr>
        <w:t>c</w:t>
      </w:r>
      <w:r w:rsidRPr="00452834">
        <w:rPr>
          <w:rFonts w:ascii="Times New Roman" w:hAnsi="Times New Roman" w:cs="Times New Roman"/>
          <w:sz w:val="20"/>
          <w:szCs w:val="20"/>
        </w:rPr>
        <w:t xml:space="preserve">hange </w:t>
      </w:r>
      <w:r>
        <w:rPr>
          <w:rFonts w:ascii="Times New Roman" w:hAnsi="Times New Roman" w:cs="Times New Roman"/>
          <w:sz w:val="20"/>
          <w:szCs w:val="20"/>
        </w:rPr>
        <w:t>s</w:t>
      </w:r>
      <w:r w:rsidRPr="00452834">
        <w:rPr>
          <w:rFonts w:ascii="Times New Roman" w:hAnsi="Times New Roman" w:cs="Times New Roman"/>
          <w:sz w:val="20"/>
          <w:szCs w:val="20"/>
        </w:rPr>
        <w:t>trategies. Some of the scaffolding techniques included the Predict-Observe-Explain (POEAE) Model and Higher-Order Thinking Skills (HOTS)-based questions. These techniques enabled students to re-organize the mental models they were using and create an adequate technical vocabulary to express their understanding of complex biological concepts [8],[9],[20]</w:t>
      </w:r>
    </w:p>
    <w:p w14:paraId="1E310ACD" w14:textId="0E051355" w:rsidR="00C1600A" w:rsidRPr="00C1600A" w:rsidRDefault="0067298E" w:rsidP="00AE393D">
      <w:pPr>
        <w:ind w:firstLine="720"/>
        <w:jc w:val="both"/>
        <w:rPr>
          <w:rFonts w:ascii="Times New Roman" w:hAnsi="Times New Roman" w:cs="Times New Roman"/>
          <w:sz w:val="20"/>
          <w:szCs w:val="20"/>
        </w:rPr>
      </w:pPr>
      <w:r>
        <w:rPr>
          <w:rFonts w:ascii="Times New Roman" w:hAnsi="Times New Roman" w:cs="Times New Roman"/>
          <w:sz w:val="20"/>
          <w:szCs w:val="20"/>
        </w:rPr>
        <w:t>In addition, c</w:t>
      </w:r>
      <w:r w:rsidR="00C1600A" w:rsidRPr="00C1600A">
        <w:rPr>
          <w:rFonts w:ascii="Times New Roman" w:hAnsi="Times New Roman" w:cs="Times New Roman"/>
          <w:sz w:val="20"/>
          <w:szCs w:val="20"/>
        </w:rPr>
        <w:t>ontextualized and localized learning materials appeared in 4 studies</w:t>
      </w:r>
      <w:r>
        <w:rPr>
          <w:rFonts w:ascii="Times New Roman" w:hAnsi="Times New Roman" w:cs="Times New Roman"/>
          <w:sz w:val="20"/>
          <w:szCs w:val="20"/>
        </w:rPr>
        <w:t>. These findings suggest that c</w:t>
      </w:r>
      <w:r w:rsidR="00C1600A" w:rsidRPr="00C1600A">
        <w:rPr>
          <w:rFonts w:ascii="Times New Roman" w:hAnsi="Times New Roman" w:cs="Times New Roman"/>
          <w:sz w:val="20"/>
          <w:szCs w:val="20"/>
        </w:rPr>
        <w:t>onnecting lessons to socio-scientific issues like food biotechnology or local genetic disorders significantly enhances student motivation and the practical application of scientific knowledge</w:t>
      </w:r>
      <w:r w:rsidR="00AE393D">
        <w:rPr>
          <w:rFonts w:ascii="Times New Roman" w:hAnsi="Times New Roman" w:cs="Times New Roman"/>
          <w:sz w:val="20"/>
          <w:szCs w:val="20"/>
        </w:rPr>
        <w:t xml:space="preserve"> [4],[10]. </w:t>
      </w:r>
      <w:r w:rsidR="00C1600A" w:rsidRPr="00C1600A">
        <w:rPr>
          <w:rFonts w:ascii="Times New Roman" w:hAnsi="Times New Roman" w:cs="Times New Roman"/>
          <w:sz w:val="20"/>
          <w:szCs w:val="20"/>
        </w:rPr>
        <w:t>Inquiry-based, problem-based, and design-oriented learning appeared in 4 studies</w:t>
      </w:r>
      <w:r w:rsidR="00AE393D">
        <w:rPr>
          <w:rFonts w:ascii="Times New Roman" w:hAnsi="Times New Roman" w:cs="Times New Roman"/>
          <w:sz w:val="20"/>
          <w:szCs w:val="20"/>
        </w:rPr>
        <w:t xml:space="preserve">. These suggest that </w:t>
      </w:r>
      <w:r w:rsidR="00C1600A" w:rsidRPr="00C1600A">
        <w:rPr>
          <w:rFonts w:ascii="Times New Roman" w:hAnsi="Times New Roman" w:cs="Times New Roman"/>
          <w:sz w:val="20"/>
          <w:szCs w:val="20"/>
        </w:rPr>
        <w:t>Frameworks like the Engineering Design Process (EDP) and Problem-Based Learning (PBL) encourage students to synthesize information, collaborate in teams, and build evidence-based explanations for complex genetic phenomena</w:t>
      </w:r>
      <w:r w:rsidR="00AE393D">
        <w:rPr>
          <w:rFonts w:ascii="Times New Roman" w:hAnsi="Times New Roman" w:cs="Times New Roman"/>
          <w:sz w:val="20"/>
          <w:szCs w:val="20"/>
        </w:rPr>
        <w:t xml:space="preserve"> </w:t>
      </w:r>
      <w:r w:rsidR="00703CE9">
        <w:rPr>
          <w:rFonts w:ascii="Times New Roman" w:hAnsi="Times New Roman" w:cs="Times New Roman"/>
          <w:sz w:val="20"/>
          <w:szCs w:val="20"/>
        </w:rPr>
        <w:t>[9],</w:t>
      </w:r>
      <w:r w:rsidR="00AE393D">
        <w:rPr>
          <w:rFonts w:ascii="Times New Roman" w:hAnsi="Times New Roman" w:cs="Times New Roman"/>
          <w:sz w:val="20"/>
          <w:szCs w:val="20"/>
        </w:rPr>
        <w:t>[11].</w:t>
      </w:r>
    </w:p>
    <w:p w14:paraId="336E7192" w14:textId="57256081" w:rsidR="0067298E" w:rsidRDefault="00C1600A" w:rsidP="00AE393D">
      <w:pPr>
        <w:ind w:firstLine="720"/>
        <w:jc w:val="both"/>
        <w:rPr>
          <w:rFonts w:ascii="Times New Roman" w:hAnsi="Times New Roman" w:cs="Times New Roman"/>
          <w:sz w:val="20"/>
          <w:szCs w:val="20"/>
        </w:rPr>
      </w:pPr>
      <w:r w:rsidRPr="00C1600A">
        <w:rPr>
          <w:rFonts w:ascii="Times New Roman" w:hAnsi="Times New Roman" w:cs="Times New Roman"/>
          <w:sz w:val="20"/>
          <w:szCs w:val="20"/>
        </w:rPr>
        <w:t>Lastly, teacher professional development, improved textbooks, and curriculum support appeared in 4 studies</w:t>
      </w:r>
      <w:r w:rsidR="00AE393D">
        <w:rPr>
          <w:rFonts w:ascii="Times New Roman" w:hAnsi="Times New Roman" w:cs="Times New Roman"/>
          <w:sz w:val="20"/>
          <w:szCs w:val="20"/>
        </w:rPr>
        <w:t xml:space="preserve">, </w:t>
      </w:r>
      <w:r w:rsidRPr="00C1600A">
        <w:rPr>
          <w:rFonts w:ascii="Times New Roman" w:hAnsi="Times New Roman" w:cs="Times New Roman"/>
          <w:sz w:val="20"/>
          <w:szCs w:val="20"/>
        </w:rPr>
        <w:t>while strengthening the foundational alignment of the science curriculum to ensure logical sequencing and the prevention of cumulative learning gaps</w:t>
      </w:r>
      <w:r w:rsidR="00AE393D">
        <w:rPr>
          <w:rFonts w:ascii="Times New Roman" w:hAnsi="Times New Roman" w:cs="Times New Roman"/>
          <w:sz w:val="20"/>
          <w:szCs w:val="20"/>
        </w:rPr>
        <w:t xml:space="preserve">. </w:t>
      </w:r>
      <w:r w:rsidRPr="00C1600A">
        <w:rPr>
          <w:rFonts w:ascii="Times New Roman" w:hAnsi="Times New Roman" w:cs="Times New Roman"/>
          <w:sz w:val="20"/>
          <w:szCs w:val="20"/>
        </w:rPr>
        <w:t>These studies emphasize that addressing teacher competence and textbook errors is essential for correctly navigating the spiral progression of genetics and providing students with reliable, visually-enriched instructional resources</w:t>
      </w:r>
      <w:r w:rsidR="00AE393D">
        <w:rPr>
          <w:rFonts w:ascii="Times New Roman" w:hAnsi="Times New Roman" w:cs="Times New Roman"/>
          <w:sz w:val="20"/>
          <w:szCs w:val="20"/>
        </w:rPr>
        <w:t xml:space="preserve"> [15],[17],[18].</w:t>
      </w:r>
    </w:p>
    <w:p w14:paraId="2E185871" w14:textId="71EDC0D1" w:rsidR="004120C7" w:rsidRPr="0067298E" w:rsidRDefault="004120C7" w:rsidP="0067298E">
      <w:pPr>
        <w:pStyle w:val="ListParagraph"/>
        <w:numPr>
          <w:ilvl w:val="0"/>
          <w:numId w:val="44"/>
        </w:numPr>
        <w:jc w:val="both"/>
        <w:rPr>
          <w:rFonts w:ascii="Times New Roman" w:hAnsi="Times New Roman" w:cs="Times New Roman"/>
          <w:sz w:val="20"/>
          <w:szCs w:val="20"/>
        </w:rPr>
      </w:pPr>
      <w:r w:rsidRPr="0067298E">
        <w:rPr>
          <w:rFonts w:ascii="Times New Roman" w:hAnsi="Times New Roman" w:cs="Times New Roman"/>
          <w:i/>
          <w:iCs/>
          <w:sz w:val="20"/>
          <w:szCs w:val="20"/>
        </w:rPr>
        <w:t>Integrated Framework of Genetics Learning Needs</w:t>
      </w:r>
      <w:r w:rsidRPr="0067298E">
        <w:rPr>
          <w:rFonts w:ascii="Times New Roman" w:hAnsi="Times New Roman" w:cs="Times New Roman"/>
          <w:sz w:val="20"/>
          <w:szCs w:val="20"/>
        </w:rPr>
        <w:t xml:space="preserve"> </w:t>
      </w:r>
    </w:p>
    <w:p w14:paraId="5F1A144C" w14:textId="5BCA6BEB" w:rsidR="00452834" w:rsidRDefault="00452834" w:rsidP="004120C7">
      <w:pPr>
        <w:ind w:firstLine="720"/>
        <w:jc w:val="both"/>
        <w:rPr>
          <w:rFonts w:ascii="Times New Roman" w:hAnsi="Times New Roman" w:cs="Times New Roman"/>
          <w:sz w:val="20"/>
          <w:szCs w:val="20"/>
        </w:rPr>
      </w:pPr>
      <w:r w:rsidRPr="00452834">
        <w:rPr>
          <w:rFonts w:ascii="Times New Roman" w:hAnsi="Times New Roman" w:cs="Times New Roman"/>
          <w:sz w:val="20"/>
          <w:szCs w:val="20"/>
        </w:rPr>
        <w:t xml:space="preserve">The findings of the 21 studies show an overall organization of the learning difficulties and educational needs into a cohesive and comprehensive integration framework for instruction. Prior to understanding genetics, students need to have acquired a strong base of prerequisite knowledge about cells, chromosomes, meiosis, alleles, and inheritance [6]. Students also require the use of visual and conceptual representations that connect molecular events occurring in genetics to observable phenotypes [1]. Additionally, scaffolding with respect to the language of genetics will assist students to utilize genetics terminology accurately to describe mechanisms [20]. Furthermore, teachers must check for students' misconceptions and use strategies for conceptual change to </w:t>
      </w:r>
      <w:r w:rsidRPr="00452834">
        <w:rPr>
          <w:rFonts w:ascii="Times New Roman" w:hAnsi="Times New Roman" w:cs="Times New Roman"/>
          <w:sz w:val="20"/>
          <w:szCs w:val="20"/>
        </w:rPr>
        <w:lastRenderedPageBreak/>
        <w:t xml:space="preserve">reconstruct students' previous misconceptions into correct understandings [8]. Last, but not least, students' learning experiences must be contextualized, interactive, and connected to real-world issues, </w:t>
      </w:r>
      <w:r>
        <w:rPr>
          <w:rFonts w:ascii="Times New Roman" w:hAnsi="Times New Roman" w:cs="Times New Roman"/>
          <w:sz w:val="20"/>
          <w:szCs w:val="20"/>
        </w:rPr>
        <w:t>for</w:t>
      </w:r>
      <w:r w:rsidRPr="00452834">
        <w:rPr>
          <w:rFonts w:ascii="Times New Roman" w:hAnsi="Times New Roman" w:cs="Times New Roman"/>
          <w:sz w:val="20"/>
          <w:szCs w:val="20"/>
        </w:rPr>
        <w:t xml:space="preserve"> students to find meaning in their study of genetics rather than view it as mere terminology or calculations [7],[10]. The findings of this study indicate that genetics instruction must incorporate a minimum of three elements into the framework</w:t>
      </w:r>
      <w:r>
        <w:rPr>
          <w:rFonts w:ascii="Times New Roman" w:hAnsi="Times New Roman" w:cs="Times New Roman"/>
          <w:sz w:val="20"/>
          <w:szCs w:val="20"/>
        </w:rPr>
        <w:t>:</w:t>
      </w:r>
      <w:r w:rsidRPr="00452834">
        <w:rPr>
          <w:rFonts w:ascii="Times New Roman" w:hAnsi="Times New Roman" w:cs="Times New Roman"/>
          <w:sz w:val="20"/>
          <w:szCs w:val="20"/>
        </w:rPr>
        <w:t xml:space="preserve"> in the sequence of instruction, in the connections made throughout genetics instruction, and in the types of media utilized in the instruction, i.e.</w:t>
      </w:r>
      <w:r>
        <w:rPr>
          <w:rFonts w:ascii="Times New Roman" w:hAnsi="Times New Roman" w:cs="Times New Roman"/>
          <w:sz w:val="20"/>
          <w:szCs w:val="20"/>
        </w:rPr>
        <w:t>,</w:t>
      </w:r>
      <w:r w:rsidRPr="00452834">
        <w:rPr>
          <w:rFonts w:ascii="Times New Roman" w:hAnsi="Times New Roman" w:cs="Times New Roman"/>
          <w:sz w:val="20"/>
          <w:szCs w:val="20"/>
        </w:rPr>
        <w:t xml:space="preserve"> multimodal instruction. Teachers must teach Mendelian inheritance, non-Mendelian inheritance, mutation</w:t>
      </w:r>
      <w:r>
        <w:rPr>
          <w:rFonts w:ascii="Times New Roman" w:hAnsi="Times New Roman" w:cs="Times New Roman"/>
          <w:sz w:val="20"/>
          <w:szCs w:val="20"/>
        </w:rPr>
        <w:t>,</w:t>
      </w:r>
      <w:r w:rsidRPr="00452834">
        <w:rPr>
          <w:rFonts w:ascii="Times New Roman" w:hAnsi="Times New Roman" w:cs="Times New Roman"/>
          <w:sz w:val="20"/>
          <w:szCs w:val="20"/>
        </w:rPr>
        <w:t xml:space="preserve"> and the central dogma as interrelated, as opposed to separate content areas [15]. Connecting the dots between DNA, genes, chromosomes, proteins, phenotype, reproduction</w:t>
      </w:r>
      <w:r>
        <w:rPr>
          <w:rFonts w:ascii="Times New Roman" w:hAnsi="Times New Roman" w:cs="Times New Roman"/>
          <w:sz w:val="20"/>
          <w:szCs w:val="20"/>
        </w:rPr>
        <w:t>,</w:t>
      </w:r>
      <w:r w:rsidRPr="00452834">
        <w:rPr>
          <w:rFonts w:ascii="Times New Roman" w:hAnsi="Times New Roman" w:cs="Times New Roman"/>
          <w:sz w:val="20"/>
          <w:szCs w:val="20"/>
        </w:rPr>
        <w:t xml:space="preserve"> and variation repeatedly will not only promote reduced fragmentation but will </w:t>
      </w:r>
      <w:r>
        <w:rPr>
          <w:rFonts w:ascii="Times New Roman" w:hAnsi="Times New Roman" w:cs="Times New Roman"/>
          <w:sz w:val="20"/>
          <w:szCs w:val="20"/>
        </w:rPr>
        <w:t xml:space="preserve">also </w:t>
      </w:r>
      <w:r w:rsidRPr="00452834">
        <w:rPr>
          <w:rFonts w:ascii="Times New Roman" w:hAnsi="Times New Roman" w:cs="Times New Roman"/>
          <w:sz w:val="20"/>
          <w:szCs w:val="20"/>
        </w:rPr>
        <w:t>allow students to interpret genetics as an integrated system of understanding [15],[17].</w:t>
      </w:r>
    </w:p>
    <w:p w14:paraId="75E351CF" w14:textId="77777777" w:rsidR="004120C7" w:rsidRDefault="004120C7" w:rsidP="004120C7">
      <w:pPr>
        <w:pStyle w:val="ListParagraph"/>
        <w:spacing w:after="0"/>
        <w:ind w:left="360"/>
        <w:jc w:val="both"/>
        <w:rPr>
          <w:rFonts w:ascii="Times New Roman" w:hAnsi="Times New Roman" w:cs="Times New Roman"/>
          <w:sz w:val="20"/>
          <w:szCs w:val="20"/>
        </w:rPr>
      </w:pPr>
    </w:p>
    <w:p w14:paraId="74CF2031" w14:textId="5120E44D" w:rsidR="004120C7" w:rsidRPr="004120C7" w:rsidRDefault="004120C7" w:rsidP="004120C7">
      <w:pPr>
        <w:pStyle w:val="ListParagraph"/>
        <w:spacing w:after="0"/>
        <w:ind w:left="360"/>
        <w:jc w:val="center"/>
        <w:rPr>
          <w:rFonts w:ascii="Times New Roman" w:hAnsi="Times New Roman" w:cs="Times New Roman"/>
          <w:sz w:val="20"/>
          <w:szCs w:val="20"/>
        </w:rPr>
      </w:pPr>
      <w:r>
        <w:rPr>
          <w:rFonts w:ascii="Times New Roman" w:hAnsi="Times New Roman" w:cs="Times New Roman"/>
          <w:sz w:val="20"/>
          <w:szCs w:val="20"/>
        </w:rPr>
        <w:t>IV</w:t>
      </w:r>
      <w:r w:rsidRPr="004120C7">
        <w:rPr>
          <w:rFonts w:ascii="Times New Roman" w:hAnsi="Times New Roman" w:cs="Times New Roman"/>
          <w:sz w:val="20"/>
          <w:szCs w:val="20"/>
        </w:rPr>
        <w:t xml:space="preserve">. </w:t>
      </w:r>
      <w:r>
        <w:rPr>
          <w:rFonts w:ascii="Times New Roman" w:hAnsi="Times New Roman" w:cs="Times New Roman"/>
          <w:sz w:val="20"/>
          <w:szCs w:val="20"/>
        </w:rPr>
        <w:t>CONCLUSION</w:t>
      </w:r>
    </w:p>
    <w:p w14:paraId="26F71957" w14:textId="6EF68E6B" w:rsidR="004120C7" w:rsidRPr="004120C7" w:rsidRDefault="004120C7" w:rsidP="004120C7">
      <w:pPr>
        <w:pStyle w:val="ListParagraph"/>
        <w:ind w:left="360"/>
        <w:rPr>
          <w:rFonts w:ascii="Times New Roman" w:hAnsi="Times New Roman" w:cs="Times New Roman"/>
          <w:sz w:val="22"/>
          <w:szCs w:val="22"/>
        </w:rPr>
      </w:pPr>
      <w:r w:rsidRPr="004120C7">
        <w:rPr>
          <w:rFonts w:ascii="Times New Roman" w:hAnsi="Times New Roman" w:cs="Times New Roman"/>
          <w:sz w:val="22"/>
          <w:szCs w:val="22"/>
        </w:rPr>
        <w:t xml:space="preserve"> </w:t>
      </w:r>
    </w:p>
    <w:p w14:paraId="7AABE249" w14:textId="0E693BC2" w:rsidR="001C0664" w:rsidRDefault="00452834" w:rsidP="004120C7">
      <w:pPr>
        <w:ind w:firstLine="720"/>
        <w:jc w:val="both"/>
        <w:rPr>
          <w:rFonts w:ascii="Times New Roman" w:hAnsi="Times New Roman" w:cs="Times New Roman"/>
          <w:sz w:val="20"/>
          <w:szCs w:val="20"/>
        </w:rPr>
      </w:pPr>
      <w:r w:rsidRPr="00452834">
        <w:rPr>
          <w:rFonts w:ascii="Times New Roman" w:hAnsi="Times New Roman" w:cs="Times New Roman"/>
          <w:sz w:val="20"/>
          <w:szCs w:val="20"/>
        </w:rPr>
        <w:t xml:space="preserve">This systematic review examined the educational needs and difficulties of high school students in learning genetics using evidence from 21 included studies selected through a PRISMA-guided process. The review found that students' Genetic learning difficulties are multidimensional. </w:t>
      </w:r>
      <w:r w:rsidR="004120C7" w:rsidRPr="004120C7">
        <w:rPr>
          <w:rFonts w:ascii="Times New Roman" w:hAnsi="Times New Roman" w:cs="Times New Roman"/>
          <w:sz w:val="20"/>
          <w:szCs w:val="20"/>
        </w:rPr>
        <w:t xml:space="preserve">They include weak prior knowledge, poor retention, misconceptions, difficulty visualizing abstract molecular processes, confusion with terminology, weak scientific articulation, low engagement, and dependence on rote memorization. These difficulties are especially evident in topics such as heredity, Mendelian and non-Mendelian inheritance, mutation, central dogma, meiosis, gene expression, and genetic engineering. </w:t>
      </w:r>
    </w:p>
    <w:p w14:paraId="227519A5" w14:textId="77777777" w:rsidR="001C0664" w:rsidRDefault="001C0664" w:rsidP="004120C7">
      <w:pPr>
        <w:ind w:firstLine="720"/>
        <w:jc w:val="both"/>
        <w:rPr>
          <w:rFonts w:ascii="Times New Roman" w:hAnsi="Times New Roman" w:cs="Times New Roman"/>
          <w:sz w:val="20"/>
          <w:szCs w:val="20"/>
        </w:rPr>
      </w:pPr>
      <w:r>
        <w:rPr>
          <w:rFonts w:ascii="Times New Roman" w:hAnsi="Times New Roman" w:cs="Times New Roman"/>
          <w:sz w:val="20"/>
          <w:szCs w:val="20"/>
        </w:rPr>
        <w:t>In addition, t</w:t>
      </w:r>
      <w:r w:rsidR="004120C7" w:rsidRPr="004120C7">
        <w:rPr>
          <w:rFonts w:ascii="Times New Roman" w:hAnsi="Times New Roman" w:cs="Times New Roman"/>
          <w:sz w:val="20"/>
          <w:szCs w:val="20"/>
        </w:rPr>
        <w:t xml:space="preserve">he educational needs identified across the studies include contextualized learning materials, visual and simulation-based resources, strategic intervention materials, scaffolding, problem-based and inquiry-based learning, conceptual change strategies, improved textbooks, diagnostic assessment, and teacher professional development. The evidence suggests that genetics instruction should be learner-centered, multimodal, and explicitly focused on connecting concepts across biological levels. Instructional interventions are most useful when they are based on diagnosed learning gaps, support visualization, promote explanation-building, and provide opportunities for students to challenge and revise misconceptions. </w:t>
      </w:r>
    </w:p>
    <w:p w14:paraId="72763201" w14:textId="7F9CEA1B" w:rsidR="00EA29D1" w:rsidRDefault="004120C7" w:rsidP="004120C7">
      <w:pPr>
        <w:ind w:firstLine="720"/>
        <w:jc w:val="both"/>
        <w:rPr>
          <w:rFonts w:ascii="Times New Roman" w:hAnsi="Times New Roman" w:cs="Times New Roman"/>
          <w:sz w:val="20"/>
          <w:szCs w:val="20"/>
        </w:rPr>
      </w:pPr>
      <w:r w:rsidRPr="004120C7">
        <w:rPr>
          <w:rFonts w:ascii="Times New Roman" w:hAnsi="Times New Roman" w:cs="Times New Roman"/>
          <w:sz w:val="20"/>
          <w:szCs w:val="20"/>
        </w:rPr>
        <w:t xml:space="preserve">Overall, </w:t>
      </w:r>
      <w:r w:rsidR="001C0664">
        <w:rPr>
          <w:rFonts w:ascii="Times New Roman" w:hAnsi="Times New Roman" w:cs="Times New Roman"/>
          <w:sz w:val="20"/>
          <w:szCs w:val="20"/>
        </w:rPr>
        <w:t xml:space="preserve">the findings support that genetics needs a more </w:t>
      </w:r>
      <w:r w:rsidRPr="004120C7">
        <w:rPr>
          <w:rFonts w:ascii="Times New Roman" w:hAnsi="Times New Roman" w:cs="Times New Roman"/>
          <w:sz w:val="20"/>
          <w:szCs w:val="20"/>
        </w:rPr>
        <w:t>dynamic explanatory framework rather than as a collection of isolated terms, formulas, and inheritance problems. Strengthening genetics education requires better alignment among curriculum, teaching materials, assessment, teacher preparation, and classroom pedagogy. Future research should employ stronger experimental designs, larger and more diverse samples, delayed posttests, and cross-context comparisons to determine which interventions produce durable conceptual understanding in genetics.</w:t>
      </w:r>
    </w:p>
    <w:p w14:paraId="31B3D0B6" w14:textId="77777777" w:rsidR="00133FF4" w:rsidRDefault="00133FF4" w:rsidP="001C0664">
      <w:pPr>
        <w:rPr>
          <w:rFonts w:ascii="Times New Roman" w:hAnsi="Times New Roman" w:cs="Times New Roman"/>
          <w:sz w:val="20"/>
          <w:szCs w:val="20"/>
        </w:rPr>
      </w:pPr>
    </w:p>
    <w:p w14:paraId="2E5AC930" w14:textId="54A74FF8" w:rsidR="004120C7" w:rsidRDefault="004120C7" w:rsidP="00DB75D3">
      <w:pPr>
        <w:ind w:firstLine="720"/>
        <w:jc w:val="center"/>
        <w:rPr>
          <w:rFonts w:ascii="Times New Roman" w:hAnsi="Times New Roman" w:cs="Times New Roman"/>
          <w:sz w:val="20"/>
          <w:szCs w:val="20"/>
        </w:rPr>
      </w:pPr>
      <w:r>
        <w:rPr>
          <w:rFonts w:ascii="Times New Roman" w:hAnsi="Times New Roman" w:cs="Times New Roman"/>
          <w:sz w:val="20"/>
          <w:szCs w:val="20"/>
        </w:rPr>
        <w:t>ACKNOWLEDGMENT</w:t>
      </w:r>
    </w:p>
    <w:p w14:paraId="6D3107AD" w14:textId="14E2B690" w:rsidR="004120C7" w:rsidRDefault="00DB75D3" w:rsidP="001C0664">
      <w:pPr>
        <w:ind w:firstLine="720"/>
        <w:jc w:val="both"/>
        <w:rPr>
          <w:rFonts w:ascii="Times New Roman" w:hAnsi="Times New Roman" w:cs="Times New Roman"/>
          <w:sz w:val="20"/>
          <w:szCs w:val="20"/>
        </w:rPr>
      </w:pPr>
      <w:r>
        <w:rPr>
          <w:rFonts w:ascii="Times New Roman" w:hAnsi="Times New Roman" w:cs="Times New Roman"/>
          <w:sz w:val="20"/>
          <w:szCs w:val="20"/>
        </w:rPr>
        <w:t>The author would like to express her deepest gratitude to Dr. Monera A. Salic-</w:t>
      </w:r>
      <w:proofErr w:type="spellStart"/>
      <w:r>
        <w:rPr>
          <w:rFonts w:ascii="Times New Roman" w:hAnsi="Times New Roman" w:cs="Times New Roman"/>
          <w:sz w:val="20"/>
          <w:szCs w:val="20"/>
        </w:rPr>
        <w:t>Hairulla</w:t>
      </w:r>
      <w:proofErr w:type="spellEnd"/>
      <w:r>
        <w:rPr>
          <w:rFonts w:ascii="Times New Roman" w:hAnsi="Times New Roman" w:cs="Times New Roman"/>
          <w:sz w:val="20"/>
          <w:szCs w:val="20"/>
        </w:rPr>
        <w:t xml:space="preserve"> for her guidance, suggestions, and valuable feedback throughout the development of this systematic review. Her comments significantly helped improve the methodological rigor of the study</w:t>
      </w:r>
      <w:r w:rsidR="00D12872">
        <w:rPr>
          <w:rFonts w:ascii="Times New Roman" w:hAnsi="Times New Roman" w:cs="Times New Roman"/>
          <w:sz w:val="20"/>
          <w:szCs w:val="20"/>
        </w:rPr>
        <w:t>,</w:t>
      </w:r>
      <w:r>
        <w:rPr>
          <w:rFonts w:ascii="Times New Roman" w:hAnsi="Times New Roman" w:cs="Times New Roman"/>
          <w:sz w:val="20"/>
          <w:szCs w:val="20"/>
        </w:rPr>
        <w:t xml:space="preserve"> particularly in relation to the PRISMA flow, screening process, and data extraction procedure. </w:t>
      </w:r>
      <w:r w:rsidR="001C0664">
        <w:rPr>
          <w:rFonts w:ascii="Times New Roman" w:hAnsi="Times New Roman" w:cs="Times New Roman"/>
          <w:sz w:val="20"/>
          <w:szCs w:val="20"/>
        </w:rPr>
        <w:t xml:space="preserve">The author also acknowledges her family and friends for their support and encouragement. </w:t>
      </w:r>
    </w:p>
    <w:p w14:paraId="21577F04" w14:textId="77777777" w:rsidR="001C0664" w:rsidRDefault="001C0664" w:rsidP="00F851A2">
      <w:pPr>
        <w:rPr>
          <w:rFonts w:ascii="Times New Roman" w:hAnsi="Times New Roman" w:cs="Times New Roman"/>
          <w:sz w:val="22"/>
          <w:szCs w:val="22"/>
        </w:rPr>
      </w:pPr>
    </w:p>
    <w:p w14:paraId="2F98256A" w14:textId="4921661F" w:rsidR="009357D2" w:rsidRPr="00474FDD" w:rsidRDefault="00817C61" w:rsidP="00D12872">
      <w:pPr>
        <w:jc w:val="center"/>
        <w:rPr>
          <w:rFonts w:ascii="Times New Roman" w:hAnsi="Times New Roman" w:cs="Times New Roman"/>
          <w:sz w:val="22"/>
          <w:szCs w:val="22"/>
        </w:rPr>
      </w:pPr>
      <w:r w:rsidRPr="003F0C95">
        <w:rPr>
          <w:rFonts w:ascii="Times New Roman" w:hAnsi="Times New Roman" w:cs="Times New Roman"/>
          <w:sz w:val="22"/>
          <w:szCs w:val="22"/>
        </w:rPr>
        <w:t>REFERENCES</w:t>
      </w:r>
    </w:p>
    <w:p w14:paraId="52B23B82" w14:textId="6E22EF07" w:rsidR="00221A21" w:rsidRPr="00221A21" w:rsidRDefault="009357D2" w:rsidP="00474FDD">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w:t>
      </w:r>
      <w:r w:rsidR="00474FDD">
        <w:rPr>
          <w:rFonts w:ascii="Times New Roman" w:hAnsi="Times New Roman" w:cs="Times New Roman"/>
          <w:sz w:val="16"/>
          <w:szCs w:val="16"/>
        </w:rPr>
        <w:t>1</w:t>
      </w:r>
      <w:r w:rsidRPr="009357D2">
        <w:rPr>
          <w:rFonts w:ascii="Times New Roman" w:hAnsi="Times New Roman" w:cs="Times New Roman"/>
          <w:sz w:val="16"/>
          <w:szCs w:val="16"/>
        </w:rPr>
        <w:t>]</w:t>
      </w:r>
      <w:r w:rsidR="00474FDD">
        <w:rPr>
          <w:rFonts w:ascii="Times New Roman" w:hAnsi="Times New Roman" w:cs="Times New Roman"/>
          <w:sz w:val="16"/>
          <w:szCs w:val="16"/>
        </w:rPr>
        <w:tab/>
      </w:r>
      <w:r w:rsidR="00DB75D3" w:rsidRPr="00DB75D3">
        <w:rPr>
          <w:rFonts w:ascii="Times New Roman" w:hAnsi="Times New Roman" w:cs="Times New Roman"/>
          <w:sz w:val="16"/>
          <w:szCs w:val="16"/>
        </w:rPr>
        <w:t>Abulkhair, J., Salic-</w:t>
      </w:r>
      <w:proofErr w:type="spellStart"/>
      <w:r w:rsidR="00DB75D3" w:rsidRPr="00DB75D3">
        <w:rPr>
          <w:rFonts w:ascii="Times New Roman" w:hAnsi="Times New Roman" w:cs="Times New Roman"/>
          <w:sz w:val="16"/>
          <w:szCs w:val="16"/>
        </w:rPr>
        <w:t>Hairulla</w:t>
      </w:r>
      <w:proofErr w:type="spellEnd"/>
      <w:r w:rsidR="00DB75D3" w:rsidRPr="00DB75D3">
        <w:rPr>
          <w:rFonts w:ascii="Times New Roman" w:hAnsi="Times New Roman" w:cs="Times New Roman"/>
          <w:sz w:val="16"/>
          <w:szCs w:val="16"/>
        </w:rPr>
        <w:t xml:space="preserve">, M., Alcopra, A., </w:t>
      </w:r>
      <w:proofErr w:type="spellStart"/>
      <w:r w:rsidR="00DB75D3" w:rsidRPr="00DB75D3">
        <w:rPr>
          <w:rFonts w:ascii="Times New Roman" w:hAnsi="Times New Roman" w:cs="Times New Roman"/>
          <w:sz w:val="16"/>
          <w:szCs w:val="16"/>
        </w:rPr>
        <w:t>Malayao</w:t>
      </w:r>
      <w:proofErr w:type="spellEnd"/>
      <w:r w:rsidR="00DB75D3" w:rsidRPr="00DB75D3">
        <w:rPr>
          <w:rFonts w:ascii="Times New Roman" w:hAnsi="Times New Roman" w:cs="Times New Roman"/>
          <w:sz w:val="16"/>
          <w:szCs w:val="16"/>
        </w:rPr>
        <w:t xml:space="preserve">, S., &amp; </w:t>
      </w:r>
      <w:proofErr w:type="spellStart"/>
      <w:r w:rsidR="00DB75D3" w:rsidRPr="00DB75D3">
        <w:rPr>
          <w:rFonts w:ascii="Times New Roman" w:hAnsi="Times New Roman" w:cs="Times New Roman"/>
          <w:sz w:val="16"/>
          <w:szCs w:val="16"/>
        </w:rPr>
        <w:t>Ellare</w:t>
      </w:r>
      <w:proofErr w:type="spellEnd"/>
      <w:r w:rsidR="00DB75D3" w:rsidRPr="00DB75D3">
        <w:rPr>
          <w:rFonts w:ascii="Times New Roman" w:hAnsi="Times New Roman" w:cs="Times New Roman"/>
          <w:sz w:val="16"/>
          <w:szCs w:val="16"/>
        </w:rPr>
        <w:t xml:space="preserve">, A. (2024). Development and validation of video lessons as supplementary materials in teaching heredity among Grade 10 students. </w:t>
      </w:r>
      <w:r w:rsidR="00DB75D3" w:rsidRPr="00DB75D3">
        <w:rPr>
          <w:rFonts w:ascii="Times New Roman" w:hAnsi="Times New Roman" w:cs="Times New Roman"/>
          <w:i/>
          <w:iCs/>
          <w:sz w:val="16"/>
          <w:szCs w:val="16"/>
        </w:rPr>
        <w:t>Journal of Innovation, Advancement, and Methodology in STEM Education</w:t>
      </w:r>
      <w:r w:rsidR="00DB75D3" w:rsidRPr="00DB75D3">
        <w:rPr>
          <w:rFonts w:ascii="Times New Roman" w:hAnsi="Times New Roman" w:cs="Times New Roman"/>
          <w:sz w:val="16"/>
          <w:szCs w:val="16"/>
        </w:rPr>
        <w:t>, 1(6), 303-310.</w:t>
      </w:r>
    </w:p>
    <w:p w14:paraId="1AA1D527" w14:textId="3C0BF4B5" w:rsidR="00221A21" w:rsidRPr="00221A21" w:rsidRDefault="009357D2" w:rsidP="00474FDD">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w:t>
      </w:r>
      <w:r w:rsidR="00474FDD">
        <w:rPr>
          <w:rFonts w:ascii="Times New Roman" w:hAnsi="Times New Roman" w:cs="Times New Roman"/>
          <w:sz w:val="16"/>
          <w:szCs w:val="16"/>
        </w:rPr>
        <w:t>2</w:t>
      </w:r>
      <w:r w:rsidRPr="009357D2">
        <w:rPr>
          <w:rFonts w:ascii="Times New Roman" w:hAnsi="Times New Roman" w:cs="Times New Roman"/>
          <w:sz w:val="16"/>
          <w:szCs w:val="16"/>
        </w:rPr>
        <w:t>]</w:t>
      </w:r>
      <w:r w:rsidR="00474FDD">
        <w:rPr>
          <w:rFonts w:ascii="Times New Roman" w:hAnsi="Times New Roman" w:cs="Times New Roman"/>
          <w:sz w:val="16"/>
          <w:szCs w:val="16"/>
        </w:rPr>
        <w:tab/>
      </w:r>
      <w:proofErr w:type="spellStart"/>
      <w:r w:rsidR="00DB75D3" w:rsidRPr="00DB75D3">
        <w:rPr>
          <w:rFonts w:ascii="Times New Roman" w:hAnsi="Times New Roman" w:cs="Times New Roman"/>
          <w:sz w:val="16"/>
          <w:szCs w:val="16"/>
        </w:rPr>
        <w:t>Allonar</w:t>
      </w:r>
      <w:proofErr w:type="spellEnd"/>
      <w:r w:rsidR="00DB75D3" w:rsidRPr="00DB75D3">
        <w:rPr>
          <w:rFonts w:ascii="Times New Roman" w:hAnsi="Times New Roman" w:cs="Times New Roman"/>
          <w:sz w:val="16"/>
          <w:szCs w:val="16"/>
        </w:rPr>
        <w:t>, J. A., Salazar, D. A., &amp; Salic-</w:t>
      </w:r>
      <w:proofErr w:type="spellStart"/>
      <w:r w:rsidR="00DB75D3" w:rsidRPr="00DB75D3">
        <w:rPr>
          <w:rFonts w:ascii="Times New Roman" w:hAnsi="Times New Roman" w:cs="Times New Roman"/>
          <w:sz w:val="16"/>
          <w:szCs w:val="16"/>
        </w:rPr>
        <w:t>Hairulla</w:t>
      </w:r>
      <w:proofErr w:type="spellEnd"/>
      <w:r w:rsidR="00DB75D3" w:rsidRPr="00DB75D3">
        <w:rPr>
          <w:rFonts w:ascii="Times New Roman" w:hAnsi="Times New Roman" w:cs="Times New Roman"/>
          <w:sz w:val="16"/>
          <w:szCs w:val="16"/>
        </w:rPr>
        <w:t xml:space="preserve">, M. A. (2025). Enhancing students' conceptual understanding of mutation through the utilization of Strategic Intervention Material (SIM): An action research study. </w:t>
      </w:r>
      <w:r w:rsidR="00DB75D3" w:rsidRPr="00DB75D3">
        <w:rPr>
          <w:rFonts w:ascii="Times New Roman" w:hAnsi="Times New Roman" w:cs="Times New Roman"/>
          <w:i/>
          <w:iCs/>
          <w:sz w:val="16"/>
          <w:szCs w:val="16"/>
        </w:rPr>
        <w:t>Journal of Innovation, Advancement, and Methodology in STEM Education</w:t>
      </w:r>
      <w:r w:rsidR="00DB75D3" w:rsidRPr="00DB75D3">
        <w:rPr>
          <w:rFonts w:ascii="Times New Roman" w:hAnsi="Times New Roman" w:cs="Times New Roman"/>
          <w:sz w:val="16"/>
          <w:szCs w:val="16"/>
        </w:rPr>
        <w:t>, 2(4), 255-263</w:t>
      </w:r>
      <w:r w:rsidR="00221A21" w:rsidRPr="00221A21">
        <w:rPr>
          <w:rFonts w:ascii="Times New Roman" w:hAnsi="Times New Roman" w:cs="Times New Roman"/>
          <w:sz w:val="16"/>
          <w:szCs w:val="16"/>
        </w:rPr>
        <w:t>.</w:t>
      </w:r>
    </w:p>
    <w:p w14:paraId="4D7AF45C" w14:textId="5AD22091" w:rsidR="00221A21" w:rsidRPr="00221A21" w:rsidRDefault="009357D2" w:rsidP="008207E5">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w:t>
      </w:r>
      <w:r w:rsidR="00474FDD">
        <w:rPr>
          <w:rFonts w:ascii="Times New Roman" w:hAnsi="Times New Roman" w:cs="Times New Roman"/>
          <w:sz w:val="16"/>
          <w:szCs w:val="16"/>
        </w:rPr>
        <w:t>3</w:t>
      </w:r>
      <w:r w:rsidRPr="009357D2">
        <w:rPr>
          <w:rFonts w:ascii="Times New Roman" w:hAnsi="Times New Roman" w:cs="Times New Roman"/>
          <w:sz w:val="16"/>
          <w:szCs w:val="16"/>
        </w:rPr>
        <w:t>]</w:t>
      </w:r>
      <w:r w:rsidR="00474FDD">
        <w:rPr>
          <w:rFonts w:ascii="Times New Roman" w:hAnsi="Times New Roman" w:cs="Times New Roman"/>
          <w:sz w:val="16"/>
          <w:szCs w:val="16"/>
        </w:rPr>
        <w:tab/>
      </w:r>
      <w:proofErr w:type="spellStart"/>
      <w:r w:rsidR="00DB75D3" w:rsidRPr="00DB75D3">
        <w:rPr>
          <w:rFonts w:ascii="Times New Roman" w:hAnsi="Times New Roman" w:cs="Times New Roman"/>
          <w:sz w:val="16"/>
          <w:szCs w:val="16"/>
        </w:rPr>
        <w:t>Astaño</w:t>
      </w:r>
      <w:proofErr w:type="spellEnd"/>
      <w:r w:rsidR="00DB75D3" w:rsidRPr="00DB75D3">
        <w:rPr>
          <w:rFonts w:ascii="Times New Roman" w:hAnsi="Times New Roman" w:cs="Times New Roman"/>
          <w:sz w:val="16"/>
          <w:szCs w:val="16"/>
        </w:rPr>
        <w:t xml:space="preserve">, J. Ll., &amp; </w:t>
      </w:r>
      <w:proofErr w:type="spellStart"/>
      <w:r w:rsidR="00DB75D3" w:rsidRPr="00DB75D3">
        <w:rPr>
          <w:rFonts w:ascii="Times New Roman" w:hAnsi="Times New Roman" w:cs="Times New Roman"/>
          <w:sz w:val="16"/>
          <w:szCs w:val="16"/>
        </w:rPr>
        <w:t>Macasinag</w:t>
      </w:r>
      <w:proofErr w:type="spellEnd"/>
      <w:r w:rsidR="00DB75D3" w:rsidRPr="00DB75D3">
        <w:rPr>
          <w:rFonts w:ascii="Times New Roman" w:hAnsi="Times New Roman" w:cs="Times New Roman"/>
          <w:sz w:val="16"/>
          <w:szCs w:val="16"/>
        </w:rPr>
        <w:t xml:space="preserve">, M. L. M. (2025). The use of engineering design process-oriented activities with GRASPS model integration in Grade 11 genetics. </w:t>
      </w:r>
      <w:r w:rsidR="00DB75D3" w:rsidRPr="00DB75D3">
        <w:rPr>
          <w:rFonts w:ascii="Times New Roman" w:hAnsi="Times New Roman" w:cs="Times New Roman"/>
          <w:i/>
          <w:iCs/>
          <w:sz w:val="16"/>
          <w:szCs w:val="16"/>
        </w:rPr>
        <w:t>International Research Journal of Science, Technology, Education, and Management</w:t>
      </w:r>
      <w:r w:rsidR="00DB75D3" w:rsidRPr="00DB75D3">
        <w:rPr>
          <w:rFonts w:ascii="Times New Roman" w:hAnsi="Times New Roman" w:cs="Times New Roman"/>
          <w:sz w:val="16"/>
          <w:szCs w:val="16"/>
        </w:rPr>
        <w:t>, 5(1), 1-22</w:t>
      </w:r>
      <w:r w:rsidR="00221A21" w:rsidRPr="00221A21">
        <w:rPr>
          <w:rFonts w:ascii="Times New Roman" w:hAnsi="Times New Roman" w:cs="Times New Roman"/>
          <w:sz w:val="16"/>
          <w:szCs w:val="16"/>
        </w:rPr>
        <w:t>.</w:t>
      </w:r>
    </w:p>
    <w:p w14:paraId="00FD5A4C" w14:textId="2160676F" w:rsidR="00221A21" w:rsidRPr="00221A21" w:rsidRDefault="009357D2" w:rsidP="008207E5">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w:t>
      </w:r>
      <w:r w:rsidR="00474FDD">
        <w:rPr>
          <w:rFonts w:ascii="Times New Roman" w:hAnsi="Times New Roman" w:cs="Times New Roman"/>
          <w:sz w:val="16"/>
          <w:szCs w:val="16"/>
        </w:rPr>
        <w:t>4</w:t>
      </w:r>
      <w:r w:rsidRPr="009357D2">
        <w:rPr>
          <w:rFonts w:ascii="Times New Roman" w:hAnsi="Times New Roman" w:cs="Times New Roman"/>
          <w:sz w:val="16"/>
          <w:szCs w:val="16"/>
        </w:rPr>
        <w:t>]</w:t>
      </w:r>
      <w:r w:rsidR="00474FDD">
        <w:rPr>
          <w:rFonts w:ascii="Times New Roman" w:hAnsi="Times New Roman" w:cs="Times New Roman"/>
          <w:sz w:val="16"/>
          <w:szCs w:val="16"/>
        </w:rPr>
        <w:tab/>
      </w:r>
      <w:r w:rsidR="00DB75D3" w:rsidRPr="00DB75D3">
        <w:rPr>
          <w:rFonts w:ascii="Times New Roman" w:hAnsi="Times New Roman" w:cs="Times New Roman"/>
          <w:sz w:val="16"/>
          <w:szCs w:val="16"/>
        </w:rPr>
        <w:t>Barrientos, A. P., Salic-</w:t>
      </w:r>
      <w:proofErr w:type="spellStart"/>
      <w:r w:rsidR="00DB75D3" w:rsidRPr="00DB75D3">
        <w:rPr>
          <w:rFonts w:ascii="Times New Roman" w:hAnsi="Times New Roman" w:cs="Times New Roman"/>
          <w:sz w:val="16"/>
          <w:szCs w:val="16"/>
        </w:rPr>
        <w:t>Hairulla</w:t>
      </w:r>
      <w:proofErr w:type="spellEnd"/>
      <w:r w:rsidR="00DB75D3" w:rsidRPr="00DB75D3">
        <w:rPr>
          <w:rFonts w:ascii="Times New Roman" w:hAnsi="Times New Roman" w:cs="Times New Roman"/>
          <w:sz w:val="16"/>
          <w:szCs w:val="16"/>
        </w:rPr>
        <w:t xml:space="preserve">, M. A., </w:t>
      </w:r>
      <w:proofErr w:type="spellStart"/>
      <w:r w:rsidR="00DB75D3" w:rsidRPr="00DB75D3">
        <w:rPr>
          <w:rFonts w:ascii="Times New Roman" w:hAnsi="Times New Roman" w:cs="Times New Roman"/>
          <w:sz w:val="16"/>
          <w:szCs w:val="16"/>
        </w:rPr>
        <w:t>Malayao</w:t>
      </w:r>
      <w:proofErr w:type="spellEnd"/>
      <w:r w:rsidR="00DB75D3" w:rsidRPr="00DB75D3">
        <w:rPr>
          <w:rFonts w:ascii="Times New Roman" w:hAnsi="Times New Roman" w:cs="Times New Roman"/>
          <w:sz w:val="16"/>
          <w:szCs w:val="16"/>
        </w:rPr>
        <w:t xml:space="preserve">, S. O., Jr., Bazer, S. C., &amp; </w:t>
      </w:r>
      <w:proofErr w:type="spellStart"/>
      <w:r w:rsidR="00DB75D3" w:rsidRPr="00DB75D3">
        <w:rPr>
          <w:rFonts w:ascii="Times New Roman" w:hAnsi="Times New Roman" w:cs="Times New Roman"/>
          <w:sz w:val="16"/>
          <w:szCs w:val="16"/>
        </w:rPr>
        <w:t>Bagaloyos</w:t>
      </w:r>
      <w:proofErr w:type="spellEnd"/>
      <w:r w:rsidR="00DB75D3" w:rsidRPr="00DB75D3">
        <w:rPr>
          <w:rFonts w:ascii="Times New Roman" w:hAnsi="Times New Roman" w:cs="Times New Roman"/>
          <w:sz w:val="16"/>
          <w:szCs w:val="16"/>
        </w:rPr>
        <w:t xml:space="preserve">, J. B. (2026). </w:t>
      </w:r>
      <w:proofErr w:type="spellStart"/>
      <w:r w:rsidR="00DB75D3" w:rsidRPr="00DB75D3">
        <w:rPr>
          <w:rFonts w:ascii="Times New Roman" w:hAnsi="Times New Roman" w:cs="Times New Roman"/>
          <w:sz w:val="16"/>
          <w:szCs w:val="16"/>
        </w:rPr>
        <w:t>DIMenGeComS</w:t>
      </w:r>
      <w:proofErr w:type="spellEnd"/>
      <w:r w:rsidR="00DB75D3" w:rsidRPr="00DB75D3">
        <w:rPr>
          <w:rFonts w:ascii="Times New Roman" w:hAnsi="Times New Roman" w:cs="Times New Roman"/>
          <w:sz w:val="16"/>
          <w:szCs w:val="16"/>
        </w:rPr>
        <w:t xml:space="preserve"> in action: Evaluating its effectiveness on Mendelian genetics education. </w:t>
      </w:r>
      <w:r w:rsidR="00DB75D3" w:rsidRPr="00DB75D3">
        <w:rPr>
          <w:rFonts w:ascii="Times New Roman" w:hAnsi="Times New Roman" w:cs="Times New Roman"/>
          <w:i/>
          <w:iCs/>
          <w:sz w:val="16"/>
          <w:szCs w:val="16"/>
        </w:rPr>
        <w:t>Journal of Education and Learning</w:t>
      </w:r>
      <w:r w:rsidR="00DB75D3" w:rsidRPr="00DB75D3">
        <w:rPr>
          <w:rFonts w:ascii="Times New Roman" w:hAnsi="Times New Roman" w:cs="Times New Roman"/>
          <w:sz w:val="16"/>
          <w:szCs w:val="16"/>
        </w:rPr>
        <w:t>, 20(1), 590- 599.</w:t>
      </w:r>
    </w:p>
    <w:p w14:paraId="47ADE127" w14:textId="1EFF2800" w:rsidR="00474FDD" w:rsidRDefault="009357D2" w:rsidP="008207E5">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w:t>
      </w:r>
      <w:r w:rsidR="00474FDD">
        <w:rPr>
          <w:rFonts w:ascii="Times New Roman" w:hAnsi="Times New Roman" w:cs="Times New Roman"/>
          <w:sz w:val="16"/>
          <w:szCs w:val="16"/>
        </w:rPr>
        <w:t>5</w:t>
      </w:r>
      <w:r w:rsidRPr="009357D2">
        <w:rPr>
          <w:rFonts w:ascii="Times New Roman" w:hAnsi="Times New Roman" w:cs="Times New Roman"/>
          <w:sz w:val="16"/>
          <w:szCs w:val="16"/>
        </w:rPr>
        <w:t>]</w:t>
      </w:r>
      <w:r w:rsidR="00474FDD">
        <w:rPr>
          <w:rFonts w:ascii="Times New Roman" w:hAnsi="Times New Roman" w:cs="Times New Roman"/>
          <w:sz w:val="16"/>
          <w:szCs w:val="16"/>
        </w:rPr>
        <w:tab/>
      </w:r>
      <w:proofErr w:type="spellStart"/>
      <w:r w:rsidR="00DB75D3" w:rsidRPr="00DB75D3">
        <w:rPr>
          <w:rFonts w:ascii="Times New Roman" w:hAnsi="Times New Roman" w:cs="Times New Roman"/>
          <w:sz w:val="16"/>
          <w:szCs w:val="16"/>
        </w:rPr>
        <w:t>Cano</w:t>
      </w:r>
      <w:proofErr w:type="spellEnd"/>
      <w:r w:rsidR="00DB75D3" w:rsidRPr="00DB75D3">
        <w:rPr>
          <w:rFonts w:ascii="Times New Roman" w:hAnsi="Times New Roman" w:cs="Times New Roman"/>
          <w:sz w:val="16"/>
          <w:szCs w:val="16"/>
        </w:rPr>
        <w:t xml:space="preserve">, J. S., Olvis, P. R., </w:t>
      </w:r>
      <w:proofErr w:type="spellStart"/>
      <w:r w:rsidR="00DB75D3" w:rsidRPr="00DB75D3">
        <w:rPr>
          <w:rFonts w:ascii="Times New Roman" w:hAnsi="Times New Roman" w:cs="Times New Roman"/>
          <w:sz w:val="16"/>
          <w:szCs w:val="16"/>
        </w:rPr>
        <w:t>Disca</w:t>
      </w:r>
      <w:proofErr w:type="spellEnd"/>
      <w:r w:rsidR="00DB75D3" w:rsidRPr="00DB75D3">
        <w:rPr>
          <w:rFonts w:ascii="Times New Roman" w:hAnsi="Times New Roman" w:cs="Times New Roman"/>
          <w:sz w:val="16"/>
          <w:szCs w:val="16"/>
        </w:rPr>
        <w:t xml:space="preserve">, B. Y., &amp; Docena, A. F. (2022). Simulation-based instructional materials on central dogma of molecular biology: Basis in studying genetics for Grade 12 learners. </w:t>
      </w:r>
      <w:r w:rsidR="00DB75D3" w:rsidRPr="00DB75D3">
        <w:rPr>
          <w:rFonts w:ascii="Times New Roman" w:hAnsi="Times New Roman" w:cs="Times New Roman"/>
          <w:i/>
          <w:iCs/>
          <w:sz w:val="16"/>
          <w:szCs w:val="16"/>
        </w:rPr>
        <w:t>International Journal of Technology in Education</w:t>
      </w:r>
      <w:r w:rsidR="00DB75D3" w:rsidRPr="00DB75D3">
        <w:rPr>
          <w:rFonts w:ascii="Times New Roman" w:hAnsi="Times New Roman" w:cs="Times New Roman"/>
          <w:sz w:val="16"/>
          <w:szCs w:val="16"/>
        </w:rPr>
        <w:t>, 5(2), 249-268</w:t>
      </w:r>
    </w:p>
    <w:p w14:paraId="3FF8BDE2" w14:textId="5FB8D203" w:rsidR="00F254B7" w:rsidRPr="00474FDD" w:rsidRDefault="00474FDD" w:rsidP="008207E5">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w:t>
      </w:r>
      <w:r>
        <w:rPr>
          <w:rFonts w:ascii="Times New Roman" w:hAnsi="Times New Roman" w:cs="Times New Roman"/>
          <w:sz w:val="16"/>
          <w:szCs w:val="16"/>
        </w:rPr>
        <w:t>6</w:t>
      </w:r>
      <w:r w:rsidRPr="009357D2">
        <w:rPr>
          <w:rFonts w:ascii="Times New Roman" w:hAnsi="Times New Roman" w:cs="Times New Roman"/>
          <w:sz w:val="16"/>
          <w:szCs w:val="16"/>
        </w:rPr>
        <w:t>]</w:t>
      </w:r>
      <w:r>
        <w:rPr>
          <w:rFonts w:ascii="Times New Roman" w:hAnsi="Times New Roman" w:cs="Times New Roman"/>
          <w:sz w:val="16"/>
          <w:szCs w:val="16"/>
        </w:rPr>
        <w:tab/>
      </w:r>
      <w:r w:rsidR="00DB75D3" w:rsidRPr="00DB75D3">
        <w:rPr>
          <w:rFonts w:ascii="Times New Roman" w:hAnsi="Times New Roman" w:cs="Times New Roman"/>
          <w:sz w:val="16"/>
          <w:szCs w:val="16"/>
        </w:rPr>
        <w:t xml:space="preserve">Delos Santos, J. T., Lim, R. R., &amp; </w:t>
      </w:r>
      <w:proofErr w:type="spellStart"/>
      <w:r w:rsidR="00DB75D3" w:rsidRPr="00DB75D3">
        <w:rPr>
          <w:rFonts w:ascii="Times New Roman" w:hAnsi="Times New Roman" w:cs="Times New Roman"/>
          <w:sz w:val="16"/>
          <w:szCs w:val="16"/>
        </w:rPr>
        <w:t>Rogayan</w:t>
      </w:r>
      <w:proofErr w:type="spellEnd"/>
      <w:r w:rsidR="00DB75D3" w:rsidRPr="00DB75D3">
        <w:rPr>
          <w:rFonts w:ascii="Times New Roman" w:hAnsi="Times New Roman" w:cs="Times New Roman"/>
          <w:sz w:val="16"/>
          <w:szCs w:val="16"/>
        </w:rPr>
        <w:t xml:space="preserve">, D. V., Jr. (2021). Least mastered competencies in biology: Basis for instructional intervention. </w:t>
      </w:r>
      <w:r w:rsidR="00DB75D3" w:rsidRPr="00DB75D3">
        <w:rPr>
          <w:rFonts w:ascii="Times New Roman" w:hAnsi="Times New Roman" w:cs="Times New Roman"/>
          <w:i/>
          <w:iCs/>
          <w:sz w:val="16"/>
          <w:szCs w:val="16"/>
        </w:rPr>
        <w:t>JPBI (</w:t>
      </w:r>
      <w:proofErr w:type="spellStart"/>
      <w:r w:rsidR="00DB75D3" w:rsidRPr="00DB75D3">
        <w:rPr>
          <w:rFonts w:ascii="Times New Roman" w:hAnsi="Times New Roman" w:cs="Times New Roman"/>
          <w:i/>
          <w:iCs/>
          <w:sz w:val="16"/>
          <w:szCs w:val="16"/>
        </w:rPr>
        <w:t>Jurnal</w:t>
      </w:r>
      <w:proofErr w:type="spellEnd"/>
      <w:r w:rsidR="00DB75D3" w:rsidRPr="00DB75D3">
        <w:rPr>
          <w:rFonts w:ascii="Times New Roman" w:hAnsi="Times New Roman" w:cs="Times New Roman"/>
          <w:i/>
          <w:iCs/>
          <w:sz w:val="16"/>
          <w:szCs w:val="16"/>
        </w:rPr>
        <w:t xml:space="preserve"> Pendidikan </w:t>
      </w:r>
      <w:proofErr w:type="spellStart"/>
      <w:r w:rsidR="00DB75D3" w:rsidRPr="00DB75D3">
        <w:rPr>
          <w:rFonts w:ascii="Times New Roman" w:hAnsi="Times New Roman" w:cs="Times New Roman"/>
          <w:i/>
          <w:iCs/>
          <w:sz w:val="16"/>
          <w:szCs w:val="16"/>
        </w:rPr>
        <w:t>Biologi</w:t>
      </w:r>
      <w:proofErr w:type="spellEnd"/>
      <w:r w:rsidR="00DB75D3" w:rsidRPr="00DB75D3">
        <w:rPr>
          <w:rFonts w:ascii="Times New Roman" w:hAnsi="Times New Roman" w:cs="Times New Roman"/>
          <w:i/>
          <w:iCs/>
          <w:sz w:val="16"/>
          <w:szCs w:val="16"/>
        </w:rPr>
        <w:t xml:space="preserve"> Indonesia)</w:t>
      </w:r>
      <w:r w:rsidR="00DB75D3" w:rsidRPr="00DB75D3">
        <w:rPr>
          <w:rFonts w:ascii="Times New Roman" w:hAnsi="Times New Roman" w:cs="Times New Roman"/>
          <w:sz w:val="16"/>
          <w:szCs w:val="16"/>
        </w:rPr>
        <w:t>, 7(3), 208-221.</w:t>
      </w:r>
    </w:p>
    <w:p w14:paraId="7C441A48" w14:textId="77777777" w:rsidR="00DB75D3" w:rsidRDefault="00474FDD" w:rsidP="008207E5">
      <w:pPr>
        <w:ind w:left="720" w:hanging="720"/>
        <w:jc w:val="both"/>
        <w:rPr>
          <w:rFonts w:ascii="Times New Roman" w:hAnsi="Times New Roman" w:cs="Times New Roman"/>
          <w:color w:val="000000" w:themeColor="text1"/>
          <w:sz w:val="16"/>
          <w:szCs w:val="16"/>
        </w:rPr>
      </w:pPr>
      <w:r w:rsidRPr="009357D2">
        <w:rPr>
          <w:rFonts w:ascii="Times New Roman" w:hAnsi="Times New Roman" w:cs="Times New Roman"/>
          <w:sz w:val="16"/>
          <w:szCs w:val="16"/>
        </w:rPr>
        <w:lastRenderedPageBreak/>
        <w:t>[</w:t>
      </w:r>
      <w:r>
        <w:rPr>
          <w:rFonts w:ascii="Times New Roman" w:hAnsi="Times New Roman" w:cs="Times New Roman"/>
          <w:sz w:val="16"/>
          <w:szCs w:val="16"/>
        </w:rPr>
        <w:t>7</w:t>
      </w:r>
      <w:r w:rsidRPr="009357D2">
        <w:rPr>
          <w:rFonts w:ascii="Times New Roman" w:hAnsi="Times New Roman" w:cs="Times New Roman"/>
          <w:sz w:val="16"/>
          <w:szCs w:val="16"/>
        </w:rPr>
        <w:t>]</w:t>
      </w:r>
      <w:r>
        <w:rPr>
          <w:rFonts w:ascii="Times New Roman" w:hAnsi="Times New Roman" w:cs="Times New Roman"/>
          <w:sz w:val="16"/>
          <w:szCs w:val="16"/>
        </w:rPr>
        <w:tab/>
      </w:r>
      <w:proofErr w:type="spellStart"/>
      <w:r w:rsidR="00DB75D3" w:rsidRPr="00DB75D3">
        <w:rPr>
          <w:rFonts w:ascii="Times New Roman" w:hAnsi="Times New Roman" w:cs="Times New Roman"/>
          <w:color w:val="000000" w:themeColor="text1"/>
          <w:sz w:val="16"/>
          <w:szCs w:val="16"/>
        </w:rPr>
        <w:t>Eviota</w:t>
      </w:r>
      <w:proofErr w:type="spellEnd"/>
      <w:r w:rsidR="00DB75D3" w:rsidRPr="00DB75D3">
        <w:rPr>
          <w:rFonts w:ascii="Times New Roman" w:hAnsi="Times New Roman" w:cs="Times New Roman"/>
          <w:color w:val="000000" w:themeColor="text1"/>
          <w:sz w:val="16"/>
          <w:szCs w:val="16"/>
        </w:rPr>
        <w:t xml:space="preserve">, M. P., &amp; Boyles, L. Z. (2022). Least learned competencies in Grade 9 biology: Basis for development of Strategic Intervention Material (SIM). </w:t>
      </w:r>
      <w:r w:rsidR="00DB75D3" w:rsidRPr="00DB75D3">
        <w:rPr>
          <w:rFonts w:ascii="Times New Roman" w:hAnsi="Times New Roman" w:cs="Times New Roman"/>
          <w:i/>
          <w:iCs/>
          <w:color w:val="000000" w:themeColor="text1"/>
          <w:sz w:val="16"/>
          <w:szCs w:val="16"/>
        </w:rPr>
        <w:t>Asian Journal of Research in Education and Social Sciences</w:t>
      </w:r>
      <w:r w:rsidR="00DB75D3" w:rsidRPr="00DB75D3">
        <w:rPr>
          <w:rFonts w:ascii="Times New Roman" w:hAnsi="Times New Roman" w:cs="Times New Roman"/>
          <w:color w:val="000000" w:themeColor="text1"/>
          <w:sz w:val="16"/>
          <w:szCs w:val="16"/>
        </w:rPr>
        <w:t xml:space="preserve">, 4(1), 53-70. </w:t>
      </w:r>
    </w:p>
    <w:p w14:paraId="7CCF330F" w14:textId="77777777" w:rsidR="00DB75D3" w:rsidRDefault="00474FDD" w:rsidP="008207E5">
      <w:pPr>
        <w:ind w:left="720" w:hanging="720"/>
        <w:jc w:val="both"/>
        <w:rPr>
          <w:rFonts w:ascii="Times New Roman" w:hAnsi="Times New Roman" w:cs="Times New Roman"/>
          <w:color w:val="000000" w:themeColor="text1"/>
          <w:sz w:val="16"/>
          <w:szCs w:val="16"/>
        </w:rPr>
      </w:pPr>
      <w:r w:rsidRPr="009357D2">
        <w:rPr>
          <w:rFonts w:ascii="Times New Roman" w:hAnsi="Times New Roman" w:cs="Times New Roman"/>
          <w:sz w:val="16"/>
          <w:szCs w:val="16"/>
        </w:rPr>
        <w:t>[</w:t>
      </w:r>
      <w:r>
        <w:rPr>
          <w:rFonts w:ascii="Times New Roman" w:hAnsi="Times New Roman" w:cs="Times New Roman"/>
          <w:sz w:val="16"/>
          <w:szCs w:val="16"/>
        </w:rPr>
        <w:t>8</w:t>
      </w:r>
      <w:r w:rsidRPr="009357D2">
        <w:rPr>
          <w:rFonts w:ascii="Times New Roman" w:hAnsi="Times New Roman" w:cs="Times New Roman"/>
          <w:sz w:val="16"/>
          <w:szCs w:val="16"/>
        </w:rPr>
        <w:t>]</w:t>
      </w:r>
      <w:r w:rsidR="008207E5">
        <w:rPr>
          <w:rFonts w:ascii="Times New Roman" w:hAnsi="Times New Roman" w:cs="Times New Roman"/>
          <w:sz w:val="16"/>
          <w:szCs w:val="16"/>
        </w:rPr>
        <w:tab/>
      </w:r>
      <w:proofErr w:type="spellStart"/>
      <w:r w:rsidR="00DB75D3" w:rsidRPr="00DB75D3">
        <w:rPr>
          <w:rFonts w:ascii="Times New Roman" w:hAnsi="Times New Roman" w:cs="Times New Roman"/>
          <w:color w:val="000000" w:themeColor="text1"/>
          <w:sz w:val="16"/>
          <w:szCs w:val="16"/>
        </w:rPr>
        <w:t>Ewere</w:t>
      </w:r>
      <w:proofErr w:type="spellEnd"/>
      <w:r w:rsidR="00DB75D3" w:rsidRPr="00DB75D3">
        <w:rPr>
          <w:rFonts w:ascii="Times New Roman" w:hAnsi="Times New Roman" w:cs="Times New Roman"/>
          <w:color w:val="000000" w:themeColor="text1"/>
          <w:sz w:val="16"/>
          <w:szCs w:val="16"/>
        </w:rPr>
        <w:t>, C. R. (2025). Addressing misconceptions in genetics through conceptual change strategies: An empirical study of secondary schools in Delta State, Nigeria</w:t>
      </w:r>
      <w:r w:rsidR="00DB75D3" w:rsidRPr="00DB75D3">
        <w:rPr>
          <w:rFonts w:ascii="Times New Roman" w:hAnsi="Times New Roman" w:cs="Times New Roman"/>
          <w:i/>
          <w:iCs/>
          <w:color w:val="000000" w:themeColor="text1"/>
          <w:sz w:val="16"/>
          <w:szCs w:val="16"/>
        </w:rPr>
        <w:t>. Indonesian Journal of Educational Studies</w:t>
      </w:r>
      <w:r w:rsidR="00DB75D3" w:rsidRPr="00DB75D3">
        <w:rPr>
          <w:rFonts w:ascii="Times New Roman" w:hAnsi="Times New Roman" w:cs="Times New Roman"/>
          <w:color w:val="000000" w:themeColor="text1"/>
          <w:sz w:val="16"/>
          <w:szCs w:val="16"/>
        </w:rPr>
        <w:t xml:space="preserve">. </w:t>
      </w:r>
    </w:p>
    <w:p w14:paraId="5C8B0AE2" w14:textId="76263EC4" w:rsidR="00E2311E" w:rsidRPr="00452834" w:rsidRDefault="00474FDD" w:rsidP="00452834">
      <w:pPr>
        <w:ind w:left="720" w:hanging="720"/>
        <w:jc w:val="both"/>
        <w:rPr>
          <w:rFonts w:ascii="Times New Roman" w:hAnsi="Times New Roman" w:cs="Times New Roman"/>
          <w:color w:val="000000" w:themeColor="text1"/>
          <w:sz w:val="16"/>
          <w:szCs w:val="16"/>
        </w:rPr>
      </w:pPr>
      <w:r w:rsidRPr="009357D2">
        <w:rPr>
          <w:rFonts w:ascii="Times New Roman" w:hAnsi="Times New Roman" w:cs="Times New Roman"/>
          <w:sz w:val="16"/>
          <w:szCs w:val="16"/>
        </w:rPr>
        <w:t>[</w:t>
      </w:r>
      <w:r>
        <w:rPr>
          <w:rFonts w:ascii="Times New Roman" w:hAnsi="Times New Roman" w:cs="Times New Roman"/>
          <w:sz w:val="16"/>
          <w:szCs w:val="16"/>
        </w:rPr>
        <w:t>9</w:t>
      </w:r>
      <w:r w:rsidRPr="009357D2">
        <w:rPr>
          <w:rFonts w:ascii="Times New Roman" w:hAnsi="Times New Roman" w:cs="Times New Roman"/>
          <w:sz w:val="16"/>
          <w:szCs w:val="16"/>
        </w:rPr>
        <w:t>]</w:t>
      </w:r>
      <w:r>
        <w:rPr>
          <w:rFonts w:ascii="Times New Roman" w:hAnsi="Times New Roman" w:cs="Times New Roman"/>
          <w:sz w:val="16"/>
          <w:szCs w:val="16"/>
        </w:rPr>
        <w:tab/>
      </w:r>
      <w:r w:rsidR="00DB75D3" w:rsidRPr="00DB75D3">
        <w:rPr>
          <w:rFonts w:ascii="Times New Roman" w:hAnsi="Times New Roman" w:cs="Times New Roman"/>
          <w:color w:val="000000" w:themeColor="text1"/>
          <w:sz w:val="16"/>
          <w:szCs w:val="16"/>
        </w:rPr>
        <w:t xml:space="preserve">Francisco, L., &amp; </w:t>
      </w:r>
      <w:proofErr w:type="spellStart"/>
      <w:r w:rsidR="00DB75D3" w:rsidRPr="00DB75D3">
        <w:rPr>
          <w:rFonts w:ascii="Times New Roman" w:hAnsi="Times New Roman" w:cs="Times New Roman"/>
          <w:color w:val="000000" w:themeColor="text1"/>
          <w:sz w:val="16"/>
          <w:szCs w:val="16"/>
        </w:rPr>
        <w:t>Barquilla</w:t>
      </w:r>
      <w:proofErr w:type="spellEnd"/>
      <w:r w:rsidR="00DB75D3" w:rsidRPr="00DB75D3">
        <w:rPr>
          <w:rFonts w:ascii="Times New Roman" w:hAnsi="Times New Roman" w:cs="Times New Roman"/>
          <w:color w:val="000000" w:themeColor="text1"/>
          <w:sz w:val="16"/>
          <w:szCs w:val="16"/>
        </w:rPr>
        <w:t xml:space="preserve">, M. (2025). Needs assessment-based instructional material on non-Mendelian patterns of inheritance for Grade 9. </w:t>
      </w:r>
      <w:r w:rsidR="00DB75D3" w:rsidRPr="00DB75D3">
        <w:rPr>
          <w:rFonts w:ascii="Times New Roman" w:hAnsi="Times New Roman" w:cs="Times New Roman"/>
          <w:i/>
          <w:iCs/>
          <w:color w:val="000000" w:themeColor="text1"/>
          <w:sz w:val="16"/>
          <w:szCs w:val="16"/>
        </w:rPr>
        <w:t>Journal of Innovation, Advancement, and Methodology in STEM Education</w:t>
      </w:r>
      <w:r w:rsidR="00DB75D3" w:rsidRPr="00DB75D3">
        <w:rPr>
          <w:rFonts w:ascii="Times New Roman" w:hAnsi="Times New Roman" w:cs="Times New Roman"/>
          <w:color w:val="000000" w:themeColor="text1"/>
          <w:sz w:val="16"/>
          <w:szCs w:val="16"/>
        </w:rPr>
        <w:t xml:space="preserve">, 2(5), 377-390. </w:t>
      </w:r>
    </w:p>
    <w:p w14:paraId="3DF65D4F" w14:textId="1695F566" w:rsidR="00221A21" w:rsidRPr="00221A21" w:rsidRDefault="00474FDD" w:rsidP="008207E5">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[1</w:t>
      </w:r>
      <w:r>
        <w:rPr>
          <w:rFonts w:ascii="Times New Roman" w:hAnsi="Times New Roman" w:cs="Times New Roman"/>
          <w:sz w:val="16"/>
          <w:szCs w:val="16"/>
        </w:rPr>
        <w:t>0</w:t>
      </w:r>
      <w:r w:rsidRPr="009357D2">
        <w:rPr>
          <w:rFonts w:ascii="Times New Roman" w:hAnsi="Times New Roman" w:cs="Times New Roman"/>
          <w:sz w:val="16"/>
          <w:szCs w:val="16"/>
        </w:rPr>
        <w:t>]</w:t>
      </w:r>
      <w:r>
        <w:rPr>
          <w:rFonts w:ascii="Times New Roman" w:hAnsi="Times New Roman" w:cs="Times New Roman"/>
          <w:sz w:val="16"/>
          <w:szCs w:val="16"/>
        </w:rPr>
        <w:tab/>
      </w:r>
      <w:r w:rsidR="00DB75D3" w:rsidRPr="00DB75D3">
        <w:rPr>
          <w:rFonts w:ascii="Times New Roman" w:hAnsi="Times New Roman" w:cs="Times New Roman"/>
          <w:sz w:val="16"/>
          <w:szCs w:val="16"/>
        </w:rPr>
        <w:t>Francisco, L., Salazar, D., &amp; Salic-</w:t>
      </w:r>
      <w:proofErr w:type="spellStart"/>
      <w:r w:rsidR="00DB75D3" w:rsidRPr="00DB75D3">
        <w:rPr>
          <w:rFonts w:ascii="Times New Roman" w:hAnsi="Times New Roman" w:cs="Times New Roman"/>
          <w:sz w:val="16"/>
          <w:szCs w:val="16"/>
        </w:rPr>
        <w:t>Hairulla</w:t>
      </w:r>
      <w:proofErr w:type="spellEnd"/>
      <w:r w:rsidR="00DB75D3" w:rsidRPr="00DB75D3">
        <w:rPr>
          <w:rFonts w:ascii="Times New Roman" w:hAnsi="Times New Roman" w:cs="Times New Roman"/>
          <w:sz w:val="16"/>
          <w:szCs w:val="16"/>
        </w:rPr>
        <w:t xml:space="preserve">, M. (2026). Utilization of contextualized learning material on </w:t>
      </w:r>
      <w:r w:rsidR="006873FE">
        <w:rPr>
          <w:rFonts w:ascii="Times New Roman" w:hAnsi="Times New Roman" w:cs="Times New Roman"/>
          <w:sz w:val="16"/>
          <w:szCs w:val="16"/>
        </w:rPr>
        <w:t>non-Mendelian</w:t>
      </w:r>
      <w:r w:rsidR="00DB75D3" w:rsidRPr="00DB75D3">
        <w:rPr>
          <w:rFonts w:ascii="Times New Roman" w:hAnsi="Times New Roman" w:cs="Times New Roman"/>
          <w:sz w:val="16"/>
          <w:szCs w:val="16"/>
        </w:rPr>
        <w:t xml:space="preserve"> genetics in enhancing </w:t>
      </w:r>
      <w:r w:rsidR="006873FE">
        <w:rPr>
          <w:rFonts w:ascii="Times New Roman" w:hAnsi="Times New Roman" w:cs="Times New Roman"/>
          <w:sz w:val="16"/>
          <w:szCs w:val="16"/>
        </w:rPr>
        <w:t>students'</w:t>
      </w:r>
      <w:r w:rsidR="00DB75D3" w:rsidRPr="00DB75D3">
        <w:rPr>
          <w:rFonts w:ascii="Times New Roman" w:hAnsi="Times New Roman" w:cs="Times New Roman"/>
          <w:sz w:val="16"/>
          <w:szCs w:val="16"/>
        </w:rPr>
        <w:t xml:space="preserve"> achievement. </w:t>
      </w:r>
      <w:r w:rsidR="00DB75D3" w:rsidRPr="00266824">
        <w:rPr>
          <w:rFonts w:ascii="Times New Roman" w:hAnsi="Times New Roman" w:cs="Times New Roman"/>
          <w:i/>
          <w:iCs/>
          <w:sz w:val="16"/>
          <w:szCs w:val="16"/>
        </w:rPr>
        <w:t>Journal of Innovation, Advancement, and Methodology in STEM Education</w:t>
      </w:r>
      <w:r w:rsidR="00DB75D3" w:rsidRPr="00DB75D3">
        <w:rPr>
          <w:rFonts w:ascii="Times New Roman" w:hAnsi="Times New Roman" w:cs="Times New Roman"/>
          <w:sz w:val="16"/>
          <w:szCs w:val="16"/>
        </w:rPr>
        <w:t>, 3(1), 1-</w:t>
      </w:r>
      <w:proofErr w:type="gramStart"/>
      <w:r w:rsidR="00DB75D3" w:rsidRPr="00DB75D3">
        <w:rPr>
          <w:rFonts w:ascii="Times New Roman" w:hAnsi="Times New Roman" w:cs="Times New Roman"/>
          <w:sz w:val="16"/>
          <w:szCs w:val="16"/>
        </w:rPr>
        <w:t>8.</w:t>
      </w:r>
      <w:r w:rsidR="00221A21" w:rsidRPr="00221A21">
        <w:rPr>
          <w:rFonts w:ascii="Times New Roman" w:hAnsi="Times New Roman" w:cs="Times New Roman"/>
          <w:sz w:val="16"/>
          <w:szCs w:val="16"/>
        </w:rPr>
        <w:t>.</w:t>
      </w:r>
      <w:proofErr w:type="gramEnd"/>
    </w:p>
    <w:p w14:paraId="7C108829" w14:textId="77777777" w:rsidR="00266824" w:rsidRDefault="00474FDD" w:rsidP="008207E5">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[1</w:t>
      </w:r>
      <w:r>
        <w:rPr>
          <w:rFonts w:ascii="Times New Roman" w:hAnsi="Times New Roman" w:cs="Times New Roman"/>
          <w:sz w:val="16"/>
          <w:szCs w:val="16"/>
        </w:rPr>
        <w:t>1</w:t>
      </w:r>
      <w:r w:rsidRPr="009357D2">
        <w:rPr>
          <w:rFonts w:ascii="Times New Roman" w:hAnsi="Times New Roman" w:cs="Times New Roman"/>
          <w:sz w:val="16"/>
          <w:szCs w:val="16"/>
        </w:rPr>
        <w:t>]</w:t>
      </w:r>
      <w:r>
        <w:rPr>
          <w:rFonts w:ascii="Times New Roman" w:hAnsi="Times New Roman" w:cs="Times New Roman"/>
          <w:sz w:val="16"/>
          <w:szCs w:val="16"/>
        </w:rPr>
        <w:tab/>
      </w:r>
      <w:proofErr w:type="spellStart"/>
      <w:r w:rsidR="00266824" w:rsidRPr="00266824">
        <w:rPr>
          <w:rFonts w:ascii="Times New Roman" w:hAnsi="Times New Roman" w:cs="Times New Roman"/>
          <w:sz w:val="16"/>
          <w:szCs w:val="16"/>
        </w:rPr>
        <w:t>Galeza</w:t>
      </w:r>
      <w:proofErr w:type="spellEnd"/>
      <w:r w:rsidR="00266824" w:rsidRPr="00266824">
        <w:rPr>
          <w:rFonts w:ascii="Times New Roman" w:hAnsi="Times New Roman" w:cs="Times New Roman"/>
          <w:sz w:val="16"/>
          <w:szCs w:val="16"/>
        </w:rPr>
        <w:t xml:space="preserve">, E. T. (2025). Evaluating the effectiveness of suggested learning activity sheets and problem-based learning in teaching of non-Mendelian law: Enhancing conceptual understanding, problem-solving, and critical thinking skills. </w:t>
      </w:r>
      <w:proofErr w:type="spellStart"/>
      <w:r w:rsidR="00266824" w:rsidRPr="00266824">
        <w:rPr>
          <w:rFonts w:ascii="Times New Roman" w:hAnsi="Times New Roman" w:cs="Times New Roman"/>
          <w:sz w:val="16"/>
          <w:szCs w:val="16"/>
        </w:rPr>
        <w:t>Pantao</w:t>
      </w:r>
      <w:proofErr w:type="spellEnd"/>
      <w:r w:rsidR="00266824" w:rsidRPr="00266824">
        <w:rPr>
          <w:rFonts w:ascii="Times New Roman" w:hAnsi="Times New Roman" w:cs="Times New Roman"/>
          <w:sz w:val="16"/>
          <w:szCs w:val="16"/>
        </w:rPr>
        <w:t xml:space="preserve">: </w:t>
      </w:r>
      <w:r w:rsidR="00266824" w:rsidRPr="00266824">
        <w:rPr>
          <w:rFonts w:ascii="Times New Roman" w:hAnsi="Times New Roman" w:cs="Times New Roman"/>
          <w:i/>
          <w:iCs/>
          <w:sz w:val="16"/>
          <w:szCs w:val="16"/>
        </w:rPr>
        <w:t>The International Journal of the Humanities and Social Sciences</w:t>
      </w:r>
      <w:r w:rsidR="00266824" w:rsidRPr="00266824">
        <w:rPr>
          <w:rFonts w:ascii="Times New Roman" w:hAnsi="Times New Roman" w:cs="Times New Roman"/>
          <w:sz w:val="16"/>
          <w:szCs w:val="16"/>
        </w:rPr>
        <w:t xml:space="preserve">, 4(3), 3641-3647. </w:t>
      </w:r>
    </w:p>
    <w:p w14:paraId="755E98F8" w14:textId="77777777" w:rsidR="00266824" w:rsidRDefault="00474FDD" w:rsidP="00266824">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[1</w:t>
      </w:r>
      <w:r>
        <w:rPr>
          <w:rFonts w:ascii="Times New Roman" w:hAnsi="Times New Roman" w:cs="Times New Roman"/>
          <w:sz w:val="16"/>
          <w:szCs w:val="16"/>
        </w:rPr>
        <w:t>2</w:t>
      </w:r>
      <w:r w:rsidRPr="009357D2">
        <w:rPr>
          <w:rFonts w:ascii="Times New Roman" w:hAnsi="Times New Roman" w:cs="Times New Roman"/>
          <w:sz w:val="16"/>
          <w:szCs w:val="16"/>
        </w:rPr>
        <w:t>]</w:t>
      </w:r>
      <w:r>
        <w:rPr>
          <w:rFonts w:ascii="Times New Roman" w:hAnsi="Times New Roman" w:cs="Times New Roman"/>
          <w:sz w:val="16"/>
          <w:szCs w:val="16"/>
        </w:rPr>
        <w:tab/>
      </w:r>
      <w:r w:rsidR="00266824" w:rsidRPr="00266824">
        <w:rPr>
          <w:rFonts w:ascii="Times New Roman" w:hAnsi="Times New Roman" w:cs="Times New Roman"/>
          <w:sz w:val="16"/>
          <w:szCs w:val="16"/>
        </w:rPr>
        <w:t xml:space="preserve">Kilic Mocan, D. (2021). What do students really understand? Secondary education students' conceptions of genetics. </w:t>
      </w:r>
      <w:r w:rsidR="00266824" w:rsidRPr="00266824">
        <w:rPr>
          <w:rFonts w:ascii="Times New Roman" w:hAnsi="Times New Roman" w:cs="Times New Roman"/>
          <w:i/>
          <w:iCs/>
          <w:sz w:val="16"/>
          <w:szCs w:val="16"/>
        </w:rPr>
        <w:t>Science Insights Education Frontiers</w:t>
      </w:r>
      <w:r w:rsidR="00266824" w:rsidRPr="00266824">
        <w:rPr>
          <w:rFonts w:ascii="Times New Roman" w:hAnsi="Times New Roman" w:cs="Times New Roman"/>
          <w:sz w:val="16"/>
          <w:szCs w:val="16"/>
        </w:rPr>
        <w:t xml:space="preserve">, 10(2), 1405-1422. </w:t>
      </w:r>
    </w:p>
    <w:p w14:paraId="5B5AD171" w14:textId="5A20C0B7" w:rsidR="00266824" w:rsidRPr="00221A21" w:rsidRDefault="00266824" w:rsidP="00266824">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[1</w:t>
      </w:r>
      <w:r>
        <w:rPr>
          <w:rFonts w:ascii="Times New Roman" w:hAnsi="Times New Roman" w:cs="Times New Roman"/>
          <w:sz w:val="16"/>
          <w:szCs w:val="16"/>
        </w:rPr>
        <w:t>3</w:t>
      </w:r>
      <w:r w:rsidRPr="009357D2">
        <w:rPr>
          <w:rFonts w:ascii="Times New Roman" w:hAnsi="Times New Roman" w:cs="Times New Roman"/>
          <w:sz w:val="16"/>
          <w:szCs w:val="16"/>
        </w:rPr>
        <w:t>]</w:t>
      </w:r>
      <w:r>
        <w:rPr>
          <w:rFonts w:ascii="Times New Roman" w:hAnsi="Times New Roman" w:cs="Times New Roman"/>
          <w:sz w:val="16"/>
          <w:szCs w:val="16"/>
        </w:rPr>
        <w:tab/>
      </w:r>
      <w:r w:rsidRPr="00266824">
        <w:rPr>
          <w:rFonts w:ascii="Times New Roman" w:hAnsi="Times New Roman" w:cs="Times New Roman"/>
          <w:sz w:val="16"/>
          <w:szCs w:val="16"/>
        </w:rPr>
        <w:t xml:space="preserve">Labe, A., Laguindab, D. A., </w:t>
      </w:r>
      <w:proofErr w:type="spellStart"/>
      <w:r w:rsidRPr="00266824">
        <w:rPr>
          <w:rFonts w:ascii="Times New Roman" w:hAnsi="Times New Roman" w:cs="Times New Roman"/>
          <w:sz w:val="16"/>
          <w:szCs w:val="16"/>
        </w:rPr>
        <w:t>Hairulla</w:t>
      </w:r>
      <w:proofErr w:type="spellEnd"/>
      <w:r w:rsidRPr="00266824">
        <w:rPr>
          <w:rFonts w:ascii="Times New Roman" w:hAnsi="Times New Roman" w:cs="Times New Roman"/>
          <w:sz w:val="16"/>
          <w:szCs w:val="16"/>
        </w:rPr>
        <w:t xml:space="preserve">, M., &amp; </w:t>
      </w:r>
      <w:proofErr w:type="spellStart"/>
      <w:r w:rsidRPr="00266824">
        <w:rPr>
          <w:rFonts w:ascii="Times New Roman" w:hAnsi="Times New Roman" w:cs="Times New Roman"/>
          <w:sz w:val="16"/>
          <w:szCs w:val="16"/>
        </w:rPr>
        <w:t>Madale</w:t>
      </w:r>
      <w:proofErr w:type="spellEnd"/>
      <w:r w:rsidRPr="00266824">
        <w:rPr>
          <w:rFonts w:ascii="Times New Roman" w:hAnsi="Times New Roman" w:cs="Times New Roman"/>
          <w:sz w:val="16"/>
          <w:szCs w:val="16"/>
        </w:rPr>
        <w:t xml:space="preserve">, V. (2025). Development of Strategic Intervention Material (SIM) to improve the least mastered skill in central dogma among the Grade 10 learners. </w:t>
      </w:r>
      <w:r w:rsidRPr="00266824">
        <w:rPr>
          <w:rFonts w:ascii="Times New Roman" w:hAnsi="Times New Roman" w:cs="Times New Roman"/>
          <w:i/>
          <w:iCs/>
          <w:sz w:val="16"/>
          <w:szCs w:val="16"/>
        </w:rPr>
        <w:t>Journal of Innovation, Advancement, and Methodology in STEM Education</w:t>
      </w:r>
      <w:r w:rsidRPr="00266824">
        <w:rPr>
          <w:rFonts w:ascii="Times New Roman" w:hAnsi="Times New Roman" w:cs="Times New Roman"/>
          <w:sz w:val="16"/>
          <w:szCs w:val="16"/>
        </w:rPr>
        <w:t>, 2(2), 105-113.</w:t>
      </w:r>
    </w:p>
    <w:p w14:paraId="7B7F3BBA" w14:textId="1BB2BDB9" w:rsidR="00266824" w:rsidRPr="00221A21" w:rsidRDefault="00266824" w:rsidP="00266824">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[1</w:t>
      </w:r>
      <w:r>
        <w:rPr>
          <w:rFonts w:ascii="Times New Roman" w:hAnsi="Times New Roman" w:cs="Times New Roman"/>
          <w:sz w:val="16"/>
          <w:szCs w:val="16"/>
        </w:rPr>
        <w:t>4</w:t>
      </w:r>
      <w:r w:rsidRPr="009357D2">
        <w:rPr>
          <w:rFonts w:ascii="Times New Roman" w:hAnsi="Times New Roman" w:cs="Times New Roman"/>
          <w:sz w:val="16"/>
          <w:szCs w:val="16"/>
        </w:rPr>
        <w:t>]</w:t>
      </w:r>
      <w:r>
        <w:rPr>
          <w:rFonts w:ascii="Times New Roman" w:hAnsi="Times New Roman" w:cs="Times New Roman"/>
          <w:sz w:val="16"/>
          <w:szCs w:val="16"/>
        </w:rPr>
        <w:tab/>
      </w:r>
      <w:r w:rsidRPr="00266824">
        <w:rPr>
          <w:rFonts w:ascii="Times New Roman" w:hAnsi="Times New Roman" w:cs="Times New Roman"/>
          <w:sz w:val="16"/>
          <w:szCs w:val="16"/>
        </w:rPr>
        <w:t>Laguindab, D. A. M., Salic-</w:t>
      </w:r>
      <w:proofErr w:type="spellStart"/>
      <w:r w:rsidRPr="00266824">
        <w:rPr>
          <w:rFonts w:ascii="Times New Roman" w:hAnsi="Times New Roman" w:cs="Times New Roman"/>
          <w:sz w:val="16"/>
          <w:szCs w:val="16"/>
        </w:rPr>
        <w:t>Hairulla</w:t>
      </w:r>
      <w:proofErr w:type="spellEnd"/>
      <w:r w:rsidRPr="00266824">
        <w:rPr>
          <w:rFonts w:ascii="Times New Roman" w:hAnsi="Times New Roman" w:cs="Times New Roman"/>
          <w:sz w:val="16"/>
          <w:szCs w:val="16"/>
        </w:rPr>
        <w:t xml:space="preserve">, M. A., </w:t>
      </w:r>
      <w:proofErr w:type="spellStart"/>
      <w:r w:rsidRPr="00266824">
        <w:rPr>
          <w:rFonts w:ascii="Times New Roman" w:hAnsi="Times New Roman" w:cs="Times New Roman"/>
          <w:sz w:val="16"/>
          <w:szCs w:val="16"/>
        </w:rPr>
        <w:t>Madale</w:t>
      </w:r>
      <w:proofErr w:type="spellEnd"/>
      <w:r w:rsidRPr="00266824">
        <w:rPr>
          <w:rFonts w:ascii="Times New Roman" w:hAnsi="Times New Roman" w:cs="Times New Roman"/>
          <w:sz w:val="16"/>
          <w:szCs w:val="16"/>
        </w:rPr>
        <w:t xml:space="preserve">, V. A., </w:t>
      </w:r>
      <w:proofErr w:type="spellStart"/>
      <w:r w:rsidRPr="00266824">
        <w:rPr>
          <w:rFonts w:ascii="Times New Roman" w:hAnsi="Times New Roman" w:cs="Times New Roman"/>
          <w:sz w:val="16"/>
          <w:szCs w:val="16"/>
        </w:rPr>
        <w:t>Dinoro</w:t>
      </w:r>
      <w:proofErr w:type="spellEnd"/>
      <w:r w:rsidRPr="00266824">
        <w:rPr>
          <w:rFonts w:ascii="Times New Roman" w:hAnsi="Times New Roman" w:cs="Times New Roman"/>
          <w:sz w:val="16"/>
          <w:szCs w:val="16"/>
        </w:rPr>
        <w:t xml:space="preserve">, A. P., &amp; Adamat, L. A. (2025). Development of </w:t>
      </w:r>
      <w:proofErr w:type="spellStart"/>
      <w:r w:rsidRPr="00266824">
        <w:rPr>
          <w:rFonts w:ascii="Times New Roman" w:hAnsi="Times New Roman" w:cs="Times New Roman"/>
          <w:sz w:val="16"/>
          <w:szCs w:val="16"/>
        </w:rPr>
        <w:t>Simredity</w:t>
      </w:r>
      <w:proofErr w:type="spellEnd"/>
      <w:r w:rsidRPr="00266824">
        <w:rPr>
          <w:rFonts w:ascii="Times New Roman" w:hAnsi="Times New Roman" w:cs="Times New Roman"/>
          <w:sz w:val="16"/>
          <w:szCs w:val="16"/>
        </w:rPr>
        <w:t xml:space="preserve">: An interactive Strategic Intervention Material in teaching non-Mendelian genetics to Grade 9 learners. </w:t>
      </w:r>
      <w:r w:rsidRPr="00266824">
        <w:rPr>
          <w:rFonts w:ascii="Times New Roman" w:hAnsi="Times New Roman" w:cs="Times New Roman"/>
          <w:i/>
          <w:iCs/>
          <w:sz w:val="16"/>
          <w:szCs w:val="16"/>
        </w:rPr>
        <w:t>International Journal of Research and Innovation in Social Science</w:t>
      </w:r>
      <w:r w:rsidRPr="00266824">
        <w:rPr>
          <w:rFonts w:ascii="Times New Roman" w:hAnsi="Times New Roman" w:cs="Times New Roman"/>
          <w:sz w:val="16"/>
          <w:szCs w:val="16"/>
        </w:rPr>
        <w:t>, 9(10), 6267-6279.</w:t>
      </w:r>
    </w:p>
    <w:p w14:paraId="7B0E7061" w14:textId="77777777" w:rsidR="00D12872" w:rsidRDefault="00266824" w:rsidP="00D12872">
      <w:pPr>
        <w:ind w:left="720" w:hanging="720"/>
        <w:jc w:val="both"/>
        <w:rPr>
          <w:rFonts w:ascii="Times New Roman" w:hAnsi="Times New Roman" w:cs="Times New Roman"/>
          <w:i/>
          <w:iCs/>
          <w:sz w:val="16"/>
          <w:szCs w:val="16"/>
        </w:rPr>
      </w:pPr>
      <w:r w:rsidRPr="009357D2">
        <w:rPr>
          <w:rFonts w:ascii="Times New Roman" w:hAnsi="Times New Roman" w:cs="Times New Roman"/>
          <w:sz w:val="16"/>
          <w:szCs w:val="16"/>
        </w:rPr>
        <w:t>[1</w:t>
      </w:r>
      <w:r>
        <w:rPr>
          <w:rFonts w:ascii="Times New Roman" w:hAnsi="Times New Roman" w:cs="Times New Roman"/>
          <w:sz w:val="16"/>
          <w:szCs w:val="16"/>
        </w:rPr>
        <w:t>5</w:t>
      </w:r>
      <w:r w:rsidRPr="009357D2">
        <w:rPr>
          <w:rFonts w:ascii="Times New Roman" w:hAnsi="Times New Roman" w:cs="Times New Roman"/>
          <w:sz w:val="16"/>
          <w:szCs w:val="16"/>
        </w:rPr>
        <w:t>]</w:t>
      </w:r>
      <w:r>
        <w:rPr>
          <w:rFonts w:ascii="Times New Roman" w:hAnsi="Times New Roman" w:cs="Times New Roman"/>
          <w:sz w:val="16"/>
          <w:szCs w:val="16"/>
        </w:rPr>
        <w:tab/>
      </w:r>
      <w:r w:rsidRPr="00266824">
        <w:rPr>
          <w:rFonts w:ascii="Times New Roman" w:hAnsi="Times New Roman" w:cs="Times New Roman"/>
          <w:sz w:val="16"/>
          <w:szCs w:val="16"/>
        </w:rPr>
        <w:t xml:space="preserve">Machova, M., &amp; Ehler, E. (2021). Secondary school students' misconceptions in genetics: Origins and solutions. </w:t>
      </w:r>
      <w:r w:rsidRPr="00266824">
        <w:rPr>
          <w:rFonts w:ascii="Times New Roman" w:hAnsi="Times New Roman" w:cs="Times New Roman"/>
          <w:i/>
          <w:iCs/>
          <w:sz w:val="16"/>
          <w:szCs w:val="16"/>
        </w:rPr>
        <w:t>Journal of Biological Education.</w:t>
      </w:r>
    </w:p>
    <w:p w14:paraId="7BF71A5F" w14:textId="77777777" w:rsidR="00D12872" w:rsidRPr="00D12872" w:rsidRDefault="00D12872" w:rsidP="00D12872">
      <w:pPr>
        <w:ind w:left="720" w:hanging="720"/>
        <w:jc w:val="both"/>
        <w:rPr>
          <w:rFonts w:ascii="Times New Roman" w:hAnsi="Times New Roman" w:cs="Times New Roman"/>
          <w:i/>
          <w:iCs/>
          <w:sz w:val="16"/>
          <w:szCs w:val="16"/>
        </w:rPr>
      </w:pPr>
      <w:r w:rsidRPr="009357D2">
        <w:rPr>
          <w:rFonts w:ascii="Times New Roman" w:hAnsi="Times New Roman" w:cs="Times New Roman"/>
          <w:sz w:val="16"/>
          <w:szCs w:val="16"/>
        </w:rPr>
        <w:t>[1</w:t>
      </w:r>
      <w:r>
        <w:rPr>
          <w:rFonts w:ascii="Times New Roman" w:hAnsi="Times New Roman" w:cs="Times New Roman"/>
          <w:sz w:val="16"/>
          <w:szCs w:val="16"/>
        </w:rPr>
        <w:t>6</w:t>
      </w:r>
      <w:r w:rsidRPr="009357D2">
        <w:rPr>
          <w:rFonts w:ascii="Times New Roman" w:hAnsi="Times New Roman" w:cs="Times New Roman"/>
          <w:sz w:val="16"/>
          <w:szCs w:val="16"/>
        </w:rPr>
        <w:t>]</w:t>
      </w:r>
      <w:r>
        <w:rPr>
          <w:rFonts w:ascii="Times New Roman" w:hAnsi="Times New Roman" w:cs="Times New Roman"/>
          <w:sz w:val="16"/>
          <w:szCs w:val="16"/>
        </w:rPr>
        <w:tab/>
      </w:r>
      <w:r w:rsidRPr="00266824">
        <w:rPr>
          <w:rFonts w:ascii="Times New Roman" w:hAnsi="Times New Roman" w:cs="Times New Roman"/>
          <w:sz w:val="16"/>
          <w:szCs w:val="16"/>
        </w:rPr>
        <w:t xml:space="preserve">M. </w:t>
      </w:r>
      <w:proofErr w:type="spellStart"/>
      <w:r w:rsidRPr="00266824">
        <w:rPr>
          <w:rFonts w:ascii="Times New Roman" w:hAnsi="Times New Roman" w:cs="Times New Roman"/>
          <w:sz w:val="16"/>
          <w:szCs w:val="16"/>
        </w:rPr>
        <w:t>Ouzzani</w:t>
      </w:r>
      <w:proofErr w:type="spellEnd"/>
      <w:r w:rsidRPr="00266824">
        <w:rPr>
          <w:rFonts w:ascii="Times New Roman" w:hAnsi="Times New Roman" w:cs="Times New Roman"/>
          <w:sz w:val="16"/>
          <w:szCs w:val="16"/>
        </w:rPr>
        <w:t xml:space="preserve">, H. Hammady, Z. Fedorowicz, A. </w:t>
      </w:r>
      <w:proofErr w:type="spellStart"/>
      <w:r w:rsidRPr="00266824">
        <w:rPr>
          <w:rFonts w:ascii="Times New Roman" w:hAnsi="Times New Roman" w:cs="Times New Roman"/>
          <w:sz w:val="16"/>
          <w:szCs w:val="16"/>
        </w:rPr>
        <w:t>Elmagarmid</w:t>
      </w:r>
      <w:proofErr w:type="spellEnd"/>
      <w:r w:rsidRPr="00266824">
        <w:rPr>
          <w:rFonts w:ascii="Times New Roman" w:hAnsi="Times New Roman" w:cs="Times New Roman"/>
          <w:sz w:val="16"/>
          <w:szCs w:val="16"/>
        </w:rPr>
        <w:t xml:space="preserve">. Rayyan—a web and mobile app for systematic reviews. </w:t>
      </w:r>
      <w:r w:rsidRPr="00266824">
        <w:rPr>
          <w:rFonts w:ascii="Times New Roman" w:hAnsi="Times New Roman" w:cs="Times New Roman"/>
          <w:i/>
          <w:iCs/>
          <w:sz w:val="16"/>
          <w:szCs w:val="16"/>
        </w:rPr>
        <w:t>Systematic Reviews</w:t>
      </w:r>
      <w:r w:rsidRPr="00266824">
        <w:rPr>
          <w:rFonts w:ascii="Times New Roman" w:hAnsi="Times New Roman" w:cs="Times New Roman"/>
          <w:sz w:val="16"/>
          <w:szCs w:val="16"/>
        </w:rPr>
        <w:t>, Vol. 5, Article 210, 2016.</w:t>
      </w:r>
    </w:p>
    <w:p w14:paraId="51BBA319" w14:textId="77777777" w:rsidR="00D12872" w:rsidRPr="00221A21" w:rsidRDefault="00D12872" w:rsidP="00D12872">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[1</w:t>
      </w:r>
      <w:r>
        <w:rPr>
          <w:rFonts w:ascii="Times New Roman" w:hAnsi="Times New Roman" w:cs="Times New Roman"/>
          <w:sz w:val="16"/>
          <w:szCs w:val="16"/>
        </w:rPr>
        <w:t>7</w:t>
      </w:r>
      <w:r w:rsidRPr="009357D2">
        <w:rPr>
          <w:rFonts w:ascii="Times New Roman" w:hAnsi="Times New Roman" w:cs="Times New Roman"/>
          <w:sz w:val="16"/>
          <w:szCs w:val="16"/>
        </w:rPr>
        <w:t>]</w:t>
      </w:r>
      <w:r>
        <w:rPr>
          <w:rFonts w:ascii="Times New Roman" w:hAnsi="Times New Roman" w:cs="Times New Roman"/>
          <w:sz w:val="16"/>
          <w:szCs w:val="16"/>
        </w:rPr>
        <w:tab/>
      </w:r>
      <w:r w:rsidRPr="00266824">
        <w:rPr>
          <w:rFonts w:ascii="Times New Roman" w:hAnsi="Times New Roman" w:cs="Times New Roman"/>
          <w:sz w:val="16"/>
          <w:szCs w:val="16"/>
        </w:rPr>
        <w:t xml:space="preserve">Ojo, A. T. (2024). Examination of secondary school students' conceptual understanding, perceptions, and misconceptions about genetics concepts. </w:t>
      </w:r>
      <w:r w:rsidRPr="00266824">
        <w:rPr>
          <w:rFonts w:ascii="Times New Roman" w:hAnsi="Times New Roman" w:cs="Times New Roman"/>
          <w:i/>
          <w:iCs/>
          <w:sz w:val="16"/>
          <w:szCs w:val="16"/>
        </w:rPr>
        <w:t>Pedagogical Research</w:t>
      </w:r>
      <w:r w:rsidRPr="00266824">
        <w:rPr>
          <w:rFonts w:ascii="Times New Roman" w:hAnsi="Times New Roman" w:cs="Times New Roman"/>
          <w:sz w:val="16"/>
          <w:szCs w:val="16"/>
        </w:rPr>
        <w:t>, 9(1)</w:t>
      </w:r>
    </w:p>
    <w:p w14:paraId="15C2AEBD" w14:textId="1472A555" w:rsidR="00D12872" w:rsidRPr="00D12872" w:rsidRDefault="00D12872" w:rsidP="00D12872">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[1</w:t>
      </w:r>
      <w:r>
        <w:rPr>
          <w:rFonts w:ascii="Times New Roman" w:hAnsi="Times New Roman" w:cs="Times New Roman"/>
          <w:sz w:val="16"/>
          <w:szCs w:val="16"/>
        </w:rPr>
        <w:t>8</w:t>
      </w:r>
      <w:r w:rsidRPr="009357D2">
        <w:rPr>
          <w:rFonts w:ascii="Times New Roman" w:hAnsi="Times New Roman" w:cs="Times New Roman"/>
          <w:sz w:val="16"/>
          <w:szCs w:val="16"/>
        </w:rPr>
        <w:t>]</w:t>
      </w:r>
      <w:r>
        <w:rPr>
          <w:rFonts w:ascii="Times New Roman" w:hAnsi="Times New Roman" w:cs="Times New Roman"/>
          <w:sz w:val="16"/>
          <w:szCs w:val="16"/>
        </w:rPr>
        <w:tab/>
      </w:r>
      <w:proofErr w:type="spellStart"/>
      <w:r w:rsidRPr="00266824">
        <w:rPr>
          <w:rFonts w:ascii="Times New Roman" w:hAnsi="Times New Roman" w:cs="Times New Roman"/>
          <w:sz w:val="16"/>
          <w:szCs w:val="16"/>
        </w:rPr>
        <w:t>Puputla</w:t>
      </w:r>
      <w:proofErr w:type="spellEnd"/>
      <w:r w:rsidRPr="00266824">
        <w:rPr>
          <w:rFonts w:ascii="Times New Roman" w:hAnsi="Times New Roman" w:cs="Times New Roman"/>
          <w:sz w:val="16"/>
          <w:szCs w:val="16"/>
        </w:rPr>
        <w:t xml:space="preserve">, N., &amp; Tshuma, D. T. (2025). High school learners' misconceptions in genetic engineering and their possible causes. </w:t>
      </w:r>
      <w:r w:rsidRPr="00266824">
        <w:rPr>
          <w:rFonts w:ascii="Times New Roman" w:hAnsi="Times New Roman" w:cs="Times New Roman"/>
          <w:i/>
          <w:iCs/>
          <w:sz w:val="16"/>
          <w:szCs w:val="16"/>
        </w:rPr>
        <w:t>International Journal of Research in STEM Education</w:t>
      </w:r>
      <w:r w:rsidRPr="00266824">
        <w:rPr>
          <w:rFonts w:ascii="Times New Roman" w:hAnsi="Times New Roman" w:cs="Times New Roman"/>
          <w:sz w:val="16"/>
          <w:szCs w:val="16"/>
        </w:rPr>
        <w:t>, 7(1), 136-150.</w:t>
      </w:r>
    </w:p>
    <w:p w14:paraId="4EAF3095" w14:textId="77777777" w:rsidR="00D12872" w:rsidRPr="00221A21" w:rsidRDefault="00D12872" w:rsidP="00D12872">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[1</w:t>
      </w:r>
      <w:r>
        <w:rPr>
          <w:rFonts w:ascii="Times New Roman" w:hAnsi="Times New Roman" w:cs="Times New Roman"/>
          <w:sz w:val="16"/>
          <w:szCs w:val="16"/>
        </w:rPr>
        <w:t>9</w:t>
      </w:r>
      <w:r w:rsidRPr="009357D2">
        <w:rPr>
          <w:rFonts w:ascii="Times New Roman" w:hAnsi="Times New Roman" w:cs="Times New Roman"/>
          <w:sz w:val="16"/>
          <w:szCs w:val="16"/>
        </w:rPr>
        <w:t>]</w:t>
      </w:r>
      <w:r>
        <w:rPr>
          <w:rFonts w:ascii="Times New Roman" w:hAnsi="Times New Roman" w:cs="Times New Roman"/>
          <w:sz w:val="16"/>
          <w:szCs w:val="16"/>
        </w:rPr>
        <w:tab/>
      </w:r>
      <w:proofErr w:type="spellStart"/>
      <w:r w:rsidRPr="00266824">
        <w:rPr>
          <w:rFonts w:ascii="Times New Roman" w:hAnsi="Times New Roman" w:cs="Times New Roman"/>
          <w:sz w:val="16"/>
          <w:szCs w:val="16"/>
        </w:rPr>
        <w:t>Rusmana</w:t>
      </w:r>
      <w:proofErr w:type="spellEnd"/>
      <w:r w:rsidRPr="00266824">
        <w:rPr>
          <w:rFonts w:ascii="Times New Roman" w:hAnsi="Times New Roman" w:cs="Times New Roman"/>
          <w:sz w:val="16"/>
          <w:szCs w:val="16"/>
        </w:rPr>
        <w:t xml:space="preserve">, A. N., </w:t>
      </w:r>
      <w:proofErr w:type="spellStart"/>
      <w:r w:rsidRPr="00266824">
        <w:rPr>
          <w:rFonts w:ascii="Times New Roman" w:hAnsi="Times New Roman" w:cs="Times New Roman"/>
          <w:sz w:val="16"/>
          <w:szCs w:val="16"/>
        </w:rPr>
        <w:t>Rachmatullah</w:t>
      </w:r>
      <w:proofErr w:type="spellEnd"/>
      <w:r w:rsidRPr="00266824">
        <w:rPr>
          <w:rFonts w:ascii="Times New Roman" w:hAnsi="Times New Roman" w:cs="Times New Roman"/>
          <w:sz w:val="16"/>
          <w:szCs w:val="16"/>
        </w:rPr>
        <w:t xml:space="preserve">, A., </w:t>
      </w:r>
      <w:proofErr w:type="spellStart"/>
      <w:r w:rsidRPr="00266824">
        <w:rPr>
          <w:rFonts w:ascii="Times New Roman" w:hAnsi="Times New Roman" w:cs="Times New Roman"/>
          <w:sz w:val="16"/>
          <w:szCs w:val="16"/>
        </w:rPr>
        <w:t>Nuraeni</w:t>
      </w:r>
      <w:proofErr w:type="spellEnd"/>
      <w:r w:rsidRPr="00266824">
        <w:rPr>
          <w:rFonts w:ascii="Times New Roman" w:hAnsi="Times New Roman" w:cs="Times New Roman"/>
          <w:sz w:val="16"/>
          <w:szCs w:val="16"/>
        </w:rPr>
        <w:t xml:space="preserve">, E., &amp; Ha, M. (2021). The genetics conceptual understanding of Indonesian and United States undergraduate biology students. </w:t>
      </w:r>
      <w:r w:rsidRPr="00266824">
        <w:rPr>
          <w:rFonts w:ascii="Times New Roman" w:hAnsi="Times New Roman" w:cs="Times New Roman"/>
          <w:i/>
          <w:iCs/>
          <w:sz w:val="16"/>
          <w:szCs w:val="16"/>
        </w:rPr>
        <w:t>Asia-Pacific Science Education</w:t>
      </w:r>
      <w:r w:rsidRPr="00266824">
        <w:rPr>
          <w:rFonts w:ascii="Times New Roman" w:hAnsi="Times New Roman" w:cs="Times New Roman"/>
          <w:sz w:val="16"/>
          <w:szCs w:val="16"/>
        </w:rPr>
        <w:t>, 7, 197-225.</w:t>
      </w:r>
    </w:p>
    <w:p w14:paraId="70A088D4" w14:textId="77777777" w:rsidR="00D12872" w:rsidRPr="003F0C95" w:rsidRDefault="00D12872" w:rsidP="00D12872">
      <w:pPr>
        <w:ind w:left="720" w:hanging="720"/>
        <w:jc w:val="both"/>
        <w:rPr>
          <w:rFonts w:ascii="Times New Roman" w:hAnsi="Times New Roman" w:cs="Times New Roman"/>
          <w:sz w:val="16"/>
          <w:szCs w:val="16"/>
        </w:rPr>
      </w:pPr>
      <w:r w:rsidRPr="009357D2">
        <w:rPr>
          <w:rFonts w:ascii="Times New Roman" w:hAnsi="Times New Roman" w:cs="Times New Roman"/>
          <w:sz w:val="16"/>
          <w:szCs w:val="16"/>
        </w:rPr>
        <w:t>[</w:t>
      </w:r>
      <w:r>
        <w:rPr>
          <w:rFonts w:ascii="Times New Roman" w:hAnsi="Times New Roman" w:cs="Times New Roman"/>
          <w:sz w:val="16"/>
          <w:szCs w:val="16"/>
        </w:rPr>
        <w:t>20</w:t>
      </w:r>
      <w:r w:rsidRPr="009357D2">
        <w:rPr>
          <w:rFonts w:ascii="Times New Roman" w:hAnsi="Times New Roman" w:cs="Times New Roman"/>
          <w:sz w:val="16"/>
          <w:szCs w:val="16"/>
        </w:rPr>
        <w:t>]</w:t>
      </w:r>
      <w:r>
        <w:rPr>
          <w:rFonts w:ascii="Times New Roman" w:hAnsi="Times New Roman" w:cs="Times New Roman"/>
          <w:sz w:val="16"/>
          <w:szCs w:val="16"/>
        </w:rPr>
        <w:tab/>
      </w:r>
      <w:proofErr w:type="spellStart"/>
      <w:r w:rsidRPr="00266824">
        <w:rPr>
          <w:rFonts w:ascii="Times New Roman" w:hAnsi="Times New Roman" w:cs="Times New Roman"/>
          <w:sz w:val="16"/>
          <w:szCs w:val="16"/>
        </w:rPr>
        <w:t>Sacedon</w:t>
      </w:r>
      <w:proofErr w:type="spellEnd"/>
      <w:r w:rsidRPr="00266824">
        <w:rPr>
          <w:rFonts w:ascii="Times New Roman" w:hAnsi="Times New Roman" w:cs="Times New Roman"/>
          <w:sz w:val="16"/>
          <w:szCs w:val="16"/>
        </w:rPr>
        <w:t xml:space="preserve">, A. O., Bellen, J. A., Managbanag, C. S., </w:t>
      </w:r>
      <w:proofErr w:type="spellStart"/>
      <w:r w:rsidRPr="00266824">
        <w:rPr>
          <w:rFonts w:ascii="Times New Roman" w:hAnsi="Times New Roman" w:cs="Times New Roman"/>
          <w:sz w:val="16"/>
          <w:szCs w:val="16"/>
        </w:rPr>
        <w:t>Truya</w:t>
      </w:r>
      <w:proofErr w:type="spellEnd"/>
      <w:r w:rsidRPr="00266824">
        <w:rPr>
          <w:rFonts w:ascii="Times New Roman" w:hAnsi="Times New Roman" w:cs="Times New Roman"/>
          <w:sz w:val="16"/>
          <w:szCs w:val="16"/>
        </w:rPr>
        <w:t xml:space="preserve">, L. P., Sarabia, V. M., </w:t>
      </w:r>
      <w:proofErr w:type="spellStart"/>
      <w:r w:rsidRPr="00266824">
        <w:rPr>
          <w:rFonts w:ascii="Times New Roman" w:hAnsi="Times New Roman" w:cs="Times New Roman"/>
          <w:sz w:val="16"/>
          <w:szCs w:val="16"/>
        </w:rPr>
        <w:t>Suhitado</w:t>
      </w:r>
      <w:proofErr w:type="spellEnd"/>
      <w:r w:rsidRPr="00266824">
        <w:rPr>
          <w:rFonts w:ascii="Times New Roman" w:hAnsi="Times New Roman" w:cs="Times New Roman"/>
          <w:sz w:val="16"/>
          <w:szCs w:val="16"/>
        </w:rPr>
        <w:t xml:space="preserve">, A. M. B., &amp; Verano, B. D. (2025). Scaffolding articulation: Fostering deeper understanding of genetic mutation in Grade 10 biology. </w:t>
      </w:r>
      <w:r w:rsidRPr="00266824">
        <w:rPr>
          <w:rFonts w:ascii="Times New Roman" w:hAnsi="Times New Roman" w:cs="Times New Roman"/>
          <w:i/>
          <w:iCs/>
          <w:sz w:val="16"/>
          <w:szCs w:val="16"/>
        </w:rPr>
        <w:t>Journal of Interdisciplinary Perspectives</w:t>
      </w:r>
      <w:r w:rsidRPr="00266824">
        <w:rPr>
          <w:rFonts w:ascii="Times New Roman" w:hAnsi="Times New Roman" w:cs="Times New Roman"/>
          <w:sz w:val="16"/>
          <w:szCs w:val="16"/>
        </w:rPr>
        <w:t>, 3(10), 510-521.</w:t>
      </w:r>
    </w:p>
    <w:p w14:paraId="33D18982" w14:textId="77777777" w:rsidR="00D12872" w:rsidRDefault="00D12872" w:rsidP="00D12872">
      <w:pPr>
        <w:ind w:left="720" w:hanging="720"/>
        <w:jc w:val="both"/>
        <w:rPr>
          <w:rFonts w:ascii="Times New Roman" w:hAnsi="Times New Roman" w:cs="Times New Roman"/>
          <w:i/>
          <w:iCs/>
          <w:sz w:val="16"/>
          <w:szCs w:val="16"/>
        </w:rPr>
      </w:pPr>
    </w:p>
    <w:p w14:paraId="57167DE3" w14:textId="77777777" w:rsidR="00D12872" w:rsidRDefault="00D12872" w:rsidP="00D12872">
      <w:pPr>
        <w:ind w:left="720" w:hanging="720"/>
        <w:jc w:val="both"/>
        <w:rPr>
          <w:rFonts w:ascii="Times New Roman" w:hAnsi="Times New Roman" w:cs="Times New Roman"/>
          <w:i/>
          <w:iCs/>
          <w:sz w:val="16"/>
          <w:szCs w:val="16"/>
        </w:rPr>
      </w:pPr>
    </w:p>
    <w:p w14:paraId="2F577DC0" w14:textId="77777777" w:rsidR="00D12872" w:rsidRDefault="00D12872" w:rsidP="00D12872">
      <w:pPr>
        <w:ind w:left="720" w:hanging="720"/>
        <w:jc w:val="both"/>
        <w:rPr>
          <w:rFonts w:ascii="Times New Roman" w:hAnsi="Times New Roman" w:cs="Times New Roman"/>
          <w:i/>
          <w:iCs/>
          <w:sz w:val="16"/>
          <w:szCs w:val="16"/>
        </w:rPr>
      </w:pPr>
    </w:p>
    <w:p w14:paraId="28E2880D" w14:textId="77777777" w:rsidR="00D12872" w:rsidRDefault="00D12872" w:rsidP="00D12872">
      <w:pPr>
        <w:ind w:left="720" w:hanging="720"/>
        <w:jc w:val="both"/>
        <w:rPr>
          <w:rFonts w:ascii="Times New Roman" w:hAnsi="Times New Roman" w:cs="Times New Roman"/>
          <w:i/>
          <w:iCs/>
          <w:sz w:val="16"/>
          <w:szCs w:val="16"/>
        </w:rPr>
      </w:pPr>
    </w:p>
    <w:p w14:paraId="70EA172C" w14:textId="77777777" w:rsidR="00D12872" w:rsidRDefault="00D12872" w:rsidP="00D12872">
      <w:pPr>
        <w:ind w:left="720" w:hanging="720"/>
        <w:jc w:val="both"/>
        <w:rPr>
          <w:rFonts w:ascii="Times New Roman" w:hAnsi="Times New Roman" w:cs="Times New Roman"/>
          <w:i/>
          <w:iCs/>
          <w:sz w:val="16"/>
          <w:szCs w:val="16"/>
        </w:rPr>
      </w:pPr>
    </w:p>
    <w:p w14:paraId="7D38CDCD" w14:textId="77777777" w:rsidR="00D12872" w:rsidRDefault="00D12872" w:rsidP="00D12872">
      <w:pPr>
        <w:ind w:left="720" w:hanging="720"/>
        <w:jc w:val="both"/>
        <w:rPr>
          <w:rFonts w:ascii="Times New Roman" w:hAnsi="Times New Roman" w:cs="Times New Roman"/>
          <w:i/>
          <w:iCs/>
          <w:sz w:val="16"/>
          <w:szCs w:val="16"/>
        </w:rPr>
      </w:pPr>
    </w:p>
    <w:p w14:paraId="2C501FE7" w14:textId="77777777" w:rsidR="00D12872" w:rsidRDefault="00D12872" w:rsidP="00D12872">
      <w:pPr>
        <w:ind w:left="720" w:hanging="720"/>
        <w:jc w:val="both"/>
        <w:rPr>
          <w:rFonts w:ascii="Times New Roman" w:hAnsi="Times New Roman" w:cs="Times New Roman"/>
          <w:i/>
          <w:iCs/>
          <w:sz w:val="16"/>
          <w:szCs w:val="16"/>
        </w:rPr>
      </w:pPr>
    </w:p>
    <w:p w14:paraId="176DB237" w14:textId="77777777" w:rsidR="00D12872" w:rsidRDefault="00D12872" w:rsidP="00D12872">
      <w:pPr>
        <w:ind w:left="720" w:hanging="720"/>
        <w:jc w:val="both"/>
        <w:rPr>
          <w:rFonts w:ascii="Times New Roman" w:hAnsi="Times New Roman" w:cs="Times New Roman"/>
          <w:i/>
          <w:iCs/>
          <w:sz w:val="16"/>
          <w:szCs w:val="16"/>
        </w:rPr>
      </w:pPr>
    </w:p>
    <w:p w14:paraId="3EC27564" w14:textId="77777777" w:rsidR="00D12872" w:rsidRDefault="00D12872" w:rsidP="00D12872">
      <w:pPr>
        <w:ind w:left="720" w:hanging="720"/>
        <w:jc w:val="both"/>
        <w:rPr>
          <w:rFonts w:ascii="Times New Roman" w:hAnsi="Times New Roman" w:cs="Times New Roman"/>
          <w:i/>
          <w:iCs/>
          <w:sz w:val="16"/>
          <w:szCs w:val="16"/>
        </w:rPr>
      </w:pPr>
    </w:p>
    <w:p w14:paraId="35709BE9" w14:textId="77777777" w:rsidR="00D12872" w:rsidRDefault="00D12872" w:rsidP="00D12872">
      <w:pPr>
        <w:ind w:left="720" w:hanging="720"/>
        <w:jc w:val="both"/>
        <w:rPr>
          <w:rFonts w:ascii="Times New Roman" w:hAnsi="Times New Roman" w:cs="Times New Roman"/>
          <w:i/>
          <w:iCs/>
          <w:sz w:val="16"/>
          <w:szCs w:val="16"/>
        </w:rPr>
      </w:pPr>
    </w:p>
    <w:p w14:paraId="4D0BC902" w14:textId="77777777" w:rsidR="00D12872" w:rsidRDefault="00D12872" w:rsidP="00D12872">
      <w:pPr>
        <w:ind w:left="720" w:hanging="720"/>
        <w:jc w:val="both"/>
        <w:rPr>
          <w:rFonts w:ascii="Times New Roman" w:hAnsi="Times New Roman" w:cs="Times New Roman"/>
          <w:i/>
          <w:iCs/>
          <w:sz w:val="16"/>
          <w:szCs w:val="16"/>
        </w:rPr>
      </w:pPr>
    </w:p>
    <w:p w14:paraId="0936623E" w14:textId="77777777" w:rsidR="00D12872" w:rsidRDefault="00D12872" w:rsidP="00D12872">
      <w:pPr>
        <w:ind w:left="720" w:hanging="720"/>
        <w:jc w:val="both"/>
        <w:rPr>
          <w:rFonts w:ascii="Times New Roman" w:hAnsi="Times New Roman" w:cs="Times New Roman"/>
          <w:i/>
          <w:iCs/>
          <w:sz w:val="16"/>
          <w:szCs w:val="16"/>
        </w:rPr>
      </w:pPr>
    </w:p>
    <w:p w14:paraId="35CDE98B" w14:textId="77777777" w:rsidR="00D12872" w:rsidRDefault="00D12872" w:rsidP="00D12872">
      <w:pPr>
        <w:ind w:left="720" w:hanging="720"/>
        <w:jc w:val="both"/>
        <w:rPr>
          <w:rFonts w:ascii="Times New Roman" w:hAnsi="Times New Roman" w:cs="Times New Roman"/>
          <w:i/>
          <w:iCs/>
          <w:sz w:val="16"/>
          <w:szCs w:val="16"/>
        </w:rPr>
      </w:pPr>
    </w:p>
    <w:p w14:paraId="102B83CE" w14:textId="77777777" w:rsidR="00D12872" w:rsidRDefault="00D12872" w:rsidP="00D12872">
      <w:pPr>
        <w:ind w:left="720" w:hanging="720"/>
        <w:jc w:val="both"/>
        <w:rPr>
          <w:rFonts w:ascii="Times New Roman" w:hAnsi="Times New Roman" w:cs="Times New Roman"/>
          <w:i/>
          <w:iCs/>
          <w:sz w:val="16"/>
          <w:szCs w:val="16"/>
        </w:rPr>
      </w:pPr>
    </w:p>
    <w:p w14:paraId="0395EFEA" w14:textId="77777777" w:rsidR="00D12872" w:rsidRDefault="00D12872" w:rsidP="00D12872">
      <w:pPr>
        <w:ind w:left="720" w:hanging="720"/>
        <w:jc w:val="both"/>
        <w:rPr>
          <w:rFonts w:ascii="Times New Roman" w:hAnsi="Times New Roman" w:cs="Times New Roman"/>
          <w:i/>
          <w:iCs/>
          <w:sz w:val="16"/>
          <w:szCs w:val="16"/>
        </w:rPr>
      </w:pPr>
    </w:p>
    <w:p w14:paraId="67163233" w14:textId="77777777" w:rsidR="00D12872" w:rsidRDefault="00D12872" w:rsidP="00D12872">
      <w:pPr>
        <w:ind w:left="720" w:hanging="720"/>
        <w:jc w:val="both"/>
        <w:rPr>
          <w:rFonts w:ascii="Times New Roman" w:hAnsi="Times New Roman" w:cs="Times New Roman"/>
          <w:i/>
          <w:iCs/>
          <w:sz w:val="16"/>
          <w:szCs w:val="16"/>
        </w:rPr>
      </w:pPr>
    </w:p>
    <w:p w14:paraId="1E27A95B" w14:textId="77777777" w:rsidR="00D12872" w:rsidRDefault="00D12872" w:rsidP="00D12872">
      <w:pPr>
        <w:ind w:left="720" w:hanging="720"/>
        <w:jc w:val="both"/>
        <w:rPr>
          <w:rFonts w:ascii="Times New Roman" w:hAnsi="Times New Roman" w:cs="Times New Roman"/>
          <w:i/>
          <w:iCs/>
          <w:sz w:val="16"/>
          <w:szCs w:val="16"/>
        </w:rPr>
      </w:pPr>
    </w:p>
    <w:p w14:paraId="6BEB9F92" w14:textId="77777777" w:rsidR="00D12872" w:rsidRDefault="00D12872" w:rsidP="00D12872">
      <w:pPr>
        <w:ind w:left="720" w:hanging="720"/>
        <w:jc w:val="both"/>
        <w:rPr>
          <w:rFonts w:ascii="Times New Roman" w:hAnsi="Times New Roman" w:cs="Times New Roman"/>
          <w:i/>
          <w:iCs/>
          <w:sz w:val="16"/>
          <w:szCs w:val="16"/>
        </w:rPr>
      </w:pPr>
    </w:p>
    <w:p w14:paraId="75CFAD2A" w14:textId="77777777" w:rsidR="00D12872" w:rsidRDefault="00D12872" w:rsidP="00D12872">
      <w:pPr>
        <w:ind w:left="720" w:hanging="720"/>
        <w:jc w:val="both"/>
        <w:rPr>
          <w:rFonts w:ascii="Times New Roman" w:hAnsi="Times New Roman" w:cs="Times New Roman"/>
          <w:i/>
          <w:iCs/>
          <w:sz w:val="16"/>
          <w:szCs w:val="16"/>
        </w:rPr>
      </w:pPr>
    </w:p>
    <w:p w14:paraId="31B1CFB8" w14:textId="77777777" w:rsidR="00D12872" w:rsidRDefault="00D12872" w:rsidP="00D12872">
      <w:pPr>
        <w:ind w:left="720" w:hanging="720"/>
        <w:jc w:val="both"/>
        <w:rPr>
          <w:rFonts w:ascii="Times New Roman" w:hAnsi="Times New Roman" w:cs="Times New Roman"/>
          <w:i/>
          <w:iCs/>
          <w:sz w:val="16"/>
          <w:szCs w:val="16"/>
        </w:rPr>
      </w:pPr>
    </w:p>
    <w:p w14:paraId="4B6C0C43" w14:textId="77777777" w:rsidR="00D12872" w:rsidRDefault="00D12872" w:rsidP="00D12872">
      <w:pPr>
        <w:ind w:left="720" w:hanging="720"/>
        <w:jc w:val="both"/>
        <w:rPr>
          <w:rFonts w:ascii="Times New Roman" w:hAnsi="Times New Roman" w:cs="Times New Roman"/>
          <w:i/>
          <w:iCs/>
          <w:sz w:val="16"/>
          <w:szCs w:val="16"/>
        </w:rPr>
      </w:pPr>
    </w:p>
    <w:p w14:paraId="4C468FD8" w14:textId="77777777" w:rsidR="00D12872" w:rsidRDefault="00D12872" w:rsidP="00D12872">
      <w:pPr>
        <w:ind w:left="720" w:hanging="720"/>
        <w:jc w:val="both"/>
        <w:rPr>
          <w:rFonts w:ascii="Times New Roman" w:hAnsi="Times New Roman" w:cs="Times New Roman"/>
          <w:i/>
          <w:iCs/>
          <w:sz w:val="16"/>
          <w:szCs w:val="16"/>
        </w:rPr>
      </w:pPr>
    </w:p>
    <w:p w14:paraId="5CACC8EC" w14:textId="77777777" w:rsidR="00D12872" w:rsidRDefault="00D12872" w:rsidP="00D12872">
      <w:pPr>
        <w:ind w:left="720" w:hanging="720"/>
        <w:jc w:val="both"/>
        <w:rPr>
          <w:rFonts w:ascii="Times New Roman" w:hAnsi="Times New Roman" w:cs="Times New Roman"/>
          <w:i/>
          <w:iCs/>
          <w:sz w:val="16"/>
          <w:szCs w:val="16"/>
        </w:rPr>
      </w:pPr>
    </w:p>
    <w:p w14:paraId="30BA09B6" w14:textId="77777777" w:rsidR="00D12872" w:rsidRDefault="00D12872" w:rsidP="00D12872">
      <w:pPr>
        <w:ind w:left="720" w:hanging="720"/>
        <w:jc w:val="both"/>
        <w:rPr>
          <w:rFonts w:ascii="Times New Roman" w:hAnsi="Times New Roman" w:cs="Times New Roman"/>
          <w:i/>
          <w:iCs/>
          <w:sz w:val="16"/>
          <w:szCs w:val="16"/>
        </w:rPr>
      </w:pPr>
    </w:p>
    <w:p w14:paraId="3D8DEE44" w14:textId="77777777" w:rsidR="00D12872" w:rsidRDefault="00D12872" w:rsidP="00D12872">
      <w:pPr>
        <w:ind w:left="720" w:hanging="720"/>
        <w:jc w:val="both"/>
        <w:rPr>
          <w:rFonts w:ascii="Times New Roman" w:hAnsi="Times New Roman" w:cs="Times New Roman"/>
          <w:i/>
          <w:iCs/>
          <w:sz w:val="16"/>
          <w:szCs w:val="16"/>
        </w:rPr>
      </w:pPr>
    </w:p>
    <w:p w14:paraId="0AD7C08E" w14:textId="77777777" w:rsidR="00D12872" w:rsidRDefault="00D12872" w:rsidP="00D12872">
      <w:pPr>
        <w:ind w:left="720" w:hanging="720"/>
        <w:jc w:val="both"/>
        <w:rPr>
          <w:rFonts w:ascii="Times New Roman" w:hAnsi="Times New Roman" w:cs="Times New Roman"/>
          <w:i/>
          <w:iCs/>
          <w:sz w:val="16"/>
          <w:szCs w:val="16"/>
        </w:rPr>
      </w:pPr>
    </w:p>
    <w:p w14:paraId="727C1124" w14:textId="77777777" w:rsidR="00D12872" w:rsidRDefault="00D12872" w:rsidP="00452834">
      <w:pPr>
        <w:jc w:val="both"/>
        <w:rPr>
          <w:rFonts w:ascii="Times New Roman" w:hAnsi="Times New Roman" w:cs="Times New Roman"/>
          <w:i/>
          <w:iCs/>
          <w:sz w:val="16"/>
          <w:szCs w:val="16"/>
        </w:rPr>
      </w:pPr>
    </w:p>
    <w:p w14:paraId="53620C71" w14:textId="77777777" w:rsidR="00D12872" w:rsidRDefault="00D12872" w:rsidP="00D12872">
      <w:pPr>
        <w:ind w:left="720" w:hanging="720"/>
        <w:jc w:val="both"/>
        <w:rPr>
          <w:rFonts w:ascii="Times New Roman" w:hAnsi="Times New Roman" w:cs="Times New Roman"/>
          <w:i/>
          <w:iCs/>
          <w:sz w:val="16"/>
          <w:szCs w:val="16"/>
        </w:rPr>
      </w:pPr>
    </w:p>
    <w:p w14:paraId="30936479" w14:textId="77777777" w:rsidR="00D12872" w:rsidRDefault="00D12872" w:rsidP="00D12872">
      <w:pPr>
        <w:ind w:left="720" w:hanging="720"/>
        <w:jc w:val="both"/>
        <w:rPr>
          <w:rFonts w:ascii="Times New Roman" w:hAnsi="Times New Roman" w:cs="Times New Roman"/>
          <w:i/>
          <w:iCs/>
          <w:sz w:val="16"/>
          <w:szCs w:val="16"/>
        </w:rPr>
      </w:pPr>
    </w:p>
    <w:p w14:paraId="1F3C16C9" w14:textId="77777777" w:rsidR="00D12872" w:rsidRDefault="00D12872" w:rsidP="00D12872">
      <w:pPr>
        <w:ind w:left="720" w:hanging="720"/>
        <w:jc w:val="both"/>
        <w:rPr>
          <w:rFonts w:ascii="Times New Roman" w:hAnsi="Times New Roman" w:cs="Times New Roman"/>
          <w:i/>
          <w:iCs/>
          <w:sz w:val="16"/>
          <w:szCs w:val="16"/>
        </w:rPr>
      </w:pPr>
    </w:p>
    <w:p w14:paraId="21342A96" w14:textId="77777777" w:rsidR="00D12872" w:rsidRDefault="00D12872" w:rsidP="00D12872">
      <w:pPr>
        <w:ind w:left="720" w:hanging="720"/>
        <w:jc w:val="both"/>
        <w:rPr>
          <w:rFonts w:ascii="Times New Roman" w:hAnsi="Times New Roman" w:cs="Times New Roman"/>
          <w:i/>
          <w:iCs/>
          <w:sz w:val="16"/>
          <w:szCs w:val="16"/>
        </w:rPr>
      </w:pPr>
    </w:p>
    <w:p w14:paraId="30120A71" w14:textId="09EBDECF" w:rsidR="00AC093F" w:rsidRPr="003F0C95" w:rsidRDefault="00AC093F" w:rsidP="00422E1D">
      <w:pPr>
        <w:jc w:val="both"/>
        <w:rPr>
          <w:rFonts w:ascii="Times New Roman" w:hAnsi="Times New Roman" w:cs="Times New Roman"/>
          <w:sz w:val="16"/>
          <w:szCs w:val="16"/>
        </w:rPr>
      </w:pPr>
    </w:p>
    <w:sectPr w:rsidR="00AC093F" w:rsidRPr="003F0C95" w:rsidSect="00F763A3">
      <w:type w:val="continuous"/>
      <w:pgSz w:w="12240" w:h="15840" w:code="1"/>
      <w:pgMar w:top="1077" w:right="902" w:bottom="1440" w:left="902" w:header="709" w:footer="709"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87B7" w14:textId="77777777" w:rsidR="00EB25B7" w:rsidRDefault="00EB25B7" w:rsidP="00546288">
      <w:pPr>
        <w:spacing w:after="0" w:line="240" w:lineRule="auto"/>
      </w:pPr>
      <w:r>
        <w:separator/>
      </w:r>
    </w:p>
  </w:endnote>
  <w:endnote w:type="continuationSeparator" w:id="0">
    <w:p w14:paraId="6837D67D" w14:textId="77777777" w:rsidR="00EB25B7" w:rsidRDefault="00EB25B7" w:rsidP="0054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7DCD" w14:textId="77777777" w:rsidR="00EB25B7" w:rsidRDefault="00EB25B7" w:rsidP="00546288">
      <w:pPr>
        <w:spacing w:after="0" w:line="240" w:lineRule="auto"/>
      </w:pPr>
      <w:r>
        <w:separator/>
      </w:r>
    </w:p>
  </w:footnote>
  <w:footnote w:type="continuationSeparator" w:id="0">
    <w:p w14:paraId="26874E7E" w14:textId="77777777" w:rsidR="00EB25B7" w:rsidRDefault="00EB25B7" w:rsidP="00546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09D"/>
    <w:multiLevelType w:val="hybridMultilevel"/>
    <w:tmpl w:val="3578A574"/>
    <w:lvl w:ilvl="0" w:tplc="34090015">
      <w:start w:val="1"/>
      <w:numFmt w:val="upperLetter"/>
      <w:lvlText w:val="%1."/>
      <w:lvlJc w:val="left"/>
      <w:pPr>
        <w:ind w:left="5760" w:hanging="360"/>
      </w:pPr>
      <w:rPr>
        <w:rFonts w:hint="default"/>
      </w:rPr>
    </w:lvl>
    <w:lvl w:ilvl="1" w:tplc="34090019" w:tentative="1">
      <w:start w:val="1"/>
      <w:numFmt w:val="lowerLetter"/>
      <w:lvlText w:val="%2."/>
      <w:lvlJc w:val="left"/>
      <w:pPr>
        <w:ind w:left="6480" w:hanging="360"/>
      </w:pPr>
    </w:lvl>
    <w:lvl w:ilvl="2" w:tplc="3409001B" w:tentative="1">
      <w:start w:val="1"/>
      <w:numFmt w:val="lowerRoman"/>
      <w:lvlText w:val="%3."/>
      <w:lvlJc w:val="right"/>
      <w:pPr>
        <w:ind w:left="7200" w:hanging="180"/>
      </w:pPr>
    </w:lvl>
    <w:lvl w:ilvl="3" w:tplc="3409000F" w:tentative="1">
      <w:start w:val="1"/>
      <w:numFmt w:val="decimal"/>
      <w:lvlText w:val="%4."/>
      <w:lvlJc w:val="left"/>
      <w:pPr>
        <w:ind w:left="7920" w:hanging="360"/>
      </w:pPr>
    </w:lvl>
    <w:lvl w:ilvl="4" w:tplc="34090019" w:tentative="1">
      <w:start w:val="1"/>
      <w:numFmt w:val="lowerLetter"/>
      <w:lvlText w:val="%5."/>
      <w:lvlJc w:val="left"/>
      <w:pPr>
        <w:ind w:left="8640" w:hanging="360"/>
      </w:pPr>
    </w:lvl>
    <w:lvl w:ilvl="5" w:tplc="3409001B" w:tentative="1">
      <w:start w:val="1"/>
      <w:numFmt w:val="lowerRoman"/>
      <w:lvlText w:val="%6."/>
      <w:lvlJc w:val="right"/>
      <w:pPr>
        <w:ind w:left="9360" w:hanging="180"/>
      </w:pPr>
    </w:lvl>
    <w:lvl w:ilvl="6" w:tplc="3409000F" w:tentative="1">
      <w:start w:val="1"/>
      <w:numFmt w:val="decimal"/>
      <w:lvlText w:val="%7."/>
      <w:lvlJc w:val="left"/>
      <w:pPr>
        <w:ind w:left="10080" w:hanging="360"/>
      </w:pPr>
    </w:lvl>
    <w:lvl w:ilvl="7" w:tplc="34090019" w:tentative="1">
      <w:start w:val="1"/>
      <w:numFmt w:val="lowerLetter"/>
      <w:lvlText w:val="%8."/>
      <w:lvlJc w:val="left"/>
      <w:pPr>
        <w:ind w:left="10800" w:hanging="360"/>
      </w:pPr>
    </w:lvl>
    <w:lvl w:ilvl="8" w:tplc="3409001B" w:tentative="1">
      <w:start w:val="1"/>
      <w:numFmt w:val="lowerRoman"/>
      <w:lvlText w:val="%9."/>
      <w:lvlJc w:val="right"/>
      <w:pPr>
        <w:ind w:left="11520" w:hanging="180"/>
      </w:pPr>
    </w:lvl>
  </w:abstractNum>
  <w:abstractNum w:abstractNumId="1" w15:restartNumberingAfterBreak="0">
    <w:nsid w:val="024A73B6"/>
    <w:multiLevelType w:val="multilevel"/>
    <w:tmpl w:val="C4AA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37177"/>
    <w:multiLevelType w:val="hybridMultilevel"/>
    <w:tmpl w:val="A7DE8A78"/>
    <w:lvl w:ilvl="0" w:tplc="AFACFD7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218B8"/>
    <w:multiLevelType w:val="hybridMultilevel"/>
    <w:tmpl w:val="404AC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96BE0"/>
    <w:multiLevelType w:val="hybridMultilevel"/>
    <w:tmpl w:val="2026B37E"/>
    <w:lvl w:ilvl="0" w:tplc="5E9CF47A">
      <w:start w:val="1"/>
      <w:numFmt w:val="decimal"/>
      <w:lvlText w:val="%1.)"/>
      <w:lvlJc w:val="left"/>
      <w:pPr>
        <w:ind w:left="720" w:hanging="360"/>
      </w:pPr>
      <w:rPr>
        <w:rFonts w:hint="default"/>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E13A0"/>
    <w:multiLevelType w:val="hybridMultilevel"/>
    <w:tmpl w:val="47E8FA0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DA77E5D"/>
    <w:multiLevelType w:val="hybridMultilevel"/>
    <w:tmpl w:val="188CF11E"/>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7" w15:restartNumberingAfterBreak="0">
    <w:nsid w:val="0ECB40C9"/>
    <w:multiLevelType w:val="hybridMultilevel"/>
    <w:tmpl w:val="F1DE76CE"/>
    <w:lvl w:ilvl="0" w:tplc="EBCC823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FDD53D1"/>
    <w:multiLevelType w:val="hybridMultilevel"/>
    <w:tmpl w:val="96C48540"/>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5BB62B5"/>
    <w:multiLevelType w:val="hybridMultilevel"/>
    <w:tmpl w:val="5CDE1498"/>
    <w:lvl w:ilvl="0" w:tplc="91004E7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6D52E74"/>
    <w:multiLevelType w:val="hybridMultilevel"/>
    <w:tmpl w:val="09520C64"/>
    <w:lvl w:ilvl="0" w:tplc="A4084A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23C61"/>
    <w:multiLevelType w:val="hybridMultilevel"/>
    <w:tmpl w:val="D1345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A32C5"/>
    <w:multiLevelType w:val="hybridMultilevel"/>
    <w:tmpl w:val="D00E4A44"/>
    <w:lvl w:ilvl="0" w:tplc="83B646B0">
      <w:start w:val="1"/>
      <w:numFmt w:val="upperLetter"/>
      <w:lvlText w:val="%1."/>
      <w:lvlJc w:val="left"/>
      <w:pPr>
        <w:ind w:left="540" w:hanging="360"/>
      </w:pPr>
      <w:rPr>
        <w:rFonts w:hint="default"/>
        <w:i/>
        <w:iCs/>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962401"/>
    <w:multiLevelType w:val="hybridMultilevel"/>
    <w:tmpl w:val="39A6280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210B5EDE"/>
    <w:multiLevelType w:val="hybridMultilevel"/>
    <w:tmpl w:val="14B486D8"/>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4D83816"/>
    <w:multiLevelType w:val="hybridMultilevel"/>
    <w:tmpl w:val="A7D293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27550EC5"/>
    <w:multiLevelType w:val="hybridMultilevel"/>
    <w:tmpl w:val="0874B3CA"/>
    <w:lvl w:ilvl="0" w:tplc="5EB23ED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28865402"/>
    <w:multiLevelType w:val="hybridMultilevel"/>
    <w:tmpl w:val="941C92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9E59C7"/>
    <w:multiLevelType w:val="hybridMultilevel"/>
    <w:tmpl w:val="F81AB3C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9" w15:restartNumberingAfterBreak="0">
    <w:nsid w:val="2A261EFF"/>
    <w:multiLevelType w:val="hybridMultilevel"/>
    <w:tmpl w:val="499084B4"/>
    <w:lvl w:ilvl="0" w:tplc="8CFE7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160BC"/>
    <w:multiLevelType w:val="hybridMultilevel"/>
    <w:tmpl w:val="03E829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00169"/>
    <w:multiLevelType w:val="hybridMultilevel"/>
    <w:tmpl w:val="2116C6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4D7A82"/>
    <w:multiLevelType w:val="hybridMultilevel"/>
    <w:tmpl w:val="4AF046EA"/>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3E545304"/>
    <w:multiLevelType w:val="hybridMultilevel"/>
    <w:tmpl w:val="7DF8004C"/>
    <w:lvl w:ilvl="0" w:tplc="29307734">
      <w:numFmt w:val="bullet"/>
      <w:lvlText w:val=""/>
      <w:lvlJc w:val="left"/>
      <w:pPr>
        <w:ind w:left="960" w:hanging="60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4009608B"/>
    <w:multiLevelType w:val="hybridMultilevel"/>
    <w:tmpl w:val="AF7A8F74"/>
    <w:lvl w:ilvl="0" w:tplc="F13E623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0BB1554"/>
    <w:multiLevelType w:val="hybridMultilevel"/>
    <w:tmpl w:val="D812BC1E"/>
    <w:lvl w:ilvl="0" w:tplc="81143DF2">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42CF37B7"/>
    <w:multiLevelType w:val="hybridMultilevel"/>
    <w:tmpl w:val="313AFB68"/>
    <w:lvl w:ilvl="0" w:tplc="C0ECA24E">
      <w:start w:val="1"/>
      <w:numFmt w:val="upperLetter"/>
      <w:lvlText w:val="%1."/>
      <w:lvlJc w:val="left"/>
      <w:pPr>
        <w:ind w:left="720" w:hanging="360"/>
      </w:pPr>
      <w:rPr>
        <w:rFonts w:hint="default"/>
        <w: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453133ED"/>
    <w:multiLevelType w:val="hybridMultilevel"/>
    <w:tmpl w:val="B5D2ABF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8" w15:restartNumberingAfterBreak="0">
    <w:nsid w:val="46905443"/>
    <w:multiLevelType w:val="hybridMultilevel"/>
    <w:tmpl w:val="EA7EAC7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47FE2BC7"/>
    <w:multiLevelType w:val="hybridMultilevel"/>
    <w:tmpl w:val="877285A8"/>
    <w:lvl w:ilvl="0" w:tplc="214CB394">
      <w:start w:val="1"/>
      <w:numFmt w:val="decimal"/>
      <w:lvlText w:val="%1)"/>
      <w:lvlJc w:val="left"/>
      <w:pPr>
        <w:ind w:left="720" w:hanging="360"/>
      </w:pPr>
      <w:rPr>
        <w:i w:val="0"/>
        <w:i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07A1987"/>
    <w:multiLevelType w:val="hybridMultilevel"/>
    <w:tmpl w:val="8AD0B67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47D0F94"/>
    <w:multiLevelType w:val="hybridMultilevel"/>
    <w:tmpl w:val="7428830E"/>
    <w:lvl w:ilvl="0" w:tplc="83CCCF20">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5571FF0"/>
    <w:multiLevelType w:val="multilevel"/>
    <w:tmpl w:val="D176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A7D51"/>
    <w:multiLevelType w:val="multilevel"/>
    <w:tmpl w:val="E65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D75D1"/>
    <w:multiLevelType w:val="hybridMultilevel"/>
    <w:tmpl w:val="48CC2468"/>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7B325AB"/>
    <w:multiLevelType w:val="hybridMultilevel"/>
    <w:tmpl w:val="2EE67CA4"/>
    <w:lvl w:ilvl="0" w:tplc="A1280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D376B1"/>
    <w:multiLevelType w:val="hybridMultilevel"/>
    <w:tmpl w:val="6F186AA4"/>
    <w:lvl w:ilvl="0" w:tplc="34090011">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7" w15:restartNumberingAfterBreak="0">
    <w:nsid w:val="58050266"/>
    <w:multiLevelType w:val="hybridMultilevel"/>
    <w:tmpl w:val="4A949D6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582B3F99"/>
    <w:multiLevelType w:val="multilevel"/>
    <w:tmpl w:val="35DC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B7083B"/>
    <w:multiLevelType w:val="hybridMultilevel"/>
    <w:tmpl w:val="29A894AA"/>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5F4A5514"/>
    <w:multiLevelType w:val="hybridMultilevel"/>
    <w:tmpl w:val="75C6BB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00326B8"/>
    <w:multiLevelType w:val="hybridMultilevel"/>
    <w:tmpl w:val="52169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191F95"/>
    <w:multiLevelType w:val="hybridMultilevel"/>
    <w:tmpl w:val="2116C62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23C4824"/>
    <w:multiLevelType w:val="hybridMultilevel"/>
    <w:tmpl w:val="8FD43AFE"/>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44" w15:restartNumberingAfterBreak="0">
    <w:nsid w:val="75C603C0"/>
    <w:multiLevelType w:val="hybridMultilevel"/>
    <w:tmpl w:val="101C62AE"/>
    <w:lvl w:ilvl="0" w:tplc="29307734">
      <w:numFmt w:val="bullet"/>
      <w:lvlText w:val=""/>
      <w:lvlJc w:val="left"/>
      <w:pPr>
        <w:ind w:left="960" w:hanging="60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 w15:restartNumberingAfterBreak="0">
    <w:nsid w:val="7B43109A"/>
    <w:multiLevelType w:val="hybridMultilevel"/>
    <w:tmpl w:val="79F8AEC6"/>
    <w:lvl w:ilvl="0" w:tplc="67AA480E">
      <w:start w:val="1"/>
      <w:numFmt w:val="decimal"/>
      <w:lvlText w:val="%1."/>
      <w:lvlJc w:val="left"/>
      <w:pPr>
        <w:ind w:left="1080" w:hanging="360"/>
      </w:pPr>
      <w:rPr>
        <w:rFonts w:hint="default"/>
      </w:rPr>
    </w:lvl>
    <w:lvl w:ilvl="1" w:tplc="80688F34">
      <w:numFmt w:val="bullet"/>
      <w:lvlText w:val="•"/>
      <w:lvlJc w:val="left"/>
      <w:pPr>
        <w:ind w:left="1800" w:hanging="360"/>
      </w:pPr>
      <w:rPr>
        <w:rFonts w:ascii="Times New Roman" w:eastAsiaTheme="minorHAnsi" w:hAnsi="Times New Roman" w:cs="Times New Roman"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1522620392">
    <w:abstractNumId w:val="0"/>
  </w:num>
  <w:num w:numId="2" w16cid:durableId="8802415">
    <w:abstractNumId w:val="28"/>
  </w:num>
  <w:num w:numId="3" w16cid:durableId="376860326">
    <w:abstractNumId w:val="16"/>
  </w:num>
  <w:num w:numId="4" w16cid:durableId="1135102068">
    <w:abstractNumId w:val="34"/>
  </w:num>
  <w:num w:numId="5" w16cid:durableId="1216351607">
    <w:abstractNumId w:val="29"/>
  </w:num>
  <w:num w:numId="6" w16cid:durableId="1695381061">
    <w:abstractNumId w:val="8"/>
  </w:num>
  <w:num w:numId="7" w16cid:durableId="1140458064">
    <w:abstractNumId w:val="33"/>
  </w:num>
  <w:num w:numId="8" w16cid:durableId="53429382">
    <w:abstractNumId w:val="32"/>
  </w:num>
  <w:num w:numId="9" w16cid:durableId="1364330574">
    <w:abstractNumId w:val="1"/>
  </w:num>
  <w:num w:numId="10" w16cid:durableId="1410736162">
    <w:abstractNumId w:val="26"/>
  </w:num>
  <w:num w:numId="11" w16cid:durableId="1170608604">
    <w:abstractNumId w:val="39"/>
  </w:num>
  <w:num w:numId="12" w16cid:durableId="543247999">
    <w:abstractNumId w:val="17"/>
  </w:num>
  <w:num w:numId="13" w16cid:durableId="1877153160">
    <w:abstractNumId w:val="27"/>
  </w:num>
  <w:num w:numId="14" w16cid:durableId="430391701">
    <w:abstractNumId w:val="22"/>
  </w:num>
  <w:num w:numId="15" w16cid:durableId="1755928226">
    <w:abstractNumId w:val="25"/>
  </w:num>
  <w:num w:numId="16" w16cid:durableId="1483111479">
    <w:abstractNumId w:val="14"/>
  </w:num>
  <w:num w:numId="17" w16cid:durableId="1457063714">
    <w:abstractNumId w:val="30"/>
  </w:num>
  <w:num w:numId="18" w16cid:durableId="863175517">
    <w:abstractNumId w:val="45"/>
  </w:num>
  <w:num w:numId="19" w16cid:durableId="1676033138">
    <w:abstractNumId w:val="13"/>
  </w:num>
  <w:num w:numId="20" w16cid:durableId="1617515709">
    <w:abstractNumId w:val="15"/>
  </w:num>
  <w:num w:numId="21" w16cid:durableId="1123885723">
    <w:abstractNumId w:val="9"/>
  </w:num>
  <w:num w:numId="22" w16cid:durableId="468519008">
    <w:abstractNumId w:val="7"/>
  </w:num>
  <w:num w:numId="23" w16cid:durableId="424962187">
    <w:abstractNumId w:val="24"/>
  </w:num>
  <w:num w:numId="24" w16cid:durableId="1202671672">
    <w:abstractNumId w:val="31"/>
  </w:num>
  <w:num w:numId="25" w16cid:durableId="875852885">
    <w:abstractNumId w:val="5"/>
  </w:num>
  <w:num w:numId="26" w16cid:durableId="1421946182">
    <w:abstractNumId w:val="37"/>
  </w:num>
  <w:num w:numId="27" w16cid:durableId="366757196">
    <w:abstractNumId w:val="18"/>
  </w:num>
  <w:num w:numId="28" w16cid:durableId="1306813923">
    <w:abstractNumId w:val="43"/>
  </w:num>
  <w:num w:numId="29" w16cid:durableId="1875463076">
    <w:abstractNumId w:val="6"/>
  </w:num>
  <w:num w:numId="30" w16cid:durableId="4792784">
    <w:abstractNumId w:val="36"/>
  </w:num>
  <w:num w:numId="31" w16cid:durableId="1212959862">
    <w:abstractNumId w:val="23"/>
  </w:num>
  <w:num w:numId="32" w16cid:durableId="2081250182">
    <w:abstractNumId w:val="44"/>
  </w:num>
  <w:num w:numId="33" w16cid:durableId="729184731">
    <w:abstractNumId w:val="38"/>
  </w:num>
  <w:num w:numId="34" w16cid:durableId="1775861586">
    <w:abstractNumId w:val="19"/>
  </w:num>
  <w:num w:numId="35" w16cid:durableId="667706903">
    <w:abstractNumId w:val="10"/>
  </w:num>
  <w:num w:numId="36" w16cid:durableId="1995600335">
    <w:abstractNumId w:val="2"/>
  </w:num>
  <w:num w:numId="37" w16cid:durableId="1263103846">
    <w:abstractNumId w:val="11"/>
  </w:num>
  <w:num w:numId="38" w16cid:durableId="540410329">
    <w:abstractNumId w:val="20"/>
  </w:num>
  <w:num w:numId="39" w16cid:durableId="1936284978">
    <w:abstractNumId w:val="21"/>
  </w:num>
  <w:num w:numId="40" w16cid:durableId="1570262534">
    <w:abstractNumId w:val="42"/>
  </w:num>
  <w:num w:numId="41" w16cid:durableId="640693079">
    <w:abstractNumId w:val="41"/>
  </w:num>
  <w:num w:numId="42" w16cid:durableId="1700933805">
    <w:abstractNumId w:val="3"/>
  </w:num>
  <w:num w:numId="43" w16cid:durableId="1047218378">
    <w:abstractNumId w:val="40"/>
  </w:num>
  <w:num w:numId="44" w16cid:durableId="289285511">
    <w:abstractNumId w:val="12"/>
  </w:num>
  <w:num w:numId="45" w16cid:durableId="739640328">
    <w:abstractNumId w:val="4"/>
  </w:num>
  <w:num w:numId="46" w16cid:durableId="19668084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61"/>
    <w:rsid w:val="00012ECD"/>
    <w:rsid w:val="000331AB"/>
    <w:rsid w:val="00042495"/>
    <w:rsid w:val="000460F6"/>
    <w:rsid w:val="00050DC9"/>
    <w:rsid w:val="00081A64"/>
    <w:rsid w:val="000857AF"/>
    <w:rsid w:val="000913EB"/>
    <w:rsid w:val="000A1256"/>
    <w:rsid w:val="000D4A25"/>
    <w:rsid w:val="000E41B2"/>
    <w:rsid w:val="000F738F"/>
    <w:rsid w:val="0010018F"/>
    <w:rsid w:val="0010517E"/>
    <w:rsid w:val="00116FA7"/>
    <w:rsid w:val="00123802"/>
    <w:rsid w:val="00126032"/>
    <w:rsid w:val="00126C7C"/>
    <w:rsid w:val="00127C71"/>
    <w:rsid w:val="00131102"/>
    <w:rsid w:val="001330A1"/>
    <w:rsid w:val="00133FF4"/>
    <w:rsid w:val="001363E4"/>
    <w:rsid w:val="001742BB"/>
    <w:rsid w:val="0018297D"/>
    <w:rsid w:val="0019238F"/>
    <w:rsid w:val="0019785D"/>
    <w:rsid w:val="001B2D8A"/>
    <w:rsid w:val="001C0664"/>
    <w:rsid w:val="001C2D75"/>
    <w:rsid w:val="001C6C45"/>
    <w:rsid w:val="001D0A5C"/>
    <w:rsid w:val="001D0FDB"/>
    <w:rsid w:val="001F5DF1"/>
    <w:rsid w:val="001F72FD"/>
    <w:rsid w:val="0020390F"/>
    <w:rsid w:val="00204C39"/>
    <w:rsid w:val="002134B6"/>
    <w:rsid w:val="00216019"/>
    <w:rsid w:val="00221A21"/>
    <w:rsid w:val="00234B8D"/>
    <w:rsid w:val="00253763"/>
    <w:rsid w:val="002662CD"/>
    <w:rsid w:val="00266824"/>
    <w:rsid w:val="00271E74"/>
    <w:rsid w:val="002A6528"/>
    <w:rsid w:val="002B2DAA"/>
    <w:rsid w:val="002B42CC"/>
    <w:rsid w:val="002B624A"/>
    <w:rsid w:val="002B6269"/>
    <w:rsid w:val="002D7A6E"/>
    <w:rsid w:val="002E0596"/>
    <w:rsid w:val="002E79FF"/>
    <w:rsid w:val="002F43D4"/>
    <w:rsid w:val="00305098"/>
    <w:rsid w:val="0032170C"/>
    <w:rsid w:val="00343120"/>
    <w:rsid w:val="0034520D"/>
    <w:rsid w:val="00367B47"/>
    <w:rsid w:val="00370D4C"/>
    <w:rsid w:val="003754AF"/>
    <w:rsid w:val="00375D3F"/>
    <w:rsid w:val="00377567"/>
    <w:rsid w:val="00394B71"/>
    <w:rsid w:val="003A20AD"/>
    <w:rsid w:val="003A2402"/>
    <w:rsid w:val="003A28B0"/>
    <w:rsid w:val="003B2185"/>
    <w:rsid w:val="003B51B5"/>
    <w:rsid w:val="003B7D62"/>
    <w:rsid w:val="003C633E"/>
    <w:rsid w:val="003D30E0"/>
    <w:rsid w:val="003D5802"/>
    <w:rsid w:val="003D7559"/>
    <w:rsid w:val="003E24D1"/>
    <w:rsid w:val="003F0C95"/>
    <w:rsid w:val="004113F9"/>
    <w:rsid w:val="004120C7"/>
    <w:rsid w:val="00413ADD"/>
    <w:rsid w:val="00417370"/>
    <w:rsid w:val="0042227D"/>
    <w:rsid w:val="00422E1D"/>
    <w:rsid w:val="00423182"/>
    <w:rsid w:val="00423D38"/>
    <w:rsid w:val="00437429"/>
    <w:rsid w:val="00452834"/>
    <w:rsid w:val="00472D6F"/>
    <w:rsid w:val="00473852"/>
    <w:rsid w:val="00474FDD"/>
    <w:rsid w:val="0047796A"/>
    <w:rsid w:val="004A1637"/>
    <w:rsid w:val="004D60AA"/>
    <w:rsid w:val="004F3095"/>
    <w:rsid w:val="004F4ED8"/>
    <w:rsid w:val="005015CA"/>
    <w:rsid w:val="00511DB5"/>
    <w:rsid w:val="00523D55"/>
    <w:rsid w:val="00535D90"/>
    <w:rsid w:val="00537156"/>
    <w:rsid w:val="00543B5D"/>
    <w:rsid w:val="00545622"/>
    <w:rsid w:val="00546247"/>
    <w:rsid w:val="00546288"/>
    <w:rsid w:val="00554420"/>
    <w:rsid w:val="00556464"/>
    <w:rsid w:val="005569DB"/>
    <w:rsid w:val="00572017"/>
    <w:rsid w:val="00572CF9"/>
    <w:rsid w:val="00574C0D"/>
    <w:rsid w:val="00574F8E"/>
    <w:rsid w:val="00595D37"/>
    <w:rsid w:val="005A58BB"/>
    <w:rsid w:val="005A7550"/>
    <w:rsid w:val="005B15C2"/>
    <w:rsid w:val="005B7D97"/>
    <w:rsid w:val="005C00CC"/>
    <w:rsid w:val="005C4BA0"/>
    <w:rsid w:val="005C5A7D"/>
    <w:rsid w:val="005C5F3B"/>
    <w:rsid w:val="005D1EF4"/>
    <w:rsid w:val="005D449B"/>
    <w:rsid w:val="005E01B8"/>
    <w:rsid w:val="005E4C8D"/>
    <w:rsid w:val="00613630"/>
    <w:rsid w:val="00630AF8"/>
    <w:rsid w:val="00641E2C"/>
    <w:rsid w:val="00656F93"/>
    <w:rsid w:val="00657BD4"/>
    <w:rsid w:val="006702FB"/>
    <w:rsid w:val="0067193E"/>
    <w:rsid w:val="0067298E"/>
    <w:rsid w:val="006811DA"/>
    <w:rsid w:val="006873FE"/>
    <w:rsid w:val="006910BA"/>
    <w:rsid w:val="0069540E"/>
    <w:rsid w:val="006C13AD"/>
    <w:rsid w:val="006C3102"/>
    <w:rsid w:val="00703CE9"/>
    <w:rsid w:val="00721E8D"/>
    <w:rsid w:val="007268FD"/>
    <w:rsid w:val="007305EC"/>
    <w:rsid w:val="00740127"/>
    <w:rsid w:val="00747645"/>
    <w:rsid w:val="00766B4B"/>
    <w:rsid w:val="00766ED6"/>
    <w:rsid w:val="007718C8"/>
    <w:rsid w:val="0078258D"/>
    <w:rsid w:val="00790C70"/>
    <w:rsid w:val="00791099"/>
    <w:rsid w:val="007952DA"/>
    <w:rsid w:val="007A5CEC"/>
    <w:rsid w:val="007B48E5"/>
    <w:rsid w:val="007B4942"/>
    <w:rsid w:val="007B6E96"/>
    <w:rsid w:val="007B7D3D"/>
    <w:rsid w:val="007C1264"/>
    <w:rsid w:val="007D0C21"/>
    <w:rsid w:val="007D7DA3"/>
    <w:rsid w:val="007E60CE"/>
    <w:rsid w:val="007F1718"/>
    <w:rsid w:val="007F62FC"/>
    <w:rsid w:val="007F67B5"/>
    <w:rsid w:val="0080789A"/>
    <w:rsid w:val="00811787"/>
    <w:rsid w:val="008139E7"/>
    <w:rsid w:val="008160F6"/>
    <w:rsid w:val="00817C61"/>
    <w:rsid w:val="008207E5"/>
    <w:rsid w:val="0082092C"/>
    <w:rsid w:val="008246DB"/>
    <w:rsid w:val="00824B93"/>
    <w:rsid w:val="00846C36"/>
    <w:rsid w:val="0086360F"/>
    <w:rsid w:val="00870F6E"/>
    <w:rsid w:val="008A428A"/>
    <w:rsid w:val="008A49A9"/>
    <w:rsid w:val="008C0FB9"/>
    <w:rsid w:val="008F7DF2"/>
    <w:rsid w:val="00906B9C"/>
    <w:rsid w:val="00906D51"/>
    <w:rsid w:val="00915BBC"/>
    <w:rsid w:val="009357D2"/>
    <w:rsid w:val="00945B8B"/>
    <w:rsid w:val="00947EED"/>
    <w:rsid w:val="00951F03"/>
    <w:rsid w:val="0095732A"/>
    <w:rsid w:val="0098091B"/>
    <w:rsid w:val="00983B82"/>
    <w:rsid w:val="009951EB"/>
    <w:rsid w:val="009A5BE7"/>
    <w:rsid w:val="009C2187"/>
    <w:rsid w:val="009D0ED8"/>
    <w:rsid w:val="009D4D5E"/>
    <w:rsid w:val="009F2844"/>
    <w:rsid w:val="00A01796"/>
    <w:rsid w:val="00A01A8D"/>
    <w:rsid w:val="00A028FD"/>
    <w:rsid w:val="00A06241"/>
    <w:rsid w:val="00A372CA"/>
    <w:rsid w:val="00A4532C"/>
    <w:rsid w:val="00A55F4A"/>
    <w:rsid w:val="00A602A8"/>
    <w:rsid w:val="00A60CCF"/>
    <w:rsid w:val="00A65E14"/>
    <w:rsid w:val="00A704F8"/>
    <w:rsid w:val="00A8792B"/>
    <w:rsid w:val="00A945B7"/>
    <w:rsid w:val="00A95C1A"/>
    <w:rsid w:val="00AA644B"/>
    <w:rsid w:val="00AB51CF"/>
    <w:rsid w:val="00AC093F"/>
    <w:rsid w:val="00AE16F1"/>
    <w:rsid w:val="00AE393D"/>
    <w:rsid w:val="00AE619D"/>
    <w:rsid w:val="00AE6BC8"/>
    <w:rsid w:val="00AF0368"/>
    <w:rsid w:val="00B026FC"/>
    <w:rsid w:val="00B20766"/>
    <w:rsid w:val="00B232E5"/>
    <w:rsid w:val="00B26DF3"/>
    <w:rsid w:val="00B42A49"/>
    <w:rsid w:val="00B62F57"/>
    <w:rsid w:val="00B7484C"/>
    <w:rsid w:val="00B8768D"/>
    <w:rsid w:val="00B90D8F"/>
    <w:rsid w:val="00BB0879"/>
    <w:rsid w:val="00BC3191"/>
    <w:rsid w:val="00BC3F0F"/>
    <w:rsid w:val="00BC6425"/>
    <w:rsid w:val="00BF6FA3"/>
    <w:rsid w:val="00C06787"/>
    <w:rsid w:val="00C078BA"/>
    <w:rsid w:val="00C1600A"/>
    <w:rsid w:val="00C23608"/>
    <w:rsid w:val="00C25C80"/>
    <w:rsid w:val="00C41057"/>
    <w:rsid w:val="00C474BA"/>
    <w:rsid w:val="00C6232A"/>
    <w:rsid w:val="00C677B1"/>
    <w:rsid w:val="00C81741"/>
    <w:rsid w:val="00C90D09"/>
    <w:rsid w:val="00CA17DC"/>
    <w:rsid w:val="00CA3C68"/>
    <w:rsid w:val="00CA44DE"/>
    <w:rsid w:val="00CC261A"/>
    <w:rsid w:val="00CC4715"/>
    <w:rsid w:val="00CD5999"/>
    <w:rsid w:val="00CE2044"/>
    <w:rsid w:val="00CF2CB7"/>
    <w:rsid w:val="00D034DD"/>
    <w:rsid w:val="00D12872"/>
    <w:rsid w:val="00D12D3D"/>
    <w:rsid w:val="00D31491"/>
    <w:rsid w:val="00D50859"/>
    <w:rsid w:val="00D538D8"/>
    <w:rsid w:val="00D5435E"/>
    <w:rsid w:val="00D6410D"/>
    <w:rsid w:val="00D67398"/>
    <w:rsid w:val="00D855F6"/>
    <w:rsid w:val="00DB25D0"/>
    <w:rsid w:val="00DB75D3"/>
    <w:rsid w:val="00DC08E9"/>
    <w:rsid w:val="00DD142B"/>
    <w:rsid w:val="00DD2857"/>
    <w:rsid w:val="00DD521D"/>
    <w:rsid w:val="00DE57F5"/>
    <w:rsid w:val="00DF6A1B"/>
    <w:rsid w:val="00E0317E"/>
    <w:rsid w:val="00E123B2"/>
    <w:rsid w:val="00E14DF9"/>
    <w:rsid w:val="00E2311E"/>
    <w:rsid w:val="00E837A2"/>
    <w:rsid w:val="00EA29D1"/>
    <w:rsid w:val="00EB25B7"/>
    <w:rsid w:val="00EB5DA4"/>
    <w:rsid w:val="00EB7BC0"/>
    <w:rsid w:val="00EC1373"/>
    <w:rsid w:val="00EC454C"/>
    <w:rsid w:val="00EC47AC"/>
    <w:rsid w:val="00ED51B4"/>
    <w:rsid w:val="00ED6A5B"/>
    <w:rsid w:val="00EF3A74"/>
    <w:rsid w:val="00F02CEE"/>
    <w:rsid w:val="00F05243"/>
    <w:rsid w:val="00F1552E"/>
    <w:rsid w:val="00F15EB3"/>
    <w:rsid w:val="00F254B7"/>
    <w:rsid w:val="00F3158A"/>
    <w:rsid w:val="00F50EAC"/>
    <w:rsid w:val="00F62161"/>
    <w:rsid w:val="00F7225E"/>
    <w:rsid w:val="00F763A3"/>
    <w:rsid w:val="00F8278F"/>
    <w:rsid w:val="00F83846"/>
    <w:rsid w:val="00F83C04"/>
    <w:rsid w:val="00F851A2"/>
    <w:rsid w:val="00F8701E"/>
    <w:rsid w:val="00F90BDD"/>
    <w:rsid w:val="00FA371D"/>
    <w:rsid w:val="00FC3448"/>
    <w:rsid w:val="00FC6BE0"/>
    <w:rsid w:val="00FC7EA7"/>
    <w:rsid w:val="00FE419B"/>
    <w:rsid w:val="00FE6141"/>
    <w:rsid w:val="00FF0963"/>
    <w:rsid w:val="00FF788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2D3A"/>
  <w15:chartTrackingRefBased/>
  <w15:docId w15:val="{13AF78DF-A175-4A54-9116-81FCFB26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72"/>
  </w:style>
  <w:style w:type="paragraph" w:styleId="Heading1">
    <w:name w:val="heading 1"/>
    <w:basedOn w:val="Normal"/>
    <w:next w:val="Normal"/>
    <w:link w:val="Heading1Char"/>
    <w:uiPriority w:val="9"/>
    <w:qFormat/>
    <w:rsid w:val="00817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C61"/>
    <w:rPr>
      <w:rFonts w:eastAsiaTheme="majorEastAsia" w:cstheme="majorBidi"/>
      <w:color w:val="272727" w:themeColor="text1" w:themeTint="D8"/>
    </w:rPr>
  </w:style>
  <w:style w:type="paragraph" w:styleId="Title">
    <w:name w:val="Title"/>
    <w:basedOn w:val="Normal"/>
    <w:next w:val="Normal"/>
    <w:link w:val="TitleChar"/>
    <w:uiPriority w:val="10"/>
    <w:qFormat/>
    <w:rsid w:val="0081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C6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817C6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817C61"/>
    <w:pPr>
      <w:spacing w:before="160"/>
      <w:jc w:val="center"/>
    </w:pPr>
    <w:rPr>
      <w:i/>
      <w:iCs/>
      <w:color w:val="000000" w:themeColor="text1"/>
    </w:rPr>
  </w:style>
  <w:style w:type="character" w:customStyle="1" w:styleId="QuoteChar">
    <w:name w:val="Quote Char"/>
    <w:basedOn w:val="DefaultParagraphFont"/>
    <w:link w:val="Quote"/>
    <w:uiPriority w:val="29"/>
    <w:rsid w:val="00817C61"/>
    <w:rPr>
      <w:i/>
      <w:iCs/>
      <w:color w:val="000000" w:themeColor="text1"/>
    </w:rPr>
  </w:style>
  <w:style w:type="paragraph" w:styleId="ListParagraph">
    <w:name w:val="List Paragraph"/>
    <w:basedOn w:val="Normal"/>
    <w:uiPriority w:val="34"/>
    <w:qFormat/>
    <w:rsid w:val="00817C61"/>
    <w:pPr>
      <w:ind w:left="720"/>
      <w:contextualSpacing/>
    </w:pPr>
  </w:style>
  <w:style w:type="character" w:styleId="IntenseEmphasis">
    <w:name w:val="Intense Emphasis"/>
    <w:basedOn w:val="DefaultParagraphFont"/>
    <w:uiPriority w:val="21"/>
    <w:qFormat/>
    <w:rsid w:val="00817C61"/>
    <w:rPr>
      <w:i/>
      <w:iCs/>
      <w:color w:val="0F4761" w:themeColor="accent1" w:themeShade="BF"/>
    </w:rPr>
  </w:style>
  <w:style w:type="paragraph" w:styleId="IntenseQuote">
    <w:name w:val="Intense Quote"/>
    <w:basedOn w:val="Normal"/>
    <w:next w:val="Normal"/>
    <w:link w:val="IntenseQuoteChar"/>
    <w:uiPriority w:val="30"/>
    <w:qFormat/>
    <w:rsid w:val="00817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C61"/>
    <w:rPr>
      <w:i/>
      <w:iCs/>
      <w:color w:val="0F4761" w:themeColor="accent1" w:themeShade="BF"/>
    </w:rPr>
  </w:style>
  <w:style w:type="character" w:styleId="IntenseReference">
    <w:name w:val="Intense Reference"/>
    <w:basedOn w:val="DefaultParagraphFont"/>
    <w:uiPriority w:val="32"/>
    <w:qFormat/>
    <w:rsid w:val="00817C61"/>
    <w:rPr>
      <w:b/>
      <w:bCs/>
      <w:smallCaps/>
      <w:color w:val="0F4761" w:themeColor="accent1" w:themeShade="BF"/>
      <w:spacing w:val="5"/>
    </w:rPr>
  </w:style>
  <w:style w:type="table" w:styleId="TableGrid">
    <w:name w:val="Table Grid"/>
    <w:basedOn w:val="TableNormal"/>
    <w:uiPriority w:val="39"/>
    <w:rsid w:val="004F3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3095"/>
    <w:pPr>
      <w:spacing w:after="0" w:line="240" w:lineRule="auto"/>
    </w:pPr>
  </w:style>
  <w:style w:type="paragraph" w:styleId="Caption">
    <w:name w:val="caption"/>
    <w:basedOn w:val="Normal"/>
    <w:next w:val="Normal"/>
    <w:uiPriority w:val="35"/>
    <w:unhideWhenUsed/>
    <w:qFormat/>
    <w:rsid w:val="004F3095"/>
    <w:pPr>
      <w:spacing w:after="200" w:line="240" w:lineRule="auto"/>
    </w:pPr>
    <w:rPr>
      <w:i/>
      <w:iCs/>
      <w:color w:val="0E2841" w:themeColor="text2"/>
      <w:sz w:val="18"/>
      <w:szCs w:val="18"/>
    </w:rPr>
  </w:style>
  <w:style w:type="character" w:styleId="Hyperlink">
    <w:name w:val="Hyperlink"/>
    <w:basedOn w:val="DefaultParagraphFont"/>
    <w:uiPriority w:val="99"/>
    <w:unhideWhenUsed/>
    <w:rsid w:val="00422E1D"/>
    <w:rPr>
      <w:color w:val="467886" w:themeColor="hyperlink"/>
      <w:u w:val="single"/>
    </w:rPr>
  </w:style>
  <w:style w:type="character" w:styleId="UnresolvedMention">
    <w:name w:val="Unresolved Mention"/>
    <w:basedOn w:val="DefaultParagraphFont"/>
    <w:uiPriority w:val="99"/>
    <w:semiHidden/>
    <w:unhideWhenUsed/>
    <w:rsid w:val="00422E1D"/>
    <w:rPr>
      <w:color w:val="605E5C"/>
      <w:shd w:val="clear" w:color="auto" w:fill="E1DFDD"/>
    </w:rPr>
  </w:style>
  <w:style w:type="paragraph" w:styleId="NormalWeb">
    <w:name w:val="Normal (Web)"/>
    <w:basedOn w:val="Normal"/>
    <w:uiPriority w:val="99"/>
    <w:semiHidden/>
    <w:unhideWhenUsed/>
    <w:rsid w:val="00C6232A"/>
    <w:pPr>
      <w:spacing w:before="100" w:beforeAutospacing="1" w:after="100" w:afterAutospacing="1" w:line="240" w:lineRule="auto"/>
    </w:pPr>
    <w:rPr>
      <w:rFonts w:ascii="Times New Roman" w:eastAsia="Times New Roman" w:hAnsi="Times New Roman" w:cs="Times New Roman"/>
      <w:kern w:val="0"/>
      <w14:ligatures w14:val="none"/>
    </w:rPr>
  </w:style>
  <w:style w:type="table" w:styleId="LightShading-Accent1">
    <w:name w:val="Light Shading Accent 1"/>
    <w:basedOn w:val="TableNormal"/>
    <w:uiPriority w:val="60"/>
    <w:rsid w:val="00572CF9"/>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styleId="Header">
    <w:name w:val="header"/>
    <w:basedOn w:val="Normal"/>
    <w:link w:val="HeaderChar"/>
    <w:uiPriority w:val="99"/>
    <w:unhideWhenUsed/>
    <w:rsid w:val="00546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288"/>
  </w:style>
  <w:style w:type="paragraph" w:styleId="Footer">
    <w:name w:val="footer"/>
    <w:basedOn w:val="Normal"/>
    <w:link w:val="FooterChar"/>
    <w:uiPriority w:val="99"/>
    <w:unhideWhenUsed/>
    <w:rsid w:val="00546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288"/>
  </w:style>
  <w:style w:type="character" w:styleId="Emphasis">
    <w:name w:val="Emphasis"/>
    <w:basedOn w:val="DefaultParagraphFont"/>
    <w:uiPriority w:val="20"/>
    <w:qFormat/>
    <w:rsid w:val="00221A21"/>
    <w:rPr>
      <w:i/>
      <w:iCs/>
    </w:rPr>
  </w:style>
  <w:style w:type="table" w:styleId="PlainTable3">
    <w:name w:val="Plain Table 3"/>
    <w:basedOn w:val="TableNormal"/>
    <w:uiPriority w:val="43"/>
    <w:rsid w:val="00423D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D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D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EAED-D3AD-4CE2-9FE7-06AD34BA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Marie Flandez Borneo</dc:creator>
  <cp:keywords/>
  <dc:description/>
  <cp:lastModifiedBy>Office</cp:lastModifiedBy>
  <cp:revision>2</cp:revision>
  <cp:lastPrinted>2025-11-27T05:14:00Z</cp:lastPrinted>
  <dcterms:created xsi:type="dcterms:W3CDTF">2026-06-11T10:55:00Z</dcterms:created>
  <dcterms:modified xsi:type="dcterms:W3CDTF">2026-06-11T10:55:00Z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dbabf366e9bf06ea431fdb219b2fb1458b5ba7739c99bdfae80d96cc4ed78fa9</vt:lpwstr>
  </property>
</Properties>
</file>