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2784" w14:textId="03DD0E0B" w:rsidR="00B15505" w:rsidRPr="00E07368" w:rsidRDefault="000117C4" w:rsidP="00B15505">
      <w:pPr>
        <w:jc w:val="center"/>
        <w:rPr>
          <w:b/>
          <w:sz w:val="36"/>
          <w:szCs w:val="36"/>
        </w:rPr>
      </w:pPr>
      <w:r w:rsidRPr="00E07368">
        <w:rPr>
          <w:b/>
          <w:sz w:val="36"/>
          <w:szCs w:val="36"/>
        </w:rPr>
        <w:t xml:space="preserve">Pedagogical Approaches and Challenges Encountered </w:t>
      </w:r>
      <w:proofErr w:type="gramStart"/>
      <w:r w:rsidRPr="00E07368">
        <w:rPr>
          <w:b/>
          <w:sz w:val="36"/>
          <w:szCs w:val="36"/>
        </w:rPr>
        <w:t>of</w:t>
      </w:r>
      <w:proofErr w:type="gramEnd"/>
      <w:r w:rsidRPr="00E07368">
        <w:rPr>
          <w:b/>
          <w:sz w:val="36"/>
          <w:szCs w:val="36"/>
        </w:rPr>
        <w:t xml:space="preserve"> Public Secondary School Teachers in the Implementation of the Matatag Curriculum</w:t>
      </w:r>
    </w:p>
    <w:p w14:paraId="16B62202" w14:textId="77777777" w:rsidR="00C46B12" w:rsidRPr="00E07368" w:rsidRDefault="00C46B12">
      <w:pPr>
        <w:pStyle w:val="BodyText"/>
        <w:rPr>
          <w:sz w:val="16"/>
        </w:rPr>
      </w:pPr>
    </w:p>
    <w:p w14:paraId="644360CB" w14:textId="0BF900B6" w:rsidR="00D5445C" w:rsidRPr="00E07368" w:rsidRDefault="000117C4" w:rsidP="00D5445C">
      <w:pPr>
        <w:spacing w:before="80" w:line="237" w:lineRule="auto"/>
        <w:ind w:right="450"/>
        <w:jc w:val="center"/>
        <w:rPr>
          <w:b/>
          <w:sz w:val="24"/>
          <w:szCs w:val="24"/>
          <w:vertAlign w:val="superscript"/>
        </w:rPr>
      </w:pPr>
      <w:r w:rsidRPr="00E07368">
        <w:rPr>
          <w:b/>
          <w:sz w:val="24"/>
          <w:szCs w:val="24"/>
        </w:rPr>
        <w:t/>
      </w:r>
      <w:r w:rsidRPr="00E07368">
        <w:rPr>
          <w:b/>
          <w:sz w:val="24"/>
          <w:szCs w:val="24"/>
          <w:vertAlign w:val="superscript"/>
        </w:rPr>
        <w:t/>
      </w:r>
      <w:r w:rsidRPr="00E07368">
        <w:rPr>
          <w:b/>
          <w:sz w:val="24"/>
          <w:szCs w:val="24"/>
        </w:rPr>
        <w:t xml:space="preserve"/>
      </w:r>
      <w:r w:rsidR="00D5445C" w:rsidRPr="00E07368">
        <w:rPr>
          <w:b/>
          <w:bCs/>
          <w:spacing w:val="-2"/>
          <w:sz w:val="24"/>
        </w:rPr>
        <w:t/>
      </w:r>
      <w:r w:rsidR="00B15505" w:rsidRPr="00E07368">
        <w:rPr>
          <w:b/>
          <w:bCs/>
          <w:spacing w:val="-2"/>
          <w:sz w:val="24"/>
        </w:rPr>
        <w:t/>
      </w:r>
      <w:r w:rsidRPr="00E07368">
        <w:rPr>
          <w:b/>
          <w:sz w:val="24"/>
          <w:szCs w:val="24"/>
          <w:vertAlign w:val="superscript"/>
        </w:rPr>
        <w:t/>
      </w:r>
    </w:p>
    <w:p w14:paraId="54F2DFBE" w14:textId="77777777" w:rsidR="000117C4" w:rsidRPr="00E07368" w:rsidRDefault="000117C4" w:rsidP="00D5445C">
      <w:pPr>
        <w:spacing w:before="80" w:line="237" w:lineRule="auto"/>
        <w:ind w:right="450"/>
        <w:jc w:val="center"/>
        <w:rPr>
          <w:b/>
          <w:bCs/>
          <w:spacing w:val="-2"/>
          <w:sz w:val="24"/>
        </w:rPr>
      </w:pPr>
    </w:p>
    <w:p w14:paraId="064DA86F" w14:textId="77777777" w:rsidR="000117C4" w:rsidRPr="00E07368" w:rsidRDefault="000117C4" w:rsidP="000117C4">
      <w:pPr>
        <w:pStyle w:val="Authors"/>
        <w:framePr w:w="0" w:hSpace="0" w:vSpace="0" w:wrap="auto" w:vAnchor="margin" w:hAnchor="text" w:xAlign="left" w:yAlign="inline"/>
        <w:spacing w:after="0"/>
        <w:rPr>
          <w:b/>
          <w:color w:val="FF0000"/>
          <w:sz w:val="24"/>
          <w:szCs w:val="24"/>
        </w:rPr>
      </w:pPr>
      <w:r w:rsidRPr="00E07368">
        <w:rPr>
          <w:b/>
          <w:sz w:val="24"/>
          <w:szCs w:val="24"/>
          <w:vertAlign w:val="superscript"/>
        </w:rPr>
        <w:t/>
      </w:r>
      <w:r w:rsidRPr="00E07368">
        <w:rPr>
          <w:b/>
          <w:sz w:val="24"/>
          <w:szCs w:val="24"/>
        </w:rPr>
        <w:t/>
      </w:r>
    </w:p>
    <w:p w14:paraId="4D326342" w14:textId="6C4362BE" w:rsidR="00D5445C" w:rsidRPr="00E07368" w:rsidRDefault="000117C4" w:rsidP="000117C4">
      <w:pPr>
        <w:spacing w:before="80" w:line="237" w:lineRule="auto"/>
        <w:ind w:right="450"/>
        <w:jc w:val="center"/>
        <w:rPr>
          <w:spacing w:val="-2"/>
          <w:sz w:val="24"/>
        </w:rPr>
      </w:pPr>
      <w:r w:rsidRPr="00E07368">
        <w:rPr>
          <w:b/>
          <w:sz w:val="24"/>
          <w:szCs w:val="24"/>
          <w:vertAlign w:val="superscript"/>
        </w:rPr>
        <w:t/>
      </w:r>
      <w:r w:rsidRPr="00E07368">
        <w:rPr>
          <w:b/>
          <w:sz w:val="24"/>
          <w:szCs w:val="24"/>
        </w:rPr>
        <w:t/>
      </w:r>
    </w:p>
    <w:p w14:paraId="6020A834" w14:textId="596A9957" w:rsidR="00D5445C" w:rsidRPr="00E07368" w:rsidRDefault="00D5445C" w:rsidP="000117C4">
      <w:pPr>
        <w:pStyle w:val="NoSpacing1"/>
        <w:rPr>
          <w:rFonts w:ascii="Times New Roman" w:hAnsi="Times New Roman" w:cs="Times New Roman"/>
        </w:rPr>
      </w:pPr>
    </w:p>
    <w:p w14:paraId="3175D314" w14:textId="63314AD8" w:rsidR="000117C4" w:rsidRPr="00E07368" w:rsidRDefault="000117C4" w:rsidP="00D42F78">
      <w:pPr>
        <w:widowControl/>
        <w:autoSpaceDE/>
        <w:autoSpaceDN/>
        <w:spacing w:before="100" w:beforeAutospacing="1" w:after="100" w:afterAutospacing="1"/>
        <w:jc w:val="both"/>
        <w:rPr>
          <w:b/>
          <w:bCs/>
          <w:sz w:val="28"/>
          <w:szCs w:val="28"/>
        </w:rPr>
      </w:pPr>
      <w:r w:rsidRPr="00E07368">
        <w:rPr>
          <w:b/>
          <w:bCs/>
          <w:sz w:val="28"/>
          <w:szCs w:val="28"/>
        </w:rPr>
        <w:t>ABSTRACT</w:t>
      </w:r>
    </w:p>
    <w:p w14:paraId="51C11661" w14:textId="2C3612A3" w:rsidR="00D42F78" w:rsidRPr="00E07368" w:rsidRDefault="00D42F78" w:rsidP="00D42F78">
      <w:pPr>
        <w:widowControl/>
        <w:autoSpaceDE/>
        <w:autoSpaceDN/>
        <w:spacing w:before="100" w:beforeAutospacing="1" w:after="100" w:afterAutospacing="1"/>
        <w:jc w:val="both"/>
        <w:rPr>
          <w:sz w:val="24"/>
          <w:szCs w:val="24"/>
        </w:rPr>
      </w:pPr>
      <w:r w:rsidRPr="00E07368">
        <w:rPr>
          <w:sz w:val="24"/>
          <w:szCs w:val="24"/>
        </w:rPr>
        <w:t>The implementation of the MATATAG Curriculum in Philippine basic education has introduced significant changes in instructional practices, requiring teachers to adopt more responsive and flexible pedagogical approaches while also managing various implementation challenges. This study examined the pedagogical approaches employed by public secondary school teachers and the challenges they encountered in implementing the MATATAG Curriculum. The main objective of the study was to determine the profile of the respondents, the frequency of pedagogical approaches in terms of teacher-centered and learner-centered strategies, the challenges encountered in curriculum implementation, and the significant differences and relationships among these variables. The study also aimed to develop a proposed pedagogical training program to strengthen instructional practices. The study is significant in providing empirical evidence that may guide school administrators, policymakers, and curriculum implementers in improving support systems for teachers and enhancing the effective delivery of the MATATAG Curriculum. It contributes to educational research by highlighting how teacher characteristics and institutional factors influence pedagogical practices and implementation challenges. A descriptive-correlational research design was employed, involving 350 public secondary school teachers. Data were gathered using a structured questionnaire and analyzed through descriptive statistics, t-test, ANOVA, and Pearson correlation. Findings revealed that respondents were mostly female, relatively young, with 1–5 years of teaching experience, holding bachelor’s degrees with master’s units, and with limited training exposure. Both teacher-centered and learner-centered pedagogical approaches were found to be “Always Employed,” with Direct Instruction, Demonstrator/Modeling, Differentiated Instruction, Technology-Integrated Approach, and Collaborative Learning being consistently practiced. However, challenges in terms of teacher-related, instructional and resource, professional development, school and administrative support, and learner/environment-related factors were rated as “Often Employed,” indicating moderate implementation constraints. Results further showed that significant differences in pedagogical approaches and challenges existed when grouped according to selected profile variables, particularly age, length of service, educational attainment, subject taught, and number of trainings attended. Additionally, a significant relationship was found between pedagogical approaches and challenges encountered, suggesting that instructional practices are influenced by the extent of implementation difficulties experienced by teachers. The study concludes that while MATATAG Curriculum implementation is actively practiced, it is shaped by teachers’ profiles and systemic constraints. It is recommended that continuous professional development, improved instructional resources, and stronger administrative support be provided to enhance effective curriculum implementation. The proposed pedagogical training program may serve as an intervention to strengthen teachers’ instructional competence and address identified challenges.</w:t>
      </w:r>
    </w:p>
    <w:p w14:paraId="77845755" w14:textId="77777777" w:rsidR="00D42F78" w:rsidRPr="00E07368" w:rsidRDefault="00D42F78" w:rsidP="00D42F78">
      <w:pPr>
        <w:widowControl/>
        <w:autoSpaceDE/>
        <w:autoSpaceDN/>
        <w:spacing w:before="100" w:beforeAutospacing="1" w:after="100" w:afterAutospacing="1"/>
        <w:jc w:val="both"/>
        <w:rPr>
          <w:sz w:val="24"/>
          <w:szCs w:val="24"/>
        </w:rPr>
      </w:pPr>
      <w:r w:rsidRPr="00E07368">
        <w:rPr>
          <w:b/>
          <w:bCs/>
          <w:sz w:val="24"/>
          <w:szCs w:val="24"/>
        </w:rPr>
        <w:t>Keywords:</w:t>
      </w:r>
      <w:r w:rsidRPr="00E07368">
        <w:rPr>
          <w:sz w:val="24"/>
          <w:szCs w:val="24"/>
        </w:rPr>
        <w:t xml:space="preserve"> MATATAG Curriculum, pedagogical approaches, teacher-centered learning, learner-centered learning, instructional challenges</w:t>
      </w:r>
    </w:p>
    <w:p w14:paraId="0ABAC0E2" w14:textId="6A91AD75" w:rsidR="000117C4" w:rsidRPr="00E07368" w:rsidRDefault="000117C4" w:rsidP="000117C4">
      <w:pPr>
        <w:pStyle w:val="NormalWeb"/>
        <w:jc w:val="both"/>
        <w:rPr>
          <w:b/>
          <w:bCs/>
          <w:sz w:val="28"/>
          <w:szCs w:val="28"/>
        </w:rPr>
      </w:pPr>
      <w:r w:rsidRPr="00E07368">
        <w:rPr>
          <w:b/>
          <w:bCs/>
          <w:sz w:val="28"/>
          <w:szCs w:val="28"/>
        </w:rPr>
        <w:t>INTRODUCTION</w:t>
      </w:r>
    </w:p>
    <w:p w14:paraId="7BF81822" w14:textId="77777777" w:rsidR="000117C4" w:rsidRPr="00E07368" w:rsidRDefault="000117C4" w:rsidP="000117C4">
      <w:pPr>
        <w:pStyle w:val="BodyText"/>
        <w:spacing w:before="258" w:line="270" w:lineRule="exact"/>
        <w:jc w:val="both"/>
      </w:pPr>
      <w:r w:rsidRPr="00E07368">
        <w:t xml:space="preserve">The implementation of the MATATAG Curriculum has become a major educational reform in the Philippine basic education system aimed at improving foundational learning competencies, reducing curriculum congestion, and strengthening instructional quality. Introduced by the Department of Education in 2023, the curriculum emphasizes literacy, numeracy, values formation, and socio-emotional development through mastery-based and learner-centered instruction. According to UNESCO (2023), quality education plays a significant role in promoting social equity, economic growth, and national development. In response to global educational demands and persistent learning gaps among Filipino learners, the MATATAG Curriculum was designed to streamline competencies and promote contextualized teaching approaches that support critical thinking and active learner </w:t>
      </w:r>
      <w:r w:rsidRPr="00E07368">
        <w:lastRenderedPageBreak/>
        <w:t>participation (DepEd, 2023; UNESCO, 2023).</w:t>
      </w:r>
    </w:p>
    <w:p w14:paraId="08CA5DB2" w14:textId="77777777" w:rsidR="000117C4" w:rsidRPr="00E07368" w:rsidRDefault="000117C4" w:rsidP="000117C4">
      <w:pPr>
        <w:pStyle w:val="BodyText"/>
        <w:spacing w:before="258" w:line="270" w:lineRule="exact"/>
        <w:jc w:val="both"/>
      </w:pPr>
      <w:r w:rsidRPr="00E07368">
        <w:t xml:space="preserve">Teachers play a crucial role in the successful implementation of the MATATAG Curriculum because their pedagogical approaches directly influence the quality of instruction and learner achievement. Studies show that teachers employ both teacher-centered and learner-centered strategies, including direct instruction, differentiated instruction, collaborative learning, inquiry-based learning, and technology integration, depending on classroom needs and available resources. Teacher-centered approaches remain useful in delivering structured lessons and improving comprehension among struggling learners, while learner-centered approaches encourage collaboration, critical thinking, and active engagement (Blando, 2025; </w:t>
      </w:r>
      <w:proofErr w:type="spellStart"/>
      <w:r w:rsidRPr="00E07368">
        <w:t>Bihag</w:t>
      </w:r>
      <w:proofErr w:type="spellEnd"/>
      <w:r w:rsidRPr="00E07368">
        <w:t xml:space="preserve"> et al., 2025). However, the effectiveness of these approaches depends on teachers’ professional readiness, instructional competence, and ability to adapt to diverse learner needs and curriculum demands (Malinao &amp; Miano, 2025).</w:t>
      </w:r>
    </w:p>
    <w:p w14:paraId="26636855" w14:textId="0411BA63" w:rsidR="00620392" w:rsidRPr="00E07368" w:rsidRDefault="000117C4" w:rsidP="000117C4">
      <w:pPr>
        <w:pStyle w:val="BodyText"/>
        <w:spacing w:before="258" w:line="270" w:lineRule="exact"/>
        <w:jc w:val="both"/>
      </w:pPr>
      <w:r w:rsidRPr="00E07368">
        <w:t>Despite the promising goals of the MATATAG Curriculum, public secondary school teachers continue to encounter several implementation challenges. These include limited instructional resources, inadequate technological support, insufficient curriculum-related training, heavy workloads, large class sizes, and difficulties in adjusting to competency-based and learner-centered instruction (</w:t>
      </w:r>
      <w:proofErr w:type="spellStart"/>
      <w:r w:rsidRPr="00E07368">
        <w:t>Batonghinog</w:t>
      </w:r>
      <w:proofErr w:type="spellEnd"/>
      <w:r w:rsidRPr="00E07368">
        <w:t xml:space="preserve"> &amp; Chavez, 2025; </w:t>
      </w:r>
      <w:proofErr w:type="spellStart"/>
      <w:r w:rsidRPr="00E07368">
        <w:t>Demate</w:t>
      </w:r>
      <w:proofErr w:type="spellEnd"/>
      <w:r w:rsidRPr="00E07368">
        <w:t xml:space="preserve"> et al., 2025). Research also highlights that school support, professional development opportunities, and effective instructional supervision are essential for successful curriculum implementation. Although existing literature discusses curriculum reforms and teaching strategies, there remains limited research focusing specifically on the pedagogical approaches and implementation challenges experienced by public secondary school teachers in Zone II, Schools Division of Zambales. This gap in literature underscores the need for further investigation and the development of pedagogical training programs that may strengthen instructional practices and improve curriculum implementation.</w:t>
      </w:r>
    </w:p>
    <w:p w14:paraId="5EE55F03" w14:textId="77777777" w:rsidR="000117C4" w:rsidRPr="00E07368" w:rsidRDefault="00F37197" w:rsidP="000117C4">
      <w:pPr>
        <w:spacing w:before="263" w:line="232" w:lineRule="auto"/>
        <w:ind w:right="356"/>
        <w:jc w:val="both"/>
        <w:rPr>
          <w:b/>
          <w:sz w:val="28"/>
          <w:szCs w:val="24"/>
        </w:rPr>
      </w:pPr>
      <w:r w:rsidRPr="00E07368">
        <w:rPr>
          <w:b/>
          <w:sz w:val="28"/>
          <w:szCs w:val="24"/>
        </w:rPr>
        <w:t xml:space="preserve">METHODOLOGY </w:t>
      </w:r>
    </w:p>
    <w:p w14:paraId="535C84A2" w14:textId="77777777" w:rsidR="000117C4" w:rsidRPr="00E07368" w:rsidRDefault="00DE2BEE" w:rsidP="000117C4">
      <w:pPr>
        <w:spacing w:before="263" w:line="232" w:lineRule="auto"/>
        <w:ind w:right="356"/>
        <w:jc w:val="both"/>
        <w:rPr>
          <w:sz w:val="24"/>
          <w:szCs w:val="24"/>
        </w:rPr>
      </w:pPr>
      <w:r w:rsidRPr="00E07368">
        <w:rPr>
          <w:sz w:val="24"/>
          <w:szCs w:val="24"/>
        </w:rPr>
        <w:t>This study utilized a quantitative research approach employing a descriptive-correlational research design to examine the pedagogical approaches and challenges encountered by public secondary school teachers in implementing the MATATAG Curriculum in Zone 2, Schools Division of Zambales. The descriptive component of the study focused on describing the profile of the respondents, the pedagogical approaches they employed, and the challenges they encountered during curriculum implementation. Specifically, the study described the extent to which teachers utilized teacher-centered and learner-centered pedagogical approaches, as well as the degree of challenges experienced in relation to teacher-related factors, instructional resources, professional development, administrative support, and learner-related concerns.</w:t>
      </w:r>
    </w:p>
    <w:p w14:paraId="51483B2C" w14:textId="77777777" w:rsidR="000117C4" w:rsidRPr="00E07368" w:rsidRDefault="00DE2BEE" w:rsidP="000117C4">
      <w:pPr>
        <w:spacing w:before="263" w:line="232" w:lineRule="auto"/>
        <w:ind w:right="356"/>
        <w:jc w:val="both"/>
        <w:rPr>
          <w:sz w:val="24"/>
          <w:szCs w:val="24"/>
        </w:rPr>
      </w:pPr>
      <w:r w:rsidRPr="00E07368">
        <w:rPr>
          <w:sz w:val="24"/>
          <w:szCs w:val="24"/>
        </w:rPr>
        <w:t>The correlational component of the study examined the relationship between the pedagogical approaches employed by teachers and the challenges encountered in implementing the MATATAG Curriculum. It also determined whether significant differences existed in the pedagogical approaches and challenges when respondents were grouped according to their profile variables such as sex, age, length of service, highest educational attainment, subject taught, and number of trainings attended related to the MATATAG Curriculum. The descriptive-correlational design was deemed appropriate because the study sought to describe existing conditions and determine associations among naturally occurring variables without manipulating them.</w:t>
      </w:r>
    </w:p>
    <w:p w14:paraId="76215025" w14:textId="77777777" w:rsidR="000117C4" w:rsidRPr="00E07368" w:rsidRDefault="00DE2BEE" w:rsidP="000117C4">
      <w:pPr>
        <w:spacing w:before="263" w:line="232" w:lineRule="auto"/>
        <w:ind w:right="356"/>
        <w:jc w:val="both"/>
        <w:rPr>
          <w:sz w:val="24"/>
          <w:szCs w:val="24"/>
        </w:rPr>
      </w:pPr>
      <w:r w:rsidRPr="00E07368">
        <w:rPr>
          <w:sz w:val="24"/>
          <w:szCs w:val="24"/>
        </w:rPr>
        <w:t xml:space="preserve">The target population of the study consisted of public secondary school teachers in Zone 2 under the Schools Division of Zambales who were directly implementing the MATATAG Curriculum during the conduct of the study. A total of 350 teachers from 35 public secondary schools located in the districts of </w:t>
      </w:r>
      <w:proofErr w:type="spellStart"/>
      <w:r w:rsidRPr="00E07368">
        <w:rPr>
          <w:sz w:val="24"/>
          <w:szCs w:val="24"/>
        </w:rPr>
        <w:t>Palauig</w:t>
      </w:r>
      <w:proofErr w:type="spellEnd"/>
      <w:r w:rsidRPr="00E07368">
        <w:rPr>
          <w:sz w:val="24"/>
          <w:szCs w:val="24"/>
        </w:rPr>
        <w:t xml:space="preserve">, Iba, and </w:t>
      </w:r>
      <w:proofErr w:type="spellStart"/>
      <w:r w:rsidRPr="00E07368">
        <w:rPr>
          <w:sz w:val="24"/>
          <w:szCs w:val="24"/>
        </w:rPr>
        <w:t>Botolan</w:t>
      </w:r>
      <w:proofErr w:type="spellEnd"/>
      <w:r w:rsidRPr="00E07368">
        <w:rPr>
          <w:sz w:val="24"/>
          <w:szCs w:val="24"/>
        </w:rPr>
        <w:t xml:space="preserve"> participated in the study. These schools included integrated schools, national high schools, and annex schools under the supervision of the Department of Education, Schools Division of Zambales.</w:t>
      </w:r>
    </w:p>
    <w:p w14:paraId="296DC697" w14:textId="77777777" w:rsidR="000117C4" w:rsidRPr="00E07368" w:rsidRDefault="00DE2BEE" w:rsidP="000117C4">
      <w:pPr>
        <w:spacing w:before="263" w:line="232" w:lineRule="auto"/>
        <w:ind w:right="356"/>
        <w:jc w:val="both"/>
        <w:rPr>
          <w:sz w:val="24"/>
          <w:szCs w:val="24"/>
        </w:rPr>
      </w:pPr>
      <w:r w:rsidRPr="00E07368">
        <w:rPr>
          <w:sz w:val="24"/>
          <w:szCs w:val="24"/>
        </w:rPr>
        <w:t xml:space="preserve">The study employed purposive sampling as the sampling technique in selecting respondents. Purposive sampling allowed the researcher to deliberately select participants who possessed the necessary qualifications, </w:t>
      </w:r>
      <w:proofErr w:type="gramStart"/>
      <w:r w:rsidRPr="00E07368">
        <w:rPr>
          <w:sz w:val="24"/>
          <w:szCs w:val="24"/>
        </w:rPr>
        <w:t>experiences</w:t>
      </w:r>
      <w:proofErr w:type="gramEnd"/>
      <w:r w:rsidRPr="00E07368">
        <w:rPr>
          <w:sz w:val="24"/>
          <w:szCs w:val="24"/>
        </w:rPr>
        <w:t>, and direct involvement in the implementation of the MATATAG Curriculum. This sampling method was appropriate because not all teachers in the division were involved in teaching under the MATATAG Curriculum.</w:t>
      </w:r>
    </w:p>
    <w:p w14:paraId="61E19DE8" w14:textId="77777777" w:rsidR="000117C4" w:rsidRPr="00E07368" w:rsidRDefault="00DE2BEE" w:rsidP="000117C4">
      <w:pPr>
        <w:spacing w:before="263" w:line="232" w:lineRule="auto"/>
        <w:ind w:right="356"/>
        <w:jc w:val="both"/>
        <w:rPr>
          <w:sz w:val="24"/>
          <w:szCs w:val="24"/>
        </w:rPr>
      </w:pPr>
      <w:r w:rsidRPr="00E07368">
        <w:rPr>
          <w:sz w:val="24"/>
          <w:szCs w:val="24"/>
        </w:rPr>
        <w:t>The inclusion criteria required respondents to be licensed public secondary school teachers assigned to teach Grade 7 and Grade 8 learners under the MATATAG Curriculum during the school year 2024 onward. Respondents were also required to have at least one year of teaching experience in the public secondary school system and to be actively engaged in classroom instruction during the conduct of the study. Teachers handling any subject area under the MATATAG Curriculum were included in the study provided they were willing to participate voluntarily.</w:t>
      </w:r>
    </w:p>
    <w:p w14:paraId="58136CD1" w14:textId="0765A7C3" w:rsidR="00790EDF" w:rsidRPr="00E07368" w:rsidRDefault="00DE2BEE" w:rsidP="000117C4">
      <w:pPr>
        <w:spacing w:before="263" w:line="232" w:lineRule="auto"/>
        <w:ind w:right="356"/>
        <w:jc w:val="both"/>
        <w:rPr>
          <w:sz w:val="24"/>
          <w:szCs w:val="24"/>
        </w:rPr>
      </w:pPr>
      <w:r w:rsidRPr="00E07368">
        <w:rPr>
          <w:sz w:val="24"/>
          <w:szCs w:val="24"/>
        </w:rPr>
        <w:lastRenderedPageBreak/>
        <w:t>On the other hand, exclusion criteria included teachers who were not directly involved in classroom instruction such as guidance counselors, librarians, coordinators, and administrative personnel without regular teaching loads. Newly hired teachers with less than one year of teaching experience, substitute teachers, and teachers who were on leave during the data collection period were also excluded from the study. Teachers who declined participation or failed to complete the questionnaire were likewise excluded to ensure completeness and reliability of the gathered data.</w:t>
      </w:r>
    </w:p>
    <w:p w14:paraId="0D1DECD0" w14:textId="77777777" w:rsidR="009B44ED" w:rsidRPr="00E07368" w:rsidRDefault="009B44ED" w:rsidP="009B44ED">
      <w:pPr>
        <w:pStyle w:val="NoSpacing1"/>
        <w:rPr>
          <w:rFonts w:ascii="Times New Roman" w:hAnsi="Times New Roman" w:cs="Times New Roman"/>
          <w:sz w:val="24"/>
          <w:szCs w:val="24"/>
        </w:rPr>
      </w:pPr>
    </w:p>
    <w:p w14:paraId="1F4C3C21" w14:textId="394BD742" w:rsidR="00790EDF" w:rsidRPr="00E07368" w:rsidRDefault="00790EDF" w:rsidP="009B44ED">
      <w:pPr>
        <w:pStyle w:val="NoSpacing1"/>
        <w:rPr>
          <w:rFonts w:ascii="Times New Roman" w:hAnsi="Times New Roman" w:cs="Times New Roman"/>
          <w:sz w:val="24"/>
          <w:szCs w:val="24"/>
        </w:rPr>
      </w:pPr>
      <w:r w:rsidRPr="00E07368">
        <w:rPr>
          <w:rFonts w:ascii="Times New Roman" w:hAnsi="Times New Roman" w:cs="Times New Roman"/>
          <w:sz w:val="24"/>
          <w:szCs w:val="24"/>
        </w:rPr>
        <w:t>Table 1</w:t>
      </w:r>
      <w:r w:rsidR="00E07368" w:rsidRPr="00E07368">
        <w:rPr>
          <w:rFonts w:ascii="Times New Roman" w:hAnsi="Times New Roman" w:cs="Times New Roman"/>
          <w:sz w:val="24"/>
          <w:szCs w:val="24"/>
        </w:rPr>
        <w:t xml:space="preserve">. </w:t>
      </w:r>
      <w:r w:rsidRPr="00E07368">
        <w:rPr>
          <w:rFonts w:ascii="Times New Roman" w:hAnsi="Times New Roman" w:cs="Times New Roman"/>
          <w:sz w:val="24"/>
          <w:szCs w:val="24"/>
        </w:rPr>
        <w:t>Frequency Distribution of Respondents by District and Secondary School in the Department of Education, Schools Division of Zambales (Zone 2)</w:t>
      </w:r>
    </w:p>
    <w:tbl>
      <w:tblPr>
        <w:tblW w:w="0" w:type="auto"/>
        <w:tblInd w:w="421" w:type="dxa"/>
        <w:tblBorders>
          <w:top w:val="single" w:sz="4" w:space="0" w:color="auto"/>
          <w:bottom w:val="single" w:sz="4" w:space="0" w:color="auto"/>
        </w:tblBorders>
        <w:tblLook w:val="04A0" w:firstRow="1" w:lastRow="0" w:firstColumn="1" w:lastColumn="0" w:noHBand="0" w:noVBand="1"/>
      </w:tblPr>
      <w:tblGrid>
        <w:gridCol w:w="1940"/>
        <w:gridCol w:w="3979"/>
        <w:gridCol w:w="1310"/>
        <w:gridCol w:w="1417"/>
      </w:tblGrid>
      <w:tr w:rsidR="00790EDF" w:rsidRPr="00E07368" w14:paraId="63AF2C92" w14:textId="77777777" w:rsidTr="00C366E1">
        <w:trPr>
          <w:trHeight w:val="545"/>
        </w:trPr>
        <w:tc>
          <w:tcPr>
            <w:tcW w:w="1940" w:type="dxa"/>
            <w:tcBorders>
              <w:top w:val="single" w:sz="4" w:space="0" w:color="auto"/>
              <w:left w:val="nil"/>
              <w:bottom w:val="single" w:sz="4" w:space="0" w:color="auto"/>
              <w:right w:val="nil"/>
            </w:tcBorders>
            <w:vAlign w:val="center"/>
          </w:tcPr>
          <w:p w14:paraId="4AAB8ACA" w14:textId="77777777" w:rsidR="00790EDF" w:rsidRPr="00C366E1" w:rsidRDefault="00790EDF" w:rsidP="00C366E1">
            <w:pPr>
              <w:pStyle w:val="NoSpacing1"/>
              <w:jc w:val="center"/>
              <w:rPr>
                <w:rFonts w:ascii="Times New Roman" w:hAnsi="Times New Roman" w:cs="Times New Roman"/>
                <w:b/>
                <w:bCs/>
              </w:rPr>
            </w:pPr>
            <w:r w:rsidRPr="00C366E1">
              <w:rPr>
                <w:rFonts w:ascii="Times New Roman" w:hAnsi="Times New Roman" w:cs="Times New Roman"/>
                <w:b/>
                <w:bCs/>
              </w:rPr>
              <w:t>District</w:t>
            </w:r>
          </w:p>
        </w:tc>
        <w:tc>
          <w:tcPr>
            <w:tcW w:w="3979" w:type="dxa"/>
            <w:tcBorders>
              <w:top w:val="single" w:sz="4" w:space="0" w:color="auto"/>
              <w:left w:val="nil"/>
              <w:bottom w:val="single" w:sz="4" w:space="0" w:color="auto"/>
              <w:right w:val="nil"/>
            </w:tcBorders>
            <w:vAlign w:val="center"/>
          </w:tcPr>
          <w:p w14:paraId="31F84831" w14:textId="77777777" w:rsidR="00790EDF" w:rsidRPr="00C366E1" w:rsidRDefault="00790EDF" w:rsidP="00C366E1">
            <w:pPr>
              <w:pStyle w:val="NoSpacing1"/>
              <w:jc w:val="center"/>
              <w:rPr>
                <w:rFonts w:ascii="Times New Roman" w:hAnsi="Times New Roman" w:cs="Times New Roman"/>
                <w:b/>
                <w:bCs/>
              </w:rPr>
            </w:pPr>
            <w:r w:rsidRPr="00C366E1">
              <w:rPr>
                <w:rFonts w:ascii="Times New Roman" w:hAnsi="Times New Roman" w:cs="Times New Roman"/>
                <w:b/>
                <w:bCs/>
              </w:rPr>
              <w:t>Name of School</w:t>
            </w:r>
          </w:p>
        </w:tc>
        <w:tc>
          <w:tcPr>
            <w:tcW w:w="1310" w:type="dxa"/>
            <w:tcBorders>
              <w:top w:val="single" w:sz="4" w:space="0" w:color="auto"/>
              <w:left w:val="nil"/>
              <w:bottom w:val="single" w:sz="4" w:space="0" w:color="auto"/>
              <w:right w:val="nil"/>
            </w:tcBorders>
            <w:vAlign w:val="center"/>
          </w:tcPr>
          <w:p w14:paraId="1CF64D5B" w14:textId="77777777" w:rsidR="00790EDF" w:rsidRPr="00C366E1" w:rsidRDefault="00790EDF" w:rsidP="00C366E1">
            <w:pPr>
              <w:pStyle w:val="NoSpacing1"/>
              <w:jc w:val="center"/>
              <w:rPr>
                <w:rFonts w:ascii="Times New Roman" w:hAnsi="Times New Roman" w:cs="Times New Roman"/>
                <w:b/>
                <w:bCs/>
              </w:rPr>
            </w:pPr>
            <w:r w:rsidRPr="00C366E1">
              <w:rPr>
                <w:rFonts w:ascii="Times New Roman" w:hAnsi="Times New Roman" w:cs="Times New Roman"/>
                <w:b/>
                <w:bCs/>
              </w:rPr>
              <w:t>Frequency (f)</w:t>
            </w:r>
          </w:p>
        </w:tc>
        <w:tc>
          <w:tcPr>
            <w:tcW w:w="1417" w:type="dxa"/>
            <w:tcBorders>
              <w:top w:val="single" w:sz="4" w:space="0" w:color="auto"/>
              <w:left w:val="nil"/>
              <w:bottom w:val="single" w:sz="4" w:space="0" w:color="auto"/>
              <w:right w:val="nil"/>
            </w:tcBorders>
            <w:vAlign w:val="center"/>
          </w:tcPr>
          <w:p w14:paraId="30024F76" w14:textId="77777777" w:rsidR="00790EDF" w:rsidRPr="00C366E1" w:rsidRDefault="00790EDF" w:rsidP="00C366E1">
            <w:pPr>
              <w:pStyle w:val="NoSpacing1"/>
              <w:jc w:val="center"/>
              <w:rPr>
                <w:rFonts w:ascii="Times New Roman" w:hAnsi="Times New Roman" w:cs="Times New Roman"/>
                <w:b/>
                <w:bCs/>
              </w:rPr>
            </w:pPr>
            <w:r w:rsidRPr="00C366E1">
              <w:rPr>
                <w:rFonts w:ascii="Times New Roman" w:hAnsi="Times New Roman" w:cs="Times New Roman"/>
                <w:b/>
                <w:bCs/>
              </w:rPr>
              <w:t>Percentage (%)</w:t>
            </w:r>
          </w:p>
        </w:tc>
      </w:tr>
      <w:tr w:rsidR="00790EDF" w:rsidRPr="00E07368" w14:paraId="3FC45C78" w14:textId="77777777" w:rsidTr="00C366E1">
        <w:trPr>
          <w:trHeight w:val="336"/>
        </w:trPr>
        <w:tc>
          <w:tcPr>
            <w:tcW w:w="1940" w:type="dxa"/>
            <w:vMerge w:val="restart"/>
            <w:tcBorders>
              <w:top w:val="single" w:sz="4" w:space="0" w:color="auto"/>
            </w:tcBorders>
            <w:vAlign w:val="center"/>
          </w:tcPr>
          <w:p w14:paraId="524DBA8C" w14:textId="77777777" w:rsidR="00790EDF" w:rsidRPr="00E07368" w:rsidRDefault="00790EDF" w:rsidP="00790EDF">
            <w:pPr>
              <w:pStyle w:val="NoSpacing1"/>
              <w:jc w:val="center"/>
              <w:rPr>
                <w:rFonts w:ascii="Times New Roman" w:hAnsi="Times New Roman" w:cs="Times New Roman"/>
                <w:bCs/>
              </w:rPr>
            </w:pPr>
            <w:bookmarkStart w:id="0" w:name="_Hlk211620797"/>
            <w:bookmarkStart w:id="1" w:name="_Hlk211621692"/>
            <w:proofErr w:type="spellStart"/>
            <w:r w:rsidRPr="00E07368">
              <w:rPr>
                <w:rFonts w:ascii="Times New Roman" w:hAnsi="Times New Roman" w:cs="Times New Roman"/>
                <w:bCs/>
              </w:rPr>
              <w:t>Palauig</w:t>
            </w:r>
            <w:proofErr w:type="spellEnd"/>
            <w:r w:rsidRPr="00E07368">
              <w:rPr>
                <w:rFonts w:ascii="Times New Roman" w:hAnsi="Times New Roman" w:cs="Times New Roman"/>
                <w:bCs/>
              </w:rPr>
              <w:t xml:space="preserve"> District</w:t>
            </w:r>
          </w:p>
        </w:tc>
        <w:tc>
          <w:tcPr>
            <w:tcW w:w="3979" w:type="dxa"/>
            <w:tcBorders>
              <w:top w:val="single" w:sz="4" w:space="0" w:color="auto"/>
            </w:tcBorders>
          </w:tcPr>
          <w:p w14:paraId="0AFA8114"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Rofulo</w:t>
            </w:r>
            <w:proofErr w:type="spellEnd"/>
            <w:r w:rsidRPr="00E07368">
              <w:rPr>
                <w:rFonts w:ascii="Times New Roman" w:hAnsi="Times New Roman" w:cs="Times New Roman"/>
                <w:bCs/>
              </w:rPr>
              <w:t xml:space="preserve"> M. Landa High School</w:t>
            </w:r>
          </w:p>
        </w:tc>
        <w:tc>
          <w:tcPr>
            <w:tcW w:w="1310" w:type="dxa"/>
            <w:tcBorders>
              <w:top w:val="single" w:sz="4" w:space="0" w:color="auto"/>
            </w:tcBorders>
          </w:tcPr>
          <w:p w14:paraId="4736852D"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21</w:t>
            </w:r>
          </w:p>
        </w:tc>
        <w:tc>
          <w:tcPr>
            <w:tcW w:w="1417" w:type="dxa"/>
            <w:tcBorders>
              <w:top w:val="single" w:sz="4" w:space="0" w:color="auto"/>
            </w:tcBorders>
          </w:tcPr>
          <w:p w14:paraId="119FEFEF"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6%</w:t>
            </w:r>
          </w:p>
        </w:tc>
      </w:tr>
      <w:tr w:rsidR="00790EDF" w:rsidRPr="00E07368" w14:paraId="59B02FC4" w14:textId="77777777" w:rsidTr="00790EDF">
        <w:trPr>
          <w:trHeight w:val="336"/>
        </w:trPr>
        <w:tc>
          <w:tcPr>
            <w:tcW w:w="1940" w:type="dxa"/>
            <w:vMerge/>
          </w:tcPr>
          <w:p w14:paraId="6B1C4DB8" w14:textId="77777777" w:rsidR="00790EDF" w:rsidRPr="00E07368" w:rsidRDefault="00790EDF" w:rsidP="00790EDF">
            <w:pPr>
              <w:pStyle w:val="NoSpacing1"/>
              <w:jc w:val="center"/>
              <w:rPr>
                <w:rFonts w:ascii="Times New Roman" w:hAnsi="Times New Roman" w:cs="Times New Roman"/>
                <w:bCs/>
              </w:rPr>
            </w:pPr>
          </w:p>
        </w:tc>
        <w:tc>
          <w:tcPr>
            <w:tcW w:w="3979" w:type="dxa"/>
          </w:tcPr>
          <w:p w14:paraId="37DE7BCA"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Locloc</w:t>
            </w:r>
            <w:proofErr w:type="spellEnd"/>
            <w:r w:rsidRPr="00E07368">
              <w:rPr>
                <w:rFonts w:ascii="Times New Roman" w:hAnsi="Times New Roman" w:cs="Times New Roman"/>
                <w:bCs/>
              </w:rPr>
              <w:t xml:space="preserve"> National High School</w:t>
            </w:r>
          </w:p>
        </w:tc>
        <w:tc>
          <w:tcPr>
            <w:tcW w:w="1310" w:type="dxa"/>
          </w:tcPr>
          <w:p w14:paraId="6D3FB63E"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13</w:t>
            </w:r>
          </w:p>
        </w:tc>
        <w:tc>
          <w:tcPr>
            <w:tcW w:w="1417" w:type="dxa"/>
          </w:tcPr>
          <w:p w14:paraId="403F5BC3"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4%</w:t>
            </w:r>
          </w:p>
        </w:tc>
      </w:tr>
      <w:tr w:rsidR="00790EDF" w:rsidRPr="00E07368" w14:paraId="7B840D80" w14:textId="77777777" w:rsidTr="00790EDF">
        <w:trPr>
          <w:trHeight w:val="336"/>
        </w:trPr>
        <w:tc>
          <w:tcPr>
            <w:tcW w:w="1940" w:type="dxa"/>
            <w:vMerge/>
          </w:tcPr>
          <w:p w14:paraId="57254992" w14:textId="77777777" w:rsidR="00790EDF" w:rsidRPr="00E07368" w:rsidRDefault="00790EDF" w:rsidP="00790EDF">
            <w:pPr>
              <w:pStyle w:val="NoSpacing1"/>
              <w:jc w:val="center"/>
              <w:rPr>
                <w:rFonts w:ascii="Times New Roman" w:hAnsi="Times New Roman" w:cs="Times New Roman"/>
                <w:bCs/>
              </w:rPr>
            </w:pPr>
          </w:p>
        </w:tc>
        <w:tc>
          <w:tcPr>
            <w:tcW w:w="3979" w:type="dxa"/>
          </w:tcPr>
          <w:p w14:paraId="4C8437EF"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Bulawen</w:t>
            </w:r>
            <w:proofErr w:type="spellEnd"/>
            <w:r w:rsidRPr="00E07368">
              <w:rPr>
                <w:rFonts w:ascii="Times New Roman" w:hAnsi="Times New Roman" w:cs="Times New Roman"/>
                <w:bCs/>
              </w:rPr>
              <w:t xml:space="preserve"> Integrated School</w:t>
            </w:r>
          </w:p>
        </w:tc>
        <w:tc>
          <w:tcPr>
            <w:tcW w:w="1310" w:type="dxa"/>
          </w:tcPr>
          <w:p w14:paraId="0762BA1F"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7</w:t>
            </w:r>
          </w:p>
        </w:tc>
        <w:tc>
          <w:tcPr>
            <w:tcW w:w="1417" w:type="dxa"/>
          </w:tcPr>
          <w:p w14:paraId="718AF91F"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bookmarkEnd w:id="0"/>
      <w:tr w:rsidR="00790EDF" w:rsidRPr="00E07368" w14:paraId="116CA161" w14:textId="77777777" w:rsidTr="00790EDF">
        <w:trPr>
          <w:trHeight w:val="336"/>
        </w:trPr>
        <w:tc>
          <w:tcPr>
            <w:tcW w:w="1940" w:type="dxa"/>
            <w:vMerge w:val="restart"/>
            <w:vAlign w:val="center"/>
          </w:tcPr>
          <w:p w14:paraId="1406CF6E"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Iba District</w:t>
            </w:r>
          </w:p>
        </w:tc>
        <w:tc>
          <w:tcPr>
            <w:tcW w:w="3979" w:type="dxa"/>
          </w:tcPr>
          <w:p w14:paraId="64506009"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Zambales National High School</w:t>
            </w:r>
          </w:p>
        </w:tc>
        <w:tc>
          <w:tcPr>
            <w:tcW w:w="1310" w:type="dxa"/>
          </w:tcPr>
          <w:p w14:paraId="7A81387F"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33</w:t>
            </w:r>
          </w:p>
        </w:tc>
        <w:tc>
          <w:tcPr>
            <w:tcW w:w="1417" w:type="dxa"/>
          </w:tcPr>
          <w:p w14:paraId="4A614A4F"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9%</w:t>
            </w:r>
          </w:p>
        </w:tc>
      </w:tr>
      <w:tr w:rsidR="00790EDF" w:rsidRPr="00E07368" w14:paraId="5D6675FA" w14:textId="77777777" w:rsidTr="00790EDF">
        <w:trPr>
          <w:trHeight w:val="352"/>
        </w:trPr>
        <w:tc>
          <w:tcPr>
            <w:tcW w:w="1940" w:type="dxa"/>
            <w:vMerge/>
          </w:tcPr>
          <w:p w14:paraId="0F77B034" w14:textId="77777777" w:rsidR="00790EDF" w:rsidRPr="00E07368" w:rsidRDefault="00790EDF" w:rsidP="00790EDF">
            <w:pPr>
              <w:pStyle w:val="NoSpacing1"/>
              <w:jc w:val="center"/>
              <w:rPr>
                <w:rFonts w:ascii="Times New Roman" w:hAnsi="Times New Roman" w:cs="Times New Roman"/>
                <w:bCs/>
              </w:rPr>
            </w:pPr>
          </w:p>
        </w:tc>
        <w:tc>
          <w:tcPr>
            <w:tcW w:w="3979" w:type="dxa"/>
          </w:tcPr>
          <w:p w14:paraId="7DAF6393"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Amungan National High School</w:t>
            </w:r>
          </w:p>
        </w:tc>
        <w:tc>
          <w:tcPr>
            <w:tcW w:w="1310" w:type="dxa"/>
          </w:tcPr>
          <w:p w14:paraId="4C8BF071"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10</w:t>
            </w:r>
          </w:p>
        </w:tc>
        <w:tc>
          <w:tcPr>
            <w:tcW w:w="1417" w:type="dxa"/>
          </w:tcPr>
          <w:p w14:paraId="2F940A93"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3%</w:t>
            </w:r>
          </w:p>
        </w:tc>
      </w:tr>
      <w:tr w:rsidR="00790EDF" w:rsidRPr="00E07368" w14:paraId="0114BAF8" w14:textId="77777777" w:rsidTr="00790EDF">
        <w:trPr>
          <w:trHeight w:val="509"/>
        </w:trPr>
        <w:tc>
          <w:tcPr>
            <w:tcW w:w="1940" w:type="dxa"/>
            <w:vMerge/>
            <w:vAlign w:val="center"/>
          </w:tcPr>
          <w:p w14:paraId="3EC8EA16" w14:textId="77777777" w:rsidR="00790EDF" w:rsidRPr="00E07368" w:rsidRDefault="00790EDF" w:rsidP="00790EDF">
            <w:pPr>
              <w:pStyle w:val="NoSpacing1"/>
              <w:jc w:val="center"/>
              <w:rPr>
                <w:rFonts w:ascii="Times New Roman" w:hAnsi="Times New Roman" w:cs="Times New Roman"/>
                <w:bCs/>
              </w:rPr>
            </w:pPr>
          </w:p>
        </w:tc>
        <w:tc>
          <w:tcPr>
            <w:tcW w:w="3979" w:type="dxa"/>
            <w:vAlign w:val="center"/>
          </w:tcPr>
          <w:p w14:paraId="3CC927E8"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Jesus F. Magsaysay High School-ZNHS-Annex</w:t>
            </w:r>
          </w:p>
        </w:tc>
        <w:tc>
          <w:tcPr>
            <w:tcW w:w="1310" w:type="dxa"/>
            <w:vAlign w:val="center"/>
          </w:tcPr>
          <w:p w14:paraId="0C0CC7ED"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13</w:t>
            </w:r>
          </w:p>
        </w:tc>
        <w:tc>
          <w:tcPr>
            <w:tcW w:w="1417" w:type="dxa"/>
            <w:vAlign w:val="center"/>
          </w:tcPr>
          <w:p w14:paraId="615E7E00"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4%</w:t>
            </w:r>
          </w:p>
        </w:tc>
      </w:tr>
      <w:tr w:rsidR="00790EDF" w:rsidRPr="00E07368" w14:paraId="3DC97D76" w14:textId="77777777" w:rsidTr="00790EDF">
        <w:trPr>
          <w:trHeight w:val="256"/>
        </w:trPr>
        <w:tc>
          <w:tcPr>
            <w:tcW w:w="1940" w:type="dxa"/>
            <w:vMerge/>
          </w:tcPr>
          <w:p w14:paraId="13555DF7" w14:textId="77777777" w:rsidR="00790EDF" w:rsidRPr="00E07368" w:rsidRDefault="00790EDF" w:rsidP="00790EDF">
            <w:pPr>
              <w:pStyle w:val="NoSpacing1"/>
              <w:jc w:val="center"/>
              <w:rPr>
                <w:rFonts w:ascii="Times New Roman" w:hAnsi="Times New Roman" w:cs="Times New Roman"/>
                <w:bCs/>
              </w:rPr>
            </w:pPr>
          </w:p>
        </w:tc>
        <w:tc>
          <w:tcPr>
            <w:tcW w:w="3979" w:type="dxa"/>
          </w:tcPr>
          <w:p w14:paraId="4D02841A"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San Agustin Integrated School</w:t>
            </w:r>
          </w:p>
        </w:tc>
        <w:tc>
          <w:tcPr>
            <w:tcW w:w="1310" w:type="dxa"/>
          </w:tcPr>
          <w:p w14:paraId="7492C7B3"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9</w:t>
            </w:r>
          </w:p>
        </w:tc>
        <w:tc>
          <w:tcPr>
            <w:tcW w:w="1417" w:type="dxa"/>
          </w:tcPr>
          <w:p w14:paraId="3E0415EA"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3%</w:t>
            </w:r>
          </w:p>
        </w:tc>
      </w:tr>
      <w:tr w:rsidR="00790EDF" w:rsidRPr="00E07368" w14:paraId="5BB804C0" w14:textId="77777777" w:rsidTr="00790EDF">
        <w:trPr>
          <w:trHeight w:val="256"/>
        </w:trPr>
        <w:tc>
          <w:tcPr>
            <w:tcW w:w="1940" w:type="dxa"/>
            <w:vMerge/>
          </w:tcPr>
          <w:p w14:paraId="75DEEE55" w14:textId="77777777" w:rsidR="00790EDF" w:rsidRPr="00E07368" w:rsidRDefault="00790EDF" w:rsidP="00790EDF">
            <w:pPr>
              <w:pStyle w:val="NoSpacing1"/>
              <w:jc w:val="center"/>
              <w:rPr>
                <w:rFonts w:ascii="Times New Roman" w:hAnsi="Times New Roman" w:cs="Times New Roman"/>
                <w:bCs/>
              </w:rPr>
            </w:pPr>
          </w:p>
        </w:tc>
        <w:tc>
          <w:tcPr>
            <w:tcW w:w="3979" w:type="dxa"/>
          </w:tcPr>
          <w:p w14:paraId="046A2440"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Sta.Barbara</w:t>
            </w:r>
            <w:proofErr w:type="spellEnd"/>
            <w:r w:rsidRPr="00E07368">
              <w:rPr>
                <w:rFonts w:ascii="Times New Roman" w:hAnsi="Times New Roman" w:cs="Times New Roman"/>
                <w:bCs/>
              </w:rPr>
              <w:t xml:space="preserve"> Integrated School</w:t>
            </w:r>
          </w:p>
        </w:tc>
        <w:tc>
          <w:tcPr>
            <w:tcW w:w="1310" w:type="dxa"/>
          </w:tcPr>
          <w:p w14:paraId="76FD57FB"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10</w:t>
            </w:r>
          </w:p>
        </w:tc>
        <w:tc>
          <w:tcPr>
            <w:tcW w:w="1417" w:type="dxa"/>
          </w:tcPr>
          <w:p w14:paraId="702522E1"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3%</w:t>
            </w:r>
          </w:p>
        </w:tc>
      </w:tr>
      <w:tr w:rsidR="00790EDF" w:rsidRPr="00E07368" w14:paraId="171264F5" w14:textId="77777777" w:rsidTr="00790EDF">
        <w:trPr>
          <w:trHeight w:val="256"/>
        </w:trPr>
        <w:tc>
          <w:tcPr>
            <w:tcW w:w="1940" w:type="dxa"/>
            <w:vMerge/>
          </w:tcPr>
          <w:p w14:paraId="3D9B330F" w14:textId="77777777" w:rsidR="00790EDF" w:rsidRPr="00E07368" w:rsidRDefault="00790EDF" w:rsidP="00790EDF">
            <w:pPr>
              <w:pStyle w:val="NoSpacing1"/>
              <w:jc w:val="center"/>
              <w:rPr>
                <w:rFonts w:ascii="Times New Roman" w:hAnsi="Times New Roman" w:cs="Times New Roman"/>
                <w:bCs/>
              </w:rPr>
            </w:pPr>
          </w:p>
        </w:tc>
        <w:tc>
          <w:tcPr>
            <w:tcW w:w="3979" w:type="dxa"/>
          </w:tcPr>
          <w:p w14:paraId="0602A337"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 xml:space="preserve">Dona Luisa </w:t>
            </w:r>
            <w:proofErr w:type="spellStart"/>
            <w:r w:rsidRPr="00E07368">
              <w:rPr>
                <w:rFonts w:ascii="Times New Roman" w:hAnsi="Times New Roman" w:cs="Times New Roman"/>
                <w:bCs/>
              </w:rPr>
              <w:t>Obieta</w:t>
            </w:r>
            <w:proofErr w:type="spellEnd"/>
            <w:r w:rsidRPr="00E07368">
              <w:rPr>
                <w:rFonts w:ascii="Times New Roman" w:hAnsi="Times New Roman" w:cs="Times New Roman"/>
                <w:bCs/>
              </w:rPr>
              <w:t xml:space="preserve"> Integrated School</w:t>
            </w:r>
          </w:p>
        </w:tc>
        <w:tc>
          <w:tcPr>
            <w:tcW w:w="1310" w:type="dxa"/>
          </w:tcPr>
          <w:p w14:paraId="2E3C2383"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6</w:t>
            </w:r>
          </w:p>
        </w:tc>
        <w:tc>
          <w:tcPr>
            <w:tcW w:w="1417" w:type="dxa"/>
          </w:tcPr>
          <w:p w14:paraId="542B2AB6"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52D10514" w14:textId="77777777" w:rsidTr="00790EDF">
        <w:trPr>
          <w:trHeight w:val="256"/>
        </w:trPr>
        <w:tc>
          <w:tcPr>
            <w:tcW w:w="1940" w:type="dxa"/>
            <w:vMerge/>
          </w:tcPr>
          <w:p w14:paraId="37B7C081" w14:textId="77777777" w:rsidR="00790EDF" w:rsidRPr="00E07368" w:rsidRDefault="00790EDF" w:rsidP="00790EDF">
            <w:pPr>
              <w:pStyle w:val="NoSpacing1"/>
              <w:rPr>
                <w:rFonts w:ascii="Times New Roman" w:hAnsi="Times New Roman" w:cs="Times New Roman"/>
                <w:bCs/>
              </w:rPr>
            </w:pPr>
          </w:p>
        </w:tc>
        <w:tc>
          <w:tcPr>
            <w:tcW w:w="3979" w:type="dxa"/>
          </w:tcPr>
          <w:p w14:paraId="1F60E2DE"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Asian Development Bank Spouses Association Aeta Integrated School (ADBSA)</w:t>
            </w:r>
          </w:p>
        </w:tc>
        <w:tc>
          <w:tcPr>
            <w:tcW w:w="1310" w:type="dxa"/>
          </w:tcPr>
          <w:p w14:paraId="62EC157F"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7</w:t>
            </w:r>
          </w:p>
        </w:tc>
        <w:tc>
          <w:tcPr>
            <w:tcW w:w="1417" w:type="dxa"/>
          </w:tcPr>
          <w:p w14:paraId="1601817B"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32A6EFB9" w14:textId="77777777" w:rsidTr="00790EDF">
        <w:trPr>
          <w:trHeight w:val="256"/>
        </w:trPr>
        <w:tc>
          <w:tcPr>
            <w:tcW w:w="1940" w:type="dxa"/>
            <w:vMerge/>
          </w:tcPr>
          <w:p w14:paraId="37BCAF5A" w14:textId="77777777" w:rsidR="00790EDF" w:rsidRPr="00E07368" w:rsidRDefault="00790EDF" w:rsidP="00790EDF">
            <w:pPr>
              <w:pStyle w:val="NoSpacing1"/>
              <w:jc w:val="center"/>
              <w:rPr>
                <w:rFonts w:ascii="Times New Roman" w:hAnsi="Times New Roman" w:cs="Times New Roman"/>
                <w:bCs/>
              </w:rPr>
            </w:pPr>
          </w:p>
        </w:tc>
        <w:tc>
          <w:tcPr>
            <w:tcW w:w="3979" w:type="dxa"/>
          </w:tcPr>
          <w:p w14:paraId="5C9FD66D"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Lupang</w:t>
            </w:r>
            <w:proofErr w:type="spellEnd"/>
            <w:r w:rsidRPr="00E07368">
              <w:rPr>
                <w:rFonts w:ascii="Times New Roman" w:hAnsi="Times New Roman" w:cs="Times New Roman"/>
                <w:bCs/>
              </w:rPr>
              <w:t xml:space="preserve"> Pangako Resettlement Integrated School</w:t>
            </w:r>
          </w:p>
        </w:tc>
        <w:tc>
          <w:tcPr>
            <w:tcW w:w="1310" w:type="dxa"/>
          </w:tcPr>
          <w:p w14:paraId="7AF1FF6B"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7</w:t>
            </w:r>
          </w:p>
        </w:tc>
        <w:tc>
          <w:tcPr>
            <w:tcW w:w="1417" w:type="dxa"/>
          </w:tcPr>
          <w:p w14:paraId="30E09453"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14902B0A" w14:textId="77777777" w:rsidTr="00790EDF">
        <w:trPr>
          <w:trHeight w:val="297"/>
        </w:trPr>
        <w:tc>
          <w:tcPr>
            <w:tcW w:w="1940" w:type="dxa"/>
            <w:vMerge w:val="restart"/>
            <w:vAlign w:val="center"/>
          </w:tcPr>
          <w:p w14:paraId="49474F31" w14:textId="77777777" w:rsidR="00790EDF" w:rsidRPr="00E07368" w:rsidRDefault="00790EDF" w:rsidP="00790EDF">
            <w:pPr>
              <w:pStyle w:val="NoSpacing1"/>
              <w:jc w:val="center"/>
              <w:rPr>
                <w:rFonts w:ascii="Times New Roman" w:hAnsi="Times New Roman" w:cs="Times New Roman"/>
                <w:bCs/>
              </w:rPr>
            </w:pPr>
          </w:p>
          <w:p w14:paraId="4FB5F37A" w14:textId="77777777" w:rsidR="00790EDF" w:rsidRPr="00E07368" w:rsidRDefault="00790EDF" w:rsidP="00790EDF">
            <w:pPr>
              <w:pStyle w:val="NoSpacing1"/>
              <w:jc w:val="center"/>
              <w:rPr>
                <w:rFonts w:ascii="Times New Roman" w:hAnsi="Times New Roman" w:cs="Times New Roman"/>
                <w:bCs/>
              </w:rPr>
            </w:pPr>
          </w:p>
          <w:p w14:paraId="124A5FA6" w14:textId="77777777" w:rsidR="00790EDF" w:rsidRPr="00E07368" w:rsidRDefault="00790EDF" w:rsidP="00790EDF">
            <w:pPr>
              <w:pStyle w:val="NoSpacing1"/>
              <w:jc w:val="center"/>
              <w:rPr>
                <w:rFonts w:ascii="Times New Roman" w:hAnsi="Times New Roman" w:cs="Times New Roman"/>
                <w:bCs/>
              </w:rPr>
            </w:pPr>
          </w:p>
          <w:p w14:paraId="4A440BFE" w14:textId="77777777" w:rsidR="00790EDF" w:rsidRPr="00E07368" w:rsidRDefault="00790EDF" w:rsidP="00790EDF">
            <w:pPr>
              <w:pStyle w:val="NoSpacing1"/>
              <w:jc w:val="center"/>
              <w:rPr>
                <w:rFonts w:ascii="Times New Roman" w:hAnsi="Times New Roman" w:cs="Times New Roman"/>
                <w:bCs/>
              </w:rPr>
            </w:pPr>
          </w:p>
          <w:p w14:paraId="2F8CDAF4" w14:textId="77777777" w:rsidR="00790EDF" w:rsidRPr="00E07368" w:rsidRDefault="00790EDF" w:rsidP="00790EDF">
            <w:pPr>
              <w:pStyle w:val="NoSpacing1"/>
              <w:jc w:val="center"/>
              <w:rPr>
                <w:rFonts w:ascii="Times New Roman" w:hAnsi="Times New Roman" w:cs="Times New Roman"/>
                <w:bCs/>
              </w:rPr>
            </w:pPr>
          </w:p>
          <w:p w14:paraId="49B887A6" w14:textId="77777777" w:rsidR="00790EDF" w:rsidRPr="00E07368" w:rsidRDefault="00790EDF" w:rsidP="00790EDF">
            <w:pPr>
              <w:pStyle w:val="NoSpacing1"/>
              <w:jc w:val="center"/>
              <w:rPr>
                <w:rFonts w:ascii="Times New Roman" w:hAnsi="Times New Roman" w:cs="Times New Roman"/>
                <w:bCs/>
              </w:rPr>
            </w:pPr>
          </w:p>
          <w:p w14:paraId="4738D04F" w14:textId="77777777" w:rsidR="00790EDF" w:rsidRPr="00E07368" w:rsidRDefault="00790EDF" w:rsidP="00790EDF">
            <w:pPr>
              <w:pStyle w:val="NoSpacing1"/>
              <w:jc w:val="center"/>
              <w:rPr>
                <w:rFonts w:ascii="Times New Roman" w:hAnsi="Times New Roman" w:cs="Times New Roman"/>
                <w:bCs/>
              </w:rPr>
            </w:pPr>
          </w:p>
          <w:p w14:paraId="699C3AD7" w14:textId="77777777" w:rsidR="00790EDF" w:rsidRPr="00E07368" w:rsidRDefault="00790EDF" w:rsidP="00790EDF">
            <w:pPr>
              <w:pStyle w:val="NoSpacing1"/>
              <w:jc w:val="center"/>
              <w:rPr>
                <w:rFonts w:ascii="Times New Roman" w:hAnsi="Times New Roman" w:cs="Times New Roman"/>
                <w:bCs/>
              </w:rPr>
            </w:pPr>
          </w:p>
          <w:p w14:paraId="298A49A3" w14:textId="77777777" w:rsidR="00790EDF" w:rsidRPr="00E07368" w:rsidRDefault="00790EDF" w:rsidP="00790EDF">
            <w:pPr>
              <w:pStyle w:val="NoSpacing1"/>
              <w:jc w:val="center"/>
              <w:rPr>
                <w:rFonts w:ascii="Times New Roman" w:hAnsi="Times New Roman" w:cs="Times New Roman"/>
                <w:bCs/>
              </w:rPr>
            </w:pPr>
          </w:p>
          <w:p w14:paraId="3937AB89" w14:textId="77777777" w:rsidR="00790EDF" w:rsidRPr="00E07368" w:rsidRDefault="00790EDF" w:rsidP="00790EDF">
            <w:pPr>
              <w:pStyle w:val="NoSpacing1"/>
              <w:jc w:val="center"/>
              <w:rPr>
                <w:rFonts w:ascii="Times New Roman" w:hAnsi="Times New Roman" w:cs="Times New Roman"/>
                <w:bCs/>
              </w:rPr>
            </w:pPr>
          </w:p>
          <w:p w14:paraId="27BC7EE3" w14:textId="77777777" w:rsidR="00790EDF" w:rsidRPr="00E07368" w:rsidRDefault="00790EDF" w:rsidP="00790EDF">
            <w:pPr>
              <w:pStyle w:val="NoSpacing1"/>
              <w:jc w:val="center"/>
              <w:rPr>
                <w:rFonts w:ascii="Times New Roman" w:hAnsi="Times New Roman" w:cs="Times New Roman"/>
                <w:bCs/>
              </w:rPr>
            </w:pPr>
          </w:p>
          <w:p w14:paraId="055C9552" w14:textId="77777777" w:rsidR="00790EDF" w:rsidRPr="00E07368" w:rsidRDefault="00790EDF" w:rsidP="00790EDF">
            <w:pPr>
              <w:pStyle w:val="NoSpacing1"/>
              <w:jc w:val="center"/>
              <w:rPr>
                <w:rFonts w:ascii="Times New Roman" w:hAnsi="Times New Roman" w:cs="Times New Roman"/>
                <w:bCs/>
              </w:rPr>
            </w:pPr>
          </w:p>
          <w:p w14:paraId="4BD92FDF" w14:textId="77777777" w:rsidR="00790EDF" w:rsidRPr="00E07368" w:rsidRDefault="00790EDF" w:rsidP="00790EDF">
            <w:pPr>
              <w:pStyle w:val="NoSpacing1"/>
              <w:jc w:val="center"/>
              <w:rPr>
                <w:rFonts w:ascii="Times New Roman" w:hAnsi="Times New Roman" w:cs="Times New Roman"/>
                <w:bCs/>
              </w:rPr>
            </w:pPr>
            <w:proofErr w:type="spellStart"/>
            <w:r w:rsidRPr="00E07368">
              <w:rPr>
                <w:rFonts w:ascii="Times New Roman" w:hAnsi="Times New Roman" w:cs="Times New Roman"/>
                <w:bCs/>
              </w:rPr>
              <w:t>Botolan</w:t>
            </w:r>
            <w:proofErr w:type="spellEnd"/>
            <w:r w:rsidRPr="00E07368">
              <w:rPr>
                <w:rFonts w:ascii="Times New Roman" w:hAnsi="Times New Roman" w:cs="Times New Roman"/>
                <w:bCs/>
              </w:rPr>
              <w:t xml:space="preserve"> District</w:t>
            </w:r>
          </w:p>
          <w:p w14:paraId="660E69FB" w14:textId="77777777" w:rsidR="00790EDF" w:rsidRPr="00E07368" w:rsidRDefault="00790EDF" w:rsidP="00790EDF">
            <w:pPr>
              <w:pStyle w:val="NoSpacing1"/>
              <w:jc w:val="center"/>
              <w:rPr>
                <w:rFonts w:ascii="Times New Roman" w:hAnsi="Times New Roman" w:cs="Times New Roman"/>
                <w:bCs/>
              </w:rPr>
            </w:pPr>
          </w:p>
          <w:p w14:paraId="5204B892" w14:textId="77777777" w:rsidR="00790EDF" w:rsidRPr="00E07368" w:rsidRDefault="00790EDF" w:rsidP="00790EDF">
            <w:pPr>
              <w:pStyle w:val="NoSpacing1"/>
              <w:jc w:val="center"/>
              <w:rPr>
                <w:rFonts w:ascii="Times New Roman" w:hAnsi="Times New Roman" w:cs="Times New Roman"/>
                <w:bCs/>
              </w:rPr>
            </w:pPr>
          </w:p>
          <w:p w14:paraId="1A299295" w14:textId="77777777" w:rsidR="00790EDF" w:rsidRPr="00E07368" w:rsidRDefault="00790EDF" w:rsidP="00790EDF">
            <w:pPr>
              <w:pStyle w:val="NoSpacing1"/>
              <w:jc w:val="center"/>
              <w:rPr>
                <w:rFonts w:ascii="Times New Roman" w:hAnsi="Times New Roman" w:cs="Times New Roman"/>
                <w:bCs/>
              </w:rPr>
            </w:pPr>
          </w:p>
          <w:p w14:paraId="47E913ED" w14:textId="77777777" w:rsidR="00790EDF" w:rsidRPr="00E07368" w:rsidRDefault="00790EDF" w:rsidP="00790EDF">
            <w:pPr>
              <w:pStyle w:val="NoSpacing1"/>
              <w:jc w:val="center"/>
              <w:rPr>
                <w:rFonts w:ascii="Times New Roman" w:hAnsi="Times New Roman" w:cs="Times New Roman"/>
                <w:bCs/>
              </w:rPr>
            </w:pPr>
          </w:p>
          <w:p w14:paraId="53AE54F8" w14:textId="77777777" w:rsidR="00790EDF" w:rsidRPr="00E07368" w:rsidRDefault="00790EDF" w:rsidP="00790EDF">
            <w:pPr>
              <w:pStyle w:val="NoSpacing1"/>
              <w:jc w:val="center"/>
              <w:rPr>
                <w:rFonts w:ascii="Times New Roman" w:hAnsi="Times New Roman" w:cs="Times New Roman"/>
                <w:bCs/>
              </w:rPr>
            </w:pPr>
          </w:p>
          <w:p w14:paraId="61FEA12F" w14:textId="77777777" w:rsidR="00790EDF" w:rsidRPr="00E07368" w:rsidRDefault="00790EDF" w:rsidP="00790EDF">
            <w:pPr>
              <w:pStyle w:val="NoSpacing1"/>
              <w:jc w:val="center"/>
              <w:rPr>
                <w:rFonts w:ascii="Times New Roman" w:hAnsi="Times New Roman" w:cs="Times New Roman"/>
                <w:bCs/>
              </w:rPr>
            </w:pPr>
          </w:p>
          <w:p w14:paraId="007A61EB" w14:textId="77777777" w:rsidR="00790EDF" w:rsidRPr="00E07368" w:rsidRDefault="00790EDF" w:rsidP="00790EDF">
            <w:pPr>
              <w:pStyle w:val="NoSpacing1"/>
              <w:jc w:val="center"/>
              <w:rPr>
                <w:rFonts w:ascii="Times New Roman" w:hAnsi="Times New Roman" w:cs="Times New Roman"/>
                <w:bCs/>
              </w:rPr>
            </w:pPr>
          </w:p>
          <w:p w14:paraId="720B1FAD" w14:textId="77777777" w:rsidR="00790EDF" w:rsidRPr="00E07368" w:rsidRDefault="00790EDF" w:rsidP="00790EDF">
            <w:pPr>
              <w:pStyle w:val="NoSpacing1"/>
              <w:jc w:val="center"/>
              <w:rPr>
                <w:rFonts w:ascii="Times New Roman" w:hAnsi="Times New Roman" w:cs="Times New Roman"/>
                <w:bCs/>
              </w:rPr>
            </w:pPr>
          </w:p>
          <w:p w14:paraId="2FCB2F9A" w14:textId="77777777" w:rsidR="00790EDF" w:rsidRPr="00E07368" w:rsidRDefault="00790EDF" w:rsidP="00790EDF">
            <w:pPr>
              <w:pStyle w:val="NoSpacing1"/>
              <w:jc w:val="center"/>
              <w:rPr>
                <w:rFonts w:ascii="Times New Roman" w:hAnsi="Times New Roman" w:cs="Times New Roman"/>
                <w:bCs/>
              </w:rPr>
            </w:pPr>
          </w:p>
          <w:p w14:paraId="20EE00C9" w14:textId="77777777" w:rsidR="00790EDF" w:rsidRPr="00E07368" w:rsidRDefault="00790EDF" w:rsidP="00790EDF">
            <w:pPr>
              <w:pStyle w:val="NoSpacing1"/>
              <w:jc w:val="center"/>
              <w:rPr>
                <w:rFonts w:ascii="Times New Roman" w:hAnsi="Times New Roman" w:cs="Times New Roman"/>
                <w:bCs/>
              </w:rPr>
            </w:pPr>
          </w:p>
          <w:p w14:paraId="65A0F0B0" w14:textId="77777777" w:rsidR="00790EDF" w:rsidRPr="00E07368" w:rsidRDefault="00790EDF" w:rsidP="00790EDF">
            <w:pPr>
              <w:pStyle w:val="NoSpacing1"/>
              <w:jc w:val="center"/>
              <w:rPr>
                <w:rFonts w:ascii="Times New Roman" w:hAnsi="Times New Roman" w:cs="Times New Roman"/>
                <w:bCs/>
              </w:rPr>
            </w:pPr>
          </w:p>
          <w:p w14:paraId="6A3E8FB0" w14:textId="77777777" w:rsidR="00790EDF" w:rsidRPr="00E07368" w:rsidRDefault="00790EDF" w:rsidP="00790EDF">
            <w:pPr>
              <w:pStyle w:val="NoSpacing1"/>
              <w:jc w:val="center"/>
              <w:rPr>
                <w:rFonts w:ascii="Times New Roman" w:hAnsi="Times New Roman" w:cs="Times New Roman"/>
                <w:bCs/>
              </w:rPr>
            </w:pPr>
          </w:p>
          <w:p w14:paraId="1A93D1CC" w14:textId="77777777" w:rsidR="00790EDF" w:rsidRPr="00E07368" w:rsidRDefault="00790EDF" w:rsidP="00790EDF">
            <w:pPr>
              <w:pStyle w:val="NoSpacing1"/>
              <w:jc w:val="center"/>
              <w:rPr>
                <w:rFonts w:ascii="Times New Roman" w:hAnsi="Times New Roman" w:cs="Times New Roman"/>
                <w:bCs/>
              </w:rPr>
            </w:pPr>
          </w:p>
        </w:tc>
        <w:tc>
          <w:tcPr>
            <w:tcW w:w="3979" w:type="dxa"/>
          </w:tcPr>
          <w:p w14:paraId="33E44B2A"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Botolan</w:t>
            </w:r>
            <w:proofErr w:type="spellEnd"/>
            <w:r w:rsidRPr="00E07368">
              <w:rPr>
                <w:rFonts w:ascii="Times New Roman" w:hAnsi="Times New Roman" w:cs="Times New Roman"/>
                <w:bCs/>
              </w:rPr>
              <w:t xml:space="preserve"> National High School</w:t>
            </w:r>
          </w:p>
        </w:tc>
        <w:tc>
          <w:tcPr>
            <w:tcW w:w="1310" w:type="dxa"/>
          </w:tcPr>
          <w:p w14:paraId="58244BBE"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24</w:t>
            </w:r>
          </w:p>
        </w:tc>
        <w:tc>
          <w:tcPr>
            <w:tcW w:w="1417" w:type="dxa"/>
          </w:tcPr>
          <w:p w14:paraId="037AAECA"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7%</w:t>
            </w:r>
          </w:p>
        </w:tc>
      </w:tr>
      <w:tr w:rsidR="00790EDF" w:rsidRPr="00E07368" w14:paraId="6EF6663A" w14:textId="77777777" w:rsidTr="00790EDF">
        <w:trPr>
          <w:trHeight w:val="266"/>
        </w:trPr>
        <w:tc>
          <w:tcPr>
            <w:tcW w:w="1940" w:type="dxa"/>
            <w:vMerge/>
          </w:tcPr>
          <w:p w14:paraId="79CFE630" w14:textId="77777777" w:rsidR="00790EDF" w:rsidRPr="00E07368" w:rsidRDefault="00790EDF" w:rsidP="00790EDF">
            <w:pPr>
              <w:pStyle w:val="NoSpacing1"/>
              <w:jc w:val="center"/>
              <w:rPr>
                <w:rFonts w:ascii="Times New Roman" w:hAnsi="Times New Roman" w:cs="Times New Roman"/>
                <w:bCs/>
              </w:rPr>
            </w:pPr>
            <w:bookmarkStart w:id="2" w:name="_Hlk211621334"/>
          </w:p>
        </w:tc>
        <w:tc>
          <w:tcPr>
            <w:tcW w:w="3979" w:type="dxa"/>
          </w:tcPr>
          <w:p w14:paraId="37BEAB2F"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Bancal Integrated School</w:t>
            </w:r>
          </w:p>
        </w:tc>
        <w:tc>
          <w:tcPr>
            <w:tcW w:w="1310" w:type="dxa"/>
          </w:tcPr>
          <w:p w14:paraId="28BA0BB5"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16</w:t>
            </w:r>
          </w:p>
        </w:tc>
        <w:tc>
          <w:tcPr>
            <w:tcW w:w="1417" w:type="dxa"/>
          </w:tcPr>
          <w:p w14:paraId="045FEC3C"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5%</w:t>
            </w:r>
          </w:p>
        </w:tc>
      </w:tr>
      <w:tr w:rsidR="00790EDF" w:rsidRPr="00E07368" w14:paraId="740C5F7E" w14:textId="77777777" w:rsidTr="00790EDF">
        <w:trPr>
          <w:trHeight w:val="379"/>
        </w:trPr>
        <w:tc>
          <w:tcPr>
            <w:tcW w:w="1940" w:type="dxa"/>
            <w:vMerge/>
          </w:tcPr>
          <w:p w14:paraId="7DBCB441" w14:textId="77777777" w:rsidR="00790EDF" w:rsidRPr="00E07368" w:rsidRDefault="00790EDF" w:rsidP="00790EDF">
            <w:pPr>
              <w:pStyle w:val="NoSpacing1"/>
              <w:jc w:val="center"/>
              <w:rPr>
                <w:rFonts w:ascii="Times New Roman" w:hAnsi="Times New Roman" w:cs="Times New Roman"/>
                <w:bCs/>
              </w:rPr>
            </w:pPr>
          </w:p>
        </w:tc>
        <w:tc>
          <w:tcPr>
            <w:tcW w:w="3979" w:type="dxa"/>
          </w:tcPr>
          <w:p w14:paraId="4B5C251D"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Beneg</w:t>
            </w:r>
            <w:proofErr w:type="spellEnd"/>
            <w:r w:rsidRPr="00E07368">
              <w:rPr>
                <w:rFonts w:ascii="Times New Roman" w:hAnsi="Times New Roman" w:cs="Times New Roman"/>
                <w:bCs/>
              </w:rPr>
              <w:t xml:space="preserve"> National High School</w:t>
            </w:r>
          </w:p>
        </w:tc>
        <w:tc>
          <w:tcPr>
            <w:tcW w:w="1310" w:type="dxa"/>
          </w:tcPr>
          <w:p w14:paraId="29089AFC"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16</w:t>
            </w:r>
          </w:p>
        </w:tc>
        <w:tc>
          <w:tcPr>
            <w:tcW w:w="1417" w:type="dxa"/>
          </w:tcPr>
          <w:p w14:paraId="4A2E7A08"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5%</w:t>
            </w:r>
          </w:p>
        </w:tc>
      </w:tr>
      <w:tr w:rsidR="00790EDF" w:rsidRPr="00E07368" w14:paraId="1B348CF9" w14:textId="77777777" w:rsidTr="00790EDF">
        <w:trPr>
          <w:trHeight w:val="383"/>
        </w:trPr>
        <w:tc>
          <w:tcPr>
            <w:tcW w:w="1940" w:type="dxa"/>
            <w:vMerge/>
          </w:tcPr>
          <w:p w14:paraId="19B855C5" w14:textId="77777777" w:rsidR="00790EDF" w:rsidRPr="00E07368" w:rsidRDefault="00790EDF" w:rsidP="00790EDF">
            <w:pPr>
              <w:pStyle w:val="NoSpacing1"/>
              <w:jc w:val="center"/>
              <w:rPr>
                <w:rFonts w:ascii="Times New Roman" w:hAnsi="Times New Roman" w:cs="Times New Roman"/>
                <w:bCs/>
              </w:rPr>
            </w:pPr>
          </w:p>
        </w:tc>
        <w:tc>
          <w:tcPr>
            <w:tcW w:w="3979" w:type="dxa"/>
          </w:tcPr>
          <w:p w14:paraId="4FBF16BF"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San Juan Integrated School</w:t>
            </w:r>
          </w:p>
        </w:tc>
        <w:tc>
          <w:tcPr>
            <w:tcW w:w="1310" w:type="dxa"/>
          </w:tcPr>
          <w:p w14:paraId="70D86F5B"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8</w:t>
            </w:r>
          </w:p>
        </w:tc>
        <w:tc>
          <w:tcPr>
            <w:tcW w:w="1417" w:type="dxa"/>
          </w:tcPr>
          <w:p w14:paraId="3A34EB52"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4E753125" w14:textId="77777777" w:rsidTr="00790EDF">
        <w:trPr>
          <w:trHeight w:val="404"/>
        </w:trPr>
        <w:tc>
          <w:tcPr>
            <w:tcW w:w="1940" w:type="dxa"/>
            <w:vMerge/>
          </w:tcPr>
          <w:p w14:paraId="4A10DA50" w14:textId="77777777" w:rsidR="00790EDF" w:rsidRPr="00E07368" w:rsidRDefault="00790EDF" w:rsidP="00790EDF">
            <w:pPr>
              <w:pStyle w:val="NoSpacing1"/>
              <w:jc w:val="center"/>
              <w:rPr>
                <w:rFonts w:ascii="Times New Roman" w:hAnsi="Times New Roman" w:cs="Times New Roman"/>
                <w:bCs/>
              </w:rPr>
            </w:pPr>
          </w:p>
        </w:tc>
        <w:tc>
          <w:tcPr>
            <w:tcW w:w="3979" w:type="dxa"/>
          </w:tcPr>
          <w:p w14:paraId="03940F33"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 xml:space="preserve">New </w:t>
            </w:r>
            <w:proofErr w:type="spellStart"/>
            <w:r w:rsidRPr="00E07368">
              <w:rPr>
                <w:rFonts w:ascii="Times New Roman" w:hAnsi="Times New Roman" w:cs="Times New Roman"/>
                <w:bCs/>
              </w:rPr>
              <w:t>Taugtog</w:t>
            </w:r>
            <w:proofErr w:type="spellEnd"/>
            <w:r w:rsidRPr="00E07368">
              <w:rPr>
                <w:rFonts w:ascii="Times New Roman" w:hAnsi="Times New Roman" w:cs="Times New Roman"/>
                <w:bCs/>
              </w:rPr>
              <w:t xml:space="preserve"> National High School</w:t>
            </w:r>
          </w:p>
        </w:tc>
        <w:tc>
          <w:tcPr>
            <w:tcW w:w="1310" w:type="dxa"/>
          </w:tcPr>
          <w:p w14:paraId="6217CCBA"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8</w:t>
            </w:r>
          </w:p>
        </w:tc>
        <w:tc>
          <w:tcPr>
            <w:tcW w:w="1417" w:type="dxa"/>
          </w:tcPr>
          <w:p w14:paraId="4615D410"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272978EF" w14:textId="77777777" w:rsidTr="00790EDF">
        <w:trPr>
          <w:trHeight w:val="270"/>
        </w:trPr>
        <w:tc>
          <w:tcPr>
            <w:tcW w:w="1940" w:type="dxa"/>
            <w:vMerge/>
          </w:tcPr>
          <w:p w14:paraId="00EB2F4A" w14:textId="77777777" w:rsidR="00790EDF" w:rsidRPr="00E07368" w:rsidRDefault="00790EDF" w:rsidP="00790EDF">
            <w:pPr>
              <w:pStyle w:val="NoSpacing1"/>
              <w:jc w:val="center"/>
              <w:rPr>
                <w:rFonts w:ascii="Times New Roman" w:hAnsi="Times New Roman" w:cs="Times New Roman"/>
                <w:bCs/>
              </w:rPr>
            </w:pPr>
          </w:p>
        </w:tc>
        <w:tc>
          <w:tcPr>
            <w:tcW w:w="3979" w:type="dxa"/>
          </w:tcPr>
          <w:p w14:paraId="5981CB00"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Panan National High School</w:t>
            </w:r>
          </w:p>
        </w:tc>
        <w:tc>
          <w:tcPr>
            <w:tcW w:w="1310" w:type="dxa"/>
          </w:tcPr>
          <w:p w14:paraId="6355A3C7"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12</w:t>
            </w:r>
          </w:p>
        </w:tc>
        <w:tc>
          <w:tcPr>
            <w:tcW w:w="1417" w:type="dxa"/>
          </w:tcPr>
          <w:p w14:paraId="6778FA5C"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3%</w:t>
            </w:r>
          </w:p>
        </w:tc>
      </w:tr>
      <w:tr w:rsidR="00790EDF" w:rsidRPr="00E07368" w14:paraId="7F845A3A" w14:textId="77777777" w:rsidTr="00790EDF">
        <w:trPr>
          <w:trHeight w:val="85"/>
        </w:trPr>
        <w:tc>
          <w:tcPr>
            <w:tcW w:w="1940" w:type="dxa"/>
            <w:vMerge/>
          </w:tcPr>
          <w:p w14:paraId="7D1136AC" w14:textId="77777777" w:rsidR="00790EDF" w:rsidRPr="00E07368" w:rsidRDefault="00790EDF" w:rsidP="00790EDF">
            <w:pPr>
              <w:pStyle w:val="NoSpacing1"/>
              <w:jc w:val="center"/>
              <w:rPr>
                <w:rFonts w:ascii="Times New Roman" w:hAnsi="Times New Roman" w:cs="Times New Roman"/>
                <w:bCs/>
              </w:rPr>
            </w:pPr>
          </w:p>
        </w:tc>
        <w:tc>
          <w:tcPr>
            <w:tcW w:w="3979" w:type="dxa"/>
          </w:tcPr>
          <w:p w14:paraId="186B5A20"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Bucao Integrated School</w:t>
            </w:r>
          </w:p>
        </w:tc>
        <w:tc>
          <w:tcPr>
            <w:tcW w:w="1310" w:type="dxa"/>
          </w:tcPr>
          <w:p w14:paraId="696D37FE"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8</w:t>
            </w:r>
          </w:p>
        </w:tc>
        <w:tc>
          <w:tcPr>
            <w:tcW w:w="1417" w:type="dxa"/>
          </w:tcPr>
          <w:p w14:paraId="1E09F839"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62AE5F76" w14:textId="77777777" w:rsidTr="00790EDF">
        <w:trPr>
          <w:trHeight w:val="144"/>
        </w:trPr>
        <w:tc>
          <w:tcPr>
            <w:tcW w:w="1940" w:type="dxa"/>
            <w:vMerge/>
          </w:tcPr>
          <w:p w14:paraId="138653C4" w14:textId="77777777" w:rsidR="00790EDF" w:rsidRPr="00E07368" w:rsidRDefault="00790EDF" w:rsidP="00790EDF">
            <w:pPr>
              <w:pStyle w:val="NoSpacing1"/>
              <w:jc w:val="center"/>
              <w:rPr>
                <w:rFonts w:ascii="Times New Roman" w:hAnsi="Times New Roman" w:cs="Times New Roman"/>
                <w:bCs/>
              </w:rPr>
            </w:pPr>
          </w:p>
        </w:tc>
        <w:tc>
          <w:tcPr>
            <w:tcW w:w="3979" w:type="dxa"/>
          </w:tcPr>
          <w:p w14:paraId="234840E0"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Bangan-Capayawan</w:t>
            </w:r>
            <w:proofErr w:type="spellEnd"/>
            <w:r w:rsidRPr="00E07368">
              <w:rPr>
                <w:rFonts w:ascii="Times New Roman" w:hAnsi="Times New Roman" w:cs="Times New Roman"/>
                <w:bCs/>
              </w:rPr>
              <w:t xml:space="preserve"> Integrated School</w:t>
            </w:r>
          </w:p>
        </w:tc>
        <w:tc>
          <w:tcPr>
            <w:tcW w:w="1310" w:type="dxa"/>
          </w:tcPr>
          <w:p w14:paraId="25ED8D78"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8</w:t>
            </w:r>
          </w:p>
        </w:tc>
        <w:tc>
          <w:tcPr>
            <w:tcW w:w="1417" w:type="dxa"/>
          </w:tcPr>
          <w:p w14:paraId="255901FF"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51760772" w14:textId="77777777" w:rsidTr="00790EDF">
        <w:trPr>
          <w:trHeight w:val="144"/>
        </w:trPr>
        <w:tc>
          <w:tcPr>
            <w:tcW w:w="1940" w:type="dxa"/>
            <w:vMerge/>
          </w:tcPr>
          <w:p w14:paraId="56912B2D" w14:textId="77777777" w:rsidR="00790EDF" w:rsidRPr="00E07368" w:rsidRDefault="00790EDF" w:rsidP="00790EDF">
            <w:pPr>
              <w:pStyle w:val="NoSpacing1"/>
              <w:rPr>
                <w:rFonts w:ascii="Times New Roman" w:hAnsi="Times New Roman" w:cs="Times New Roman"/>
                <w:bCs/>
              </w:rPr>
            </w:pPr>
          </w:p>
        </w:tc>
        <w:tc>
          <w:tcPr>
            <w:tcW w:w="3979" w:type="dxa"/>
          </w:tcPr>
          <w:p w14:paraId="1A323A1D"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Porac</w:t>
            </w:r>
            <w:proofErr w:type="spellEnd"/>
            <w:r w:rsidRPr="00E07368">
              <w:rPr>
                <w:rFonts w:ascii="Times New Roman" w:hAnsi="Times New Roman" w:cs="Times New Roman"/>
                <w:bCs/>
              </w:rPr>
              <w:t xml:space="preserve"> Integrated School</w:t>
            </w:r>
          </w:p>
        </w:tc>
        <w:tc>
          <w:tcPr>
            <w:tcW w:w="1310" w:type="dxa"/>
          </w:tcPr>
          <w:p w14:paraId="13EC1912"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6</w:t>
            </w:r>
          </w:p>
        </w:tc>
        <w:tc>
          <w:tcPr>
            <w:tcW w:w="1417" w:type="dxa"/>
          </w:tcPr>
          <w:p w14:paraId="638A734C"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7C06FBB9" w14:textId="77777777" w:rsidTr="00790EDF">
        <w:trPr>
          <w:trHeight w:val="144"/>
        </w:trPr>
        <w:tc>
          <w:tcPr>
            <w:tcW w:w="1940" w:type="dxa"/>
            <w:vMerge/>
          </w:tcPr>
          <w:p w14:paraId="38087C47" w14:textId="77777777" w:rsidR="00790EDF" w:rsidRPr="00E07368" w:rsidRDefault="00790EDF" w:rsidP="00790EDF">
            <w:pPr>
              <w:pStyle w:val="NoSpacing1"/>
              <w:rPr>
                <w:rFonts w:ascii="Times New Roman" w:hAnsi="Times New Roman" w:cs="Times New Roman"/>
                <w:bCs/>
              </w:rPr>
            </w:pPr>
          </w:p>
        </w:tc>
        <w:tc>
          <w:tcPr>
            <w:tcW w:w="3979" w:type="dxa"/>
          </w:tcPr>
          <w:p w14:paraId="38947DCB"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San Isidro Integrated School</w:t>
            </w:r>
          </w:p>
        </w:tc>
        <w:tc>
          <w:tcPr>
            <w:tcW w:w="1310" w:type="dxa"/>
          </w:tcPr>
          <w:p w14:paraId="33AAB1F5"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5</w:t>
            </w:r>
          </w:p>
        </w:tc>
        <w:tc>
          <w:tcPr>
            <w:tcW w:w="1417" w:type="dxa"/>
          </w:tcPr>
          <w:p w14:paraId="3679DC58"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1%</w:t>
            </w:r>
          </w:p>
        </w:tc>
      </w:tr>
      <w:tr w:rsidR="00790EDF" w:rsidRPr="00E07368" w14:paraId="48DE7F74" w14:textId="77777777" w:rsidTr="00790EDF">
        <w:trPr>
          <w:trHeight w:val="144"/>
        </w:trPr>
        <w:tc>
          <w:tcPr>
            <w:tcW w:w="1940" w:type="dxa"/>
            <w:vMerge/>
          </w:tcPr>
          <w:p w14:paraId="32F3EDA8" w14:textId="77777777" w:rsidR="00790EDF" w:rsidRPr="00E07368" w:rsidRDefault="00790EDF" w:rsidP="00790EDF">
            <w:pPr>
              <w:pStyle w:val="NoSpacing1"/>
              <w:rPr>
                <w:rFonts w:ascii="Times New Roman" w:hAnsi="Times New Roman" w:cs="Times New Roman"/>
                <w:bCs/>
              </w:rPr>
            </w:pPr>
          </w:p>
        </w:tc>
        <w:tc>
          <w:tcPr>
            <w:tcW w:w="3979" w:type="dxa"/>
          </w:tcPr>
          <w:p w14:paraId="52F10CD6"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Botolan</w:t>
            </w:r>
            <w:proofErr w:type="spellEnd"/>
            <w:r w:rsidRPr="00E07368">
              <w:rPr>
                <w:rFonts w:ascii="Times New Roman" w:hAnsi="Times New Roman" w:cs="Times New Roman"/>
                <w:bCs/>
              </w:rPr>
              <w:t xml:space="preserve"> North Integrated School</w:t>
            </w:r>
          </w:p>
        </w:tc>
        <w:tc>
          <w:tcPr>
            <w:tcW w:w="1310" w:type="dxa"/>
          </w:tcPr>
          <w:p w14:paraId="04866089"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9</w:t>
            </w:r>
          </w:p>
        </w:tc>
        <w:tc>
          <w:tcPr>
            <w:tcW w:w="1417" w:type="dxa"/>
          </w:tcPr>
          <w:p w14:paraId="323225BD"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3%</w:t>
            </w:r>
          </w:p>
        </w:tc>
      </w:tr>
      <w:tr w:rsidR="00790EDF" w:rsidRPr="00E07368" w14:paraId="73EEF705" w14:textId="77777777" w:rsidTr="00790EDF">
        <w:trPr>
          <w:trHeight w:val="144"/>
        </w:trPr>
        <w:tc>
          <w:tcPr>
            <w:tcW w:w="1940" w:type="dxa"/>
            <w:vMerge/>
          </w:tcPr>
          <w:p w14:paraId="1ACC5D09" w14:textId="77777777" w:rsidR="00790EDF" w:rsidRPr="00E07368" w:rsidRDefault="00790EDF" w:rsidP="00790EDF">
            <w:pPr>
              <w:pStyle w:val="NoSpacing1"/>
              <w:rPr>
                <w:rFonts w:ascii="Times New Roman" w:hAnsi="Times New Roman" w:cs="Times New Roman"/>
                <w:bCs/>
              </w:rPr>
            </w:pPr>
          </w:p>
        </w:tc>
        <w:tc>
          <w:tcPr>
            <w:tcW w:w="3979" w:type="dxa"/>
          </w:tcPr>
          <w:p w14:paraId="2D19D838"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Mambog</w:t>
            </w:r>
            <w:proofErr w:type="spellEnd"/>
            <w:r w:rsidRPr="00E07368">
              <w:rPr>
                <w:rFonts w:ascii="Times New Roman" w:hAnsi="Times New Roman" w:cs="Times New Roman"/>
                <w:bCs/>
              </w:rPr>
              <w:t xml:space="preserve"> Integrated School</w:t>
            </w:r>
          </w:p>
        </w:tc>
        <w:tc>
          <w:tcPr>
            <w:tcW w:w="1310" w:type="dxa"/>
          </w:tcPr>
          <w:p w14:paraId="5388ADCA"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6</w:t>
            </w:r>
          </w:p>
        </w:tc>
        <w:tc>
          <w:tcPr>
            <w:tcW w:w="1417" w:type="dxa"/>
          </w:tcPr>
          <w:p w14:paraId="3D80093B"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2C03F8E0" w14:textId="77777777" w:rsidTr="00790EDF">
        <w:trPr>
          <w:trHeight w:val="144"/>
        </w:trPr>
        <w:tc>
          <w:tcPr>
            <w:tcW w:w="1940" w:type="dxa"/>
            <w:vMerge/>
          </w:tcPr>
          <w:p w14:paraId="31876BCF" w14:textId="77777777" w:rsidR="00790EDF" w:rsidRPr="00E07368" w:rsidRDefault="00790EDF" w:rsidP="00790EDF">
            <w:pPr>
              <w:pStyle w:val="NoSpacing1"/>
              <w:rPr>
                <w:rFonts w:ascii="Times New Roman" w:hAnsi="Times New Roman" w:cs="Times New Roman"/>
                <w:bCs/>
              </w:rPr>
            </w:pPr>
          </w:p>
        </w:tc>
        <w:tc>
          <w:tcPr>
            <w:tcW w:w="3979" w:type="dxa"/>
          </w:tcPr>
          <w:p w14:paraId="333FBABE"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Santiago Integrated School</w:t>
            </w:r>
          </w:p>
        </w:tc>
        <w:tc>
          <w:tcPr>
            <w:tcW w:w="1310" w:type="dxa"/>
          </w:tcPr>
          <w:p w14:paraId="2EEBDCFF"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8</w:t>
            </w:r>
          </w:p>
        </w:tc>
        <w:tc>
          <w:tcPr>
            <w:tcW w:w="1417" w:type="dxa"/>
          </w:tcPr>
          <w:p w14:paraId="2989F18A"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08FC399D" w14:textId="77777777" w:rsidTr="00790EDF">
        <w:trPr>
          <w:trHeight w:val="144"/>
        </w:trPr>
        <w:tc>
          <w:tcPr>
            <w:tcW w:w="1940" w:type="dxa"/>
            <w:vMerge/>
          </w:tcPr>
          <w:p w14:paraId="2F6F76A1" w14:textId="77777777" w:rsidR="00790EDF" w:rsidRPr="00E07368" w:rsidRDefault="00790EDF" w:rsidP="00790EDF">
            <w:pPr>
              <w:pStyle w:val="NoSpacing1"/>
              <w:rPr>
                <w:rFonts w:ascii="Times New Roman" w:hAnsi="Times New Roman" w:cs="Times New Roman"/>
                <w:bCs/>
              </w:rPr>
            </w:pPr>
          </w:p>
        </w:tc>
        <w:tc>
          <w:tcPr>
            <w:tcW w:w="3979" w:type="dxa"/>
          </w:tcPr>
          <w:p w14:paraId="6226BC61"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Carael</w:t>
            </w:r>
            <w:proofErr w:type="spellEnd"/>
            <w:r w:rsidRPr="00E07368">
              <w:rPr>
                <w:rFonts w:ascii="Times New Roman" w:hAnsi="Times New Roman" w:cs="Times New Roman"/>
                <w:bCs/>
              </w:rPr>
              <w:t xml:space="preserve"> Integrated School</w:t>
            </w:r>
          </w:p>
        </w:tc>
        <w:tc>
          <w:tcPr>
            <w:tcW w:w="1310" w:type="dxa"/>
          </w:tcPr>
          <w:p w14:paraId="0315B06E"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7</w:t>
            </w:r>
          </w:p>
        </w:tc>
        <w:tc>
          <w:tcPr>
            <w:tcW w:w="1417" w:type="dxa"/>
          </w:tcPr>
          <w:p w14:paraId="721E219B"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43BB24F2" w14:textId="77777777" w:rsidTr="00790EDF">
        <w:trPr>
          <w:trHeight w:val="144"/>
        </w:trPr>
        <w:tc>
          <w:tcPr>
            <w:tcW w:w="1940" w:type="dxa"/>
            <w:vMerge/>
          </w:tcPr>
          <w:p w14:paraId="4F3B01A5" w14:textId="77777777" w:rsidR="00790EDF" w:rsidRPr="00E07368" w:rsidRDefault="00790EDF" w:rsidP="00790EDF">
            <w:pPr>
              <w:pStyle w:val="NoSpacing1"/>
              <w:rPr>
                <w:rFonts w:ascii="Times New Roman" w:hAnsi="Times New Roman" w:cs="Times New Roman"/>
                <w:bCs/>
              </w:rPr>
            </w:pPr>
          </w:p>
        </w:tc>
        <w:tc>
          <w:tcPr>
            <w:tcW w:w="3979" w:type="dxa"/>
          </w:tcPr>
          <w:p w14:paraId="25BAE6F7"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Loob-Bunga Integrated School</w:t>
            </w:r>
          </w:p>
        </w:tc>
        <w:tc>
          <w:tcPr>
            <w:tcW w:w="1310" w:type="dxa"/>
          </w:tcPr>
          <w:p w14:paraId="0E3B6B46"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12</w:t>
            </w:r>
          </w:p>
        </w:tc>
        <w:tc>
          <w:tcPr>
            <w:tcW w:w="1417" w:type="dxa"/>
          </w:tcPr>
          <w:p w14:paraId="188F123B"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3%</w:t>
            </w:r>
          </w:p>
        </w:tc>
      </w:tr>
      <w:tr w:rsidR="00790EDF" w:rsidRPr="00E07368" w14:paraId="480CA473" w14:textId="77777777" w:rsidTr="00790EDF">
        <w:trPr>
          <w:trHeight w:val="144"/>
        </w:trPr>
        <w:tc>
          <w:tcPr>
            <w:tcW w:w="1940" w:type="dxa"/>
            <w:vMerge/>
          </w:tcPr>
          <w:p w14:paraId="7D8524A3" w14:textId="77777777" w:rsidR="00790EDF" w:rsidRPr="00E07368" w:rsidRDefault="00790EDF" w:rsidP="00790EDF">
            <w:pPr>
              <w:pStyle w:val="NoSpacing1"/>
              <w:rPr>
                <w:rFonts w:ascii="Times New Roman" w:hAnsi="Times New Roman" w:cs="Times New Roman"/>
                <w:bCs/>
              </w:rPr>
            </w:pPr>
          </w:p>
        </w:tc>
        <w:tc>
          <w:tcPr>
            <w:tcW w:w="3979" w:type="dxa"/>
          </w:tcPr>
          <w:p w14:paraId="77DB816A"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Baquillan</w:t>
            </w:r>
            <w:proofErr w:type="spellEnd"/>
            <w:r w:rsidRPr="00E07368">
              <w:rPr>
                <w:rFonts w:ascii="Times New Roman" w:hAnsi="Times New Roman" w:cs="Times New Roman"/>
                <w:bCs/>
              </w:rPr>
              <w:t xml:space="preserve"> Resettlement Integrated School</w:t>
            </w:r>
          </w:p>
        </w:tc>
        <w:tc>
          <w:tcPr>
            <w:tcW w:w="1310" w:type="dxa"/>
          </w:tcPr>
          <w:p w14:paraId="3B00B79E"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8</w:t>
            </w:r>
          </w:p>
        </w:tc>
        <w:tc>
          <w:tcPr>
            <w:tcW w:w="1417" w:type="dxa"/>
          </w:tcPr>
          <w:p w14:paraId="259108D5"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3DA0DDCC" w14:textId="77777777" w:rsidTr="00790EDF">
        <w:trPr>
          <w:trHeight w:val="144"/>
        </w:trPr>
        <w:tc>
          <w:tcPr>
            <w:tcW w:w="1940" w:type="dxa"/>
            <w:vMerge/>
          </w:tcPr>
          <w:p w14:paraId="280DBE26" w14:textId="77777777" w:rsidR="00790EDF" w:rsidRPr="00E07368" w:rsidRDefault="00790EDF" w:rsidP="00790EDF">
            <w:pPr>
              <w:pStyle w:val="NoSpacing1"/>
              <w:rPr>
                <w:rFonts w:ascii="Times New Roman" w:hAnsi="Times New Roman" w:cs="Times New Roman"/>
                <w:bCs/>
              </w:rPr>
            </w:pPr>
          </w:p>
        </w:tc>
        <w:tc>
          <w:tcPr>
            <w:tcW w:w="3979" w:type="dxa"/>
          </w:tcPr>
          <w:p w14:paraId="324480A3"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Poon Bato Integrated School</w:t>
            </w:r>
          </w:p>
        </w:tc>
        <w:tc>
          <w:tcPr>
            <w:tcW w:w="1310" w:type="dxa"/>
          </w:tcPr>
          <w:p w14:paraId="0907B5F9"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8</w:t>
            </w:r>
          </w:p>
        </w:tc>
        <w:tc>
          <w:tcPr>
            <w:tcW w:w="1417" w:type="dxa"/>
          </w:tcPr>
          <w:p w14:paraId="07DCD33F"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691090D3" w14:textId="77777777" w:rsidTr="00790EDF">
        <w:trPr>
          <w:trHeight w:val="144"/>
        </w:trPr>
        <w:tc>
          <w:tcPr>
            <w:tcW w:w="1940" w:type="dxa"/>
            <w:vMerge/>
          </w:tcPr>
          <w:p w14:paraId="5F69A0A4" w14:textId="77777777" w:rsidR="00790EDF" w:rsidRPr="00E07368" w:rsidRDefault="00790EDF" w:rsidP="00790EDF">
            <w:pPr>
              <w:pStyle w:val="NoSpacing1"/>
              <w:rPr>
                <w:rFonts w:ascii="Times New Roman" w:hAnsi="Times New Roman" w:cs="Times New Roman"/>
                <w:bCs/>
              </w:rPr>
            </w:pPr>
          </w:p>
        </w:tc>
        <w:tc>
          <w:tcPr>
            <w:tcW w:w="3979" w:type="dxa"/>
          </w:tcPr>
          <w:p w14:paraId="7244A2FE"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Lakas High School</w:t>
            </w:r>
          </w:p>
        </w:tc>
        <w:tc>
          <w:tcPr>
            <w:tcW w:w="1310" w:type="dxa"/>
          </w:tcPr>
          <w:p w14:paraId="4E2DEE4C"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9</w:t>
            </w:r>
          </w:p>
        </w:tc>
        <w:tc>
          <w:tcPr>
            <w:tcW w:w="1417" w:type="dxa"/>
          </w:tcPr>
          <w:p w14:paraId="531BB58C"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3%</w:t>
            </w:r>
          </w:p>
        </w:tc>
      </w:tr>
      <w:tr w:rsidR="00790EDF" w:rsidRPr="00E07368" w14:paraId="205902CE" w14:textId="77777777" w:rsidTr="00790EDF">
        <w:trPr>
          <w:trHeight w:val="144"/>
        </w:trPr>
        <w:tc>
          <w:tcPr>
            <w:tcW w:w="1940" w:type="dxa"/>
            <w:vMerge/>
          </w:tcPr>
          <w:p w14:paraId="3B90EE1B" w14:textId="77777777" w:rsidR="00790EDF" w:rsidRPr="00E07368" w:rsidRDefault="00790EDF" w:rsidP="00790EDF">
            <w:pPr>
              <w:pStyle w:val="NoSpacing1"/>
              <w:jc w:val="center"/>
              <w:rPr>
                <w:rFonts w:ascii="Times New Roman" w:hAnsi="Times New Roman" w:cs="Times New Roman"/>
                <w:bCs/>
              </w:rPr>
            </w:pPr>
          </w:p>
        </w:tc>
        <w:tc>
          <w:tcPr>
            <w:tcW w:w="3979" w:type="dxa"/>
          </w:tcPr>
          <w:p w14:paraId="420B5A86"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Maguisguis</w:t>
            </w:r>
            <w:proofErr w:type="spellEnd"/>
            <w:r w:rsidRPr="00E07368">
              <w:rPr>
                <w:rFonts w:ascii="Times New Roman" w:hAnsi="Times New Roman" w:cs="Times New Roman"/>
                <w:bCs/>
              </w:rPr>
              <w:t xml:space="preserve"> Integrated School</w:t>
            </w:r>
          </w:p>
        </w:tc>
        <w:tc>
          <w:tcPr>
            <w:tcW w:w="1310" w:type="dxa"/>
          </w:tcPr>
          <w:p w14:paraId="489CA2EB"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7</w:t>
            </w:r>
          </w:p>
        </w:tc>
        <w:tc>
          <w:tcPr>
            <w:tcW w:w="1417" w:type="dxa"/>
          </w:tcPr>
          <w:p w14:paraId="3C22DBDA"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15C800DC" w14:textId="77777777" w:rsidTr="00790EDF">
        <w:trPr>
          <w:trHeight w:val="144"/>
        </w:trPr>
        <w:tc>
          <w:tcPr>
            <w:tcW w:w="1940" w:type="dxa"/>
            <w:vMerge/>
          </w:tcPr>
          <w:p w14:paraId="11CD4CB1" w14:textId="77777777" w:rsidR="00790EDF" w:rsidRPr="00E07368" w:rsidRDefault="00790EDF" w:rsidP="00790EDF">
            <w:pPr>
              <w:pStyle w:val="NoSpacing1"/>
              <w:jc w:val="center"/>
              <w:rPr>
                <w:rFonts w:ascii="Times New Roman" w:hAnsi="Times New Roman" w:cs="Times New Roman"/>
                <w:bCs/>
              </w:rPr>
            </w:pPr>
          </w:p>
        </w:tc>
        <w:tc>
          <w:tcPr>
            <w:tcW w:w="3979" w:type="dxa"/>
          </w:tcPr>
          <w:p w14:paraId="0C03CA17"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Cabatuan Integrated School</w:t>
            </w:r>
          </w:p>
        </w:tc>
        <w:tc>
          <w:tcPr>
            <w:tcW w:w="1310" w:type="dxa"/>
          </w:tcPr>
          <w:p w14:paraId="086C9925"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5</w:t>
            </w:r>
          </w:p>
        </w:tc>
        <w:tc>
          <w:tcPr>
            <w:tcW w:w="1417" w:type="dxa"/>
          </w:tcPr>
          <w:p w14:paraId="493BCA2D"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1%</w:t>
            </w:r>
          </w:p>
        </w:tc>
      </w:tr>
      <w:tr w:rsidR="00790EDF" w:rsidRPr="00E07368" w14:paraId="4B67161D" w14:textId="77777777" w:rsidTr="00790EDF">
        <w:trPr>
          <w:trHeight w:val="144"/>
        </w:trPr>
        <w:tc>
          <w:tcPr>
            <w:tcW w:w="1940" w:type="dxa"/>
            <w:vMerge/>
          </w:tcPr>
          <w:p w14:paraId="34D5A99A" w14:textId="77777777" w:rsidR="00790EDF" w:rsidRPr="00E07368" w:rsidRDefault="00790EDF" w:rsidP="00790EDF">
            <w:pPr>
              <w:pStyle w:val="NoSpacing1"/>
              <w:jc w:val="center"/>
              <w:rPr>
                <w:rFonts w:ascii="Times New Roman" w:hAnsi="Times New Roman" w:cs="Times New Roman"/>
                <w:bCs/>
              </w:rPr>
            </w:pPr>
          </w:p>
        </w:tc>
        <w:tc>
          <w:tcPr>
            <w:tcW w:w="3979" w:type="dxa"/>
          </w:tcPr>
          <w:p w14:paraId="03D83CD6"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Nacolcol</w:t>
            </w:r>
            <w:proofErr w:type="spellEnd"/>
            <w:r w:rsidRPr="00E07368">
              <w:rPr>
                <w:rFonts w:ascii="Times New Roman" w:hAnsi="Times New Roman" w:cs="Times New Roman"/>
                <w:bCs/>
              </w:rPr>
              <w:t xml:space="preserve"> Integrated School</w:t>
            </w:r>
          </w:p>
        </w:tc>
        <w:tc>
          <w:tcPr>
            <w:tcW w:w="1310" w:type="dxa"/>
          </w:tcPr>
          <w:p w14:paraId="19A28096"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7</w:t>
            </w:r>
          </w:p>
        </w:tc>
        <w:tc>
          <w:tcPr>
            <w:tcW w:w="1417" w:type="dxa"/>
          </w:tcPr>
          <w:p w14:paraId="0A2BBFBB"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1B7E6A13" w14:textId="77777777" w:rsidTr="00790EDF">
        <w:trPr>
          <w:trHeight w:val="144"/>
        </w:trPr>
        <w:tc>
          <w:tcPr>
            <w:tcW w:w="1940" w:type="dxa"/>
            <w:vMerge/>
          </w:tcPr>
          <w:p w14:paraId="4CC844AE" w14:textId="77777777" w:rsidR="00790EDF" w:rsidRPr="00E07368" w:rsidRDefault="00790EDF" w:rsidP="00790EDF">
            <w:pPr>
              <w:pStyle w:val="NoSpacing1"/>
              <w:jc w:val="center"/>
              <w:rPr>
                <w:rFonts w:ascii="Times New Roman" w:hAnsi="Times New Roman" w:cs="Times New Roman"/>
                <w:bCs/>
              </w:rPr>
            </w:pPr>
          </w:p>
        </w:tc>
        <w:tc>
          <w:tcPr>
            <w:tcW w:w="3979" w:type="dxa"/>
          </w:tcPr>
          <w:p w14:paraId="39FFA180" w14:textId="77777777" w:rsidR="00790EDF" w:rsidRPr="00E07368" w:rsidRDefault="00790EDF" w:rsidP="00790EDF">
            <w:pPr>
              <w:pStyle w:val="NoSpacing1"/>
              <w:rPr>
                <w:rFonts w:ascii="Times New Roman" w:hAnsi="Times New Roman" w:cs="Times New Roman"/>
                <w:bCs/>
              </w:rPr>
            </w:pPr>
            <w:proofErr w:type="spellStart"/>
            <w:r w:rsidRPr="00E07368">
              <w:rPr>
                <w:rFonts w:ascii="Times New Roman" w:hAnsi="Times New Roman" w:cs="Times New Roman"/>
                <w:bCs/>
              </w:rPr>
              <w:t>Dojoc</w:t>
            </w:r>
            <w:proofErr w:type="spellEnd"/>
            <w:r w:rsidRPr="00E07368">
              <w:rPr>
                <w:rFonts w:ascii="Times New Roman" w:hAnsi="Times New Roman" w:cs="Times New Roman"/>
                <w:bCs/>
              </w:rPr>
              <w:t xml:space="preserve"> </w:t>
            </w:r>
            <w:proofErr w:type="spellStart"/>
            <w:r w:rsidRPr="00E07368">
              <w:rPr>
                <w:rFonts w:ascii="Times New Roman" w:hAnsi="Times New Roman" w:cs="Times New Roman"/>
                <w:bCs/>
              </w:rPr>
              <w:t>Balite</w:t>
            </w:r>
            <w:proofErr w:type="spellEnd"/>
            <w:r w:rsidRPr="00E07368">
              <w:rPr>
                <w:rFonts w:ascii="Times New Roman" w:hAnsi="Times New Roman" w:cs="Times New Roman"/>
                <w:bCs/>
              </w:rPr>
              <w:t xml:space="preserve"> Integrated School</w:t>
            </w:r>
          </w:p>
        </w:tc>
        <w:tc>
          <w:tcPr>
            <w:tcW w:w="1310" w:type="dxa"/>
          </w:tcPr>
          <w:p w14:paraId="1EE3809F"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6</w:t>
            </w:r>
          </w:p>
        </w:tc>
        <w:tc>
          <w:tcPr>
            <w:tcW w:w="1417" w:type="dxa"/>
          </w:tcPr>
          <w:p w14:paraId="18CA146D"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tr w:rsidR="00790EDF" w:rsidRPr="00E07368" w14:paraId="3A64688A" w14:textId="77777777" w:rsidTr="00790EDF">
        <w:trPr>
          <w:trHeight w:val="144"/>
        </w:trPr>
        <w:tc>
          <w:tcPr>
            <w:tcW w:w="1940" w:type="dxa"/>
            <w:vMerge/>
          </w:tcPr>
          <w:p w14:paraId="5BB81186" w14:textId="77777777" w:rsidR="00790EDF" w:rsidRPr="00E07368" w:rsidRDefault="00790EDF" w:rsidP="00790EDF">
            <w:pPr>
              <w:pStyle w:val="NoSpacing1"/>
              <w:jc w:val="center"/>
              <w:rPr>
                <w:rFonts w:ascii="Times New Roman" w:hAnsi="Times New Roman" w:cs="Times New Roman"/>
                <w:bCs/>
              </w:rPr>
            </w:pPr>
          </w:p>
        </w:tc>
        <w:tc>
          <w:tcPr>
            <w:tcW w:w="3979" w:type="dxa"/>
          </w:tcPr>
          <w:p w14:paraId="3F852B7B"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Villar Integrated School</w:t>
            </w:r>
          </w:p>
        </w:tc>
        <w:tc>
          <w:tcPr>
            <w:tcW w:w="1310" w:type="dxa"/>
          </w:tcPr>
          <w:p w14:paraId="72E1D370"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5</w:t>
            </w:r>
          </w:p>
        </w:tc>
        <w:tc>
          <w:tcPr>
            <w:tcW w:w="1417" w:type="dxa"/>
          </w:tcPr>
          <w:p w14:paraId="5C797402"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1%</w:t>
            </w:r>
          </w:p>
        </w:tc>
      </w:tr>
      <w:tr w:rsidR="00790EDF" w:rsidRPr="00E07368" w14:paraId="324E03D2" w14:textId="77777777" w:rsidTr="00790EDF">
        <w:trPr>
          <w:trHeight w:val="144"/>
        </w:trPr>
        <w:tc>
          <w:tcPr>
            <w:tcW w:w="1940" w:type="dxa"/>
            <w:vMerge/>
          </w:tcPr>
          <w:p w14:paraId="390B3A9E" w14:textId="77777777" w:rsidR="00790EDF" w:rsidRPr="00E07368" w:rsidRDefault="00790EDF" w:rsidP="00790EDF">
            <w:pPr>
              <w:pStyle w:val="NoSpacing1"/>
              <w:jc w:val="center"/>
              <w:rPr>
                <w:rFonts w:ascii="Times New Roman" w:hAnsi="Times New Roman" w:cs="Times New Roman"/>
                <w:bCs/>
              </w:rPr>
            </w:pPr>
          </w:p>
        </w:tc>
        <w:tc>
          <w:tcPr>
            <w:tcW w:w="3979" w:type="dxa"/>
          </w:tcPr>
          <w:p w14:paraId="7ED499FC" w14:textId="77777777" w:rsidR="00790EDF" w:rsidRPr="00E07368" w:rsidRDefault="00790EDF" w:rsidP="00790EDF">
            <w:pPr>
              <w:pStyle w:val="NoSpacing1"/>
              <w:rPr>
                <w:rFonts w:ascii="Times New Roman" w:hAnsi="Times New Roman" w:cs="Times New Roman"/>
                <w:bCs/>
              </w:rPr>
            </w:pPr>
            <w:r w:rsidRPr="00E07368">
              <w:rPr>
                <w:rFonts w:ascii="Times New Roman" w:hAnsi="Times New Roman" w:cs="Times New Roman"/>
                <w:bCs/>
              </w:rPr>
              <w:t>Moraza Integrated School</w:t>
            </w:r>
          </w:p>
        </w:tc>
        <w:tc>
          <w:tcPr>
            <w:tcW w:w="1310" w:type="dxa"/>
          </w:tcPr>
          <w:p w14:paraId="3D24498A"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6</w:t>
            </w:r>
          </w:p>
        </w:tc>
        <w:tc>
          <w:tcPr>
            <w:tcW w:w="1417" w:type="dxa"/>
          </w:tcPr>
          <w:p w14:paraId="342609AD" w14:textId="77777777" w:rsidR="00790EDF" w:rsidRPr="00E07368" w:rsidRDefault="00790EDF" w:rsidP="00790EDF">
            <w:pPr>
              <w:pStyle w:val="NoSpacing1"/>
              <w:jc w:val="center"/>
              <w:rPr>
                <w:rFonts w:ascii="Times New Roman" w:hAnsi="Times New Roman" w:cs="Times New Roman"/>
                <w:bCs/>
              </w:rPr>
            </w:pPr>
            <w:r w:rsidRPr="00E07368">
              <w:rPr>
                <w:rFonts w:ascii="Times New Roman" w:hAnsi="Times New Roman" w:cs="Times New Roman"/>
                <w:bCs/>
              </w:rPr>
              <w:t>2%</w:t>
            </w:r>
          </w:p>
        </w:tc>
      </w:tr>
      <w:bookmarkEnd w:id="1"/>
      <w:bookmarkEnd w:id="2"/>
      <w:tr w:rsidR="00790EDF" w:rsidRPr="00E07368" w14:paraId="2FE095C4" w14:textId="77777777" w:rsidTr="00790EDF">
        <w:trPr>
          <w:trHeight w:val="277"/>
        </w:trPr>
        <w:tc>
          <w:tcPr>
            <w:tcW w:w="1940" w:type="dxa"/>
          </w:tcPr>
          <w:p w14:paraId="75F55E30" w14:textId="77777777" w:rsidR="00790EDF" w:rsidRPr="00E07368" w:rsidRDefault="00790EDF" w:rsidP="00790EDF">
            <w:pPr>
              <w:pStyle w:val="NoSpacing1"/>
              <w:jc w:val="center"/>
              <w:rPr>
                <w:rFonts w:ascii="Times New Roman" w:hAnsi="Times New Roman" w:cs="Times New Roman"/>
                <w:b/>
                <w:bCs/>
              </w:rPr>
            </w:pPr>
            <w:r w:rsidRPr="00E07368">
              <w:rPr>
                <w:rFonts w:ascii="Times New Roman" w:hAnsi="Times New Roman" w:cs="Times New Roman"/>
                <w:b/>
                <w:bCs/>
              </w:rPr>
              <w:t>Total</w:t>
            </w:r>
          </w:p>
        </w:tc>
        <w:tc>
          <w:tcPr>
            <w:tcW w:w="3979" w:type="dxa"/>
          </w:tcPr>
          <w:p w14:paraId="612B3B8A" w14:textId="77777777" w:rsidR="00790EDF" w:rsidRPr="00E07368" w:rsidRDefault="00790EDF" w:rsidP="00790EDF">
            <w:pPr>
              <w:pStyle w:val="NoSpacing1"/>
              <w:jc w:val="center"/>
              <w:rPr>
                <w:rFonts w:ascii="Times New Roman" w:hAnsi="Times New Roman" w:cs="Times New Roman"/>
                <w:b/>
                <w:bCs/>
              </w:rPr>
            </w:pPr>
            <w:r w:rsidRPr="00E07368">
              <w:rPr>
                <w:rFonts w:ascii="Times New Roman" w:hAnsi="Times New Roman" w:cs="Times New Roman"/>
                <w:b/>
                <w:bCs/>
              </w:rPr>
              <w:t>35 Schools</w:t>
            </w:r>
          </w:p>
        </w:tc>
        <w:tc>
          <w:tcPr>
            <w:tcW w:w="1310" w:type="dxa"/>
          </w:tcPr>
          <w:p w14:paraId="529810BF" w14:textId="77777777" w:rsidR="00790EDF" w:rsidRPr="00E07368" w:rsidRDefault="00790EDF" w:rsidP="00790EDF">
            <w:pPr>
              <w:pStyle w:val="NoSpacing1"/>
              <w:jc w:val="center"/>
              <w:rPr>
                <w:rFonts w:ascii="Times New Roman" w:hAnsi="Times New Roman" w:cs="Times New Roman"/>
                <w:b/>
                <w:bCs/>
              </w:rPr>
            </w:pPr>
            <w:r w:rsidRPr="00E07368">
              <w:rPr>
                <w:rFonts w:ascii="Times New Roman" w:hAnsi="Times New Roman" w:cs="Times New Roman"/>
                <w:b/>
                <w:bCs/>
              </w:rPr>
              <w:t>350</w:t>
            </w:r>
          </w:p>
        </w:tc>
        <w:tc>
          <w:tcPr>
            <w:tcW w:w="1417" w:type="dxa"/>
          </w:tcPr>
          <w:p w14:paraId="2EC753A4" w14:textId="77777777" w:rsidR="00790EDF" w:rsidRPr="00E07368" w:rsidRDefault="00790EDF" w:rsidP="00790EDF">
            <w:pPr>
              <w:pStyle w:val="NoSpacing1"/>
              <w:jc w:val="center"/>
              <w:rPr>
                <w:rFonts w:ascii="Times New Roman" w:hAnsi="Times New Roman" w:cs="Times New Roman"/>
                <w:b/>
                <w:bCs/>
              </w:rPr>
            </w:pPr>
            <w:r w:rsidRPr="00E07368">
              <w:rPr>
                <w:rFonts w:ascii="Times New Roman" w:hAnsi="Times New Roman" w:cs="Times New Roman"/>
                <w:b/>
                <w:bCs/>
              </w:rPr>
              <w:t>100%</w:t>
            </w:r>
          </w:p>
        </w:tc>
      </w:tr>
    </w:tbl>
    <w:p w14:paraId="7790458A" w14:textId="77777777" w:rsidR="00DE2BEE" w:rsidRPr="00E07368" w:rsidRDefault="00DE2BEE">
      <w:pPr>
        <w:pStyle w:val="BodyText"/>
        <w:spacing w:before="3" w:line="232" w:lineRule="auto"/>
        <w:ind w:right="352" w:firstLine="719"/>
        <w:jc w:val="both"/>
      </w:pPr>
    </w:p>
    <w:p w14:paraId="04813284" w14:textId="2D8DDE36" w:rsidR="00790EDF" w:rsidRPr="00E07368" w:rsidRDefault="00F37197" w:rsidP="00E07368">
      <w:pPr>
        <w:pStyle w:val="Heading1"/>
        <w:spacing w:before="260"/>
        <w:jc w:val="both"/>
        <w:rPr>
          <w:sz w:val="28"/>
          <w:szCs w:val="28"/>
        </w:rPr>
      </w:pPr>
      <w:r w:rsidRPr="00E07368">
        <w:rPr>
          <w:sz w:val="28"/>
          <w:szCs w:val="28"/>
        </w:rPr>
        <w:t>RESULTS</w:t>
      </w:r>
      <w:r w:rsidRPr="00E07368">
        <w:rPr>
          <w:spacing w:val="5"/>
          <w:sz w:val="28"/>
          <w:szCs w:val="28"/>
        </w:rPr>
        <w:t xml:space="preserve"> </w:t>
      </w:r>
      <w:r w:rsidRPr="00E07368">
        <w:rPr>
          <w:sz w:val="28"/>
          <w:szCs w:val="28"/>
        </w:rPr>
        <w:t>AND</w:t>
      </w:r>
      <w:r w:rsidRPr="00E07368">
        <w:rPr>
          <w:spacing w:val="6"/>
          <w:sz w:val="28"/>
          <w:szCs w:val="28"/>
        </w:rPr>
        <w:t xml:space="preserve"> </w:t>
      </w:r>
      <w:r w:rsidRPr="00E07368">
        <w:rPr>
          <w:spacing w:val="-2"/>
          <w:sz w:val="28"/>
          <w:szCs w:val="28"/>
        </w:rPr>
        <w:t>DISCUSSION</w:t>
      </w:r>
    </w:p>
    <w:p w14:paraId="625C1DBC" w14:textId="77777777" w:rsidR="00E07368" w:rsidRPr="00E07368" w:rsidRDefault="00E07368" w:rsidP="00790EDF"/>
    <w:p w14:paraId="3D6D51DA" w14:textId="77777777" w:rsidR="00E07368" w:rsidRPr="00E07368" w:rsidRDefault="00790EDF" w:rsidP="00E07368">
      <w:pPr>
        <w:rPr>
          <w:bCs/>
          <w:sz w:val="24"/>
          <w:szCs w:val="24"/>
        </w:rPr>
      </w:pPr>
      <w:r w:rsidRPr="00E07368">
        <w:rPr>
          <w:b/>
          <w:sz w:val="24"/>
          <w:szCs w:val="24"/>
        </w:rPr>
        <w:t>1.</w:t>
      </w:r>
      <w:r w:rsidRPr="00E07368">
        <w:rPr>
          <w:sz w:val="24"/>
          <w:szCs w:val="24"/>
        </w:rPr>
        <w:t xml:space="preserve"> </w:t>
      </w:r>
      <w:r w:rsidRPr="00E07368">
        <w:rPr>
          <w:b/>
          <w:bCs/>
          <w:sz w:val="24"/>
          <w:szCs w:val="24"/>
        </w:rPr>
        <w:t xml:space="preserve">Profile of the respondents. </w:t>
      </w:r>
      <w:r w:rsidRPr="00E07368">
        <w:rPr>
          <w:bCs/>
          <w:sz w:val="24"/>
          <w:szCs w:val="24"/>
        </w:rPr>
        <w:t xml:space="preserve">Table 2 shows the Frequency and Percentage Distribution of the Respondents’ Profile. </w:t>
      </w:r>
    </w:p>
    <w:p w14:paraId="17CC796A" w14:textId="77777777" w:rsidR="00E07368" w:rsidRPr="00E07368" w:rsidRDefault="00E07368" w:rsidP="00E07368">
      <w:pPr>
        <w:rPr>
          <w:bCs/>
          <w:sz w:val="24"/>
          <w:szCs w:val="24"/>
        </w:rPr>
      </w:pPr>
    </w:p>
    <w:p w14:paraId="6C7C72F6" w14:textId="77777777" w:rsidR="00C366E1" w:rsidRDefault="00C366E1" w:rsidP="00E07368">
      <w:pPr>
        <w:pStyle w:val="ListParagraph"/>
        <w:ind w:left="0" w:firstLine="0"/>
        <w:rPr>
          <w:b/>
          <w:bCs/>
          <w:sz w:val="24"/>
          <w:szCs w:val="24"/>
        </w:rPr>
      </w:pPr>
    </w:p>
    <w:p w14:paraId="7D2D11F5" w14:textId="77777777" w:rsidR="00C366E1" w:rsidRDefault="00C366E1" w:rsidP="00E07368">
      <w:pPr>
        <w:pStyle w:val="ListParagraph"/>
        <w:ind w:left="0" w:firstLine="0"/>
        <w:rPr>
          <w:b/>
          <w:bCs/>
          <w:sz w:val="24"/>
          <w:szCs w:val="24"/>
        </w:rPr>
      </w:pPr>
    </w:p>
    <w:p w14:paraId="4A71C70B" w14:textId="7D533BE1" w:rsidR="00E07368" w:rsidRPr="00E07368" w:rsidRDefault="00E07368" w:rsidP="00E07368">
      <w:pPr>
        <w:pStyle w:val="ListParagraph"/>
        <w:ind w:left="0" w:firstLine="0"/>
        <w:rPr>
          <w:b/>
          <w:bCs/>
          <w:sz w:val="24"/>
          <w:szCs w:val="24"/>
        </w:rPr>
      </w:pPr>
      <w:r w:rsidRPr="00E07368">
        <w:rPr>
          <w:b/>
          <w:bCs/>
          <w:sz w:val="24"/>
          <w:szCs w:val="24"/>
        </w:rPr>
        <w:lastRenderedPageBreak/>
        <w:t>Table 2</w:t>
      </w:r>
      <w:r w:rsidRPr="00E07368">
        <w:rPr>
          <w:b/>
          <w:bCs/>
          <w:sz w:val="24"/>
          <w:szCs w:val="24"/>
        </w:rPr>
        <w:t xml:space="preserve">. </w:t>
      </w:r>
      <w:r w:rsidRPr="00E07368">
        <w:rPr>
          <w:b/>
          <w:bCs/>
          <w:sz w:val="24"/>
          <w:szCs w:val="24"/>
        </w:rPr>
        <w:t>Frequency and Percentage Distribution of the Respondents’ Profile</w:t>
      </w:r>
    </w:p>
    <w:tbl>
      <w:tblPr>
        <w:tblpPr w:leftFromText="180" w:rightFromText="180" w:vertAnchor="text" w:horzAnchor="margin" w:tblpY="194"/>
        <w:tblOverlap w:val="never"/>
        <w:tblW w:w="817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79"/>
        <w:gridCol w:w="2659"/>
        <w:gridCol w:w="1967"/>
        <w:gridCol w:w="1865"/>
      </w:tblGrid>
      <w:tr w:rsidR="00E07368" w:rsidRPr="00E07368" w14:paraId="3C64702A" w14:textId="77777777" w:rsidTr="00E07368">
        <w:trPr>
          <w:cantSplit/>
        </w:trPr>
        <w:tc>
          <w:tcPr>
            <w:tcW w:w="4338" w:type="dxa"/>
            <w:gridSpan w:val="2"/>
            <w:tcBorders>
              <w:top w:val="single" w:sz="4" w:space="0" w:color="auto"/>
              <w:bottom w:val="single" w:sz="4" w:space="0" w:color="auto"/>
            </w:tcBorders>
            <w:shd w:val="clear" w:color="auto" w:fill="FFFFFF"/>
            <w:vAlign w:val="center"/>
          </w:tcPr>
          <w:p w14:paraId="09EDDB9F" w14:textId="77777777" w:rsidR="00E07368" w:rsidRPr="00E07368" w:rsidRDefault="00E07368" w:rsidP="00E07368">
            <w:pPr>
              <w:adjustRightInd w:val="0"/>
              <w:ind w:left="60" w:right="60"/>
              <w:jc w:val="center"/>
              <w:rPr>
                <w:b/>
                <w:bCs/>
                <w:sz w:val="20"/>
                <w:szCs w:val="20"/>
              </w:rPr>
            </w:pPr>
            <w:r w:rsidRPr="00E07368">
              <w:rPr>
                <w:b/>
                <w:bCs/>
                <w:sz w:val="20"/>
                <w:szCs w:val="20"/>
              </w:rPr>
              <w:t>Profile Variable</w:t>
            </w:r>
          </w:p>
        </w:tc>
        <w:tc>
          <w:tcPr>
            <w:tcW w:w="1967" w:type="dxa"/>
            <w:tcBorders>
              <w:top w:val="single" w:sz="4" w:space="0" w:color="auto"/>
              <w:bottom w:val="single" w:sz="4" w:space="0" w:color="auto"/>
            </w:tcBorders>
            <w:shd w:val="clear" w:color="auto" w:fill="FFFFFF"/>
            <w:vAlign w:val="center"/>
          </w:tcPr>
          <w:p w14:paraId="050F2873" w14:textId="77777777" w:rsidR="00E07368" w:rsidRPr="00E07368" w:rsidRDefault="00E07368" w:rsidP="00E07368">
            <w:pPr>
              <w:adjustRightInd w:val="0"/>
              <w:ind w:left="60" w:right="60"/>
              <w:jc w:val="center"/>
              <w:rPr>
                <w:b/>
                <w:bCs/>
                <w:sz w:val="20"/>
                <w:szCs w:val="20"/>
              </w:rPr>
            </w:pPr>
            <w:r w:rsidRPr="00E07368">
              <w:rPr>
                <w:b/>
                <w:bCs/>
                <w:sz w:val="20"/>
                <w:szCs w:val="20"/>
              </w:rPr>
              <w:t>Frequency</w:t>
            </w:r>
          </w:p>
          <w:p w14:paraId="318F7468" w14:textId="77777777" w:rsidR="00E07368" w:rsidRPr="00E07368" w:rsidRDefault="00E07368" w:rsidP="00E07368">
            <w:pPr>
              <w:adjustRightInd w:val="0"/>
              <w:ind w:left="60" w:right="60"/>
              <w:jc w:val="center"/>
              <w:rPr>
                <w:b/>
                <w:bCs/>
                <w:sz w:val="20"/>
                <w:szCs w:val="20"/>
              </w:rPr>
            </w:pPr>
            <w:r w:rsidRPr="00E07368">
              <w:rPr>
                <w:b/>
                <w:bCs/>
                <w:sz w:val="20"/>
                <w:szCs w:val="20"/>
              </w:rPr>
              <w:t>(f)</w:t>
            </w:r>
          </w:p>
        </w:tc>
        <w:tc>
          <w:tcPr>
            <w:tcW w:w="1865" w:type="dxa"/>
            <w:tcBorders>
              <w:top w:val="single" w:sz="4" w:space="0" w:color="auto"/>
              <w:bottom w:val="single" w:sz="4" w:space="0" w:color="auto"/>
            </w:tcBorders>
            <w:shd w:val="clear" w:color="auto" w:fill="FFFFFF"/>
            <w:vAlign w:val="center"/>
          </w:tcPr>
          <w:p w14:paraId="67718F33" w14:textId="77777777" w:rsidR="00E07368" w:rsidRPr="00E07368" w:rsidRDefault="00E07368" w:rsidP="00E07368">
            <w:pPr>
              <w:adjustRightInd w:val="0"/>
              <w:ind w:left="60" w:right="60"/>
              <w:jc w:val="center"/>
              <w:rPr>
                <w:b/>
                <w:bCs/>
                <w:sz w:val="20"/>
                <w:szCs w:val="20"/>
              </w:rPr>
            </w:pPr>
            <w:r w:rsidRPr="00E07368">
              <w:rPr>
                <w:b/>
                <w:bCs/>
                <w:sz w:val="20"/>
                <w:szCs w:val="20"/>
              </w:rPr>
              <w:t>Percentage</w:t>
            </w:r>
          </w:p>
          <w:p w14:paraId="0A8F7411" w14:textId="77777777" w:rsidR="00E07368" w:rsidRPr="00E07368" w:rsidRDefault="00E07368" w:rsidP="00E07368">
            <w:pPr>
              <w:adjustRightInd w:val="0"/>
              <w:ind w:left="60" w:right="60"/>
              <w:jc w:val="center"/>
              <w:rPr>
                <w:b/>
                <w:bCs/>
                <w:sz w:val="20"/>
                <w:szCs w:val="20"/>
              </w:rPr>
            </w:pPr>
            <w:r w:rsidRPr="00E07368">
              <w:rPr>
                <w:b/>
                <w:bCs/>
                <w:sz w:val="20"/>
                <w:szCs w:val="20"/>
              </w:rPr>
              <w:t>(%)</w:t>
            </w:r>
          </w:p>
        </w:tc>
      </w:tr>
      <w:tr w:rsidR="00E07368" w:rsidRPr="00E07368" w14:paraId="5CB27FFC" w14:textId="77777777" w:rsidTr="00E07368">
        <w:trPr>
          <w:cantSplit/>
        </w:trPr>
        <w:tc>
          <w:tcPr>
            <w:tcW w:w="1679" w:type="dxa"/>
            <w:vMerge w:val="restart"/>
            <w:tcBorders>
              <w:top w:val="single" w:sz="4" w:space="0" w:color="auto"/>
            </w:tcBorders>
            <w:shd w:val="clear" w:color="auto" w:fill="FFFFFF"/>
            <w:vAlign w:val="center"/>
          </w:tcPr>
          <w:p w14:paraId="742FD9BD" w14:textId="77777777" w:rsidR="00E07368" w:rsidRPr="00E07368" w:rsidRDefault="00E07368" w:rsidP="00E07368">
            <w:pPr>
              <w:adjustRightInd w:val="0"/>
              <w:ind w:left="60" w:right="60"/>
              <w:jc w:val="center"/>
              <w:rPr>
                <w:sz w:val="20"/>
                <w:szCs w:val="20"/>
              </w:rPr>
            </w:pPr>
            <w:r w:rsidRPr="00E07368">
              <w:rPr>
                <w:sz w:val="20"/>
                <w:szCs w:val="20"/>
              </w:rPr>
              <w:t>Sex</w:t>
            </w:r>
          </w:p>
        </w:tc>
        <w:tc>
          <w:tcPr>
            <w:tcW w:w="2659" w:type="dxa"/>
            <w:tcBorders>
              <w:top w:val="single" w:sz="4" w:space="0" w:color="auto"/>
            </w:tcBorders>
            <w:shd w:val="clear" w:color="auto" w:fill="FFFFFF"/>
            <w:vAlign w:val="center"/>
          </w:tcPr>
          <w:p w14:paraId="6AC129BC" w14:textId="77777777" w:rsidR="00E07368" w:rsidRPr="00E07368" w:rsidRDefault="00E07368" w:rsidP="00E07368">
            <w:pPr>
              <w:adjustRightInd w:val="0"/>
              <w:ind w:left="60" w:right="60"/>
              <w:rPr>
                <w:sz w:val="20"/>
                <w:szCs w:val="20"/>
              </w:rPr>
            </w:pPr>
            <w:r w:rsidRPr="00E07368">
              <w:rPr>
                <w:sz w:val="20"/>
                <w:szCs w:val="20"/>
              </w:rPr>
              <w:t>Male</w:t>
            </w:r>
          </w:p>
        </w:tc>
        <w:tc>
          <w:tcPr>
            <w:tcW w:w="1967" w:type="dxa"/>
            <w:tcBorders>
              <w:top w:val="single" w:sz="4" w:space="0" w:color="auto"/>
            </w:tcBorders>
            <w:shd w:val="clear" w:color="auto" w:fill="FFFFFF"/>
            <w:vAlign w:val="center"/>
          </w:tcPr>
          <w:p w14:paraId="0F6AF7BA" w14:textId="77777777" w:rsidR="00E07368" w:rsidRPr="00E07368" w:rsidRDefault="00E07368" w:rsidP="00E07368">
            <w:pPr>
              <w:tabs>
                <w:tab w:val="left" w:pos="1980"/>
              </w:tabs>
              <w:adjustRightInd w:val="0"/>
              <w:ind w:left="60" w:rightChars="389" w:right="856"/>
              <w:jc w:val="right"/>
              <w:rPr>
                <w:sz w:val="20"/>
                <w:szCs w:val="20"/>
              </w:rPr>
            </w:pPr>
            <w:r w:rsidRPr="00E07368">
              <w:rPr>
                <w:sz w:val="20"/>
                <w:szCs w:val="20"/>
              </w:rPr>
              <w:t>80</w:t>
            </w:r>
          </w:p>
        </w:tc>
        <w:tc>
          <w:tcPr>
            <w:tcW w:w="1865" w:type="dxa"/>
            <w:tcBorders>
              <w:top w:val="single" w:sz="4" w:space="0" w:color="auto"/>
            </w:tcBorders>
            <w:shd w:val="clear" w:color="auto" w:fill="FFFFFF"/>
            <w:vAlign w:val="center"/>
          </w:tcPr>
          <w:p w14:paraId="15AE59AA" w14:textId="77777777" w:rsidR="00E07368" w:rsidRPr="00E07368" w:rsidRDefault="00E07368" w:rsidP="00E07368">
            <w:pPr>
              <w:adjustRightInd w:val="0"/>
              <w:ind w:left="60" w:rightChars="335" w:right="737"/>
              <w:jc w:val="right"/>
              <w:rPr>
                <w:sz w:val="20"/>
                <w:szCs w:val="20"/>
              </w:rPr>
            </w:pPr>
            <w:r w:rsidRPr="00E07368">
              <w:rPr>
                <w:sz w:val="20"/>
                <w:szCs w:val="20"/>
              </w:rPr>
              <w:t>22.90</w:t>
            </w:r>
          </w:p>
        </w:tc>
      </w:tr>
      <w:tr w:rsidR="00E07368" w:rsidRPr="00E07368" w14:paraId="0B0EBF5D" w14:textId="77777777" w:rsidTr="00E07368">
        <w:trPr>
          <w:cantSplit/>
        </w:trPr>
        <w:tc>
          <w:tcPr>
            <w:tcW w:w="1679" w:type="dxa"/>
            <w:vMerge/>
            <w:shd w:val="clear" w:color="auto" w:fill="FFFFFF"/>
            <w:vAlign w:val="center"/>
          </w:tcPr>
          <w:p w14:paraId="46E4CD59" w14:textId="77777777" w:rsidR="00E07368" w:rsidRPr="00E07368" w:rsidRDefault="00E07368" w:rsidP="00E07368">
            <w:pPr>
              <w:adjustRightInd w:val="0"/>
              <w:rPr>
                <w:sz w:val="20"/>
                <w:szCs w:val="20"/>
              </w:rPr>
            </w:pPr>
          </w:p>
        </w:tc>
        <w:tc>
          <w:tcPr>
            <w:tcW w:w="2659" w:type="dxa"/>
            <w:shd w:val="clear" w:color="auto" w:fill="FFFFFF"/>
            <w:vAlign w:val="center"/>
          </w:tcPr>
          <w:p w14:paraId="52A6B143" w14:textId="77777777" w:rsidR="00E07368" w:rsidRPr="00E07368" w:rsidRDefault="00E07368" w:rsidP="00E07368">
            <w:pPr>
              <w:adjustRightInd w:val="0"/>
              <w:ind w:left="60" w:right="60"/>
              <w:rPr>
                <w:sz w:val="20"/>
                <w:szCs w:val="20"/>
              </w:rPr>
            </w:pPr>
            <w:r w:rsidRPr="00E07368">
              <w:rPr>
                <w:sz w:val="20"/>
                <w:szCs w:val="20"/>
              </w:rPr>
              <w:t>Female</w:t>
            </w:r>
          </w:p>
        </w:tc>
        <w:tc>
          <w:tcPr>
            <w:tcW w:w="1967" w:type="dxa"/>
            <w:shd w:val="clear" w:color="auto" w:fill="FFFFFF"/>
            <w:vAlign w:val="center"/>
          </w:tcPr>
          <w:p w14:paraId="5FEB40B0" w14:textId="77777777" w:rsidR="00E07368" w:rsidRPr="00E07368" w:rsidRDefault="00E07368" w:rsidP="00E07368">
            <w:pPr>
              <w:tabs>
                <w:tab w:val="left" w:pos="1980"/>
              </w:tabs>
              <w:adjustRightInd w:val="0"/>
              <w:ind w:left="60" w:rightChars="389" w:right="856"/>
              <w:jc w:val="right"/>
              <w:rPr>
                <w:sz w:val="20"/>
                <w:szCs w:val="20"/>
              </w:rPr>
            </w:pPr>
            <w:r w:rsidRPr="00E07368">
              <w:rPr>
                <w:sz w:val="20"/>
                <w:szCs w:val="20"/>
              </w:rPr>
              <w:t>270</w:t>
            </w:r>
          </w:p>
        </w:tc>
        <w:tc>
          <w:tcPr>
            <w:tcW w:w="1865" w:type="dxa"/>
            <w:shd w:val="clear" w:color="auto" w:fill="FFFFFF"/>
            <w:vAlign w:val="center"/>
          </w:tcPr>
          <w:p w14:paraId="5F1D889C" w14:textId="77777777" w:rsidR="00E07368" w:rsidRPr="00E07368" w:rsidRDefault="00E07368" w:rsidP="00E07368">
            <w:pPr>
              <w:adjustRightInd w:val="0"/>
              <w:ind w:left="60" w:rightChars="335" w:right="737"/>
              <w:jc w:val="right"/>
              <w:rPr>
                <w:sz w:val="20"/>
                <w:szCs w:val="20"/>
              </w:rPr>
            </w:pPr>
            <w:r w:rsidRPr="00E07368">
              <w:rPr>
                <w:sz w:val="20"/>
                <w:szCs w:val="20"/>
              </w:rPr>
              <w:t>77.10</w:t>
            </w:r>
          </w:p>
        </w:tc>
      </w:tr>
      <w:tr w:rsidR="00E07368" w:rsidRPr="00E07368" w14:paraId="73181B21" w14:textId="77777777" w:rsidTr="00E07368">
        <w:trPr>
          <w:cantSplit/>
        </w:trPr>
        <w:tc>
          <w:tcPr>
            <w:tcW w:w="1679" w:type="dxa"/>
            <w:vMerge/>
            <w:shd w:val="clear" w:color="auto" w:fill="FFFFFF"/>
            <w:vAlign w:val="center"/>
          </w:tcPr>
          <w:p w14:paraId="4FCFFB78" w14:textId="77777777" w:rsidR="00E07368" w:rsidRPr="00E07368" w:rsidRDefault="00E07368" w:rsidP="00E07368">
            <w:pPr>
              <w:adjustRightInd w:val="0"/>
              <w:rPr>
                <w:sz w:val="20"/>
                <w:szCs w:val="20"/>
              </w:rPr>
            </w:pPr>
          </w:p>
        </w:tc>
        <w:tc>
          <w:tcPr>
            <w:tcW w:w="2659" w:type="dxa"/>
            <w:shd w:val="clear" w:color="auto" w:fill="FFFFFF"/>
            <w:vAlign w:val="center"/>
          </w:tcPr>
          <w:p w14:paraId="78EF1CA2" w14:textId="77777777" w:rsidR="00E07368" w:rsidRPr="00E07368" w:rsidRDefault="00E07368" w:rsidP="00E07368">
            <w:pPr>
              <w:adjustRightInd w:val="0"/>
              <w:ind w:left="60" w:right="60"/>
              <w:jc w:val="right"/>
              <w:rPr>
                <w:b/>
                <w:bCs/>
                <w:sz w:val="20"/>
                <w:szCs w:val="20"/>
              </w:rPr>
            </w:pPr>
            <w:r w:rsidRPr="00E07368">
              <w:rPr>
                <w:b/>
                <w:bCs/>
                <w:sz w:val="20"/>
                <w:szCs w:val="20"/>
              </w:rPr>
              <w:t>Total</w:t>
            </w:r>
          </w:p>
        </w:tc>
        <w:tc>
          <w:tcPr>
            <w:tcW w:w="1967" w:type="dxa"/>
            <w:shd w:val="clear" w:color="auto" w:fill="FFFFFF"/>
            <w:vAlign w:val="center"/>
          </w:tcPr>
          <w:p w14:paraId="082A5E3A" w14:textId="77777777" w:rsidR="00E07368" w:rsidRPr="00E07368" w:rsidRDefault="00E07368" w:rsidP="00E07368">
            <w:pPr>
              <w:tabs>
                <w:tab w:val="left" w:pos="1980"/>
              </w:tabs>
              <w:adjustRightInd w:val="0"/>
              <w:ind w:left="60" w:rightChars="389" w:right="856"/>
              <w:jc w:val="right"/>
              <w:rPr>
                <w:b/>
                <w:bCs/>
                <w:sz w:val="20"/>
                <w:szCs w:val="20"/>
              </w:rPr>
            </w:pPr>
            <w:r w:rsidRPr="00E07368">
              <w:rPr>
                <w:b/>
                <w:bCs/>
                <w:sz w:val="20"/>
                <w:szCs w:val="20"/>
              </w:rPr>
              <w:t>350</w:t>
            </w:r>
          </w:p>
        </w:tc>
        <w:tc>
          <w:tcPr>
            <w:tcW w:w="1865" w:type="dxa"/>
            <w:shd w:val="clear" w:color="auto" w:fill="FFFFFF"/>
            <w:vAlign w:val="center"/>
          </w:tcPr>
          <w:p w14:paraId="5C6D95C9" w14:textId="77777777" w:rsidR="00E07368" w:rsidRPr="00E07368" w:rsidRDefault="00E07368" w:rsidP="00E07368">
            <w:pPr>
              <w:adjustRightInd w:val="0"/>
              <w:ind w:left="60" w:rightChars="335" w:right="737"/>
              <w:jc w:val="right"/>
              <w:rPr>
                <w:b/>
                <w:bCs/>
                <w:sz w:val="20"/>
                <w:szCs w:val="20"/>
              </w:rPr>
            </w:pPr>
            <w:r w:rsidRPr="00E07368">
              <w:rPr>
                <w:b/>
                <w:bCs/>
                <w:sz w:val="20"/>
                <w:szCs w:val="20"/>
              </w:rPr>
              <w:t>100.00</w:t>
            </w:r>
          </w:p>
        </w:tc>
      </w:tr>
      <w:tr w:rsidR="00E07368" w:rsidRPr="00E07368" w14:paraId="176D574D" w14:textId="77777777" w:rsidTr="00E07368">
        <w:trPr>
          <w:cantSplit/>
        </w:trPr>
        <w:tc>
          <w:tcPr>
            <w:tcW w:w="1679" w:type="dxa"/>
            <w:vMerge w:val="restart"/>
            <w:shd w:val="clear" w:color="auto" w:fill="FFFFFF"/>
            <w:vAlign w:val="center"/>
          </w:tcPr>
          <w:p w14:paraId="7ED5BC64" w14:textId="77777777" w:rsidR="00E07368" w:rsidRPr="00E07368" w:rsidRDefault="00E07368" w:rsidP="00E07368">
            <w:pPr>
              <w:adjustRightInd w:val="0"/>
              <w:jc w:val="center"/>
              <w:rPr>
                <w:sz w:val="20"/>
                <w:szCs w:val="20"/>
              </w:rPr>
            </w:pPr>
            <w:r w:rsidRPr="00E07368">
              <w:rPr>
                <w:sz w:val="20"/>
                <w:szCs w:val="20"/>
              </w:rPr>
              <w:t>Age</w:t>
            </w:r>
          </w:p>
          <w:p w14:paraId="68A94ED2" w14:textId="77777777" w:rsidR="00E07368" w:rsidRPr="00E07368" w:rsidRDefault="00E07368" w:rsidP="00E07368">
            <w:pPr>
              <w:adjustRightInd w:val="0"/>
              <w:jc w:val="center"/>
              <w:rPr>
                <w:sz w:val="20"/>
                <w:szCs w:val="20"/>
              </w:rPr>
            </w:pPr>
          </w:p>
          <w:p w14:paraId="4241D04A" w14:textId="77777777" w:rsidR="00E07368" w:rsidRPr="00E07368" w:rsidRDefault="00E07368" w:rsidP="00E07368">
            <w:pPr>
              <w:adjustRightInd w:val="0"/>
              <w:jc w:val="center"/>
              <w:rPr>
                <w:sz w:val="20"/>
                <w:szCs w:val="20"/>
              </w:rPr>
            </w:pPr>
            <w:r w:rsidRPr="00E07368">
              <w:rPr>
                <w:sz w:val="20"/>
                <w:szCs w:val="20"/>
              </w:rPr>
              <w:t xml:space="preserve">Mean=35.75 </w:t>
            </w:r>
          </w:p>
          <w:p w14:paraId="71E08657" w14:textId="77777777" w:rsidR="00E07368" w:rsidRPr="00E07368" w:rsidRDefault="00E07368" w:rsidP="00E07368">
            <w:pPr>
              <w:adjustRightInd w:val="0"/>
              <w:jc w:val="center"/>
              <w:rPr>
                <w:sz w:val="20"/>
                <w:szCs w:val="20"/>
              </w:rPr>
            </w:pPr>
            <w:r w:rsidRPr="00E07368">
              <w:rPr>
                <w:sz w:val="20"/>
                <w:szCs w:val="20"/>
              </w:rPr>
              <w:t>years old</w:t>
            </w:r>
          </w:p>
        </w:tc>
        <w:tc>
          <w:tcPr>
            <w:tcW w:w="2659" w:type="dxa"/>
            <w:shd w:val="clear" w:color="auto" w:fill="FFFFFF"/>
            <w:vAlign w:val="center"/>
          </w:tcPr>
          <w:p w14:paraId="4D8EA12E" w14:textId="77777777" w:rsidR="00E07368" w:rsidRPr="00E07368" w:rsidRDefault="00E07368" w:rsidP="00E07368">
            <w:pPr>
              <w:adjustRightInd w:val="0"/>
              <w:ind w:left="62" w:right="62"/>
              <w:rPr>
                <w:sz w:val="20"/>
                <w:szCs w:val="20"/>
              </w:rPr>
            </w:pPr>
            <w:r w:rsidRPr="00E07368">
              <w:rPr>
                <w:sz w:val="20"/>
                <w:szCs w:val="20"/>
              </w:rPr>
              <w:t>22-29</w:t>
            </w:r>
          </w:p>
        </w:tc>
        <w:tc>
          <w:tcPr>
            <w:tcW w:w="1967" w:type="dxa"/>
            <w:shd w:val="clear" w:color="auto" w:fill="FFFFFF"/>
            <w:vAlign w:val="center"/>
          </w:tcPr>
          <w:p w14:paraId="73CA3900"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87</w:t>
            </w:r>
          </w:p>
        </w:tc>
        <w:tc>
          <w:tcPr>
            <w:tcW w:w="1865" w:type="dxa"/>
            <w:shd w:val="clear" w:color="auto" w:fill="FFFFFF"/>
            <w:vAlign w:val="center"/>
          </w:tcPr>
          <w:p w14:paraId="2FF9A64B" w14:textId="77777777" w:rsidR="00E07368" w:rsidRPr="00E07368" w:rsidRDefault="00E07368" w:rsidP="00E07368">
            <w:pPr>
              <w:adjustRightInd w:val="0"/>
              <w:ind w:left="62" w:rightChars="335" w:right="737"/>
              <w:jc w:val="right"/>
              <w:rPr>
                <w:sz w:val="20"/>
                <w:szCs w:val="20"/>
              </w:rPr>
            </w:pPr>
            <w:r w:rsidRPr="00E07368">
              <w:rPr>
                <w:sz w:val="20"/>
                <w:szCs w:val="20"/>
              </w:rPr>
              <w:t>24.90</w:t>
            </w:r>
          </w:p>
        </w:tc>
      </w:tr>
      <w:tr w:rsidR="00E07368" w:rsidRPr="00E07368" w14:paraId="25529B97" w14:textId="77777777" w:rsidTr="00E07368">
        <w:trPr>
          <w:cantSplit/>
        </w:trPr>
        <w:tc>
          <w:tcPr>
            <w:tcW w:w="1679" w:type="dxa"/>
            <w:vMerge/>
          </w:tcPr>
          <w:p w14:paraId="58BAE675" w14:textId="77777777" w:rsidR="00E07368" w:rsidRPr="00E07368" w:rsidRDefault="00E07368" w:rsidP="00E07368">
            <w:pPr>
              <w:adjustRightInd w:val="0"/>
              <w:rPr>
                <w:sz w:val="20"/>
                <w:szCs w:val="20"/>
              </w:rPr>
            </w:pPr>
          </w:p>
        </w:tc>
        <w:tc>
          <w:tcPr>
            <w:tcW w:w="2659" w:type="dxa"/>
            <w:shd w:val="clear" w:color="auto" w:fill="FFFFFF"/>
            <w:vAlign w:val="center"/>
          </w:tcPr>
          <w:p w14:paraId="15280D45" w14:textId="77777777" w:rsidR="00E07368" w:rsidRPr="00E07368" w:rsidRDefault="00E07368" w:rsidP="00E07368">
            <w:pPr>
              <w:adjustRightInd w:val="0"/>
              <w:ind w:left="62" w:right="62"/>
              <w:rPr>
                <w:sz w:val="20"/>
                <w:szCs w:val="20"/>
              </w:rPr>
            </w:pPr>
            <w:r w:rsidRPr="00E07368">
              <w:rPr>
                <w:sz w:val="20"/>
                <w:szCs w:val="20"/>
              </w:rPr>
              <w:t>30-39</w:t>
            </w:r>
          </w:p>
        </w:tc>
        <w:tc>
          <w:tcPr>
            <w:tcW w:w="1967" w:type="dxa"/>
            <w:shd w:val="clear" w:color="auto" w:fill="FFFFFF"/>
            <w:vAlign w:val="center"/>
          </w:tcPr>
          <w:p w14:paraId="3C91BFB9"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154</w:t>
            </w:r>
          </w:p>
        </w:tc>
        <w:tc>
          <w:tcPr>
            <w:tcW w:w="1865" w:type="dxa"/>
            <w:shd w:val="clear" w:color="auto" w:fill="FFFFFF"/>
            <w:vAlign w:val="center"/>
          </w:tcPr>
          <w:p w14:paraId="3E74E3C4" w14:textId="77777777" w:rsidR="00E07368" w:rsidRPr="00E07368" w:rsidRDefault="00E07368" w:rsidP="00E07368">
            <w:pPr>
              <w:adjustRightInd w:val="0"/>
              <w:ind w:left="62" w:rightChars="335" w:right="737"/>
              <w:jc w:val="right"/>
              <w:rPr>
                <w:sz w:val="20"/>
                <w:szCs w:val="20"/>
              </w:rPr>
            </w:pPr>
            <w:r w:rsidRPr="00E07368">
              <w:rPr>
                <w:sz w:val="20"/>
                <w:szCs w:val="20"/>
              </w:rPr>
              <w:t>44.00</w:t>
            </w:r>
          </w:p>
        </w:tc>
      </w:tr>
      <w:tr w:rsidR="00E07368" w:rsidRPr="00E07368" w14:paraId="619DA9BA" w14:textId="77777777" w:rsidTr="00E07368">
        <w:trPr>
          <w:cantSplit/>
        </w:trPr>
        <w:tc>
          <w:tcPr>
            <w:tcW w:w="1679" w:type="dxa"/>
            <w:vMerge/>
          </w:tcPr>
          <w:p w14:paraId="6D27AAF9" w14:textId="77777777" w:rsidR="00E07368" w:rsidRPr="00E07368" w:rsidRDefault="00E07368" w:rsidP="00E07368">
            <w:pPr>
              <w:adjustRightInd w:val="0"/>
              <w:rPr>
                <w:sz w:val="20"/>
                <w:szCs w:val="20"/>
              </w:rPr>
            </w:pPr>
          </w:p>
        </w:tc>
        <w:tc>
          <w:tcPr>
            <w:tcW w:w="2659" w:type="dxa"/>
            <w:shd w:val="clear" w:color="auto" w:fill="FFFFFF"/>
            <w:vAlign w:val="center"/>
          </w:tcPr>
          <w:p w14:paraId="25D6F85D" w14:textId="77777777" w:rsidR="00E07368" w:rsidRPr="00E07368" w:rsidRDefault="00E07368" w:rsidP="00E07368">
            <w:pPr>
              <w:adjustRightInd w:val="0"/>
              <w:ind w:left="62" w:right="62"/>
              <w:rPr>
                <w:sz w:val="20"/>
                <w:szCs w:val="20"/>
              </w:rPr>
            </w:pPr>
            <w:r w:rsidRPr="00E07368">
              <w:rPr>
                <w:sz w:val="20"/>
                <w:szCs w:val="20"/>
              </w:rPr>
              <w:t>40-49</w:t>
            </w:r>
          </w:p>
        </w:tc>
        <w:tc>
          <w:tcPr>
            <w:tcW w:w="1967" w:type="dxa"/>
            <w:shd w:val="clear" w:color="auto" w:fill="FFFFFF"/>
            <w:vAlign w:val="center"/>
          </w:tcPr>
          <w:p w14:paraId="4302BC76"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85</w:t>
            </w:r>
          </w:p>
        </w:tc>
        <w:tc>
          <w:tcPr>
            <w:tcW w:w="1865" w:type="dxa"/>
            <w:shd w:val="clear" w:color="auto" w:fill="FFFFFF"/>
            <w:vAlign w:val="center"/>
          </w:tcPr>
          <w:p w14:paraId="5B04C8F1" w14:textId="77777777" w:rsidR="00E07368" w:rsidRPr="00E07368" w:rsidRDefault="00E07368" w:rsidP="00E07368">
            <w:pPr>
              <w:adjustRightInd w:val="0"/>
              <w:ind w:left="62" w:rightChars="335" w:right="737"/>
              <w:jc w:val="right"/>
              <w:rPr>
                <w:sz w:val="20"/>
                <w:szCs w:val="20"/>
              </w:rPr>
            </w:pPr>
            <w:r w:rsidRPr="00E07368">
              <w:rPr>
                <w:sz w:val="20"/>
                <w:szCs w:val="20"/>
              </w:rPr>
              <w:t>24.30</w:t>
            </w:r>
          </w:p>
        </w:tc>
      </w:tr>
      <w:tr w:rsidR="00E07368" w:rsidRPr="00E07368" w14:paraId="2CB46F90" w14:textId="77777777" w:rsidTr="00E07368">
        <w:trPr>
          <w:cantSplit/>
        </w:trPr>
        <w:tc>
          <w:tcPr>
            <w:tcW w:w="1679" w:type="dxa"/>
            <w:vMerge/>
          </w:tcPr>
          <w:p w14:paraId="78853F26" w14:textId="77777777" w:rsidR="00E07368" w:rsidRPr="00E07368" w:rsidRDefault="00E07368" w:rsidP="00E07368">
            <w:pPr>
              <w:adjustRightInd w:val="0"/>
              <w:rPr>
                <w:sz w:val="20"/>
                <w:szCs w:val="20"/>
              </w:rPr>
            </w:pPr>
          </w:p>
        </w:tc>
        <w:tc>
          <w:tcPr>
            <w:tcW w:w="2659" w:type="dxa"/>
            <w:shd w:val="clear" w:color="auto" w:fill="FFFFFF"/>
            <w:vAlign w:val="center"/>
          </w:tcPr>
          <w:p w14:paraId="2AD49B4D" w14:textId="77777777" w:rsidR="00E07368" w:rsidRPr="00E07368" w:rsidRDefault="00E07368" w:rsidP="00E07368">
            <w:pPr>
              <w:adjustRightInd w:val="0"/>
              <w:ind w:left="62" w:right="62"/>
              <w:rPr>
                <w:sz w:val="20"/>
                <w:szCs w:val="20"/>
              </w:rPr>
            </w:pPr>
            <w:r w:rsidRPr="00E07368">
              <w:rPr>
                <w:sz w:val="20"/>
                <w:szCs w:val="20"/>
              </w:rPr>
              <w:t>50 and above</w:t>
            </w:r>
          </w:p>
        </w:tc>
        <w:tc>
          <w:tcPr>
            <w:tcW w:w="1967" w:type="dxa"/>
            <w:shd w:val="clear" w:color="auto" w:fill="FFFFFF"/>
            <w:vAlign w:val="center"/>
          </w:tcPr>
          <w:p w14:paraId="3956B49C"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24</w:t>
            </w:r>
          </w:p>
        </w:tc>
        <w:tc>
          <w:tcPr>
            <w:tcW w:w="1865" w:type="dxa"/>
            <w:shd w:val="clear" w:color="auto" w:fill="FFFFFF"/>
            <w:vAlign w:val="center"/>
          </w:tcPr>
          <w:p w14:paraId="4E5BA421" w14:textId="77777777" w:rsidR="00E07368" w:rsidRPr="00E07368" w:rsidRDefault="00E07368" w:rsidP="00E07368">
            <w:pPr>
              <w:adjustRightInd w:val="0"/>
              <w:ind w:left="62" w:rightChars="335" w:right="737"/>
              <w:jc w:val="right"/>
              <w:rPr>
                <w:sz w:val="20"/>
                <w:szCs w:val="20"/>
              </w:rPr>
            </w:pPr>
            <w:r w:rsidRPr="00E07368">
              <w:rPr>
                <w:sz w:val="20"/>
                <w:szCs w:val="20"/>
              </w:rPr>
              <w:t>6.90</w:t>
            </w:r>
          </w:p>
        </w:tc>
      </w:tr>
      <w:tr w:rsidR="00E07368" w:rsidRPr="00E07368" w14:paraId="10B33EA0" w14:textId="77777777" w:rsidTr="00E07368">
        <w:trPr>
          <w:cantSplit/>
        </w:trPr>
        <w:tc>
          <w:tcPr>
            <w:tcW w:w="1679" w:type="dxa"/>
            <w:vMerge/>
          </w:tcPr>
          <w:p w14:paraId="2128BE88" w14:textId="77777777" w:rsidR="00E07368" w:rsidRPr="00E07368" w:rsidRDefault="00E07368" w:rsidP="00E07368">
            <w:pPr>
              <w:adjustRightInd w:val="0"/>
              <w:rPr>
                <w:sz w:val="20"/>
                <w:szCs w:val="20"/>
              </w:rPr>
            </w:pPr>
          </w:p>
        </w:tc>
        <w:tc>
          <w:tcPr>
            <w:tcW w:w="2659" w:type="dxa"/>
            <w:shd w:val="clear" w:color="auto" w:fill="FFFFFF"/>
            <w:vAlign w:val="center"/>
          </w:tcPr>
          <w:p w14:paraId="33222B5E" w14:textId="77777777" w:rsidR="00E07368" w:rsidRPr="00E07368" w:rsidRDefault="00E07368" w:rsidP="00E07368">
            <w:pPr>
              <w:adjustRightInd w:val="0"/>
              <w:ind w:left="62" w:right="62"/>
              <w:jc w:val="right"/>
              <w:rPr>
                <w:b/>
                <w:bCs/>
                <w:sz w:val="20"/>
                <w:szCs w:val="20"/>
              </w:rPr>
            </w:pPr>
            <w:r w:rsidRPr="00E07368">
              <w:rPr>
                <w:b/>
                <w:bCs/>
                <w:sz w:val="20"/>
                <w:szCs w:val="20"/>
              </w:rPr>
              <w:t>Total</w:t>
            </w:r>
          </w:p>
        </w:tc>
        <w:tc>
          <w:tcPr>
            <w:tcW w:w="1967" w:type="dxa"/>
            <w:shd w:val="clear" w:color="auto" w:fill="FFFFFF"/>
            <w:vAlign w:val="center"/>
          </w:tcPr>
          <w:p w14:paraId="40E68552" w14:textId="77777777" w:rsidR="00E07368" w:rsidRPr="00E07368" w:rsidRDefault="00E07368" w:rsidP="00E07368">
            <w:pPr>
              <w:tabs>
                <w:tab w:val="left" w:pos="1980"/>
              </w:tabs>
              <w:adjustRightInd w:val="0"/>
              <w:ind w:left="62" w:rightChars="389" w:right="856"/>
              <w:jc w:val="right"/>
              <w:rPr>
                <w:b/>
                <w:bCs/>
                <w:sz w:val="20"/>
                <w:szCs w:val="20"/>
              </w:rPr>
            </w:pPr>
            <w:r w:rsidRPr="00E07368">
              <w:rPr>
                <w:b/>
                <w:bCs/>
                <w:sz w:val="20"/>
                <w:szCs w:val="20"/>
              </w:rPr>
              <w:t>350</w:t>
            </w:r>
          </w:p>
        </w:tc>
        <w:tc>
          <w:tcPr>
            <w:tcW w:w="1865" w:type="dxa"/>
            <w:shd w:val="clear" w:color="auto" w:fill="FFFFFF"/>
            <w:vAlign w:val="center"/>
          </w:tcPr>
          <w:p w14:paraId="66958243" w14:textId="77777777" w:rsidR="00E07368" w:rsidRPr="00E07368" w:rsidRDefault="00E07368" w:rsidP="00E07368">
            <w:pPr>
              <w:adjustRightInd w:val="0"/>
              <w:ind w:left="62" w:rightChars="335" w:right="737"/>
              <w:jc w:val="right"/>
              <w:rPr>
                <w:b/>
                <w:bCs/>
                <w:sz w:val="20"/>
                <w:szCs w:val="20"/>
              </w:rPr>
            </w:pPr>
            <w:r w:rsidRPr="00E07368">
              <w:rPr>
                <w:b/>
                <w:bCs/>
                <w:sz w:val="20"/>
                <w:szCs w:val="20"/>
              </w:rPr>
              <w:t>100.00</w:t>
            </w:r>
          </w:p>
        </w:tc>
      </w:tr>
      <w:tr w:rsidR="00E07368" w:rsidRPr="00E07368" w14:paraId="697554E1" w14:textId="77777777" w:rsidTr="00E07368">
        <w:trPr>
          <w:cantSplit/>
        </w:trPr>
        <w:tc>
          <w:tcPr>
            <w:tcW w:w="1679" w:type="dxa"/>
            <w:vMerge w:val="restart"/>
            <w:vAlign w:val="center"/>
          </w:tcPr>
          <w:p w14:paraId="47764462" w14:textId="77777777" w:rsidR="00E07368" w:rsidRPr="00E07368" w:rsidRDefault="00E07368" w:rsidP="00E07368">
            <w:pPr>
              <w:adjustRightInd w:val="0"/>
              <w:jc w:val="center"/>
              <w:rPr>
                <w:sz w:val="20"/>
                <w:szCs w:val="20"/>
              </w:rPr>
            </w:pPr>
            <w:r w:rsidRPr="00E07368">
              <w:rPr>
                <w:sz w:val="20"/>
                <w:szCs w:val="20"/>
              </w:rPr>
              <w:t>Length of Service</w:t>
            </w:r>
          </w:p>
          <w:p w14:paraId="1F2A4FA7" w14:textId="77777777" w:rsidR="00E07368" w:rsidRPr="00E07368" w:rsidRDefault="00E07368" w:rsidP="00E07368">
            <w:pPr>
              <w:adjustRightInd w:val="0"/>
              <w:jc w:val="center"/>
              <w:rPr>
                <w:sz w:val="20"/>
                <w:szCs w:val="20"/>
              </w:rPr>
            </w:pPr>
          </w:p>
          <w:p w14:paraId="353E6A4C" w14:textId="77777777" w:rsidR="00E07368" w:rsidRPr="00E07368" w:rsidRDefault="00E07368" w:rsidP="00E07368">
            <w:pPr>
              <w:adjustRightInd w:val="0"/>
              <w:jc w:val="center"/>
              <w:rPr>
                <w:sz w:val="20"/>
                <w:szCs w:val="20"/>
              </w:rPr>
            </w:pPr>
            <w:r w:rsidRPr="00E07368">
              <w:rPr>
                <w:sz w:val="20"/>
                <w:szCs w:val="20"/>
              </w:rPr>
              <w:t>Mean=7.48 years</w:t>
            </w:r>
          </w:p>
        </w:tc>
        <w:tc>
          <w:tcPr>
            <w:tcW w:w="2659" w:type="dxa"/>
            <w:shd w:val="clear" w:color="auto" w:fill="FFFFFF"/>
            <w:vAlign w:val="center"/>
          </w:tcPr>
          <w:p w14:paraId="3680BB07" w14:textId="77777777" w:rsidR="00E07368" w:rsidRPr="00E07368" w:rsidRDefault="00E07368" w:rsidP="00E07368">
            <w:pPr>
              <w:adjustRightInd w:val="0"/>
              <w:ind w:left="62" w:right="62"/>
              <w:rPr>
                <w:sz w:val="20"/>
                <w:szCs w:val="20"/>
              </w:rPr>
            </w:pPr>
            <w:r w:rsidRPr="00E07368">
              <w:rPr>
                <w:sz w:val="20"/>
                <w:szCs w:val="20"/>
              </w:rPr>
              <w:t>1-5</w:t>
            </w:r>
          </w:p>
        </w:tc>
        <w:tc>
          <w:tcPr>
            <w:tcW w:w="1967" w:type="dxa"/>
            <w:shd w:val="clear" w:color="auto" w:fill="FFFFFF"/>
            <w:vAlign w:val="center"/>
          </w:tcPr>
          <w:p w14:paraId="0393D815"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137</w:t>
            </w:r>
          </w:p>
        </w:tc>
        <w:tc>
          <w:tcPr>
            <w:tcW w:w="1865" w:type="dxa"/>
            <w:shd w:val="clear" w:color="auto" w:fill="FFFFFF"/>
            <w:vAlign w:val="center"/>
          </w:tcPr>
          <w:p w14:paraId="59D55D9E" w14:textId="77777777" w:rsidR="00E07368" w:rsidRPr="00E07368" w:rsidRDefault="00E07368" w:rsidP="00E07368">
            <w:pPr>
              <w:adjustRightInd w:val="0"/>
              <w:ind w:left="62" w:rightChars="335" w:right="737"/>
              <w:jc w:val="right"/>
              <w:rPr>
                <w:sz w:val="20"/>
                <w:szCs w:val="20"/>
              </w:rPr>
            </w:pPr>
            <w:r w:rsidRPr="00E07368">
              <w:rPr>
                <w:sz w:val="20"/>
                <w:szCs w:val="20"/>
              </w:rPr>
              <w:t>39.10</w:t>
            </w:r>
          </w:p>
        </w:tc>
      </w:tr>
      <w:tr w:rsidR="00E07368" w:rsidRPr="00E07368" w14:paraId="351E54AE" w14:textId="77777777" w:rsidTr="00E07368">
        <w:trPr>
          <w:cantSplit/>
        </w:trPr>
        <w:tc>
          <w:tcPr>
            <w:tcW w:w="1679" w:type="dxa"/>
            <w:vMerge/>
          </w:tcPr>
          <w:p w14:paraId="55463DD0" w14:textId="77777777" w:rsidR="00E07368" w:rsidRPr="00E07368" w:rsidRDefault="00E07368" w:rsidP="00E07368">
            <w:pPr>
              <w:adjustRightInd w:val="0"/>
              <w:rPr>
                <w:sz w:val="20"/>
                <w:szCs w:val="20"/>
              </w:rPr>
            </w:pPr>
          </w:p>
        </w:tc>
        <w:tc>
          <w:tcPr>
            <w:tcW w:w="2659" w:type="dxa"/>
            <w:shd w:val="clear" w:color="auto" w:fill="FFFFFF"/>
            <w:vAlign w:val="center"/>
          </w:tcPr>
          <w:p w14:paraId="02BE3AFE" w14:textId="77777777" w:rsidR="00E07368" w:rsidRPr="00E07368" w:rsidRDefault="00E07368" w:rsidP="00E07368">
            <w:pPr>
              <w:adjustRightInd w:val="0"/>
              <w:ind w:left="62" w:right="62"/>
              <w:rPr>
                <w:sz w:val="20"/>
                <w:szCs w:val="20"/>
              </w:rPr>
            </w:pPr>
            <w:r w:rsidRPr="00E07368">
              <w:rPr>
                <w:sz w:val="20"/>
                <w:szCs w:val="20"/>
              </w:rPr>
              <w:t>6-10</w:t>
            </w:r>
          </w:p>
        </w:tc>
        <w:tc>
          <w:tcPr>
            <w:tcW w:w="1967" w:type="dxa"/>
            <w:shd w:val="clear" w:color="auto" w:fill="FFFFFF"/>
            <w:vAlign w:val="center"/>
          </w:tcPr>
          <w:p w14:paraId="56E9E15D"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129</w:t>
            </w:r>
          </w:p>
        </w:tc>
        <w:tc>
          <w:tcPr>
            <w:tcW w:w="1865" w:type="dxa"/>
            <w:shd w:val="clear" w:color="auto" w:fill="FFFFFF"/>
            <w:vAlign w:val="center"/>
          </w:tcPr>
          <w:p w14:paraId="65778460" w14:textId="77777777" w:rsidR="00E07368" w:rsidRPr="00E07368" w:rsidRDefault="00E07368" w:rsidP="00E07368">
            <w:pPr>
              <w:adjustRightInd w:val="0"/>
              <w:ind w:left="62" w:rightChars="335" w:right="737"/>
              <w:jc w:val="right"/>
              <w:rPr>
                <w:sz w:val="20"/>
                <w:szCs w:val="20"/>
              </w:rPr>
            </w:pPr>
            <w:r w:rsidRPr="00E07368">
              <w:rPr>
                <w:sz w:val="20"/>
                <w:szCs w:val="20"/>
              </w:rPr>
              <w:t>36.90</w:t>
            </w:r>
          </w:p>
        </w:tc>
      </w:tr>
      <w:tr w:rsidR="00E07368" w:rsidRPr="00E07368" w14:paraId="0934E585" w14:textId="77777777" w:rsidTr="00E07368">
        <w:trPr>
          <w:cantSplit/>
        </w:trPr>
        <w:tc>
          <w:tcPr>
            <w:tcW w:w="1679" w:type="dxa"/>
            <w:vMerge/>
          </w:tcPr>
          <w:p w14:paraId="67A37013" w14:textId="77777777" w:rsidR="00E07368" w:rsidRPr="00E07368" w:rsidRDefault="00E07368" w:rsidP="00E07368">
            <w:pPr>
              <w:adjustRightInd w:val="0"/>
              <w:rPr>
                <w:sz w:val="20"/>
                <w:szCs w:val="20"/>
              </w:rPr>
            </w:pPr>
          </w:p>
        </w:tc>
        <w:tc>
          <w:tcPr>
            <w:tcW w:w="2659" w:type="dxa"/>
            <w:shd w:val="clear" w:color="auto" w:fill="FFFFFF"/>
            <w:vAlign w:val="center"/>
          </w:tcPr>
          <w:p w14:paraId="040F7314" w14:textId="77777777" w:rsidR="00E07368" w:rsidRPr="00E07368" w:rsidRDefault="00E07368" w:rsidP="00E07368">
            <w:pPr>
              <w:adjustRightInd w:val="0"/>
              <w:ind w:left="62" w:right="62"/>
              <w:rPr>
                <w:sz w:val="20"/>
                <w:szCs w:val="20"/>
              </w:rPr>
            </w:pPr>
            <w:r w:rsidRPr="00E07368">
              <w:rPr>
                <w:sz w:val="20"/>
                <w:szCs w:val="20"/>
              </w:rPr>
              <w:t>11-15</w:t>
            </w:r>
          </w:p>
        </w:tc>
        <w:tc>
          <w:tcPr>
            <w:tcW w:w="1967" w:type="dxa"/>
            <w:shd w:val="clear" w:color="auto" w:fill="FFFFFF"/>
            <w:vAlign w:val="center"/>
          </w:tcPr>
          <w:p w14:paraId="5FBE8880"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56</w:t>
            </w:r>
          </w:p>
        </w:tc>
        <w:tc>
          <w:tcPr>
            <w:tcW w:w="1865" w:type="dxa"/>
            <w:shd w:val="clear" w:color="auto" w:fill="FFFFFF"/>
            <w:vAlign w:val="center"/>
          </w:tcPr>
          <w:p w14:paraId="2B878638" w14:textId="77777777" w:rsidR="00E07368" w:rsidRPr="00E07368" w:rsidRDefault="00E07368" w:rsidP="00E07368">
            <w:pPr>
              <w:adjustRightInd w:val="0"/>
              <w:ind w:left="62" w:rightChars="335" w:right="737"/>
              <w:jc w:val="right"/>
              <w:rPr>
                <w:sz w:val="20"/>
                <w:szCs w:val="20"/>
              </w:rPr>
            </w:pPr>
            <w:r w:rsidRPr="00E07368">
              <w:rPr>
                <w:sz w:val="20"/>
                <w:szCs w:val="20"/>
              </w:rPr>
              <w:t>16.00</w:t>
            </w:r>
          </w:p>
        </w:tc>
      </w:tr>
      <w:tr w:rsidR="00E07368" w:rsidRPr="00E07368" w14:paraId="0C34BDB8" w14:textId="77777777" w:rsidTr="00E07368">
        <w:trPr>
          <w:cantSplit/>
        </w:trPr>
        <w:tc>
          <w:tcPr>
            <w:tcW w:w="1679" w:type="dxa"/>
            <w:vMerge/>
          </w:tcPr>
          <w:p w14:paraId="4D55C441" w14:textId="77777777" w:rsidR="00E07368" w:rsidRPr="00E07368" w:rsidRDefault="00E07368" w:rsidP="00E07368">
            <w:pPr>
              <w:adjustRightInd w:val="0"/>
              <w:rPr>
                <w:sz w:val="20"/>
                <w:szCs w:val="20"/>
              </w:rPr>
            </w:pPr>
          </w:p>
        </w:tc>
        <w:tc>
          <w:tcPr>
            <w:tcW w:w="2659" w:type="dxa"/>
            <w:shd w:val="clear" w:color="auto" w:fill="FFFFFF"/>
            <w:vAlign w:val="center"/>
          </w:tcPr>
          <w:p w14:paraId="6E56E081" w14:textId="77777777" w:rsidR="00E07368" w:rsidRPr="00E07368" w:rsidRDefault="00E07368" w:rsidP="00E07368">
            <w:pPr>
              <w:adjustRightInd w:val="0"/>
              <w:ind w:left="62" w:right="62"/>
              <w:rPr>
                <w:sz w:val="20"/>
                <w:szCs w:val="20"/>
              </w:rPr>
            </w:pPr>
            <w:r w:rsidRPr="00E07368">
              <w:rPr>
                <w:sz w:val="20"/>
                <w:szCs w:val="20"/>
              </w:rPr>
              <w:t>16 and above</w:t>
            </w:r>
          </w:p>
        </w:tc>
        <w:tc>
          <w:tcPr>
            <w:tcW w:w="1967" w:type="dxa"/>
            <w:shd w:val="clear" w:color="auto" w:fill="FFFFFF"/>
            <w:vAlign w:val="center"/>
          </w:tcPr>
          <w:p w14:paraId="15EFAE7A"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28</w:t>
            </w:r>
          </w:p>
        </w:tc>
        <w:tc>
          <w:tcPr>
            <w:tcW w:w="1865" w:type="dxa"/>
            <w:shd w:val="clear" w:color="auto" w:fill="FFFFFF"/>
            <w:vAlign w:val="center"/>
          </w:tcPr>
          <w:p w14:paraId="27052A4E" w14:textId="77777777" w:rsidR="00E07368" w:rsidRPr="00E07368" w:rsidRDefault="00E07368" w:rsidP="00E07368">
            <w:pPr>
              <w:adjustRightInd w:val="0"/>
              <w:ind w:left="62" w:rightChars="335" w:right="737"/>
              <w:jc w:val="right"/>
              <w:rPr>
                <w:sz w:val="20"/>
                <w:szCs w:val="20"/>
              </w:rPr>
            </w:pPr>
            <w:r w:rsidRPr="00E07368">
              <w:rPr>
                <w:sz w:val="20"/>
                <w:szCs w:val="20"/>
              </w:rPr>
              <w:t>8.00</w:t>
            </w:r>
          </w:p>
        </w:tc>
      </w:tr>
      <w:tr w:rsidR="00E07368" w:rsidRPr="00E07368" w14:paraId="0EAE7599" w14:textId="77777777" w:rsidTr="00E07368">
        <w:trPr>
          <w:cantSplit/>
        </w:trPr>
        <w:tc>
          <w:tcPr>
            <w:tcW w:w="1679" w:type="dxa"/>
            <w:vMerge/>
          </w:tcPr>
          <w:p w14:paraId="5E5EE4FA" w14:textId="77777777" w:rsidR="00E07368" w:rsidRPr="00E07368" w:rsidRDefault="00E07368" w:rsidP="00E07368">
            <w:pPr>
              <w:adjustRightInd w:val="0"/>
              <w:rPr>
                <w:sz w:val="20"/>
                <w:szCs w:val="20"/>
              </w:rPr>
            </w:pPr>
          </w:p>
        </w:tc>
        <w:tc>
          <w:tcPr>
            <w:tcW w:w="2659" w:type="dxa"/>
            <w:shd w:val="clear" w:color="auto" w:fill="FFFFFF"/>
            <w:vAlign w:val="center"/>
          </w:tcPr>
          <w:p w14:paraId="7983404E" w14:textId="77777777" w:rsidR="00E07368" w:rsidRPr="00E07368" w:rsidRDefault="00E07368" w:rsidP="00E07368">
            <w:pPr>
              <w:adjustRightInd w:val="0"/>
              <w:ind w:left="62" w:right="62"/>
              <w:jc w:val="right"/>
              <w:rPr>
                <w:b/>
                <w:bCs/>
                <w:sz w:val="20"/>
                <w:szCs w:val="20"/>
              </w:rPr>
            </w:pPr>
            <w:r w:rsidRPr="00E07368">
              <w:rPr>
                <w:b/>
                <w:bCs/>
                <w:sz w:val="20"/>
                <w:szCs w:val="20"/>
              </w:rPr>
              <w:t>Total</w:t>
            </w:r>
          </w:p>
        </w:tc>
        <w:tc>
          <w:tcPr>
            <w:tcW w:w="1967" w:type="dxa"/>
            <w:shd w:val="clear" w:color="auto" w:fill="FFFFFF"/>
            <w:vAlign w:val="center"/>
          </w:tcPr>
          <w:p w14:paraId="3B46E959" w14:textId="77777777" w:rsidR="00E07368" w:rsidRPr="00E07368" w:rsidRDefault="00E07368" w:rsidP="00E07368">
            <w:pPr>
              <w:tabs>
                <w:tab w:val="left" w:pos="1980"/>
              </w:tabs>
              <w:adjustRightInd w:val="0"/>
              <w:ind w:left="62" w:rightChars="389" w:right="856"/>
              <w:jc w:val="right"/>
              <w:rPr>
                <w:b/>
                <w:bCs/>
                <w:sz w:val="20"/>
                <w:szCs w:val="20"/>
              </w:rPr>
            </w:pPr>
            <w:r w:rsidRPr="00E07368">
              <w:rPr>
                <w:b/>
                <w:bCs/>
                <w:sz w:val="20"/>
                <w:szCs w:val="20"/>
              </w:rPr>
              <w:t>350</w:t>
            </w:r>
          </w:p>
        </w:tc>
        <w:tc>
          <w:tcPr>
            <w:tcW w:w="1865" w:type="dxa"/>
            <w:shd w:val="clear" w:color="auto" w:fill="FFFFFF"/>
            <w:vAlign w:val="center"/>
          </w:tcPr>
          <w:p w14:paraId="2A72BC4C" w14:textId="77777777" w:rsidR="00E07368" w:rsidRPr="00E07368" w:rsidRDefault="00E07368" w:rsidP="00E07368">
            <w:pPr>
              <w:adjustRightInd w:val="0"/>
              <w:ind w:left="62" w:rightChars="335" w:right="737"/>
              <w:jc w:val="right"/>
              <w:rPr>
                <w:b/>
                <w:bCs/>
                <w:sz w:val="20"/>
                <w:szCs w:val="20"/>
              </w:rPr>
            </w:pPr>
            <w:r w:rsidRPr="00E07368">
              <w:rPr>
                <w:b/>
                <w:bCs/>
                <w:sz w:val="20"/>
                <w:szCs w:val="20"/>
              </w:rPr>
              <w:t>100.00</w:t>
            </w:r>
          </w:p>
        </w:tc>
      </w:tr>
      <w:tr w:rsidR="00E07368" w:rsidRPr="00E07368" w14:paraId="4F306643" w14:textId="77777777" w:rsidTr="00E07368">
        <w:trPr>
          <w:cantSplit/>
        </w:trPr>
        <w:tc>
          <w:tcPr>
            <w:tcW w:w="1679" w:type="dxa"/>
            <w:vMerge w:val="restart"/>
            <w:vAlign w:val="center"/>
          </w:tcPr>
          <w:p w14:paraId="55E214B8" w14:textId="77777777" w:rsidR="00E07368" w:rsidRPr="00E07368" w:rsidRDefault="00E07368" w:rsidP="00E07368">
            <w:pPr>
              <w:adjustRightInd w:val="0"/>
              <w:jc w:val="center"/>
              <w:rPr>
                <w:sz w:val="20"/>
                <w:szCs w:val="20"/>
              </w:rPr>
            </w:pPr>
            <w:r w:rsidRPr="00E07368">
              <w:rPr>
                <w:sz w:val="20"/>
                <w:szCs w:val="20"/>
              </w:rPr>
              <w:t>Highest Educational Attainment</w:t>
            </w:r>
          </w:p>
        </w:tc>
        <w:tc>
          <w:tcPr>
            <w:tcW w:w="2659" w:type="dxa"/>
            <w:shd w:val="clear" w:color="auto" w:fill="FFFFFF" w:themeFill="background1"/>
            <w:vAlign w:val="center"/>
          </w:tcPr>
          <w:p w14:paraId="5D41C224" w14:textId="77777777" w:rsidR="00E07368" w:rsidRPr="00E07368" w:rsidRDefault="00E07368" w:rsidP="00E07368">
            <w:pPr>
              <w:adjustRightInd w:val="0"/>
              <w:ind w:left="62" w:right="62"/>
              <w:rPr>
                <w:sz w:val="20"/>
                <w:szCs w:val="20"/>
              </w:rPr>
            </w:pPr>
            <w:r w:rsidRPr="00E07368">
              <w:rPr>
                <w:sz w:val="20"/>
                <w:szCs w:val="20"/>
              </w:rPr>
              <w:t>Bachelor’s Degree</w:t>
            </w:r>
          </w:p>
        </w:tc>
        <w:tc>
          <w:tcPr>
            <w:tcW w:w="1967" w:type="dxa"/>
            <w:shd w:val="clear" w:color="auto" w:fill="FFFFFF" w:themeFill="background1"/>
            <w:vAlign w:val="center"/>
          </w:tcPr>
          <w:p w14:paraId="3EC1BD1D"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85</w:t>
            </w:r>
          </w:p>
        </w:tc>
        <w:tc>
          <w:tcPr>
            <w:tcW w:w="1865" w:type="dxa"/>
            <w:shd w:val="clear" w:color="auto" w:fill="FFFFFF" w:themeFill="background1"/>
            <w:vAlign w:val="center"/>
          </w:tcPr>
          <w:p w14:paraId="2980D9CD" w14:textId="77777777" w:rsidR="00E07368" w:rsidRPr="00E07368" w:rsidRDefault="00E07368" w:rsidP="00E07368">
            <w:pPr>
              <w:adjustRightInd w:val="0"/>
              <w:ind w:left="62" w:rightChars="335" w:right="737"/>
              <w:jc w:val="right"/>
              <w:rPr>
                <w:sz w:val="20"/>
                <w:szCs w:val="20"/>
              </w:rPr>
            </w:pPr>
            <w:r w:rsidRPr="00E07368">
              <w:rPr>
                <w:sz w:val="20"/>
                <w:szCs w:val="20"/>
              </w:rPr>
              <w:t>24.30</w:t>
            </w:r>
          </w:p>
        </w:tc>
      </w:tr>
      <w:tr w:rsidR="00E07368" w:rsidRPr="00E07368" w14:paraId="4BD2B174" w14:textId="77777777" w:rsidTr="00E07368">
        <w:trPr>
          <w:cantSplit/>
        </w:trPr>
        <w:tc>
          <w:tcPr>
            <w:tcW w:w="1679" w:type="dxa"/>
            <w:vMerge/>
          </w:tcPr>
          <w:p w14:paraId="0ECFFB8C" w14:textId="77777777" w:rsidR="00E07368" w:rsidRPr="00E07368" w:rsidRDefault="00E07368" w:rsidP="00E07368">
            <w:pPr>
              <w:adjustRightInd w:val="0"/>
              <w:rPr>
                <w:sz w:val="20"/>
                <w:szCs w:val="20"/>
              </w:rPr>
            </w:pPr>
          </w:p>
        </w:tc>
        <w:tc>
          <w:tcPr>
            <w:tcW w:w="2659" w:type="dxa"/>
            <w:shd w:val="clear" w:color="auto" w:fill="FFFFFF" w:themeFill="background1"/>
            <w:vAlign w:val="center"/>
          </w:tcPr>
          <w:p w14:paraId="5BF1F037" w14:textId="77777777" w:rsidR="00E07368" w:rsidRPr="00E07368" w:rsidRDefault="00E07368" w:rsidP="00E07368">
            <w:pPr>
              <w:adjustRightInd w:val="0"/>
              <w:ind w:left="62" w:right="62"/>
              <w:rPr>
                <w:sz w:val="20"/>
                <w:szCs w:val="20"/>
              </w:rPr>
            </w:pPr>
            <w:r w:rsidRPr="00E07368">
              <w:rPr>
                <w:sz w:val="20"/>
                <w:szCs w:val="20"/>
              </w:rPr>
              <w:t xml:space="preserve">Bachelor’s with </w:t>
            </w:r>
            <w:proofErr w:type="gramStart"/>
            <w:r w:rsidRPr="00E07368">
              <w:rPr>
                <w:sz w:val="20"/>
                <w:szCs w:val="20"/>
              </w:rPr>
              <w:t>Master’s Degree</w:t>
            </w:r>
            <w:proofErr w:type="gramEnd"/>
          </w:p>
        </w:tc>
        <w:tc>
          <w:tcPr>
            <w:tcW w:w="1967" w:type="dxa"/>
            <w:shd w:val="clear" w:color="auto" w:fill="FFFFFF" w:themeFill="background1"/>
            <w:vAlign w:val="center"/>
          </w:tcPr>
          <w:p w14:paraId="6B995D52"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117</w:t>
            </w:r>
          </w:p>
        </w:tc>
        <w:tc>
          <w:tcPr>
            <w:tcW w:w="1865" w:type="dxa"/>
            <w:shd w:val="clear" w:color="auto" w:fill="FFFFFF" w:themeFill="background1"/>
            <w:vAlign w:val="center"/>
          </w:tcPr>
          <w:p w14:paraId="759E0FD7" w14:textId="77777777" w:rsidR="00E07368" w:rsidRPr="00E07368" w:rsidRDefault="00E07368" w:rsidP="00E07368">
            <w:pPr>
              <w:adjustRightInd w:val="0"/>
              <w:ind w:left="62" w:rightChars="335" w:right="737"/>
              <w:jc w:val="right"/>
              <w:rPr>
                <w:sz w:val="20"/>
                <w:szCs w:val="20"/>
              </w:rPr>
            </w:pPr>
            <w:r w:rsidRPr="00E07368">
              <w:rPr>
                <w:sz w:val="20"/>
                <w:szCs w:val="20"/>
              </w:rPr>
              <w:t>33.40</w:t>
            </w:r>
          </w:p>
        </w:tc>
      </w:tr>
      <w:tr w:rsidR="00E07368" w:rsidRPr="00E07368" w14:paraId="7B46D6D6" w14:textId="77777777" w:rsidTr="00E07368">
        <w:trPr>
          <w:cantSplit/>
        </w:trPr>
        <w:tc>
          <w:tcPr>
            <w:tcW w:w="1679" w:type="dxa"/>
            <w:vMerge/>
          </w:tcPr>
          <w:p w14:paraId="6CEE7CD7" w14:textId="77777777" w:rsidR="00E07368" w:rsidRPr="00E07368" w:rsidRDefault="00E07368" w:rsidP="00E07368">
            <w:pPr>
              <w:adjustRightInd w:val="0"/>
              <w:rPr>
                <w:sz w:val="20"/>
                <w:szCs w:val="20"/>
              </w:rPr>
            </w:pPr>
          </w:p>
        </w:tc>
        <w:tc>
          <w:tcPr>
            <w:tcW w:w="2659" w:type="dxa"/>
            <w:shd w:val="clear" w:color="auto" w:fill="FFFFFF" w:themeFill="background1"/>
            <w:vAlign w:val="center"/>
          </w:tcPr>
          <w:p w14:paraId="14382BCF" w14:textId="77777777" w:rsidR="00E07368" w:rsidRPr="00E07368" w:rsidRDefault="00E07368" w:rsidP="00E07368">
            <w:pPr>
              <w:adjustRightInd w:val="0"/>
              <w:ind w:left="62" w:right="62"/>
              <w:rPr>
                <w:sz w:val="20"/>
                <w:szCs w:val="20"/>
              </w:rPr>
            </w:pPr>
            <w:r w:rsidRPr="00E07368">
              <w:rPr>
                <w:sz w:val="20"/>
                <w:szCs w:val="20"/>
              </w:rPr>
              <w:t>Graduate/Masters Units</w:t>
            </w:r>
          </w:p>
        </w:tc>
        <w:tc>
          <w:tcPr>
            <w:tcW w:w="1967" w:type="dxa"/>
            <w:shd w:val="clear" w:color="auto" w:fill="FFFFFF" w:themeFill="background1"/>
            <w:vAlign w:val="center"/>
          </w:tcPr>
          <w:p w14:paraId="49F566A9"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130</w:t>
            </w:r>
          </w:p>
        </w:tc>
        <w:tc>
          <w:tcPr>
            <w:tcW w:w="1865" w:type="dxa"/>
            <w:shd w:val="clear" w:color="auto" w:fill="FFFFFF" w:themeFill="background1"/>
            <w:vAlign w:val="center"/>
          </w:tcPr>
          <w:p w14:paraId="66703FA7" w14:textId="77777777" w:rsidR="00E07368" w:rsidRPr="00E07368" w:rsidRDefault="00E07368" w:rsidP="00E07368">
            <w:pPr>
              <w:adjustRightInd w:val="0"/>
              <w:ind w:left="62" w:rightChars="335" w:right="737"/>
              <w:jc w:val="right"/>
              <w:rPr>
                <w:sz w:val="20"/>
                <w:szCs w:val="20"/>
              </w:rPr>
            </w:pPr>
            <w:r w:rsidRPr="00E07368">
              <w:rPr>
                <w:sz w:val="20"/>
                <w:szCs w:val="20"/>
              </w:rPr>
              <w:t>37.10</w:t>
            </w:r>
          </w:p>
        </w:tc>
      </w:tr>
      <w:tr w:rsidR="00E07368" w:rsidRPr="00E07368" w14:paraId="50DDDA38" w14:textId="77777777" w:rsidTr="00E07368">
        <w:trPr>
          <w:cantSplit/>
        </w:trPr>
        <w:tc>
          <w:tcPr>
            <w:tcW w:w="1679" w:type="dxa"/>
            <w:vMerge/>
          </w:tcPr>
          <w:p w14:paraId="67ACC288" w14:textId="77777777" w:rsidR="00E07368" w:rsidRPr="00E07368" w:rsidRDefault="00E07368" w:rsidP="00E07368">
            <w:pPr>
              <w:adjustRightInd w:val="0"/>
              <w:rPr>
                <w:sz w:val="20"/>
                <w:szCs w:val="20"/>
              </w:rPr>
            </w:pPr>
          </w:p>
        </w:tc>
        <w:tc>
          <w:tcPr>
            <w:tcW w:w="2659" w:type="dxa"/>
            <w:shd w:val="clear" w:color="auto" w:fill="FFFFFF" w:themeFill="background1"/>
            <w:vAlign w:val="center"/>
          </w:tcPr>
          <w:p w14:paraId="69AFBFBC" w14:textId="77777777" w:rsidR="00E07368" w:rsidRPr="00E07368" w:rsidRDefault="00E07368" w:rsidP="00E07368">
            <w:pPr>
              <w:adjustRightInd w:val="0"/>
              <w:ind w:left="62" w:right="62"/>
              <w:rPr>
                <w:sz w:val="20"/>
                <w:szCs w:val="20"/>
              </w:rPr>
            </w:pPr>
            <w:r w:rsidRPr="00E07368">
              <w:rPr>
                <w:sz w:val="20"/>
                <w:szCs w:val="20"/>
              </w:rPr>
              <w:t>Master’s Degree with Doctorate Units</w:t>
            </w:r>
          </w:p>
        </w:tc>
        <w:tc>
          <w:tcPr>
            <w:tcW w:w="1967" w:type="dxa"/>
            <w:shd w:val="clear" w:color="auto" w:fill="FFFFFF" w:themeFill="background1"/>
            <w:vAlign w:val="center"/>
          </w:tcPr>
          <w:p w14:paraId="165B7175"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18</w:t>
            </w:r>
          </w:p>
        </w:tc>
        <w:tc>
          <w:tcPr>
            <w:tcW w:w="1865" w:type="dxa"/>
            <w:shd w:val="clear" w:color="auto" w:fill="FFFFFF" w:themeFill="background1"/>
            <w:vAlign w:val="center"/>
          </w:tcPr>
          <w:p w14:paraId="4D1C4708" w14:textId="77777777" w:rsidR="00E07368" w:rsidRPr="00E07368" w:rsidRDefault="00E07368" w:rsidP="00E07368">
            <w:pPr>
              <w:adjustRightInd w:val="0"/>
              <w:ind w:left="62" w:rightChars="335" w:right="737"/>
              <w:jc w:val="right"/>
              <w:rPr>
                <w:sz w:val="20"/>
                <w:szCs w:val="20"/>
              </w:rPr>
            </w:pPr>
            <w:r w:rsidRPr="00E07368">
              <w:rPr>
                <w:sz w:val="20"/>
                <w:szCs w:val="20"/>
              </w:rPr>
              <w:t>5.10</w:t>
            </w:r>
          </w:p>
        </w:tc>
      </w:tr>
      <w:tr w:rsidR="00E07368" w:rsidRPr="00E07368" w14:paraId="1D2D94BE" w14:textId="77777777" w:rsidTr="00E07368">
        <w:trPr>
          <w:cantSplit/>
        </w:trPr>
        <w:tc>
          <w:tcPr>
            <w:tcW w:w="1679" w:type="dxa"/>
            <w:vMerge/>
          </w:tcPr>
          <w:p w14:paraId="6A0967CA" w14:textId="77777777" w:rsidR="00E07368" w:rsidRPr="00E07368" w:rsidRDefault="00E07368" w:rsidP="00E07368">
            <w:pPr>
              <w:adjustRightInd w:val="0"/>
              <w:rPr>
                <w:sz w:val="20"/>
                <w:szCs w:val="20"/>
              </w:rPr>
            </w:pPr>
          </w:p>
        </w:tc>
        <w:tc>
          <w:tcPr>
            <w:tcW w:w="2659" w:type="dxa"/>
            <w:shd w:val="clear" w:color="auto" w:fill="FFFFFF" w:themeFill="background1"/>
            <w:vAlign w:val="center"/>
          </w:tcPr>
          <w:p w14:paraId="05DF9B3C" w14:textId="77777777" w:rsidR="00E07368" w:rsidRPr="00E07368" w:rsidRDefault="00E07368" w:rsidP="00E07368">
            <w:pPr>
              <w:adjustRightInd w:val="0"/>
              <w:ind w:left="62" w:right="62"/>
              <w:jc w:val="right"/>
              <w:rPr>
                <w:b/>
                <w:bCs/>
                <w:sz w:val="20"/>
                <w:szCs w:val="20"/>
              </w:rPr>
            </w:pPr>
            <w:r w:rsidRPr="00E07368">
              <w:rPr>
                <w:b/>
                <w:bCs/>
                <w:sz w:val="20"/>
                <w:szCs w:val="20"/>
              </w:rPr>
              <w:t>Total</w:t>
            </w:r>
          </w:p>
        </w:tc>
        <w:tc>
          <w:tcPr>
            <w:tcW w:w="1967" w:type="dxa"/>
            <w:shd w:val="clear" w:color="auto" w:fill="FFFFFF" w:themeFill="background1"/>
            <w:vAlign w:val="center"/>
          </w:tcPr>
          <w:p w14:paraId="6E530105" w14:textId="77777777" w:rsidR="00E07368" w:rsidRPr="00E07368" w:rsidRDefault="00E07368" w:rsidP="00E07368">
            <w:pPr>
              <w:tabs>
                <w:tab w:val="left" w:pos="1980"/>
              </w:tabs>
              <w:adjustRightInd w:val="0"/>
              <w:ind w:left="62" w:rightChars="389" w:right="856"/>
              <w:jc w:val="right"/>
              <w:rPr>
                <w:b/>
                <w:bCs/>
                <w:sz w:val="20"/>
                <w:szCs w:val="20"/>
              </w:rPr>
            </w:pPr>
            <w:r w:rsidRPr="00E07368">
              <w:rPr>
                <w:b/>
                <w:bCs/>
                <w:sz w:val="20"/>
                <w:szCs w:val="20"/>
              </w:rPr>
              <w:t>350</w:t>
            </w:r>
          </w:p>
        </w:tc>
        <w:tc>
          <w:tcPr>
            <w:tcW w:w="1865" w:type="dxa"/>
            <w:shd w:val="clear" w:color="auto" w:fill="FFFFFF" w:themeFill="background1"/>
            <w:vAlign w:val="center"/>
          </w:tcPr>
          <w:p w14:paraId="015B0DD0" w14:textId="77777777" w:rsidR="00E07368" w:rsidRPr="00E07368" w:rsidRDefault="00E07368" w:rsidP="00E07368">
            <w:pPr>
              <w:adjustRightInd w:val="0"/>
              <w:ind w:left="62" w:rightChars="335" w:right="737"/>
              <w:jc w:val="right"/>
              <w:rPr>
                <w:b/>
                <w:bCs/>
                <w:sz w:val="20"/>
                <w:szCs w:val="20"/>
              </w:rPr>
            </w:pPr>
            <w:r w:rsidRPr="00E07368">
              <w:rPr>
                <w:b/>
                <w:bCs/>
                <w:sz w:val="20"/>
                <w:szCs w:val="20"/>
              </w:rPr>
              <w:t>100.00</w:t>
            </w:r>
          </w:p>
        </w:tc>
      </w:tr>
      <w:tr w:rsidR="00E07368" w:rsidRPr="00E07368" w14:paraId="2B1D4457" w14:textId="77777777" w:rsidTr="00E07368">
        <w:trPr>
          <w:cantSplit/>
        </w:trPr>
        <w:tc>
          <w:tcPr>
            <w:tcW w:w="1679" w:type="dxa"/>
            <w:vMerge w:val="restart"/>
            <w:vAlign w:val="center"/>
          </w:tcPr>
          <w:p w14:paraId="78B00EFE" w14:textId="77777777" w:rsidR="00E07368" w:rsidRPr="00E07368" w:rsidRDefault="00E07368" w:rsidP="00E07368">
            <w:pPr>
              <w:adjustRightInd w:val="0"/>
              <w:jc w:val="center"/>
              <w:rPr>
                <w:sz w:val="20"/>
                <w:szCs w:val="20"/>
              </w:rPr>
            </w:pPr>
            <w:r w:rsidRPr="00E07368">
              <w:rPr>
                <w:sz w:val="20"/>
                <w:szCs w:val="20"/>
              </w:rPr>
              <w:t>Subject Taught</w:t>
            </w:r>
          </w:p>
        </w:tc>
        <w:tc>
          <w:tcPr>
            <w:tcW w:w="2659" w:type="dxa"/>
            <w:shd w:val="clear" w:color="auto" w:fill="FFFFFF" w:themeFill="background1"/>
            <w:vAlign w:val="center"/>
          </w:tcPr>
          <w:p w14:paraId="153C270A" w14:textId="77777777" w:rsidR="00E07368" w:rsidRPr="00E07368" w:rsidRDefault="00E07368" w:rsidP="00E07368">
            <w:pPr>
              <w:adjustRightInd w:val="0"/>
              <w:ind w:left="62" w:right="62"/>
              <w:rPr>
                <w:sz w:val="20"/>
                <w:szCs w:val="20"/>
              </w:rPr>
            </w:pPr>
            <w:r w:rsidRPr="00E07368">
              <w:rPr>
                <w:sz w:val="20"/>
                <w:szCs w:val="20"/>
              </w:rPr>
              <w:t>English</w:t>
            </w:r>
          </w:p>
        </w:tc>
        <w:tc>
          <w:tcPr>
            <w:tcW w:w="1967" w:type="dxa"/>
            <w:shd w:val="clear" w:color="auto" w:fill="FFFFFF" w:themeFill="background1"/>
            <w:vAlign w:val="center"/>
          </w:tcPr>
          <w:p w14:paraId="3FB27723"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56</w:t>
            </w:r>
          </w:p>
        </w:tc>
        <w:tc>
          <w:tcPr>
            <w:tcW w:w="1865" w:type="dxa"/>
            <w:shd w:val="clear" w:color="auto" w:fill="FFFFFF" w:themeFill="background1"/>
            <w:vAlign w:val="center"/>
          </w:tcPr>
          <w:p w14:paraId="3C913EA6" w14:textId="77777777" w:rsidR="00E07368" w:rsidRPr="00E07368" w:rsidRDefault="00E07368" w:rsidP="00E07368">
            <w:pPr>
              <w:adjustRightInd w:val="0"/>
              <w:ind w:left="62" w:rightChars="335" w:right="737"/>
              <w:jc w:val="right"/>
              <w:rPr>
                <w:sz w:val="20"/>
                <w:szCs w:val="20"/>
              </w:rPr>
            </w:pPr>
            <w:r w:rsidRPr="00E07368">
              <w:rPr>
                <w:sz w:val="20"/>
                <w:szCs w:val="20"/>
              </w:rPr>
              <w:t>16.00</w:t>
            </w:r>
          </w:p>
        </w:tc>
      </w:tr>
      <w:tr w:rsidR="00E07368" w:rsidRPr="00E07368" w14:paraId="17102606" w14:textId="77777777" w:rsidTr="00E07368">
        <w:trPr>
          <w:cantSplit/>
        </w:trPr>
        <w:tc>
          <w:tcPr>
            <w:tcW w:w="1679" w:type="dxa"/>
            <w:vMerge/>
          </w:tcPr>
          <w:p w14:paraId="1CD395E0" w14:textId="77777777" w:rsidR="00E07368" w:rsidRPr="00E07368" w:rsidRDefault="00E07368" w:rsidP="00E07368">
            <w:pPr>
              <w:adjustRightInd w:val="0"/>
              <w:rPr>
                <w:sz w:val="20"/>
                <w:szCs w:val="20"/>
              </w:rPr>
            </w:pPr>
          </w:p>
        </w:tc>
        <w:tc>
          <w:tcPr>
            <w:tcW w:w="2659" w:type="dxa"/>
            <w:shd w:val="clear" w:color="auto" w:fill="FFFFFF" w:themeFill="background1"/>
            <w:vAlign w:val="center"/>
          </w:tcPr>
          <w:p w14:paraId="7C2964CC" w14:textId="77777777" w:rsidR="00E07368" w:rsidRPr="00E07368" w:rsidRDefault="00E07368" w:rsidP="00E07368">
            <w:pPr>
              <w:adjustRightInd w:val="0"/>
              <w:ind w:left="62" w:right="62"/>
              <w:rPr>
                <w:sz w:val="20"/>
                <w:szCs w:val="20"/>
              </w:rPr>
            </w:pPr>
            <w:r w:rsidRPr="00E07368">
              <w:rPr>
                <w:sz w:val="20"/>
                <w:szCs w:val="20"/>
              </w:rPr>
              <w:t>Math</w:t>
            </w:r>
          </w:p>
        </w:tc>
        <w:tc>
          <w:tcPr>
            <w:tcW w:w="1967" w:type="dxa"/>
            <w:shd w:val="clear" w:color="auto" w:fill="FFFFFF" w:themeFill="background1"/>
            <w:vAlign w:val="center"/>
          </w:tcPr>
          <w:p w14:paraId="5B0CEFAD"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45</w:t>
            </w:r>
          </w:p>
        </w:tc>
        <w:tc>
          <w:tcPr>
            <w:tcW w:w="1865" w:type="dxa"/>
            <w:shd w:val="clear" w:color="auto" w:fill="FFFFFF" w:themeFill="background1"/>
            <w:vAlign w:val="center"/>
          </w:tcPr>
          <w:p w14:paraId="1A53AC92" w14:textId="77777777" w:rsidR="00E07368" w:rsidRPr="00E07368" w:rsidRDefault="00E07368" w:rsidP="00E07368">
            <w:pPr>
              <w:adjustRightInd w:val="0"/>
              <w:ind w:left="62" w:rightChars="335" w:right="737"/>
              <w:jc w:val="right"/>
              <w:rPr>
                <w:sz w:val="20"/>
                <w:szCs w:val="20"/>
              </w:rPr>
            </w:pPr>
            <w:r w:rsidRPr="00E07368">
              <w:rPr>
                <w:sz w:val="20"/>
                <w:szCs w:val="20"/>
              </w:rPr>
              <w:t>12.90</w:t>
            </w:r>
          </w:p>
        </w:tc>
      </w:tr>
      <w:tr w:rsidR="00E07368" w:rsidRPr="00E07368" w14:paraId="6BB9315B" w14:textId="77777777" w:rsidTr="00E07368">
        <w:trPr>
          <w:cantSplit/>
        </w:trPr>
        <w:tc>
          <w:tcPr>
            <w:tcW w:w="1679" w:type="dxa"/>
            <w:vMerge/>
          </w:tcPr>
          <w:p w14:paraId="618F6482" w14:textId="77777777" w:rsidR="00E07368" w:rsidRPr="00E07368" w:rsidRDefault="00E07368" w:rsidP="00E07368">
            <w:pPr>
              <w:adjustRightInd w:val="0"/>
              <w:rPr>
                <w:sz w:val="20"/>
                <w:szCs w:val="20"/>
              </w:rPr>
            </w:pPr>
          </w:p>
        </w:tc>
        <w:tc>
          <w:tcPr>
            <w:tcW w:w="2659" w:type="dxa"/>
            <w:shd w:val="clear" w:color="auto" w:fill="FFFFFF" w:themeFill="background1"/>
            <w:vAlign w:val="center"/>
          </w:tcPr>
          <w:p w14:paraId="550FAF22" w14:textId="77777777" w:rsidR="00E07368" w:rsidRPr="00E07368" w:rsidRDefault="00E07368" w:rsidP="00E07368">
            <w:pPr>
              <w:adjustRightInd w:val="0"/>
              <w:ind w:left="62" w:right="62"/>
              <w:rPr>
                <w:sz w:val="20"/>
                <w:szCs w:val="20"/>
              </w:rPr>
            </w:pPr>
            <w:r w:rsidRPr="00E07368">
              <w:rPr>
                <w:sz w:val="20"/>
                <w:szCs w:val="20"/>
              </w:rPr>
              <w:t>Science</w:t>
            </w:r>
          </w:p>
        </w:tc>
        <w:tc>
          <w:tcPr>
            <w:tcW w:w="1967" w:type="dxa"/>
            <w:shd w:val="clear" w:color="auto" w:fill="FFFFFF" w:themeFill="background1"/>
            <w:vAlign w:val="center"/>
          </w:tcPr>
          <w:p w14:paraId="55BE985F"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52</w:t>
            </w:r>
          </w:p>
        </w:tc>
        <w:tc>
          <w:tcPr>
            <w:tcW w:w="1865" w:type="dxa"/>
            <w:shd w:val="clear" w:color="auto" w:fill="FFFFFF" w:themeFill="background1"/>
            <w:vAlign w:val="center"/>
          </w:tcPr>
          <w:p w14:paraId="0BE8595E" w14:textId="77777777" w:rsidR="00E07368" w:rsidRPr="00E07368" w:rsidRDefault="00E07368" w:rsidP="00E07368">
            <w:pPr>
              <w:adjustRightInd w:val="0"/>
              <w:ind w:left="62" w:rightChars="335" w:right="737"/>
              <w:jc w:val="right"/>
              <w:rPr>
                <w:sz w:val="20"/>
                <w:szCs w:val="20"/>
              </w:rPr>
            </w:pPr>
            <w:r w:rsidRPr="00E07368">
              <w:rPr>
                <w:sz w:val="20"/>
                <w:szCs w:val="20"/>
              </w:rPr>
              <w:t>14.90</w:t>
            </w:r>
          </w:p>
        </w:tc>
      </w:tr>
      <w:tr w:rsidR="00E07368" w:rsidRPr="00E07368" w14:paraId="2ED825BE" w14:textId="77777777" w:rsidTr="00E07368">
        <w:trPr>
          <w:cantSplit/>
        </w:trPr>
        <w:tc>
          <w:tcPr>
            <w:tcW w:w="1679" w:type="dxa"/>
            <w:vMerge/>
          </w:tcPr>
          <w:p w14:paraId="3AA75177" w14:textId="77777777" w:rsidR="00E07368" w:rsidRPr="00E07368" w:rsidRDefault="00E07368" w:rsidP="00E07368">
            <w:pPr>
              <w:adjustRightInd w:val="0"/>
              <w:rPr>
                <w:sz w:val="20"/>
                <w:szCs w:val="20"/>
              </w:rPr>
            </w:pPr>
          </w:p>
        </w:tc>
        <w:tc>
          <w:tcPr>
            <w:tcW w:w="2659" w:type="dxa"/>
            <w:shd w:val="clear" w:color="auto" w:fill="FFFFFF" w:themeFill="background1"/>
            <w:vAlign w:val="center"/>
          </w:tcPr>
          <w:p w14:paraId="3FED212A" w14:textId="77777777" w:rsidR="00E07368" w:rsidRPr="00E07368" w:rsidRDefault="00E07368" w:rsidP="00E07368">
            <w:pPr>
              <w:adjustRightInd w:val="0"/>
              <w:ind w:left="62" w:right="62"/>
              <w:rPr>
                <w:sz w:val="20"/>
                <w:szCs w:val="20"/>
              </w:rPr>
            </w:pPr>
            <w:r w:rsidRPr="00E07368">
              <w:rPr>
                <w:sz w:val="20"/>
                <w:szCs w:val="20"/>
              </w:rPr>
              <w:t>Filipino</w:t>
            </w:r>
          </w:p>
        </w:tc>
        <w:tc>
          <w:tcPr>
            <w:tcW w:w="1967" w:type="dxa"/>
            <w:shd w:val="clear" w:color="auto" w:fill="FFFFFF" w:themeFill="background1"/>
            <w:vAlign w:val="center"/>
          </w:tcPr>
          <w:p w14:paraId="071E276C"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48</w:t>
            </w:r>
          </w:p>
        </w:tc>
        <w:tc>
          <w:tcPr>
            <w:tcW w:w="1865" w:type="dxa"/>
            <w:shd w:val="clear" w:color="auto" w:fill="FFFFFF" w:themeFill="background1"/>
            <w:vAlign w:val="center"/>
          </w:tcPr>
          <w:p w14:paraId="2ADB0193" w14:textId="77777777" w:rsidR="00E07368" w:rsidRPr="00E07368" w:rsidRDefault="00E07368" w:rsidP="00E07368">
            <w:pPr>
              <w:adjustRightInd w:val="0"/>
              <w:ind w:left="62" w:rightChars="335" w:right="737"/>
              <w:jc w:val="right"/>
              <w:rPr>
                <w:sz w:val="20"/>
                <w:szCs w:val="20"/>
              </w:rPr>
            </w:pPr>
            <w:r w:rsidRPr="00E07368">
              <w:rPr>
                <w:sz w:val="20"/>
                <w:szCs w:val="20"/>
              </w:rPr>
              <w:t>13.70</w:t>
            </w:r>
          </w:p>
        </w:tc>
      </w:tr>
      <w:tr w:rsidR="00E07368" w:rsidRPr="00E07368" w14:paraId="1AC7A600" w14:textId="77777777" w:rsidTr="00E07368">
        <w:trPr>
          <w:cantSplit/>
        </w:trPr>
        <w:tc>
          <w:tcPr>
            <w:tcW w:w="1679" w:type="dxa"/>
            <w:vMerge/>
          </w:tcPr>
          <w:p w14:paraId="352CAC7C" w14:textId="77777777" w:rsidR="00E07368" w:rsidRPr="00E07368" w:rsidRDefault="00E07368" w:rsidP="00E07368">
            <w:pPr>
              <w:adjustRightInd w:val="0"/>
              <w:rPr>
                <w:sz w:val="20"/>
                <w:szCs w:val="20"/>
              </w:rPr>
            </w:pPr>
          </w:p>
        </w:tc>
        <w:tc>
          <w:tcPr>
            <w:tcW w:w="2659" w:type="dxa"/>
            <w:shd w:val="clear" w:color="auto" w:fill="FFFFFF" w:themeFill="background1"/>
            <w:vAlign w:val="center"/>
          </w:tcPr>
          <w:p w14:paraId="0DE1EF4F" w14:textId="77777777" w:rsidR="00E07368" w:rsidRPr="00E07368" w:rsidRDefault="00E07368" w:rsidP="00E07368">
            <w:pPr>
              <w:adjustRightInd w:val="0"/>
              <w:ind w:left="62" w:right="62"/>
              <w:rPr>
                <w:sz w:val="20"/>
                <w:szCs w:val="20"/>
              </w:rPr>
            </w:pPr>
            <w:proofErr w:type="spellStart"/>
            <w:r w:rsidRPr="00E07368">
              <w:rPr>
                <w:sz w:val="20"/>
                <w:szCs w:val="20"/>
              </w:rPr>
              <w:t>Araling</w:t>
            </w:r>
            <w:proofErr w:type="spellEnd"/>
            <w:r w:rsidRPr="00E07368">
              <w:rPr>
                <w:sz w:val="20"/>
                <w:szCs w:val="20"/>
              </w:rPr>
              <w:t xml:space="preserve"> </w:t>
            </w:r>
            <w:proofErr w:type="spellStart"/>
            <w:r w:rsidRPr="00E07368">
              <w:rPr>
                <w:sz w:val="20"/>
                <w:szCs w:val="20"/>
              </w:rPr>
              <w:t>Panlipunan</w:t>
            </w:r>
            <w:proofErr w:type="spellEnd"/>
          </w:p>
        </w:tc>
        <w:tc>
          <w:tcPr>
            <w:tcW w:w="1967" w:type="dxa"/>
            <w:shd w:val="clear" w:color="auto" w:fill="FFFFFF" w:themeFill="background1"/>
            <w:vAlign w:val="center"/>
          </w:tcPr>
          <w:p w14:paraId="2FA67082"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56</w:t>
            </w:r>
          </w:p>
        </w:tc>
        <w:tc>
          <w:tcPr>
            <w:tcW w:w="1865" w:type="dxa"/>
            <w:shd w:val="clear" w:color="auto" w:fill="FFFFFF" w:themeFill="background1"/>
            <w:vAlign w:val="center"/>
          </w:tcPr>
          <w:p w14:paraId="1F36F7A8" w14:textId="77777777" w:rsidR="00E07368" w:rsidRPr="00E07368" w:rsidRDefault="00E07368" w:rsidP="00E07368">
            <w:pPr>
              <w:adjustRightInd w:val="0"/>
              <w:ind w:left="62" w:rightChars="335" w:right="737"/>
              <w:jc w:val="right"/>
              <w:rPr>
                <w:sz w:val="20"/>
                <w:szCs w:val="20"/>
              </w:rPr>
            </w:pPr>
            <w:r w:rsidRPr="00E07368">
              <w:rPr>
                <w:sz w:val="20"/>
                <w:szCs w:val="20"/>
              </w:rPr>
              <w:t>16.00</w:t>
            </w:r>
          </w:p>
        </w:tc>
      </w:tr>
      <w:tr w:rsidR="00E07368" w:rsidRPr="00E07368" w14:paraId="78E96525" w14:textId="77777777" w:rsidTr="00E07368">
        <w:trPr>
          <w:cantSplit/>
        </w:trPr>
        <w:tc>
          <w:tcPr>
            <w:tcW w:w="1679" w:type="dxa"/>
            <w:vMerge/>
          </w:tcPr>
          <w:p w14:paraId="783809CA" w14:textId="77777777" w:rsidR="00E07368" w:rsidRPr="00E07368" w:rsidRDefault="00E07368" w:rsidP="00E07368">
            <w:pPr>
              <w:adjustRightInd w:val="0"/>
              <w:rPr>
                <w:sz w:val="20"/>
                <w:szCs w:val="20"/>
              </w:rPr>
            </w:pPr>
          </w:p>
        </w:tc>
        <w:tc>
          <w:tcPr>
            <w:tcW w:w="2659" w:type="dxa"/>
            <w:shd w:val="clear" w:color="auto" w:fill="FFFFFF" w:themeFill="background1"/>
            <w:vAlign w:val="center"/>
          </w:tcPr>
          <w:p w14:paraId="18DC88A4" w14:textId="77777777" w:rsidR="00E07368" w:rsidRPr="00E07368" w:rsidRDefault="00E07368" w:rsidP="00E07368">
            <w:pPr>
              <w:adjustRightInd w:val="0"/>
              <w:ind w:left="62" w:right="62"/>
              <w:rPr>
                <w:sz w:val="20"/>
                <w:szCs w:val="20"/>
              </w:rPr>
            </w:pPr>
            <w:r w:rsidRPr="00E07368">
              <w:rPr>
                <w:sz w:val="20"/>
                <w:szCs w:val="20"/>
              </w:rPr>
              <w:t>TLE</w:t>
            </w:r>
          </w:p>
        </w:tc>
        <w:tc>
          <w:tcPr>
            <w:tcW w:w="1967" w:type="dxa"/>
            <w:shd w:val="clear" w:color="auto" w:fill="FFFFFF" w:themeFill="background1"/>
            <w:vAlign w:val="center"/>
          </w:tcPr>
          <w:p w14:paraId="5F72B19A"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40</w:t>
            </w:r>
          </w:p>
        </w:tc>
        <w:tc>
          <w:tcPr>
            <w:tcW w:w="1865" w:type="dxa"/>
            <w:shd w:val="clear" w:color="auto" w:fill="FFFFFF" w:themeFill="background1"/>
            <w:vAlign w:val="center"/>
          </w:tcPr>
          <w:p w14:paraId="4E14395C" w14:textId="77777777" w:rsidR="00E07368" w:rsidRPr="00E07368" w:rsidRDefault="00E07368" w:rsidP="00E07368">
            <w:pPr>
              <w:adjustRightInd w:val="0"/>
              <w:ind w:left="62" w:rightChars="335" w:right="737"/>
              <w:jc w:val="right"/>
              <w:rPr>
                <w:sz w:val="20"/>
                <w:szCs w:val="20"/>
              </w:rPr>
            </w:pPr>
            <w:r w:rsidRPr="00E07368">
              <w:rPr>
                <w:sz w:val="20"/>
                <w:szCs w:val="20"/>
              </w:rPr>
              <w:t>11.40</w:t>
            </w:r>
          </w:p>
        </w:tc>
      </w:tr>
      <w:tr w:rsidR="00E07368" w:rsidRPr="00E07368" w14:paraId="560B7358" w14:textId="77777777" w:rsidTr="00E07368">
        <w:trPr>
          <w:cantSplit/>
        </w:trPr>
        <w:tc>
          <w:tcPr>
            <w:tcW w:w="1679" w:type="dxa"/>
            <w:vMerge/>
          </w:tcPr>
          <w:p w14:paraId="2CDA3DC5" w14:textId="77777777" w:rsidR="00E07368" w:rsidRPr="00E07368" w:rsidRDefault="00E07368" w:rsidP="00E07368">
            <w:pPr>
              <w:adjustRightInd w:val="0"/>
              <w:rPr>
                <w:sz w:val="20"/>
                <w:szCs w:val="20"/>
              </w:rPr>
            </w:pPr>
          </w:p>
        </w:tc>
        <w:tc>
          <w:tcPr>
            <w:tcW w:w="2659" w:type="dxa"/>
            <w:shd w:val="clear" w:color="auto" w:fill="FFFFFF" w:themeFill="background1"/>
            <w:vAlign w:val="center"/>
          </w:tcPr>
          <w:p w14:paraId="4B8075D3" w14:textId="77777777" w:rsidR="00E07368" w:rsidRPr="00E07368" w:rsidRDefault="00E07368" w:rsidP="00E07368">
            <w:pPr>
              <w:adjustRightInd w:val="0"/>
              <w:ind w:left="62" w:right="62"/>
              <w:rPr>
                <w:sz w:val="20"/>
                <w:szCs w:val="20"/>
              </w:rPr>
            </w:pPr>
            <w:r w:rsidRPr="00E07368">
              <w:rPr>
                <w:sz w:val="20"/>
                <w:szCs w:val="20"/>
              </w:rPr>
              <w:t>MAPEH</w:t>
            </w:r>
          </w:p>
        </w:tc>
        <w:tc>
          <w:tcPr>
            <w:tcW w:w="1967" w:type="dxa"/>
            <w:shd w:val="clear" w:color="auto" w:fill="FFFFFF" w:themeFill="background1"/>
            <w:vAlign w:val="center"/>
          </w:tcPr>
          <w:p w14:paraId="1A34EF87"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33</w:t>
            </w:r>
          </w:p>
        </w:tc>
        <w:tc>
          <w:tcPr>
            <w:tcW w:w="1865" w:type="dxa"/>
            <w:shd w:val="clear" w:color="auto" w:fill="FFFFFF" w:themeFill="background1"/>
            <w:vAlign w:val="center"/>
          </w:tcPr>
          <w:p w14:paraId="7BD5D9A4" w14:textId="77777777" w:rsidR="00E07368" w:rsidRPr="00E07368" w:rsidRDefault="00E07368" w:rsidP="00E07368">
            <w:pPr>
              <w:adjustRightInd w:val="0"/>
              <w:ind w:left="62" w:rightChars="335" w:right="737"/>
              <w:jc w:val="right"/>
              <w:rPr>
                <w:sz w:val="20"/>
                <w:szCs w:val="20"/>
              </w:rPr>
            </w:pPr>
            <w:r w:rsidRPr="00E07368">
              <w:rPr>
                <w:sz w:val="20"/>
                <w:szCs w:val="20"/>
              </w:rPr>
              <w:t>9.40</w:t>
            </w:r>
          </w:p>
        </w:tc>
      </w:tr>
      <w:tr w:rsidR="00E07368" w:rsidRPr="00E07368" w14:paraId="4721AFF8" w14:textId="77777777" w:rsidTr="00E07368">
        <w:trPr>
          <w:cantSplit/>
        </w:trPr>
        <w:tc>
          <w:tcPr>
            <w:tcW w:w="1679" w:type="dxa"/>
            <w:vMerge/>
          </w:tcPr>
          <w:p w14:paraId="1054E019" w14:textId="77777777" w:rsidR="00E07368" w:rsidRPr="00E07368" w:rsidRDefault="00E07368" w:rsidP="00E07368">
            <w:pPr>
              <w:adjustRightInd w:val="0"/>
              <w:rPr>
                <w:sz w:val="20"/>
                <w:szCs w:val="20"/>
              </w:rPr>
            </w:pPr>
          </w:p>
        </w:tc>
        <w:tc>
          <w:tcPr>
            <w:tcW w:w="2659" w:type="dxa"/>
            <w:shd w:val="clear" w:color="auto" w:fill="FFFFFF" w:themeFill="background1"/>
            <w:vAlign w:val="center"/>
          </w:tcPr>
          <w:p w14:paraId="2325CC7E" w14:textId="77777777" w:rsidR="00E07368" w:rsidRPr="00E07368" w:rsidRDefault="00E07368" w:rsidP="00E07368">
            <w:pPr>
              <w:adjustRightInd w:val="0"/>
              <w:ind w:left="62" w:right="62"/>
              <w:rPr>
                <w:sz w:val="20"/>
                <w:szCs w:val="20"/>
              </w:rPr>
            </w:pPr>
            <w:r w:rsidRPr="00E07368">
              <w:rPr>
                <w:sz w:val="20"/>
                <w:szCs w:val="20"/>
              </w:rPr>
              <w:t>ESP</w:t>
            </w:r>
          </w:p>
        </w:tc>
        <w:tc>
          <w:tcPr>
            <w:tcW w:w="1967" w:type="dxa"/>
            <w:shd w:val="clear" w:color="auto" w:fill="FFFFFF" w:themeFill="background1"/>
            <w:vAlign w:val="center"/>
          </w:tcPr>
          <w:p w14:paraId="7C22B418"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20</w:t>
            </w:r>
          </w:p>
        </w:tc>
        <w:tc>
          <w:tcPr>
            <w:tcW w:w="1865" w:type="dxa"/>
            <w:shd w:val="clear" w:color="auto" w:fill="FFFFFF" w:themeFill="background1"/>
            <w:vAlign w:val="center"/>
          </w:tcPr>
          <w:p w14:paraId="5A63F102" w14:textId="77777777" w:rsidR="00E07368" w:rsidRPr="00E07368" w:rsidRDefault="00E07368" w:rsidP="00E07368">
            <w:pPr>
              <w:adjustRightInd w:val="0"/>
              <w:ind w:left="62" w:rightChars="335" w:right="737"/>
              <w:jc w:val="right"/>
              <w:rPr>
                <w:sz w:val="20"/>
                <w:szCs w:val="20"/>
              </w:rPr>
            </w:pPr>
            <w:r w:rsidRPr="00E07368">
              <w:rPr>
                <w:sz w:val="20"/>
                <w:szCs w:val="20"/>
              </w:rPr>
              <w:t>5.70</w:t>
            </w:r>
          </w:p>
        </w:tc>
      </w:tr>
      <w:tr w:rsidR="00E07368" w:rsidRPr="00E07368" w14:paraId="30158CA0" w14:textId="77777777" w:rsidTr="00E07368">
        <w:trPr>
          <w:cantSplit/>
        </w:trPr>
        <w:tc>
          <w:tcPr>
            <w:tcW w:w="1679" w:type="dxa"/>
            <w:vMerge/>
          </w:tcPr>
          <w:p w14:paraId="7268998D" w14:textId="77777777" w:rsidR="00E07368" w:rsidRPr="00E07368" w:rsidRDefault="00E07368" w:rsidP="00E07368">
            <w:pPr>
              <w:adjustRightInd w:val="0"/>
              <w:rPr>
                <w:sz w:val="20"/>
                <w:szCs w:val="20"/>
              </w:rPr>
            </w:pPr>
          </w:p>
        </w:tc>
        <w:tc>
          <w:tcPr>
            <w:tcW w:w="2659" w:type="dxa"/>
            <w:shd w:val="clear" w:color="auto" w:fill="FFFFFF" w:themeFill="background1"/>
            <w:vAlign w:val="center"/>
          </w:tcPr>
          <w:p w14:paraId="31D7BBF9" w14:textId="77777777" w:rsidR="00E07368" w:rsidRPr="00E07368" w:rsidRDefault="00E07368" w:rsidP="00E07368">
            <w:pPr>
              <w:adjustRightInd w:val="0"/>
              <w:ind w:left="62" w:right="62"/>
              <w:jc w:val="right"/>
              <w:rPr>
                <w:b/>
                <w:bCs/>
                <w:sz w:val="20"/>
                <w:szCs w:val="20"/>
              </w:rPr>
            </w:pPr>
            <w:r w:rsidRPr="00E07368">
              <w:rPr>
                <w:b/>
                <w:bCs/>
                <w:sz w:val="20"/>
                <w:szCs w:val="20"/>
              </w:rPr>
              <w:t>Total</w:t>
            </w:r>
          </w:p>
        </w:tc>
        <w:tc>
          <w:tcPr>
            <w:tcW w:w="1967" w:type="dxa"/>
            <w:shd w:val="clear" w:color="auto" w:fill="FFFFFF" w:themeFill="background1"/>
            <w:vAlign w:val="center"/>
          </w:tcPr>
          <w:p w14:paraId="3C52FBC6" w14:textId="77777777" w:rsidR="00E07368" w:rsidRPr="00E07368" w:rsidRDefault="00E07368" w:rsidP="00E07368">
            <w:pPr>
              <w:tabs>
                <w:tab w:val="left" w:pos="1980"/>
              </w:tabs>
              <w:adjustRightInd w:val="0"/>
              <w:ind w:left="62" w:rightChars="389" w:right="856"/>
              <w:jc w:val="right"/>
              <w:rPr>
                <w:b/>
                <w:bCs/>
                <w:sz w:val="20"/>
                <w:szCs w:val="20"/>
              </w:rPr>
            </w:pPr>
            <w:r w:rsidRPr="00E07368">
              <w:rPr>
                <w:b/>
                <w:bCs/>
                <w:sz w:val="20"/>
                <w:szCs w:val="20"/>
              </w:rPr>
              <w:t>350</w:t>
            </w:r>
          </w:p>
        </w:tc>
        <w:tc>
          <w:tcPr>
            <w:tcW w:w="1865" w:type="dxa"/>
            <w:shd w:val="clear" w:color="auto" w:fill="FFFFFF" w:themeFill="background1"/>
            <w:vAlign w:val="center"/>
          </w:tcPr>
          <w:p w14:paraId="5691BD3C" w14:textId="77777777" w:rsidR="00E07368" w:rsidRPr="00E07368" w:rsidRDefault="00E07368" w:rsidP="00E07368">
            <w:pPr>
              <w:adjustRightInd w:val="0"/>
              <w:ind w:left="62" w:rightChars="335" w:right="737"/>
              <w:jc w:val="right"/>
              <w:rPr>
                <w:b/>
                <w:bCs/>
                <w:sz w:val="20"/>
                <w:szCs w:val="20"/>
              </w:rPr>
            </w:pPr>
            <w:r w:rsidRPr="00E07368">
              <w:rPr>
                <w:b/>
                <w:bCs/>
                <w:sz w:val="20"/>
                <w:szCs w:val="20"/>
              </w:rPr>
              <w:t>100.00</w:t>
            </w:r>
          </w:p>
        </w:tc>
      </w:tr>
      <w:tr w:rsidR="00E07368" w:rsidRPr="00E07368" w14:paraId="7C1820E0" w14:textId="77777777" w:rsidTr="00E07368">
        <w:trPr>
          <w:cantSplit/>
        </w:trPr>
        <w:tc>
          <w:tcPr>
            <w:tcW w:w="1679" w:type="dxa"/>
            <w:vMerge w:val="restart"/>
            <w:vAlign w:val="center"/>
          </w:tcPr>
          <w:p w14:paraId="45C0AA32" w14:textId="77777777" w:rsidR="00E07368" w:rsidRPr="00E07368" w:rsidRDefault="00E07368" w:rsidP="00E07368">
            <w:pPr>
              <w:adjustRightInd w:val="0"/>
              <w:jc w:val="center"/>
              <w:rPr>
                <w:sz w:val="20"/>
                <w:szCs w:val="20"/>
              </w:rPr>
            </w:pPr>
            <w:r w:rsidRPr="00E07368">
              <w:rPr>
                <w:sz w:val="20"/>
                <w:szCs w:val="20"/>
              </w:rPr>
              <w:t>Number of Trainings Attended</w:t>
            </w:r>
          </w:p>
          <w:p w14:paraId="0B4E125D" w14:textId="77777777" w:rsidR="00E07368" w:rsidRPr="00E07368" w:rsidRDefault="00E07368" w:rsidP="00E07368">
            <w:pPr>
              <w:adjustRightInd w:val="0"/>
              <w:jc w:val="center"/>
              <w:rPr>
                <w:sz w:val="20"/>
                <w:szCs w:val="20"/>
              </w:rPr>
            </w:pPr>
            <w:r w:rsidRPr="00E07368">
              <w:rPr>
                <w:sz w:val="20"/>
                <w:szCs w:val="20"/>
              </w:rPr>
              <w:t>Mean=2.04</w:t>
            </w:r>
          </w:p>
        </w:tc>
        <w:tc>
          <w:tcPr>
            <w:tcW w:w="2659" w:type="dxa"/>
            <w:shd w:val="clear" w:color="auto" w:fill="FFFFFF"/>
            <w:vAlign w:val="center"/>
          </w:tcPr>
          <w:p w14:paraId="4D23373A" w14:textId="77777777" w:rsidR="00E07368" w:rsidRPr="00E07368" w:rsidRDefault="00E07368" w:rsidP="00E07368">
            <w:pPr>
              <w:adjustRightInd w:val="0"/>
              <w:ind w:left="62" w:right="62"/>
              <w:rPr>
                <w:sz w:val="20"/>
                <w:szCs w:val="20"/>
              </w:rPr>
            </w:pPr>
            <w:r w:rsidRPr="00E07368">
              <w:rPr>
                <w:sz w:val="20"/>
                <w:szCs w:val="20"/>
              </w:rPr>
              <w:t>1-2</w:t>
            </w:r>
          </w:p>
        </w:tc>
        <w:tc>
          <w:tcPr>
            <w:tcW w:w="1967" w:type="dxa"/>
            <w:shd w:val="clear" w:color="auto" w:fill="FFFFFF"/>
            <w:vAlign w:val="center"/>
          </w:tcPr>
          <w:p w14:paraId="5B0A83CF"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263</w:t>
            </w:r>
          </w:p>
        </w:tc>
        <w:tc>
          <w:tcPr>
            <w:tcW w:w="1865" w:type="dxa"/>
            <w:shd w:val="clear" w:color="auto" w:fill="FFFFFF"/>
            <w:vAlign w:val="center"/>
          </w:tcPr>
          <w:p w14:paraId="3D6F90F0" w14:textId="77777777" w:rsidR="00E07368" w:rsidRPr="00E07368" w:rsidRDefault="00E07368" w:rsidP="00E07368">
            <w:pPr>
              <w:adjustRightInd w:val="0"/>
              <w:ind w:left="62" w:rightChars="335" w:right="737"/>
              <w:jc w:val="right"/>
              <w:rPr>
                <w:sz w:val="20"/>
                <w:szCs w:val="20"/>
              </w:rPr>
            </w:pPr>
            <w:r w:rsidRPr="00E07368">
              <w:rPr>
                <w:sz w:val="20"/>
                <w:szCs w:val="20"/>
              </w:rPr>
              <w:t>75.10</w:t>
            </w:r>
          </w:p>
        </w:tc>
      </w:tr>
      <w:tr w:rsidR="00E07368" w:rsidRPr="00E07368" w14:paraId="20EEE66A" w14:textId="77777777" w:rsidTr="00E07368">
        <w:trPr>
          <w:cantSplit/>
        </w:trPr>
        <w:tc>
          <w:tcPr>
            <w:tcW w:w="1679" w:type="dxa"/>
            <w:vMerge/>
          </w:tcPr>
          <w:p w14:paraId="44B21B79" w14:textId="77777777" w:rsidR="00E07368" w:rsidRPr="00E07368" w:rsidRDefault="00E07368" w:rsidP="00E07368">
            <w:pPr>
              <w:adjustRightInd w:val="0"/>
              <w:rPr>
                <w:sz w:val="20"/>
                <w:szCs w:val="20"/>
              </w:rPr>
            </w:pPr>
          </w:p>
        </w:tc>
        <w:tc>
          <w:tcPr>
            <w:tcW w:w="2659" w:type="dxa"/>
            <w:shd w:val="clear" w:color="auto" w:fill="FFFFFF"/>
            <w:vAlign w:val="center"/>
          </w:tcPr>
          <w:p w14:paraId="7FD4D296" w14:textId="77777777" w:rsidR="00E07368" w:rsidRPr="00E07368" w:rsidRDefault="00E07368" w:rsidP="00E07368">
            <w:pPr>
              <w:adjustRightInd w:val="0"/>
              <w:ind w:left="62" w:right="62"/>
              <w:rPr>
                <w:sz w:val="20"/>
                <w:szCs w:val="20"/>
              </w:rPr>
            </w:pPr>
            <w:r w:rsidRPr="00E07368">
              <w:rPr>
                <w:sz w:val="20"/>
                <w:szCs w:val="20"/>
              </w:rPr>
              <w:t>3-4</w:t>
            </w:r>
          </w:p>
        </w:tc>
        <w:tc>
          <w:tcPr>
            <w:tcW w:w="1967" w:type="dxa"/>
            <w:shd w:val="clear" w:color="auto" w:fill="FFFFFF"/>
            <w:vAlign w:val="center"/>
          </w:tcPr>
          <w:p w14:paraId="229FB855"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77</w:t>
            </w:r>
          </w:p>
        </w:tc>
        <w:tc>
          <w:tcPr>
            <w:tcW w:w="1865" w:type="dxa"/>
            <w:shd w:val="clear" w:color="auto" w:fill="FFFFFF"/>
            <w:vAlign w:val="center"/>
          </w:tcPr>
          <w:p w14:paraId="646F67D3" w14:textId="77777777" w:rsidR="00E07368" w:rsidRPr="00E07368" w:rsidRDefault="00E07368" w:rsidP="00E07368">
            <w:pPr>
              <w:adjustRightInd w:val="0"/>
              <w:ind w:left="62" w:rightChars="335" w:right="737"/>
              <w:jc w:val="right"/>
              <w:rPr>
                <w:sz w:val="20"/>
                <w:szCs w:val="20"/>
              </w:rPr>
            </w:pPr>
            <w:r w:rsidRPr="00E07368">
              <w:rPr>
                <w:sz w:val="20"/>
                <w:szCs w:val="20"/>
              </w:rPr>
              <w:t>22.00</w:t>
            </w:r>
          </w:p>
        </w:tc>
      </w:tr>
      <w:tr w:rsidR="00E07368" w:rsidRPr="00E07368" w14:paraId="6ECD4A00" w14:textId="77777777" w:rsidTr="00E07368">
        <w:trPr>
          <w:cantSplit/>
        </w:trPr>
        <w:tc>
          <w:tcPr>
            <w:tcW w:w="1679" w:type="dxa"/>
            <w:vMerge/>
          </w:tcPr>
          <w:p w14:paraId="080A4568" w14:textId="77777777" w:rsidR="00E07368" w:rsidRPr="00E07368" w:rsidRDefault="00E07368" w:rsidP="00E07368">
            <w:pPr>
              <w:adjustRightInd w:val="0"/>
              <w:rPr>
                <w:sz w:val="20"/>
                <w:szCs w:val="20"/>
              </w:rPr>
            </w:pPr>
          </w:p>
        </w:tc>
        <w:tc>
          <w:tcPr>
            <w:tcW w:w="2659" w:type="dxa"/>
            <w:shd w:val="clear" w:color="auto" w:fill="FFFFFF"/>
            <w:vAlign w:val="center"/>
          </w:tcPr>
          <w:p w14:paraId="0D15528B" w14:textId="77777777" w:rsidR="00E07368" w:rsidRPr="00E07368" w:rsidRDefault="00E07368" w:rsidP="00E07368">
            <w:pPr>
              <w:adjustRightInd w:val="0"/>
              <w:ind w:left="62" w:right="62"/>
              <w:rPr>
                <w:sz w:val="20"/>
                <w:szCs w:val="20"/>
              </w:rPr>
            </w:pPr>
            <w:r w:rsidRPr="00E07368">
              <w:rPr>
                <w:sz w:val="20"/>
                <w:szCs w:val="20"/>
              </w:rPr>
              <w:t>5 and above</w:t>
            </w:r>
          </w:p>
        </w:tc>
        <w:tc>
          <w:tcPr>
            <w:tcW w:w="1967" w:type="dxa"/>
            <w:shd w:val="clear" w:color="auto" w:fill="FFFFFF"/>
            <w:vAlign w:val="center"/>
          </w:tcPr>
          <w:p w14:paraId="060C54F9" w14:textId="77777777" w:rsidR="00E07368" w:rsidRPr="00E07368" w:rsidRDefault="00E07368" w:rsidP="00E07368">
            <w:pPr>
              <w:tabs>
                <w:tab w:val="left" w:pos="1980"/>
              </w:tabs>
              <w:adjustRightInd w:val="0"/>
              <w:ind w:left="62" w:rightChars="389" w:right="856"/>
              <w:jc w:val="right"/>
              <w:rPr>
                <w:sz w:val="20"/>
                <w:szCs w:val="20"/>
              </w:rPr>
            </w:pPr>
            <w:r w:rsidRPr="00E07368">
              <w:rPr>
                <w:sz w:val="20"/>
                <w:szCs w:val="20"/>
              </w:rPr>
              <w:t>10</w:t>
            </w:r>
          </w:p>
        </w:tc>
        <w:tc>
          <w:tcPr>
            <w:tcW w:w="1865" w:type="dxa"/>
            <w:shd w:val="clear" w:color="auto" w:fill="FFFFFF"/>
            <w:vAlign w:val="center"/>
          </w:tcPr>
          <w:p w14:paraId="222489F5" w14:textId="77777777" w:rsidR="00E07368" w:rsidRPr="00E07368" w:rsidRDefault="00E07368" w:rsidP="00E07368">
            <w:pPr>
              <w:adjustRightInd w:val="0"/>
              <w:ind w:left="62" w:rightChars="335" w:right="737"/>
              <w:jc w:val="right"/>
              <w:rPr>
                <w:sz w:val="20"/>
                <w:szCs w:val="20"/>
              </w:rPr>
            </w:pPr>
            <w:r w:rsidRPr="00E07368">
              <w:rPr>
                <w:sz w:val="20"/>
                <w:szCs w:val="20"/>
              </w:rPr>
              <w:t>2.90</w:t>
            </w:r>
          </w:p>
        </w:tc>
      </w:tr>
      <w:tr w:rsidR="00E07368" w:rsidRPr="00E07368" w14:paraId="3E31C2C2" w14:textId="77777777" w:rsidTr="00E07368">
        <w:trPr>
          <w:cantSplit/>
        </w:trPr>
        <w:tc>
          <w:tcPr>
            <w:tcW w:w="1679" w:type="dxa"/>
            <w:vMerge/>
          </w:tcPr>
          <w:p w14:paraId="549CE593" w14:textId="77777777" w:rsidR="00E07368" w:rsidRPr="00E07368" w:rsidRDefault="00E07368" w:rsidP="00E07368">
            <w:pPr>
              <w:adjustRightInd w:val="0"/>
              <w:rPr>
                <w:sz w:val="20"/>
                <w:szCs w:val="20"/>
              </w:rPr>
            </w:pPr>
          </w:p>
        </w:tc>
        <w:tc>
          <w:tcPr>
            <w:tcW w:w="2659" w:type="dxa"/>
            <w:shd w:val="clear" w:color="auto" w:fill="FFFFFF"/>
            <w:vAlign w:val="center"/>
          </w:tcPr>
          <w:p w14:paraId="222010BF" w14:textId="77777777" w:rsidR="00E07368" w:rsidRPr="00E07368" w:rsidRDefault="00E07368" w:rsidP="00E07368">
            <w:pPr>
              <w:adjustRightInd w:val="0"/>
              <w:ind w:left="62" w:right="62"/>
              <w:jc w:val="right"/>
              <w:rPr>
                <w:b/>
                <w:bCs/>
                <w:sz w:val="20"/>
                <w:szCs w:val="20"/>
              </w:rPr>
            </w:pPr>
            <w:r w:rsidRPr="00E07368">
              <w:rPr>
                <w:b/>
                <w:bCs/>
                <w:sz w:val="20"/>
                <w:szCs w:val="20"/>
              </w:rPr>
              <w:t>Total</w:t>
            </w:r>
          </w:p>
        </w:tc>
        <w:tc>
          <w:tcPr>
            <w:tcW w:w="1967" w:type="dxa"/>
            <w:shd w:val="clear" w:color="auto" w:fill="FFFFFF"/>
            <w:vAlign w:val="center"/>
          </w:tcPr>
          <w:p w14:paraId="432F28C8" w14:textId="77777777" w:rsidR="00E07368" w:rsidRPr="00E07368" w:rsidRDefault="00E07368" w:rsidP="00E07368">
            <w:pPr>
              <w:tabs>
                <w:tab w:val="left" w:pos="1980"/>
              </w:tabs>
              <w:adjustRightInd w:val="0"/>
              <w:ind w:left="62" w:rightChars="389" w:right="856"/>
              <w:jc w:val="right"/>
              <w:rPr>
                <w:b/>
                <w:bCs/>
                <w:sz w:val="20"/>
                <w:szCs w:val="20"/>
              </w:rPr>
            </w:pPr>
            <w:r w:rsidRPr="00E07368">
              <w:rPr>
                <w:b/>
                <w:bCs/>
                <w:sz w:val="20"/>
                <w:szCs w:val="20"/>
              </w:rPr>
              <w:t>350</w:t>
            </w:r>
          </w:p>
        </w:tc>
        <w:tc>
          <w:tcPr>
            <w:tcW w:w="1865" w:type="dxa"/>
            <w:shd w:val="clear" w:color="auto" w:fill="FFFFFF"/>
            <w:vAlign w:val="center"/>
          </w:tcPr>
          <w:p w14:paraId="033C5FBF" w14:textId="77777777" w:rsidR="00E07368" w:rsidRPr="00E07368" w:rsidRDefault="00E07368" w:rsidP="00E07368">
            <w:pPr>
              <w:adjustRightInd w:val="0"/>
              <w:ind w:left="62" w:rightChars="335" w:right="737"/>
              <w:jc w:val="right"/>
              <w:rPr>
                <w:b/>
                <w:bCs/>
                <w:sz w:val="20"/>
                <w:szCs w:val="20"/>
              </w:rPr>
            </w:pPr>
            <w:r w:rsidRPr="00E07368">
              <w:rPr>
                <w:b/>
                <w:bCs/>
                <w:sz w:val="20"/>
                <w:szCs w:val="20"/>
              </w:rPr>
              <w:t>100.00</w:t>
            </w:r>
          </w:p>
        </w:tc>
      </w:tr>
    </w:tbl>
    <w:p w14:paraId="2030A499" w14:textId="77777777" w:rsidR="00E07368" w:rsidRPr="00E07368" w:rsidRDefault="00E07368" w:rsidP="00E07368">
      <w:pPr>
        <w:rPr>
          <w:bCs/>
          <w:sz w:val="24"/>
          <w:szCs w:val="24"/>
        </w:rPr>
      </w:pPr>
    </w:p>
    <w:p w14:paraId="4F27EFB8" w14:textId="77777777" w:rsidR="00E07368" w:rsidRPr="00E07368" w:rsidRDefault="00E07368" w:rsidP="00E07368">
      <w:pPr>
        <w:rPr>
          <w:bCs/>
          <w:sz w:val="24"/>
          <w:szCs w:val="24"/>
        </w:rPr>
      </w:pPr>
    </w:p>
    <w:p w14:paraId="6E0D52D4" w14:textId="77777777" w:rsidR="00E07368" w:rsidRPr="00E07368" w:rsidRDefault="00E07368" w:rsidP="00E07368">
      <w:pPr>
        <w:rPr>
          <w:bCs/>
          <w:sz w:val="24"/>
          <w:szCs w:val="24"/>
        </w:rPr>
      </w:pPr>
    </w:p>
    <w:p w14:paraId="07129D15" w14:textId="77777777" w:rsidR="00E07368" w:rsidRPr="00E07368" w:rsidRDefault="00E07368" w:rsidP="00E07368">
      <w:pPr>
        <w:rPr>
          <w:bCs/>
          <w:sz w:val="24"/>
          <w:szCs w:val="24"/>
        </w:rPr>
      </w:pPr>
    </w:p>
    <w:p w14:paraId="3A974013" w14:textId="77777777" w:rsidR="00E07368" w:rsidRPr="00E07368" w:rsidRDefault="00E07368" w:rsidP="00E07368">
      <w:pPr>
        <w:rPr>
          <w:bCs/>
          <w:sz w:val="24"/>
          <w:szCs w:val="24"/>
        </w:rPr>
      </w:pPr>
    </w:p>
    <w:p w14:paraId="2CAF52B3" w14:textId="77777777" w:rsidR="00E07368" w:rsidRPr="00E07368" w:rsidRDefault="00E07368" w:rsidP="00E07368">
      <w:pPr>
        <w:rPr>
          <w:bCs/>
          <w:sz w:val="24"/>
          <w:szCs w:val="24"/>
        </w:rPr>
      </w:pPr>
    </w:p>
    <w:p w14:paraId="0ECCBA46" w14:textId="77777777" w:rsidR="00E07368" w:rsidRPr="00E07368" w:rsidRDefault="00E07368" w:rsidP="00E07368">
      <w:pPr>
        <w:rPr>
          <w:bCs/>
          <w:sz w:val="24"/>
          <w:szCs w:val="24"/>
        </w:rPr>
      </w:pPr>
    </w:p>
    <w:p w14:paraId="6D64949B" w14:textId="77777777" w:rsidR="00E07368" w:rsidRPr="00E07368" w:rsidRDefault="00E07368" w:rsidP="00E07368">
      <w:pPr>
        <w:rPr>
          <w:bCs/>
          <w:sz w:val="24"/>
          <w:szCs w:val="24"/>
        </w:rPr>
      </w:pPr>
    </w:p>
    <w:p w14:paraId="684D02E8" w14:textId="77777777" w:rsidR="00E07368" w:rsidRPr="00E07368" w:rsidRDefault="00E07368" w:rsidP="00E07368">
      <w:pPr>
        <w:rPr>
          <w:bCs/>
          <w:sz w:val="24"/>
          <w:szCs w:val="24"/>
        </w:rPr>
      </w:pPr>
    </w:p>
    <w:p w14:paraId="15996D7B" w14:textId="77777777" w:rsidR="00E07368" w:rsidRPr="00E07368" w:rsidRDefault="00E07368" w:rsidP="00E07368">
      <w:pPr>
        <w:rPr>
          <w:b/>
          <w:bCs/>
          <w:sz w:val="24"/>
          <w:szCs w:val="24"/>
        </w:rPr>
      </w:pPr>
    </w:p>
    <w:p w14:paraId="22A2E277" w14:textId="77777777" w:rsidR="00E07368" w:rsidRPr="00E07368" w:rsidRDefault="00E07368" w:rsidP="00E07368">
      <w:pPr>
        <w:rPr>
          <w:b/>
          <w:bCs/>
          <w:sz w:val="24"/>
          <w:szCs w:val="24"/>
        </w:rPr>
      </w:pPr>
    </w:p>
    <w:p w14:paraId="10887045" w14:textId="77777777" w:rsidR="00E07368" w:rsidRPr="00E07368" w:rsidRDefault="00E07368" w:rsidP="00E07368">
      <w:pPr>
        <w:rPr>
          <w:b/>
          <w:bCs/>
          <w:sz w:val="24"/>
          <w:szCs w:val="24"/>
        </w:rPr>
      </w:pPr>
    </w:p>
    <w:p w14:paraId="26449BB8" w14:textId="77777777" w:rsidR="00E07368" w:rsidRPr="00E07368" w:rsidRDefault="00E07368" w:rsidP="00E07368">
      <w:pPr>
        <w:rPr>
          <w:b/>
          <w:bCs/>
          <w:sz w:val="24"/>
          <w:szCs w:val="24"/>
        </w:rPr>
      </w:pPr>
    </w:p>
    <w:p w14:paraId="4C7664EC" w14:textId="77777777" w:rsidR="00E07368" w:rsidRPr="00E07368" w:rsidRDefault="00E07368" w:rsidP="00E07368">
      <w:pPr>
        <w:rPr>
          <w:b/>
          <w:bCs/>
          <w:sz w:val="24"/>
          <w:szCs w:val="24"/>
        </w:rPr>
      </w:pPr>
    </w:p>
    <w:p w14:paraId="331D3B1B" w14:textId="77777777" w:rsidR="00E07368" w:rsidRPr="00E07368" w:rsidRDefault="00E07368" w:rsidP="00E07368">
      <w:pPr>
        <w:rPr>
          <w:b/>
          <w:bCs/>
          <w:sz w:val="24"/>
          <w:szCs w:val="24"/>
        </w:rPr>
      </w:pPr>
    </w:p>
    <w:p w14:paraId="2D61BAA2" w14:textId="77777777" w:rsidR="00E07368" w:rsidRPr="00E07368" w:rsidRDefault="00E07368" w:rsidP="00E07368">
      <w:pPr>
        <w:rPr>
          <w:b/>
          <w:bCs/>
          <w:sz w:val="24"/>
          <w:szCs w:val="24"/>
        </w:rPr>
      </w:pPr>
    </w:p>
    <w:p w14:paraId="079C4B8C" w14:textId="77777777" w:rsidR="00E07368" w:rsidRPr="00E07368" w:rsidRDefault="00E07368" w:rsidP="00E07368">
      <w:pPr>
        <w:rPr>
          <w:b/>
          <w:bCs/>
          <w:sz w:val="24"/>
          <w:szCs w:val="24"/>
        </w:rPr>
      </w:pPr>
    </w:p>
    <w:p w14:paraId="47E3D20D" w14:textId="77777777" w:rsidR="00E07368" w:rsidRPr="00E07368" w:rsidRDefault="00E07368" w:rsidP="00E07368">
      <w:pPr>
        <w:rPr>
          <w:b/>
          <w:bCs/>
          <w:sz w:val="24"/>
          <w:szCs w:val="24"/>
        </w:rPr>
      </w:pPr>
    </w:p>
    <w:p w14:paraId="762707CA" w14:textId="77777777" w:rsidR="00E07368" w:rsidRPr="00E07368" w:rsidRDefault="00E07368" w:rsidP="00E07368">
      <w:pPr>
        <w:rPr>
          <w:b/>
          <w:bCs/>
          <w:sz w:val="24"/>
          <w:szCs w:val="24"/>
        </w:rPr>
      </w:pPr>
    </w:p>
    <w:p w14:paraId="317078B1" w14:textId="77777777" w:rsidR="00E07368" w:rsidRPr="00E07368" w:rsidRDefault="00E07368" w:rsidP="00E07368">
      <w:pPr>
        <w:rPr>
          <w:b/>
          <w:bCs/>
          <w:sz w:val="24"/>
          <w:szCs w:val="24"/>
        </w:rPr>
      </w:pPr>
    </w:p>
    <w:p w14:paraId="3163FBD0" w14:textId="77777777" w:rsidR="00E07368" w:rsidRPr="00E07368" w:rsidRDefault="00E07368" w:rsidP="00E07368">
      <w:pPr>
        <w:rPr>
          <w:b/>
          <w:bCs/>
          <w:sz w:val="24"/>
          <w:szCs w:val="24"/>
        </w:rPr>
      </w:pPr>
    </w:p>
    <w:p w14:paraId="5EB88FD3" w14:textId="77777777" w:rsidR="00E07368" w:rsidRPr="00E07368" w:rsidRDefault="00E07368" w:rsidP="00E07368">
      <w:pPr>
        <w:rPr>
          <w:b/>
          <w:bCs/>
          <w:sz w:val="24"/>
          <w:szCs w:val="24"/>
        </w:rPr>
      </w:pPr>
    </w:p>
    <w:p w14:paraId="6505B8C8" w14:textId="77777777" w:rsidR="00E07368" w:rsidRPr="00E07368" w:rsidRDefault="00E07368" w:rsidP="00E07368">
      <w:pPr>
        <w:rPr>
          <w:b/>
          <w:bCs/>
          <w:sz w:val="24"/>
          <w:szCs w:val="24"/>
        </w:rPr>
      </w:pPr>
    </w:p>
    <w:p w14:paraId="28A26B21" w14:textId="77777777" w:rsidR="00E07368" w:rsidRPr="00E07368" w:rsidRDefault="00E07368" w:rsidP="00E07368">
      <w:pPr>
        <w:rPr>
          <w:b/>
          <w:bCs/>
          <w:sz w:val="24"/>
          <w:szCs w:val="24"/>
        </w:rPr>
      </w:pPr>
    </w:p>
    <w:p w14:paraId="354B323D" w14:textId="77777777" w:rsidR="00E07368" w:rsidRPr="00E07368" w:rsidRDefault="00E07368" w:rsidP="00E07368">
      <w:pPr>
        <w:rPr>
          <w:b/>
          <w:bCs/>
          <w:sz w:val="24"/>
          <w:szCs w:val="24"/>
        </w:rPr>
      </w:pPr>
    </w:p>
    <w:p w14:paraId="5E81A761" w14:textId="77777777" w:rsidR="00E07368" w:rsidRPr="00E07368" w:rsidRDefault="00E07368" w:rsidP="00E07368">
      <w:pPr>
        <w:rPr>
          <w:b/>
          <w:bCs/>
          <w:sz w:val="24"/>
          <w:szCs w:val="24"/>
        </w:rPr>
      </w:pPr>
    </w:p>
    <w:p w14:paraId="0BF3CE1C" w14:textId="77777777" w:rsidR="00E07368" w:rsidRPr="00E07368" w:rsidRDefault="00E07368" w:rsidP="00E07368">
      <w:pPr>
        <w:rPr>
          <w:b/>
          <w:bCs/>
          <w:sz w:val="24"/>
          <w:szCs w:val="24"/>
        </w:rPr>
      </w:pPr>
    </w:p>
    <w:p w14:paraId="07E048ED" w14:textId="77777777" w:rsidR="00E07368" w:rsidRPr="00E07368" w:rsidRDefault="00E07368" w:rsidP="00E07368">
      <w:pPr>
        <w:rPr>
          <w:b/>
          <w:bCs/>
          <w:sz w:val="24"/>
          <w:szCs w:val="24"/>
        </w:rPr>
      </w:pPr>
    </w:p>
    <w:p w14:paraId="201CDB8F" w14:textId="77777777" w:rsidR="00E07368" w:rsidRPr="00E07368" w:rsidRDefault="00E07368" w:rsidP="00E07368">
      <w:pPr>
        <w:rPr>
          <w:b/>
          <w:bCs/>
          <w:sz w:val="24"/>
          <w:szCs w:val="24"/>
        </w:rPr>
      </w:pPr>
    </w:p>
    <w:p w14:paraId="73F63248" w14:textId="77777777" w:rsidR="00E07368" w:rsidRPr="00E07368" w:rsidRDefault="00E07368" w:rsidP="00E07368">
      <w:pPr>
        <w:rPr>
          <w:b/>
          <w:bCs/>
          <w:sz w:val="24"/>
          <w:szCs w:val="24"/>
        </w:rPr>
      </w:pPr>
    </w:p>
    <w:p w14:paraId="54A81D24" w14:textId="77777777" w:rsidR="00E07368" w:rsidRPr="00E07368" w:rsidRDefault="00E07368" w:rsidP="00E07368">
      <w:pPr>
        <w:jc w:val="both"/>
        <w:rPr>
          <w:b/>
          <w:bCs/>
          <w:sz w:val="24"/>
          <w:szCs w:val="24"/>
        </w:rPr>
      </w:pPr>
    </w:p>
    <w:p w14:paraId="48CC1338" w14:textId="2D84A484" w:rsidR="00E07368" w:rsidRPr="00E07368" w:rsidRDefault="00790EDF" w:rsidP="00E07368">
      <w:pPr>
        <w:jc w:val="both"/>
        <w:rPr>
          <w:bCs/>
          <w:sz w:val="24"/>
          <w:szCs w:val="24"/>
        </w:rPr>
      </w:pPr>
      <w:r w:rsidRPr="00E07368">
        <w:rPr>
          <w:b/>
          <w:bCs/>
          <w:sz w:val="24"/>
          <w:szCs w:val="24"/>
        </w:rPr>
        <w:t xml:space="preserve">1.1 Sex. </w:t>
      </w:r>
      <w:r w:rsidRPr="00E07368">
        <w:rPr>
          <w:bCs/>
          <w:sz w:val="24"/>
          <w:szCs w:val="24"/>
        </w:rPr>
        <w:t xml:space="preserve"> </w:t>
      </w:r>
      <w:r w:rsidRPr="00E07368">
        <w:rPr>
          <w:sz w:val="24"/>
          <w:szCs w:val="24"/>
        </w:rPr>
        <w:t>Out of the Three Hundred Fifty (350) respondents, the majority of 270 or equivalent to 77.10% were from female, and 80 or equivalent to 22.90% were from male</w:t>
      </w:r>
      <w:r w:rsidRPr="00E07368">
        <w:rPr>
          <w:b/>
          <w:bCs/>
          <w:sz w:val="24"/>
          <w:szCs w:val="24"/>
        </w:rPr>
        <w:t xml:space="preserve">. </w:t>
      </w:r>
      <w:r w:rsidRPr="00E07368">
        <w:rPr>
          <w:bCs/>
          <w:sz w:val="24"/>
          <w:szCs w:val="24"/>
        </w:rPr>
        <w:t>This means that Women are often more visible in the teaching profession because teaching has long been socially associated with caregiving, patience, and nurturing roles.</w:t>
      </w:r>
    </w:p>
    <w:p w14:paraId="0DF001BD" w14:textId="77777777" w:rsidR="00E07368" w:rsidRPr="00E07368" w:rsidRDefault="00E07368" w:rsidP="00E07368">
      <w:pPr>
        <w:jc w:val="both"/>
        <w:rPr>
          <w:bCs/>
          <w:sz w:val="24"/>
          <w:szCs w:val="24"/>
        </w:rPr>
      </w:pPr>
    </w:p>
    <w:p w14:paraId="0FC50EC7" w14:textId="79AA1B8E" w:rsidR="00790EDF" w:rsidRPr="00E07368" w:rsidRDefault="00790EDF" w:rsidP="00E07368">
      <w:pPr>
        <w:jc w:val="both"/>
        <w:rPr>
          <w:bCs/>
          <w:sz w:val="24"/>
          <w:szCs w:val="24"/>
        </w:rPr>
      </w:pPr>
      <w:r w:rsidRPr="00E07368">
        <w:rPr>
          <w:bCs/>
          <w:sz w:val="24"/>
          <w:szCs w:val="24"/>
        </w:rPr>
        <w:t xml:space="preserve">According to Acker (2017), in communities, teaching traditionally linked to women, making it a profession that many females are encouraged to pursue from an early age. Families and society view teaching as a respectable and meaningful career for women because it allows them to guide children, form values, and contribute directly to community development. </w:t>
      </w:r>
    </w:p>
    <w:p w14:paraId="15D4AF2E" w14:textId="77777777" w:rsidR="00790EDF" w:rsidRPr="00E07368" w:rsidRDefault="00790EDF" w:rsidP="00E07368">
      <w:pPr>
        <w:spacing w:before="240"/>
        <w:jc w:val="both"/>
        <w:rPr>
          <w:sz w:val="24"/>
          <w:szCs w:val="24"/>
        </w:rPr>
      </w:pPr>
      <w:r w:rsidRPr="00E07368">
        <w:rPr>
          <w:b/>
          <w:bCs/>
          <w:sz w:val="24"/>
          <w:szCs w:val="24"/>
        </w:rPr>
        <w:t xml:space="preserve">1.2 Age. </w:t>
      </w:r>
      <w:r w:rsidRPr="00E07368">
        <w:rPr>
          <w:sz w:val="24"/>
          <w:szCs w:val="24"/>
        </w:rPr>
        <w:t xml:space="preserve">Out of the Three Hundred Fifty (350) respondents, the majority of 154 or equivalent to 44.00% were from 30 to 39 years old; 87 or equivalent to 24.90% were from 22 to 29 years old; 85 or equivalent to 24.30% were from 40 to 49 years old; and 24 or equivalent to 6.90% were from 50 and above. The computed </w:t>
      </w:r>
      <w:proofErr w:type="gramStart"/>
      <w:r w:rsidRPr="00E07368">
        <w:rPr>
          <w:sz w:val="24"/>
          <w:szCs w:val="24"/>
        </w:rPr>
        <w:t>age mean</w:t>
      </w:r>
      <w:proofErr w:type="gramEnd"/>
      <w:r w:rsidRPr="00E07368">
        <w:rPr>
          <w:sz w:val="24"/>
          <w:szCs w:val="24"/>
        </w:rPr>
        <w:t xml:space="preserve"> of the respondents was 35.75 years old. Young adults are often more numerous in the teaching profession because they are the ones who have most recently completed their college degrees and licensure requirements, making them the newest entrants into the field.</w:t>
      </w:r>
    </w:p>
    <w:p w14:paraId="42A75C92" w14:textId="77777777" w:rsidR="00790EDF" w:rsidRPr="00E07368" w:rsidRDefault="00790EDF" w:rsidP="00E07368">
      <w:pPr>
        <w:spacing w:before="240"/>
        <w:jc w:val="both"/>
        <w:rPr>
          <w:sz w:val="24"/>
          <w:szCs w:val="24"/>
        </w:rPr>
      </w:pPr>
      <w:r w:rsidRPr="00E07368">
        <w:rPr>
          <w:bCs/>
          <w:sz w:val="24"/>
          <w:szCs w:val="24"/>
        </w:rPr>
        <w:t xml:space="preserve">Many immediately apply for teaching positions in public or private schools to begin building their careers. Since schools regularly hire new teachers to fill vacant items, replace retirees, or respond to increasing enrollment, young adults naturally make up a large portion of newly employed teaching personnel (Ingersoll, et. </w:t>
      </w:r>
      <w:proofErr w:type="gramStart"/>
      <w:r w:rsidRPr="00E07368">
        <w:rPr>
          <w:bCs/>
          <w:sz w:val="24"/>
          <w:szCs w:val="24"/>
        </w:rPr>
        <w:t>al</w:t>
      </w:r>
      <w:proofErr w:type="gramEnd"/>
      <w:r w:rsidRPr="00E07368">
        <w:rPr>
          <w:bCs/>
          <w:sz w:val="24"/>
          <w:szCs w:val="24"/>
        </w:rPr>
        <w:t>., 2018).</w:t>
      </w:r>
      <w:r w:rsidRPr="00E07368">
        <w:rPr>
          <w:sz w:val="24"/>
          <w:szCs w:val="24"/>
        </w:rPr>
        <w:t xml:space="preserve"> </w:t>
      </w:r>
    </w:p>
    <w:p w14:paraId="29972A54" w14:textId="77777777" w:rsidR="00790EDF" w:rsidRPr="00E07368" w:rsidRDefault="00790EDF" w:rsidP="00E07368">
      <w:pPr>
        <w:spacing w:before="240"/>
        <w:jc w:val="both"/>
        <w:rPr>
          <w:bCs/>
          <w:sz w:val="24"/>
          <w:szCs w:val="24"/>
        </w:rPr>
      </w:pPr>
      <w:r w:rsidRPr="00E07368">
        <w:rPr>
          <w:bCs/>
          <w:sz w:val="24"/>
          <w:szCs w:val="24"/>
        </w:rPr>
        <w:t xml:space="preserve">As mentioned by Han, </w:t>
      </w:r>
      <w:proofErr w:type="spellStart"/>
      <w:r w:rsidRPr="00E07368">
        <w:rPr>
          <w:bCs/>
          <w:sz w:val="24"/>
          <w:szCs w:val="24"/>
        </w:rPr>
        <w:t>Borgonovi</w:t>
      </w:r>
      <w:proofErr w:type="spellEnd"/>
      <w:r w:rsidRPr="00E07368">
        <w:rPr>
          <w:bCs/>
          <w:sz w:val="24"/>
          <w:szCs w:val="24"/>
        </w:rPr>
        <w:t>, &amp; Guerriero (2018), for many young adults, the teaching profession provides an opportunity to gain stable employment, develop professional experience, and establish financial independence. At this stage, they are often eager to apply what they learned in their teacher education programs and to prove themselves in actual classroom settings.</w:t>
      </w:r>
    </w:p>
    <w:p w14:paraId="273F9177" w14:textId="77777777" w:rsidR="00790EDF" w:rsidRPr="00E07368" w:rsidRDefault="00790EDF" w:rsidP="00E07368">
      <w:pPr>
        <w:spacing w:before="240"/>
        <w:jc w:val="both"/>
        <w:rPr>
          <w:sz w:val="24"/>
          <w:szCs w:val="24"/>
        </w:rPr>
      </w:pPr>
      <w:r w:rsidRPr="00E07368">
        <w:rPr>
          <w:b/>
          <w:bCs/>
          <w:sz w:val="24"/>
          <w:szCs w:val="24"/>
        </w:rPr>
        <w:t>1.3 Length of Service.</w:t>
      </w:r>
      <w:r w:rsidRPr="00E07368">
        <w:rPr>
          <w:sz w:val="24"/>
          <w:szCs w:val="24"/>
        </w:rPr>
        <w:t xml:space="preserve"> Out of the Three Hundred Fifty (350) respondents, the majority of 137 or equivalent to 39.10% were from 1 to 5; 129 or equivalent to 36.90% were from 6 to 10; 56 or equivalent to 16.00% were from </w:t>
      </w:r>
      <w:r w:rsidRPr="00E07368">
        <w:rPr>
          <w:sz w:val="24"/>
          <w:szCs w:val="24"/>
        </w:rPr>
        <w:lastRenderedPageBreak/>
        <w:t>11 to 15; and 28 or equivalent to 8.00% were from 16 and above. Many teachers may fall within the 1–5 years in service category because this period represents the entry stage of the teaching profession.</w:t>
      </w:r>
    </w:p>
    <w:p w14:paraId="4CBC3781" w14:textId="77777777" w:rsidR="00790EDF" w:rsidRPr="00E07368" w:rsidRDefault="00790EDF" w:rsidP="00E07368">
      <w:pPr>
        <w:spacing w:before="240"/>
        <w:jc w:val="both"/>
        <w:rPr>
          <w:bCs/>
          <w:sz w:val="24"/>
          <w:szCs w:val="24"/>
        </w:rPr>
      </w:pPr>
      <w:r w:rsidRPr="00E07368">
        <w:rPr>
          <w:bCs/>
          <w:sz w:val="24"/>
          <w:szCs w:val="24"/>
        </w:rPr>
        <w:t xml:space="preserve">Passing the licensure examination and meeting employment requirements, newly qualified teachers usually begin their careers. Since schools continuously hire new teaching personnel to address vacancies, class expansion, and teacher turnover, </w:t>
      </w:r>
      <w:proofErr w:type="gramStart"/>
      <w:r w:rsidRPr="00E07368">
        <w:rPr>
          <w:bCs/>
          <w:sz w:val="24"/>
          <w:szCs w:val="24"/>
        </w:rPr>
        <w:t>a large number of</w:t>
      </w:r>
      <w:proofErr w:type="gramEnd"/>
      <w:r w:rsidRPr="00E07368">
        <w:rPr>
          <w:bCs/>
          <w:sz w:val="24"/>
          <w:szCs w:val="24"/>
        </w:rPr>
        <w:t xml:space="preserve"> teachers are naturally concentrated in their early years of service (Richardson &amp; Watt, 2018).</w:t>
      </w:r>
    </w:p>
    <w:p w14:paraId="6BAA2F52" w14:textId="77777777" w:rsidR="00790EDF" w:rsidRPr="00E07368" w:rsidRDefault="00790EDF" w:rsidP="00E07368">
      <w:pPr>
        <w:spacing w:before="240"/>
        <w:jc w:val="both"/>
        <w:rPr>
          <w:sz w:val="24"/>
          <w:szCs w:val="24"/>
        </w:rPr>
      </w:pPr>
      <w:r w:rsidRPr="00E07368">
        <w:rPr>
          <w:b/>
          <w:bCs/>
          <w:sz w:val="24"/>
          <w:szCs w:val="24"/>
        </w:rPr>
        <w:t xml:space="preserve">1.4. Highest Educational Attainment. </w:t>
      </w:r>
      <w:r w:rsidRPr="00E07368">
        <w:rPr>
          <w:sz w:val="24"/>
          <w:szCs w:val="24"/>
        </w:rPr>
        <w:t xml:space="preserve">Out of the Three Hundred Fifty (350) respondents, the majority of 130 or equivalent to 37.10% were from Graduate/Master Units; 117 or equivalent to 33.40% were from </w:t>
      </w:r>
      <w:proofErr w:type="gramStart"/>
      <w:r w:rsidRPr="00E07368">
        <w:rPr>
          <w:sz w:val="24"/>
          <w:szCs w:val="24"/>
        </w:rPr>
        <w:t>Bachelor’s</w:t>
      </w:r>
      <w:proofErr w:type="gramEnd"/>
      <w:r w:rsidRPr="00E07368">
        <w:rPr>
          <w:sz w:val="24"/>
          <w:szCs w:val="24"/>
        </w:rPr>
        <w:t xml:space="preserve"> with </w:t>
      </w:r>
      <w:proofErr w:type="gramStart"/>
      <w:r w:rsidRPr="00E07368">
        <w:rPr>
          <w:sz w:val="24"/>
          <w:szCs w:val="24"/>
        </w:rPr>
        <w:t>Master’s Degree</w:t>
      </w:r>
      <w:proofErr w:type="gramEnd"/>
      <w:r w:rsidRPr="00E07368">
        <w:rPr>
          <w:sz w:val="24"/>
          <w:szCs w:val="24"/>
        </w:rPr>
        <w:t xml:space="preserve">; 85 or equivalent to 24.30% were from </w:t>
      </w:r>
      <w:proofErr w:type="gramStart"/>
      <w:r w:rsidRPr="00E07368">
        <w:rPr>
          <w:sz w:val="24"/>
          <w:szCs w:val="24"/>
        </w:rPr>
        <w:t>Bachelor’s Degree</w:t>
      </w:r>
      <w:proofErr w:type="gramEnd"/>
      <w:r w:rsidRPr="00E07368">
        <w:rPr>
          <w:sz w:val="24"/>
          <w:szCs w:val="24"/>
        </w:rPr>
        <w:t xml:space="preserve">; and 18 or equivalent to 5.10% were from </w:t>
      </w:r>
      <w:proofErr w:type="gramStart"/>
      <w:r w:rsidRPr="00E07368">
        <w:rPr>
          <w:sz w:val="24"/>
          <w:szCs w:val="24"/>
        </w:rPr>
        <w:t>Master’s Degree</w:t>
      </w:r>
      <w:proofErr w:type="gramEnd"/>
      <w:r w:rsidRPr="00E07368">
        <w:rPr>
          <w:sz w:val="24"/>
          <w:szCs w:val="24"/>
        </w:rPr>
        <w:t xml:space="preserve"> with Doctorate Units. Many teachers are classified as having a bachelor’s degree with master’s units because a bachelor’s degree is the basic qualification for entering the teaching profession, while pursuing master’s units is a common next step for career advancement.</w:t>
      </w:r>
    </w:p>
    <w:p w14:paraId="7AE6465C" w14:textId="77777777" w:rsidR="00790EDF" w:rsidRPr="00E07368" w:rsidRDefault="00790EDF" w:rsidP="00E07368">
      <w:pPr>
        <w:spacing w:before="240"/>
        <w:jc w:val="both"/>
        <w:rPr>
          <w:bCs/>
          <w:sz w:val="24"/>
          <w:szCs w:val="24"/>
        </w:rPr>
      </w:pPr>
      <w:r w:rsidRPr="00E07368">
        <w:rPr>
          <w:bCs/>
          <w:sz w:val="24"/>
          <w:szCs w:val="24"/>
        </w:rPr>
        <w:t>After being hired, teachers enroll in graduate studies to improve their academic credentials, deepen their professional knowledge, and meet promotion requirements in the education system. However, completing a full master’s degree usually takes time because teachers must balance work responsibilities, family obligations, and academic demands (World Bank, 2020).</w:t>
      </w:r>
    </w:p>
    <w:p w14:paraId="6F263513" w14:textId="77777777" w:rsidR="00790EDF" w:rsidRPr="00E07368" w:rsidRDefault="00790EDF" w:rsidP="00E07368">
      <w:pPr>
        <w:spacing w:before="240"/>
        <w:jc w:val="both"/>
        <w:rPr>
          <w:sz w:val="24"/>
          <w:szCs w:val="24"/>
        </w:rPr>
      </w:pPr>
      <w:r w:rsidRPr="00E07368">
        <w:rPr>
          <w:b/>
          <w:bCs/>
          <w:sz w:val="24"/>
          <w:szCs w:val="24"/>
        </w:rPr>
        <w:t xml:space="preserve">1.5 Subjects Taught. </w:t>
      </w:r>
      <w:r w:rsidRPr="00E07368">
        <w:rPr>
          <w:sz w:val="24"/>
          <w:szCs w:val="24"/>
        </w:rPr>
        <w:t xml:space="preserve">Out of the Three Hundred Fifty (350) respondents, the majority of 56 or equivalent to 16.00% were from English and </w:t>
      </w:r>
      <w:proofErr w:type="spellStart"/>
      <w:r w:rsidRPr="00E07368">
        <w:rPr>
          <w:sz w:val="24"/>
          <w:szCs w:val="24"/>
        </w:rPr>
        <w:t>Araling</w:t>
      </w:r>
      <w:proofErr w:type="spellEnd"/>
      <w:r w:rsidRPr="00E07368">
        <w:rPr>
          <w:sz w:val="24"/>
          <w:szCs w:val="24"/>
        </w:rPr>
        <w:t xml:space="preserve"> </w:t>
      </w:r>
      <w:proofErr w:type="spellStart"/>
      <w:r w:rsidRPr="00E07368">
        <w:rPr>
          <w:sz w:val="24"/>
          <w:szCs w:val="24"/>
        </w:rPr>
        <w:t>Panlipunan</w:t>
      </w:r>
      <w:proofErr w:type="spellEnd"/>
      <w:r w:rsidRPr="00E07368">
        <w:rPr>
          <w:sz w:val="24"/>
          <w:szCs w:val="24"/>
        </w:rPr>
        <w:t xml:space="preserve">, respectively; 52 or equivalent to 14.90%, were from Science; 48 or equivalent to 13.70%, were from Filipino; 45 , equivalent to 12.90%, were from Math; 40, equivalent to 11.40% were from TLE; 33 or equivalent to 9.40% were from MAPEH; and 20 or equivalent to 5.70% were from ESP. More teachers may be assigned to English and </w:t>
      </w:r>
      <w:proofErr w:type="spellStart"/>
      <w:r w:rsidRPr="00E07368">
        <w:rPr>
          <w:sz w:val="24"/>
          <w:szCs w:val="24"/>
        </w:rPr>
        <w:t>Araling</w:t>
      </w:r>
      <w:proofErr w:type="spellEnd"/>
      <w:r w:rsidRPr="00E07368">
        <w:rPr>
          <w:sz w:val="24"/>
          <w:szCs w:val="24"/>
        </w:rPr>
        <w:t xml:space="preserve"> </w:t>
      </w:r>
      <w:proofErr w:type="spellStart"/>
      <w:r w:rsidRPr="00E07368">
        <w:rPr>
          <w:sz w:val="24"/>
          <w:szCs w:val="24"/>
        </w:rPr>
        <w:t>Panlipunan</w:t>
      </w:r>
      <w:proofErr w:type="spellEnd"/>
      <w:r w:rsidRPr="00E07368">
        <w:rPr>
          <w:sz w:val="24"/>
          <w:szCs w:val="24"/>
        </w:rPr>
        <w:t xml:space="preserve"> because these are core learning areas that are offered across multiple grade levels and are considered fundamental in the basic education curriculum.</w:t>
      </w:r>
    </w:p>
    <w:p w14:paraId="27CF0B45" w14:textId="77777777" w:rsidR="00790EDF" w:rsidRPr="00E07368" w:rsidRDefault="00790EDF" w:rsidP="00E07368">
      <w:pPr>
        <w:spacing w:before="240"/>
        <w:jc w:val="both"/>
        <w:rPr>
          <w:bCs/>
          <w:sz w:val="24"/>
          <w:szCs w:val="24"/>
        </w:rPr>
      </w:pPr>
      <w:r w:rsidRPr="00E07368">
        <w:rPr>
          <w:bCs/>
          <w:sz w:val="24"/>
          <w:szCs w:val="24"/>
        </w:rPr>
        <w:t xml:space="preserve">According to Bank (2017), English has long been one of the most popular areas in teacher education because of its relevance in instruction, communication, and professional work. Similarly, </w:t>
      </w:r>
      <w:proofErr w:type="spellStart"/>
      <w:r w:rsidRPr="00E07368">
        <w:rPr>
          <w:bCs/>
          <w:sz w:val="24"/>
          <w:szCs w:val="24"/>
        </w:rPr>
        <w:t>Araling</w:t>
      </w:r>
      <w:proofErr w:type="spellEnd"/>
      <w:r w:rsidRPr="00E07368">
        <w:rPr>
          <w:bCs/>
          <w:sz w:val="24"/>
          <w:szCs w:val="24"/>
        </w:rPr>
        <w:t xml:space="preserve"> </w:t>
      </w:r>
      <w:proofErr w:type="spellStart"/>
      <w:r w:rsidRPr="00E07368">
        <w:rPr>
          <w:bCs/>
          <w:sz w:val="24"/>
          <w:szCs w:val="24"/>
        </w:rPr>
        <w:t>Panlipunan</w:t>
      </w:r>
      <w:proofErr w:type="spellEnd"/>
      <w:r w:rsidRPr="00E07368">
        <w:rPr>
          <w:bCs/>
          <w:sz w:val="24"/>
          <w:szCs w:val="24"/>
        </w:rPr>
        <w:t xml:space="preserve"> attracts many education students because it covers history, culture, government, geography, and society, which are significant areas in national development and citizenship education. </w:t>
      </w:r>
    </w:p>
    <w:p w14:paraId="4CF02929" w14:textId="77777777" w:rsidR="00790EDF" w:rsidRPr="00E07368" w:rsidRDefault="00790EDF" w:rsidP="00E07368">
      <w:pPr>
        <w:spacing w:before="240"/>
        <w:jc w:val="both"/>
        <w:rPr>
          <w:sz w:val="24"/>
          <w:szCs w:val="24"/>
        </w:rPr>
      </w:pPr>
      <w:r w:rsidRPr="00E07368">
        <w:rPr>
          <w:b/>
          <w:bCs/>
          <w:sz w:val="24"/>
          <w:szCs w:val="24"/>
        </w:rPr>
        <w:t xml:space="preserve">1.6 Number of Trainings Attended. </w:t>
      </w:r>
      <w:r w:rsidRPr="00E07368">
        <w:rPr>
          <w:bCs/>
          <w:sz w:val="24"/>
          <w:szCs w:val="24"/>
        </w:rPr>
        <w:t xml:space="preserve"> </w:t>
      </w:r>
      <w:r w:rsidRPr="00E07368">
        <w:rPr>
          <w:sz w:val="24"/>
          <w:szCs w:val="24"/>
        </w:rPr>
        <w:t xml:space="preserve">Out of the Three Hundred Fifty (350) respondents, the majority of 263, equivalent to 75.10% were from 1 to 2; 77, equivalent to 22.00% were from 3 to 4; and 10 or equivalent to 2.90% were from 5 and above. The computed number of trainings </w:t>
      </w:r>
      <w:proofErr w:type="gramStart"/>
      <w:r w:rsidRPr="00E07368">
        <w:rPr>
          <w:sz w:val="24"/>
          <w:szCs w:val="24"/>
        </w:rPr>
        <w:t>attended mean of</w:t>
      </w:r>
      <w:proofErr w:type="gramEnd"/>
      <w:r w:rsidRPr="00E07368">
        <w:rPr>
          <w:sz w:val="24"/>
          <w:szCs w:val="24"/>
        </w:rPr>
        <w:t xml:space="preserve"> the respondents was 2.04. Teachers may have attended a lesser number of </w:t>
      </w:r>
      <w:proofErr w:type="gramStart"/>
      <w:r w:rsidRPr="00E07368">
        <w:rPr>
          <w:sz w:val="24"/>
          <w:szCs w:val="24"/>
        </w:rPr>
        <w:t>trainings</w:t>
      </w:r>
      <w:proofErr w:type="gramEnd"/>
      <w:r w:rsidRPr="00E07368">
        <w:rPr>
          <w:sz w:val="24"/>
          <w:szCs w:val="24"/>
        </w:rPr>
        <w:t xml:space="preserve"> because opportunities for professional development are not always equally available to all teachers.</w:t>
      </w:r>
    </w:p>
    <w:p w14:paraId="3467F498" w14:textId="77777777" w:rsidR="00790EDF" w:rsidRPr="00E07368" w:rsidRDefault="00790EDF" w:rsidP="00E07368">
      <w:pPr>
        <w:spacing w:before="240"/>
        <w:jc w:val="both"/>
        <w:rPr>
          <w:bCs/>
          <w:sz w:val="24"/>
          <w:szCs w:val="24"/>
        </w:rPr>
      </w:pPr>
      <w:r w:rsidRPr="00E07368">
        <w:rPr>
          <w:bCs/>
          <w:sz w:val="24"/>
          <w:szCs w:val="24"/>
        </w:rPr>
        <w:t xml:space="preserve">In many schools, as mentioned by Sims &amp; Fletcher-Wood (2021), attendance in seminars, workshops, and capacity-building programs may depend on limited slots, funding availability, or selection by school heads and division offices. In addition, those who are still in the early years of </w:t>
      </w:r>
      <w:proofErr w:type="gramStart"/>
      <w:r w:rsidRPr="00E07368">
        <w:rPr>
          <w:bCs/>
          <w:sz w:val="24"/>
          <w:szCs w:val="24"/>
        </w:rPr>
        <w:t>service,</w:t>
      </w:r>
      <w:proofErr w:type="gramEnd"/>
      <w:r w:rsidRPr="00E07368">
        <w:rPr>
          <w:bCs/>
          <w:sz w:val="24"/>
          <w:szCs w:val="24"/>
        </w:rPr>
        <w:t xml:space="preserve"> may not yet have had enough time to accumulate </w:t>
      </w:r>
      <w:proofErr w:type="gramStart"/>
      <w:r w:rsidRPr="00E07368">
        <w:rPr>
          <w:bCs/>
          <w:sz w:val="24"/>
          <w:szCs w:val="24"/>
        </w:rPr>
        <w:t>a large number of</w:t>
      </w:r>
      <w:proofErr w:type="gramEnd"/>
      <w:r w:rsidRPr="00E07368">
        <w:rPr>
          <w:bCs/>
          <w:sz w:val="24"/>
          <w:szCs w:val="24"/>
        </w:rPr>
        <w:t xml:space="preserve"> </w:t>
      </w:r>
      <w:proofErr w:type="gramStart"/>
      <w:r w:rsidRPr="00E07368">
        <w:rPr>
          <w:bCs/>
          <w:sz w:val="24"/>
          <w:szCs w:val="24"/>
        </w:rPr>
        <w:t>trainings</w:t>
      </w:r>
      <w:proofErr w:type="gramEnd"/>
      <w:r w:rsidRPr="00E07368">
        <w:rPr>
          <w:bCs/>
          <w:sz w:val="24"/>
          <w:szCs w:val="24"/>
        </w:rPr>
        <w:t xml:space="preserve">. Newly hired teachers are often still adjusting to classroom responsibilities, school processes, and curriculum demands, which may limit their participation in additional learning activities. Some </w:t>
      </w:r>
      <w:proofErr w:type="gramStart"/>
      <w:r w:rsidRPr="00E07368">
        <w:rPr>
          <w:bCs/>
          <w:sz w:val="24"/>
          <w:szCs w:val="24"/>
        </w:rPr>
        <w:t>trainings</w:t>
      </w:r>
      <w:proofErr w:type="gramEnd"/>
      <w:r w:rsidRPr="00E07368">
        <w:rPr>
          <w:bCs/>
          <w:sz w:val="24"/>
          <w:szCs w:val="24"/>
        </w:rPr>
        <w:t xml:space="preserve"> are also offered only at specific times of the year or only to selected subject areas and grade levels.</w:t>
      </w:r>
    </w:p>
    <w:p w14:paraId="131F37E0" w14:textId="77777777" w:rsidR="00790EDF" w:rsidRPr="00C366E1" w:rsidRDefault="00790EDF" w:rsidP="00790EDF">
      <w:pPr>
        <w:spacing w:before="240"/>
        <w:jc w:val="both"/>
        <w:rPr>
          <w:sz w:val="24"/>
          <w:szCs w:val="24"/>
        </w:rPr>
      </w:pPr>
      <w:r w:rsidRPr="00C366E1">
        <w:rPr>
          <w:b/>
          <w:bCs/>
          <w:sz w:val="24"/>
          <w:szCs w:val="24"/>
        </w:rPr>
        <w:t>2. Pedagogical approaches in the implementation of MATATAG Curriculum employed by public secondary school teachers.</w:t>
      </w:r>
    </w:p>
    <w:p w14:paraId="2FAF38E2" w14:textId="77777777" w:rsidR="00790EDF" w:rsidRPr="00C366E1" w:rsidRDefault="00790EDF" w:rsidP="00790EDF">
      <w:pPr>
        <w:spacing w:before="240"/>
        <w:jc w:val="both"/>
        <w:rPr>
          <w:b/>
          <w:bCs/>
          <w:sz w:val="24"/>
          <w:szCs w:val="24"/>
        </w:rPr>
      </w:pPr>
      <w:r w:rsidRPr="00C366E1">
        <w:rPr>
          <w:b/>
          <w:bCs/>
          <w:sz w:val="24"/>
          <w:szCs w:val="24"/>
        </w:rPr>
        <w:t xml:space="preserve">2.1Teacher-Centered Approaches. </w:t>
      </w:r>
    </w:p>
    <w:p w14:paraId="260A45BA" w14:textId="77777777" w:rsidR="00E07368" w:rsidRPr="00E07368" w:rsidRDefault="00E07368" w:rsidP="00E07368">
      <w:pPr>
        <w:jc w:val="both"/>
        <w:rPr>
          <w:b/>
          <w:bCs/>
          <w:sz w:val="24"/>
          <w:szCs w:val="24"/>
        </w:rPr>
      </w:pPr>
    </w:p>
    <w:p w14:paraId="70260BE4" w14:textId="541ADFD8" w:rsidR="00790EDF" w:rsidRDefault="00790EDF" w:rsidP="00E07368">
      <w:pPr>
        <w:jc w:val="both"/>
        <w:rPr>
          <w:b/>
          <w:bCs/>
          <w:sz w:val="24"/>
          <w:szCs w:val="24"/>
        </w:rPr>
      </w:pPr>
      <w:r w:rsidRPr="00E07368">
        <w:rPr>
          <w:b/>
          <w:bCs/>
          <w:sz w:val="24"/>
          <w:szCs w:val="24"/>
        </w:rPr>
        <w:t xml:space="preserve">2.1.1 Direct Instruction / Lecture Method. </w:t>
      </w:r>
      <w:r w:rsidRPr="00E07368">
        <w:rPr>
          <w:bCs/>
          <w:sz w:val="24"/>
          <w:szCs w:val="24"/>
        </w:rPr>
        <w:t>Table 3 shows the Pedagogical approaches in the implementation of MATATAG Curriculum employed by public secondary school teachers as to Teacher-Centered Approaches in terms of Direct Instruction/Lecture Method</w:t>
      </w:r>
      <w:r w:rsidRPr="00E07368">
        <w:rPr>
          <w:b/>
          <w:bCs/>
          <w:sz w:val="24"/>
          <w:szCs w:val="24"/>
        </w:rPr>
        <w:t>.</w:t>
      </w:r>
    </w:p>
    <w:p w14:paraId="45EFD74B" w14:textId="77777777" w:rsidR="00C366E1" w:rsidRDefault="00C366E1" w:rsidP="00E07368">
      <w:pPr>
        <w:jc w:val="both"/>
        <w:rPr>
          <w:b/>
          <w:bCs/>
          <w:sz w:val="24"/>
          <w:szCs w:val="24"/>
        </w:rPr>
      </w:pPr>
    </w:p>
    <w:p w14:paraId="0C6994D0" w14:textId="77777777" w:rsidR="00C366E1" w:rsidRPr="00E07368" w:rsidRDefault="00C366E1" w:rsidP="00C366E1">
      <w:pPr>
        <w:adjustRightInd w:val="0"/>
        <w:spacing w:before="240"/>
        <w:jc w:val="both"/>
        <w:rPr>
          <w:rFonts w:eastAsia="SimSun"/>
          <w:bCs/>
          <w:color w:val="000000"/>
          <w:sz w:val="24"/>
          <w:szCs w:val="24"/>
          <w:lang w:eastAsia="zh-CN"/>
        </w:rPr>
      </w:pPr>
      <w:r w:rsidRPr="00E07368">
        <w:rPr>
          <w:rFonts w:eastAsia="Segoe UI"/>
          <w:sz w:val="24"/>
          <w:szCs w:val="24"/>
          <w:shd w:val="clear" w:color="auto" w:fill="FFFFFF"/>
        </w:rPr>
        <w:t> </w:t>
      </w:r>
      <w:r w:rsidRPr="00E07368">
        <w:rPr>
          <w:bCs/>
          <w:sz w:val="24"/>
          <w:szCs w:val="24"/>
        </w:rPr>
        <w:t>The respondents assessed “</w:t>
      </w:r>
      <w:r w:rsidRPr="00E07368">
        <w:rPr>
          <w:rFonts w:eastAsia="SimSun"/>
          <w:color w:val="000000"/>
          <w:sz w:val="24"/>
          <w:szCs w:val="24"/>
          <w:lang w:eastAsia="zh-CN"/>
        </w:rPr>
        <w:t>Always Employed</w:t>
      </w:r>
      <w:r w:rsidRPr="00E07368">
        <w:rPr>
          <w:bCs/>
          <w:sz w:val="24"/>
          <w:szCs w:val="24"/>
        </w:rPr>
        <w:t>” on all indicators, “</w:t>
      </w:r>
      <w:r w:rsidRPr="00E07368">
        <w:rPr>
          <w:sz w:val="24"/>
          <w:szCs w:val="24"/>
        </w:rPr>
        <w:t>I maintain the role of the primary information provider in the classroom to ensure factual accuracy of the lesson</w:t>
      </w:r>
      <w:r w:rsidRPr="00E07368">
        <w:rPr>
          <w:bCs/>
          <w:sz w:val="24"/>
          <w:szCs w:val="24"/>
        </w:rPr>
        <w:t xml:space="preserve">,” with a weighted mean of </w:t>
      </w:r>
      <w:r w:rsidRPr="00E07368">
        <w:rPr>
          <w:rFonts w:eastAsia="SimSun"/>
          <w:sz w:val="24"/>
          <w:szCs w:val="24"/>
          <w:lang w:eastAsia="zh-CN"/>
        </w:rPr>
        <w:t xml:space="preserve">3.51 </w:t>
      </w:r>
      <w:r w:rsidRPr="00E07368">
        <w:rPr>
          <w:bCs/>
          <w:sz w:val="24"/>
          <w:szCs w:val="24"/>
        </w:rPr>
        <w:t>and ranked 1. Also, “</w:t>
      </w:r>
      <w:r w:rsidRPr="00E07368">
        <w:rPr>
          <w:sz w:val="24"/>
          <w:szCs w:val="24"/>
        </w:rPr>
        <w:t>I primarily use closed questions (yes/no, single answer) to check for immediate comprehension during instruction</w:t>
      </w:r>
      <w:r w:rsidRPr="00E07368">
        <w:rPr>
          <w:bCs/>
          <w:sz w:val="24"/>
          <w:szCs w:val="24"/>
        </w:rPr>
        <w:t xml:space="preserve">,” with a weighted mean of 3.23 and ranked 10. The computed overall weighted mean on the Pedagogical approaches in the implementation of MATATAG Curriculum employed by public secondary school </w:t>
      </w:r>
      <w:r w:rsidRPr="00E07368">
        <w:rPr>
          <w:bCs/>
          <w:sz w:val="24"/>
          <w:szCs w:val="24"/>
        </w:rPr>
        <w:lastRenderedPageBreak/>
        <w:t>teachers as to Teacher-Centered Approaches in terms of Direct Instruction/Lecture Method was 3.40 with a qualitative interpretation of “</w:t>
      </w:r>
      <w:r w:rsidRPr="00E07368">
        <w:rPr>
          <w:rFonts w:eastAsia="SimSun"/>
          <w:bCs/>
          <w:color w:val="000000"/>
          <w:sz w:val="24"/>
          <w:szCs w:val="24"/>
          <w:lang w:eastAsia="zh-CN"/>
        </w:rPr>
        <w:t>Always Employed.” This means that e</w:t>
      </w:r>
      <w:r w:rsidRPr="00E07368">
        <w:rPr>
          <w:sz w:val="24"/>
          <w:szCs w:val="24"/>
        </w:rPr>
        <w:t>ducators prioritize content accuracy, structured knowledge delivery, and controlled instructional flow. In the context of curriculum reform, such emphasis reflects a commitment to ensuring that foundational concepts are clearly transmitted and aligned with prescribed learning competencies.</w:t>
      </w:r>
    </w:p>
    <w:p w14:paraId="6B24DC9B" w14:textId="77777777" w:rsidR="00790EDF" w:rsidRPr="00E07368" w:rsidRDefault="00790EDF" w:rsidP="00790EDF">
      <w:pPr>
        <w:jc w:val="center"/>
        <w:rPr>
          <w:b/>
          <w:bCs/>
          <w:sz w:val="24"/>
          <w:szCs w:val="24"/>
        </w:rPr>
      </w:pPr>
    </w:p>
    <w:p w14:paraId="5470A800" w14:textId="601D0377" w:rsidR="00790EDF" w:rsidRPr="00E07368" w:rsidRDefault="00790EDF" w:rsidP="00E07368">
      <w:pPr>
        <w:jc w:val="both"/>
        <w:rPr>
          <w:sz w:val="24"/>
          <w:szCs w:val="24"/>
        </w:rPr>
      </w:pPr>
      <w:r w:rsidRPr="00E07368">
        <w:rPr>
          <w:sz w:val="24"/>
          <w:szCs w:val="24"/>
        </w:rPr>
        <w:t>Table 3</w:t>
      </w:r>
      <w:r w:rsidR="00E07368" w:rsidRPr="00E07368">
        <w:rPr>
          <w:sz w:val="24"/>
          <w:szCs w:val="24"/>
        </w:rPr>
        <w:t xml:space="preserve">. </w:t>
      </w:r>
      <w:r w:rsidRPr="00E07368">
        <w:rPr>
          <w:sz w:val="24"/>
          <w:szCs w:val="24"/>
        </w:rPr>
        <w:t>Pedagogical approaches in the implementation of MATATAG Curriculum employed by public secondary school teachers as to Teacher-Centered Approaches in terms of Direct Instruction/Lecture Method</w:t>
      </w:r>
    </w:p>
    <w:tbl>
      <w:tblPr>
        <w:tblW w:w="858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93"/>
        <w:gridCol w:w="4824"/>
        <w:gridCol w:w="1064"/>
        <w:gridCol w:w="1553"/>
        <w:gridCol w:w="651"/>
      </w:tblGrid>
      <w:tr w:rsidR="00790EDF" w:rsidRPr="00E07368" w14:paraId="560C4D18" w14:textId="77777777" w:rsidTr="00790EDF">
        <w:trPr>
          <w:trHeight w:val="200"/>
        </w:trPr>
        <w:tc>
          <w:tcPr>
            <w:tcW w:w="493" w:type="dxa"/>
          </w:tcPr>
          <w:p w14:paraId="00E9E870" w14:textId="77777777" w:rsidR="00790EDF" w:rsidRPr="00E07368" w:rsidRDefault="00790EDF" w:rsidP="00790EDF">
            <w:pPr>
              <w:pStyle w:val="NormalWeb"/>
              <w:spacing w:after="0"/>
              <w:jc w:val="both"/>
              <w:textAlignment w:val="baseline"/>
              <w:rPr>
                <w:sz w:val="20"/>
                <w:szCs w:val="20"/>
              </w:rPr>
            </w:pPr>
            <w:r w:rsidRPr="00E07368">
              <w:rPr>
                <w:sz w:val="20"/>
                <w:szCs w:val="20"/>
              </w:rPr>
              <w:t> </w:t>
            </w:r>
          </w:p>
        </w:tc>
        <w:tc>
          <w:tcPr>
            <w:tcW w:w="4824" w:type="dxa"/>
            <w:tcBorders>
              <w:top w:val="single" w:sz="4" w:space="0" w:color="auto"/>
              <w:bottom w:val="single" w:sz="4" w:space="0" w:color="auto"/>
            </w:tcBorders>
            <w:vAlign w:val="center"/>
          </w:tcPr>
          <w:p w14:paraId="2886BB66" w14:textId="77777777" w:rsidR="00790EDF" w:rsidRPr="00E07368" w:rsidRDefault="00790EDF" w:rsidP="00790EDF">
            <w:pPr>
              <w:pStyle w:val="NormalWeb"/>
              <w:spacing w:after="0"/>
              <w:ind w:left="-10"/>
              <w:jc w:val="center"/>
              <w:textAlignment w:val="baseline"/>
              <w:rPr>
                <w:sz w:val="20"/>
                <w:szCs w:val="20"/>
              </w:rPr>
            </w:pPr>
            <w:r w:rsidRPr="00E07368">
              <w:rPr>
                <w:b/>
                <w:bCs/>
                <w:sz w:val="20"/>
                <w:szCs w:val="20"/>
              </w:rPr>
              <w:t>Direct Instruction/Lecture Method</w:t>
            </w:r>
            <w:r w:rsidRPr="00E07368">
              <w:rPr>
                <w:sz w:val="20"/>
                <w:szCs w:val="20"/>
              </w:rPr>
              <w:t> </w:t>
            </w:r>
          </w:p>
        </w:tc>
        <w:tc>
          <w:tcPr>
            <w:tcW w:w="1064" w:type="dxa"/>
            <w:tcBorders>
              <w:top w:val="single" w:sz="4" w:space="0" w:color="auto"/>
              <w:bottom w:val="single" w:sz="4" w:space="0" w:color="auto"/>
            </w:tcBorders>
            <w:vAlign w:val="center"/>
          </w:tcPr>
          <w:p w14:paraId="53D00010" w14:textId="77777777" w:rsidR="00790EDF" w:rsidRPr="00E07368" w:rsidRDefault="00790EDF" w:rsidP="00790EDF">
            <w:pPr>
              <w:pStyle w:val="NormalWeb"/>
              <w:spacing w:after="0"/>
              <w:jc w:val="center"/>
              <w:textAlignment w:val="baseline"/>
              <w:rPr>
                <w:sz w:val="20"/>
                <w:szCs w:val="20"/>
              </w:rPr>
            </w:pPr>
            <w:r w:rsidRPr="00E07368">
              <w:rPr>
                <w:b/>
                <w:bCs/>
                <w:sz w:val="20"/>
                <w:szCs w:val="20"/>
              </w:rPr>
              <w:t>Weighted</w:t>
            </w:r>
            <w:r w:rsidRPr="00E07368">
              <w:rPr>
                <w:sz w:val="20"/>
                <w:szCs w:val="20"/>
              </w:rPr>
              <w:t> </w:t>
            </w:r>
          </w:p>
          <w:p w14:paraId="6D9F3A24" w14:textId="77777777" w:rsidR="00790EDF" w:rsidRPr="00E07368" w:rsidRDefault="00790EDF" w:rsidP="00790EDF">
            <w:pPr>
              <w:pStyle w:val="NormalWeb"/>
              <w:spacing w:after="0"/>
              <w:jc w:val="center"/>
              <w:textAlignment w:val="baseline"/>
              <w:rPr>
                <w:sz w:val="20"/>
                <w:szCs w:val="20"/>
              </w:rPr>
            </w:pPr>
            <w:r w:rsidRPr="00E07368">
              <w:rPr>
                <w:b/>
                <w:bCs/>
                <w:sz w:val="20"/>
                <w:szCs w:val="20"/>
              </w:rPr>
              <w:t>Mean</w:t>
            </w:r>
            <w:r w:rsidRPr="00E07368">
              <w:rPr>
                <w:sz w:val="20"/>
                <w:szCs w:val="20"/>
              </w:rPr>
              <w:t> </w:t>
            </w:r>
          </w:p>
        </w:tc>
        <w:tc>
          <w:tcPr>
            <w:tcW w:w="1553" w:type="dxa"/>
            <w:tcBorders>
              <w:top w:val="single" w:sz="4" w:space="0" w:color="auto"/>
              <w:bottom w:val="single" w:sz="4" w:space="0" w:color="auto"/>
            </w:tcBorders>
            <w:vAlign w:val="center"/>
          </w:tcPr>
          <w:p w14:paraId="108674D0" w14:textId="77777777" w:rsidR="00790EDF" w:rsidRPr="00E07368" w:rsidRDefault="00790EDF" w:rsidP="00790EDF">
            <w:pPr>
              <w:pStyle w:val="NormalWeb"/>
              <w:spacing w:after="0"/>
              <w:jc w:val="center"/>
              <w:textAlignment w:val="baseline"/>
              <w:rPr>
                <w:sz w:val="20"/>
                <w:szCs w:val="20"/>
              </w:rPr>
            </w:pPr>
            <w:r w:rsidRPr="00E07368">
              <w:rPr>
                <w:b/>
                <w:bCs/>
                <w:sz w:val="20"/>
                <w:szCs w:val="20"/>
              </w:rPr>
              <w:t>Qualitative</w:t>
            </w:r>
            <w:r w:rsidRPr="00E07368">
              <w:rPr>
                <w:sz w:val="20"/>
                <w:szCs w:val="20"/>
              </w:rPr>
              <w:t> </w:t>
            </w:r>
          </w:p>
          <w:p w14:paraId="113BFB40" w14:textId="77777777" w:rsidR="00790EDF" w:rsidRPr="00E07368" w:rsidRDefault="00790EDF" w:rsidP="00790EDF">
            <w:pPr>
              <w:pStyle w:val="NormalWeb"/>
              <w:spacing w:after="0"/>
              <w:jc w:val="center"/>
              <w:textAlignment w:val="baseline"/>
              <w:rPr>
                <w:sz w:val="20"/>
                <w:szCs w:val="20"/>
              </w:rPr>
            </w:pPr>
            <w:r w:rsidRPr="00E07368">
              <w:rPr>
                <w:b/>
                <w:bCs/>
                <w:sz w:val="20"/>
                <w:szCs w:val="20"/>
              </w:rPr>
              <w:t>Interpretation</w:t>
            </w:r>
            <w:r w:rsidRPr="00E07368">
              <w:rPr>
                <w:sz w:val="20"/>
                <w:szCs w:val="20"/>
              </w:rPr>
              <w:t> </w:t>
            </w:r>
          </w:p>
        </w:tc>
        <w:tc>
          <w:tcPr>
            <w:tcW w:w="651" w:type="dxa"/>
            <w:tcBorders>
              <w:top w:val="single" w:sz="4" w:space="0" w:color="auto"/>
              <w:bottom w:val="single" w:sz="4" w:space="0" w:color="auto"/>
            </w:tcBorders>
            <w:vAlign w:val="center"/>
          </w:tcPr>
          <w:p w14:paraId="452275C1" w14:textId="77777777" w:rsidR="00790EDF" w:rsidRPr="00E07368" w:rsidRDefault="00790EDF" w:rsidP="00790EDF">
            <w:pPr>
              <w:pStyle w:val="NormalWeb"/>
              <w:spacing w:after="0"/>
              <w:jc w:val="center"/>
              <w:textAlignment w:val="baseline"/>
              <w:rPr>
                <w:sz w:val="20"/>
                <w:szCs w:val="20"/>
              </w:rPr>
            </w:pPr>
            <w:r w:rsidRPr="00E07368">
              <w:rPr>
                <w:b/>
                <w:bCs/>
                <w:sz w:val="20"/>
                <w:szCs w:val="20"/>
              </w:rPr>
              <w:t>Rank</w:t>
            </w:r>
            <w:r w:rsidRPr="00E07368">
              <w:rPr>
                <w:sz w:val="20"/>
                <w:szCs w:val="20"/>
              </w:rPr>
              <w:t> </w:t>
            </w:r>
          </w:p>
        </w:tc>
      </w:tr>
      <w:tr w:rsidR="00790EDF" w:rsidRPr="00E07368" w14:paraId="22A29686" w14:textId="77777777" w:rsidTr="00790EDF">
        <w:trPr>
          <w:trHeight w:val="200"/>
        </w:trPr>
        <w:tc>
          <w:tcPr>
            <w:tcW w:w="493" w:type="dxa"/>
          </w:tcPr>
          <w:p w14:paraId="30F685B6" w14:textId="77777777" w:rsidR="00790EDF" w:rsidRPr="00E07368" w:rsidRDefault="00790EDF" w:rsidP="00790EDF">
            <w:pPr>
              <w:pStyle w:val="NormalWeb"/>
              <w:spacing w:after="0"/>
              <w:jc w:val="center"/>
              <w:textAlignment w:val="baseline"/>
              <w:rPr>
                <w:sz w:val="20"/>
                <w:szCs w:val="20"/>
              </w:rPr>
            </w:pPr>
            <w:r w:rsidRPr="00E07368">
              <w:rPr>
                <w:sz w:val="20"/>
                <w:szCs w:val="20"/>
              </w:rPr>
              <w:t>1</w:t>
            </w:r>
          </w:p>
        </w:tc>
        <w:tc>
          <w:tcPr>
            <w:tcW w:w="4824" w:type="dxa"/>
            <w:tcBorders>
              <w:top w:val="single" w:sz="4" w:space="0" w:color="auto"/>
            </w:tcBorders>
          </w:tcPr>
          <w:p w14:paraId="7C74517C" w14:textId="77777777" w:rsidR="00790EDF" w:rsidRPr="00E07368" w:rsidRDefault="00790EDF" w:rsidP="00AB0B44">
            <w:pPr>
              <w:pStyle w:val="ListBullet"/>
              <w:numPr>
                <w:ilvl w:val="0"/>
                <w:numId w:val="0"/>
              </w:numPr>
              <w:tabs>
                <w:tab w:val="left" w:pos="220"/>
              </w:tabs>
              <w:spacing w:after="0" w:line="240" w:lineRule="auto"/>
              <w:ind w:left="12" w:rightChars="89" w:right="196" w:hangingChars="6" w:hanging="12"/>
              <w:jc w:val="both"/>
              <w:rPr>
                <w:rFonts w:ascii="Times New Roman" w:hAnsi="Times New Roman" w:cs="Times New Roman"/>
                <w:sz w:val="20"/>
                <w:szCs w:val="20"/>
              </w:rPr>
            </w:pPr>
            <w:r w:rsidRPr="00E07368">
              <w:rPr>
                <w:rFonts w:ascii="Times New Roman" w:hAnsi="Times New Roman" w:cs="Times New Roman"/>
                <w:sz w:val="20"/>
                <w:szCs w:val="20"/>
              </w:rPr>
              <w:t>I rely on lecture methods to deliver majority of the lesson content to ensure all topics are covered efficiently.</w:t>
            </w:r>
          </w:p>
        </w:tc>
        <w:tc>
          <w:tcPr>
            <w:tcW w:w="1064" w:type="dxa"/>
            <w:tcBorders>
              <w:top w:val="single" w:sz="4" w:space="0" w:color="auto"/>
            </w:tcBorders>
            <w:vAlign w:val="center"/>
          </w:tcPr>
          <w:p w14:paraId="1566EEF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3.43</w:t>
            </w:r>
          </w:p>
        </w:tc>
        <w:tc>
          <w:tcPr>
            <w:tcW w:w="1553" w:type="dxa"/>
            <w:tcBorders>
              <w:top w:val="single" w:sz="4" w:space="0" w:color="auto"/>
            </w:tcBorders>
            <w:vAlign w:val="center"/>
          </w:tcPr>
          <w:p w14:paraId="28EB644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tcBorders>
              <w:top w:val="single" w:sz="4" w:space="0" w:color="auto"/>
            </w:tcBorders>
            <w:vAlign w:val="center"/>
          </w:tcPr>
          <w:p w14:paraId="697402F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4.5</w:t>
            </w:r>
          </w:p>
        </w:tc>
      </w:tr>
      <w:tr w:rsidR="00790EDF" w:rsidRPr="00E07368" w14:paraId="611EC71F" w14:textId="77777777" w:rsidTr="00790EDF">
        <w:trPr>
          <w:trHeight w:val="200"/>
        </w:trPr>
        <w:tc>
          <w:tcPr>
            <w:tcW w:w="493" w:type="dxa"/>
          </w:tcPr>
          <w:p w14:paraId="52754F85"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c>
          <w:tcPr>
            <w:tcW w:w="4824" w:type="dxa"/>
          </w:tcPr>
          <w:p w14:paraId="79788E09" w14:textId="77777777" w:rsidR="00790EDF" w:rsidRPr="00E07368" w:rsidRDefault="00790EDF" w:rsidP="00AB0B44">
            <w:pPr>
              <w:pStyle w:val="ListBullet"/>
              <w:numPr>
                <w:ilvl w:val="0"/>
                <w:numId w:val="0"/>
              </w:numPr>
              <w:tabs>
                <w:tab w:val="left" w:pos="220"/>
              </w:tabs>
              <w:spacing w:after="0" w:line="240" w:lineRule="auto"/>
              <w:ind w:left="12" w:rightChars="89" w:right="196" w:hangingChars="6" w:hanging="12"/>
              <w:jc w:val="both"/>
              <w:rPr>
                <w:rFonts w:ascii="Times New Roman" w:hAnsi="Times New Roman" w:cs="Times New Roman"/>
                <w:sz w:val="20"/>
                <w:szCs w:val="20"/>
              </w:rPr>
            </w:pPr>
            <w:r w:rsidRPr="00E07368">
              <w:rPr>
                <w:rFonts w:ascii="Times New Roman" w:hAnsi="Times New Roman" w:cs="Times New Roman"/>
                <w:sz w:val="20"/>
                <w:szCs w:val="20"/>
              </w:rPr>
              <w:t>I employ drills and repetition exercises to ensure learners master foundational facts and concepts.</w:t>
            </w:r>
          </w:p>
        </w:tc>
        <w:tc>
          <w:tcPr>
            <w:tcW w:w="1064" w:type="dxa"/>
            <w:vAlign w:val="center"/>
          </w:tcPr>
          <w:p w14:paraId="20EDDE9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3.49</w:t>
            </w:r>
          </w:p>
        </w:tc>
        <w:tc>
          <w:tcPr>
            <w:tcW w:w="1553" w:type="dxa"/>
            <w:vAlign w:val="center"/>
          </w:tcPr>
          <w:p w14:paraId="608203E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76DB963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w:t>
            </w:r>
          </w:p>
        </w:tc>
      </w:tr>
      <w:tr w:rsidR="00790EDF" w:rsidRPr="00E07368" w14:paraId="41A6DC2F" w14:textId="77777777" w:rsidTr="00790EDF">
        <w:trPr>
          <w:trHeight w:val="200"/>
        </w:trPr>
        <w:tc>
          <w:tcPr>
            <w:tcW w:w="493" w:type="dxa"/>
          </w:tcPr>
          <w:p w14:paraId="74C9D5F0"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c>
          <w:tcPr>
            <w:tcW w:w="4824" w:type="dxa"/>
          </w:tcPr>
          <w:p w14:paraId="7E2144AE" w14:textId="77777777" w:rsidR="00790EDF" w:rsidRPr="00E07368" w:rsidRDefault="00790EDF" w:rsidP="00AB0B44">
            <w:pPr>
              <w:pStyle w:val="ListBullet"/>
              <w:numPr>
                <w:ilvl w:val="0"/>
                <w:numId w:val="0"/>
              </w:numPr>
              <w:tabs>
                <w:tab w:val="left" w:pos="220"/>
              </w:tabs>
              <w:spacing w:after="0" w:line="240" w:lineRule="auto"/>
              <w:ind w:left="12" w:rightChars="89" w:right="196" w:hangingChars="6" w:hanging="12"/>
              <w:jc w:val="both"/>
              <w:rPr>
                <w:rFonts w:ascii="Times New Roman" w:hAnsi="Times New Roman" w:cs="Times New Roman"/>
                <w:sz w:val="20"/>
                <w:szCs w:val="20"/>
              </w:rPr>
            </w:pPr>
            <w:r w:rsidRPr="00E07368">
              <w:rPr>
                <w:rFonts w:ascii="Times New Roman" w:hAnsi="Times New Roman" w:cs="Times New Roman"/>
                <w:sz w:val="20"/>
                <w:szCs w:val="20"/>
              </w:rPr>
              <w:t>I maintain the role of the primary information provider in the classroom to ensure factual accuracy of the lesson.</w:t>
            </w:r>
          </w:p>
        </w:tc>
        <w:tc>
          <w:tcPr>
            <w:tcW w:w="1064" w:type="dxa"/>
            <w:vAlign w:val="center"/>
          </w:tcPr>
          <w:p w14:paraId="5D54C80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3.51</w:t>
            </w:r>
          </w:p>
        </w:tc>
        <w:tc>
          <w:tcPr>
            <w:tcW w:w="1553" w:type="dxa"/>
            <w:vAlign w:val="center"/>
          </w:tcPr>
          <w:p w14:paraId="1889FE3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00EA901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w:t>
            </w:r>
          </w:p>
        </w:tc>
      </w:tr>
      <w:tr w:rsidR="00790EDF" w:rsidRPr="00E07368" w14:paraId="7F54A47D" w14:textId="77777777" w:rsidTr="00790EDF">
        <w:trPr>
          <w:trHeight w:val="200"/>
        </w:trPr>
        <w:tc>
          <w:tcPr>
            <w:tcW w:w="493" w:type="dxa"/>
          </w:tcPr>
          <w:p w14:paraId="3959CD65" w14:textId="77777777" w:rsidR="00790EDF" w:rsidRPr="00E07368" w:rsidRDefault="00790EDF" w:rsidP="00790EDF">
            <w:pPr>
              <w:pStyle w:val="NormalWeb"/>
              <w:spacing w:after="0"/>
              <w:jc w:val="center"/>
              <w:textAlignment w:val="baseline"/>
              <w:rPr>
                <w:sz w:val="20"/>
                <w:szCs w:val="20"/>
              </w:rPr>
            </w:pPr>
            <w:r w:rsidRPr="00E07368">
              <w:rPr>
                <w:sz w:val="20"/>
                <w:szCs w:val="20"/>
              </w:rPr>
              <w:t>4</w:t>
            </w:r>
          </w:p>
        </w:tc>
        <w:tc>
          <w:tcPr>
            <w:tcW w:w="4824" w:type="dxa"/>
          </w:tcPr>
          <w:p w14:paraId="45296439" w14:textId="77777777" w:rsidR="00790EDF" w:rsidRPr="00E07368" w:rsidRDefault="00790EDF" w:rsidP="00AB0B44">
            <w:pPr>
              <w:pStyle w:val="ListBullet"/>
              <w:numPr>
                <w:ilvl w:val="0"/>
                <w:numId w:val="0"/>
              </w:numPr>
              <w:tabs>
                <w:tab w:val="left" w:pos="220"/>
              </w:tabs>
              <w:spacing w:after="0" w:line="240" w:lineRule="auto"/>
              <w:ind w:left="12" w:rightChars="89" w:right="196" w:hangingChars="6" w:hanging="12"/>
              <w:jc w:val="both"/>
              <w:rPr>
                <w:rFonts w:ascii="Times New Roman" w:hAnsi="Times New Roman" w:cs="Times New Roman"/>
                <w:sz w:val="20"/>
                <w:szCs w:val="20"/>
              </w:rPr>
            </w:pPr>
            <w:r w:rsidRPr="00E07368">
              <w:rPr>
                <w:rFonts w:ascii="Times New Roman" w:hAnsi="Times New Roman" w:cs="Times New Roman"/>
                <w:sz w:val="20"/>
                <w:szCs w:val="20"/>
              </w:rPr>
              <w:t>I strictly control the pacing of the lesson to ensure that the required competencies are met within the time limit.</w:t>
            </w:r>
          </w:p>
        </w:tc>
        <w:tc>
          <w:tcPr>
            <w:tcW w:w="1064" w:type="dxa"/>
            <w:vAlign w:val="center"/>
          </w:tcPr>
          <w:p w14:paraId="5FF6B1F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3.42</w:t>
            </w:r>
          </w:p>
        </w:tc>
        <w:tc>
          <w:tcPr>
            <w:tcW w:w="1553" w:type="dxa"/>
            <w:vAlign w:val="center"/>
          </w:tcPr>
          <w:p w14:paraId="1615AFE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590A686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6</w:t>
            </w:r>
          </w:p>
        </w:tc>
      </w:tr>
      <w:tr w:rsidR="00790EDF" w:rsidRPr="00E07368" w14:paraId="2ED2D8AA" w14:textId="77777777" w:rsidTr="00790EDF">
        <w:trPr>
          <w:trHeight w:val="200"/>
        </w:trPr>
        <w:tc>
          <w:tcPr>
            <w:tcW w:w="493" w:type="dxa"/>
          </w:tcPr>
          <w:p w14:paraId="6D374485" w14:textId="77777777" w:rsidR="00790EDF" w:rsidRPr="00E07368" w:rsidRDefault="00790EDF" w:rsidP="00790EDF">
            <w:pPr>
              <w:pStyle w:val="NormalWeb"/>
              <w:spacing w:after="0"/>
              <w:jc w:val="center"/>
              <w:textAlignment w:val="baseline"/>
              <w:rPr>
                <w:sz w:val="20"/>
                <w:szCs w:val="20"/>
              </w:rPr>
            </w:pPr>
            <w:r w:rsidRPr="00E07368">
              <w:rPr>
                <w:sz w:val="20"/>
                <w:szCs w:val="20"/>
              </w:rPr>
              <w:t>5</w:t>
            </w:r>
          </w:p>
        </w:tc>
        <w:tc>
          <w:tcPr>
            <w:tcW w:w="4824" w:type="dxa"/>
          </w:tcPr>
          <w:p w14:paraId="7C4C9EEB" w14:textId="77777777" w:rsidR="00790EDF" w:rsidRPr="00E07368" w:rsidRDefault="00790EDF" w:rsidP="00AB0B44">
            <w:pPr>
              <w:pStyle w:val="ListBullet"/>
              <w:numPr>
                <w:ilvl w:val="0"/>
                <w:numId w:val="0"/>
              </w:numPr>
              <w:tabs>
                <w:tab w:val="left" w:pos="220"/>
              </w:tabs>
              <w:spacing w:after="0" w:line="240" w:lineRule="auto"/>
              <w:ind w:left="12" w:rightChars="89" w:right="196" w:hangingChars="6" w:hanging="12"/>
              <w:jc w:val="both"/>
              <w:rPr>
                <w:rFonts w:ascii="Times New Roman" w:hAnsi="Times New Roman" w:cs="Times New Roman"/>
                <w:sz w:val="20"/>
                <w:szCs w:val="20"/>
              </w:rPr>
            </w:pPr>
            <w:r w:rsidRPr="00E07368">
              <w:rPr>
                <w:rFonts w:ascii="Times New Roman" w:hAnsi="Times New Roman" w:cs="Times New Roman"/>
                <w:sz w:val="20"/>
                <w:szCs w:val="20"/>
              </w:rPr>
              <w:t>I use pre-planned scripts or extensive notes to ensure every detail of the lesson is covered.</w:t>
            </w:r>
          </w:p>
        </w:tc>
        <w:tc>
          <w:tcPr>
            <w:tcW w:w="1064" w:type="dxa"/>
            <w:vAlign w:val="center"/>
          </w:tcPr>
          <w:p w14:paraId="2279A04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3.39</w:t>
            </w:r>
          </w:p>
        </w:tc>
        <w:tc>
          <w:tcPr>
            <w:tcW w:w="1553" w:type="dxa"/>
            <w:vAlign w:val="center"/>
          </w:tcPr>
          <w:p w14:paraId="2F065D7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223D903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w:t>
            </w:r>
          </w:p>
        </w:tc>
      </w:tr>
      <w:tr w:rsidR="00790EDF" w:rsidRPr="00E07368" w14:paraId="0AE9143D" w14:textId="77777777" w:rsidTr="00790EDF">
        <w:trPr>
          <w:trHeight w:val="200"/>
        </w:trPr>
        <w:tc>
          <w:tcPr>
            <w:tcW w:w="493" w:type="dxa"/>
          </w:tcPr>
          <w:p w14:paraId="69CEB232" w14:textId="77777777" w:rsidR="00790EDF" w:rsidRPr="00E07368" w:rsidRDefault="00790EDF" w:rsidP="00790EDF">
            <w:pPr>
              <w:pStyle w:val="NormalWeb"/>
              <w:spacing w:after="0"/>
              <w:jc w:val="center"/>
              <w:textAlignment w:val="baseline"/>
              <w:rPr>
                <w:sz w:val="20"/>
                <w:szCs w:val="20"/>
              </w:rPr>
            </w:pPr>
            <w:r w:rsidRPr="00E07368">
              <w:rPr>
                <w:sz w:val="20"/>
                <w:szCs w:val="20"/>
              </w:rPr>
              <w:t>6</w:t>
            </w:r>
          </w:p>
        </w:tc>
        <w:tc>
          <w:tcPr>
            <w:tcW w:w="4824" w:type="dxa"/>
          </w:tcPr>
          <w:p w14:paraId="39970A19" w14:textId="77777777" w:rsidR="00790EDF" w:rsidRPr="00E07368" w:rsidRDefault="00790EDF" w:rsidP="00AB0B44">
            <w:pPr>
              <w:pStyle w:val="ListBullet"/>
              <w:numPr>
                <w:ilvl w:val="0"/>
                <w:numId w:val="0"/>
              </w:numPr>
              <w:tabs>
                <w:tab w:val="left" w:pos="220"/>
              </w:tabs>
              <w:spacing w:after="0" w:line="240" w:lineRule="auto"/>
              <w:ind w:left="12" w:rightChars="89" w:right="196" w:hangingChars="6" w:hanging="12"/>
              <w:jc w:val="both"/>
              <w:rPr>
                <w:rFonts w:ascii="Times New Roman" w:hAnsi="Times New Roman" w:cs="Times New Roman"/>
                <w:sz w:val="20"/>
                <w:szCs w:val="20"/>
              </w:rPr>
            </w:pPr>
            <w:r w:rsidRPr="00E07368">
              <w:rPr>
                <w:rFonts w:ascii="Times New Roman" w:hAnsi="Times New Roman" w:cs="Times New Roman"/>
                <w:sz w:val="20"/>
                <w:szCs w:val="20"/>
              </w:rPr>
              <w:t>I primarily use closed questions (yes/no, single answer) to check for immediate comprehension during instruction.</w:t>
            </w:r>
          </w:p>
        </w:tc>
        <w:tc>
          <w:tcPr>
            <w:tcW w:w="1064" w:type="dxa"/>
            <w:vAlign w:val="center"/>
          </w:tcPr>
          <w:p w14:paraId="726B241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3.23</w:t>
            </w:r>
          </w:p>
        </w:tc>
        <w:tc>
          <w:tcPr>
            <w:tcW w:w="1553" w:type="dxa"/>
            <w:vAlign w:val="center"/>
          </w:tcPr>
          <w:p w14:paraId="135388D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06B5E39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10</w:t>
            </w:r>
          </w:p>
        </w:tc>
      </w:tr>
      <w:tr w:rsidR="00790EDF" w:rsidRPr="00E07368" w14:paraId="0ECB49E9" w14:textId="77777777" w:rsidTr="00790EDF">
        <w:trPr>
          <w:trHeight w:val="200"/>
        </w:trPr>
        <w:tc>
          <w:tcPr>
            <w:tcW w:w="493" w:type="dxa"/>
          </w:tcPr>
          <w:p w14:paraId="2ABA2FB8" w14:textId="77777777" w:rsidR="00790EDF" w:rsidRPr="00E07368" w:rsidRDefault="00790EDF" w:rsidP="00790EDF">
            <w:pPr>
              <w:pStyle w:val="NormalWeb"/>
              <w:spacing w:after="0"/>
              <w:jc w:val="center"/>
              <w:textAlignment w:val="baseline"/>
              <w:rPr>
                <w:sz w:val="20"/>
                <w:szCs w:val="20"/>
              </w:rPr>
            </w:pPr>
            <w:r w:rsidRPr="00E07368">
              <w:rPr>
                <w:sz w:val="20"/>
                <w:szCs w:val="20"/>
              </w:rPr>
              <w:t>7</w:t>
            </w:r>
          </w:p>
        </w:tc>
        <w:tc>
          <w:tcPr>
            <w:tcW w:w="4824" w:type="dxa"/>
          </w:tcPr>
          <w:p w14:paraId="43C56B3A" w14:textId="77777777" w:rsidR="00790EDF" w:rsidRPr="00E07368" w:rsidRDefault="00790EDF" w:rsidP="00AB0B44">
            <w:pPr>
              <w:pStyle w:val="ListBullet"/>
              <w:numPr>
                <w:ilvl w:val="0"/>
                <w:numId w:val="0"/>
              </w:numPr>
              <w:tabs>
                <w:tab w:val="left" w:pos="220"/>
              </w:tabs>
              <w:spacing w:after="0" w:line="240" w:lineRule="auto"/>
              <w:ind w:left="12" w:rightChars="89" w:right="196" w:hangingChars="6" w:hanging="12"/>
              <w:jc w:val="both"/>
              <w:rPr>
                <w:rFonts w:ascii="Times New Roman" w:hAnsi="Times New Roman" w:cs="Times New Roman"/>
                <w:sz w:val="20"/>
                <w:szCs w:val="20"/>
              </w:rPr>
            </w:pPr>
            <w:r w:rsidRPr="00E07368">
              <w:rPr>
                <w:rFonts w:ascii="Times New Roman" w:hAnsi="Times New Roman" w:cs="Times New Roman"/>
                <w:sz w:val="20"/>
                <w:szCs w:val="20"/>
              </w:rPr>
              <w:t>I require learners to take notes verbatim during the lecture/discussion portion of the lesson.</w:t>
            </w:r>
          </w:p>
        </w:tc>
        <w:tc>
          <w:tcPr>
            <w:tcW w:w="1064" w:type="dxa"/>
            <w:vAlign w:val="center"/>
          </w:tcPr>
          <w:p w14:paraId="07AF718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3.32</w:t>
            </w:r>
          </w:p>
        </w:tc>
        <w:tc>
          <w:tcPr>
            <w:tcW w:w="1553" w:type="dxa"/>
            <w:vAlign w:val="center"/>
          </w:tcPr>
          <w:p w14:paraId="70A4141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61A4EAA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9</w:t>
            </w:r>
          </w:p>
        </w:tc>
      </w:tr>
      <w:tr w:rsidR="00790EDF" w:rsidRPr="00E07368" w14:paraId="37129C18" w14:textId="77777777" w:rsidTr="00790EDF">
        <w:trPr>
          <w:trHeight w:val="200"/>
        </w:trPr>
        <w:tc>
          <w:tcPr>
            <w:tcW w:w="493" w:type="dxa"/>
          </w:tcPr>
          <w:p w14:paraId="27DF346E" w14:textId="77777777" w:rsidR="00790EDF" w:rsidRPr="00E07368" w:rsidRDefault="00790EDF" w:rsidP="00790EDF">
            <w:pPr>
              <w:pStyle w:val="NormalWeb"/>
              <w:spacing w:after="0"/>
              <w:jc w:val="center"/>
              <w:textAlignment w:val="baseline"/>
              <w:rPr>
                <w:sz w:val="20"/>
                <w:szCs w:val="20"/>
              </w:rPr>
            </w:pPr>
            <w:r w:rsidRPr="00E07368">
              <w:rPr>
                <w:sz w:val="20"/>
                <w:szCs w:val="20"/>
              </w:rPr>
              <w:t>8</w:t>
            </w:r>
          </w:p>
        </w:tc>
        <w:tc>
          <w:tcPr>
            <w:tcW w:w="4824" w:type="dxa"/>
          </w:tcPr>
          <w:p w14:paraId="38EB300F" w14:textId="77777777" w:rsidR="00790EDF" w:rsidRPr="00E07368" w:rsidRDefault="00790EDF" w:rsidP="00AB0B44">
            <w:pPr>
              <w:pStyle w:val="ListBullet"/>
              <w:numPr>
                <w:ilvl w:val="0"/>
                <w:numId w:val="0"/>
              </w:numPr>
              <w:tabs>
                <w:tab w:val="left" w:pos="220"/>
              </w:tabs>
              <w:spacing w:after="0" w:line="240" w:lineRule="auto"/>
              <w:ind w:left="12" w:rightChars="89" w:right="196" w:hangingChars="6" w:hanging="12"/>
              <w:jc w:val="both"/>
              <w:rPr>
                <w:rFonts w:ascii="Times New Roman" w:hAnsi="Times New Roman" w:cs="Times New Roman"/>
                <w:sz w:val="20"/>
                <w:szCs w:val="20"/>
              </w:rPr>
            </w:pPr>
            <w:r w:rsidRPr="00E07368">
              <w:rPr>
                <w:rFonts w:ascii="Times New Roman" w:hAnsi="Times New Roman" w:cs="Times New Roman"/>
                <w:sz w:val="20"/>
                <w:szCs w:val="20"/>
              </w:rPr>
              <w:t>I utilize recitation methods where learners are asked to orally repeat key definitions or facts.</w:t>
            </w:r>
          </w:p>
        </w:tc>
        <w:tc>
          <w:tcPr>
            <w:tcW w:w="1064" w:type="dxa"/>
            <w:vAlign w:val="center"/>
          </w:tcPr>
          <w:p w14:paraId="319F8FF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3.46</w:t>
            </w:r>
          </w:p>
        </w:tc>
        <w:tc>
          <w:tcPr>
            <w:tcW w:w="1553" w:type="dxa"/>
            <w:vAlign w:val="center"/>
          </w:tcPr>
          <w:p w14:paraId="5162820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4B23CA3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w:t>
            </w:r>
          </w:p>
        </w:tc>
      </w:tr>
      <w:tr w:rsidR="00790EDF" w:rsidRPr="00E07368" w14:paraId="71A0641E" w14:textId="77777777" w:rsidTr="00790EDF">
        <w:trPr>
          <w:trHeight w:val="160"/>
        </w:trPr>
        <w:tc>
          <w:tcPr>
            <w:tcW w:w="493" w:type="dxa"/>
          </w:tcPr>
          <w:p w14:paraId="5FFB09F3" w14:textId="77777777" w:rsidR="00790EDF" w:rsidRPr="00E07368" w:rsidRDefault="00790EDF" w:rsidP="00790EDF">
            <w:pPr>
              <w:pStyle w:val="NormalWeb"/>
              <w:spacing w:after="0"/>
              <w:jc w:val="center"/>
              <w:textAlignment w:val="baseline"/>
              <w:rPr>
                <w:sz w:val="20"/>
                <w:szCs w:val="20"/>
              </w:rPr>
            </w:pPr>
            <w:r w:rsidRPr="00E07368">
              <w:rPr>
                <w:sz w:val="20"/>
                <w:szCs w:val="20"/>
              </w:rPr>
              <w:t>9</w:t>
            </w:r>
          </w:p>
        </w:tc>
        <w:tc>
          <w:tcPr>
            <w:tcW w:w="4824" w:type="dxa"/>
          </w:tcPr>
          <w:p w14:paraId="3CB9A930" w14:textId="77777777" w:rsidR="00790EDF" w:rsidRPr="00E07368" w:rsidRDefault="00790EDF" w:rsidP="00AB0B44">
            <w:pPr>
              <w:pStyle w:val="ListBullet"/>
              <w:numPr>
                <w:ilvl w:val="0"/>
                <w:numId w:val="0"/>
              </w:numPr>
              <w:tabs>
                <w:tab w:val="left" w:pos="220"/>
              </w:tabs>
              <w:spacing w:after="0" w:line="240" w:lineRule="auto"/>
              <w:ind w:left="12" w:rightChars="89" w:right="196" w:hangingChars="6" w:hanging="12"/>
              <w:jc w:val="both"/>
              <w:rPr>
                <w:rFonts w:ascii="Times New Roman" w:hAnsi="Times New Roman" w:cs="Times New Roman"/>
                <w:sz w:val="20"/>
                <w:szCs w:val="20"/>
              </w:rPr>
            </w:pPr>
            <w:r w:rsidRPr="00E07368">
              <w:rPr>
                <w:rFonts w:ascii="Times New Roman" w:hAnsi="Times New Roman" w:cs="Times New Roman"/>
                <w:sz w:val="20"/>
                <w:szCs w:val="20"/>
              </w:rPr>
              <w:t>I structure the lesson where learners work time is strictly limited and mostly monitored by me.</w:t>
            </w:r>
          </w:p>
        </w:tc>
        <w:tc>
          <w:tcPr>
            <w:tcW w:w="1064" w:type="dxa"/>
            <w:vAlign w:val="center"/>
          </w:tcPr>
          <w:p w14:paraId="399C5E3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3.36</w:t>
            </w:r>
          </w:p>
        </w:tc>
        <w:tc>
          <w:tcPr>
            <w:tcW w:w="1553" w:type="dxa"/>
            <w:vAlign w:val="center"/>
          </w:tcPr>
          <w:p w14:paraId="3ED764A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683C6FF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8</w:t>
            </w:r>
          </w:p>
        </w:tc>
      </w:tr>
      <w:tr w:rsidR="00790EDF" w:rsidRPr="00E07368" w14:paraId="54D15F61" w14:textId="77777777" w:rsidTr="00790EDF">
        <w:trPr>
          <w:trHeight w:val="200"/>
        </w:trPr>
        <w:tc>
          <w:tcPr>
            <w:tcW w:w="493" w:type="dxa"/>
          </w:tcPr>
          <w:p w14:paraId="312DC9BC" w14:textId="77777777" w:rsidR="00790EDF" w:rsidRPr="00E07368" w:rsidRDefault="00790EDF" w:rsidP="00790EDF">
            <w:pPr>
              <w:pStyle w:val="NormalWeb"/>
              <w:spacing w:after="0"/>
              <w:jc w:val="center"/>
              <w:textAlignment w:val="baseline"/>
              <w:rPr>
                <w:sz w:val="20"/>
                <w:szCs w:val="20"/>
              </w:rPr>
            </w:pPr>
            <w:r w:rsidRPr="00E07368">
              <w:rPr>
                <w:sz w:val="20"/>
                <w:szCs w:val="20"/>
              </w:rPr>
              <w:t>10</w:t>
            </w:r>
          </w:p>
        </w:tc>
        <w:tc>
          <w:tcPr>
            <w:tcW w:w="4824" w:type="dxa"/>
          </w:tcPr>
          <w:p w14:paraId="44A10E6F" w14:textId="77777777" w:rsidR="00790EDF" w:rsidRPr="00E07368" w:rsidRDefault="00790EDF" w:rsidP="00AB0B44">
            <w:pPr>
              <w:pStyle w:val="ListBullet"/>
              <w:numPr>
                <w:ilvl w:val="0"/>
                <w:numId w:val="0"/>
              </w:numPr>
              <w:tabs>
                <w:tab w:val="left" w:pos="220"/>
              </w:tabs>
              <w:spacing w:after="0" w:line="240" w:lineRule="auto"/>
              <w:ind w:left="12" w:rightChars="89" w:right="196" w:hangingChars="6" w:hanging="12"/>
              <w:jc w:val="both"/>
              <w:rPr>
                <w:rFonts w:ascii="Times New Roman" w:hAnsi="Times New Roman" w:cs="Times New Roman"/>
                <w:sz w:val="20"/>
                <w:szCs w:val="20"/>
              </w:rPr>
            </w:pPr>
            <w:r w:rsidRPr="00E07368">
              <w:rPr>
                <w:rFonts w:ascii="Times New Roman" w:hAnsi="Times New Roman" w:cs="Times New Roman"/>
                <w:sz w:val="20"/>
                <w:szCs w:val="20"/>
              </w:rPr>
              <w:t>I structure the lesson where learners work time is strictly limited and mostly monitored by me.</w:t>
            </w:r>
          </w:p>
        </w:tc>
        <w:tc>
          <w:tcPr>
            <w:tcW w:w="1064" w:type="dxa"/>
            <w:vAlign w:val="center"/>
          </w:tcPr>
          <w:p w14:paraId="71B389B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3.43</w:t>
            </w:r>
          </w:p>
        </w:tc>
        <w:tc>
          <w:tcPr>
            <w:tcW w:w="1553" w:type="dxa"/>
            <w:vAlign w:val="center"/>
          </w:tcPr>
          <w:p w14:paraId="0FB6558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60FC944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4.5</w:t>
            </w:r>
          </w:p>
        </w:tc>
      </w:tr>
      <w:tr w:rsidR="00790EDF" w:rsidRPr="00E07368" w14:paraId="1086AECB" w14:textId="77777777" w:rsidTr="00790EDF">
        <w:trPr>
          <w:trHeight w:val="200"/>
        </w:trPr>
        <w:tc>
          <w:tcPr>
            <w:tcW w:w="493" w:type="dxa"/>
          </w:tcPr>
          <w:p w14:paraId="7F44E22D" w14:textId="77777777" w:rsidR="00790EDF" w:rsidRPr="00E07368" w:rsidRDefault="00790EDF" w:rsidP="00790EDF">
            <w:pPr>
              <w:pStyle w:val="NormalWeb"/>
              <w:spacing w:after="0"/>
              <w:jc w:val="right"/>
              <w:textAlignment w:val="baseline"/>
              <w:rPr>
                <w:sz w:val="20"/>
                <w:szCs w:val="20"/>
              </w:rPr>
            </w:pPr>
            <w:r w:rsidRPr="00E07368">
              <w:rPr>
                <w:sz w:val="20"/>
                <w:szCs w:val="20"/>
              </w:rPr>
              <w:t> </w:t>
            </w:r>
          </w:p>
        </w:tc>
        <w:tc>
          <w:tcPr>
            <w:tcW w:w="4824" w:type="dxa"/>
            <w:vAlign w:val="center"/>
          </w:tcPr>
          <w:p w14:paraId="10A5E5AA" w14:textId="77777777" w:rsidR="00790EDF" w:rsidRPr="00E07368" w:rsidRDefault="00790EDF" w:rsidP="00790EDF">
            <w:pPr>
              <w:pStyle w:val="NormalWeb"/>
              <w:spacing w:after="0"/>
              <w:jc w:val="center"/>
              <w:textAlignment w:val="baseline"/>
              <w:rPr>
                <w:sz w:val="20"/>
                <w:szCs w:val="20"/>
              </w:rPr>
            </w:pPr>
            <w:r w:rsidRPr="00E07368">
              <w:rPr>
                <w:b/>
                <w:bCs/>
                <w:sz w:val="20"/>
                <w:szCs w:val="20"/>
              </w:rPr>
              <w:t>Overall Weighted Mean</w:t>
            </w:r>
          </w:p>
        </w:tc>
        <w:tc>
          <w:tcPr>
            <w:tcW w:w="1064" w:type="dxa"/>
            <w:vAlign w:val="center"/>
          </w:tcPr>
          <w:p w14:paraId="4768746A"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3.40</w:t>
            </w:r>
          </w:p>
        </w:tc>
        <w:tc>
          <w:tcPr>
            <w:tcW w:w="1553" w:type="dxa"/>
            <w:vAlign w:val="center"/>
          </w:tcPr>
          <w:p w14:paraId="0D46CF31"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Always Employed</w:t>
            </w:r>
          </w:p>
        </w:tc>
        <w:tc>
          <w:tcPr>
            <w:tcW w:w="651" w:type="dxa"/>
            <w:vAlign w:val="center"/>
          </w:tcPr>
          <w:p w14:paraId="7087459E" w14:textId="77777777" w:rsidR="00790EDF" w:rsidRPr="00E07368" w:rsidRDefault="00790EDF" w:rsidP="00790EDF">
            <w:pPr>
              <w:jc w:val="center"/>
              <w:rPr>
                <w:sz w:val="20"/>
                <w:szCs w:val="20"/>
              </w:rPr>
            </w:pPr>
          </w:p>
        </w:tc>
      </w:tr>
    </w:tbl>
    <w:p w14:paraId="1D349EDC" w14:textId="24BA219A" w:rsidR="00790EDF" w:rsidRPr="00E07368" w:rsidRDefault="00790EDF" w:rsidP="00E07368">
      <w:pPr>
        <w:adjustRightInd w:val="0"/>
        <w:spacing w:before="240"/>
        <w:jc w:val="both"/>
        <w:rPr>
          <w:sz w:val="24"/>
          <w:szCs w:val="24"/>
        </w:rPr>
      </w:pPr>
      <w:r w:rsidRPr="00E07368">
        <w:rPr>
          <w:sz w:val="24"/>
          <w:szCs w:val="24"/>
        </w:rPr>
        <w:t xml:space="preserve">According to Clark, et. </w:t>
      </w:r>
      <w:proofErr w:type="gramStart"/>
      <w:r w:rsidRPr="00E07368">
        <w:rPr>
          <w:sz w:val="24"/>
          <w:szCs w:val="24"/>
        </w:rPr>
        <w:t>al</w:t>
      </w:r>
      <w:proofErr w:type="gramEnd"/>
      <w:r w:rsidRPr="00E07368">
        <w:rPr>
          <w:sz w:val="24"/>
          <w:szCs w:val="24"/>
        </w:rPr>
        <w:t xml:space="preserve">. (2017), nowadays, teachers distinguish </w:t>
      </w:r>
      <w:proofErr w:type="gramStart"/>
      <w:r w:rsidRPr="00E07368">
        <w:rPr>
          <w:sz w:val="24"/>
          <w:szCs w:val="24"/>
        </w:rPr>
        <w:t>that direct</w:t>
      </w:r>
      <w:proofErr w:type="gramEnd"/>
      <w:r w:rsidRPr="00E07368">
        <w:rPr>
          <w:sz w:val="24"/>
          <w:szCs w:val="24"/>
        </w:rPr>
        <w:t xml:space="preserve"> instruction safeguards against misconceptions, misinformation, or fragmented understanding among learners. Particularly in subjects requiring conceptual clarity or technical knowledge, this approach ensures standardized interpretation of content and minimizes ambiguity in lesson delivery.</w:t>
      </w:r>
    </w:p>
    <w:p w14:paraId="06BF29D4" w14:textId="13A7E578" w:rsidR="00790EDF" w:rsidRPr="00E07368" w:rsidRDefault="00790EDF" w:rsidP="00E07368">
      <w:pPr>
        <w:adjustRightInd w:val="0"/>
        <w:spacing w:before="240"/>
        <w:jc w:val="both"/>
        <w:rPr>
          <w:sz w:val="24"/>
          <w:szCs w:val="24"/>
        </w:rPr>
      </w:pPr>
      <w:r w:rsidRPr="00E07368">
        <w:rPr>
          <w:sz w:val="24"/>
          <w:szCs w:val="24"/>
        </w:rPr>
        <w:t>As mentioned by Kraft &amp; Blazar (2018), teachers may associate effective curriculum implementation with authoritative knowledge transmission. In systems undergoing educational reform, educators often rely on structured lecture methods to maintain coherence and manage time efficiently. This is especially relevant in public secondary schools where class sizes may be large, instructional time is limited, and assessment standards are tightly aligned with national benchmarks. While direct instruction ensures accuracy and efficiency, excessive reliance on it may limit opportunities for critical thinking, collaborative learning, and student inquiry. The MATATAG Curriculum emphasizes strengthening foundational skills; thus, the dominance of lecture methods suggests that teachers view structured guidance as essential in achieving competency mastery (OECD, 2019).</w:t>
      </w:r>
    </w:p>
    <w:p w14:paraId="6EB45D90" w14:textId="2B1ADBE0" w:rsidR="00790EDF" w:rsidRPr="00E07368" w:rsidRDefault="00790EDF" w:rsidP="00E07368">
      <w:pPr>
        <w:adjustRightInd w:val="0"/>
        <w:spacing w:before="240"/>
        <w:jc w:val="both"/>
        <w:rPr>
          <w:sz w:val="24"/>
          <w:szCs w:val="24"/>
        </w:rPr>
      </w:pPr>
      <w:bookmarkStart w:id="3" w:name="_Hlk223961392"/>
      <w:r w:rsidRPr="00E07368">
        <w:rPr>
          <w:sz w:val="24"/>
          <w:szCs w:val="24"/>
        </w:rPr>
        <w:t xml:space="preserve">In addition, </w:t>
      </w:r>
      <w:proofErr w:type="spellStart"/>
      <w:r w:rsidRPr="00E07368">
        <w:rPr>
          <w:sz w:val="24"/>
          <w:szCs w:val="24"/>
        </w:rPr>
        <w:t>Sweller</w:t>
      </w:r>
      <w:proofErr w:type="spellEnd"/>
      <w:r w:rsidRPr="00E07368">
        <w:rPr>
          <w:sz w:val="24"/>
          <w:szCs w:val="24"/>
        </w:rPr>
        <w:t xml:space="preserve">, et. </w:t>
      </w:r>
      <w:proofErr w:type="gramStart"/>
      <w:r w:rsidRPr="00E07368">
        <w:rPr>
          <w:sz w:val="24"/>
          <w:szCs w:val="24"/>
        </w:rPr>
        <w:t>al</w:t>
      </w:r>
      <w:proofErr w:type="gramEnd"/>
      <w:r w:rsidRPr="00E07368">
        <w:rPr>
          <w:sz w:val="24"/>
          <w:szCs w:val="24"/>
        </w:rPr>
        <w:t xml:space="preserve">., (2019), many educators are trained within traditional pedagogical frameworks where teacher authority and content expertise are central. It may also indicate a perceived accountability </w:t>
      </w:r>
      <w:proofErr w:type="gramStart"/>
      <w:r w:rsidRPr="00E07368">
        <w:rPr>
          <w:sz w:val="24"/>
          <w:szCs w:val="24"/>
        </w:rPr>
        <w:t>pressure</w:t>
      </w:r>
      <w:proofErr w:type="gramEnd"/>
      <w:r w:rsidRPr="00E07368">
        <w:rPr>
          <w:sz w:val="24"/>
          <w:szCs w:val="24"/>
        </w:rPr>
        <w:t xml:space="preserve"> teachers may feel responsible for ensuring measurable learning outcomes, leading them to retain strong instructional control to meet curriculum standards effectively.</w:t>
      </w:r>
    </w:p>
    <w:bookmarkEnd w:id="3"/>
    <w:p w14:paraId="18765C52" w14:textId="77777777" w:rsidR="00790EDF" w:rsidRPr="00E07368" w:rsidRDefault="00790EDF" w:rsidP="00E07368">
      <w:pPr>
        <w:adjustRightInd w:val="0"/>
        <w:spacing w:before="240"/>
        <w:jc w:val="both"/>
        <w:rPr>
          <w:bCs/>
          <w:sz w:val="24"/>
          <w:szCs w:val="24"/>
        </w:rPr>
      </w:pPr>
      <w:r w:rsidRPr="00E07368">
        <w:rPr>
          <w:b/>
          <w:bCs/>
          <w:sz w:val="24"/>
          <w:szCs w:val="24"/>
        </w:rPr>
        <w:t xml:space="preserve">2.1.2 Demonstrator / Modeling. </w:t>
      </w:r>
      <w:r w:rsidRPr="00E07368">
        <w:rPr>
          <w:bCs/>
          <w:sz w:val="24"/>
          <w:szCs w:val="24"/>
        </w:rPr>
        <w:t>Table 4 shows the</w:t>
      </w:r>
      <w:r w:rsidRPr="00E07368">
        <w:rPr>
          <w:b/>
          <w:bCs/>
          <w:sz w:val="24"/>
          <w:szCs w:val="24"/>
        </w:rPr>
        <w:t xml:space="preserve"> </w:t>
      </w:r>
      <w:r w:rsidRPr="00E07368">
        <w:rPr>
          <w:bCs/>
          <w:sz w:val="24"/>
          <w:szCs w:val="24"/>
        </w:rPr>
        <w:t xml:space="preserve">Pedagogical approaches in the implementation of MATATAG Curriculum employed by public secondary school teachers as to Teacher-Centered Approaches in terms of Demonstrator/Modeling.                                         </w:t>
      </w:r>
    </w:p>
    <w:p w14:paraId="0FC064C6" w14:textId="77777777" w:rsidR="00790EDF" w:rsidRPr="00E07368" w:rsidRDefault="00790EDF" w:rsidP="00E07368">
      <w:pPr>
        <w:adjustRightInd w:val="0"/>
        <w:spacing w:before="240"/>
        <w:jc w:val="both"/>
        <w:rPr>
          <w:sz w:val="24"/>
          <w:szCs w:val="24"/>
        </w:rPr>
      </w:pPr>
      <w:r w:rsidRPr="00E07368">
        <w:rPr>
          <w:bCs/>
          <w:sz w:val="24"/>
          <w:szCs w:val="24"/>
        </w:rPr>
        <w:t>The respondents assessed “</w:t>
      </w:r>
      <w:r w:rsidRPr="00E07368">
        <w:rPr>
          <w:rFonts w:eastAsia="SimSun"/>
          <w:color w:val="000000"/>
          <w:sz w:val="24"/>
          <w:szCs w:val="24"/>
          <w:lang w:eastAsia="zh-CN"/>
        </w:rPr>
        <w:t>Always Employed</w:t>
      </w:r>
      <w:r w:rsidRPr="00E07368">
        <w:rPr>
          <w:bCs/>
          <w:sz w:val="24"/>
          <w:szCs w:val="24"/>
        </w:rPr>
        <w:t>” on all indicators, “</w:t>
      </w:r>
      <w:r w:rsidRPr="00E07368">
        <w:rPr>
          <w:sz w:val="24"/>
          <w:szCs w:val="24"/>
        </w:rPr>
        <w:t>I use the whole class setting for demonstrations to ensure every learner sees the exact same model</w:t>
      </w:r>
      <w:r w:rsidRPr="00E07368">
        <w:rPr>
          <w:bCs/>
          <w:sz w:val="24"/>
          <w:szCs w:val="24"/>
        </w:rPr>
        <w:t xml:space="preserve">,” and “I frequently re-demonstrate steps for learners who are struggling, rather than relying on their peers,” with a weighted mean of </w:t>
      </w:r>
      <w:r w:rsidRPr="00E07368">
        <w:rPr>
          <w:rFonts w:eastAsia="SimSun"/>
          <w:sz w:val="24"/>
          <w:szCs w:val="24"/>
          <w:lang w:eastAsia="zh-CN"/>
        </w:rPr>
        <w:t xml:space="preserve">3.54 </w:t>
      </w:r>
      <w:r w:rsidRPr="00E07368">
        <w:rPr>
          <w:bCs/>
          <w:sz w:val="24"/>
          <w:szCs w:val="24"/>
        </w:rPr>
        <w:t>and ranked 1.5, respectively. Also, “</w:t>
      </w:r>
      <w:r w:rsidRPr="00E07368">
        <w:rPr>
          <w:sz w:val="24"/>
          <w:szCs w:val="24"/>
        </w:rPr>
        <w:t>I ensure learners mimic or replicate the procedure I demonstrated exactly as shown before they practice independently</w:t>
      </w:r>
      <w:r w:rsidRPr="00E07368">
        <w:rPr>
          <w:bCs/>
          <w:sz w:val="24"/>
          <w:szCs w:val="24"/>
        </w:rPr>
        <w:t xml:space="preserve">,” with a weighted mean of 3.40 and ranked 10. The computed overall weighted mean on the Pedagogical approaches in the implementation of MATATAG Curriculum employed by public secondary school teachers as to Teacher-Centered Approaches in terms of Demonstrator/Modeling was 3.49 with a qualitative </w:t>
      </w:r>
      <w:r w:rsidRPr="00E07368">
        <w:rPr>
          <w:bCs/>
          <w:sz w:val="24"/>
          <w:szCs w:val="24"/>
        </w:rPr>
        <w:lastRenderedPageBreak/>
        <w:t>interpretation of “</w:t>
      </w:r>
      <w:r w:rsidRPr="00E07368">
        <w:rPr>
          <w:rFonts w:eastAsia="SimSun"/>
          <w:bCs/>
          <w:color w:val="000000"/>
          <w:sz w:val="24"/>
          <w:szCs w:val="24"/>
          <w:lang w:eastAsia="zh-CN"/>
        </w:rPr>
        <w:t>Always Employed.” This implies that t</w:t>
      </w:r>
      <w:r w:rsidRPr="00E07368">
        <w:rPr>
          <w:sz w:val="24"/>
          <w:szCs w:val="24"/>
        </w:rPr>
        <w:t>eachers implementing the MATATAG Curriculum prioritize structured modeling to ensure that all learners are exposed to the same standards, processes, and exemplars. Demonstration becomes a quality-control mechanism that minimizes variability in interpretation and performance.</w:t>
      </w:r>
    </w:p>
    <w:p w14:paraId="4CF5E59D" w14:textId="77777777" w:rsidR="00E07368" w:rsidRPr="00E07368" w:rsidRDefault="00E07368" w:rsidP="00E07368">
      <w:pPr>
        <w:rPr>
          <w:sz w:val="24"/>
          <w:szCs w:val="24"/>
        </w:rPr>
      </w:pPr>
    </w:p>
    <w:p w14:paraId="46D995D3" w14:textId="66FB1A48" w:rsidR="00790EDF" w:rsidRPr="00E07368" w:rsidRDefault="00790EDF" w:rsidP="00E07368">
      <w:pPr>
        <w:jc w:val="both"/>
        <w:rPr>
          <w:sz w:val="24"/>
          <w:szCs w:val="24"/>
        </w:rPr>
      </w:pPr>
      <w:r w:rsidRPr="00E07368">
        <w:rPr>
          <w:sz w:val="24"/>
          <w:szCs w:val="24"/>
        </w:rPr>
        <w:t>Table 4</w:t>
      </w:r>
      <w:r w:rsidR="00E07368" w:rsidRPr="00E07368">
        <w:rPr>
          <w:sz w:val="24"/>
          <w:szCs w:val="24"/>
        </w:rPr>
        <w:t xml:space="preserve">. </w:t>
      </w:r>
      <w:r w:rsidRPr="00E07368">
        <w:rPr>
          <w:sz w:val="24"/>
          <w:szCs w:val="24"/>
        </w:rPr>
        <w:t>Pedagogical approaches in the implementation of MATATAG Curriculum employed by public secondary school teachers as to Teacher-Centered Approaches in terms of Demonstrator/Modeling</w:t>
      </w:r>
    </w:p>
    <w:tbl>
      <w:tblPr>
        <w:tblW w:w="8603"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01"/>
        <w:gridCol w:w="4933"/>
        <w:gridCol w:w="1064"/>
        <w:gridCol w:w="1553"/>
        <w:gridCol w:w="652"/>
      </w:tblGrid>
      <w:tr w:rsidR="00790EDF" w:rsidRPr="00E07368" w14:paraId="62D4073A" w14:textId="77777777" w:rsidTr="00E07368">
        <w:trPr>
          <w:trHeight w:val="200"/>
        </w:trPr>
        <w:tc>
          <w:tcPr>
            <w:tcW w:w="401" w:type="dxa"/>
            <w:tcBorders>
              <w:top w:val="single" w:sz="4" w:space="0" w:color="auto"/>
              <w:bottom w:val="single" w:sz="4" w:space="0" w:color="auto"/>
            </w:tcBorders>
          </w:tcPr>
          <w:p w14:paraId="24559DC4" w14:textId="77777777" w:rsidR="00790EDF" w:rsidRPr="00E07368" w:rsidRDefault="00790EDF" w:rsidP="00790EDF">
            <w:pPr>
              <w:pStyle w:val="NormalWeb"/>
              <w:spacing w:after="0"/>
              <w:jc w:val="both"/>
              <w:textAlignment w:val="baseline"/>
              <w:rPr>
                <w:sz w:val="20"/>
                <w:szCs w:val="20"/>
              </w:rPr>
            </w:pPr>
            <w:r w:rsidRPr="00E07368">
              <w:rPr>
                <w:sz w:val="20"/>
                <w:szCs w:val="20"/>
              </w:rPr>
              <w:t> </w:t>
            </w:r>
          </w:p>
        </w:tc>
        <w:tc>
          <w:tcPr>
            <w:tcW w:w="4933" w:type="dxa"/>
            <w:tcBorders>
              <w:top w:val="single" w:sz="4" w:space="0" w:color="auto"/>
              <w:bottom w:val="single" w:sz="4" w:space="0" w:color="auto"/>
            </w:tcBorders>
            <w:vAlign w:val="center"/>
          </w:tcPr>
          <w:p w14:paraId="03922114" w14:textId="77777777" w:rsidR="00790EDF" w:rsidRPr="00E07368" w:rsidRDefault="00790EDF" w:rsidP="00790EDF">
            <w:pPr>
              <w:pStyle w:val="NormalWeb"/>
              <w:spacing w:after="0"/>
              <w:ind w:left="-10"/>
              <w:jc w:val="center"/>
              <w:textAlignment w:val="baseline"/>
              <w:rPr>
                <w:sz w:val="20"/>
                <w:szCs w:val="20"/>
              </w:rPr>
            </w:pPr>
            <w:r w:rsidRPr="00E07368">
              <w:rPr>
                <w:b/>
                <w:bCs/>
                <w:sz w:val="20"/>
                <w:szCs w:val="20"/>
              </w:rPr>
              <w:t>Demonstrator/Modeling</w:t>
            </w:r>
          </w:p>
        </w:tc>
        <w:tc>
          <w:tcPr>
            <w:tcW w:w="1064" w:type="dxa"/>
            <w:tcBorders>
              <w:top w:val="single" w:sz="4" w:space="0" w:color="auto"/>
              <w:bottom w:val="single" w:sz="4" w:space="0" w:color="auto"/>
            </w:tcBorders>
            <w:vAlign w:val="center"/>
          </w:tcPr>
          <w:p w14:paraId="180BAA93" w14:textId="77777777" w:rsidR="00790EDF" w:rsidRPr="00E07368" w:rsidRDefault="00790EDF" w:rsidP="00790EDF">
            <w:pPr>
              <w:pStyle w:val="NormalWeb"/>
              <w:spacing w:after="0"/>
              <w:jc w:val="center"/>
              <w:textAlignment w:val="baseline"/>
              <w:rPr>
                <w:sz w:val="20"/>
                <w:szCs w:val="20"/>
              </w:rPr>
            </w:pPr>
            <w:r w:rsidRPr="00E07368">
              <w:rPr>
                <w:b/>
                <w:bCs/>
                <w:sz w:val="20"/>
                <w:szCs w:val="20"/>
              </w:rPr>
              <w:t>Weighted</w:t>
            </w:r>
            <w:r w:rsidRPr="00E07368">
              <w:rPr>
                <w:sz w:val="20"/>
                <w:szCs w:val="20"/>
              </w:rPr>
              <w:t> </w:t>
            </w:r>
          </w:p>
          <w:p w14:paraId="129B869F" w14:textId="77777777" w:rsidR="00790EDF" w:rsidRPr="00E07368" w:rsidRDefault="00790EDF" w:rsidP="00790EDF">
            <w:pPr>
              <w:pStyle w:val="NormalWeb"/>
              <w:spacing w:after="0"/>
              <w:jc w:val="center"/>
              <w:textAlignment w:val="baseline"/>
              <w:rPr>
                <w:sz w:val="20"/>
                <w:szCs w:val="20"/>
              </w:rPr>
            </w:pPr>
            <w:r w:rsidRPr="00E07368">
              <w:rPr>
                <w:b/>
                <w:bCs/>
                <w:sz w:val="20"/>
                <w:szCs w:val="20"/>
              </w:rPr>
              <w:t>Mean</w:t>
            </w:r>
            <w:r w:rsidRPr="00E07368">
              <w:rPr>
                <w:sz w:val="20"/>
                <w:szCs w:val="20"/>
              </w:rPr>
              <w:t> </w:t>
            </w:r>
          </w:p>
        </w:tc>
        <w:tc>
          <w:tcPr>
            <w:tcW w:w="1553" w:type="dxa"/>
            <w:tcBorders>
              <w:top w:val="single" w:sz="4" w:space="0" w:color="auto"/>
              <w:bottom w:val="single" w:sz="4" w:space="0" w:color="auto"/>
            </w:tcBorders>
            <w:vAlign w:val="center"/>
          </w:tcPr>
          <w:p w14:paraId="73884498" w14:textId="77777777" w:rsidR="00790EDF" w:rsidRPr="00E07368" w:rsidRDefault="00790EDF" w:rsidP="00790EDF">
            <w:pPr>
              <w:pStyle w:val="NormalWeb"/>
              <w:spacing w:after="0"/>
              <w:jc w:val="center"/>
              <w:textAlignment w:val="baseline"/>
              <w:rPr>
                <w:sz w:val="20"/>
                <w:szCs w:val="20"/>
              </w:rPr>
            </w:pPr>
            <w:r w:rsidRPr="00E07368">
              <w:rPr>
                <w:b/>
                <w:bCs/>
                <w:sz w:val="20"/>
                <w:szCs w:val="20"/>
              </w:rPr>
              <w:t>Qualitative</w:t>
            </w:r>
            <w:r w:rsidRPr="00E07368">
              <w:rPr>
                <w:sz w:val="20"/>
                <w:szCs w:val="20"/>
              </w:rPr>
              <w:t> </w:t>
            </w:r>
          </w:p>
          <w:p w14:paraId="4DBC7C52" w14:textId="77777777" w:rsidR="00790EDF" w:rsidRPr="00E07368" w:rsidRDefault="00790EDF" w:rsidP="00790EDF">
            <w:pPr>
              <w:pStyle w:val="NormalWeb"/>
              <w:spacing w:after="0"/>
              <w:jc w:val="center"/>
              <w:textAlignment w:val="baseline"/>
              <w:rPr>
                <w:sz w:val="20"/>
                <w:szCs w:val="20"/>
              </w:rPr>
            </w:pPr>
            <w:r w:rsidRPr="00E07368">
              <w:rPr>
                <w:b/>
                <w:bCs/>
                <w:sz w:val="20"/>
                <w:szCs w:val="20"/>
              </w:rPr>
              <w:t>Interpretation</w:t>
            </w:r>
            <w:r w:rsidRPr="00E07368">
              <w:rPr>
                <w:sz w:val="20"/>
                <w:szCs w:val="20"/>
              </w:rPr>
              <w:t> </w:t>
            </w:r>
          </w:p>
        </w:tc>
        <w:tc>
          <w:tcPr>
            <w:tcW w:w="652" w:type="dxa"/>
            <w:tcBorders>
              <w:top w:val="single" w:sz="4" w:space="0" w:color="auto"/>
              <w:bottom w:val="single" w:sz="4" w:space="0" w:color="auto"/>
            </w:tcBorders>
            <w:vAlign w:val="center"/>
          </w:tcPr>
          <w:p w14:paraId="52FA2E6E" w14:textId="77777777" w:rsidR="00790EDF" w:rsidRPr="00E07368" w:rsidRDefault="00790EDF" w:rsidP="00790EDF">
            <w:pPr>
              <w:pStyle w:val="NormalWeb"/>
              <w:spacing w:after="0"/>
              <w:jc w:val="center"/>
              <w:textAlignment w:val="baseline"/>
              <w:rPr>
                <w:sz w:val="20"/>
                <w:szCs w:val="20"/>
              </w:rPr>
            </w:pPr>
            <w:r w:rsidRPr="00E07368">
              <w:rPr>
                <w:b/>
                <w:bCs/>
                <w:sz w:val="20"/>
                <w:szCs w:val="20"/>
              </w:rPr>
              <w:t>Rank</w:t>
            </w:r>
            <w:r w:rsidRPr="00E07368">
              <w:rPr>
                <w:sz w:val="20"/>
                <w:szCs w:val="20"/>
              </w:rPr>
              <w:t> </w:t>
            </w:r>
          </w:p>
        </w:tc>
      </w:tr>
      <w:tr w:rsidR="00790EDF" w:rsidRPr="00E07368" w14:paraId="49234E03" w14:textId="77777777" w:rsidTr="00E07368">
        <w:trPr>
          <w:trHeight w:val="200"/>
        </w:trPr>
        <w:tc>
          <w:tcPr>
            <w:tcW w:w="401" w:type="dxa"/>
            <w:tcBorders>
              <w:top w:val="single" w:sz="4" w:space="0" w:color="auto"/>
            </w:tcBorders>
          </w:tcPr>
          <w:p w14:paraId="7B263108" w14:textId="77777777" w:rsidR="00790EDF" w:rsidRPr="00E07368" w:rsidRDefault="00790EDF" w:rsidP="00790EDF">
            <w:pPr>
              <w:pStyle w:val="NormalWeb"/>
              <w:spacing w:after="0"/>
              <w:jc w:val="center"/>
              <w:textAlignment w:val="baseline"/>
              <w:rPr>
                <w:sz w:val="20"/>
                <w:szCs w:val="20"/>
              </w:rPr>
            </w:pPr>
            <w:r w:rsidRPr="00E07368">
              <w:rPr>
                <w:sz w:val="20"/>
                <w:szCs w:val="20"/>
              </w:rPr>
              <w:t>1</w:t>
            </w:r>
          </w:p>
        </w:tc>
        <w:tc>
          <w:tcPr>
            <w:tcW w:w="4933" w:type="dxa"/>
            <w:tcBorders>
              <w:top w:val="single" w:sz="4" w:space="0" w:color="auto"/>
            </w:tcBorders>
          </w:tcPr>
          <w:p w14:paraId="0333EE81" w14:textId="77777777" w:rsidR="00790EDF" w:rsidRPr="00E07368" w:rsidRDefault="00790EDF" w:rsidP="00AB0B44">
            <w:pPr>
              <w:pStyle w:val="ListBullet"/>
              <w:numPr>
                <w:ilvl w:val="0"/>
                <w:numId w:val="0"/>
              </w:numPr>
              <w:tabs>
                <w:tab w:val="left" w:pos="220"/>
                <w:tab w:val="left" w:pos="2200"/>
              </w:tabs>
              <w:spacing w:after="0" w:line="240" w:lineRule="auto"/>
              <w:ind w:leftChars="100" w:left="234" w:rightChars="122" w:right="268" w:hangingChars="7" w:hanging="14"/>
              <w:jc w:val="both"/>
              <w:rPr>
                <w:rFonts w:ascii="Times New Roman" w:hAnsi="Times New Roman" w:cs="Times New Roman"/>
                <w:sz w:val="20"/>
                <w:szCs w:val="20"/>
              </w:rPr>
            </w:pPr>
            <w:r w:rsidRPr="00E07368">
              <w:rPr>
                <w:rFonts w:ascii="Times New Roman" w:hAnsi="Times New Roman" w:cs="Times New Roman"/>
                <w:sz w:val="20"/>
                <w:szCs w:val="20"/>
              </w:rPr>
              <w:t>I demonstrate the step-by-step procedures of a task while learners observe before they attempt it themselves.</w:t>
            </w:r>
          </w:p>
        </w:tc>
        <w:tc>
          <w:tcPr>
            <w:tcW w:w="1064" w:type="dxa"/>
            <w:tcBorders>
              <w:top w:val="single" w:sz="4" w:space="0" w:color="auto"/>
            </w:tcBorders>
            <w:vAlign w:val="center"/>
          </w:tcPr>
          <w:p w14:paraId="7A51823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3.51</w:t>
            </w:r>
          </w:p>
        </w:tc>
        <w:tc>
          <w:tcPr>
            <w:tcW w:w="1553" w:type="dxa"/>
            <w:tcBorders>
              <w:top w:val="single" w:sz="4" w:space="0" w:color="auto"/>
            </w:tcBorders>
            <w:vAlign w:val="center"/>
          </w:tcPr>
          <w:p w14:paraId="23FE1A8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2" w:type="dxa"/>
            <w:tcBorders>
              <w:top w:val="single" w:sz="4" w:space="0" w:color="auto"/>
            </w:tcBorders>
            <w:vAlign w:val="center"/>
          </w:tcPr>
          <w:p w14:paraId="664D939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4</w:t>
            </w:r>
          </w:p>
        </w:tc>
      </w:tr>
      <w:tr w:rsidR="00790EDF" w:rsidRPr="00E07368" w14:paraId="706B4244" w14:textId="77777777" w:rsidTr="00E07368">
        <w:trPr>
          <w:trHeight w:val="200"/>
        </w:trPr>
        <w:tc>
          <w:tcPr>
            <w:tcW w:w="401" w:type="dxa"/>
          </w:tcPr>
          <w:p w14:paraId="6A749A3C"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c>
          <w:tcPr>
            <w:tcW w:w="4933" w:type="dxa"/>
          </w:tcPr>
          <w:p w14:paraId="164DE523" w14:textId="77777777" w:rsidR="00790EDF" w:rsidRPr="00E07368" w:rsidRDefault="00790EDF" w:rsidP="00AB0B44">
            <w:pPr>
              <w:pStyle w:val="ListBullet"/>
              <w:numPr>
                <w:ilvl w:val="0"/>
                <w:numId w:val="0"/>
              </w:numPr>
              <w:tabs>
                <w:tab w:val="left" w:pos="220"/>
                <w:tab w:val="left" w:pos="2200"/>
              </w:tabs>
              <w:spacing w:after="0" w:line="240" w:lineRule="auto"/>
              <w:ind w:leftChars="100" w:left="234" w:rightChars="122" w:right="268" w:hangingChars="7" w:hanging="14"/>
              <w:jc w:val="both"/>
              <w:rPr>
                <w:rFonts w:ascii="Times New Roman" w:hAnsi="Times New Roman" w:cs="Times New Roman"/>
                <w:sz w:val="20"/>
                <w:szCs w:val="20"/>
              </w:rPr>
            </w:pPr>
            <w:r w:rsidRPr="00E07368">
              <w:rPr>
                <w:rFonts w:ascii="Times New Roman" w:hAnsi="Times New Roman" w:cs="Times New Roman"/>
                <w:sz w:val="20"/>
                <w:szCs w:val="20"/>
              </w:rPr>
              <w:t>I provide explicit, detailed instructions for all activities, minimizing the need for learners to explore on their own.</w:t>
            </w:r>
          </w:p>
        </w:tc>
        <w:tc>
          <w:tcPr>
            <w:tcW w:w="1064" w:type="dxa"/>
            <w:vAlign w:val="center"/>
          </w:tcPr>
          <w:p w14:paraId="455C346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3.43</w:t>
            </w:r>
          </w:p>
        </w:tc>
        <w:tc>
          <w:tcPr>
            <w:tcW w:w="1553" w:type="dxa"/>
            <w:vAlign w:val="center"/>
          </w:tcPr>
          <w:p w14:paraId="7D5402B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1AF97E3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9</w:t>
            </w:r>
          </w:p>
        </w:tc>
      </w:tr>
      <w:tr w:rsidR="00790EDF" w:rsidRPr="00E07368" w14:paraId="51ABBFD6" w14:textId="77777777" w:rsidTr="00E07368">
        <w:trPr>
          <w:trHeight w:val="200"/>
        </w:trPr>
        <w:tc>
          <w:tcPr>
            <w:tcW w:w="401" w:type="dxa"/>
          </w:tcPr>
          <w:p w14:paraId="5DDA1F71"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c>
          <w:tcPr>
            <w:tcW w:w="4933" w:type="dxa"/>
          </w:tcPr>
          <w:p w14:paraId="13F50BE5" w14:textId="77777777" w:rsidR="00790EDF" w:rsidRPr="00E07368" w:rsidRDefault="00790EDF" w:rsidP="00AB0B44">
            <w:pPr>
              <w:pStyle w:val="ListBullet"/>
              <w:numPr>
                <w:ilvl w:val="0"/>
                <w:numId w:val="0"/>
              </w:numPr>
              <w:tabs>
                <w:tab w:val="left" w:pos="220"/>
                <w:tab w:val="left" w:pos="2200"/>
              </w:tabs>
              <w:spacing w:after="0" w:line="240" w:lineRule="auto"/>
              <w:ind w:leftChars="100" w:left="234" w:rightChars="122" w:right="268" w:hangingChars="7" w:hanging="14"/>
              <w:jc w:val="both"/>
              <w:rPr>
                <w:rFonts w:ascii="Times New Roman" w:hAnsi="Times New Roman" w:cs="Times New Roman"/>
                <w:sz w:val="20"/>
                <w:szCs w:val="20"/>
              </w:rPr>
            </w:pPr>
            <w:r w:rsidRPr="00E07368">
              <w:rPr>
                <w:rFonts w:ascii="Times New Roman" w:hAnsi="Times New Roman" w:cs="Times New Roman"/>
                <w:sz w:val="20"/>
                <w:szCs w:val="20"/>
              </w:rPr>
              <w:t>I use the "I do, we do, you do" framework, emphasizing the "I do" (teacher modeling) phase.</w:t>
            </w:r>
          </w:p>
        </w:tc>
        <w:tc>
          <w:tcPr>
            <w:tcW w:w="1064" w:type="dxa"/>
            <w:vAlign w:val="center"/>
          </w:tcPr>
          <w:p w14:paraId="3AD5FB8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3.49</w:t>
            </w:r>
          </w:p>
        </w:tc>
        <w:tc>
          <w:tcPr>
            <w:tcW w:w="1553" w:type="dxa"/>
            <w:vAlign w:val="center"/>
          </w:tcPr>
          <w:p w14:paraId="3E1E36E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282C970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6</w:t>
            </w:r>
          </w:p>
        </w:tc>
      </w:tr>
      <w:tr w:rsidR="00790EDF" w:rsidRPr="00E07368" w14:paraId="31CE9781" w14:textId="77777777" w:rsidTr="00E07368">
        <w:trPr>
          <w:trHeight w:val="200"/>
        </w:trPr>
        <w:tc>
          <w:tcPr>
            <w:tcW w:w="401" w:type="dxa"/>
          </w:tcPr>
          <w:p w14:paraId="44EB6715" w14:textId="77777777" w:rsidR="00790EDF" w:rsidRPr="00E07368" w:rsidRDefault="00790EDF" w:rsidP="00790EDF">
            <w:pPr>
              <w:pStyle w:val="NormalWeb"/>
              <w:spacing w:after="0"/>
              <w:jc w:val="center"/>
              <w:textAlignment w:val="baseline"/>
              <w:rPr>
                <w:sz w:val="20"/>
                <w:szCs w:val="20"/>
              </w:rPr>
            </w:pPr>
            <w:r w:rsidRPr="00E07368">
              <w:rPr>
                <w:sz w:val="20"/>
                <w:szCs w:val="20"/>
              </w:rPr>
              <w:t>4</w:t>
            </w:r>
          </w:p>
        </w:tc>
        <w:tc>
          <w:tcPr>
            <w:tcW w:w="4933" w:type="dxa"/>
          </w:tcPr>
          <w:p w14:paraId="15DE7184" w14:textId="77777777" w:rsidR="00790EDF" w:rsidRPr="00E07368" w:rsidRDefault="00790EDF" w:rsidP="00AB0B44">
            <w:pPr>
              <w:pStyle w:val="ListBullet"/>
              <w:numPr>
                <w:ilvl w:val="0"/>
                <w:numId w:val="0"/>
              </w:numPr>
              <w:tabs>
                <w:tab w:val="left" w:pos="220"/>
                <w:tab w:val="left" w:pos="2200"/>
              </w:tabs>
              <w:spacing w:after="0" w:line="240" w:lineRule="auto"/>
              <w:ind w:leftChars="100" w:left="234" w:rightChars="122" w:right="268" w:hangingChars="7" w:hanging="14"/>
              <w:jc w:val="both"/>
              <w:rPr>
                <w:rFonts w:ascii="Times New Roman" w:hAnsi="Times New Roman" w:cs="Times New Roman"/>
                <w:sz w:val="20"/>
                <w:szCs w:val="20"/>
              </w:rPr>
            </w:pPr>
            <w:r w:rsidRPr="00E07368">
              <w:rPr>
                <w:rFonts w:ascii="Times New Roman" w:hAnsi="Times New Roman" w:cs="Times New Roman"/>
                <w:sz w:val="20"/>
                <w:szCs w:val="20"/>
              </w:rPr>
              <w:t>I use think-aloud strategies to show learners the exact mental process for solving a problem or completing a task.</w:t>
            </w:r>
          </w:p>
        </w:tc>
        <w:tc>
          <w:tcPr>
            <w:tcW w:w="1064" w:type="dxa"/>
            <w:vAlign w:val="center"/>
          </w:tcPr>
          <w:p w14:paraId="11B5831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3.47</w:t>
            </w:r>
          </w:p>
        </w:tc>
        <w:tc>
          <w:tcPr>
            <w:tcW w:w="1553" w:type="dxa"/>
            <w:vAlign w:val="center"/>
          </w:tcPr>
          <w:p w14:paraId="7B739ED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1DA0830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8</w:t>
            </w:r>
          </w:p>
        </w:tc>
      </w:tr>
      <w:tr w:rsidR="00790EDF" w:rsidRPr="00E07368" w14:paraId="4E310CF1" w14:textId="77777777" w:rsidTr="00E07368">
        <w:trPr>
          <w:trHeight w:val="200"/>
        </w:trPr>
        <w:tc>
          <w:tcPr>
            <w:tcW w:w="401" w:type="dxa"/>
          </w:tcPr>
          <w:p w14:paraId="5D96F70B" w14:textId="77777777" w:rsidR="00790EDF" w:rsidRPr="00E07368" w:rsidRDefault="00790EDF" w:rsidP="00790EDF">
            <w:pPr>
              <w:pStyle w:val="NormalWeb"/>
              <w:spacing w:after="0"/>
              <w:jc w:val="center"/>
              <w:textAlignment w:val="baseline"/>
              <w:rPr>
                <w:sz w:val="20"/>
                <w:szCs w:val="20"/>
              </w:rPr>
            </w:pPr>
            <w:r w:rsidRPr="00E07368">
              <w:rPr>
                <w:sz w:val="20"/>
                <w:szCs w:val="20"/>
              </w:rPr>
              <w:t>5</w:t>
            </w:r>
          </w:p>
        </w:tc>
        <w:tc>
          <w:tcPr>
            <w:tcW w:w="4933" w:type="dxa"/>
          </w:tcPr>
          <w:p w14:paraId="03905045" w14:textId="77777777" w:rsidR="00790EDF" w:rsidRPr="00E07368" w:rsidRDefault="00790EDF" w:rsidP="00AB0B44">
            <w:pPr>
              <w:pStyle w:val="ListBullet"/>
              <w:numPr>
                <w:ilvl w:val="0"/>
                <w:numId w:val="0"/>
              </w:numPr>
              <w:tabs>
                <w:tab w:val="left" w:pos="220"/>
                <w:tab w:val="left" w:pos="2200"/>
              </w:tabs>
              <w:spacing w:after="0" w:line="240" w:lineRule="auto"/>
              <w:ind w:leftChars="100" w:left="234" w:rightChars="122" w:right="268" w:hangingChars="7" w:hanging="14"/>
              <w:jc w:val="both"/>
              <w:rPr>
                <w:rFonts w:ascii="Times New Roman" w:hAnsi="Times New Roman" w:cs="Times New Roman"/>
                <w:sz w:val="20"/>
                <w:szCs w:val="20"/>
              </w:rPr>
            </w:pPr>
            <w:r w:rsidRPr="00E07368">
              <w:rPr>
                <w:rFonts w:ascii="Times New Roman" w:hAnsi="Times New Roman" w:cs="Times New Roman"/>
                <w:sz w:val="20"/>
                <w:szCs w:val="20"/>
              </w:rPr>
              <w:t>I ensure learners mimic or replicate the procedure I demonstrated exactly as shown before they practice independently.</w:t>
            </w:r>
          </w:p>
        </w:tc>
        <w:tc>
          <w:tcPr>
            <w:tcW w:w="1064" w:type="dxa"/>
            <w:vAlign w:val="center"/>
          </w:tcPr>
          <w:p w14:paraId="5264106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3.40</w:t>
            </w:r>
          </w:p>
        </w:tc>
        <w:tc>
          <w:tcPr>
            <w:tcW w:w="1553" w:type="dxa"/>
            <w:vAlign w:val="center"/>
          </w:tcPr>
          <w:p w14:paraId="63D709A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4B992BC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10</w:t>
            </w:r>
          </w:p>
        </w:tc>
      </w:tr>
      <w:tr w:rsidR="00790EDF" w:rsidRPr="00E07368" w14:paraId="6F11FE5D" w14:textId="77777777" w:rsidTr="00E07368">
        <w:trPr>
          <w:trHeight w:val="90"/>
        </w:trPr>
        <w:tc>
          <w:tcPr>
            <w:tcW w:w="401" w:type="dxa"/>
          </w:tcPr>
          <w:p w14:paraId="4ACA545D" w14:textId="77777777" w:rsidR="00790EDF" w:rsidRPr="00E07368" w:rsidRDefault="00790EDF" w:rsidP="00790EDF">
            <w:pPr>
              <w:pStyle w:val="NormalWeb"/>
              <w:spacing w:after="0"/>
              <w:jc w:val="center"/>
              <w:textAlignment w:val="baseline"/>
              <w:rPr>
                <w:sz w:val="20"/>
                <w:szCs w:val="20"/>
              </w:rPr>
            </w:pPr>
            <w:r w:rsidRPr="00E07368">
              <w:rPr>
                <w:sz w:val="20"/>
                <w:szCs w:val="20"/>
              </w:rPr>
              <w:t>6</w:t>
            </w:r>
          </w:p>
        </w:tc>
        <w:tc>
          <w:tcPr>
            <w:tcW w:w="4933" w:type="dxa"/>
          </w:tcPr>
          <w:p w14:paraId="4F135351" w14:textId="77777777" w:rsidR="00790EDF" w:rsidRPr="00E07368" w:rsidRDefault="00790EDF" w:rsidP="00AB0B44">
            <w:pPr>
              <w:pStyle w:val="ListBullet"/>
              <w:numPr>
                <w:ilvl w:val="0"/>
                <w:numId w:val="0"/>
              </w:numPr>
              <w:tabs>
                <w:tab w:val="left" w:pos="220"/>
                <w:tab w:val="left" w:pos="2200"/>
              </w:tabs>
              <w:spacing w:after="0" w:line="240" w:lineRule="auto"/>
              <w:ind w:leftChars="100" w:left="234" w:rightChars="122" w:right="268" w:hangingChars="7" w:hanging="14"/>
              <w:jc w:val="both"/>
              <w:rPr>
                <w:rFonts w:ascii="Times New Roman" w:hAnsi="Times New Roman" w:cs="Times New Roman"/>
                <w:sz w:val="20"/>
                <w:szCs w:val="20"/>
              </w:rPr>
            </w:pPr>
            <w:r w:rsidRPr="00E07368">
              <w:rPr>
                <w:rFonts w:ascii="Times New Roman" w:hAnsi="Times New Roman" w:cs="Times New Roman"/>
                <w:sz w:val="20"/>
                <w:szCs w:val="20"/>
              </w:rPr>
              <w:t>I use visual aids (charts, diagrams, videos) specifically to illustrate a procedure or concept step-by-step.</w:t>
            </w:r>
          </w:p>
        </w:tc>
        <w:tc>
          <w:tcPr>
            <w:tcW w:w="1064" w:type="dxa"/>
            <w:vAlign w:val="center"/>
          </w:tcPr>
          <w:p w14:paraId="33703AF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3.53</w:t>
            </w:r>
          </w:p>
        </w:tc>
        <w:tc>
          <w:tcPr>
            <w:tcW w:w="1553" w:type="dxa"/>
            <w:vAlign w:val="center"/>
          </w:tcPr>
          <w:p w14:paraId="73930F3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6BBA8F2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w:t>
            </w:r>
          </w:p>
        </w:tc>
      </w:tr>
      <w:tr w:rsidR="00790EDF" w:rsidRPr="00E07368" w14:paraId="64123BEE" w14:textId="77777777" w:rsidTr="00E07368">
        <w:trPr>
          <w:trHeight w:val="200"/>
        </w:trPr>
        <w:tc>
          <w:tcPr>
            <w:tcW w:w="401" w:type="dxa"/>
          </w:tcPr>
          <w:p w14:paraId="20582F19" w14:textId="77777777" w:rsidR="00790EDF" w:rsidRPr="00E07368" w:rsidRDefault="00790EDF" w:rsidP="00790EDF">
            <w:pPr>
              <w:pStyle w:val="NormalWeb"/>
              <w:spacing w:after="0"/>
              <w:jc w:val="center"/>
              <w:textAlignment w:val="baseline"/>
              <w:rPr>
                <w:sz w:val="20"/>
                <w:szCs w:val="20"/>
              </w:rPr>
            </w:pPr>
            <w:r w:rsidRPr="00E07368">
              <w:rPr>
                <w:sz w:val="20"/>
                <w:szCs w:val="20"/>
              </w:rPr>
              <w:t>7</w:t>
            </w:r>
          </w:p>
        </w:tc>
        <w:tc>
          <w:tcPr>
            <w:tcW w:w="4933" w:type="dxa"/>
          </w:tcPr>
          <w:p w14:paraId="7213888D" w14:textId="77777777" w:rsidR="00790EDF" w:rsidRPr="00E07368" w:rsidRDefault="00790EDF" w:rsidP="00AB0B44">
            <w:pPr>
              <w:pStyle w:val="ListBullet"/>
              <w:numPr>
                <w:ilvl w:val="0"/>
                <w:numId w:val="0"/>
              </w:numPr>
              <w:tabs>
                <w:tab w:val="left" w:pos="220"/>
                <w:tab w:val="left" w:pos="2200"/>
              </w:tabs>
              <w:spacing w:after="0" w:line="240" w:lineRule="auto"/>
              <w:ind w:leftChars="100" w:left="234" w:rightChars="122" w:right="268" w:hangingChars="7" w:hanging="14"/>
              <w:jc w:val="both"/>
              <w:rPr>
                <w:rFonts w:ascii="Times New Roman" w:hAnsi="Times New Roman" w:cs="Times New Roman"/>
                <w:sz w:val="20"/>
                <w:szCs w:val="20"/>
              </w:rPr>
            </w:pPr>
            <w:r w:rsidRPr="00E07368">
              <w:rPr>
                <w:rFonts w:ascii="Times New Roman" w:hAnsi="Times New Roman" w:cs="Times New Roman"/>
                <w:sz w:val="20"/>
                <w:szCs w:val="20"/>
              </w:rPr>
              <w:t>I utilize modeling of soft skills (e.g., proper communication, effective group work) before I ask learners to attempt them.</w:t>
            </w:r>
          </w:p>
        </w:tc>
        <w:tc>
          <w:tcPr>
            <w:tcW w:w="1064" w:type="dxa"/>
            <w:vAlign w:val="center"/>
          </w:tcPr>
          <w:p w14:paraId="726A8B7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3.49</w:t>
            </w:r>
          </w:p>
        </w:tc>
        <w:tc>
          <w:tcPr>
            <w:tcW w:w="1553" w:type="dxa"/>
            <w:vAlign w:val="center"/>
          </w:tcPr>
          <w:p w14:paraId="7C7488E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1DB5D75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6</w:t>
            </w:r>
          </w:p>
        </w:tc>
      </w:tr>
      <w:tr w:rsidR="00790EDF" w:rsidRPr="00E07368" w14:paraId="4B37F08F" w14:textId="77777777" w:rsidTr="00E07368">
        <w:trPr>
          <w:trHeight w:val="200"/>
        </w:trPr>
        <w:tc>
          <w:tcPr>
            <w:tcW w:w="401" w:type="dxa"/>
          </w:tcPr>
          <w:p w14:paraId="2A91FCD1" w14:textId="77777777" w:rsidR="00790EDF" w:rsidRPr="00E07368" w:rsidRDefault="00790EDF" w:rsidP="00790EDF">
            <w:pPr>
              <w:pStyle w:val="NormalWeb"/>
              <w:spacing w:after="0"/>
              <w:jc w:val="center"/>
              <w:textAlignment w:val="baseline"/>
              <w:rPr>
                <w:sz w:val="20"/>
                <w:szCs w:val="20"/>
              </w:rPr>
            </w:pPr>
            <w:r w:rsidRPr="00E07368">
              <w:rPr>
                <w:sz w:val="20"/>
                <w:szCs w:val="20"/>
              </w:rPr>
              <w:t>8</w:t>
            </w:r>
          </w:p>
        </w:tc>
        <w:tc>
          <w:tcPr>
            <w:tcW w:w="4933" w:type="dxa"/>
          </w:tcPr>
          <w:p w14:paraId="3D9CB238" w14:textId="77777777" w:rsidR="00790EDF" w:rsidRPr="00E07368" w:rsidRDefault="00790EDF" w:rsidP="00AB0B44">
            <w:pPr>
              <w:pStyle w:val="ListBullet"/>
              <w:numPr>
                <w:ilvl w:val="0"/>
                <w:numId w:val="0"/>
              </w:numPr>
              <w:tabs>
                <w:tab w:val="left" w:pos="220"/>
                <w:tab w:val="left" w:pos="2200"/>
              </w:tabs>
              <w:spacing w:after="0" w:line="240" w:lineRule="auto"/>
              <w:ind w:leftChars="100" w:left="234" w:rightChars="122" w:right="268" w:hangingChars="7" w:hanging="14"/>
              <w:jc w:val="both"/>
              <w:rPr>
                <w:rFonts w:ascii="Times New Roman" w:hAnsi="Times New Roman" w:cs="Times New Roman"/>
                <w:sz w:val="20"/>
                <w:szCs w:val="20"/>
              </w:rPr>
            </w:pPr>
            <w:r w:rsidRPr="00E07368">
              <w:rPr>
                <w:rFonts w:ascii="Times New Roman" w:hAnsi="Times New Roman" w:cs="Times New Roman"/>
                <w:sz w:val="20"/>
                <w:szCs w:val="20"/>
              </w:rPr>
              <w:t>I provide multiple, varied examples of the finished product or expected output before students begin their work.</w:t>
            </w:r>
          </w:p>
        </w:tc>
        <w:tc>
          <w:tcPr>
            <w:tcW w:w="1064" w:type="dxa"/>
            <w:vAlign w:val="center"/>
          </w:tcPr>
          <w:p w14:paraId="3F6DF57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3.49</w:t>
            </w:r>
          </w:p>
        </w:tc>
        <w:tc>
          <w:tcPr>
            <w:tcW w:w="1553" w:type="dxa"/>
            <w:vAlign w:val="center"/>
          </w:tcPr>
          <w:p w14:paraId="786DEDD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2C4AC36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6</w:t>
            </w:r>
          </w:p>
        </w:tc>
      </w:tr>
      <w:tr w:rsidR="00790EDF" w:rsidRPr="00E07368" w14:paraId="3E0B7C15" w14:textId="77777777" w:rsidTr="00E07368">
        <w:trPr>
          <w:trHeight w:val="160"/>
        </w:trPr>
        <w:tc>
          <w:tcPr>
            <w:tcW w:w="401" w:type="dxa"/>
          </w:tcPr>
          <w:p w14:paraId="3C146E20" w14:textId="77777777" w:rsidR="00790EDF" w:rsidRPr="00E07368" w:rsidRDefault="00790EDF" w:rsidP="00790EDF">
            <w:pPr>
              <w:pStyle w:val="NormalWeb"/>
              <w:spacing w:after="0"/>
              <w:jc w:val="center"/>
              <w:textAlignment w:val="baseline"/>
              <w:rPr>
                <w:sz w:val="20"/>
                <w:szCs w:val="20"/>
              </w:rPr>
            </w:pPr>
            <w:r w:rsidRPr="00E07368">
              <w:rPr>
                <w:sz w:val="20"/>
                <w:szCs w:val="20"/>
              </w:rPr>
              <w:t>9</w:t>
            </w:r>
          </w:p>
        </w:tc>
        <w:tc>
          <w:tcPr>
            <w:tcW w:w="4933" w:type="dxa"/>
          </w:tcPr>
          <w:p w14:paraId="76D182BC" w14:textId="77777777" w:rsidR="00790EDF" w:rsidRPr="00E07368" w:rsidRDefault="00790EDF" w:rsidP="00AB0B44">
            <w:pPr>
              <w:pStyle w:val="ListBullet"/>
              <w:numPr>
                <w:ilvl w:val="0"/>
                <w:numId w:val="0"/>
              </w:numPr>
              <w:tabs>
                <w:tab w:val="left" w:pos="220"/>
                <w:tab w:val="left" w:pos="2200"/>
              </w:tabs>
              <w:spacing w:after="0" w:line="240" w:lineRule="auto"/>
              <w:ind w:leftChars="100" w:left="234" w:rightChars="122" w:right="268" w:hangingChars="7" w:hanging="14"/>
              <w:jc w:val="both"/>
              <w:rPr>
                <w:rFonts w:ascii="Times New Roman" w:hAnsi="Times New Roman" w:cs="Times New Roman"/>
                <w:sz w:val="20"/>
                <w:szCs w:val="20"/>
              </w:rPr>
            </w:pPr>
            <w:r w:rsidRPr="00E07368">
              <w:rPr>
                <w:rFonts w:ascii="Times New Roman" w:hAnsi="Times New Roman" w:cs="Times New Roman"/>
                <w:sz w:val="20"/>
                <w:szCs w:val="20"/>
              </w:rPr>
              <w:t>I use the whole class setting for demonstrations to ensure every learner sees the exact same model.</w:t>
            </w:r>
          </w:p>
        </w:tc>
        <w:tc>
          <w:tcPr>
            <w:tcW w:w="1064" w:type="dxa"/>
            <w:vAlign w:val="center"/>
          </w:tcPr>
          <w:p w14:paraId="5E91609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3.54</w:t>
            </w:r>
          </w:p>
        </w:tc>
        <w:tc>
          <w:tcPr>
            <w:tcW w:w="1553" w:type="dxa"/>
            <w:vAlign w:val="center"/>
          </w:tcPr>
          <w:p w14:paraId="0A32F86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606FDA0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1.5</w:t>
            </w:r>
          </w:p>
        </w:tc>
      </w:tr>
      <w:tr w:rsidR="00790EDF" w:rsidRPr="00E07368" w14:paraId="66A5479E" w14:textId="77777777" w:rsidTr="00E07368">
        <w:trPr>
          <w:trHeight w:val="200"/>
        </w:trPr>
        <w:tc>
          <w:tcPr>
            <w:tcW w:w="401" w:type="dxa"/>
          </w:tcPr>
          <w:p w14:paraId="59A4070C" w14:textId="77777777" w:rsidR="00790EDF" w:rsidRPr="00E07368" w:rsidRDefault="00790EDF" w:rsidP="00790EDF">
            <w:pPr>
              <w:pStyle w:val="NormalWeb"/>
              <w:spacing w:after="0"/>
              <w:jc w:val="center"/>
              <w:textAlignment w:val="baseline"/>
              <w:rPr>
                <w:sz w:val="20"/>
                <w:szCs w:val="20"/>
              </w:rPr>
            </w:pPr>
            <w:r w:rsidRPr="00E07368">
              <w:rPr>
                <w:sz w:val="20"/>
                <w:szCs w:val="20"/>
              </w:rPr>
              <w:t>10</w:t>
            </w:r>
          </w:p>
        </w:tc>
        <w:tc>
          <w:tcPr>
            <w:tcW w:w="4933" w:type="dxa"/>
          </w:tcPr>
          <w:p w14:paraId="04AF33E6" w14:textId="77777777" w:rsidR="00790EDF" w:rsidRPr="00E07368" w:rsidRDefault="00790EDF" w:rsidP="00AB0B44">
            <w:pPr>
              <w:pStyle w:val="ListBullet"/>
              <w:numPr>
                <w:ilvl w:val="0"/>
                <w:numId w:val="0"/>
              </w:numPr>
              <w:tabs>
                <w:tab w:val="left" w:pos="220"/>
                <w:tab w:val="left" w:pos="2200"/>
              </w:tabs>
              <w:spacing w:after="0" w:line="240" w:lineRule="auto"/>
              <w:ind w:leftChars="100" w:left="234" w:rightChars="122" w:right="268" w:hangingChars="7" w:hanging="14"/>
              <w:jc w:val="both"/>
              <w:rPr>
                <w:rFonts w:ascii="Times New Roman" w:hAnsi="Times New Roman" w:cs="Times New Roman"/>
                <w:sz w:val="20"/>
                <w:szCs w:val="20"/>
              </w:rPr>
            </w:pPr>
            <w:r w:rsidRPr="00E07368">
              <w:rPr>
                <w:rFonts w:ascii="Times New Roman" w:hAnsi="Times New Roman" w:cs="Times New Roman"/>
                <w:sz w:val="20"/>
                <w:szCs w:val="20"/>
              </w:rPr>
              <w:t>I frequently re-demonstrate steps for learners who are struggling, rather than relying on their peers.</w:t>
            </w:r>
          </w:p>
        </w:tc>
        <w:tc>
          <w:tcPr>
            <w:tcW w:w="1064" w:type="dxa"/>
            <w:vAlign w:val="center"/>
          </w:tcPr>
          <w:p w14:paraId="5066BE8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3.54</w:t>
            </w:r>
          </w:p>
        </w:tc>
        <w:tc>
          <w:tcPr>
            <w:tcW w:w="1553" w:type="dxa"/>
            <w:vAlign w:val="center"/>
          </w:tcPr>
          <w:p w14:paraId="10A8B8F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33CD50E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1.5</w:t>
            </w:r>
          </w:p>
        </w:tc>
      </w:tr>
      <w:tr w:rsidR="00790EDF" w:rsidRPr="00E07368" w14:paraId="34452012" w14:textId="77777777" w:rsidTr="00E07368">
        <w:trPr>
          <w:trHeight w:val="200"/>
        </w:trPr>
        <w:tc>
          <w:tcPr>
            <w:tcW w:w="401" w:type="dxa"/>
          </w:tcPr>
          <w:p w14:paraId="6DB95DD9" w14:textId="77777777" w:rsidR="00790EDF" w:rsidRPr="00E07368" w:rsidRDefault="00790EDF" w:rsidP="00790EDF">
            <w:pPr>
              <w:pStyle w:val="NormalWeb"/>
              <w:spacing w:after="0"/>
              <w:jc w:val="right"/>
              <w:textAlignment w:val="baseline"/>
              <w:rPr>
                <w:sz w:val="20"/>
                <w:szCs w:val="20"/>
              </w:rPr>
            </w:pPr>
            <w:r w:rsidRPr="00E07368">
              <w:rPr>
                <w:sz w:val="20"/>
                <w:szCs w:val="20"/>
              </w:rPr>
              <w:t> </w:t>
            </w:r>
          </w:p>
        </w:tc>
        <w:tc>
          <w:tcPr>
            <w:tcW w:w="4933" w:type="dxa"/>
            <w:vAlign w:val="center"/>
          </w:tcPr>
          <w:p w14:paraId="7B524BC8" w14:textId="77777777" w:rsidR="00790EDF" w:rsidRPr="00E07368" w:rsidRDefault="00790EDF" w:rsidP="00790EDF">
            <w:pPr>
              <w:pStyle w:val="NormalWeb"/>
              <w:spacing w:after="0"/>
              <w:jc w:val="center"/>
              <w:textAlignment w:val="baseline"/>
              <w:rPr>
                <w:sz w:val="20"/>
                <w:szCs w:val="20"/>
              </w:rPr>
            </w:pPr>
            <w:r w:rsidRPr="00E07368">
              <w:rPr>
                <w:b/>
                <w:bCs/>
                <w:sz w:val="20"/>
                <w:szCs w:val="20"/>
              </w:rPr>
              <w:t>Overall Weighted Mean</w:t>
            </w:r>
          </w:p>
        </w:tc>
        <w:tc>
          <w:tcPr>
            <w:tcW w:w="1064" w:type="dxa"/>
            <w:vAlign w:val="center"/>
          </w:tcPr>
          <w:p w14:paraId="1F3244E6"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3.49</w:t>
            </w:r>
          </w:p>
        </w:tc>
        <w:tc>
          <w:tcPr>
            <w:tcW w:w="1553" w:type="dxa"/>
            <w:vAlign w:val="center"/>
          </w:tcPr>
          <w:p w14:paraId="6689EE2A"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Always Employed</w:t>
            </w:r>
          </w:p>
        </w:tc>
        <w:tc>
          <w:tcPr>
            <w:tcW w:w="652" w:type="dxa"/>
            <w:vAlign w:val="center"/>
          </w:tcPr>
          <w:p w14:paraId="5482AD74" w14:textId="77777777" w:rsidR="00790EDF" w:rsidRPr="00E07368" w:rsidRDefault="00790EDF" w:rsidP="00790EDF">
            <w:pPr>
              <w:jc w:val="center"/>
              <w:rPr>
                <w:sz w:val="20"/>
                <w:szCs w:val="20"/>
              </w:rPr>
            </w:pPr>
          </w:p>
        </w:tc>
      </w:tr>
    </w:tbl>
    <w:p w14:paraId="5AEC1FB7" w14:textId="77777777" w:rsidR="00790EDF" w:rsidRPr="00E07368" w:rsidRDefault="00790EDF" w:rsidP="00E07368">
      <w:pPr>
        <w:adjustRightInd w:val="0"/>
        <w:spacing w:before="240"/>
        <w:jc w:val="both"/>
        <w:rPr>
          <w:sz w:val="24"/>
          <w:szCs w:val="24"/>
        </w:rPr>
      </w:pPr>
      <w:r w:rsidRPr="00E07368">
        <w:rPr>
          <w:sz w:val="24"/>
          <w:szCs w:val="24"/>
        </w:rPr>
        <w:t xml:space="preserve">In the study of Alfieri, et. </w:t>
      </w:r>
      <w:proofErr w:type="gramStart"/>
      <w:r w:rsidRPr="00E07368">
        <w:rPr>
          <w:sz w:val="24"/>
          <w:szCs w:val="24"/>
        </w:rPr>
        <w:t>al</w:t>
      </w:r>
      <w:proofErr w:type="gramEnd"/>
      <w:r w:rsidRPr="00E07368">
        <w:rPr>
          <w:sz w:val="24"/>
          <w:szCs w:val="24"/>
        </w:rPr>
        <w:t>. (2019) suggests that by ensuring that every learner observes the same model simultaneously, teachers reduce discrepancies in understanding that might arise from peer-based or fragmented instruction. This approach is particularly effective in skill-based lessons, procedural tasks, laboratory activities, or problem-solving demonstrations where precision and sequence are critical. It reflects a belief that mastery begins with clear visualization of the expected outcome.</w:t>
      </w:r>
    </w:p>
    <w:p w14:paraId="2F898CC4" w14:textId="77777777" w:rsidR="00790EDF" w:rsidRPr="00E07368" w:rsidRDefault="00790EDF" w:rsidP="00E07368">
      <w:pPr>
        <w:adjustRightInd w:val="0"/>
        <w:spacing w:before="240"/>
        <w:jc w:val="both"/>
        <w:rPr>
          <w:sz w:val="24"/>
          <w:szCs w:val="24"/>
        </w:rPr>
      </w:pPr>
      <w:r w:rsidRPr="00E07368">
        <w:rPr>
          <w:sz w:val="24"/>
          <w:szCs w:val="24"/>
        </w:rPr>
        <w:t>Fiorella &amp; Mayer (2018) stated that the practice of re-demonstrating steps for struggling learners further highlights a teacher-driven scaffolding strategy. Rather than delegating support to peers, teachers maintain direct responsibility for remediation. This indicates high instructional accountability and responsiveness to learner difficulty. In the MATATAG framework, which emphasizes foundational skill strengthening, repeated modeling ensures that misconceptions are corrected immediately and that learners receive consistent guidance from the content expert.</w:t>
      </w:r>
    </w:p>
    <w:p w14:paraId="4AEA1A83" w14:textId="77777777" w:rsidR="00790EDF" w:rsidRPr="00E07368" w:rsidRDefault="00790EDF" w:rsidP="00E07368">
      <w:pPr>
        <w:adjustRightInd w:val="0"/>
        <w:spacing w:before="240"/>
        <w:jc w:val="both"/>
        <w:rPr>
          <w:sz w:val="24"/>
          <w:szCs w:val="24"/>
        </w:rPr>
      </w:pPr>
      <w:r w:rsidRPr="00E07368">
        <w:rPr>
          <w:sz w:val="24"/>
          <w:szCs w:val="24"/>
        </w:rPr>
        <w:t>Re-demonstration ensures accuracy, overdependence on teacher-led clarification may reduce opportunities for peer mentoring, cooperative problem-solving, and independent exploration. This could affect the development of learner autonomy, especially in contexts where students benefit from social interaction and shared meaning-making (</w:t>
      </w:r>
      <w:proofErr w:type="gramStart"/>
      <w:r w:rsidRPr="00E07368">
        <w:rPr>
          <w:sz w:val="24"/>
          <w:szCs w:val="24"/>
        </w:rPr>
        <w:t>Chi  &amp;</w:t>
      </w:r>
      <w:proofErr w:type="gramEnd"/>
      <w:r w:rsidRPr="00E07368">
        <w:rPr>
          <w:sz w:val="24"/>
          <w:szCs w:val="24"/>
        </w:rPr>
        <w:t xml:space="preserve"> Wylie (2018).</w:t>
      </w:r>
    </w:p>
    <w:p w14:paraId="1207EF3B" w14:textId="77777777" w:rsidR="00790EDF" w:rsidRPr="00E07368" w:rsidRDefault="00790EDF" w:rsidP="00E07368">
      <w:pPr>
        <w:adjustRightInd w:val="0"/>
        <w:spacing w:before="240"/>
        <w:jc w:val="both"/>
        <w:rPr>
          <w:bCs/>
          <w:sz w:val="24"/>
          <w:szCs w:val="24"/>
        </w:rPr>
      </w:pPr>
      <w:r w:rsidRPr="00E07368">
        <w:rPr>
          <w:sz w:val="24"/>
          <w:szCs w:val="24"/>
        </w:rPr>
        <w:t xml:space="preserve">Moreover, Kirschner, et. </w:t>
      </w:r>
      <w:proofErr w:type="gramStart"/>
      <w:r w:rsidRPr="00E07368">
        <w:rPr>
          <w:sz w:val="24"/>
          <w:szCs w:val="24"/>
        </w:rPr>
        <w:t>al</w:t>
      </w:r>
      <w:proofErr w:type="gramEnd"/>
      <w:r w:rsidRPr="00E07368">
        <w:rPr>
          <w:sz w:val="24"/>
          <w:szCs w:val="24"/>
        </w:rPr>
        <w:t>. (2022), pointed that the preference for whole-class modeling may reflect contextual realities such as large class sizes, time constraints, and diverse learner abilities. Demonstration allows efficient control of instructional pacing and ensures alignment with lesson objectives. It also helps maintain classroom order during complex tasks, as learners follow structured guidance rather than navigating tasks independently without supervision.</w:t>
      </w:r>
    </w:p>
    <w:p w14:paraId="55716387" w14:textId="77777777" w:rsidR="00790EDF" w:rsidRPr="00E07368" w:rsidRDefault="00790EDF" w:rsidP="00E07368">
      <w:pPr>
        <w:adjustRightInd w:val="0"/>
        <w:spacing w:before="240"/>
        <w:jc w:val="both"/>
        <w:rPr>
          <w:bCs/>
          <w:sz w:val="24"/>
          <w:szCs w:val="24"/>
        </w:rPr>
      </w:pPr>
      <w:r w:rsidRPr="00E07368">
        <w:rPr>
          <w:b/>
          <w:bCs/>
          <w:sz w:val="24"/>
          <w:szCs w:val="24"/>
        </w:rPr>
        <w:t xml:space="preserve">2.1.3. Culture-based teaching approach. </w:t>
      </w:r>
      <w:r w:rsidRPr="00E07368">
        <w:rPr>
          <w:bCs/>
          <w:sz w:val="24"/>
          <w:szCs w:val="24"/>
        </w:rPr>
        <w:t xml:space="preserve"> Table 5 shows the Pedagogical approaches in the implementation of MATATAG Curriculum employed by public secondary school teachers as to Teacher-Centered Approaches in terms of Culture-based teaching approach.                                                                                                                                    </w:t>
      </w:r>
    </w:p>
    <w:p w14:paraId="7A041B9D" w14:textId="77777777" w:rsidR="00790EDF" w:rsidRPr="00E07368" w:rsidRDefault="00790EDF" w:rsidP="00E07368">
      <w:pPr>
        <w:adjustRightInd w:val="0"/>
        <w:spacing w:before="240"/>
        <w:jc w:val="both"/>
        <w:rPr>
          <w:rFonts w:eastAsia="SimSun"/>
          <w:bCs/>
          <w:color w:val="000000"/>
          <w:sz w:val="24"/>
          <w:szCs w:val="24"/>
          <w:lang w:eastAsia="zh-CN"/>
        </w:rPr>
      </w:pPr>
      <w:r w:rsidRPr="00E07368">
        <w:rPr>
          <w:bCs/>
          <w:sz w:val="24"/>
          <w:szCs w:val="24"/>
        </w:rPr>
        <w:lastRenderedPageBreak/>
        <w:t xml:space="preserve">  The respondents assessed “</w:t>
      </w:r>
      <w:r w:rsidRPr="00E07368">
        <w:rPr>
          <w:rFonts w:eastAsia="SimSun"/>
          <w:color w:val="000000"/>
          <w:sz w:val="24"/>
          <w:szCs w:val="24"/>
          <w:lang w:eastAsia="zh-CN"/>
        </w:rPr>
        <w:t>Always Employed</w:t>
      </w:r>
      <w:r w:rsidRPr="00E07368">
        <w:rPr>
          <w:bCs/>
          <w:sz w:val="24"/>
          <w:szCs w:val="24"/>
        </w:rPr>
        <w:t>” on indicator 1, “</w:t>
      </w:r>
      <w:r w:rsidRPr="00E07368">
        <w:rPr>
          <w:sz w:val="24"/>
          <w:szCs w:val="24"/>
        </w:rPr>
        <w:t>I explicitly discuss local history, traditions, and practices to contextualize the lesson for the learners</w:t>
      </w:r>
      <w:r w:rsidRPr="00E07368">
        <w:rPr>
          <w:bCs/>
          <w:sz w:val="24"/>
          <w:szCs w:val="24"/>
        </w:rPr>
        <w:t xml:space="preserve">,” with a weighted mean of </w:t>
      </w:r>
      <w:r w:rsidRPr="00E07368">
        <w:rPr>
          <w:rFonts w:eastAsia="SimSun"/>
          <w:sz w:val="24"/>
          <w:szCs w:val="24"/>
          <w:lang w:eastAsia="zh-CN"/>
        </w:rPr>
        <w:t xml:space="preserve">3.41 </w:t>
      </w:r>
      <w:r w:rsidRPr="00E07368">
        <w:rPr>
          <w:bCs/>
          <w:sz w:val="24"/>
          <w:szCs w:val="24"/>
        </w:rPr>
        <w:t>and ranked 1. However, indicator 4, “</w:t>
      </w:r>
      <w:r w:rsidRPr="00E07368">
        <w:rPr>
          <w:sz w:val="24"/>
          <w:szCs w:val="24"/>
        </w:rPr>
        <w:t>I invite local elders, or community resource speakers to share their knowledge related to the lesson</w:t>
      </w:r>
      <w:r w:rsidRPr="00E07368">
        <w:rPr>
          <w:bCs/>
          <w:sz w:val="24"/>
          <w:szCs w:val="24"/>
        </w:rPr>
        <w:t>,” with a weighted mean of 2.91 and ranked 10. The computed overall weighted mean on the Pedagogical approaches in the implementation of MATATAG Curriculum employed by public secondary school teachers as to Teacher-Centered Approaches in terms of Culture-based teaching approach was 3.39 with a qualitative interpretation of “</w:t>
      </w:r>
      <w:r w:rsidRPr="00E07368">
        <w:rPr>
          <w:rFonts w:eastAsia="SimSun"/>
          <w:bCs/>
          <w:color w:val="000000"/>
          <w:sz w:val="24"/>
          <w:szCs w:val="24"/>
          <w:lang w:eastAsia="zh-CN"/>
        </w:rPr>
        <w:t xml:space="preserve">Always Employed.” </w:t>
      </w:r>
      <w:r w:rsidRPr="00E07368">
        <w:rPr>
          <w:sz w:val="24"/>
          <w:szCs w:val="24"/>
        </w:rPr>
        <w:t>This indicates that teachers recognize the importance of grounding academic content in learners’ sociocultural realities to enhance comprehension, relevance, and engagement. Culture is not treated as a peripheral topic but as an instructional anchor.</w:t>
      </w:r>
    </w:p>
    <w:p w14:paraId="5D7FCF3E" w14:textId="62EBC536" w:rsidR="00AB0B44" w:rsidRPr="00E07368" w:rsidRDefault="00790EDF" w:rsidP="00E07368">
      <w:pPr>
        <w:adjustRightInd w:val="0"/>
        <w:spacing w:before="240"/>
        <w:jc w:val="both"/>
        <w:rPr>
          <w:sz w:val="24"/>
          <w:szCs w:val="24"/>
        </w:rPr>
      </w:pPr>
      <w:r w:rsidRPr="00E07368">
        <w:rPr>
          <w:sz w:val="24"/>
          <w:szCs w:val="24"/>
        </w:rPr>
        <w:t>According to Gay (2018), integrating local history and traditions into lessons, teachers facilitate meaningful learning through contextualization. When abstract concepts are connected to familiar community narratives, practices, or heritage, learners are more likely to internalize and retain knowledge. This reflects a constructivist underpinning within a teacher-centered framework, where the teacher remains the primary information source but deliberately situates knowledge within culturally resonant examples.</w:t>
      </w:r>
    </w:p>
    <w:p w14:paraId="0B3E52A5" w14:textId="77777777" w:rsidR="00AB0B44" w:rsidRPr="00E07368" w:rsidRDefault="00AB0B44" w:rsidP="00E07368">
      <w:pPr>
        <w:adjustRightInd w:val="0"/>
        <w:spacing w:before="240"/>
        <w:jc w:val="both"/>
        <w:rPr>
          <w:sz w:val="24"/>
          <w:szCs w:val="24"/>
        </w:rPr>
      </w:pPr>
    </w:p>
    <w:p w14:paraId="1B5251B3" w14:textId="24A415EF" w:rsidR="00790EDF" w:rsidRPr="00E07368" w:rsidRDefault="00790EDF" w:rsidP="00E07368">
      <w:pPr>
        <w:jc w:val="both"/>
        <w:rPr>
          <w:sz w:val="24"/>
          <w:szCs w:val="24"/>
        </w:rPr>
      </w:pPr>
      <w:r w:rsidRPr="00E07368">
        <w:rPr>
          <w:sz w:val="24"/>
          <w:szCs w:val="24"/>
        </w:rPr>
        <w:t>Table 5</w:t>
      </w:r>
      <w:r w:rsidR="00E07368" w:rsidRPr="00E07368">
        <w:rPr>
          <w:sz w:val="24"/>
          <w:szCs w:val="24"/>
        </w:rPr>
        <w:t xml:space="preserve">. </w:t>
      </w:r>
      <w:r w:rsidRPr="00E07368">
        <w:rPr>
          <w:sz w:val="24"/>
          <w:szCs w:val="24"/>
        </w:rPr>
        <w:t>Pedagogical approaches in the implementation of MATATAG Curriculum employed by public secondary school teachers as to Teacher-Centered Approaches in terms of Culture-based teaching approach</w:t>
      </w:r>
    </w:p>
    <w:tbl>
      <w:tblPr>
        <w:tblW w:w="858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93"/>
        <w:gridCol w:w="4824"/>
        <w:gridCol w:w="1064"/>
        <w:gridCol w:w="1553"/>
        <w:gridCol w:w="651"/>
      </w:tblGrid>
      <w:tr w:rsidR="00790EDF" w:rsidRPr="00E07368" w14:paraId="550BB35F" w14:textId="77777777" w:rsidTr="00790EDF">
        <w:trPr>
          <w:trHeight w:val="200"/>
        </w:trPr>
        <w:tc>
          <w:tcPr>
            <w:tcW w:w="493" w:type="dxa"/>
            <w:tcBorders>
              <w:top w:val="single" w:sz="4" w:space="0" w:color="auto"/>
              <w:bottom w:val="single" w:sz="4" w:space="0" w:color="auto"/>
            </w:tcBorders>
          </w:tcPr>
          <w:p w14:paraId="4015088F" w14:textId="77777777" w:rsidR="00790EDF" w:rsidRPr="00E07368" w:rsidRDefault="00790EDF" w:rsidP="00790EDF">
            <w:pPr>
              <w:pStyle w:val="NormalWeb"/>
              <w:spacing w:after="0"/>
              <w:jc w:val="both"/>
              <w:textAlignment w:val="baseline"/>
              <w:rPr>
                <w:sz w:val="20"/>
                <w:szCs w:val="20"/>
              </w:rPr>
            </w:pPr>
            <w:r w:rsidRPr="00E07368">
              <w:rPr>
                <w:sz w:val="20"/>
                <w:szCs w:val="20"/>
              </w:rPr>
              <w:t> </w:t>
            </w:r>
          </w:p>
        </w:tc>
        <w:tc>
          <w:tcPr>
            <w:tcW w:w="4824" w:type="dxa"/>
            <w:tcBorders>
              <w:top w:val="single" w:sz="4" w:space="0" w:color="auto"/>
              <w:bottom w:val="single" w:sz="4" w:space="0" w:color="auto"/>
            </w:tcBorders>
            <w:vAlign w:val="center"/>
          </w:tcPr>
          <w:p w14:paraId="01F62933" w14:textId="77777777" w:rsidR="00790EDF" w:rsidRPr="00E07368" w:rsidRDefault="00790EDF" w:rsidP="00790EDF">
            <w:pPr>
              <w:pStyle w:val="NormalWeb"/>
              <w:spacing w:after="0"/>
              <w:ind w:left="-10"/>
              <w:jc w:val="center"/>
              <w:textAlignment w:val="baseline"/>
              <w:rPr>
                <w:sz w:val="20"/>
                <w:szCs w:val="20"/>
              </w:rPr>
            </w:pPr>
            <w:r w:rsidRPr="00E07368">
              <w:rPr>
                <w:b/>
                <w:bCs/>
                <w:sz w:val="20"/>
                <w:szCs w:val="20"/>
              </w:rPr>
              <w:t>Culture-based teaching approach</w:t>
            </w:r>
          </w:p>
        </w:tc>
        <w:tc>
          <w:tcPr>
            <w:tcW w:w="1064" w:type="dxa"/>
            <w:tcBorders>
              <w:top w:val="single" w:sz="4" w:space="0" w:color="auto"/>
              <w:bottom w:val="single" w:sz="4" w:space="0" w:color="auto"/>
            </w:tcBorders>
            <w:vAlign w:val="center"/>
          </w:tcPr>
          <w:p w14:paraId="5B97356F" w14:textId="77777777" w:rsidR="00790EDF" w:rsidRPr="00E07368" w:rsidRDefault="00790EDF" w:rsidP="00790EDF">
            <w:pPr>
              <w:pStyle w:val="NormalWeb"/>
              <w:spacing w:after="0"/>
              <w:jc w:val="center"/>
              <w:textAlignment w:val="baseline"/>
              <w:rPr>
                <w:sz w:val="20"/>
                <w:szCs w:val="20"/>
              </w:rPr>
            </w:pPr>
            <w:r w:rsidRPr="00E07368">
              <w:rPr>
                <w:b/>
                <w:bCs/>
                <w:sz w:val="20"/>
                <w:szCs w:val="20"/>
              </w:rPr>
              <w:t>Weighted</w:t>
            </w:r>
            <w:r w:rsidRPr="00E07368">
              <w:rPr>
                <w:sz w:val="20"/>
                <w:szCs w:val="20"/>
              </w:rPr>
              <w:t> </w:t>
            </w:r>
          </w:p>
          <w:p w14:paraId="52E9CE19" w14:textId="77777777" w:rsidR="00790EDF" w:rsidRPr="00E07368" w:rsidRDefault="00790EDF" w:rsidP="00790EDF">
            <w:pPr>
              <w:pStyle w:val="NormalWeb"/>
              <w:spacing w:after="0"/>
              <w:jc w:val="center"/>
              <w:textAlignment w:val="baseline"/>
              <w:rPr>
                <w:sz w:val="20"/>
                <w:szCs w:val="20"/>
              </w:rPr>
            </w:pPr>
            <w:r w:rsidRPr="00E07368">
              <w:rPr>
                <w:b/>
                <w:bCs/>
                <w:sz w:val="20"/>
                <w:szCs w:val="20"/>
              </w:rPr>
              <w:t>Mean</w:t>
            </w:r>
            <w:r w:rsidRPr="00E07368">
              <w:rPr>
                <w:sz w:val="20"/>
                <w:szCs w:val="20"/>
              </w:rPr>
              <w:t> </w:t>
            </w:r>
          </w:p>
        </w:tc>
        <w:tc>
          <w:tcPr>
            <w:tcW w:w="1553" w:type="dxa"/>
            <w:tcBorders>
              <w:top w:val="single" w:sz="4" w:space="0" w:color="auto"/>
              <w:bottom w:val="single" w:sz="4" w:space="0" w:color="auto"/>
            </w:tcBorders>
            <w:vAlign w:val="center"/>
          </w:tcPr>
          <w:p w14:paraId="6E947FB4" w14:textId="77777777" w:rsidR="00790EDF" w:rsidRPr="00E07368" w:rsidRDefault="00790EDF" w:rsidP="00790EDF">
            <w:pPr>
              <w:pStyle w:val="NormalWeb"/>
              <w:spacing w:after="0"/>
              <w:jc w:val="center"/>
              <w:textAlignment w:val="baseline"/>
              <w:rPr>
                <w:sz w:val="20"/>
                <w:szCs w:val="20"/>
              </w:rPr>
            </w:pPr>
            <w:r w:rsidRPr="00E07368">
              <w:rPr>
                <w:b/>
                <w:bCs/>
                <w:sz w:val="20"/>
                <w:szCs w:val="20"/>
              </w:rPr>
              <w:t>Qualitative</w:t>
            </w:r>
            <w:r w:rsidRPr="00E07368">
              <w:rPr>
                <w:sz w:val="20"/>
                <w:szCs w:val="20"/>
              </w:rPr>
              <w:t> </w:t>
            </w:r>
          </w:p>
          <w:p w14:paraId="51F40870" w14:textId="77777777" w:rsidR="00790EDF" w:rsidRPr="00E07368" w:rsidRDefault="00790EDF" w:rsidP="00790EDF">
            <w:pPr>
              <w:pStyle w:val="NormalWeb"/>
              <w:spacing w:after="0"/>
              <w:jc w:val="center"/>
              <w:textAlignment w:val="baseline"/>
              <w:rPr>
                <w:sz w:val="20"/>
                <w:szCs w:val="20"/>
              </w:rPr>
            </w:pPr>
            <w:r w:rsidRPr="00E07368">
              <w:rPr>
                <w:b/>
                <w:bCs/>
                <w:sz w:val="20"/>
                <w:szCs w:val="20"/>
              </w:rPr>
              <w:t>Interpretation</w:t>
            </w:r>
            <w:r w:rsidRPr="00E07368">
              <w:rPr>
                <w:sz w:val="20"/>
                <w:szCs w:val="20"/>
              </w:rPr>
              <w:t> </w:t>
            </w:r>
          </w:p>
        </w:tc>
        <w:tc>
          <w:tcPr>
            <w:tcW w:w="651" w:type="dxa"/>
            <w:tcBorders>
              <w:top w:val="single" w:sz="4" w:space="0" w:color="auto"/>
              <w:bottom w:val="single" w:sz="4" w:space="0" w:color="auto"/>
            </w:tcBorders>
            <w:vAlign w:val="center"/>
          </w:tcPr>
          <w:p w14:paraId="19F487D5" w14:textId="77777777" w:rsidR="00790EDF" w:rsidRPr="00E07368" w:rsidRDefault="00790EDF" w:rsidP="00790EDF">
            <w:pPr>
              <w:pStyle w:val="NormalWeb"/>
              <w:spacing w:after="0"/>
              <w:jc w:val="center"/>
              <w:textAlignment w:val="baseline"/>
              <w:rPr>
                <w:sz w:val="20"/>
                <w:szCs w:val="20"/>
              </w:rPr>
            </w:pPr>
            <w:r w:rsidRPr="00E07368">
              <w:rPr>
                <w:b/>
                <w:bCs/>
                <w:sz w:val="20"/>
                <w:szCs w:val="20"/>
              </w:rPr>
              <w:t>Rank</w:t>
            </w:r>
            <w:r w:rsidRPr="00E07368">
              <w:rPr>
                <w:sz w:val="20"/>
                <w:szCs w:val="20"/>
              </w:rPr>
              <w:t> </w:t>
            </w:r>
          </w:p>
        </w:tc>
      </w:tr>
      <w:tr w:rsidR="00790EDF" w:rsidRPr="00E07368" w14:paraId="34516325" w14:textId="77777777" w:rsidTr="00790EDF">
        <w:trPr>
          <w:trHeight w:val="200"/>
        </w:trPr>
        <w:tc>
          <w:tcPr>
            <w:tcW w:w="493" w:type="dxa"/>
            <w:tcBorders>
              <w:top w:val="single" w:sz="4" w:space="0" w:color="auto"/>
            </w:tcBorders>
          </w:tcPr>
          <w:p w14:paraId="3CED17CE" w14:textId="77777777" w:rsidR="00790EDF" w:rsidRPr="00E07368" w:rsidRDefault="00790EDF" w:rsidP="00790EDF">
            <w:pPr>
              <w:pStyle w:val="NormalWeb"/>
              <w:spacing w:after="0"/>
              <w:jc w:val="center"/>
              <w:textAlignment w:val="baseline"/>
              <w:rPr>
                <w:sz w:val="20"/>
                <w:szCs w:val="20"/>
              </w:rPr>
            </w:pPr>
            <w:r w:rsidRPr="00E07368">
              <w:rPr>
                <w:sz w:val="20"/>
                <w:szCs w:val="20"/>
              </w:rPr>
              <w:t>1</w:t>
            </w:r>
          </w:p>
        </w:tc>
        <w:tc>
          <w:tcPr>
            <w:tcW w:w="4824" w:type="dxa"/>
            <w:tcBorders>
              <w:top w:val="single" w:sz="4" w:space="0" w:color="auto"/>
            </w:tcBorders>
          </w:tcPr>
          <w:p w14:paraId="6EB720EF" w14:textId="77777777" w:rsidR="00790EDF" w:rsidRPr="00E07368" w:rsidRDefault="00790EDF" w:rsidP="00AB0B44">
            <w:pPr>
              <w:pStyle w:val="ListBullet"/>
              <w:numPr>
                <w:ilvl w:val="0"/>
                <w:numId w:val="0"/>
              </w:numPr>
              <w:spacing w:after="0" w:line="240" w:lineRule="auto"/>
              <w:ind w:left="14" w:rightChars="89" w:right="196" w:hangingChars="7" w:hanging="14"/>
              <w:jc w:val="both"/>
              <w:rPr>
                <w:rFonts w:ascii="Times New Roman" w:hAnsi="Times New Roman" w:cs="Times New Roman"/>
                <w:sz w:val="20"/>
                <w:szCs w:val="20"/>
              </w:rPr>
            </w:pPr>
            <w:r w:rsidRPr="00E07368">
              <w:rPr>
                <w:rFonts w:ascii="Times New Roman" w:hAnsi="Times New Roman" w:cs="Times New Roman"/>
                <w:sz w:val="20"/>
                <w:szCs w:val="20"/>
              </w:rPr>
              <w:t>I explicitly discuss local history, traditions, and practices to contextualize the lesson for the learners.</w:t>
            </w:r>
          </w:p>
        </w:tc>
        <w:tc>
          <w:tcPr>
            <w:tcW w:w="1064" w:type="dxa"/>
            <w:tcBorders>
              <w:top w:val="single" w:sz="4" w:space="0" w:color="auto"/>
            </w:tcBorders>
            <w:vAlign w:val="center"/>
          </w:tcPr>
          <w:p w14:paraId="02776EA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3.41</w:t>
            </w:r>
          </w:p>
        </w:tc>
        <w:tc>
          <w:tcPr>
            <w:tcW w:w="1553" w:type="dxa"/>
            <w:tcBorders>
              <w:top w:val="single" w:sz="4" w:space="0" w:color="auto"/>
            </w:tcBorders>
            <w:vAlign w:val="center"/>
          </w:tcPr>
          <w:p w14:paraId="3ADBEF6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tcBorders>
              <w:top w:val="single" w:sz="4" w:space="0" w:color="auto"/>
            </w:tcBorders>
            <w:vAlign w:val="center"/>
          </w:tcPr>
          <w:p w14:paraId="227D19B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w:t>
            </w:r>
          </w:p>
        </w:tc>
      </w:tr>
      <w:tr w:rsidR="00790EDF" w:rsidRPr="00E07368" w14:paraId="33DF7319" w14:textId="77777777" w:rsidTr="00790EDF">
        <w:trPr>
          <w:trHeight w:val="200"/>
        </w:trPr>
        <w:tc>
          <w:tcPr>
            <w:tcW w:w="493" w:type="dxa"/>
          </w:tcPr>
          <w:p w14:paraId="3155431B"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c>
          <w:tcPr>
            <w:tcW w:w="4824" w:type="dxa"/>
          </w:tcPr>
          <w:p w14:paraId="2EFC3348" w14:textId="77777777" w:rsidR="00790EDF" w:rsidRPr="00E07368" w:rsidRDefault="00790EDF" w:rsidP="00AB0B44">
            <w:pPr>
              <w:pStyle w:val="ListBullet"/>
              <w:numPr>
                <w:ilvl w:val="0"/>
                <w:numId w:val="0"/>
              </w:numPr>
              <w:spacing w:after="0" w:line="240" w:lineRule="auto"/>
              <w:ind w:left="14" w:rightChars="89" w:right="196" w:hangingChars="7" w:hanging="14"/>
              <w:jc w:val="both"/>
              <w:rPr>
                <w:rFonts w:ascii="Times New Roman" w:hAnsi="Times New Roman" w:cs="Times New Roman"/>
                <w:sz w:val="20"/>
                <w:szCs w:val="20"/>
              </w:rPr>
            </w:pPr>
            <w:r w:rsidRPr="00E07368">
              <w:rPr>
                <w:rFonts w:ascii="Times New Roman" w:hAnsi="Times New Roman" w:cs="Times New Roman"/>
                <w:sz w:val="20"/>
                <w:szCs w:val="20"/>
              </w:rPr>
              <w:t>I use local stories, legends, or examples from the Zambales community to explain complex concepts.</w:t>
            </w:r>
          </w:p>
        </w:tc>
        <w:tc>
          <w:tcPr>
            <w:tcW w:w="1064" w:type="dxa"/>
            <w:vAlign w:val="center"/>
          </w:tcPr>
          <w:p w14:paraId="1C482E2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3.40</w:t>
            </w:r>
          </w:p>
        </w:tc>
        <w:tc>
          <w:tcPr>
            <w:tcW w:w="1553" w:type="dxa"/>
            <w:vAlign w:val="center"/>
          </w:tcPr>
          <w:p w14:paraId="181F04E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790AF17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w:t>
            </w:r>
          </w:p>
        </w:tc>
      </w:tr>
      <w:tr w:rsidR="00790EDF" w:rsidRPr="00E07368" w14:paraId="28F3CCF8" w14:textId="77777777" w:rsidTr="00790EDF">
        <w:trPr>
          <w:trHeight w:val="200"/>
        </w:trPr>
        <w:tc>
          <w:tcPr>
            <w:tcW w:w="493" w:type="dxa"/>
          </w:tcPr>
          <w:p w14:paraId="1E4F5788"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c>
          <w:tcPr>
            <w:tcW w:w="4824" w:type="dxa"/>
          </w:tcPr>
          <w:p w14:paraId="64DDC0E4" w14:textId="77777777" w:rsidR="00790EDF" w:rsidRPr="00E07368" w:rsidRDefault="00790EDF" w:rsidP="00AB0B44">
            <w:pPr>
              <w:pStyle w:val="ListBullet"/>
              <w:numPr>
                <w:ilvl w:val="0"/>
                <w:numId w:val="0"/>
              </w:numPr>
              <w:spacing w:after="0" w:line="240" w:lineRule="auto"/>
              <w:ind w:left="14" w:rightChars="89" w:right="196" w:hangingChars="7" w:hanging="14"/>
              <w:jc w:val="both"/>
              <w:rPr>
                <w:rFonts w:ascii="Times New Roman" w:hAnsi="Times New Roman" w:cs="Times New Roman"/>
                <w:sz w:val="20"/>
                <w:szCs w:val="20"/>
              </w:rPr>
            </w:pPr>
            <w:r w:rsidRPr="00E07368">
              <w:rPr>
                <w:rFonts w:ascii="Times New Roman" w:hAnsi="Times New Roman" w:cs="Times New Roman"/>
                <w:sz w:val="20"/>
                <w:szCs w:val="20"/>
              </w:rPr>
              <w:t>I utilize the local language or dialect (Mother Tongue) to clarify difficult terms during discussions.</w:t>
            </w:r>
          </w:p>
        </w:tc>
        <w:tc>
          <w:tcPr>
            <w:tcW w:w="1064" w:type="dxa"/>
            <w:vAlign w:val="center"/>
          </w:tcPr>
          <w:p w14:paraId="2A3DC56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3.38</w:t>
            </w:r>
          </w:p>
        </w:tc>
        <w:tc>
          <w:tcPr>
            <w:tcW w:w="1553" w:type="dxa"/>
            <w:vAlign w:val="center"/>
          </w:tcPr>
          <w:p w14:paraId="1ECB648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7BDB590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4</w:t>
            </w:r>
          </w:p>
        </w:tc>
      </w:tr>
      <w:tr w:rsidR="00790EDF" w:rsidRPr="00E07368" w14:paraId="790866BC" w14:textId="77777777" w:rsidTr="00790EDF">
        <w:trPr>
          <w:trHeight w:val="200"/>
        </w:trPr>
        <w:tc>
          <w:tcPr>
            <w:tcW w:w="493" w:type="dxa"/>
          </w:tcPr>
          <w:p w14:paraId="2C0B1525" w14:textId="77777777" w:rsidR="00790EDF" w:rsidRPr="00E07368" w:rsidRDefault="00790EDF" w:rsidP="00790EDF">
            <w:pPr>
              <w:pStyle w:val="NormalWeb"/>
              <w:spacing w:after="0"/>
              <w:jc w:val="center"/>
              <w:textAlignment w:val="baseline"/>
              <w:rPr>
                <w:sz w:val="20"/>
                <w:szCs w:val="20"/>
              </w:rPr>
            </w:pPr>
            <w:r w:rsidRPr="00E07368">
              <w:rPr>
                <w:sz w:val="20"/>
                <w:szCs w:val="20"/>
              </w:rPr>
              <w:t>4</w:t>
            </w:r>
          </w:p>
        </w:tc>
        <w:tc>
          <w:tcPr>
            <w:tcW w:w="4824" w:type="dxa"/>
          </w:tcPr>
          <w:p w14:paraId="4036F81F" w14:textId="77777777" w:rsidR="00790EDF" w:rsidRPr="00E07368" w:rsidRDefault="00790EDF" w:rsidP="00AB0B44">
            <w:pPr>
              <w:pStyle w:val="ListBullet"/>
              <w:numPr>
                <w:ilvl w:val="0"/>
                <w:numId w:val="0"/>
              </w:numPr>
              <w:spacing w:after="0" w:line="240" w:lineRule="auto"/>
              <w:ind w:left="14" w:rightChars="89" w:right="196" w:hangingChars="7" w:hanging="14"/>
              <w:jc w:val="both"/>
              <w:rPr>
                <w:rFonts w:ascii="Times New Roman" w:hAnsi="Times New Roman" w:cs="Times New Roman"/>
                <w:sz w:val="20"/>
                <w:szCs w:val="20"/>
              </w:rPr>
            </w:pPr>
            <w:r w:rsidRPr="00E07368">
              <w:rPr>
                <w:rFonts w:ascii="Times New Roman" w:hAnsi="Times New Roman" w:cs="Times New Roman"/>
                <w:sz w:val="20"/>
                <w:szCs w:val="20"/>
              </w:rPr>
              <w:t>I invite local elders, or community resource speakers to share their knowledge related to the lesson.</w:t>
            </w:r>
          </w:p>
        </w:tc>
        <w:tc>
          <w:tcPr>
            <w:tcW w:w="1064" w:type="dxa"/>
            <w:vAlign w:val="center"/>
          </w:tcPr>
          <w:p w14:paraId="17D9824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2.91</w:t>
            </w:r>
          </w:p>
        </w:tc>
        <w:tc>
          <w:tcPr>
            <w:tcW w:w="1553" w:type="dxa"/>
            <w:vAlign w:val="center"/>
          </w:tcPr>
          <w:p w14:paraId="0E67761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322964A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10</w:t>
            </w:r>
          </w:p>
        </w:tc>
      </w:tr>
      <w:tr w:rsidR="00790EDF" w:rsidRPr="00E07368" w14:paraId="36A35794" w14:textId="77777777" w:rsidTr="00790EDF">
        <w:trPr>
          <w:trHeight w:val="200"/>
        </w:trPr>
        <w:tc>
          <w:tcPr>
            <w:tcW w:w="493" w:type="dxa"/>
          </w:tcPr>
          <w:p w14:paraId="525A4058" w14:textId="77777777" w:rsidR="00790EDF" w:rsidRPr="00E07368" w:rsidRDefault="00790EDF" w:rsidP="00790EDF">
            <w:pPr>
              <w:pStyle w:val="NormalWeb"/>
              <w:spacing w:after="0"/>
              <w:jc w:val="center"/>
              <w:textAlignment w:val="baseline"/>
              <w:rPr>
                <w:sz w:val="20"/>
                <w:szCs w:val="20"/>
              </w:rPr>
            </w:pPr>
            <w:r w:rsidRPr="00E07368">
              <w:rPr>
                <w:sz w:val="20"/>
                <w:szCs w:val="20"/>
              </w:rPr>
              <w:t>5</w:t>
            </w:r>
          </w:p>
        </w:tc>
        <w:tc>
          <w:tcPr>
            <w:tcW w:w="4824" w:type="dxa"/>
          </w:tcPr>
          <w:p w14:paraId="6B634828" w14:textId="77777777" w:rsidR="00790EDF" w:rsidRPr="00E07368" w:rsidRDefault="00790EDF" w:rsidP="00AB0B44">
            <w:pPr>
              <w:pStyle w:val="ListBullet"/>
              <w:numPr>
                <w:ilvl w:val="0"/>
                <w:numId w:val="0"/>
              </w:numPr>
              <w:spacing w:after="0" w:line="240" w:lineRule="auto"/>
              <w:ind w:left="14" w:rightChars="89" w:right="196" w:hangingChars="7" w:hanging="14"/>
              <w:jc w:val="both"/>
              <w:rPr>
                <w:rFonts w:ascii="Times New Roman" w:hAnsi="Times New Roman" w:cs="Times New Roman"/>
                <w:sz w:val="20"/>
                <w:szCs w:val="20"/>
              </w:rPr>
            </w:pPr>
            <w:r w:rsidRPr="00E07368">
              <w:rPr>
                <w:rFonts w:ascii="Times New Roman" w:hAnsi="Times New Roman" w:cs="Times New Roman"/>
                <w:sz w:val="20"/>
                <w:szCs w:val="20"/>
              </w:rPr>
              <w:t>I utilize authentic local materials (e.g., indigenous crafts, local produce) as actual manipulatives or teaching aids.</w:t>
            </w:r>
          </w:p>
        </w:tc>
        <w:tc>
          <w:tcPr>
            <w:tcW w:w="1064" w:type="dxa"/>
            <w:vAlign w:val="center"/>
          </w:tcPr>
          <w:p w14:paraId="5AD41EB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3.19</w:t>
            </w:r>
          </w:p>
        </w:tc>
        <w:tc>
          <w:tcPr>
            <w:tcW w:w="1553" w:type="dxa"/>
            <w:vAlign w:val="center"/>
          </w:tcPr>
          <w:p w14:paraId="16AB39C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41D5802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8</w:t>
            </w:r>
          </w:p>
        </w:tc>
      </w:tr>
      <w:tr w:rsidR="00790EDF" w:rsidRPr="00E07368" w14:paraId="14EA679B" w14:textId="77777777" w:rsidTr="00790EDF">
        <w:trPr>
          <w:trHeight w:val="200"/>
        </w:trPr>
        <w:tc>
          <w:tcPr>
            <w:tcW w:w="493" w:type="dxa"/>
          </w:tcPr>
          <w:p w14:paraId="33638DB3" w14:textId="77777777" w:rsidR="00790EDF" w:rsidRPr="00E07368" w:rsidRDefault="00790EDF" w:rsidP="00790EDF">
            <w:pPr>
              <w:pStyle w:val="NormalWeb"/>
              <w:spacing w:after="0"/>
              <w:jc w:val="center"/>
              <w:textAlignment w:val="baseline"/>
              <w:rPr>
                <w:sz w:val="20"/>
                <w:szCs w:val="20"/>
              </w:rPr>
            </w:pPr>
            <w:r w:rsidRPr="00E07368">
              <w:rPr>
                <w:sz w:val="20"/>
                <w:szCs w:val="20"/>
              </w:rPr>
              <w:t>6</w:t>
            </w:r>
          </w:p>
        </w:tc>
        <w:tc>
          <w:tcPr>
            <w:tcW w:w="4824" w:type="dxa"/>
          </w:tcPr>
          <w:p w14:paraId="0D3FEA11" w14:textId="77777777" w:rsidR="00790EDF" w:rsidRPr="00E07368" w:rsidRDefault="00790EDF" w:rsidP="00AB0B44">
            <w:pPr>
              <w:pStyle w:val="ListBullet"/>
              <w:numPr>
                <w:ilvl w:val="0"/>
                <w:numId w:val="0"/>
              </w:numPr>
              <w:spacing w:after="0" w:line="240" w:lineRule="auto"/>
              <w:ind w:left="14" w:rightChars="89" w:right="196" w:hangingChars="7" w:hanging="14"/>
              <w:jc w:val="both"/>
              <w:rPr>
                <w:rFonts w:ascii="Times New Roman" w:hAnsi="Times New Roman" w:cs="Times New Roman"/>
                <w:sz w:val="20"/>
                <w:szCs w:val="20"/>
              </w:rPr>
            </w:pPr>
            <w:r w:rsidRPr="00E07368">
              <w:rPr>
                <w:rFonts w:ascii="Times New Roman" w:hAnsi="Times New Roman" w:cs="Times New Roman"/>
                <w:sz w:val="20"/>
                <w:szCs w:val="20"/>
              </w:rPr>
              <w:t>I incorporate regional games, songs, or dances into the lesson to reinforce learning competencies.</w:t>
            </w:r>
          </w:p>
        </w:tc>
        <w:tc>
          <w:tcPr>
            <w:tcW w:w="1064" w:type="dxa"/>
            <w:vAlign w:val="center"/>
          </w:tcPr>
          <w:p w14:paraId="6803401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3.25</w:t>
            </w:r>
          </w:p>
        </w:tc>
        <w:tc>
          <w:tcPr>
            <w:tcW w:w="1553" w:type="dxa"/>
            <w:vAlign w:val="center"/>
          </w:tcPr>
          <w:p w14:paraId="5FBE180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1AADB44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w:t>
            </w:r>
          </w:p>
        </w:tc>
      </w:tr>
      <w:tr w:rsidR="00790EDF" w:rsidRPr="00E07368" w14:paraId="37621570" w14:textId="77777777" w:rsidTr="00790EDF">
        <w:trPr>
          <w:trHeight w:val="200"/>
        </w:trPr>
        <w:tc>
          <w:tcPr>
            <w:tcW w:w="493" w:type="dxa"/>
          </w:tcPr>
          <w:p w14:paraId="7F956E49" w14:textId="77777777" w:rsidR="00790EDF" w:rsidRPr="00E07368" w:rsidRDefault="00790EDF" w:rsidP="00790EDF">
            <w:pPr>
              <w:pStyle w:val="NormalWeb"/>
              <w:spacing w:after="0"/>
              <w:jc w:val="center"/>
              <w:textAlignment w:val="baseline"/>
              <w:rPr>
                <w:sz w:val="20"/>
                <w:szCs w:val="20"/>
              </w:rPr>
            </w:pPr>
            <w:r w:rsidRPr="00E07368">
              <w:rPr>
                <w:sz w:val="20"/>
                <w:szCs w:val="20"/>
              </w:rPr>
              <w:t>7</w:t>
            </w:r>
          </w:p>
        </w:tc>
        <w:tc>
          <w:tcPr>
            <w:tcW w:w="4824" w:type="dxa"/>
          </w:tcPr>
          <w:p w14:paraId="22B4E394" w14:textId="77777777" w:rsidR="00790EDF" w:rsidRPr="00E07368" w:rsidRDefault="00790EDF" w:rsidP="00AB0B44">
            <w:pPr>
              <w:pStyle w:val="ListBullet"/>
              <w:numPr>
                <w:ilvl w:val="0"/>
                <w:numId w:val="0"/>
              </w:numPr>
              <w:spacing w:after="0" w:line="240" w:lineRule="auto"/>
              <w:ind w:left="14" w:rightChars="89" w:right="196" w:hangingChars="7" w:hanging="14"/>
              <w:jc w:val="both"/>
              <w:rPr>
                <w:rFonts w:ascii="Times New Roman" w:hAnsi="Times New Roman" w:cs="Times New Roman"/>
                <w:sz w:val="20"/>
                <w:szCs w:val="20"/>
              </w:rPr>
            </w:pPr>
            <w:r w:rsidRPr="00E07368">
              <w:rPr>
                <w:rFonts w:ascii="Times New Roman" w:hAnsi="Times New Roman" w:cs="Times New Roman"/>
                <w:sz w:val="20"/>
                <w:szCs w:val="20"/>
              </w:rPr>
              <w:t>I conduct field studies within the locality to connect concepts to the local environment.</w:t>
            </w:r>
          </w:p>
        </w:tc>
        <w:tc>
          <w:tcPr>
            <w:tcW w:w="1064" w:type="dxa"/>
            <w:vAlign w:val="center"/>
          </w:tcPr>
          <w:p w14:paraId="108B5E6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3.04</w:t>
            </w:r>
          </w:p>
        </w:tc>
        <w:tc>
          <w:tcPr>
            <w:tcW w:w="1553" w:type="dxa"/>
            <w:vAlign w:val="center"/>
          </w:tcPr>
          <w:p w14:paraId="4DB0C99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1232869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9</w:t>
            </w:r>
          </w:p>
        </w:tc>
      </w:tr>
      <w:tr w:rsidR="00790EDF" w:rsidRPr="00E07368" w14:paraId="306523D3" w14:textId="77777777" w:rsidTr="00790EDF">
        <w:trPr>
          <w:trHeight w:val="200"/>
        </w:trPr>
        <w:tc>
          <w:tcPr>
            <w:tcW w:w="493" w:type="dxa"/>
          </w:tcPr>
          <w:p w14:paraId="48DD4793" w14:textId="77777777" w:rsidR="00790EDF" w:rsidRPr="00E07368" w:rsidRDefault="00790EDF" w:rsidP="00790EDF">
            <w:pPr>
              <w:pStyle w:val="NormalWeb"/>
              <w:spacing w:after="0"/>
              <w:jc w:val="center"/>
              <w:textAlignment w:val="baseline"/>
              <w:rPr>
                <w:sz w:val="20"/>
                <w:szCs w:val="20"/>
              </w:rPr>
            </w:pPr>
            <w:r w:rsidRPr="00E07368">
              <w:rPr>
                <w:sz w:val="20"/>
                <w:szCs w:val="20"/>
              </w:rPr>
              <w:t>8</w:t>
            </w:r>
          </w:p>
        </w:tc>
        <w:tc>
          <w:tcPr>
            <w:tcW w:w="4824" w:type="dxa"/>
          </w:tcPr>
          <w:p w14:paraId="6C0F9CBB" w14:textId="77777777" w:rsidR="00790EDF" w:rsidRPr="00E07368" w:rsidRDefault="00790EDF" w:rsidP="00AB0B44">
            <w:pPr>
              <w:pStyle w:val="ListBullet"/>
              <w:numPr>
                <w:ilvl w:val="0"/>
                <w:numId w:val="0"/>
              </w:numPr>
              <w:spacing w:after="0" w:line="240" w:lineRule="auto"/>
              <w:ind w:left="14" w:rightChars="89" w:right="196" w:hangingChars="7" w:hanging="14"/>
              <w:jc w:val="both"/>
              <w:rPr>
                <w:rFonts w:ascii="Times New Roman" w:hAnsi="Times New Roman" w:cs="Times New Roman"/>
                <w:sz w:val="20"/>
                <w:szCs w:val="20"/>
              </w:rPr>
            </w:pPr>
            <w:r w:rsidRPr="00E07368">
              <w:rPr>
                <w:rFonts w:ascii="Times New Roman" w:hAnsi="Times New Roman" w:cs="Times New Roman"/>
                <w:sz w:val="20"/>
                <w:szCs w:val="20"/>
              </w:rPr>
              <w:t>I design assessment tasks (projects, essays) that require learners to apply content knowledge to solve a local community problem.</w:t>
            </w:r>
          </w:p>
        </w:tc>
        <w:tc>
          <w:tcPr>
            <w:tcW w:w="1064" w:type="dxa"/>
            <w:vAlign w:val="center"/>
          </w:tcPr>
          <w:p w14:paraId="2DFC92F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3.33</w:t>
            </w:r>
          </w:p>
        </w:tc>
        <w:tc>
          <w:tcPr>
            <w:tcW w:w="1553" w:type="dxa"/>
            <w:vAlign w:val="center"/>
          </w:tcPr>
          <w:p w14:paraId="4D9EF04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65740EB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6</w:t>
            </w:r>
          </w:p>
        </w:tc>
      </w:tr>
      <w:tr w:rsidR="00790EDF" w:rsidRPr="00E07368" w14:paraId="0C37B7CC" w14:textId="77777777" w:rsidTr="00790EDF">
        <w:trPr>
          <w:trHeight w:val="160"/>
        </w:trPr>
        <w:tc>
          <w:tcPr>
            <w:tcW w:w="493" w:type="dxa"/>
          </w:tcPr>
          <w:p w14:paraId="331C28F9" w14:textId="77777777" w:rsidR="00790EDF" w:rsidRPr="00E07368" w:rsidRDefault="00790EDF" w:rsidP="00790EDF">
            <w:pPr>
              <w:pStyle w:val="NormalWeb"/>
              <w:spacing w:after="0"/>
              <w:jc w:val="center"/>
              <w:textAlignment w:val="baseline"/>
              <w:rPr>
                <w:sz w:val="20"/>
                <w:szCs w:val="20"/>
              </w:rPr>
            </w:pPr>
            <w:r w:rsidRPr="00E07368">
              <w:rPr>
                <w:sz w:val="20"/>
                <w:szCs w:val="20"/>
              </w:rPr>
              <w:t>9</w:t>
            </w:r>
          </w:p>
        </w:tc>
        <w:tc>
          <w:tcPr>
            <w:tcW w:w="4824" w:type="dxa"/>
          </w:tcPr>
          <w:p w14:paraId="5A5CB1B2" w14:textId="77777777" w:rsidR="00790EDF" w:rsidRPr="00E07368" w:rsidRDefault="00790EDF" w:rsidP="00AB0B44">
            <w:pPr>
              <w:pStyle w:val="ListBullet"/>
              <w:numPr>
                <w:ilvl w:val="0"/>
                <w:numId w:val="0"/>
              </w:numPr>
              <w:spacing w:after="0" w:line="240" w:lineRule="auto"/>
              <w:ind w:left="14" w:rightChars="89" w:right="196" w:hangingChars="7" w:hanging="14"/>
              <w:jc w:val="both"/>
              <w:rPr>
                <w:rFonts w:ascii="Times New Roman" w:hAnsi="Times New Roman" w:cs="Times New Roman"/>
                <w:sz w:val="20"/>
                <w:szCs w:val="20"/>
              </w:rPr>
            </w:pPr>
            <w:r w:rsidRPr="00E07368">
              <w:rPr>
                <w:rFonts w:ascii="Times New Roman" w:hAnsi="Times New Roman" w:cs="Times New Roman"/>
                <w:sz w:val="20"/>
                <w:szCs w:val="20"/>
              </w:rPr>
              <w:t>I utilize local architecture, landforms, or community landmarks as examples during discussions.</w:t>
            </w:r>
          </w:p>
        </w:tc>
        <w:tc>
          <w:tcPr>
            <w:tcW w:w="1064" w:type="dxa"/>
            <w:vAlign w:val="center"/>
          </w:tcPr>
          <w:p w14:paraId="3119E05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3.34</w:t>
            </w:r>
          </w:p>
        </w:tc>
        <w:tc>
          <w:tcPr>
            <w:tcW w:w="1553" w:type="dxa"/>
            <w:vAlign w:val="center"/>
          </w:tcPr>
          <w:p w14:paraId="48BF576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6F89957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5</w:t>
            </w:r>
          </w:p>
        </w:tc>
      </w:tr>
      <w:tr w:rsidR="00790EDF" w:rsidRPr="00E07368" w14:paraId="29D20ADE" w14:textId="77777777" w:rsidTr="00790EDF">
        <w:trPr>
          <w:trHeight w:val="200"/>
        </w:trPr>
        <w:tc>
          <w:tcPr>
            <w:tcW w:w="493" w:type="dxa"/>
          </w:tcPr>
          <w:p w14:paraId="5092BE30" w14:textId="77777777" w:rsidR="00790EDF" w:rsidRPr="00E07368" w:rsidRDefault="00790EDF" w:rsidP="00790EDF">
            <w:pPr>
              <w:pStyle w:val="NormalWeb"/>
              <w:spacing w:after="0"/>
              <w:jc w:val="center"/>
              <w:textAlignment w:val="baseline"/>
              <w:rPr>
                <w:sz w:val="20"/>
                <w:szCs w:val="20"/>
              </w:rPr>
            </w:pPr>
            <w:r w:rsidRPr="00E07368">
              <w:rPr>
                <w:sz w:val="20"/>
                <w:szCs w:val="20"/>
              </w:rPr>
              <w:t>10</w:t>
            </w:r>
          </w:p>
        </w:tc>
        <w:tc>
          <w:tcPr>
            <w:tcW w:w="4824" w:type="dxa"/>
          </w:tcPr>
          <w:p w14:paraId="2897104E" w14:textId="77777777" w:rsidR="00790EDF" w:rsidRPr="00E07368" w:rsidRDefault="00790EDF" w:rsidP="00AB0B44">
            <w:pPr>
              <w:pStyle w:val="ListBullet"/>
              <w:numPr>
                <w:ilvl w:val="0"/>
                <w:numId w:val="0"/>
              </w:numPr>
              <w:spacing w:after="0" w:line="240" w:lineRule="auto"/>
              <w:ind w:left="14" w:rightChars="89" w:right="196" w:hangingChars="7" w:hanging="14"/>
              <w:jc w:val="both"/>
              <w:rPr>
                <w:rFonts w:ascii="Times New Roman" w:hAnsi="Times New Roman" w:cs="Times New Roman"/>
                <w:sz w:val="20"/>
                <w:szCs w:val="20"/>
              </w:rPr>
            </w:pPr>
            <w:r w:rsidRPr="00E07368">
              <w:rPr>
                <w:rFonts w:ascii="Times New Roman" w:hAnsi="Times New Roman" w:cs="Times New Roman"/>
                <w:sz w:val="20"/>
                <w:szCs w:val="20"/>
              </w:rPr>
              <w:t xml:space="preserve">I encourage learners to </w:t>
            </w:r>
            <w:proofErr w:type="gramStart"/>
            <w:r w:rsidRPr="00E07368">
              <w:rPr>
                <w:rFonts w:ascii="Times New Roman" w:hAnsi="Times New Roman" w:cs="Times New Roman"/>
                <w:sz w:val="20"/>
                <w:szCs w:val="20"/>
              </w:rPr>
              <w:t>compare and contrast</w:t>
            </w:r>
            <w:proofErr w:type="gramEnd"/>
            <w:r w:rsidRPr="00E07368">
              <w:rPr>
                <w:rFonts w:ascii="Times New Roman" w:hAnsi="Times New Roman" w:cs="Times New Roman"/>
                <w:sz w:val="20"/>
                <w:szCs w:val="20"/>
              </w:rPr>
              <w:t xml:space="preserve"> their local culture with national or global cultures related to the topic.</w:t>
            </w:r>
          </w:p>
        </w:tc>
        <w:tc>
          <w:tcPr>
            <w:tcW w:w="1064" w:type="dxa"/>
            <w:vAlign w:val="center"/>
          </w:tcPr>
          <w:p w14:paraId="4659442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3.39</w:t>
            </w:r>
          </w:p>
        </w:tc>
        <w:tc>
          <w:tcPr>
            <w:tcW w:w="1553" w:type="dxa"/>
            <w:vAlign w:val="center"/>
          </w:tcPr>
          <w:p w14:paraId="6998280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0D44F75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w:t>
            </w:r>
          </w:p>
        </w:tc>
      </w:tr>
      <w:tr w:rsidR="00790EDF" w:rsidRPr="00E07368" w14:paraId="6D92009E" w14:textId="77777777" w:rsidTr="00790EDF">
        <w:trPr>
          <w:trHeight w:val="200"/>
        </w:trPr>
        <w:tc>
          <w:tcPr>
            <w:tcW w:w="493" w:type="dxa"/>
          </w:tcPr>
          <w:p w14:paraId="79F7B1F3" w14:textId="77777777" w:rsidR="00790EDF" w:rsidRPr="00E07368" w:rsidRDefault="00790EDF" w:rsidP="00790EDF">
            <w:pPr>
              <w:pStyle w:val="NormalWeb"/>
              <w:spacing w:after="0"/>
              <w:jc w:val="right"/>
              <w:textAlignment w:val="baseline"/>
              <w:rPr>
                <w:sz w:val="20"/>
                <w:szCs w:val="20"/>
              </w:rPr>
            </w:pPr>
            <w:r w:rsidRPr="00E07368">
              <w:rPr>
                <w:sz w:val="20"/>
                <w:szCs w:val="20"/>
              </w:rPr>
              <w:t> </w:t>
            </w:r>
          </w:p>
        </w:tc>
        <w:tc>
          <w:tcPr>
            <w:tcW w:w="4824" w:type="dxa"/>
            <w:vAlign w:val="center"/>
          </w:tcPr>
          <w:p w14:paraId="2E72A62C" w14:textId="77777777" w:rsidR="00790EDF" w:rsidRPr="00E07368" w:rsidRDefault="00790EDF" w:rsidP="00790EDF">
            <w:pPr>
              <w:pStyle w:val="NormalWeb"/>
              <w:spacing w:after="0"/>
              <w:jc w:val="center"/>
              <w:textAlignment w:val="baseline"/>
              <w:rPr>
                <w:sz w:val="20"/>
                <w:szCs w:val="20"/>
              </w:rPr>
            </w:pPr>
            <w:r w:rsidRPr="00E07368">
              <w:rPr>
                <w:b/>
                <w:bCs/>
                <w:sz w:val="20"/>
                <w:szCs w:val="20"/>
              </w:rPr>
              <w:t>Overall Weighted Mean</w:t>
            </w:r>
          </w:p>
        </w:tc>
        <w:tc>
          <w:tcPr>
            <w:tcW w:w="1064" w:type="dxa"/>
            <w:vAlign w:val="center"/>
          </w:tcPr>
          <w:p w14:paraId="7F5DB93A"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3.26</w:t>
            </w:r>
          </w:p>
        </w:tc>
        <w:tc>
          <w:tcPr>
            <w:tcW w:w="1553" w:type="dxa"/>
            <w:vAlign w:val="center"/>
          </w:tcPr>
          <w:p w14:paraId="4997DEB4"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Always Employed</w:t>
            </w:r>
          </w:p>
        </w:tc>
        <w:tc>
          <w:tcPr>
            <w:tcW w:w="651" w:type="dxa"/>
            <w:vAlign w:val="center"/>
          </w:tcPr>
          <w:p w14:paraId="62478A50" w14:textId="77777777" w:rsidR="00790EDF" w:rsidRPr="00E07368" w:rsidRDefault="00790EDF" w:rsidP="00790EDF">
            <w:pPr>
              <w:jc w:val="center"/>
              <w:rPr>
                <w:sz w:val="20"/>
                <w:szCs w:val="20"/>
              </w:rPr>
            </w:pPr>
          </w:p>
        </w:tc>
      </w:tr>
    </w:tbl>
    <w:p w14:paraId="152E9A46" w14:textId="77777777" w:rsidR="00790EDF" w:rsidRPr="00E07368" w:rsidRDefault="00790EDF" w:rsidP="00E07368">
      <w:pPr>
        <w:adjustRightInd w:val="0"/>
        <w:spacing w:before="240"/>
        <w:jc w:val="both"/>
        <w:rPr>
          <w:sz w:val="24"/>
          <w:szCs w:val="24"/>
        </w:rPr>
      </w:pPr>
      <w:r w:rsidRPr="00E07368">
        <w:rPr>
          <w:sz w:val="24"/>
          <w:szCs w:val="24"/>
        </w:rPr>
        <w:t>Educators view cultural integration as essential to effective curriculum implementation. In the MATATAG framework, which emphasizes foundational competencies and learner-centered development, contextual teaching strengthens identity affirmation and cultural literacy. It also supports national educational goals of fostering civic awareness, patriotism, and respect for diversity. Teachers, therefore, function as cultural mediators who bridge formal curriculum standards with lived community experience (Banks, 2019).</w:t>
      </w:r>
    </w:p>
    <w:p w14:paraId="37E1200F" w14:textId="06E5BE87" w:rsidR="00790EDF" w:rsidRDefault="00E07368" w:rsidP="00E07368">
      <w:pPr>
        <w:adjustRightInd w:val="0"/>
        <w:spacing w:before="240"/>
        <w:jc w:val="both"/>
        <w:rPr>
          <w:sz w:val="24"/>
          <w:szCs w:val="24"/>
        </w:rPr>
      </w:pPr>
      <w:r w:rsidRPr="00E07368">
        <w:rPr>
          <w:sz w:val="24"/>
          <w:szCs w:val="24"/>
        </w:rPr>
        <w:t>Furthermore</w:t>
      </w:r>
      <w:r w:rsidR="00790EDF" w:rsidRPr="00E07368">
        <w:rPr>
          <w:sz w:val="24"/>
          <w:szCs w:val="24"/>
        </w:rPr>
        <w:t>, UNESCO. (2021) states that referencing the local traditions and practices, teachers validate students’ backgrounds and promote inclusivity. This may enhance learner participation, as students see their own communities reflected in classroom discourse. Such validation strengthens self-esteem and reinforces the relevance of schooling to everyday life, reducing the perceived gap between academic knowledge and social reality.</w:t>
      </w:r>
    </w:p>
    <w:p w14:paraId="5592AF71" w14:textId="77777777" w:rsidR="00C366E1" w:rsidRPr="00E07368" w:rsidRDefault="00C366E1" w:rsidP="00C366E1">
      <w:pPr>
        <w:adjustRightInd w:val="0"/>
        <w:spacing w:before="240"/>
        <w:jc w:val="both"/>
        <w:rPr>
          <w:rFonts w:eastAsia="SimSun"/>
          <w:bCs/>
          <w:color w:val="000000"/>
          <w:sz w:val="24"/>
          <w:szCs w:val="24"/>
          <w:lang w:eastAsia="zh-CN"/>
        </w:rPr>
      </w:pPr>
      <w:r w:rsidRPr="00E07368">
        <w:rPr>
          <w:bCs/>
          <w:sz w:val="24"/>
          <w:szCs w:val="24"/>
        </w:rPr>
        <w:t>The respondents assessed “</w:t>
      </w:r>
      <w:r w:rsidRPr="00E07368">
        <w:rPr>
          <w:rFonts w:eastAsia="SimSun"/>
          <w:color w:val="000000"/>
          <w:sz w:val="24"/>
          <w:szCs w:val="24"/>
          <w:lang w:eastAsia="zh-CN"/>
        </w:rPr>
        <w:t>Always Employed</w:t>
      </w:r>
      <w:r w:rsidRPr="00E07368">
        <w:rPr>
          <w:bCs/>
          <w:sz w:val="24"/>
          <w:szCs w:val="24"/>
        </w:rPr>
        <w:t>” on all indicators, “</w:t>
      </w:r>
      <w:r w:rsidRPr="00E07368">
        <w:rPr>
          <w:sz w:val="24"/>
          <w:szCs w:val="24"/>
        </w:rPr>
        <w:t>Demonstrator / Modeling</w:t>
      </w:r>
      <w:r w:rsidRPr="00E07368">
        <w:rPr>
          <w:bCs/>
          <w:sz w:val="24"/>
          <w:szCs w:val="24"/>
        </w:rPr>
        <w:t xml:space="preserve">,” with a weighted mean of </w:t>
      </w:r>
      <w:r w:rsidRPr="00E07368">
        <w:rPr>
          <w:rFonts w:eastAsia="SimSun"/>
          <w:sz w:val="24"/>
          <w:szCs w:val="24"/>
          <w:lang w:eastAsia="zh-CN"/>
        </w:rPr>
        <w:t xml:space="preserve">3.49 </w:t>
      </w:r>
      <w:r w:rsidRPr="00E07368">
        <w:rPr>
          <w:bCs/>
          <w:sz w:val="24"/>
          <w:szCs w:val="24"/>
        </w:rPr>
        <w:t>and ranked 1. In addition, “</w:t>
      </w:r>
      <w:r w:rsidRPr="00E07368">
        <w:rPr>
          <w:sz w:val="24"/>
          <w:szCs w:val="24"/>
        </w:rPr>
        <w:t>Culture-based teaching approach</w:t>
      </w:r>
      <w:r w:rsidRPr="00E07368">
        <w:rPr>
          <w:bCs/>
          <w:sz w:val="24"/>
          <w:szCs w:val="24"/>
        </w:rPr>
        <w:t>,” with a weighted mean of 3.26 and ranked 3. The computed grand weighted mean on the Pedagogical approaches in the implementation of MATATAG Curriculum employed by public secondary school teachers as to Teacher-Centered Approaches was 3.38 with a qualitative interpretation of “</w:t>
      </w:r>
      <w:r w:rsidRPr="00E07368">
        <w:rPr>
          <w:rFonts w:eastAsia="SimSun"/>
          <w:bCs/>
          <w:color w:val="000000"/>
          <w:sz w:val="24"/>
          <w:szCs w:val="24"/>
          <w:lang w:eastAsia="zh-CN"/>
        </w:rPr>
        <w:t>Always Employed.” The t</w:t>
      </w:r>
      <w:r w:rsidRPr="00E07368">
        <w:rPr>
          <w:sz w:val="24"/>
          <w:szCs w:val="24"/>
        </w:rPr>
        <w:t xml:space="preserve">eachers strongly rely on structured exemplification as a core instructional strategy in implementing the MATATAG Curriculum. Educators prioritize </w:t>
      </w:r>
      <w:r w:rsidRPr="00E07368">
        <w:rPr>
          <w:sz w:val="24"/>
          <w:szCs w:val="24"/>
        </w:rPr>
        <w:lastRenderedPageBreak/>
        <w:t>clarity of process, accuracy of execution, and visible standards of performance. Modeling serves as a pedagogical anchor, ensuring that learners observe the correct method before attempting tasks independently.</w:t>
      </w:r>
    </w:p>
    <w:p w14:paraId="676920CB" w14:textId="77777777" w:rsidR="00E07368" w:rsidRDefault="00E07368" w:rsidP="00E07368">
      <w:pPr>
        <w:rPr>
          <w:bCs/>
          <w:sz w:val="24"/>
          <w:szCs w:val="24"/>
        </w:rPr>
      </w:pPr>
    </w:p>
    <w:p w14:paraId="78BC426C" w14:textId="775EDCA9" w:rsidR="00790EDF" w:rsidRPr="00E07368" w:rsidRDefault="00790EDF" w:rsidP="00E07368">
      <w:pPr>
        <w:jc w:val="both"/>
        <w:rPr>
          <w:sz w:val="24"/>
          <w:szCs w:val="24"/>
        </w:rPr>
      </w:pPr>
      <w:r w:rsidRPr="00E07368">
        <w:rPr>
          <w:sz w:val="24"/>
          <w:szCs w:val="24"/>
        </w:rPr>
        <w:t>Table 6</w:t>
      </w:r>
      <w:r w:rsidR="00E07368" w:rsidRPr="00E07368">
        <w:rPr>
          <w:sz w:val="24"/>
          <w:szCs w:val="24"/>
        </w:rPr>
        <w:t xml:space="preserve">. </w:t>
      </w:r>
      <w:r w:rsidRPr="00E07368">
        <w:rPr>
          <w:sz w:val="24"/>
          <w:szCs w:val="24"/>
        </w:rPr>
        <w:t>Summary of Pedagogical Approaches in the Implementation of MATATAG Curriculum employed by Public Secondary School Teachers as to Teacher-Centered Approaches</w:t>
      </w:r>
    </w:p>
    <w:tbl>
      <w:tblPr>
        <w:tblW w:w="7544"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93"/>
        <w:gridCol w:w="3186"/>
        <w:gridCol w:w="1064"/>
        <w:gridCol w:w="1903"/>
        <w:gridCol w:w="898"/>
      </w:tblGrid>
      <w:tr w:rsidR="00790EDF" w:rsidRPr="00E07368" w14:paraId="6C07A83F" w14:textId="77777777" w:rsidTr="00E07368">
        <w:trPr>
          <w:trHeight w:val="200"/>
        </w:trPr>
        <w:tc>
          <w:tcPr>
            <w:tcW w:w="493" w:type="dxa"/>
            <w:tcBorders>
              <w:top w:val="single" w:sz="4" w:space="0" w:color="auto"/>
              <w:bottom w:val="single" w:sz="4" w:space="0" w:color="auto"/>
            </w:tcBorders>
          </w:tcPr>
          <w:p w14:paraId="694D2E14" w14:textId="77777777" w:rsidR="00790EDF" w:rsidRPr="00E07368" w:rsidRDefault="00790EDF" w:rsidP="00790EDF">
            <w:pPr>
              <w:pStyle w:val="NormalWeb"/>
              <w:spacing w:after="0"/>
              <w:jc w:val="both"/>
              <w:textAlignment w:val="baseline"/>
              <w:rPr>
                <w:sz w:val="20"/>
                <w:szCs w:val="20"/>
              </w:rPr>
            </w:pPr>
            <w:r w:rsidRPr="00E07368">
              <w:rPr>
                <w:sz w:val="20"/>
                <w:szCs w:val="20"/>
              </w:rPr>
              <w:t> </w:t>
            </w:r>
          </w:p>
        </w:tc>
        <w:tc>
          <w:tcPr>
            <w:tcW w:w="3186" w:type="dxa"/>
            <w:tcBorders>
              <w:top w:val="single" w:sz="4" w:space="0" w:color="auto"/>
              <w:bottom w:val="single" w:sz="4" w:space="0" w:color="auto"/>
            </w:tcBorders>
            <w:vAlign w:val="center"/>
          </w:tcPr>
          <w:p w14:paraId="50EDB76A" w14:textId="77777777" w:rsidR="00790EDF" w:rsidRPr="00E07368" w:rsidRDefault="00790EDF" w:rsidP="00790EDF">
            <w:pPr>
              <w:pStyle w:val="NormalWeb"/>
              <w:spacing w:after="0"/>
              <w:ind w:left="-10"/>
              <w:jc w:val="center"/>
              <w:textAlignment w:val="baseline"/>
              <w:rPr>
                <w:sz w:val="20"/>
                <w:szCs w:val="20"/>
              </w:rPr>
            </w:pPr>
            <w:r w:rsidRPr="00E07368">
              <w:rPr>
                <w:b/>
                <w:bCs/>
                <w:sz w:val="20"/>
                <w:szCs w:val="20"/>
              </w:rPr>
              <w:t>Dimensions</w:t>
            </w:r>
          </w:p>
        </w:tc>
        <w:tc>
          <w:tcPr>
            <w:tcW w:w="1064" w:type="dxa"/>
            <w:tcBorders>
              <w:top w:val="single" w:sz="4" w:space="0" w:color="auto"/>
              <w:bottom w:val="single" w:sz="4" w:space="0" w:color="auto"/>
            </w:tcBorders>
            <w:vAlign w:val="center"/>
          </w:tcPr>
          <w:p w14:paraId="4AA24AE7"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t>Overall</w:t>
            </w:r>
          </w:p>
          <w:p w14:paraId="4F206140" w14:textId="77777777" w:rsidR="00790EDF" w:rsidRPr="00E07368" w:rsidRDefault="00790EDF" w:rsidP="00790EDF">
            <w:pPr>
              <w:pStyle w:val="NormalWeb"/>
              <w:spacing w:after="0"/>
              <w:jc w:val="center"/>
              <w:textAlignment w:val="baseline"/>
              <w:rPr>
                <w:sz w:val="20"/>
                <w:szCs w:val="20"/>
              </w:rPr>
            </w:pPr>
            <w:r w:rsidRPr="00E07368">
              <w:rPr>
                <w:b/>
                <w:bCs/>
                <w:sz w:val="20"/>
                <w:szCs w:val="20"/>
              </w:rPr>
              <w:t>Weighted</w:t>
            </w:r>
            <w:r w:rsidRPr="00E07368">
              <w:rPr>
                <w:sz w:val="20"/>
                <w:szCs w:val="20"/>
              </w:rPr>
              <w:t> </w:t>
            </w:r>
          </w:p>
          <w:p w14:paraId="283FAC38" w14:textId="77777777" w:rsidR="00790EDF" w:rsidRPr="00E07368" w:rsidRDefault="00790EDF" w:rsidP="00790EDF">
            <w:pPr>
              <w:pStyle w:val="NormalWeb"/>
              <w:spacing w:after="0"/>
              <w:jc w:val="center"/>
              <w:textAlignment w:val="baseline"/>
              <w:rPr>
                <w:sz w:val="20"/>
                <w:szCs w:val="20"/>
              </w:rPr>
            </w:pPr>
            <w:r w:rsidRPr="00E07368">
              <w:rPr>
                <w:b/>
                <w:bCs/>
                <w:sz w:val="20"/>
                <w:szCs w:val="20"/>
              </w:rPr>
              <w:t>Mean</w:t>
            </w:r>
            <w:r w:rsidRPr="00E07368">
              <w:rPr>
                <w:sz w:val="20"/>
                <w:szCs w:val="20"/>
              </w:rPr>
              <w:t> </w:t>
            </w:r>
          </w:p>
        </w:tc>
        <w:tc>
          <w:tcPr>
            <w:tcW w:w="1903" w:type="dxa"/>
            <w:tcBorders>
              <w:top w:val="single" w:sz="4" w:space="0" w:color="auto"/>
              <w:bottom w:val="single" w:sz="4" w:space="0" w:color="auto"/>
            </w:tcBorders>
            <w:vAlign w:val="center"/>
          </w:tcPr>
          <w:p w14:paraId="2DBE9D43" w14:textId="77777777" w:rsidR="00790EDF" w:rsidRPr="00E07368" w:rsidRDefault="00790EDF" w:rsidP="00790EDF">
            <w:pPr>
              <w:pStyle w:val="NormalWeb"/>
              <w:spacing w:after="0"/>
              <w:jc w:val="center"/>
              <w:textAlignment w:val="baseline"/>
              <w:rPr>
                <w:sz w:val="20"/>
                <w:szCs w:val="20"/>
              </w:rPr>
            </w:pPr>
            <w:r w:rsidRPr="00E07368">
              <w:rPr>
                <w:b/>
                <w:bCs/>
                <w:sz w:val="20"/>
                <w:szCs w:val="20"/>
              </w:rPr>
              <w:t>Qualitative</w:t>
            </w:r>
            <w:r w:rsidRPr="00E07368">
              <w:rPr>
                <w:sz w:val="20"/>
                <w:szCs w:val="20"/>
              </w:rPr>
              <w:t> </w:t>
            </w:r>
          </w:p>
          <w:p w14:paraId="04A3E0AB" w14:textId="77777777" w:rsidR="00790EDF" w:rsidRPr="00E07368" w:rsidRDefault="00790EDF" w:rsidP="00790EDF">
            <w:pPr>
              <w:pStyle w:val="NormalWeb"/>
              <w:spacing w:after="0"/>
              <w:jc w:val="center"/>
              <w:textAlignment w:val="baseline"/>
              <w:rPr>
                <w:sz w:val="20"/>
                <w:szCs w:val="20"/>
              </w:rPr>
            </w:pPr>
            <w:r w:rsidRPr="00E07368">
              <w:rPr>
                <w:b/>
                <w:bCs/>
                <w:sz w:val="20"/>
                <w:szCs w:val="20"/>
              </w:rPr>
              <w:t>Interpretation</w:t>
            </w:r>
            <w:r w:rsidRPr="00E07368">
              <w:rPr>
                <w:sz w:val="20"/>
                <w:szCs w:val="20"/>
              </w:rPr>
              <w:t> </w:t>
            </w:r>
          </w:p>
        </w:tc>
        <w:tc>
          <w:tcPr>
            <w:tcW w:w="898" w:type="dxa"/>
            <w:tcBorders>
              <w:top w:val="single" w:sz="4" w:space="0" w:color="auto"/>
              <w:bottom w:val="single" w:sz="4" w:space="0" w:color="auto"/>
            </w:tcBorders>
            <w:vAlign w:val="center"/>
          </w:tcPr>
          <w:p w14:paraId="1DEEC4FC" w14:textId="77777777" w:rsidR="00790EDF" w:rsidRPr="00E07368" w:rsidRDefault="00790EDF" w:rsidP="00790EDF">
            <w:pPr>
              <w:pStyle w:val="NormalWeb"/>
              <w:spacing w:after="0"/>
              <w:jc w:val="center"/>
              <w:textAlignment w:val="baseline"/>
              <w:rPr>
                <w:sz w:val="20"/>
                <w:szCs w:val="20"/>
              </w:rPr>
            </w:pPr>
            <w:r w:rsidRPr="00E07368">
              <w:rPr>
                <w:b/>
                <w:bCs/>
                <w:sz w:val="20"/>
                <w:szCs w:val="20"/>
              </w:rPr>
              <w:t>Rank</w:t>
            </w:r>
          </w:p>
        </w:tc>
      </w:tr>
      <w:tr w:rsidR="00790EDF" w:rsidRPr="00E07368" w14:paraId="5592FDB0" w14:textId="77777777" w:rsidTr="00E07368">
        <w:trPr>
          <w:trHeight w:val="200"/>
        </w:trPr>
        <w:tc>
          <w:tcPr>
            <w:tcW w:w="493" w:type="dxa"/>
            <w:tcBorders>
              <w:top w:val="single" w:sz="4" w:space="0" w:color="auto"/>
            </w:tcBorders>
          </w:tcPr>
          <w:p w14:paraId="7CCE7BA2" w14:textId="77777777" w:rsidR="00790EDF" w:rsidRPr="00E07368" w:rsidRDefault="00790EDF" w:rsidP="00790EDF">
            <w:pPr>
              <w:pStyle w:val="NormalWeb"/>
              <w:spacing w:after="0"/>
              <w:jc w:val="center"/>
              <w:textAlignment w:val="baseline"/>
              <w:rPr>
                <w:sz w:val="20"/>
                <w:szCs w:val="20"/>
              </w:rPr>
            </w:pPr>
            <w:r w:rsidRPr="00E07368">
              <w:rPr>
                <w:sz w:val="20"/>
                <w:szCs w:val="20"/>
              </w:rPr>
              <w:t>1</w:t>
            </w:r>
          </w:p>
        </w:tc>
        <w:tc>
          <w:tcPr>
            <w:tcW w:w="3186" w:type="dxa"/>
            <w:tcBorders>
              <w:top w:val="single" w:sz="4" w:space="0" w:color="auto"/>
            </w:tcBorders>
            <w:vAlign w:val="center"/>
          </w:tcPr>
          <w:p w14:paraId="1869F4B5" w14:textId="77777777" w:rsidR="00790EDF" w:rsidRPr="00E07368" w:rsidRDefault="00790EDF" w:rsidP="00790EDF">
            <w:pPr>
              <w:tabs>
                <w:tab w:val="left" w:pos="2860"/>
              </w:tabs>
              <w:ind w:leftChars="99" w:left="218" w:rightChars="34" w:right="75"/>
              <w:jc w:val="both"/>
              <w:rPr>
                <w:sz w:val="20"/>
                <w:szCs w:val="20"/>
              </w:rPr>
            </w:pPr>
            <w:r w:rsidRPr="00E07368">
              <w:rPr>
                <w:sz w:val="20"/>
                <w:szCs w:val="20"/>
              </w:rPr>
              <w:t xml:space="preserve">Direct Instruction / Lecture Method </w:t>
            </w:r>
          </w:p>
        </w:tc>
        <w:tc>
          <w:tcPr>
            <w:tcW w:w="1064" w:type="dxa"/>
            <w:tcBorders>
              <w:top w:val="single" w:sz="4" w:space="0" w:color="auto"/>
            </w:tcBorders>
            <w:vAlign w:val="center"/>
          </w:tcPr>
          <w:p w14:paraId="33DD8B2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3.40</w:t>
            </w:r>
          </w:p>
        </w:tc>
        <w:tc>
          <w:tcPr>
            <w:tcW w:w="1903" w:type="dxa"/>
            <w:tcBorders>
              <w:top w:val="single" w:sz="4" w:space="0" w:color="auto"/>
            </w:tcBorders>
            <w:vAlign w:val="center"/>
          </w:tcPr>
          <w:p w14:paraId="553081B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898" w:type="dxa"/>
            <w:tcBorders>
              <w:top w:val="single" w:sz="4" w:space="0" w:color="auto"/>
            </w:tcBorders>
            <w:vAlign w:val="center"/>
          </w:tcPr>
          <w:p w14:paraId="40ECC01D" w14:textId="77777777" w:rsidR="00790EDF" w:rsidRPr="00E07368" w:rsidRDefault="00790EDF" w:rsidP="00790EDF">
            <w:pPr>
              <w:jc w:val="center"/>
              <w:textAlignment w:val="center"/>
              <w:rPr>
                <w:sz w:val="20"/>
                <w:szCs w:val="20"/>
              </w:rPr>
            </w:pPr>
            <w:r w:rsidRPr="00E07368">
              <w:rPr>
                <w:sz w:val="20"/>
                <w:szCs w:val="20"/>
              </w:rPr>
              <w:t>2</w:t>
            </w:r>
          </w:p>
        </w:tc>
      </w:tr>
      <w:tr w:rsidR="00790EDF" w:rsidRPr="00E07368" w14:paraId="2FA90761" w14:textId="77777777" w:rsidTr="00E07368">
        <w:trPr>
          <w:trHeight w:val="200"/>
        </w:trPr>
        <w:tc>
          <w:tcPr>
            <w:tcW w:w="493" w:type="dxa"/>
          </w:tcPr>
          <w:p w14:paraId="031B2B06"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c>
          <w:tcPr>
            <w:tcW w:w="3186" w:type="dxa"/>
            <w:vAlign w:val="center"/>
          </w:tcPr>
          <w:p w14:paraId="444E2FBD" w14:textId="77777777" w:rsidR="00790EDF" w:rsidRPr="00E07368" w:rsidRDefault="00790EDF" w:rsidP="00790EDF">
            <w:pPr>
              <w:tabs>
                <w:tab w:val="left" w:pos="2860"/>
              </w:tabs>
              <w:ind w:leftChars="99" w:left="218" w:rightChars="34" w:right="75"/>
              <w:jc w:val="both"/>
              <w:rPr>
                <w:sz w:val="20"/>
                <w:szCs w:val="20"/>
              </w:rPr>
            </w:pPr>
            <w:r w:rsidRPr="00E07368">
              <w:rPr>
                <w:sz w:val="20"/>
                <w:szCs w:val="20"/>
              </w:rPr>
              <w:t xml:space="preserve">Demonstrator / Modeling </w:t>
            </w:r>
          </w:p>
        </w:tc>
        <w:tc>
          <w:tcPr>
            <w:tcW w:w="1064" w:type="dxa"/>
            <w:vAlign w:val="center"/>
          </w:tcPr>
          <w:p w14:paraId="068A461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3.49</w:t>
            </w:r>
          </w:p>
        </w:tc>
        <w:tc>
          <w:tcPr>
            <w:tcW w:w="1903" w:type="dxa"/>
            <w:vAlign w:val="center"/>
          </w:tcPr>
          <w:p w14:paraId="01AFEEC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898" w:type="dxa"/>
            <w:vAlign w:val="center"/>
          </w:tcPr>
          <w:p w14:paraId="5568C70C" w14:textId="77777777" w:rsidR="00790EDF" w:rsidRPr="00E07368" w:rsidRDefault="00790EDF" w:rsidP="00790EDF">
            <w:pPr>
              <w:jc w:val="center"/>
              <w:textAlignment w:val="center"/>
              <w:rPr>
                <w:sz w:val="20"/>
                <w:szCs w:val="20"/>
              </w:rPr>
            </w:pPr>
            <w:r w:rsidRPr="00E07368">
              <w:rPr>
                <w:sz w:val="20"/>
                <w:szCs w:val="20"/>
              </w:rPr>
              <w:t>1</w:t>
            </w:r>
          </w:p>
        </w:tc>
      </w:tr>
      <w:tr w:rsidR="00790EDF" w:rsidRPr="00E07368" w14:paraId="6BDC7828" w14:textId="77777777" w:rsidTr="00E07368">
        <w:trPr>
          <w:trHeight w:val="200"/>
        </w:trPr>
        <w:tc>
          <w:tcPr>
            <w:tcW w:w="493" w:type="dxa"/>
          </w:tcPr>
          <w:p w14:paraId="028CF3ED"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c>
          <w:tcPr>
            <w:tcW w:w="3186" w:type="dxa"/>
            <w:vAlign w:val="center"/>
          </w:tcPr>
          <w:p w14:paraId="74767CD9" w14:textId="77777777" w:rsidR="00790EDF" w:rsidRPr="00E07368" w:rsidRDefault="00790EDF" w:rsidP="00790EDF">
            <w:pPr>
              <w:tabs>
                <w:tab w:val="left" w:pos="2860"/>
              </w:tabs>
              <w:ind w:leftChars="99" w:left="218" w:rightChars="34" w:right="75"/>
              <w:jc w:val="both"/>
              <w:rPr>
                <w:sz w:val="20"/>
                <w:szCs w:val="20"/>
              </w:rPr>
            </w:pPr>
            <w:r w:rsidRPr="00E07368">
              <w:rPr>
                <w:sz w:val="20"/>
                <w:szCs w:val="20"/>
              </w:rPr>
              <w:t xml:space="preserve">Culture-based teaching approach </w:t>
            </w:r>
          </w:p>
        </w:tc>
        <w:tc>
          <w:tcPr>
            <w:tcW w:w="1064" w:type="dxa"/>
            <w:vAlign w:val="center"/>
          </w:tcPr>
          <w:p w14:paraId="00A0820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3.26</w:t>
            </w:r>
          </w:p>
        </w:tc>
        <w:tc>
          <w:tcPr>
            <w:tcW w:w="1903" w:type="dxa"/>
            <w:vAlign w:val="center"/>
          </w:tcPr>
          <w:p w14:paraId="28AA08D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898" w:type="dxa"/>
            <w:vAlign w:val="center"/>
          </w:tcPr>
          <w:p w14:paraId="1E20D01C" w14:textId="77777777" w:rsidR="00790EDF" w:rsidRPr="00E07368" w:rsidRDefault="00790EDF" w:rsidP="00790EDF">
            <w:pPr>
              <w:jc w:val="center"/>
              <w:textAlignment w:val="center"/>
              <w:rPr>
                <w:sz w:val="20"/>
                <w:szCs w:val="20"/>
              </w:rPr>
            </w:pPr>
            <w:r w:rsidRPr="00E07368">
              <w:rPr>
                <w:sz w:val="20"/>
                <w:szCs w:val="20"/>
              </w:rPr>
              <w:t>3</w:t>
            </w:r>
          </w:p>
        </w:tc>
      </w:tr>
      <w:tr w:rsidR="00790EDF" w:rsidRPr="00E07368" w14:paraId="59B6F650" w14:textId="77777777" w:rsidTr="00E07368">
        <w:trPr>
          <w:trHeight w:val="200"/>
        </w:trPr>
        <w:tc>
          <w:tcPr>
            <w:tcW w:w="493" w:type="dxa"/>
          </w:tcPr>
          <w:p w14:paraId="03FA7EA6" w14:textId="77777777" w:rsidR="00790EDF" w:rsidRPr="00E07368" w:rsidRDefault="00790EDF" w:rsidP="00790EDF">
            <w:pPr>
              <w:pStyle w:val="NormalWeb"/>
              <w:spacing w:after="0"/>
              <w:jc w:val="right"/>
              <w:textAlignment w:val="baseline"/>
              <w:rPr>
                <w:sz w:val="20"/>
                <w:szCs w:val="20"/>
              </w:rPr>
            </w:pPr>
            <w:r w:rsidRPr="00E07368">
              <w:rPr>
                <w:sz w:val="20"/>
                <w:szCs w:val="20"/>
              </w:rPr>
              <w:t> </w:t>
            </w:r>
          </w:p>
        </w:tc>
        <w:tc>
          <w:tcPr>
            <w:tcW w:w="3186" w:type="dxa"/>
            <w:vAlign w:val="center"/>
          </w:tcPr>
          <w:p w14:paraId="3BD95596" w14:textId="77777777" w:rsidR="00790EDF" w:rsidRPr="00E07368" w:rsidRDefault="00790EDF" w:rsidP="00790EDF">
            <w:pPr>
              <w:pStyle w:val="NormalWeb"/>
              <w:spacing w:after="0"/>
              <w:jc w:val="center"/>
              <w:textAlignment w:val="baseline"/>
              <w:rPr>
                <w:sz w:val="20"/>
                <w:szCs w:val="20"/>
              </w:rPr>
            </w:pPr>
            <w:r w:rsidRPr="00E07368">
              <w:rPr>
                <w:b/>
                <w:bCs/>
                <w:sz w:val="20"/>
                <w:szCs w:val="20"/>
              </w:rPr>
              <w:t>Overall Weighted Mean</w:t>
            </w:r>
          </w:p>
        </w:tc>
        <w:tc>
          <w:tcPr>
            <w:tcW w:w="1064" w:type="dxa"/>
            <w:vAlign w:val="center"/>
          </w:tcPr>
          <w:p w14:paraId="1BB52693" w14:textId="77777777" w:rsidR="00790EDF" w:rsidRPr="00E07368" w:rsidRDefault="00790EDF" w:rsidP="00790EDF">
            <w:pPr>
              <w:jc w:val="center"/>
              <w:textAlignment w:val="center"/>
              <w:rPr>
                <w:sz w:val="20"/>
                <w:szCs w:val="20"/>
              </w:rPr>
            </w:pPr>
            <w:r w:rsidRPr="00E07368">
              <w:rPr>
                <w:rFonts w:eastAsia="SimSun"/>
                <w:b/>
                <w:bCs/>
                <w:color w:val="000000"/>
                <w:sz w:val="20"/>
                <w:szCs w:val="20"/>
                <w:lang w:eastAsia="zh-CN"/>
              </w:rPr>
              <w:t>3.38</w:t>
            </w:r>
          </w:p>
        </w:tc>
        <w:tc>
          <w:tcPr>
            <w:tcW w:w="1903" w:type="dxa"/>
            <w:vAlign w:val="center"/>
          </w:tcPr>
          <w:p w14:paraId="0F958908" w14:textId="77777777" w:rsidR="00790EDF" w:rsidRPr="00E07368" w:rsidRDefault="00790EDF" w:rsidP="00790EDF">
            <w:pPr>
              <w:jc w:val="center"/>
              <w:textAlignment w:val="center"/>
              <w:rPr>
                <w:sz w:val="20"/>
                <w:szCs w:val="20"/>
              </w:rPr>
            </w:pPr>
            <w:r w:rsidRPr="00E07368">
              <w:rPr>
                <w:rFonts w:eastAsia="SimSun"/>
                <w:b/>
                <w:bCs/>
                <w:color w:val="000000"/>
                <w:sz w:val="20"/>
                <w:szCs w:val="20"/>
                <w:lang w:eastAsia="zh-CN"/>
              </w:rPr>
              <w:t>Always Employed</w:t>
            </w:r>
          </w:p>
        </w:tc>
        <w:tc>
          <w:tcPr>
            <w:tcW w:w="898" w:type="dxa"/>
            <w:vAlign w:val="center"/>
          </w:tcPr>
          <w:p w14:paraId="76B6B126" w14:textId="77777777" w:rsidR="00790EDF" w:rsidRPr="00E07368" w:rsidRDefault="00790EDF" w:rsidP="00790EDF">
            <w:pPr>
              <w:jc w:val="right"/>
              <w:textAlignment w:val="center"/>
              <w:rPr>
                <w:sz w:val="20"/>
                <w:szCs w:val="20"/>
              </w:rPr>
            </w:pPr>
          </w:p>
        </w:tc>
      </w:tr>
    </w:tbl>
    <w:p w14:paraId="35602400" w14:textId="77777777" w:rsidR="00790EDF" w:rsidRPr="00E07368" w:rsidRDefault="00790EDF" w:rsidP="00E07368">
      <w:pPr>
        <w:adjustRightInd w:val="0"/>
        <w:spacing w:before="240"/>
        <w:jc w:val="both"/>
        <w:rPr>
          <w:sz w:val="24"/>
          <w:szCs w:val="24"/>
        </w:rPr>
      </w:pPr>
      <w:r w:rsidRPr="00E07368">
        <w:rPr>
          <w:sz w:val="24"/>
          <w:szCs w:val="24"/>
        </w:rPr>
        <w:t xml:space="preserve">Teachers perceive demonstration as highly effective in strengthening foundational competencies. The MATATAG Curriculum emphasizes mastery of essential skills; thus, providing a clear and systematic model reduces ambiguity and supports procedural understanding. In skill-based lessons—such as problem-solving steps, writing formats, laboratory procedures, or performance tasks—modeling helps learners internalize correct sequencing and standards (van </w:t>
      </w:r>
      <w:proofErr w:type="spellStart"/>
      <w:r w:rsidRPr="00E07368">
        <w:rPr>
          <w:sz w:val="24"/>
          <w:szCs w:val="24"/>
        </w:rPr>
        <w:t>Merriënboer</w:t>
      </w:r>
      <w:proofErr w:type="spellEnd"/>
      <w:r w:rsidRPr="00E07368">
        <w:rPr>
          <w:sz w:val="24"/>
          <w:szCs w:val="24"/>
        </w:rPr>
        <w:t xml:space="preserve"> &amp; Kirschner, 2018).</w:t>
      </w:r>
    </w:p>
    <w:p w14:paraId="4451D902" w14:textId="77777777" w:rsidR="00790EDF" w:rsidRPr="00E07368" w:rsidRDefault="00790EDF" w:rsidP="00E07368">
      <w:pPr>
        <w:adjustRightInd w:val="0"/>
        <w:spacing w:before="240"/>
        <w:jc w:val="both"/>
        <w:rPr>
          <w:sz w:val="24"/>
          <w:szCs w:val="24"/>
        </w:rPr>
      </w:pPr>
      <w:r w:rsidRPr="00E07368">
        <w:rPr>
          <w:sz w:val="24"/>
          <w:szCs w:val="24"/>
        </w:rPr>
        <w:t xml:space="preserve">As mentioned by </w:t>
      </w:r>
      <w:proofErr w:type="gramStart"/>
      <w:r w:rsidRPr="00E07368">
        <w:rPr>
          <w:sz w:val="24"/>
          <w:szCs w:val="24"/>
        </w:rPr>
        <w:t>Zimmerman  &amp;</w:t>
      </w:r>
      <w:proofErr w:type="gramEnd"/>
      <w:r w:rsidRPr="00E07368">
        <w:rPr>
          <w:sz w:val="24"/>
          <w:szCs w:val="24"/>
        </w:rPr>
        <w:t xml:space="preserve"> Schunk (2018</w:t>
      </w:r>
      <w:proofErr w:type="gramStart"/>
      <w:r w:rsidRPr="00E07368">
        <w:rPr>
          <w:sz w:val="24"/>
          <w:szCs w:val="24"/>
        </w:rPr>
        <w:t>),  a</w:t>
      </w:r>
      <w:proofErr w:type="gramEnd"/>
      <w:r w:rsidRPr="00E07368">
        <w:rPr>
          <w:sz w:val="24"/>
          <w:szCs w:val="24"/>
        </w:rPr>
        <w:t xml:space="preserve"> structured instructional environment where the teacher maintains strong guidance. This approach minimizes misconceptions because learners are exposed to verified and expert-led processes. It is particularly beneficial in heterogeneous classrooms where learners vary in readiness levels, as modeling establishes a common baseline of understanding before practice begins.</w:t>
      </w:r>
    </w:p>
    <w:p w14:paraId="12FF06BC" w14:textId="77777777" w:rsidR="00790EDF" w:rsidRPr="00E07368" w:rsidRDefault="00790EDF" w:rsidP="00E07368">
      <w:pPr>
        <w:adjustRightInd w:val="0"/>
        <w:spacing w:before="240"/>
        <w:jc w:val="both"/>
        <w:rPr>
          <w:sz w:val="24"/>
          <w:szCs w:val="24"/>
        </w:rPr>
      </w:pPr>
      <w:r w:rsidRPr="00E07368">
        <w:rPr>
          <w:sz w:val="24"/>
          <w:szCs w:val="24"/>
        </w:rPr>
        <w:t>In addition, Seidel &amp; Shavelson (2017), contextual realities such as large class sizes and limited instructional time. Demonstration allows teachers to efficiently deliver complex procedures to the entire class simultaneously. It supports instructional pacing and ensures that lesson objectives are addressed systematically without excessive trial-and-error among learners.</w:t>
      </w:r>
    </w:p>
    <w:p w14:paraId="6889AF48" w14:textId="77777777" w:rsidR="00E07368" w:rsidRDefault="00E07368" w:rsidP="00E07368">
      <w:pPr>
        <w:jc w:val="both"/>
        <w:rPr>
          <w:b/>
          <w:bCs/>
          <w:sz w:val="24"/>
          <w:szCs w:val="24"/>
        </w:rPr>
      </w:pPr>
    </w:p>
    <w:p w14:paraId="5CB20814" w14:textId="58F27545" w:rsidR="00790EDF" w:rsidRPr="00E07368" w:rsidRDefault="00790EDF" w:rsidP="00E07368">
      <w:pPr>
        <w:jc w:val="both"/>
        <w:rPr>
          <w:b/>
          <w:bCs/>
          <w:sz w:val="24"/>
          <w:szCs w:val="24"/>
        </w:rPr>
      </w:pPr>
      <w:r w:rsidRPr="00E07368">
        <w:rPr>
          <w:b/>
          <w:bCs/>
          <w:sz w:val="24"/>
          <w:szCs w:val="24"/>
        </w:rPr>
        <w:t>2.2 Learner-Centered Approaches</w:t>
      </w:r>
    </w:p>
    <w:p w14:paraId="42C109DB" w14:textId="77777777" w:rsidR="00E07368" w:rsidRDefault="00E07368" w:rsidP="00E07368">
      <w:pPr>
        <w:jc w:val="both"/>
        <w:rPr>
          <w:b/>
          <w:bCs/>
          <w:sz w:val="24"/>
          <w:szCs w:val="24"/>
        </w:rPr>
      </w:pPr>
    </w:p>
    <w:p w14:paraId="34ECC06E" w14:textId="0516477C" w:rsidR="00790EDF" w:rsidRPr="00E07368" w:rsidRDefault="00790EDF" w:rsidP="00E07368">
      <w:pPr>
        <w:jc w:val="both"/>
        <w:rPr>
          <w:bCs/>
          <w:sz w:val="24"/>
          <w:szCs w:val="24"/>
        </w:rPr>
      </w:pPr>
      <w:r w:rsidRPr="00E07368">
        <w:rPr>
          <w:b/>
          <w:bCs/>
          <w:sz w:val="24"/>
          <w:szCs w:val="24"/>
        </w:rPr>
        <w:t xml:space="preserve">2.2.1 Differentiated Instruction. </w:t>
      </w:r>
      <w:r w:rsidRPr="00E07368">
        <w:rPr>
          <w:bCs/>
          <w:sz w:val="24"/>
          <w:szCs w:val="24"/>
        </w:rPr>
        <w:t>Table 7 shows the Pedagogical approaches in the implementation of MATATAG Curriculum employed by public secondary school teachers as to Learner-Centered Approaches in terms of Differentiated Instruction.</w:t>
      </w:r>
    </w:p>
    <w:p w14:paraId="303D2963" w14:textId="23098010" w:rsidR="00E07368" w:rsidRPr="00E07368" w:rsidRDefault="00E07368" w:rsidP="00E07368">
      <w:pPr>
        <w:spacing w:before="240"/>
        <w:jc w:val="both"/>
        <w:rPr>
          <w:sz w:val="24"/>
          <w:szCs w:val="24"/>
        </w:rPr>
      </w:pPr>
      <w:r w:rsidRPr="00E07368">
        <w:rPr>
          <w:sz w:val="24"/>
          <w:szCs w:val="24"/>
        </w:rPr>
        <w:t>Table 7</w:t>
      </w:r>
      <w:r>
        <w:rPr>
          <w:sz w:val="24"/>
          <w:szCs w:val="24"/>
        </w:rPr>
        <w:t xml:space="preserve">. </w:t>
      </w:r>
      <w:r w:rsidRPr="00E07368">
        <w:rPr>
          <w:sz w:val="24"/>
          <w:szCs w:val="24"/>
        </w:rPr>
        <w:t>Pedagogical approaches in the implementation of MATATAG Curriculum employed by public secondary school teachers as to Learner-Centered Approaches in terms of Differentiated Instruction</w:t>
      </w:r>
    </w:p>
    <w:tbl>
      <w:tblPr>
        <w:tblW w:w="8718"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93"/>
        <w:gridCol w:w="4957"/>
        <w:gridCol w:w="1064"/>
        <w:gridCol w:w="1553"/>
        <w:gridCol w:w="651"/>
      </w:tblGrid>
      <w:tr w:rsidR="00E07368" w:rsidRPr="00E07368" w14:paraId="6FF7F93A" w14:textId="77777777" w:rsidTr="00D248B6">
        <w:trPr>
          <w:trHeight w:val="200"/>
        </w:trPr>
        <w:tc>
          <w:tcPr>
            <w:tcW w:w="493" w:type="dxa"/>
          </w:tcPr>
          <w:p w14:paraId="356997CD" w14:textId="77777777" w:rsidR="00E07368" w:rsidRPr="00E07368" w:rsidRDefault="00E07368" w:rsidP="00D248B6">
            <w:pPr>
              <w:pStyle w:val="NormalWeb"/>
              <w:spacing w:after="0"/>
              <w:jc w:val="both"/>
              <w:textAlignment w:val="baseline"/>
              <w:rPr>
                <w:sz w:val="20"/>
                <w:szCs w:val="20"/>
              </w:rPr>
            </w:pPr>
            <w:r w:rsidRPr="00E07368">
              <w:rPr>
                <w:sz w:val="20"/>
                <w:szCs w:val="20"/>
              </w:rPr>
              <w:t> </w:t>
            </w:r>
          </w:p>
        </w:tc>
        <w:tc>
          <w:tcPr>
            <w:tcW w:w="4957" w:type="dxa"/>
            <w:tcBorders>
              <w:top w:val="single" w:sz="4" w:space="0" w:color="auto"/>
              <w:bottom w:val="single" w:sz="4" w:space="0" w:color="auto"/>
            </w:tcBorders>
            <w:vAlign w:val="center"/>
          </w:tcPr>
          <w:p w14:paraId="2EF16F56" w14:textId="77777777" w:rsidR="00E07368" w:rsidRPr="00E07368" w:rsidRDefault="00E07368" w:rsidP="00D248B6">
            <w:pPr>
              <w:pStyle w:val="NormalWeb"/>
              <w:spacing w:after="0"/>
              <w:ind w:left="-10"/>
              <w:jc w:val="center"/>
              <w:textAlignment w:val="baseline"/>
              <w:rPr>
                <w:sz w:val="20"/>
                <w:szCs w:val="20"/>
              </w:rPr>
            </w:pPr>
            <w:r w:rsidRPr="00E07368">
              <w:rPr>
                <w:b/>
                <w:bCs/>
                <w:sz w:val="20"/>
                <w:szCs w:val="20"/>
              </w:rPr>
              <w:t>Differentiated Instruction</w:t>
            </w:r>
          </w:p>
        </w:tc>
        <w:tc>
          <w:tcPr>
            <w:tcW w:w="1064" w:type="dxa"/>
            <w:tcBorders>
              <w:top w:val="single" w:sz="4" w:space="0" w:color="auto"/>
              <w:bottom w:val="single" w:sz="4" w:space="0" w:color="auto"/>
            </w:tcBorders>
            <w:vAlign w:val="center"/>
          </w:tcPr>
          <w:p w14:paraId="7F49043D" w14:textId="77777777" w:rsidR="00E07368" w:rsidRPr="00E07368" w:rsidRDefault="00E07368" w:rsidP="00D248B6">
            <w:pPr>
              <w:pStyle w:val="NormalWeb"/>
              <w:spacing w:after="0"/>
              <w:jc w:val="center"/>
              <w:textAlignment w:val="baseline"/>
              <w:rPr>
                <w:sz w:val="20"/>
                <w:szCs w:val="20"/>
              </w:rPr>
            </w:pPr>
            <w:r w:rsidRPr="00E07368">
              <w:rPr>
                <w:b/>
                <w:bCs/>
                <w:sz w:val="20"/>
                <w:szCs w:val="20"/>
              </w:rPr>
              <w:t>Weighted</w:t>
            </w:r>
            <w:r w:rsidRPr="00E07368">
              <w:rPr>
                <w:sz w:val="20"/>
                <w:szCs w:val="20"/>
              </w:rPr>
              <w:t> </w:t>
            </w:r>
          </w:p>
          <w:p w14:paraId="2F349BBC" w14:textId="77777777" w:rsidR="00E07368" w:rsidRPr="00E07368" w:rsidRDefault="00E07368" w:rsidP="00D248B6">
            <w:pPr>
              <w:pStyle w:val="NormalWeb"/>
              <w:spacing w:after="0"/>
              <w:jc w:val="center"/>
              <w:textAlignment w:val="baseline"/>
              <w:rPr>
                <w:sz w:val="20"/>
                <w:szCs w:val="20"/>
              </w:rPr>
            </w:pPr>
            <w:r w:rsidRPr="00E07368">
              <w:rPr>
                <w:b/>
                <w:bCs/>
                <w:sz w:val="20"/>
                <w:szCs w:val="20"/>
              </w:rPr>
              <w:t>Mean</w:t>
            </w:r>
            <w:r w:rsidRPr="00E07368">
              <w:rPr>
                <w:sz w:val="20"/>
                <w:szCs w:val="20"/>
              </w:rPr>
              <w:t> </w:t>
            </w:r>
          </w:p>
        </w:tc>
        <w:tc>
          <w:tcPr>
            <w:tcW w:w="1553" w:type="dxa"/>
            <w:tcBorders>
              <w:top w:val="single" w:sz="4" w:space="0" w:color="auto"/>
              <w:bottom w:val="single" w:sz="4" w:space="0" w:color="auto"/>
            </w:tcBorders>
            <w:vAlign w:val="center"/>
          </w:tcPr>
          <w:p w14:paraId="104753A4" w14:textId="77777777" w:rsidR="00E07368" w:rsidRPr="00E07368" w:rsidRDefault="00E07368" w:rsidP="00D248B6">
            <w:pPr>
              <w:pStyle w:val="NormalWeb"/>
              <w:spacing w:after="0"/>
              <w:jc w:val="center"/>
              <w:textAlignment w:val="baseline"/>
              <w:rPr>
                <w:sz w:val="20"/>
                <w:szCs w:val="20"/>
              </w:rPr>
            </w:pPr>
            <w:r w:rsidRPr="00E07368">
              <w:rPr>
                <w:b/>
                <w:bCs/>
                <w:sz w:val="20"/>
                <w:szCs w:val="20"/>
              </w:rPr>
              <w:t>Qualitative</w:t>
            </w:r>
            <w:r w:rsidRPr="00E07368">
              <w:rPr>
                <w:sz w:val="20"/>
                <w:szCs w:val="20"/>
              </w:rPr>
              <w:t> </w:t>
            </w:r>
          </w:p>
          <w:p w14:paraId="1B6073FA" w14:textId="77777777" w:rsidR="00E07368" w:rsidRPr="00E07368" w:rsidRDefault="00E07368" w:rsidP="00D248B6">
            <w:pPr>
              <w:pStyle w:val="NormalWeb"/>
              <w:spacing w:after="0"/>
              <w:jc w:val="center"/>
              <w:textAlignment w:val="baseline"/>
              <w:rPr>
                <w:sz w:val="20"/>
                <w:szCs w:val="20"/>
              </w:rPr>
            </w:pPr>
            <w:r w:rsidRPr="00E07368">
              <w:rPr>
                <w:b/>
                <w:bCs/>
                <w:sz w:val="20"/>
                <w:szCs w:val="20"/>
              </w:rPr>
              <w:t>Interpretation</w:t>
            </w:r>
            <w:r w:rsidRPr="00E07368">
              <w:rPr>
                <w:sz w:val="20"/>
                <w:szCs w:val="20"/>
              </w:rPr>
              <w:t> </w:t>
            </w:r>
          </w:p>
        </w:tc>
        <w:tc>
          <w:tcPr>
            <w:tcW w:w="651" w:type="dxa"/>
            <w:tcBorders>
              <w:top w:val="single" w:sz="4" w:space="0" w:color="auto"/>
              <w:bottom w:val="single" w:sz="4" w:space="0" w:color="auto"/>
            </w:tcBorders>
            <w:vAlign w:val="center"/>
          </w:tcPr>
          <w:p w14:paraId="5E4DF68A" w14:textId="77777777" w:rsidR="00E07368" w:rsidRPr="00E07368" w:rsidRDefault="00E07368" w:rsidP="00D248B6">
            <w:pPr>
              <w:pStyle w:val="NormalWeb"/>
              <w:spacing w:after="0"/>
              <w:jc w:val="center"/>
              <w:textAlignment w:val="baseline"/>
              <w:rPr>
                <w:sz w:val="20"/>
                <w:szCs w:val="20"/>
              </w:rPr>
            </w:pPr>
            <w:r w:rsidRPr="00E07368">
              <w:rPr>
                <w:b/>
                <w:bCs/>
                <w:sz w:val="20"/>
                <w:szCs w:val="20"/>
              </w:rPr>
              <w:t>Rank</w:t>
            </w:r>
            <w:r w:rsidRPr="00E07368">
              <w:rPr>
                <w:sz w:val="20"/>
                <w:szCs w:val="20"/>
              </w:rPr>
              <w:t> </w:t>
            </w:r>
          </w:p>
        </w:tc>
      </w:tr>
      <w:tr w:rsidR="00E07368" w:rsidRPr="00E07368" w14:paraId="02B58CA1" w14:textId="77777777" w:rsidTr="00D248B6">
        <w:trPr>
          <w:trHeight w:val="200"/>
        </w:trPr>
        <w:tc>
          <w:tcPr>
            <w:tcW w:w="493" w:type="dxa"/>
          </w:tcPr>
          <w:p w14:paraId="172111E5" w14:textId="77777777" w:rsidR="00E07368" w:rsidRPr="00E07368" w:rsidRDefault="00E07368" w:rsidP="00D248B6">
            <w:pPr>
              <w:pStyle w:val="NormalWeb"/>
              <w:spacing w:after="0"/>
              <w:jc w:val="center"/>
              <w:textAlignment w:val="baseline"/>
              <w:rPr>
                <w:sz w:val="20"/>
                <w:szCs w:val="20"/>
              </w:rPr>
            </w:pPr>
            <w:r w:rsidRPr="00E07368">
              <w:rPr>
                <w:sz w:val="20"/>
                <w:szCs w:val="20"/>
              </w:rPr>
              <w:t>1</w:t>
            </w:r>
          </w:p>
        </w:tc>
        <w:tc>
          <w:tcPr>
            <w:tcW w:w="4957" w:type="dxa"/>
            <w:tcBorders>
              <w:top w:val="single" w:sz="4" w:space="0" w:color="auto"/>
            </w:tcBorders>
          </w:tcPr>
          <w:p w14:paraId="6AB8405A" w14:textId="77777777" w:rsidR="00E07368" w:rsidRPr="00E07368" w:rsidRDefault="00E07368" w:rsidP="00D248B6">
            <w:pPr>
              <w:pStyle w:val="ListParagraph"/>
              <w:ind w:left="14" w:rightChars="89" w:right="196" w:hangingChars="7" w:hanging="14"/>
              <w:jc w:val="both"/>
              <w:rPr>
                <w:sz w:val="20"/>
                <w:szCs w:val="20"/>
              </w:rPr>
            </w:pPr>
            <w:r w:rsidRPr="00E07368">
              <w:rPr>
                <w:sz w:val="20"/>
                <w:szCs w:val="20"/>
              </w:rPr>
              <w:t>I use pre-assessments to identify learners' current readiness levels before teaching a new topic.</w:t>
            </w:r>
          </w:p>
        </w:tc>
        <w:tc>
          <w:tcPr>
            <w:tcW w:w="1064" w:type="dxa"/>
            <w:tcBorders>
              <w:top w:val="single" w:sz="4" w:space="0" w:color="auto"/>
            </w:tcBorders>
            <w:vAlign w:val="center"/>
          </w:tcPr>
          <w:p w14:paraId="3989A572"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3.43</w:t>
            </w:r>
          </w:p>
        </w:tc>
        <w:tc>
          <w:tcPr>
            <w:tcW w:w="1553" w:type="dxa"/>
            <w:tcBorders>
              <w:top w:val="single" w:sz="4" w:space="0" w:color="auto"/>
            </w:tcBorders>
            <w:vAlign w:val="center"/>
          </w:tcPr>
          <w:p w14:paraId="709CDDB4"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Always Employed</w:t>
            </w:r>
          </w:p>
        </w:tc>
        <w:tc>
          <w:tcPr>
            <w:tcW w:w="651" w:type="dxa"/>
            <w:tcBorders>
              <w:top w:val="single" w:sz="4" w:space="0" w:color="auto"/>
            </w:tcBorders>
            <w:vAlign w:val="center"/>
          </w:tcPr>
          <w:p w14:paraId="4CF233AF"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8</w:t>
            </w:r>
          </w:p>
        </w:tc>
      </w:tr>
      <w:tr w:rsidR="00E07368" w:rsidRPr="00E07368" w14:paraId="691091A3" w14:textId="77777777" w:rsidTr="00D248B6">
        <w:trPr>
          <w:trHeight w:val="200"/>
        </w:trPr>
        <w:tc>
          <w:tcPr>
            <w:tcW w:w="493" w:type="dxa"/>
          </w:tcPr>
          <w:p w14:paraId="09E0BDFB" w14:textId="77777777" w:rsidR="00E07368" w:rsidRPr="00E07368" w:rsidRDefault="00E07368" w:rsidP="00D248B6">
            <w:pPr>
              <w:pStyle w:val="NormalWeb"/>
              <w:spacing w:after="0"/>
              <w:jc w:val="center"/>
              <w:textAlignment w:val="baseline"/>
              <w:rPr>
                <w:sz w:val="20"/>
                <w:szCs w:val="20"/>
              </w:rPr>
            </w:pPr>
            <w:r w:rsidRPr="00E07368">
              <w:rPr>
                <w:sz w:val="20"/>
                <w:szCs w:val="20"/>
              </w:rPr>
              <w:t>2</w:t>
            </w:r>
          </w:p>
        </w:tc>
        <w:tc>
          <w:tcPr>
            <w:tcW w:w="4957" w:type="dxa"/>
          </w:tcPr>
          <w:p w14:paraId="0DE4F039" w14:textId="77777777" w:rsidR="00E07368" w:rsidRPr="00E07368" w:rsidRDefault="00E07368" w:rsidP="00D248B6">
            <w:pPr>
              <w:pStyle w:val="ListParagraph"/>
              <w:ind w:left="14" w:rightChars="89" w:right="196" w:hangingChars="7" w:hanging="14"/>
              <w:jc w:val="both"/>
              <w:rPr>
                <w:sz w:val="20"/>
                <w:szCs w:val="20"/>
              </w:rPr>
            </w:pPr>
            <w:r w:rsidRPr="00E07368">
              <w:rPr>
                <w:sz w:val="20"/>
                <w:szCs w:val="20"/>
              </w:rPr>
              <w:t>I vary the process (activities) used in class, allowing learners to choose how they practice a concept.</w:t>
            </w:r>
          </w:p>
        </w:tc>
        <w:tc>
          <w:tcPr>
            <w:tcW w:w="1064" w:type="dxa"/>
            <w:vAlign w:val="center"/>
          </w:tcPr>
          <w:p w14:paraId="22E0815B"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3.47</w:t>
            </w:r>
          </w:p>
        </w:tc>
        <w:tc>
          <w:tcPr>
            <w:tcW w:w="1553" w:type="dxa"/>
            <w:vAlign w:val="center"/>
          </w:tcPr>
          <w:p w14:paraId="19CF55AB"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42163589"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3</w:t>
            </w:r>
          </w:p>
        </w:tc>
      </w:tr>
      <w:tr w:rsidR="00E07368" w:rsidRPr="00E07368" w14:paraId="7BF4C7F2" w14:textId="77777777" w:rsidTr="00D248B6">
        <w:trPr>
          <w:trHeight w:val="200"/>
        </w:trPr>
        <w:tc>
          <w:tcPr>
            <w:tcW w:w="493" w:type="dxa"/>
          </w:tcPr>
          <w:p w14:paraId="3BAFF9AD" w14:textId="77777777" w:rsidR="00E07368" w:rsidRPr="00E07368" w:rsidRDefault="00E07368" w:rsidP="00D248B6">
            <w:pPr>
              <w:pStyle w:val="NormalWeb"/>
              <w:spacing w:after="0"/>
              <w:jc w:val="center"/>
              <w:textAlignment w:val="baseline"/>
              <w:rPr>
                <w:sz w:val="20"/>
                <w:szCs w:val="20"/>
              </w:rPr>
            </w:pPr>
            <w:r w:rsidRPr="00E07368">
              <w:rPr>
                <w:sz w:val="20"/>
                <w:szCs w:val="20"/>
              </w:rPr>
              <w:t>3</w:t>
            </w:r>
          </w:p>
        </w:tc>
        <w:tc>
          <w:tcPr>
            <w:tcW w:w="4957" w:type="dxa"/>
          </w:tcPr>
          <w:p w14:paraId="690A250E" w14:textId="77777777" w:rsidR="00E07368" w:rsidRPr="00E07368" w:rsidRDefault="00E07368" w:rsidP="00D248B6">
            <w:pPr>
              <w:pStyle w:val="ListParagraph"/>
              <w:ind w:left="14" w:rightChars="89" w:right="196" w:hangingChars="7" w:hanging="14"/>
              <w:jc w:val="both"/>
              <w:rPr>
                <w:sz w:val="20"/>
                <w:szCs w:val="20"/>
              </w:rPr>
            </w:pPr>
            <w:r w:rsidRPr="00E07368">
              <w:rPr>
                <w:sz w:val="20"/>
                <w:szCs w:val="20"/>
              </w:rPr>
              <w:t>I provide differentiated products (outputs or projects) that align with learners' interests or learning styles.</w:t>
            </w:r>
          </w:p>
        </w:tc>
        <w:tc>
          <w:tcPr>
            <w:tcW w:w="1064" w:type="dxa"/>
            <w:vAlign w:val="center"/>
          </w:tcPr>
          <w:p w14:paraId="453C87AA"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3.43</w:t>
            </w:r>
          </w:p>
        </w:tc>
        <w:tc>
          <w:tcPr>
            <w:tcW w:w="1553" w:type="dxa"/>
            <w:vAlign w:val="center"/>
          </w:tcPr>
          <w:p w14:paraId="3E2D6F15"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700B48CD"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8</w:t>
            </w:r>
          </w:p>
        </w:tc>
      </w:tr>
      <w:tr w:rsidR="00E07368" w:rsidRPr="00E07368" w14:paraId="7CBE40A5" w14:textId="77777777" w:rsidTr="00D248B6">
        <w:trPr>
          <w:trHeight w:val="200"/>
        </w:trPr>
        <w:tc>
          <w:tcPr>
            <w:tcW w:w="493" w:type="dxa"/>
          </w:tcPr>
          <w:p w14:paraId="78A78945" w14:textId="77777777" w:rsidR="00E07368" w:rsidRPr="00E07368" w:rsidRDefault="00E07368" w:rsidP="00D248B6">
            <w:pPr>
              <w:pStyle w:val="NormalWeb"/>
              <w:spacing w:after="0"/>
              <w:jc w:val="center"/>
              <w:textAlignment w:val="baseline"/>
              <w:rPr>
                <w:sz w:val="20"/>
                <w:szCs w:val="20"/>
              </w:rPr>
            </w:pPr>
            <w:r w:rsidRPr="00E07368">
              <w:rPr>
                <w:sz w:val="20"/>
                <w:szCs w:val="20"/>
              </w:rPr>
              <w:t>4</w:t>
            </w:r>
          </w:p>
        </w:tc>
        <w:tc>
          <w:tcPr>
            <w:tcW w:w="4957" w:type="dxa"/>
          </w:tcPr>
          <w:p w14:paraId="4E4A0DBB" w14:textId="77777777" w:rsidR="00E07368" w:rsidRPr="00E07368" w:rsidRDefault="00E07368" w:rsidP="00D248B6">
            <w:pPr>
              <w:pStyle w:val="ListParagraph"/>
              <w:ind w:left="14" w:rightChars="89" w:right="196" w:hangingChars="7" w:hanging="14"/>
              <w:jc w:val="both"/>
              <w:rPr>
                <w:sz w:val="20"/>
                <w:szCs w:val="20"/>
              </w:rPr>
            </w:pPr>
            <w:r w:rsidRPr="00E07368">
              <w:rPr>
                <w:sz w:val="20"/>
                <w:szCs w:val="20"/>
              </w:rPr>
              <w:t>I use flexible grouping that changes based on the lesson objective.</w:t>
            </w:r>
          </w:p>
        </w:tc>
        <w:tc>
          <w:tcPr>
            <w:tcW w:w="1064" w:type="dxa"/>
            <w:vAlign w:val="center"/>
          </w:tcPr>
          <w:p w14:paraId="09FDADE8"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3.46</w:t>
            </w:r>
          </w:p>
        </w:tc>
        <w:tc>
          <w:tcPr>
            <w:tcW w:w="1553" w:type="dxa"/>
            <w:vAlign w:val="center"/>
          </w:tcPr>
          <w:p w14:paraId="64055121"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3B065381"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5</w:t>
            </w:r>
          </w:p>
        </w:tc>
      </w:tr>
      <w:tr w:rsidR="00E07368" w:rsidRPr="00E07368" w14:paraId="636C72A9" w14:textId="77777777" w:rsidTr="00D248B6">
        <w:trPr>
          <w:trHeight w:val="200"/>
        </w:trPr>
        <w:tc>
          <w:tcPr>
            <w:tcW w:w="493" w:type="dxa"/>
          </w:tcPr>
          <w:p w14:paraId="29C2F068" w14:textId="77777777" w:rsidR="00E07368" w:rsidRPr="00E07368" w:rsidRDefault="00E07368" w:rsidP="00D248B6">
            <w:pPr>
              <w:pStyle w:val="NormalWeb"/>
              <w:spacing w:after="0"/>
              <w:jc w:val="center"/>
              <w:textAlignment w:val="baseline"/>
              <w:rPr>
                <w:sz w:val="20"/>
                <w:szCs w:val="20"/>
              </w:rPr>
            </w:pPr>
            <w:r w:rsidRPr="00E07368">
              <w:rPr>
                <w:sz w:val="20"/>
                <w:szCs w:val="20"/>
              </w:rPr>
              <w:t>5</w:t>
            </w:r>
          </w:p>
        </w:tc>
        <w:tc>
          <w:tcPr>
            <w:tcW w:w="4957" w:type="dxa"/>
          </w:tcPr>
          <w:p w14:paraId="368D8000" w14:textId="77777777" w:rsidR="00E07368" w:rsidRPr="00E07368" w:rsidRDefault="00E07368" w:rsidP="00D248B6">
            <w:pPr>
              <w:pStyle w:val="ListParagraph"/>
              <w:ind w:left="14" w:rightChars="89" w:right="196" w:hangingChars="7" w:hanging="14"/>
              <w:jc w:val="both"/>
              <w:rPr>
                <w:sz w:val="20"/>
                <w:szCs w:val="20"/>
              </w:rPr>
            </w:pPr>
            <w:r w:rsidRPr="00E07368">
              <w:rPr>
                <w:sz w:val="20"/>
                <w:szCs w:val="20"/>
              </w:rPr>
              <w:t>I utilize tiering strategies by assigning different levels of complexity in tasks for groups of students.</w:t>
            </w:r>
          </w:p>
        </w:tc>
        <w:tc>
          <w:tcPr>
            <w:tcW w:w="1064" w:type="dxa"/>
            <w:vAlign w:val="center"/>
          </w:tcPr>
          <w:p w14:paraId="6D745F02"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3.46</w:t>
            </w:r>
          </w:p>
        </w:tc>
        <w:tc>
          <w:tcPr>
            <w:tcW w:w="1553" w:type="dxa"/>
            <w:vAlign w:val="center"/>
          </w:tcPr>
          <w:p w14:paraId="246DB5DB"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1FE65C37"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5</w:t>
            </w:r>
          </w:p>
        </w:tc>
      </w:tr>
      <w:tr w:rsidR="00E07368" w:rsidRPr="00E07368" w14:paraId="4710A462" w14:textId="77777777" w:rsidTr="00D248B6">
        <w:trPr>
          <w:trHeight w:val="200"/>
        </w:trPr>
        <w:tc>
          <w:tcPr>
            <w:tcW w:w="493" w:type="dxa"/>
          </w:tcPr>
          <w:p w14:paraId="52779E93" w14:textId="77777777" w:rsidR="00E07368" w:rsidRPr="00E07368" w:rsidRDefault="00E07368" w:rsidP="00D248B6">
            <w:pPr>
              <w:pStyle w:val="NormalWeb"/>
              <w:spacing w:after="0"/>
              <w:jc w:val="center"/>
              <w:textAlignment w:val="baseline"/>
              <w:rPr>
                <w:sz w:val="20"/>
                <w:szCs w:val="20"/>
              </w:rPr>
            </w:pPr>
            <w:r w:rsidRPr="00E07368">
              <w:rPr>
                <w:sz w:val="20"/>
                <w:szCs w:val="20"/>
              </w:rPr>
              <w:t>6</w:t>
            </w:r>
          </w:p>
        </w:tc>
        <w:tc>
          <w:tcPr>
            <w:tcW w:w="4957" w:type="dxa"/>
          </w:tcPr>
          <w:p w14:paraId="520B5DCB" w14:textId="77777777" w:rsidR="00E07368" w:rsidRPr="00E07368" w:rsidRDefault="00E07368" w:rsidP="00D248B6">
            <w:pPr>
              <w:pStyle w:val="ListParagraph"/>
              <w:ind w:left="14" w:rightChars="89" w:right="196" w:hangingChars="7" w:hanging="14"/>
              <w:jc w:val="both"/>
              <w:rPr>
                <w:sz w:val="20"/>
                <w:szCs w:val="20"/>
              </w:rPr>
            </w:pPr>
            <w:r w:rsidRPr="00E07368">
              <w:rPr>
                <w:sz w:val="20"/>
                <w:szCs w:val="20"/>
              </w:rPr>
              <w:t>I allow learners to demonstrate competency through multiple learning modalities (visual, auditory, kinesthetic).</w:t>
            </w:r>
          </w:p>
        </w:tc>
        <w:tc>
          <w:tcPr>
            <w:tcW w:w="1064" w:type="dxa"/>
            <w:vAlign w:val="center"/>
          </w:tcPr>
          <w:p w14:paraId="191A2045"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3.50</w:t>
            </w:r>
          </w:p>
        </w:tc>
        <w:tc>
          <w:tcPr>
            <w:tcW w:w="1553" w:type="dxa"/>
            <w:vAlign w:val="center"/>
          </w:tcPr>
          <w:p w14:paraId="1A54C3A5"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40E25CD8"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1</w:t>
            </w:r>
          </w:p>
        </w:tc>
      </w:tr>
      <w:tr w:rsidR="00E07368" w:rsidRPr="00E07368" w14:paraId="5C596E01" w14:textId="77777777" w:rsidTr="00D248B6">
        <w:trPr>
          <w:trHeight w:val="200"/>
        </w:trPr>
        <w:tc>
          <w:tcPr>
            <w:tcW w:w="493" w:type="dxa"/>
          </w:tcPr>
          <w:p w14:paraId="647F1C3D" w14:textId="77777777" w:rsidR="00E07368" w:rsidRPr="00E07368" w:rsidRDefault="00E07368" w:rsidP="00D248B6">
            <w:pPr>
              <w:pStyle w:val="NormalWeb"/>
              <w:spacing w:after="0"/>
              <w:jc w:val="center"/>
              <w:textAlignment w:val="baseline"/>
              <w:rPr>
                <w:sz w:val="20"/>
                <w:szCs w:val="20"/>
              </w:rPr>
            </w:pPr>
            <w:r w:rsidRPr="00E07368">
              <w:rPr>
                <w:sz w:val="20"/>
                <w:szCs w:val="20"/>
              </w:rPr>
              <w:t>7</w:t>
            </w:r>
          </w:p>
        </w:tc>
        <w:tc>
          <w:tcPr>
            <w:tcW w:w="4957" w:type="dxa"/>
          </w:tcPr>
          <w:p w14:paraId="7B6B4BCA" w14:textId="77777777" w:rsidR="00E07368" w:rsidRPr="00E07368" w:rsidRDefault="00E07368" w:rsidP="00D248B6">
            <w:pPr>
              <w:pStyle w:val="ListParagraph"/>
              <w:ind w:left="14" w:rightChars="89" w:right="196" w:hangingChars="7" w:hanging="14"/>
              <w:jc w:val="both"/>
              <w:rPr>
                <w:sz w:val="20"/>
                <w:szCs w:val="20"/>
              </w:rPr>
            </w:pPr>
            <w:r w:rsidRPr="00E07368">
              <w:rPr>
                <w:sz w:val="20"/>
                <w:szCs w:val="20"/>
              </w:rPr>
              <w:t>I provide supplemental scaffolding (e.g., graphic organizers) for struggling learners.</w:t>
            </w:r>
          </w:p>
        </w:tc>
        <w:tc>
          <w:tcPr>
            <w:tcW w:w="1064" w:type="dxa"/>
            <w:vAlign w:val="center"/>
          </w:tcPr>
          <w:p w14:paraId="5E477958"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3.46</w:t>
            </w:r>
          </w:p>
        </w:tc>
        <w:tc>
          <w:tcPr>
            <w:tcW w:w="1553" w:type="dxa"/>
            <w:vAlign w:val="center"/>
          </w:tcPr>
          <w:p w14:paraId="770713A3"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658938EB"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5</w:t>
            </w:r>
          </w:p>
        </w:tc>
      </w:tr>
      <w:tr w:rsidR="00E07368" w:rsidRPr="00E07368" w14:paraId="3DDAF280" w14:textId="77777777" w:rsidTr="00D248B6">
        <w:trPr>
          <w:trHeight w:val="200"/>
        </w:trPr>
        <w:tc>
          <w:tcPr>
            <w:tcW w:w="493" w:type="dxa"/>
          </w:tcPr>
          <w:p w14:paraId="6DDE0602" w14:textId="77777777" w:rsidR="00E07368" w:rsidRPr="00E07368" w:rsidRDefault="00E07368" w:rsidP="00D248B6">
            <w:pPr>
              <w:pStyle w:val="NormalWeb"/>
              <w:spacing w:after="0"/>
              <w:jc w:val="center"/>
              <w:textAlignment w:val="baseline"/>
              <w:rPr>
                <w:sz w:val="20"/>
                <w:szCs w:val="20"/>
              </w:rPr>
            </w:pPr>
            <w:r w:rsidRPr="00E07368">
              <w:rPr>
                <w:sz w:val="20"/>
                <w:szCs w:val="20"/>
              </w:rPr>
              <w:t>8</w:t>
            </w:r>
          </w:p>
        </w:tc>
        <w:tc>
          <w:tcPr>
            <w:tcW w:w="4957" w:type="dxa"/>
          </w:tcPr>
          <w:p w14:paraId="79997F46" w14:textId="77777777" w:rsidR="00E07368" w:rsidRPr="00E07368" w:rsidRDefault="00E07368" w:rsidP="00D248B6">
            <w:pPr>
              <w:pStyle w:val="ListParagraph"/>
              <w:ind w:left="14" w:rightChars="89" w:right="196" w:hangingChars="7" w:hanging="14"/>
              <w:jc w:val="both"/>
              <w:rPr>
                <w:sz w:val="20"/>
                <w:szCs w:val="20"/>
              </w:rPr>
            </w:pPr>
            <w:r w:rsidRPr="00E07368">
              <w:rPr>
                <w:sz w:val="20"/>
                <w:szCs w:val="20"/>
              </w:rPr>
              <w:t>I modify the instructional content to accommodate learners with varied levels of readiness.</w:t>
            </w:r>
          </w:p>
        </w:tc>
        <w:tc>
          <w:tcPr>
            <w:tcW w:w="1064" w:type="dxa"/>
            <w:vAlign w:val="center"/>
          </w:tcPr>
          <w:p w14:paraId="10B486B6"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3.49</w:t>
            </w:r>
          </w:p>
        </w:tc>
        <w:tc>
          <w:tcPr>
            <w:tcW w:w="1553" w:type="dxa"/>
            <w:vAlign w:val="center"/>
          </w:tcPr>
          <w:p w14:paraId="78A0A558"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45F407C5"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2</w:t>
            </w:r>
          </w:p>
        </w:tc>
      </w:tr>
      <w:tr w:rsidR="00E07368" w:rsidRPr="00E07368" w14:paraId="29717D16" w14:textId="77777777" w:rsidTr="00D248B6">
        <w:trPr>
          <w:trHeight w:val="160"/>
        </w:trPr>
        <w:tc>
          <w:tcPr>
            <w:tcW w:w="493" w:type="dxa"/>
          </w:tcPr>
          <w:p w14:paraId="1395DB7D" w14:textId="77777777" w:rsidR="00E07368" w:rsidRPr="00E07368" w:rsidRDefault="00E07368" w:rsidP="00D248B6">
            <w:pPr>
              <w:pStyle w:val="NormalWeb"/>
              <w:spacing w:after="0"/>
              <w:jc w:val="center"/>
              <w:textAlignment w:val="baseline"/>
              <w:rPr>
                <w:sz w:val="20"/>
                <w:szCs w:val="20"/>
              </w:rPr>
            </w:pPr>
            <w:r w:rsidRPr="00E07368">
              <w:rPr>
                <w:sz w:val="20"/>
                <w:szCs w:val="20"/>
              </w:rPr>
              <w:t>9</w:t>
            </w:r>
          </w:p>
        </w:tc>
        <w:tc>
          <w:tcPr>
            <w:tcW w:w="4957" w:type="dxa"/>
          </w:tcPr>
          <w:p w14:paraId="77120CB8" w14:textId="77777777" w:rsidR="00E07368" w:rsidRPr="00E07368" w:rsidRDefault="00E07368" w:rsidP="00D248B6">
            <w:pPr>
              <w:pStyle w:val="ListParagraph"/>
              <w:ind w:left="14" w:rightChars="89" w:right="196" w:hangingChars="7" w:hanging="14"/>
              <w:jc w:val="both"/>
              <w:rPr>
                <w:sz w:val="20"/>
                <w:szCs w:val="20"/>
              </w:rPr>
            </w:pPr>
            <w:r w:rsidRPr="00E07368">
              <w:rPr>
                <w:sz w:val="20"/>
                <w:szCs w:val="20"/>
              </w:rPr>
              <w:t>I implement "learning stations" or "centers" that allow learners to move between differentiated tasks.</w:t>
            </w:r>
          </w:p>
        </w:tc>
        <w:tc>
          <w:tcPr>
            <w:tcW w:w="1064" w:type="dxa"/>
            <w:vAlign w:val="center"/>
          </w:tcPr>
          <w:p w14:paraId="0A7EE589"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3.42</w:t>
            </w:r>
          </w:p>
        </w:tc>
        <w:tc>
          <w:tcPr>
            <w:tcW w:w="1553" w:type="dxa"/>
            <w:vAlign w:val="center"/>
          </w:tcPr>
          <w:p w14:paraId="41386175"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2AFF912F"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10</w:t>
            </w:r>
          </w:p>
        </w:tc>
      </w:tr>
      <w:tr w:rsidR="00E07368" w:rsidRPr="00E07368" w14:paraId="5AF2B997" w14:textId="77777777" w:rsidTr="00D248B6">
        <w:trPr>
          <w:trHeight w:val="200"/>
        </w:trPr>
        <w:tc>
          <w:tcPr>
            <w:tcW w:w="493" w:type="dxa"/>
          </w:tcPr>
          <w:p w14:paraId="01D873A3" w14:textId="77777777" w:rsidR="00E07368" w:rsidRPr="00E07368" w:rsidRDefault="00E07368" w:rsidP="00D248B6">
            <w:pPr>
              <w:pStyle w:val="NormalWeb"/>
              <w:spacing w:after="0"/>
              <w:jc w:val="center"/>
              <w:textAlignment w:val="baseline"/>
              <w:rPr>
                <w:sz w:val="20"/>
                <w:szCs w:val="20"/>
              </w:rPr>
            </w:pPr>
            <w:r w:rsidRPr="00E07368">
              <w:rPr>
                <w:sz w:val="20"/>
                <w:szCs w:val="20"/>
              </w:rPr>
              <w:t>10</w:t>
            </w:r>
          </w:p>
        </w:tc>
        <w:tc>
          <w:tcPr>
            <w:tcW w:w="4957" w:type="dxa"/>
          </w:tcPr>
          <w:p w14:paraId="67D8E1FE" w14:textId="77777777" w:rsidR="00E07368" w:rsidRPr="00E07368" w:rsidRDefault="00E07368" w:rsidP="00D248B6">
            <w:pPr>
              <w:pStyle w:val="ListParagraph"/>
              <w:ind w:left="14" w:rightChars="89" w:right="196" w:hangingChars="7" w:hanging="14"/>
              <w:jc w:val="both"/>
              <w:rPr>
                <w:sz w:val="20"/>
                <w:szCs w:val="20"/>
              </w:rPr>
            </w:pPr>
            <w:r w:rsidRPr="00E07368">
              <w:rPr>
                <w:sz w:val="20"/>
                <w:szCs w:val="20"/>
              </w:rPr>
              <w:t>I adjust the complexity or number of practice problems based on individual student need.</w:t>
            </w:r>
          </w:p>
        </w:tc>
        <w:tc>
          <w:tcPr>
            <w:tcW w:w="1064" w:type="dxa"/>
            <w:vAlign w:val="center"/>
          </w:tcPr>
          <w:p w14:paraId="0662CCCF"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3.43</w:t>
            </w:r>
          </w:p>
        </w:tc>
        <w:tc>
          <w:tcPr>
            <w:tcW w:w="1553" w:type="dxa"/>
            <w:vAlign w:val="center"/>
          </w:tcPr>
          <w:p w14:paraId="1757CB29"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Always Employed</w:t>
            </w:r>
          </w:p>
        </w:tc>
        <w:tc>
          <w:tcPr>
            <w:tcW w:w="651" w:type="dxa"/>
            <w:vAlign w:val="center"/>
          </w:tcPr>
          <w:p w14:paraId="1E19B2F2" w14:textId="77777777" w:rsidR="00E07368" w:rsidRPr="00E07368" w:rsidRDefault="00E07368" w:rsidP="00D248B6">
            <w:pPr>
              <w:jc w:val="center"/>
              <w:textAlignment w:val="center"/>
              <w:rPr>
                <w:sz w:val="20"/>
                <w:szCs w:val="20"/>
              </w:rPr>
            </w:pPr>
            <w:r w:rsidRPr="00E07368">
              <w:rPr>
                <w:rFonts w:eastAsia="SimSun"/>
                <w:color w:val="000000"/>
                <w:sz w:val="20"/>
                <w:szCs w:val="20"/>
                <w:lang w:eastAsia="zh-CN"/>
              </w:rPr>
              <w:t>8</w:t>
            </w:r>
          </w:p>
        </w:tc>
      </w:tr>
      <w:tr w:rsidR="00E07368" w:rsidRPr="00E07368" w14:paraId="04C87CE8" w14:textId="77777777" w:rsidTr="00D248B6">
        <w:trPr>
          <w:trHeight w:val="200"/>
        </w:trPr>
        <w:tc>
          <w:tcPr>
            <w:tcW w:w="493" w:type="dxa"/>
          </w:tcPr>
          <w:p w14:paraId="2CC6C13B" w14:textId="77777777" w:rsidR="00E07368" w:rsidRPr="00E07368" w:rsidRDefault="00E07368" w:rsidP="00D248B6">
            <w:pPr>
              <w:pStyle w:val="NormalWeb"/>
              <w:spacing w:after="0"/>
              <w:jc w:val="right"/>
              <w:textAlignment w:val="baseline"/>
              <w:rPr>
                <w:sz w:val="20"/>
                <w:szCs w:val="20"/>
              </w:rPr>
            </w:pPr>
            <w:r w:rsidRPr="00E07368">
              <w:rPr>
                <w:sz w:val="20"/>
                <w:szCs w:val="20"/>
              </w:rPr>
              <w:t> </w:t>
            </w:r>
          </w:p>
        </w:tc>
        <w:tc>
          <w:tcPr>
            <w:tcW w:w="4957" w:type="dxa"/>
            <w:vAlign w:val="center"/>
          </w:tcPr>
          <w:p w14:paraId="5FEFB312" w14:textId="77777777" w:rsidR="00E07368" w:rsidRPr="00E07368" w:rsidRDefault="00E07368" w:rsidP="00D248B6">
            <w:pPr>
              <w:pStyle w:val="NormalWeb"/>
              <w:spacing w:after="0"/>
              <w:jc w:val="center"/>
              <w:textAlignment w:val="baseline"/>
              <w:rPr>
                <w:sz w:val="20"/>
                <w:szCs w:val="20"/>
              </w:rPr>
            </w:pPr>
            <w:r w:rsidRPr="00E07368">
              <w:rPr>
                <w:b/>
                <w:bCs/>
                <w:sz w:val="20"/>
                <w:szCs w:val="20"/>
              </w:rPr>
              <w:t>Overall Weighted Mean</w:t>
            </w:r>
          </w:p>
        </w:tc>
        <w:tc>
          <w:tcPr>
            <w:tcW w:w="1064" w:type="dxa"/>
            <w:vAlign w:val="center"/>
          </w:tcPr>
          <w:p w14:paraId="09B5B40D" w14:textId="77777777" w:rsidR="00E07368" w:rsidRPr="00E07368" w:rsidRDefault="00E07368" w:rsidP="00D248B6">
            <w:pPr>
              <w:jc w:val="center"/>
              <w:textAlignment w:val="center"/>
              <w:rPr>
                <w:b/>
                <w:bCs/>
                <w:sz w:val="20"/>
                <w:szCs w:val="20"/>
              </w:rPr>
            </w:pPr>
            <w:r w:rsidRPr="00E07368">
              <w:rPr>
                <w:rFonts w:eastAsia="SimSun"/>
                <w:b/>
                <w:bCs/>
                <w:color w:val="000000"/>
                <w:sz w:val="20"/>
                <w:szCs w:val="20"/>
                <w:lang w:eastAsia="zh-CN"/>
              </w:rPr>
              <w:t>3.45</w:t>
            </w:r>
          </w:p>
        </w:tc>
        <w:tc>
          <w:tcPr>
            <w:tcW w:w="1553" w:type="dxa"/>
            <w:vAlign w:val="center"/>
          </w:tcPr>
          <w:p w14:paraId="1AC90987" w14:textId="77777777" w:rsidR="00E07368" w:rsidRPr="00E07368" w:rsidRDefault="00E07368" w:rsidP="00D248B6">
            <w:pPr>
              <w:jc w:val="center"/>
              <w:textAlignment w:val="center"/>
              <w:rPr>
                <w:b/>
                <w:bCs/>
                <w:sz w:val="20"/>
                <w:szCs w:val="20"/>
              </w:rPr>
            </w:pPr>
            <w:r w:rsidRPr="00E07368">
              <w:rPr>
                <w:rFonts w:eastAsia="SimSun"/>
                <w:b/>
                <w:bCs/>
                <w:color w:val="000000"/>
                <w:sz w:val="20"/>
                <w:szCs w:val="20"/>
                <w:lang w:eastAsia="zh-CN"/>
              </w:rPr>
              <w:t>Always Employed</w:t>
            </w:r>
          </w:p>
        </w:tc>
        <w:tc>
          <w:tcPr>
            <w:tcW w:w="651" w:type="dxa"/>
            <w:vAlign w:val="center"/>
          </w:tcPr>
          <w:p w14:paraId="2D7F395D" w14:textId="77777777" w:rsidR="00E07368" w:rsidRPr="00E07368" w:rsidRDefault="00E07368" w:rsidP="00D248B6">
            <w:pPr>
              <w:jc w:val="center"/>
              <w:rPr>
                <w:sz w:val="20"/>
                <w:szCs w:val="20"/>
              </w:rPr>
            </w:pPr>
          </w:p>
        </w:tc>
      </w:tr>
    </w:tbl>
    <w:p w14:paraId="799F1BA4" w14:textId="75E764E4" w:rsidR="00790EDF" w:rsidRPr="00E07368" w:rsidRDefault="00790EDF" w:rsidP="00E07368">
      <w:pPr>
        <w:adjustRightInd w:val="0"/>
        <w:spacing w:before="240"/>
        <w:jc w:val="both"/>
        <w:rPr>
          <w:rFonts w:eastAsia="SimSun"/>
          <w:bCs/>
          <w:color w:val="000000"/>
          <w:sz w:val="24"/>
          <w:szCs w:val="24"/>
          <w:lang w:eastAsia="zh-CN"/>
        </w:rPr>
      </w:pPr>
      <w:r w:rsidRPr="00E07368">
        <w:rPr>
          <w:bCs/>
          <w:sz w:val="24"/>
          <w:szCs w:val="24"/>
        </w:rPr>
        <w:t>The respondents assessed “</w:t>
      </w:r>
      <w:r w:rsidRPr="00E07368">
        <w:rPr>
          <w:rFonts w:eastAsia="SimSun"/>
          <w:color w:val="000000"/>
          <w:sz w:val="24"/>
          <w:szCs w:val="24"/>
          <w:lang w:eastAsia="zh-CN"/>
        </w:rPr>
        <w:t>Always Employed</w:t>
      </w:r>
      <w:r w:rsidRPr="00E07368">
        <w:rPr>
          <w:bCs/>
          <w:sz w:val="24"/>
          <w:szCs w:val="24"/>
        </w:rPr>
        <w:t>” on all indicators, “</w:t>
      </w:r>
      <w:r w:rsidRPr="00E07368">
        <w:rPr>
          <w:sz w:val="24"/>
          <w:szCs w:val="24"/>
        </w:rPr>
        <w:t xml:space="preserve">I allow learners to demonstrate competency </w:t>
      </w:r>
      <w:r w:rsidRPr="00E07368">
        <w:rPr>
          <w:sz w:val="24"/>
          <w:szCs w:val="24"/>
        </w:rPr>
        <w:lastRenderedPageBreak/>
        <w:t>through multiple learning modalities (visual, auditory, kinesthetic)</w:t>
      </w:r>
      <w:r w:rsidRPr="00E07368">
        <w:rPr>
          <w:bCs/>
          <w:sz w:val="24"/>
          <w:szCs w:val="24"/>
        </w:rPr>
        <w:t xml:space="preserve">,” with a weighted mean of </w:t>
      </w:r>
      <w:r w:rsidRPr="00E07368">
        <w:rPr>
          <w:rFonts w:eastAsia="SimSun"/>
          <w:sz w:val="24"/>
          <w:szCs w:val="24"/>
          <w:lang w:eastAsia="zh-CN"/>
        </w:rPr>
        <w:t xml:space="preserve">3.50 </w:t>
      </w:r>
      <w:r w:rsidRPr="00E07368">
        <w:rPr>
          <w:bCs/>
          <w:sz w:val="24"/>
          <w:szCs w:val="24"/>
        </w:rPr>
        <w:t>and ranked 1. In addition, “</w:t>
      </w:r>
      <w:r w:rsidRPr="00E07368">
        <w:rPr>
          <w:sz w:val="24"/>
          <w:szCs w:val="24"/>
        </w:rPr>
        <w:t>I implement "learning stations" or "centers" that allow learners to move between differentiated tasks</w:t>
      </w:r>
      <w:r w:rsidRPr="00E07368">
        <w:rPr>
          <w:bCs/>
          <w:sz w:val="24"/>
          <w:szCs w:val="24"/>
        </w:rPr>
        <w:t>,” with a weighted mean of 3.42 and ranked 10. The computed grand weighted mean on the Pedagogical approaches in the implementation of MATATAG Curriculum employed by public secondary school teachers as to Learner-Centered Approaches in terms of Differentiated Instruction was 3.45 with a qualitative interpretation of “</w:t>
      </w:r>
      <w:r w:rsidRPr="00E07368">
        <w:rPr>
          <w:rFonts w:eastAsia="SimSun"/>
          <w:bCs/>
          <w:color w:val="000000"/>
          <w:sz w:val="24"/>
          <w:szCs w:val="24"/>
          <w:lang w:eastAsia="zh-CN"/>
        </w:rPr>
        <w:t>Always Employed.” This implies that the t</w:t>
      </w:r>
      <w:r w:rsidRPr="00E07368">
        <w:rPr>
          <w:sz w:val="24"/>
          <w:szCs w:val="24"/>
        </w:rPr>
        <w:t>eachers recognize learner diversity in cognitive processing, learning preferences, and performance expression. By accommodating multiple modalities, educators aim to ensure that assessment and participation are not confined to a single mode of intelligence or communication.</w:t>
      </w:r>
    </w:p>
    <w:p w14:paraId="37EED473" w14:textId="77777777" w:rsidR="0049386F" w:rsidRDefault="00790EDF" w:rsidP="0049386F">
      <w:pPr>
        <w:adjustRightInd w:val="0"/>
        <w:spacing w:before="240"/>
        <w:jc w:val="both"/>
        <w:rPr>
          <w:sz w:val="24"/>
          <w:szCs w:val="24"/>
        </w:rPr>
      </w:pPr>
      <w:r w:rsidRPr="00E07368">
        <w:rPr>
          <w:sz w:val="24"/>
          <w:szCs w:val="24"/>
        </w:rPr>
        <w:t>According to Florian &amp; Spratt (2017), differentiated instruction is not merely supplementary but central to classroom implementation. Teachers appear to understand that competency mastery can be demonstrated in varied forms through visual outputs such as diagrams or presentations, auditory expressions like oral reports, or kinesthetic tasks involving performance-based activities. This approach enhances equity by providing learners with alternative avenues to showcase understanding, thereby reducing barriers associated with rigid assessment formats.</w:t>
      </w:r>
    </w:p>
    <w:p w14:paraId="66663A73" w14:textId="09F28541" w:rsidR="00790EDF" w:rsidRPr="00E07368" w:rsidRDefault="00790EDF" w:rsidP="0049386F">
      <w:pPr>
        <w:adjustRightInd w:val="0"/>
        <w:spacing w:before="240"/>
        <w:jc w:val="both"/>
        <w:rPr>
          <w:sz w:val="24"/>
          <w:szCs w:val="24"/>
        </w:rPr>
      </w:pPr>
      <w:r w:rsidRPr="00E07368">
        <w:rPr>
          <w:sz w:val="24"/>
          <w:szCs w:val="24"/>
        </w:rPr>
        <w:t>According to Florian &amp; Spratt (2017), differentiated instruction is not merely supplementary but central to classroom implementation. Teachers appear to understand that competency mastery can be demonstrated in varied forms through visual outputs such as diagrams or presentations, auditory expressions like oral reports, or kinesthetic tasks involving performance-based activities. This approach enhances equity by providing learners with alternative avenues to showcase understanding, thereby reducing barriers associated with rigid assessment formats.</w:t>
      </w:r>
    </w:p>
    <w:p w14:paraId="7ADD4CED" w14:textId="77777777" w:rsidR="00790EDF" w:rsidRPr="00E07368" w:rsidRDefault="00790EDF" w:rsidP="0049386F">
      <w:pPr>
        <w:adjustRightInd w:val="0"/>
        <w:spacing w:before="240"/>
        <w:jc w:val="both"/>
        <w:rPr>
          <w:sz w:val="24"/>
          <w:szCs w:val="24"/>
        </w:rPr>
      </w:pPr>
      <w:r w:rsidRPr="00E07368">
        <w:rPr>
          <w:sz w:val="24"/>
          <w:szCs w:val="24"/>
        </w:rPr>
        <w:t xml:space="preserve">Boelens, et. </w:t>
      </w:r>
      <w:proofErr w:type="gramStart"/>
      <w:r w:rsidRPr="00E07368">
        <w:rPr>
          <w:sz w:val="24"/>
          <w:szCs w:val="24"/>
        </w:rPr>
        <w:t>al</w:t>
      </w:r>
      <w:proofErr w:type="gramEnd"/>
      <w:r w:rsidRPr="00E07368">
        <w:rPr>
          <w:sz w:val="24"/>
          <w:szCs w:val="24"/>
        </w:rPr>
        <w:t>. (2017), give emphasis that the visual learners benefit from graphic organizers and demonstrations; auditory learners from discussions and verbal explanations; kinesthetic learners from simulations or hands-on activities. This diversification aligns with contemporary educational principles emphasizing learner agency, engagement, and personalized learning pathways.</w:t>
      </w:r>
    </w:p>
    <w:p w14:paraId="16DD29AB" w14:textId="77777777" w:rsidR="00790EDF" w:rsidRPr="00E07368" w:rsidRDefault="00790EDF" w:rsidP="0049386F">
      <w:pPr>
        <w:adjustRightInd w:val="0"/>
        <w:spacing w:before="240"/>
        <w:jc w:val="both"/>
        <w:rPr>
          <w:sz w:val="24"/>
          <w:szCs w:val="24"/>
        </w:rPr>
      </w:pPr>
      <w:r w:rsidRPr="00E07368">
        <w:rPr>
          <w:sz w:val="24"/>
          <w:szCs w:val="24"/>
        </w:rPr>
        <w:t>Moreover, Gulikers, et. al. (2018), allowing multiple modalities broadens evidence of learning. Instead of evaluating competency solely through written examinations, teachers can assess performance-based outputs, collaborative tasks, and experiential demonstrations. This strengthens formative and summative evaluation processes by capturing a more comprehensive representation of learner capability. It also supports the MATATAG Curriculum’s objective of reinforcing foundational skills through meaningful application.</w:t>
      </w:r>
    </w:p>
    <w:p w14:paraId="64B00961" w14:textId="77777777" w:rsidR="0049386F" w:rsidRDefault="0049386F" w:rsidP="0049386F">
      <w:pPr>
        <w:jc w:val="both"/>
        <w:rPr>
          <w:b/>
          <w:bCs/>
          <w:sz w:val="24"/>
          <w:szCs w:val="24"/>
        </w:rPr>
      </w:pPr>
    </w:p>
    <w:p w14:paraId="08D0A939" w14:textId="77777777" w:rsidR="0049386F" w:rsidRDefault="00790EDF" w:rsidP="0049386F">
      <w:pPr>
        <w:jc w:val="both"/>
        <w:rPr>
          <w:bCs/>
          <w:sz w:val="24"/>
          <w:szCs w:val="24"/>
        </w:rPr>
      </w:pPr>
      <w:r w:rsidRPr="00E07368">
        <w:rPr>
          <w:b/>
          <w:bCs/>
          <w:sz w:val="24"/>
          <w:szCs w:val="24"/>
        </w:rPr>
        <w:t xml:space="preserve">2.2.2 Technology-Integrated Approach. </w:t>
      </w:r>
      <w:r w:rsidRPr="00E07368">
        <w:rPr>
          <w:bCs/>
          <w:sz w:val="24"/>
          <w:szCs w:val="24"/>
        </w:rPr>
        <w:t>Table 8 shows the Pedagogical approaches in the implementation of MATATAG Curriculum employed by public secondary school teachers as to Learner-Centered Approaches in terms of Technology-Integrated Approach.</w:t>
      </w:r>
    </w:p>
    <w:p w14:paraId="282618EC" w14:textId="77777777" w:rsidR="0049386F" w:rsidRDefault="0049386F" w:rsidP="0049386F">
      <w:pPr>
        <w:jc w:val="both"/>
        <w:rPr>
          <w:bCs/>
          <w:sz w:val="24"/>
          <w:szCs w:val="24"/>
        </w:rPr>
      </w:pPr>
    </w:p>
    <w:p w14:paraId="4837CA4F" w14:textId="77777777" w:rsidR="0049386F" w:rsidRDefault="00790EDF" w:rsidP="0049386F">
      <w:pPr>
        <w:jc w:val="both"/>
        <w:rPr>
          <w:bCs/>
          <w:sz w:val="24"/>
          <w:szCs w:val="24"/>
        </w:rPr>
      </w:pPr>
      <w:r w:rsidRPr="00E07368">
        <w:rPr>
          <w:bCs/>
          <w:sz w:val="24"/>
          <w:szCs w:val="24"/>
        </w:rPr>
        <w:t>The respondents assessed “</w:t>
      </w:r>
      <w:r w:rsidRPr="00E07368">
        <w:rPr>
          <w:rFonts w:eastAsia="SimSun"/>
          <w:color w:val="000000"/>
          <w:sz w:val="24"/>
          <w:szCs w:val="24"/>
          <w:lang w:eastAsia="zh-CN"/>
        </w:rPr>
        <w:t>Always Employed</w:t>
      </w:r>
      <w:r w:rsidRPr="00E07368">
        <w:rPr>
          <w:bCs/>
          <w:sz w:val="24"/>
          <w:szCs w:val="24"/>
        </w:rPr>
        <w:t>” on all indicators, “</w:t>
      </w:r>
      <w:r w:rsidRPr="00E07368">
        <w:rPr>
          <w:sz w:val="24"/>
          <w:szCs w:val="24"/>
        </w:rPr>
        <w:t>I use my projector, smart TV, and other visual technology daily to display lesson materials and resources</w:t>
      </w:r>
      <w:r w:rsidRPr="00E07368">
        <w:rPr>
          <w:bCs/>
          <w:sz w:val="24"/>
          <w:szCs w:val="24"/>
        </w:rPr>
        <w:t xml:space="preserve">,” with a weighted mean of </w:t>
      </w:r>
      <w:r w:rsidRPr="00E07368">
        <w:rPr>
          <w:rFonts w:eastAsia="SimSun"/>
          <w:sz w:val="24"/>
          <w:szCs w:val="24"/>
          <w:lang w:eastAsia="zh-CN"/>
        </w:rPr>
        <w:t xml:space="preserve">3.57 </w:t>
      </w:r>
      <w:r w:rsidRPr="00E07368">
        <w:rPr>
          <w:bCs/>
          <w:sz w:val="24"/>
          <w:szCs w:val="24"/>
        </w:rPr>
        <w:t>and ranked 1. In addition, “I incorporate digital simulations or virtual labs to teach abstract concepts in my subject area,” with a weighted mean of 3.25 and ranked 10. The computed grand weighted mean on the Pedagogical approaches in the implementation of MATATAG Curriculum employed by public secondary school teachers as to Learner-Centered Approaches in terms of Technology-Integrated Approach was 3.42 with a qualitative interpretation of “</w:t>
      </w:r>
      <w:r w:rsidRPr="00E07368">
        <w:rPr>
          <w:rFonts w:eastAsia="SimSun"/>
          <w:bCs/>
          <w:color w:val="000000"/>
          <w:sz w:val="24"/>
          <w:szCs w:val="24"/>
          <w:lang w:eastAsia="zh-CN"/>
        </w:rPr>
        <w:t xml:space="preserve">Always Employed.” This indicates that </w:t>
      </w:r>
      <w:r w:rsidRPr="00E07368">
        <w:rPr>
          <w:sz w:val="24"/>
          <w:szCs w:val="24"/>
        </w:rPr>
        <w:t>technology is no longer peripheral but embedded in routine pedagogical practice. Teachers appear to view visual technology as an essential tool for enhancing clarity, engagement, and structured lesson delivery.</w:t>
      </w:r>
    </w:p>
    <w:p w14:paraId="37DE21A8" w14:textId="77777777" w:rsidR="0049386F" w:rsidRDefault="0049386F" w:rsidP="0049386F">
      <w:pPr>
        <w:jc w:val="both"/>
        <w:rPr>
          <w:bCs/>
          <w:sz w:val="24"/>
          <w:szCs w:val="24"/>
        </w:rPr>
      </w:pPr>
    </w:p>
    <w:p w14:paraId="3656F79C" w14:textId="40D2D6E2" w:rsidR="0049386F" w:rsidRDefault="00790EDF" w:rsidP="0049386F">
      <w:pPr>
        <w:jc w:val="both"/>
        <w:rPr>
          <w:bCs/>
          <w:sz w:val="24"/>
          <w:szCs w:val="24"/>
        </w:rPr>
      </w:pPr>
      <w:r w:rsidRPr="00E07368">
        <w:rPr>
          <w:sz w:val="24"/>
          <w:szCs w:val="24"/>
        </w:rPr>
        <w:t xml:space="preserve">Today, according to Hodges, et. </w:t>
      </w:r>
      <w:proofErr w:type="gramStart"/>
      <w:r w:rsidRPr="00E07368">
        <w:rPr>
          <w:sz w:val="24"/>
          <w:szCs w:val="24"/>
        </w:rPr>
        <w:t>al</w:t>
      </w:r>
      <w:proofErr w:type="gramEnd"/>
      <w:r w:rsidRPr="00E07368">
        <w:rPr>
          <w:sz w:val="24"/>
          <w:szCs w:val="24"/>
        </w:rPr>
        <w:t xml:space="preserve"> (2020), educators recognize the pedagogical value of multimedia learning. Visual displays allow teachers to present organized slides, instructional videos, digital simulations, infographics, and real-time examples that reinforce conceptual understanding. This aligns with cognitive learning principles where dual-channel processing (visual and verbal) improves retention and comprehension. The consistent use of technology enhances lesson structure and supports diverse learner needs.</w:t>
      </w:r>
    </w:p>
    <w:p w14:paraId="7E634173" w14:textId="77777777" w:rsidR="0049386F" w:rsidRDefault="0049386F" w:rsidP="0049386F">
      <w:pPr>
        <w:jc w:val="both"/>
        <w:rPr>
          <w:bCs/>
          <w:sz w:val="24"/>
          <w:szCs w:val="24"/>
        </w:rPr>
      </w:pPr>
    </w:p>
    <w:p w14:paraId="6783D1C2" w14:textId="4165EDDE" w:rsidR="00790EDF" w:rsidRPr="0049386F" w:rsidRDefault="00790EDF" w:rsidP="0049386F">
      <w:pPr>
        <w:jc w:val="both"/>
        <w:rPr>
          <w:bCs/>
          <w:sz w:val="24"/>
          <w:szCs w:val="24"/>
        </w:rPr>
      </w:pPr>
      <w:r w:rsidRPr="00E07368">
        <w:rPr>
          <w:sz w:val="24"/>
          <w:szCs w:val="24"/>
        </w:rPr>
        <w:t xml:space="preserve">Henderson, et. </w:t>
      </w:r>
      <w:proofErr w:type="gramStart"/>
      <w:r w:rsidRPr="00E07368">
        <w:rPr>
          <w:sz w:val="24"/>
          <w:szCs w:val="24"/>
        </w:rPr>
        <w:t>al</w:t>
      </w:r>
      <w:proofErr w:type="gramEnd"/>
      <w:r w:rsidRPr="00E07368">
        <w:rPr>
          <w:sz w:val="24"/>
          <w:szCs w:val="24"/>
        </w:rPr>
        <w:t>. (2017), added that daily technology integration facilitates interactive and dynamic classroom experiences. Smart TVs and projectors enable the incorporation of visual demonstrations, collaborative digital activities, and immediate feedback mechanisms. Learners benefit from exposure to varied digital resources, which can increase motivation and sustain attention. This approach also reflects alignment with 21st-century skills development, including digital literacy and information processing competencies.</w:t>
      </w:r>
    </w:p>
    <w:p w14:paraId="3D12FCF7" w14:textId="009E34DF" w:rsidR="00790EDF" w:rsidRPr="0049386F" w:rsidRDefault="00790EDF" w:rsidP="0049386F">
      <w:pPr>
        <w:spacing w:before="240"/>
        <w:jc w:val="both"/>
        <w:rPr>
          <w:sz w:val="24"/>
          <w:szCs w:val="24"/>
        </w:rPr>
      </w:pPr>
      <w:r w:rsidRPr="0049386F">
        <w:rPr>
          <w:sz w:val="24"/>
          <w:szCs w:val="24"/>
        </w:rPr>
        <w:lastRenderedPageBreak/>
        <w:t>Table 8</w:t>
      </w:r>
      <w:r w:rsidR="0049386F">
        <w:rPr>
          <w:sz w:val="24"/>
          <w:szCs w:val="24"/>
        </w:rPr>
        <w:t xml:space="preserve">. </w:t>
      </w:r>
      <w:r w:rsidRPr="0049386F">
        <w:rPr>
          <w:sz w:val="24"/>
          <w:szCs w:val="24"/>
        </w:rPr>
        <w:t>Pedagogical approaches in the implementation of MATATAG Curriculum employed by public secondary school teachers as to Learner-Centered Approaches in terms of Technology-Integrated Approach</w:t>
      </w:r>
    </w:p>
    <w:tbl>
      <w:tblPr>
        <w:tblW w:w="860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72"/>
        <w:gridCol w:w="4672"/>
        <w:gridCol w:w="1127"/>
        <w:gridCol w:w="1645"/>
        <w:gridCol w:w="689"/>
      </w:tblGrid>
      <w:tr w:rsidR="00790EDF" w:rsidRPr="00E07368" w14:paraId="2EC81F14" w14:textId="77777777" w:rsidTr="00883635">
        <w:trPr>
          <w:trHeight w:val="57"/>
        </w:trPr>
        <w:tc>
          <w:tcPr>
            <w:tcW w:w="472" w:type="dxa"/>
            <w:tcBorders>
              <w:top w:val="single" w:sz="4" w:space="0" w:color="auto"/>
              <w:bottom w:val="single" w:sz="4" w:space="0" w:color="auto"/>
            </w:tcBorders>
          </w:tcPr>
          <w:p w14:paraId="1C7F5651" w14:textId="77777777" w:rsidR="00790EDF" w:rsidRPr="00E07368" w:rsidRDefault="00790EDF" w:rsidP="00790EDF">
            <w:pPr>
              <w:pStyle w:val="NormalWeb"/>
              <w:spacing w:after="0"/>
              <w:jc w:val="both"/>
              <w:textAlignment w:val="baseline"/>
              <w:rPr>
                <w:sz w:val="20"/>
                <w:szCs w:val="20"/>
              </w:rPr>
            </w:pPr>
            <w:r w:rsidRPr="00E07368">
              <w:rPr>
                <w:sz w:val="20"/>
                <w:szCs w:val="20"/>
              </w:rPr>
              <w:t> </w:t>
            </w:r>
          </w:p>
        </w:tc>
        <w:tc>
          <w:tcPr>
            <w:tcW w:w="4672" w:type="dxa"/>
            <w:tcBorders>
              <w:top w:val="single" w:sz="4" w:space="0" w:color="auto"/>
              <w:bottom w:val="single" w:sz="4" w:space="0" w:color="auto"/>
            </w:tcBorders>
            <w:vAlign w:val="center"/>
          </w:tcPr>
          <w:p w14:paraId="5C1F18F2" w14:textId="77777777" w:rsidR="00790EDF" w:rsidRPr="00E07368" w:rsidRDefault="00790EDF" w:rsidP="00790EDF">
            <w:pPr>
              <w:pStyle w:val="NormalWeb"/>
              <w:spacing w:after="0"/>
              <w:ind w:left="-10"/>
              <w:jc w:val="center"/>
              <w:textAlignment w:val="baseline"/>
              <w:rPr>
                <w:sz w:val="20"/>
                <w:szCs w:val="20"/>
              </w:rPr>
            </w:pPr>
            <w:r w:rsidRPr="00E07368">
              <w:rPr>
                <w:b/>
                <w:bCs/>
                <w:sz w:val="20"/>
                <w:szCs w:val="20"/>
              </w:rPr>
              <w:t>Technology-Integrated Approach</w:t>
            </w:r>
          </w:p>
        </w:tc>
        <w:tc>
          <w:tcPr>
            <w:tcW w:w="1127" w:type="dxa"/>
            <w:tcBorders>
              <w:top w:val="single" w:sz="4" w:space="0" w:color="auto"/>
              <w:bottom w:val="single" w:sz="4" w:space="0" w:color="auto"/>
            </w:tcBorders>
            <w:vAlign w:val="center"/>
          </w:tcPr>
          <w:p w14:paraId="300CEC9C" w14:textId="77777777" w:rsidR="00790EDF" w:rsidRPr="00E07368" w:rsidRDefault="00790EDF" w:rsidP="00790EDF">
            <w:pPr>
              <w:pStyle w:val="NormalWeb"/>
              <w:spacing w:after="0"/>
              <w:jc w:val="center"/>
              <w:textAlignment w:val="baseline"/>
              <w:rPr>
                <w:sz w:val="20"/>
                <w:szCs w:val="20"/>
              </w:rPr>
            </w:pPr>
            <w:r w:rsidRPr="00E07368">
              <w:rPr>
                <w:b/>
                <w:bCs/>
                <w:sz w:val="20"/>
                <w:szCs w:val="20"/>
              </w:rPr>
              <w:t>Weighted</w:t>
            </w:r>
            <w:r w:rsidRPr="00E07368">
              <w:rPr>
                <w:sz w:val="20"/>
                <w:szCs w:val="20"/>
              </w:rPr>
              <w:t> </w:t>
            </w:r>
          </w:p>
          <w:p w14:paraId="7ADDD756" w14:textId="77777777" w:rsidR="00790EDF" w:rsidRPr="00E07368" w:rsidRDefault="00790EDF" w:rsidP="00790EDF">
            <w:pPr>
              <w:pStyle w:val="NormalWeb"/>
              <w:spacing w:after="0"/>
              <w:jc w:val="center"/>
              <w:textAlignment w:val="baseline"/>
              <w:rPr>
                <w:sz w:val="20"/>
                <w:szCs w:val="20"/>
              </w:rPr>
            </w:pPr>
            <w:r w:rsidRPr="00E07368">
              <w:rPr>
                <w:b/>
                <w:bCs/>
                <w:sz w:val="20"/>
                <w:szCs w:val="20"/>
              </w:rPr>
              <w:t>Mean</w:t>
            </w:r>
            <w:r w:rsidRPr="00E07368">
              <w:rPr>
                <w:sz w:val="20"/>
                <w:szCs w:val="20"/>
              </w:rPr>
              <w:t> </w:t>
            </w:r>
          </w:p>
        </w:tc>
        <w:tc>
          <w:tcPr>
            <w:tcW w:w="1645" w:type="dxa"/>
            <w:tcBorders>
              <w:top w:val="single" w:sz="4" w:space="0" w:color="auto"/>
              <w:bottom w:val="single" w:sz="4" w:space="0" w:color="auto"/>
            </w:tcBorders>
            <w:vAlign w:val="center"/>
          </w:tcPr>
          <w:p w14:paraId="2B9B0710" w14:textId="77777777" w:rsidR="00790EDF" w:rsidRPr="00E07368" w:rsidRDefault="00790EDF" w:rsidP="00790EDF">
            <w:pPr>
              <w:pStyle w:val="NormalWeb"/>
              <w:spacing w:after="0"/>
              <w:jc w:val="center"/>
              <w:textAlignment w:val="baseline"/>
              <w:rPr>
                <w:sz w:val="20"/>
                <w:szCs w:val="20"/>
              </w:rPr>
            </w:pPr>
            <w:r w:rsidRPr="00E07368">
              <w:rPr>
                <w:b/>
                <w:bCs/>
                <w:sz w:val="20"/>
                <w:szCs w:val="20"/>
              </w:rPr>
              <w:t>Qualitative</w:t>
            </w:r>
            <w:r w:rsidRPr="00E07368">
              <w:rPr>
                <w:sz w:val="20"/>
                <w:szCs w:val="20"/>
              </w:rPr>
              <w:t> </w:t>
            </w:r>
          </w:p>
          <w:p w14:paraId="756ABE5C" w14:textId="77777777" w:rsidR="00790EDF" w:rsidRPr="00E07368" w:rsidRDefault="00790EDF" w:rsidP="00790EDF">
            <w:pPr>
              <w:pStyle w:val="NormalWeb"/>
              <w:spacing w:after="0"/>
              <w:jc w:val="center"/>
              <w:textAlignment w:val="baseline"/>
              <w:rPr>
                <w:sz w:val="20"/>
                <w:szCs w:val="20"/>
              </w:rPr>
            </w:pPr>
            <w:r w:rsidRPr="00E07368">
              <w:rPr>
                <w:b/>
                <w:bCs/>
                <w:sz w:val="20"/>
                <w:szCs w:val="20"/>
              </w:rPr>
              <w:t>Interpretation</w:t>
            </w:r>
            <w:r w:rsidRPr="00E07368">
              <w:rPr>
                <w:sz w:val="20"/>
                <w:szCs w:val="20"/>
              </w:rPr>
              <w:t> </w:t>
            </w:r>
          </w:p>
        </w:tc>
        <w:tc>
          <w:tcPr>
            <w:tcW w:w="689" w:type="dxa"/>
            <w:tcBorders>
              <w:top w:val="single" w:sz="4" w:space="0" w:color="auto"/>
              <w:bottom w:val="single" w:sz="4" w:space="0" w:color="auto"/>
            </w:tcBorders>
            <w:vAlign w:val="center"/>
          </w:tcPr>
          <w:p w14:paraId="1B15CF8D" w14:textId="77777777" w:rsidR="00790EDF" w:rsidRPr="00E07368" w:rsidRDefault="00790EDF" w:rsidP="00790EDF">
            <w:pPr>
              <w:pStyle w:val="NormalWeb"/>
              <w:spacing w:after="0"/>
              <w:jc w:val="center"/>
              <w:textAlignment w:val="baseline"/>
              <w:rPr>
                <w:sz w:val="20"/>
                <w:szCs w:val="20"/>
              </w:rPr>
            </w:pPr>
            <w:r w:rsidRPr="00E07368">
              <w:rPr>
                <w:b/>
                <w:bCs/>
                <w:sz w:val="20"/>
                <w:szCs w:val="20"/>
              </w:rPr>
              <w:t>Rank</w:t>
            </w:r>
            <w:r w:rsidRPr="00E07368">
              <w:rPr>
                <w:sz w:val="20"/>
                <w:szCs w:val="20"/>
              </w:rPr>
              <w:t> </w:t>
            </w:r>
          </w:p>
        </w:tc>
      </w:tr>
      <w:tr w:rsidR="00790EDF" w:rsidRPr="00E07368" w14:paraId="68E66910" w14:textId="77777777" w:rsidTr="00883635">
        <w:trPr>
          <w:trHeight w:val="129"/>
        </w:trPr>
        <w:tc>
          <w:tcPr>
            <w:tcW w:w="472" w:type="dxa"/>
            <w:tcBorders>
              <w:top w:val="single" w:sz="4" w:space="0" w:color="auto"/>
            </w:tcBorders>
          </w:tcPr>
          <w:p w14:paraId="4E5D0759" w14:textId="77777777" w:rsidR="00790EDF" w:rsidRPr="00E07368" w:rsidRDefault="00790EDF" w:rsidP="00790EDF">
            <w:pPr>
              <w:pStyle w:val="NormalWeb"/>
              <w:spacing w:after="0"/>
              <w:jc w:val="center"/>
              <w:textAlignment w:val="baseline"/>
              <w:rPr>
                <w:sz w:val="20"/>
                <w:szCs w:val="20"/>
              </w:rPr>
            </w:pPr>
            <w:r w:rsidRPr="00E07368">
              <w:rPr>
                <w:sz w:val="20"/>
                <w:szCs w:val="20"/>
              </w:rPr>
              <w:t>1</w:t>
            </w:r>
          </w:p>
        </w:tc>
        <w:tc>
          <w:tcPr>
            <w:tcW w:w="4672" w:type="dxa"/>
            <w:tcBorders>
              <w:top w:val="single" w:sz="4" w:space="0" w:color="auto"/>
            </w:tcBorders>
          </w:tcPr>
          <w:p w14:paraId="61EFCD4D" w14:textId="77777777" w:rsidR="00790EDF" w:rsidRPr="00E07368" w:rsidRDefault="00790EDF" w:rsidP="00790EDF">
            <w:pPr>
              <w:pStyle w:val="ListParagraph"/>
              <w:tabs>
                <w:tab w:val="left" w:pos="1980"/>
              </w:tabs>
              <w:ind w:leftChars="96" w:left="211" w:rightChars="89" w:right="196" w:firstLine="4"/>
              <w:jc w:val="both"/>
              <w:rPr>
                <w:sz w:val="20"/>
                <w:szCs w:val="20"/>
              </w:rPr>
            </w:pPr>
            <w:r w:rsidRPr="00E07368">
              <w:rPr>
                <w:sz w:val="20"/>
                <w:szCs w:val="20"/>
              </w:rPr>
              <w:t>I utilize Learning Management Systems (LMS) or educational applications for interactive assessments.</w:t>
            </w:r>
          </w:p>
        </w:tc>
        <w:tc>
          <w:tcPr>
            <w:tcW w:w="1127" w:type="dxa"/>
            <w:tcBorders>
              <w:top w:val="single" w:sz="4" w:space="0" w:color="auto"/>
            </w:tcBorders>
            <w:vAlign w:val="center"/>
          </w:tcPr>
          <w:p w14:paraId="47A3F95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3.29</w:t>
            </w:r>
          </w:p>
        </w:tc>
        <w:tc>
          <w:tcPr>
            <w:tcW w:w="1645" w:type="dxa"/>
            <w:tcBorders>
              <w:top w:val="single" w:sz="4" w:space="0" w:color="auto"/>
            </w:tcBorders>
            <w:vAlign w:val="center"/>
          </w:tcPr>
          <w:p w14:paraId="78A217F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89" w:type="dxa"/>
            <w:tcBorders>
              <w:top w:val="single" w:sz="4" w:space="0" w:color="auto"/>
            </w:tcBorders>
            <w:vAlign w:val="center"/>
          </w:tcPr>
          <w:p w14:paraId="7D7E148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9</w:t>
            </w:r>
          </w:p>
        </w:tc>
      </w:tr>
      <w:tr w:rsidR="00790EDF" w:rsidRPr="00E07368" w14:paraId="79DBBA95" w14:textId="77777777" w:rsidTr="00790EDF">
        <w:trPr>
          <w:trHeight w:val="129"/>
        </w:trPr>
        <w:tc>
          <w:tcPr>
            <w:tcW w:w="472" w:type="dxa"/>
          </w:tcPr>
          <w:p w14:paraId="6A598BE9"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c>
          <w:tcPr>
            <w:tcW w:w="4672" w:type="dxa"/>
          </w:tcPr>
          <w:p w14:paraId="08596894" w14:textId="77777777" w:rsidR="00790EDF" w:rsidRPr="00E07368" w:rsidRDefault="00790EDF" w:rsidP="00790EDF">
            <w:pPr>
              <w:pStyle w:val="ListParagraph"/>
              <w:tabs>
                <w:tab w:val="left" w:pos="1980"/>
              </w:tabs>
              <w:ind w:leftChars="96" w:left="211" w:rightChars="89" w:right="196" w:firstLine="4"/>
              <w:jc w:val="both"/>
              <w:rPr>
                <w:sz w:val="20"/>
                <w:szCs w:val="20"/>
              </w:rPr>
            </w:pPr>
            <w:r w:rsidRPr="00E07368">
              <w:rPr>
                <w:sz w:val="20"/>
                <w:szCs w:val="20"/>
              </w:rPr>
              <w:t>I incorporate digital simulations or virtual labs to teach abstract concepts in my subject area.</w:t>
            </w:r>
          </w:p>
        </w:tc>
        <w:tc>
          <w:tcPr>
            <w:tcW w:w="1127" w:type="dxa"/>
            <w:vAlign w:val="center"/>
          </w:tcPr>
          <w:p w14:paraId="690D9DB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3.25</w:t>
            </w:r>
          </w:p>
        </w:tc>
        <w:tc>
          <w:tcPr>
            <w:tcW w:w="1645" w:type="dxa"/>
            <w:vAlign w:val="center"/>
          </w:tcPr>
          <w:p w14:paraId="4A67D51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89" w:type="dxa"/>
            <w:vAlign w:val="center"/>
          </w:tcPr>
          <w:p w14:paraId="0C67816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10</w:t>
            </w:r>
          </w:p>
        </w:tc>
      </w:tr>
      <w:tr w:rsidR="00790EDF" w:rsidRPr="00E07368" w14:paraId="1024EE50" w14:textId="77777777" w:rsidTr="00790EDF">
        <w:trPr>
          <w:trHeight w:val="129"/>
        </w:trPr>
        <w:tc>
          <w:tcPr>
            <w:tcW w:w="472" w:type="dxa"/>
          </w:tcPr>
          <w:p w14:paraId="7D91DD7C"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c>
          <w:tcPr>
            <w:tcW w:w="4672" w:type="dxa"/>
          </w:tcPr>
          <w:p w14:paraId="5FEAEBE2" w14:textId="77777777" w:rsidR="00790EDF" w:rsidRPr="00E07368" w:rsidRDefault="00790EDF" w:rsidP="00790EDF">
            <w:pPr>
              <w:pStyle w:val="ListParagraph"/>
              <w:tabs>
                <w:tab w:val="left" w:pos="1980"/>
              </w:tabs>
              <w:ind w:leftChars="96" w:left="211" w:rightChars="89" w:right="196" w:firstLine="4"/>
              <w:jc w:val="both"/>
              <w:rPr>
                <w:sz w:val="20"/>
                <w:szCs w:val="20"/>
              </w:rPr>
            </w:pPr>
            <w:r w:rsidRPr="00E07368">
              <w:rPr>
                <w:sz w:val="20"/>
                <w:szCs w:val="20"/>
              </w:rPr>
              <w:t>I utilize multimedia resources (videos, interactive graphics) found online to enrich lessons beyond the textbook.</w:t>
            </w:r>
          </w:p>
        </w:tc>
        <w:tc>
          <w:tcPr>
            <w:tcW w:w="1127" w:type="dxa"/>
            <w:vAlign w:val="center"/>
          </w:tcPr>
          <w:p w14:paraId="5268377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3.50</w:t>
            </w:r>
          </w:p>
        </w:tc>
        <w:tc>
          <w:tcPr>
            <w:tcW w:w="1645" w:type="dxa"/>
            <w:vAlign w:val="center"/>
          </w:tcPr>
          <w:p w14:paraId="0324751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89" w:type="dxa"/>
            <w:vAlign w:val="center"/>
          </w:tcPr>
          <w:p w14:paraId="28AD01A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3.5</w:t>
            </w:r>
          </w:p>
        </w:tc>
      </w:tr>
      <w:tr w:rsidR="00790EDF" w:rsidRPr="00E07368" w14:paraId="333AD32A" w14:textId="77777777" w:rsidTr="00790EDF">
        <w:trPr>
          <w:trHeight w:val="129"/>
        </w:trPr>
        <w:tc>
          <w:tcPr>
            <w:tcW w:w="472" w:type="dxa"/>
          </w:tcPr>
          <w:p w14:paraId="73D73599" w14:textId="77777777" w:rsidR="00790EDF" w:rsidRPr="00E07368" w:rsidRDefault="00790EDF" w:rsidP="00790EDF">
            <w:pPr>
              <w:pStyle w:val="NormalWeb"/>
              <w:spacing w:after="0"/>
              <w:jc w:val="center"/>
              <w:textAlignment w:val="baseline"/>
              <w:rPr>
                <w:sz w:val="20"/>
                <w:szCs w:val="20"/>
              </w:rPr>
            </w:pPr>
            <w:r w:rsidRPr="00E07368">
              <w:rPr>
                <w:sz w:val="20"/>
                <w:szCs w:val="20"/>
              </w:rPr>
              <w:t>4</w:t>
            </w:r>
          </w:p>
        </w:tc>
        <w:tc>
          <w:tcPr>
            <w:tcW w:w="4672" w:type="dxa"/>
          </w:tcPr>
          <w:p w14:paraId="223013D0" w14:textId="77777777" w:rsidR="00790EDF" w:rsidRPr="00E07368" w:rsidRDefault="00790EDF" w:rsidP="00790EDF">
            <w:pPr>
              <w:pStyle w:val="ListParagraph"/>
              <w:tabs>
                <w:tab w:val="left" w:pos="1980"/>
              </w:tabs>
              <w:ind w:leftChars="96" w:left="211" w:rightChars="89" w:right="196" w:firstLine="4"/>
              <w:jc w:val="both"/>
              <w:rPr>
                <w:sz w:val="20"/>
                <w:szCs w:val="20"/>
              </w:rPr>
            </w:pPr>
            <w:r w:rsidRPr="00E07368">
              <w:rPr>
                <w:sz w:val="20"/>
                <w:szCs w:val="20"/>
              </w:rPr>
              <w:t>I teach learners to use productivity tools (e.g., presentation software) to complete learning tasks.</w:t>
            </w:r>
          </w:p>
        </w:tc>
        <w:tc>
          <w:tcPr>
            <w:tcW w:w="1127" w:type="dxa"/>
            <w:vAlign w:val="center"/>
          </w:tcPr>
          <w:p w14:paraId="2974D55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3.39</w:t>
            </w:r>
          </w:p>
        </w:tc>
        <w:tc>
          <w:tcPr>
            <w:tcW w:w="1645" w:type="dxa"/>
            <w:vAlign w:val="center"/>
          </w:tcPr>
          <w:p w14:paraId="0228A4E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89" w:type="dxa"/>
            <w:vAlign w:val="center"/>
          </w:tcPr>
          <w:p w14:paraId="6C4BCE6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6</w:t>
            </w:r>
          </w:p>
        </w:tc>
      </w:tr>
      <w:tr w:rsidR="00790EDF" w:rsidRPr="00E07368" w14:paraId="3A6F0822" w14:textId="77777777" w:rsidTr="00790EDF">
        <w:trPr>
          <w:trHeight w:val="129"/>
        </w:trPr>
        <w:tc>
          <w:tcPr>
            <w:tcW w:w="472" w:type="dxa"/>
          </w:tcPr>
          <w:p w14:paraId="72C3B936" w14:textId="77777777" w:rsidR="00790EDF" w:rsidRPr="00E07368" w:rsidRDefault="00790EDF" w:rsidP="00790EDF">
            <w:pPr>
              <w:pStyle w:val="NormalWeb"/>
              <w:spacing w:after="0"/>
              <w:jc w:val="center"/>
              <w:textAlignment w:val="baseline"/>
              <w:rPr>
                <w:sz w:val="20"/>
                <w:szCs w:val="20"/>
              </w:rPr>
            </w:pPr>
            <w:r w:rsidRPr="00E07368">
              <w:rPr>
                <w:sz w:val="20"/>
                <w:szCs w:val="20"/>
              </w:rPr>
              <w:t>5</w:t>
            </w:r>
          </w:p>
        </w:tc>
        <w:tc>
          <w:tcPr>
            <w:tcW w:w="4672" w:type="dxa"/>
          </w:tcPr>
          <w:p w14:paraId="59A54D58" w14:textId="77777777" w:rsidR="00790EDF" w:rsidRPr="00E07368" w:rsidRDefault="00790EDF" w:rsidP="00790EDF">
            <w:pPr>
              <w:pStyle w:val="ListParagraph"/>
              <w:tabs>
                <w:tab w:val="left" w:pos="1980"/>
              </w:tabs>
              <w:ind w:leftChars="96" w:left="211" w:rightChars="89" w:right="196" w:firstLine="4"/>
              <w:jc w:val="both"/>
              <w:rPr>
                <w:sz w:val="20"/>
                <w:szCs w:val="20"/>
              </w:rPr>
            </w:pPr>
            <w:r w:rsidRPr="00E07368">
              <w:rPr>
                <w:sz w:val="20"/>
                <w:szCs w:val="20"/>
              </w:rPr>
              <w:t>I use technology to facilitate synchronous or asynchronous learning outside of regular class time.</w:t>
            </w:r>
          </w:p>
        </w:tc>
        <w:tc>
          <w:tcPr>
            <w:tcW w:w="1127" w:type="dxa"/>
            <w:vAlign w:val="center"/>
          </w:tcPr>
          <w:p w14:paraId="3595053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3.37</w:t>
            </w:r>
          </w:p>
        </w:tc>
        <w:tc>
          <w:tcPr>
            <w:tcW w:w="1645" w:type="dxa"/>
            <w:vAlign w:val="center"/>
          </w:tcPr>
          <w:p w14:paraId="30F58CB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89" w:type="dxa"/>
            <w:vAlign w:val="center"/>
          </w:tcPr>
          <w:p w14:paraId="5724D0E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7.5</w:t>
            </w:r>
          </w:p>
        </w:tc>
      </w:tr>
      <w:tr w:rsidR="00790EDF" w:rsidRPr="00E07368" w14:paraId="0C7094DB" w14:textId="77777777" w:rsidTr="00790EDF">
        <w:trPr>
          <w:trHeight w:val="129"/>
        </w:trPr>
        <w:tc>
          <w:tcPr>
            <w:tcW w:w="472" w:type="dxa"/>
          </w:tcPr>
          <w:p w14:paraId="5097CE80" w14:textId="77777777" w:rsidR="00790EDF" w:rsidRPr="00E07368" w:rsidRDefault="00790EDF" w:rsidP="00790EDF">
            <w:pPr>
              <w:pStyle w:val="NormalWeb"/>
              <w:spacing w:after="0"/>
              <w:jc w:val="center"/>
              <w:textAlignment w:val="baseline"/>
              <w:rPr>
                <w:sz w:val="20"/>
                <w:szCs w:val="20"/>
              </w:rPr>
            </w:pPr>
            <w:r w:rsidRPr="00E07368">
              <w:rPr>
                <w:sz w:val="20"/>
                <w:szCs w:val="20"/>
              </w:rPr>
              <w:t>6</w:t>
            </w:r>
          </w:p>
        </w:tc>
        <w:tc>
          <w:tcPr>
            <w:tcW w:w="4672" w:type="dxa"/>
          </w:tcPr>
          <w:p w14:paraId="6AD9EFA5" w14:textId="77777777" w:rsidR="00790EDF" w:rsidRPr="00E07368" w:rsidRDefault="00790EDF" w:rsidP="00790EDF">
            <w:pPr>
              <w:pStyle w:val="ListParagraph"/>
              <w:tabs>
                <w:tab w:val="left" w:pos="1980"/>
              </w:tabs>
              <w:ind w:leftChars="96" w:left="211" w:rightChars="89" w:right="196" w:firstLine="4"/>
              <w:jc w:val="both"/>
              <w:rPr>
                <w:sz w:val="20"/>
                <w:szCs w:val="20"/>
              </w:rPr>
            </w:pPr>
            <w:r w:rsidRPr="00E07368">
              <w:rPr>
                <w:sz w:val="20"/>
                <w:szCs w:val="20"/>
              </w:rPr>
              <w:t>I integrate tools that allow learners to collaborate digitally on shared documents or presentations.</w:t>
            </w:r>
          </w:p>
        </w:tc>
        <w:tc>
          <w:tcPr>
            <w:tcW w:w="1127" w:type="dxa"/>
            <w:vAlign w:val="center"/>
          </w:tcPr>
          <w:p w14:paraId="45CB836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3.37</w:t>
            </w:r>
          </w:p>
        </w:tc>
        <w:tc>
          <w:tcPr>
            <w:tcW w:w="1645" w:type="dxa"/>
            <w:vAlign w:val="center"/>
          </w:tcPr>
          <w:p w14:paraId="2B7CE70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89" w:type="dxa"/>
            <w:vAlign w:val="center"/>
          </w:tcPr>
          <w:p w14:paraId="71B6CA0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7.5</w:t>
            </w:r>
          </w:p>
        </w:tc>
      </w:tr>
      <w:tr w:rsidR="00790EDF" w:rsidRPr="00E07368" w14:paraId="72CC8AA4" w14:textId="77777777" w:rsidTr="00790EDF">
        <w:trPr>
          <w:trHeight w:val="129"/>
        </w:trPr>
        <w:tc>
          <w:tcPr>
            <w:tcW w:w="472" w:type="dxa"/>
          </w:tcPr>
          <w:p w14:paraId="560B5F36" w14:textId="77777777" w:rsidR="00790EDF" w:rsidRPr="00E07368" w:rsidRDefault="00790EDF" w:rsidP="00790EDF">
            <w:pPr>
              <w:pStyle w:val="NormalWeb"/>
              <w:spacing w:after="0"/>
              <w:jc w:val="center"/>
              <w:textAlignment w:val="baseline"/>
              <w:rPr>
                <w:sz w:val="20"/>
                <w:szCs w:val="20"/>
              </w:rPr>
            </w:pPr>
            <w:r w:rsidRPr="00E07368">
              <w:rPr>
                <w:sz w:val="20"/>
                <w:szCs w:val="20"/>
              </w:rPr>
              <w:t>7</w:t>
            </w:r>
          </w:p>
        </w:tc>
        <w:tc>
          <w:tcPr>
            <w:tcW w:w="4672" w:type="dxa"/>
          </w:tcPr>
          <w:p w14:paraId="0D5089AA" w14:textId="77777777" w:rsidR="00790EDF" w:rsidRPr="00E07368" w:rsidRDefault="00790EDF" w:rsidP="00790EDF">
            <w:pPr>
              <w:pStyle w:val="ListParagraph"/>
              <w:tabs>
                <w:tab w:val="left" w:pos="1980"/>
              </w:tabs>
              <w:ind w:leftChars="96" w:left="211" w:rightChars="89" w:right="196" w:firstLine="4"/>
              <w:jc w:val="both"/>
              <w:rPr>
                <w:sz w:val="20"/>
                <w:szCs w:val="20"/>
              </w:rPr>
            </w:pPr>
            <w:r w:rsidRPr="00E07368">
              <w:rPr>
                <w:sz w:val="20"/>
                <w:szCs w:val="20"/>
              </w:rPr>
              <w:t>I use my projector, smart TV, and other visual technology daily to display lesson materials and resources.</w:t>
            </w:r>
          </w:p>
        </w:tc>
        <w:tc>
          <w:tcPr>
            <w:tcW w:w="1127" w:type="dxa"/>
            <w:vAlign w:val="center"/>
          </w:tcPr>
          <w:p w14:paraId="65BDF99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3.57</w:t>
            </w:r>
          </w:p>
        </w:tc>
        <w:tc>
          <w:tcPr>
            <w:tcW w:w="1645" w:type="dxa"/>
            <w:vAlign w:val="center"/>
          </w:tcPr>
          <w:p w14:paraId="441C6CC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89" w:type="dxa"/>
            <w:vAlign w:val="center"/>
          </w:tcPr>
          <w:p w14:paraId="1186934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w:t>
            </w:r>
          </w:p>
        </w:tc>
      </w:tr>
      <w:tr w:rsidR="00790EDF" w:rsidRPr="00E07368" w14:paraId="560A59EE" w14:textId="77777777" w:rsidTr="00790EDF">
        <w:trPr>
          <w:trHeight w:val="129"/>
        </w:trPr>
        <w:tc>
          <w:tcPr>
            <w:tcW w:w="472" w:type="dxa"/>
          </w:tcPr>
          <w:p w14:paraId="2BEFA7D8" w14:textId="77777777" w:rsidR="00790EDF" w:rsidRPr="00E07368" w:rsidRDefault="00790EDF" w:rsidP="00790EDF">
            <w:pPr>
              <w:pStyle w:val="NormalWeb"/>
              <w:spacing w:after="0"/>
              <w:jc w:val="center"/>
              <w:textAlignment w:val="baseline"/>
              <w:rPr>
                <w:sz w:val="20"/>
                <w:szCs w:val="20"/>
              </w:rPr>
            </w:pPr>
            <w:r w:rsidRPr="00E07368">
              <w:rPr>
                <w:sz w:val="20"/>
                <w:szCs w:val="20"/>
              </w:rPr>
              <w:t>8</w:t>
            </w:r>
          </w:p>
        </w:tc>
        <w:tc>
          <w:tcPr>
            <w:tcW w:w="4672" w:type="dxa"/>
          </w:tcPr>
          <w:p w14:paraId="2406E376" w14:textId="77777777" w:rsidR="00790EDF" w:rsidRPr="00E07368" w:rsidRDefault="00790EDF" w:rsidP="00790EDF">
            <w:pPr>
              <w:pStyle w:val="ListParagraph"/>
              <w:tabs>
                <w:tab w:val="left" w:pos="1980"/>
              </w:tabs>
              <w:ind w:leftChars="96" w:left="211" w:rightChars="89" w:right="196" w:firstLine="4"/>
              <w:jc w:val="both"/>
              <w:rPr>
                <w:sz w:val="20"/>
                <w:szCs w:val="20"/>
              </w:rPr>
            </w:pPr>
            <w:r w:rsidRPr="00E07368">
              <w:rPr>
                <w:sz w:val="20"/>
                <w:szCs w:val="20"/>
              </w:rPr>
              <w:t>I use online tools to provide immediate, automated feedback to learners on their practice exercises.</w:t>
            </w:r>
          </w:p>
        </w:tc>
        <w:tc>
          <w:tcPr>
            <w:tcW w:w="1127" w:type="dxa"/>
            <w:vAlign w:val="center"/>
          </w:tcPr>
          <w:p w14:paraId="3750DF1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3.45</w:t>
            </w:r>
          </w:p>
        </w:tc>
        <w:tc>
          <w:tcPr>
            <w:tcW w:w="1645" w:type="dxa"/>
            <w:vAlign w:val="center"/>
          </w:tcPr>
          <w:p w14:paraId="348C2CA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89" w:type="dxa"/>
            <w:vAlign w:val="center"/>
          </w:tcPr>
          <w:p w14:paraId="009B048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5</w:t>
            </w:r>
          </w:p>
        </w:tc>
      </w:tr>
      <w:tr w:rsidR="00790EDF" w:rsidRPr="00E07368" w14:paraId="61A9ECB5" w14:textId="77777777" w:rsidTr="00790EDF">
        <w:trPr>
          <w:trHeight w:val="103"/>
        </w:trPr>
        <w:tc>
          <w:tcPr>
            <w:tcW w:w="472" w:type="dxa"/>
          </w:tcPr>
          <w:p w14:paraId="6628EEF4" w14:textId="77777777" w:rsidR="00790EDF" w:rsidRPr="00E07368" w:rsidRDefault="00790EDF" w:rsidP="00790EDF">
            <w:pPr>
              <w:pStyle w:val="NormalWeb"/>
              <w:spacing w:after="0"/>
              <w:jc w:val="center"/>
              <w:textAlignment w:val="baseline"/>
              <w:rPr>
                <w:sz w:val="20"/>
                <w:szCs w:val="20"/>
              </w:rPr>
            </w:pPr>
            <w:r w:rsidRPr="00E07368">
              <w:rPr>
                <w:sz w:val="20"/>
                <w:szCs w:val="20"/>
              </w:rPr>
              <w:t>9</w:t>
            </w:r>
          </w:p>
        </w:tc>
        <w:tc>
          <w:tcPr>
            <w:tcW w:w="4672" w:type="dxa"/>
          </w:tcPr>
          <w:p w14:paraId="4B63F6BC" w14:textId="77777777" w:rsidR="00790EDF" w:rsidRPr="00E07368" w:rsidRDefault="00790EDF" w:rsidP="00790EDF">
            <w:pPr>
              <w:pStyle w:val="ListParagraph"/>
              <w:tabs>
                <w:tab w:val="left" w:pos="1980"/>
              </w:tabs>
              <w:ind w:leftChars="96" w:left="211" w:rightChars="89" w:right="196" w:firstLine="4"/>
              <w:jc w:val="both"/>
              <w:rPr>
                <w:sz w:val="20"/>
                <w:szCs w:val="20"/>
              </w:rPr>
            </w:pPr>
            <w:r w:rsidRPr="00E07368">
              <w:rPr>
                <w:sz w:val="20"/>
                <w:szCs w:val="20"/>
              </w:rPr>
              <w:t>I teach learners to be responsible in digital citizenship and safety practices as part of my lesson.</w:t>
            </w:r>
          </w:p>
        </w:tc>
        <w:tc>
          <w:tcPr>
            <w:tcW w:w="1127" w:type="dxa"/>
            <w:vAlign w:val="center"/>
          </w:tcPr>
          <w:p w14:paraId="54FD59F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3.50</w:t>
            </w:r>
          </w:p>
        </w:tc>
        <w:tc>
          <w:tcPr>
            <w:tcW w:w="1645" w:type="dxa"/>
            <w:vAlign w:val="center"/>
          </w:tcPr>
          <w:p w14:paraId="167075F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89" w:type="dxa"/>
            <w:vAlign w:val="center"/>
          </w:tcPr>
          <w:p w14:paraId="736AC23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3.5</w:t>
            </w:r>
          </w:p>
        </w:tc>
      </w:tr>
      <w:tr w:rsidR="00790EDF" w:rsidRPr="00E07368" w14:paraId="4749611C" w14:textId="77777777" w:rsidTr="00790EDF">
        <w:trPr>
          <w:trHeight w:val="129"/>
        </w:trPr>
        <w:tc>
          <w:tcPr>
            <w:tcW w:w="472" w:type="dxa"/>
          </w:tcPr>
          <w:p w14:paraId="4EEABA17" w14:textId="77777777" w:rsidR="00790EDF" w:rsidRPr="00E07368" w:rsidRDefault="00790EDF" w:rsidP="00790EDF">
            <w:pPr>
              <w:pStyle w:val="NormalWeb"/>
              <w:spacing w:after="0"/>
              <w:jc w:val="center"/>
              <w:textAlignment w:val="baseline"/>
              <w:rPr>
                <w:sz w:val="20"/>
                <w:szCs w:val="20"/>
              </w:rPr>
            </w:pPr>
            <w:r w:rsidRPr="00E07368">
              <w:rPr>
                <w:sz w:val="20"/>
                <w:szCs w:val="20"/>
              </w:rPr>
              <w:t>10</w:t>
            </w:r>
          </w:p>
        </w:tc>
        <w:tc>
          <w:tcPr>
            <w:tcW w:w="4672" w:type="dxa"/>
          </w:tcPr>
          <w:p w14:paraId="1DF1D222" w14:textId="77777777" w:rsidR="00790EDF" w:rsidRPr="00E07368" w:rsidRDefault="00790EDF" w:rsidP="00790EDF">
            <w:pPr>
              <w:pStyle w:val="ListParagraph"/>
              <w:tabs>
                <w:tab w:val="left" w:pos="1980"/>
              </w:tabs>
              <w:ind w:leftChars="96" w:left="211" w:rightChars="89" w:right="196" w:firstLine="4"/>
              <w:jc w:val="both"/>
              <w:rPr>
                <w:sz w:val="20"/>
                <w:szCs w:val="20"/>
              </w:rPr>
            </w:pPr>
            <w:r w:rsidRPr="00E07368">
              <w:rPr>
                <w:sz w:val="20"/>
                <w:szCs w:val="20"/>
              </w:rPr>
              <w:t>I use technology to find and utilize updated, localized content relevant to the MATATAG curriculum.</w:t>
            </w:r>
          </w:p>
        </w:tc>
        <w:tc>
          <w:tcPr>
            <w:tcW w:w="1127" w:type="dxa"/>
            <w:vAlign w:val="center"/>
          </w:tcPr>
          <w:p w14:paraId="61172AA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3.53</w:t>
            </w:r>
          </w:p>
        </w:tc>
        <w:tc>
          <w:tcPr>
            <w:tcW w:w="1645" w:type="dxa"/>
            <w:vAlign w:val="center"/>
          </w:tcPr>
          <w:p w14:paraId="50CC53B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Always Employed</w:t>
            </w:r>
          </w:p>
        </w:tc>
        <w:tc>
          <w:tcPr>
            <w:tcW w:w="689" w:type="dxa"/>
            <w:vAlign w:val="center"/>
          </w:tcPr>
          <w:p w14:paraId="49B531E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w:t>
            </w:r>
          </w:p>
        </w:tc>
      </w:tr>
      <w:tr w:rsidR="00790EDF" w:rsidRPr="00E07368" w14:paraId="2D6C533F" w14:textId="77777777" w:rsidTr="00790EDF">
        <w:trPr>
          <w:trHeight w:val="129"/>
        </w:trPr>
        <w:tc>
          <w:tcPr>
            <w:tcW w:w="472" w:type="dxa"/>
          </w:tcPr>
          <w:p w14:paraId="651F4D5B" w14:textId="77777777" w:rsidR="00790EDF" w:rsidRPr="00E07368" w:rsidRDefault="00790EDF" w:rsidP="00790EDF">
            <w:pPr>
              <w:pStyle w:val="NormalWeb"/>
              <w:spacing w:after="0"/>
              <w:jc w:val="right"/>
              <w:textAlignment w:val="baseline"/>
              <w:rPr>
                <w:sz w:val="20"/>
                <w:szCs w:val="20"/>
              </w:rPr>
            </w:pPr>
            <w:r w:rsidRPr="00E07368">
              <w:rPr>
                <w:sz w:val="20"/>
                <w:szCs w:val="20"/>
              </w:rPr>
              <w:t> </w:t>
            </w:r>
          </w:p>
        </w:tc>
        <w:tc>
          <w:tcPr>
            <w:tcW w:w="4672" w:type="dxa"/>
            <w:vAlign w:val="center"/>
          </w:tcPr>
          <w:p w14:paraId="7CE78242" w14:textId="77777777" w:rsidR="00790EDF" w:rsidRPr="00E07368" w:rsidRDefault="00790EDF" w:rsidP="00790EDF">
            <w:pPr>
              <w:pStyle w:val="NormalWeb"/>
              <w:spacing w:after="0"/>
              <w:jc w:val="center"/>
              <w:textAlignment w:val="baseline"/>
              <w:rPr>
                <w:sz w:val="20"/>
                <w:szCs w:val="20"/>
              </w:rPr>
            </w:pPr>
            <w:r w:rsidRPr="00E07368">
              <w:rPr>
                <w:b/>
                <w:bCs/>
                <w:sz w:val="20"/>
                <w:szCs w:val="20"/>
              </w:rPr>
              <w:t>Overall Weighted Mean</w:t>
            </w:r>
          </w:p>
        </w:tc>
        <w:tc>
          <w:tcPr>
            <w:tcW w:w="1127" w:type="dxa"/>
            <w:vAlign w:val="center"/>
          </w:tcPr>
          <w:p w14:paraId="587D14E3"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3.42</w:t>
            </w:r>
          </w:p>
        </w:tc>
        <w:tc>
          <w:tcPr>
            <w:tcW w:w="1645" w:type="dxa"/>
            <w:vAlign w:val="center"/>
          </w:tcPr>
          <w:p w14:paraId="51972C7E"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Always Employed</w:t>
            </w:r>
          </w:p>
        </w:tc>
        <w:tc>
          <w:tcPr>
            <w:tcW w:w="689" w:type="dxa"/>
            <w:vAlign w:val="center"/>
          </w:tcPr>
          <w:p w14:paraId="2F92CA6C" w14:textId="77777777" w:rsidR="00790EDF" w:rsidRPr="00E07368" w:rsidRDefault="00790EDF" w:rsidP="00790EDF">
            <w:pPr>
              <w:jc w:val="center"/>
              <w:rPr>
                <w:sz w:val="20"/>
                <w:szCs w:val="20"/>
              </w:rPr>
            </w:pPr>
          </w:p>
        </w:tc>
      </w:tr>
    </w:tbl>
    <w:p w14:paraId="67D71335" w14:textId="77777777" w:rsidR="0049386F" w:rsidRDefault="00790EDF" w:rsidP="0049386F">
      <w:pPr>
        <w:adjustRightInd w:val="0"/>
        <w:rPr>
          <w:rFonts w:eastAsia="Segoe UI"/>
          <w:sz w:val="24"/>
          <w:szCs w:val="24"/>
          <w:shd w:val="clear" w:color="auto" w:fill="FFFFFF"/>
        </w:rPr>
      </w:pPr>
      <w:r w:rsidRPr="00E07368">
        <w:rPr>
          <w:rFonts w:eastAsia="Segoe UI"/>
          <w:sz w:val="24"/>
          <w:szCs w:val="24"/>
          <w:shd w:val="clear" w:color="auto" w:fill="FFFFFF"/>
        </w:rPr>
        <w:t> </w:t>
      </w:r>
    </w:p>
    <w:p w14:paraId="1308470E" w14:textId="77777777" w:rsidR="0049386F" w:rsidRDefault="00790EDF" w:rsidP="0049386F">
      <w:pPr>
        <w:adjustRightInd w:val="0"/>
        <w:jc w:val="both"/>
        <w:rPr>
          <w:sz w:val="24"/>
          <w:szCs w:val="24"/>
        </w:rPr>
      </w:pPr>
      <w:r w:rsidRPr="00E07368">
        <w:rPr>
          <w:sz w:val="24"/>
          <w:szCs w:val="24"/>
        </w:rPr>
        <w:t xml:space="preserve">Institutional readiness and infrastructure support within public secondary schools is needed. Access to projectors and smart TVs </w:t>
      </w:r>
      <w:proofErr w:type="gramStart"/>
      <w:r w:rsidRPr="00E07368">
        <w:rPr>
          <w:sz w:val="24"/>
          <w:szCs w:val="24"/>
        </w:rPr>
        <w:t>suggests</w:t>
      </w:r>
      <w:proofErr w:type="gramEnd"/>
      <w:r w:rsidRPr="00E07368">
        <w:rPr>
          <w:sz w:val="24"/>
          <w:szCs w:val="24"/>
        </w:rPr>
        <w:t xml:space="preserve"> investments in educational technology resources. However, the effectiveness of this approach depends not merely on availability but on pedagogical integration. Technology must serve instructional objectives rather than function as a passive display tool (Petko, 2017).</w:t>
      </w:r>
    </w:p>
    <w:p w14:paraId="2BD45D09" w14:textId="77777777" w:rsidR="0049386F" w:rsidRDefault="0049386F" w:rsidP="0049386F">
      <w:pPr>
        <w:adjustRightInd w:val="0"/>
        <w:jc w:val="both"/>
        <w:rPr>
          <w:sz w:val="24"/>
          <w:szCs w:val="24"/>
        </w:rPr>
      </w:pPr>
    </w:p>
    <w:p w14:paraId="78CF8A7D" w14:textId="3F9AAC64" w:rsidR="00790EDF" w:rsidRPr="0049386F" w:rsidRDefault="00790EDF" w:rsidP="0049386F">
      <w:pPr>
        <w:adjustRightInd w:val="0"/>
        <w:jc w:val="both"/>
        <w:rPr>
          <w:sz w:val="24"/>
          <w:szCs w:val="24"/>
        </w:rPr>
      </w:pPr>
      <w:r w:rsidRPr="00E07368">
        <w:rPr>
          <w:b/>
          <w:bCs/>
          <w:sz w:val="24"/>
          <w:szCs w:val="24"/>
        </w:rPr>
        <w:t xml:space="preserve">2.2.3 Collaborative/Inquiry-based Learning. </w:t>
      </w:r>
      <w:r w:rsidRPr="00E07368">
        <w:rPr>
          <w:bCs/>
          <w:sz w:val="24"/>
          <w:szCs w:val="24"/>
        </w:rPr>
        <w:t>Table 9 shows the Pedagogical approaches in the implementation of MATATAG Curriculum employed by public secondary school teachers as to Learner-Centered Approaches in terms of Collaborative/Inquiry-based Learning.</w:t>
      </w:r>
    </w:p>
    <w:p w14:paraId="5A6A4783" w14:textId="77777777" w:rsidR="00C366E1" w:rsidRPr="0049386F" w:rsidRDefault="00C366E1" w:rsidP="00C366E1">
      <w:pPr>
        <w:jc w:val="both"/>
        <w:rPr>
          <w:sz w:val="24"/>
          <w:szCs w:val="24"/>
        </w:rPr>
      </w:pPr>
      <w:r w:rsidRPr="0049386F">
        <w:rPr>
          <w:sz w:val="24"/>
          <w:szCs w:val="24"/>
        </w:rPr>
        <w:t>Table 9</w:t>
      </w:r>
      <w:r>
        <w:rPr>
          <w:sz w:val="24"/>
          <w:szCs w:val="24"/>
        </w:rPr>
        <w:t xml:space="preserve">. </w:t>
      </w:r>
      <w:r w:rsidRPr="0049386F">
        <w:rPr>
          <w:sz w:val="24"/>
          <w:szCs w:val="24"/>
        </w:rPr>
        <w:t xml:space="preserve">Pedagogical Approaches </w:t>
      </w:r>
      <w:proofErr w:type="gramStart"/>
      <w:r w:rsidRPr="0049386F">
        <w:rPr>
          <w:sz w:val="24"/>
          <w:szCs w:val="24"/>
        </w:rPr>
        <w:t>In</w:t>
      </w:r>
      <w:proofErr w:type="gramEnd"/>
      <w:r w:rsidRPr="0049386F">
        <w:rPr>
          <w:sz w:val="24"/>
          <w:szCs w:val="24"/>
        </w:rPr>
        <w:t xml:space="preserve"> </w:t>
      </w:r>
      <w:proofErr w:type="gramStart"/>
      <w:r w:rsidRPr="0049386F">
        <w:rPr>
          <w:sz w:val="24"/>
          <w:szCs w:val="24"/>
        </w:rPr>
        <w:t>The</w:t>
      </w:r>
      <w:proofErr w:type="gramEnd"/>
      <w:r w:rsidRPr="0049386F">
        <w:rPr>
          <w:sz w:val="24"/>
          <w:szCs w:val="24"/>
        </w:rPr>
        <w:t xml:space="preserve"> Implementation of MATATAG Curriculum employed by public secondary school teachers as to Learner-Centered Approaches in terms of Collaborative/Inquiry-based Learning</w:t>
      </w:r>
    </w:p>
    <w:tbl>
      <w:tblPr>
        <w:tblW w:w="8697"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57"/>
        <w:gridCol w:w="4971"/>
        <w:gridCol w:w="1064"/>
        <w:gridCol w:w="1553"/>
        <w:gridCol w:w="652"/>
      </w:tblGrid>
      <w:tr w:rsidR="00C366E1" w:rsidRPr="00E07368" w14:paraId="2FBEF7AC" w14:textId="77777777" w:rsidTr="00D248B6">
        <w:trPr>
          <w:trHeight w:val="200"/>
        </w:trPr>
        <w:tc>
          <w:tcPr>
            <w:tcW w:w="457" w:type="dxa"/>
            <w:tcBorders>
              <w:top w:val="single" w:sz="4" w:space="0" w:color="auto"/>
              <w:bottom w:val="single" w:sz="4" w:space="0" w:color="auto"/>
            </w:tcBorders>
          </w:tcPr>
          <w:p w14:paraId="3A466081" w14:textId="77777777" w:rsidR="00C366E1" w:rsidRPr="00E07368" w:rsidRDefault="00C366E1" w:rsidP="00D248B6">
            <w:pPr>
              <w:pStyle w:val="NormalWeb"/>
              <w:spacing w:after="0"/>
              <w:jc w:val="both"/>
              <w:textAlignment w:val="baseline"/>
              <w:rPr>
                <w:sz w:val="20"/>
                <w:szCs w:val="20"/>
              </w:rPr>
            </w:pPr>
            <w:r w:rsidRPr="00E07368">
              <w:rPr>
                <w:sz w:val="20"/>
                <w:szCs w:val="20"/>
              </w:rPr>
              <w:t> </w:t>
            </w:r>
          </w:p>
        </w:tc>
        <w:tc>
          <w:tcPr>
            <w:tcW w:w="4971" w:type="dxa"/>
            <w:tcBorders>
              <w:top w:val="single" w:sz="4" w:space="0" w:color="auto"/>
              <w:bottom w:val="single" w:sz="4" w:space="0" w:color="auto"/>
            </w:tcBorders>
            <w:vAlign w:val="center"/>
          </w:tcPr>
          <w:p w14:paraId="38F10EA1" w14:textId="77777777" w:rsidR="00C366E1" w:rsidRPr="00E07368" w:rsidRDefault="00C366E1" w:rsidP="00D248B6">
            <w:pPr>
              <w:pStyle w:val="NormalWeb"/>
              <w:spacing w:after="0"/>
              <w:ind w:left="-10"/>
              <w:jc w:val="center"/>
              <w:textAlignment w:val="baseline"/>
              <w:rPr>
                <w:sz w:val="20"/>
                <w:szCs w:val="20"/>
              </w:rPr>
            </w:pPr>
            <w:r w:rsidRPr="00E07368">
              <w:rPr>
                <w:b/>
                <w:bCs/>
                <w:sz w:val="20"/>
                <w:szCs w:val="20"/>
              </w:rPr>
              <w:t>Collaborative/Inquiry-based Learning</w:t>
            </w:r>
          </w:p>
        </w:tc>
        <w:tc>
          <w:tcPr>
            <w:tcW w:w="1064" w:type="dxa"/>
            <w:tcBorders>
              <w:top w:val="single" w:sz="4" w:space="0" w:color="auto"/>
              <w:bottom w:val="single" w:sz="4" w:space="0" w:color="auto"/>
            </w:tcBorders>
            <w:vAlign w:val="center"/>
          </w:tcPr>
          <w:p w14:paraId="12CB0132" w14:textId="77777777" w:rsidR="00C366E1" w:rsidRPr="00E07368" w:rsidRDefault="00C366E1" w:rsidP="00D248B6">
            <w:pPr>
              <w:pStyle w:val="NormalWeb"/>
              <w:spacing w:after="0"/>
              <w:jc w:val="center"/>
              <w:textAlignment w:val="baseline"/>
              <w:rPr>
                <w:sz w:val="20"/>
                <w:szCs w:val="20"/>
              </w:rPr>
            </w:pPr>
            <w:r w:rsidRPr="00E07368">
              <w:rPr>
                <w:b/>
                <w:bCs/>
                <w:sz w:val="20"/>
                <w:szCs w:val="20"/>
              </w:rPr>
              <w:t>Weighted</w:t>
            </w:r>
            <w:r w:rsidRPr="00E07368">
              <w:rPr>
                <w:sz w:val="20"/>
                <w:szCs w:val="20"/>
              </w:rPr>
              <w:t> </w:t>
            </w:r>
          </w:p>
          <w:p w14:paraId="10F99251" w14:textId="77777777" w:rsidR="00C366E1" w:rsidRPr="00E07368" w:rsidRDefault="00C366E1" w:rsidP="00D248B6">
            <w:pPr>
              <w:pStyle w:val="NormalWeb"/>
              <w:spacing w:after="0"/>
              <w:jc w:val="center"/>
              <w:textAlignment w:val="baseline"/>
              <w:rPr>
                <w:sz w:val="20"/>
                <w:szCs w:val="20"/>
              </w:rPr>
            </w:pPr>
            <w:r w:rsidRPr="00E07368">
              <w:rPr>
                <w:b/>
                <w:bCs/>
                <w:sz w:val="20"/>
                <w:szCs w:val="20"/>
              </w:rPr>
              <w:t>Mean</w:t>
            </w:r>
            <w:r w:rsidRPr="00E07368">
              <w:rPr>
                <w:sz w:val="20"/>
                <w:szCs w:val="20"/>
              </w:rPr>
              <w:t> </w:t>
            </w:r>
          </w:p>
        </w:tc>
        <w:tc>
          <w:tcPr>
            <w:tcW w:w="1553" w:type="dxa"/>
            <w:tcBorders>
              <w:top w:val="single" w:sz="4" w:space="0" w:color="auto"/>
              <w:bottom w:val="single" w:sz="4" w:space="0" w:color="auto"/>
            </w:tcBorders>
            <w:vAlign w:val="center"/>
          </w:tcPr>
          <w:p w14:paraId="516ED4EA" w14:textId="77777777" w:rsidR="00C366E1" w:rsidRPr="00E07368" w:rsidRDefault="00C366E1" w:rsidP="00D248B6">
            <w:pPr>
              <w:pStyle w:val="NormalWeb"/>
              <w:spacing w:after="0"/>
              <w:jc w:val="center"/>
              <w:textAlignment w:val="baseline"/>
              <w:rPr>
                <w:sz w:val="20"/>
                <w:szCs w:val="20"/>
              </w:rPr>
            </w:pPr>
            <w:r w:rsidRPr="00E07368">
              <w:rPr>
                <w:b/>
                <w:bCs/>
                <w:sz w:val="20"/>
                <w:szCs w:val="20"/>
              </w:rPr>
              <w:t>Qualitative</w:t>
            </w:r>
            <w:r w:rsidRPr="00E07368">
              <w:rPr>
                <w:sz w:val="20"/>
                <w:szCs w:val="20"/>
              </w:rPr>
              <w:t> </w:t>
            </w:r>
          </w:p>
          <w:p w14:paraId="23EAE449" w14:textId="77777777" w:rsidR="00C366E1" w:rsidRPr="00E07368" w:rsidRDefault="00C366E1" w:rsidP="00D248B6">
            <w:pPr>
              <w:pStyle w:val="NormalWeb"/>
              <w:spacing w:after="0"/>
              <w:jc w:val="center"/>
              <w:textAlignment w:val="baseline"/>
              <w:rPr>
                <w:sz w:val="20"/>
                <w:szCs w:val="20"/>
              </w:rPr>
            </w:pPr>
            <w:r w:rsidRPr="00E07368">
              <w:rPr>
                <w:b/>
                <w:bCs/>
                <w:sz w:val="20"/>
                <w:szCs w:val="20"/>
              </w:rPr>
              <w:t>Interpretation</w:t>
            </w:r>
            <w:r w:rsidRPr="00E07368">
              <w:rPr>
                <w:sz w:val="20"/>
                <w:szCs w:val="20"/>
              </w:rPr>
              <w:t> </w:t>
            </w:r>
          </w:p>
        </w:tc>
        <w:tc>
          <w:tcPr>
            <w:tcW w:w="652" w:type="dxa"/>
            <w:tcBorders>
              <w:top w:val="single" w:sz="4" w:space="0" w:color="auto"/>
              <w:bottom w:val="single" w:sz="4" w:space="0" w:color="auto"/>
            </w:tcBorders>
            <w:vAlign w:val="center"/>
          </w:tcPr>
          <w:p w14:paraId="05447EBE" w14:textId="77777777" w:rsidR="00C366E1" w:rsidRPr="00E07368" w:rsidRDefault="00C366E1" w:rsidP="00D248B6">
            <w:pPr>
              <w:pStyle w:val="NormalWeb"/>
              <w:spacing w:after="0"/>
              <w:jc w:val="center"/>
              <w:textAlignment w:val="baseline"/>
              <w:rPr>
                <w:sz w:val="20"/>
                <w:szCs w:val="20"/>
              </w:rPr>
            </w:pPr>
            <w:r w:rsidRPr="00E07368">
              <w:rPr>
                <w:b/>
                <w:bCs/>
                <w:sz w:val="20"/>
                <w:szCs w:val="20"/>
              </w:rPr>
              <w:t>Rank</w:t>
            </w:r>
            <w:r w:rsidRPr="00E07368">
              <w:rPr>
                <w:sz w:val="20"/>
                <w:szCs w:val="20"/>
              </w:rPr>
              <w:t> </w:t>
            </w:r>
          </w:p>
        </w:tc>
      </w:tr>
      <w:tr w:rsidR="00C366E1" w:rsidRPr="00E07368" w14:paraId="11DEEB4C" w14:textId="77777777" w:rsidTr="00D248B6">
        <w:trPr>
          <w:trHeight w:val="200"/>
        </w:trPr>
        <w:tc>
          <w:tcPr>
            <w:tcW w:w="457" w:type="dxa"/>
            <w:tcBorders>
              <w:top w:val="single" w:sz="4" w:space="0" w:color="auto"/>
            </w:tcBorders>
          </w:tcPr>
          <w:p w14:paraId="4C30413F" w14:textId="77777777" w:rsidR="00C366E1" w:rsidRPr="00E07368" w:rsidRDefault="00C366E1" w:rsidP="00D248B6">
            <w:pPr>
              <w:pStyle w:val="NormalWeb"/>
              <w:spacing w:after="0"/>
              <w:jc w:val="center"/>
              <w:textAlignment w:val="baseline"/>
              <w:rPr>
                <w:sz w:val="20"/>
                <w:szCs w:val="20"/>
              </w:rPr>
            </w:pPr>
            <w:r w:rsidRPr="00E07368">
              <w:rPr>
                <w:sz w:val="20"/>
                <w:szCs w:val="20"/>
              </w:rPr>
              <w:t>1</w:t>
            </w:r>
          </w:p>
        </w:tc>
        <w:tc>
          <w:tcPr>
            <w:tcW w:w="4971" w:type="dxa"/>
            <w:tcBorders>
              <w:top w:val="single" w:sz="4" w:space="0" w:color="auto"/>
            </w:tcBorders>
          </w:tcPr>
          <w:p w14:paraId="7243FDD4" w14:textId="77777777" w:rsidR="00C366E1" w:rsidRPr="00E07368" w:rsidRDefault="00C366E1" w:rsidP="00D248B6">
            <w:pPr>
              <w:pStyle w:val="ListParagraph"/>
              <w:ind w:left="360" w:rightChars="56" w:right="123"/>
              <w:jc w:val="both"/>
              <w:rPr>
                <w:sz w:val="20"/>
                <w:szCs w:val="20"/>
              </w:rPr>
            </w:pPr>
            <w:r w:rsidRPr="00E07368">
              <w:rPr>
                <w:sz w:val="20"/>
                <w:szCs w:val="20"/>
              </w:rPr>
              <w:t>I structure lessons around open-ended questions that require learners to investigate and propose solutions.</w:t>
            </w:r>
          </w:p>
        </w:tc>
        <w:tc>
          <w:tcPr>
            <w:tcW w:w="1064" w:type="dxa"/>
            <w:tcBorders>
              <w:top w:val="single" w:sz="4" w:space="0" w:color="auto"/>
            </w:tcBorders>
            <w:vAlign w:val="center"/>
          </w:tcPr>
          <w:p w14:paraId="356D9618" w14:textId="77777777" w:rsidR="00C366E1" w:rsidRPr="00E07368" w:rsidRDefault="00C366E1" w:rsidP="00D248B6">
            <w:pPr>
              <w:adjustRightInd w:val="0"/>
              <w:jc w:val="center"/>
              <w:rPr>
                <w:sz w:val="20"/>
                <w:szCs w:val="20"/>
              </w:rPr>
            </w:pPr>
            <w:r w:rsidRPr="00E07368">
              <w:rPr>
                <w:rFonts w:eastAsia="Segoe UI"/>
                <w:sz w:val="20"/>
                <w:szCs w:val="20"/>
                <w:shd w:val="clear" w:color="auto" w:fill="FFFFFF"/>
              </w:rPr>
              <w:t xml:space="preserve">3.44 </w:t>
            </w:r>
          </w:p>
        </w:tc>
        <w:tc>
          <w:tcPr>
            <w:tcW w:w="1553" w:type="dxa"/>
            <w:tcBorders>
              <w:top w:val="single" w:sz="4" w:space="0" w:color="auto"/>
            </w:tcBorders>
            <w:vAlign w:val="center"/>
          </w:tcPr>
          <w:p w14:paraId="4823D5BC"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Always Employed</w:t>
            </w:r>
          </w:p>
        </w:tc>
        <w:tc>
          <w:tcPr>
            <w:tcW w:w="652" w:type="dxa"/>
            <w:tcBorders>
              <w:top w:val="single" w:sz="4" w:space="0" w:color="auto"/>
            </w:tcBorders>
            <w:vAlign w:val="center"/>
          </w:tcPr>
          <w:p w14:paraId="21CB5DEC"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4.5</w:t>
            </w:r>
          </w:p>
        </w:tc>
      </w:tr>
      <w:tr w:rsidR="00C366E1" w:rsidRPr="00E07368" w14:paraId="006B5ABD" w14:textId="77777777" w:rsidTr="00D248B6">
        <w:trPr>
          <w:trHeight w:val="200"/>
        </w:trPr>
        <w:tc>
          <w:tcPr>
            <w:tcW w:w="457" w:type="dxa"/>
          </w:tcPr>
          <w:p w14:paraId="2FF57DCE" w14:textId="77777777" w:rsidR="00C366E1" w:rsidRPr="00E07368" w:rsidRDefault="00C366E1" w:rsidP="00D248B6">
            <w:pPr>
              <w:pStyle w:val="NormalWeb"/>
              <w:spacing w:after="0"/>
              <w:jc w:val="center"/>
              <w:textAlignment w:val="baseline"/>
              <w:rPr>
                <w:sz w:val="20"/>
                <w:szCs w:val="20"/>
              </w:rPr>
            </w:pPr>
            <w:r w:rsidRPr="00E07368">
              <w:rPr>
                <w:sz w:val="20"/>
                <w:szCs w:val="20"/>
              </w:rPr>
              <w:t>2</w:t>
            </w:r>
          </w:p>
        </w:tc>
        <w:tc>
          <w:tcPr>
            <w:tcW w:w="4971" w:type="dxa"/>
          </w:tcPr>
          <w:p w14:paraId="77E80E57" w14:textId="77777777" w:rsidR="00C366E1" w:rsidRPr="00E07368" w:rsidRDefault="00C366E1" w:rsidP="00D248B6">
            <w:pPr>
              <w:pStyle w:val="ListParagraph"/>
              <w:ind w:left="360" w:rightChars="56" w:right="123"/>
              <w:jc w:val="both"/>
              <w:rPr>
                <w:sz w:val="20"/>
                <w:szCs w:val="20"/>
              </w:rPr>
            </w:pPr>
            <w:r w:rsidRPr="00E07368">
              <w:rPr>
                <w:sz w:val="20"/>
                <w:szCs w:val="20"/>
              </w:rPr>
              <w:t>I frequently assign group projects that require learners to pool diverse skills and knowledge.</w:t>
            </w:r>
          </w:p>
        </w:tc>
        <w:tc>
          <w:tcPr>
            <w:tcW w:w="1064" w:type="dxa"/>
            <w:vAlign w:val="center"/>
          </w:tcPr>
          <w:p w14:paraId="1C7B1CE3" w14:textId="77777777" w:rsidR="00C366E1" w:rsidRPr="00E07368" w:rsidRDefault="00C366E1" w:rsidP="00D248B6">
            <w:pPr>
              <w:adjustRightInd w:val="0"/>
              <w:jc w:val="center"/>
              <w:rPr>
                <w:sz w:val="20"/>
                <w:szCs w:val="20"/>
              </w:rPr>
            </w:pPr>
            <w:r w:rsidRPr="00E07368">
              <w:rPr>
                <w:rFonts w:eastAsia="Segoe UI"/>
                <w:sz w:val="20"/>
                <w:szCs w:val="20"/>
                <w:shd w:val="clear" w:color="auto" w:fill="FFFFFF"/>
              </w:rPr>
              <w:t xml:space="preserve">3.38 </w:t>
            </w:r>
          </w:p>
        </w:tc>
        <w:tc>
          <w:tcPr>
            <w:tcW w:w="1553" w:type="dxa"/>
            <w:vAlign w:val="center"/>
          </w:tcPr>
          <w:p w14:paraId="3A0FFEEA"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12B337AB"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9</w:t>
            </w:r>
          </w:p>
        </w:tc>
      </w:tr>
      <w:tr w:rsidR="00C366E1" w:rsidRPr="00E07368" w14:paraId="0DE78064" w14:textId="77777777" w:rsidTr="00D248B6">
        <w:trPr>
          <w:trHeight w:val="200"/>
        </w:trPr>
        <w:tc>
          <w:tcPr>
            <w:tcW w:w="457" w:type="dxa"/>
          </w:tcPr>
          <w:p w14:paraId="3184C04E" w14:textId="77777777" w:rsidR="00C366E1" w:rsidRPr="00E07368" w:rsidRDefault="00C366E1" w:rsidP="00D248B6">
            <w:pPr>
              <w:pStyle w:val="NormalWeb"/>
              <w:spacing w:after="0"/>
              <w:jc w:val="center"/>
              <w:textAlignment w:val="baseline"/>
              <w:rPr>
                <w:sz w:val="20"/>
                <w:szCs w:val="20"/>
              </w:rPr>
            </w:pPr>
            <w:r w:rsidRPr="00E07368">
              <w:rPr>
                <w:sz w:val="20"/>
                <w:szCs w:val="20"/>
              </w:rPr>
              <w:t>3</w:t>
            </w:r>
          </w:p>
        </w:tc>
        <w:tc>
          <w:tcPr>
            <w:tcW w:w="4971" w:type="dxa"/>
          </w:tcPr>
          <w:p w14:paraId="4CD23A4A" w14:textId="77777777" w:rsidR="00C366E1" w:rsidRPr="00E07368" w:rsidRDefault="00C366E1" w:rsidP="00D248B6">
            <w:pPr>
              <w:pStyle w:val="ListParagraph"/>
              <w:ind w:left="360" w:rightChars="56" w:right="123"/>
              <w:jc w:val="both"/>
              <w:rPr>
                <w:sz w:val="20"/>
                <w:szCs w:val="20"/>
              </w:rPr>
            </w:pPr>
            <w:r w:rsidRPr="00E07368">
              <w:rPr>
                <w:sz w:val="20"/>
                <w:szCs w:val="20"/>
              </w:rPr>
              <w:t>I employ peer-teaching or peer-assessment methods to foster learner’s accountability and mastery.</w:t>
            </w:r>
          </w:p>
        </w:tc>
        <w:tc>
          <w:tcPr>
            <w:tcW w:w="1064" w:type="dxa"/>
            <w:vAlign w:val="center"/>
          </w:tcPr>
          <w:p w14:paraId="381318F0" w14:textId="77777777" w:rsidR="00C366E1" w:rsidRPr="00E07368" w:rsidRDefault="00C366E1" w:rsidP="00D248B6">
            <w:pPr>
              <w:adjustRightInd w:val="0"/>
              <w:jc w:val="center"/>
              <w:rPr>
                <w:sz w:val="20"/>
                <w:szCs w:val="20"/>
              </w:rPr>
            </w:pPr>
            <w:r w:rsidRPr="00E07368">
              <w:rPr>
                <w:rFonts w:eastAsia="Segoe UI"/>
                <w:sz w:val="20"/>
                <w:szCs w:val="20"/>
                <w:shd w:val="clear" w:color="auto" w:fill="FFFFFF"/>
              </w:rPr>
              <w:t xml:space="preserve">3.47 </w:t>
            </w:r>
          </w:p>
        </w:tc>
        <w:tc>
          <w:tcPr>
            <w:tcW w:w="1553" w:type="dxa"/>
            <w:vAlign w:val="center"/>
          </w:tcPr>
          <w:p w14:paraId="4FB08E7F"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435779C6"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2.5</w:t>
            </w:r>
          </w:p>
        </w:tc>
      </w:tr>
      <w:tr w:rsidR="00C366E1" w:rsidRPr="00E07368" w14:paraId="6E9B6111" w14:textId="77777777" w:rsidTr="00D248B6">
        <w:trPr>
          <w:trHeight w:val="200"/>
        </w:trPr>
        <w:tc>
          <w:tcPr>
            <w:tcW w:w="457" w:type="dxa"/>
          </w:tcPr>
          <w:p w14:paraId="05353F8B" w14:textId="77777777" w:rsidR="00C366E1" w:rsidRPr="00E07368" w:rsidRDefault="00C366E1" w:rsidP="00D248B6">
            <w:pPr>
              <w:pStyle w:val="NormalWeb"/>
              <w:spacing w:after="0"/>
              <w:jc w:val="center"/>
              <w:textAlignment w:val="baseline"/>
              <w:rPr>
                <w:sz w:val="20"/>
                <w:szCs w:val="20"/>
              </w:rPr>
            </w:pPr>
            <w:r w:rsidRPr="00E07368">
              <w:rPr>
                <w:sz w:val="20"/>
                <w:szCs w:val="20"/>
              </w:rPr>
              <w:t>4</w:t>
            </w:r>
          </w:p>
        </w:tc>
        <w:tc>
          <w:tcPr>
            <w:tcW w:w="4971" w:type="dxa"/>
          </w:tcPr>
          <w:p w14:paraId="66D36859" w14:textId="77777777" w:rsidR="00C366E1" w:rsidRPr="00E07368" w:rsidRDefault="00C366E1" w:rsidP="00D248B6">
            <w:pPr>
              <w:pStyle w:val="ListParagraph"/>
              <w:ind w:left="360" w:rightChars="56" w:right="123"/>
              <w:jc w:val="both"/>
              <w:rPr>
                <w:sz w:val="20"/>
                <w:szCs w:val="20"/>
              </w:rPr>
            </w:pPr>
            <w:r w:rsidRPr="00E07368">
              <w:rPr>
                <w:sz w:val="20"/>
                <w:szCs w:val="20"/>
              </w:rPr>
              <w:t>I use problem-based learning scenarios where the learning goal is to solve a real-world problem relevant to the locality.</w:t>
            </w:r>
          </w:p>
        </w:tc>
        <w:tc>
          <w:tcPr>
            <w:tcW w:w="1064" w:type="dxa"/>
            <w:vAlign w:val="center"/>
          </w:tcPr>
          <w:p w14:paraId="575708A7" w14:textId="77777777" w:rsidR="00C366E1" w:rsidRPr="00E07368" w:rsidRDefault="00C366E1" w:rsidP="00D248B6">
            <w:pPr>
              <w:adjustRightInd w:val="0"/>
              <w:jc w:val="center"/>
              <w:rPr>
                <w:sz w:val="20"/>
                <w:szCs w:val="20"/>
              </w:rPr>
            </w:pPr>
            <w:r w:rsidRPr="00E07368">
              <w:rPr>
                <w:rFonts w:eastAsia="Segoe UI"/>
                <w:sz w:val="20"/>
                <w:szCs w:val="20"/>
                <w:shd w:val="clear" w:color="auto" w:fill="FFFFFF"/>
              </w:rPr>
              <w:t xml:space="preserve">3.47 </w:t>
            </w:r>
          </w:p>
        </w:tc>
        <w:tc>
          <w:tcPr>
            <w:tcW w:w="1553" w:type="dxa"/>
            <w:vAlign w:val="center"/>
          </w:tcPr>
          <w:p w14:paraId="40F3E534"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67ACE35D"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2.5</w:t>
            </w:r>
          </w:p>
        </w:tc>
      </w:tr>
      <w:tr w:rsidR="00C366E1" w:rsidRPr="00E07368" w14:paraId="6558321E" w14:textId="77777777" w:rsidTr="00D248B6">
        <w:trPr>
          <w:trHeight w:val="200"/>
        </w:trPr>
        <w:tc>
          <w:tcPr>
            <w:tcW w:w="457" w:type="dxa"/>
          </w:tcPr>
          <w:p w14:paraId="59E7B3CC" w14:textId="77777777" w:rsidR="00C366E1" w:rsidRPr="00E07368" w:rsidRDefault="00C366E1" w:rsidP="00D248B6">
            <w:pPr>
              <w:pStyle w:val="NormalWeb"/>
              <w:spacing w:after="0"/>
              <w:jc w:val="center"/>
              <w:textAlignment w:val="baseline"/>
              <w:rPr>
                <w:sz w:val="20"/>
                <w:szCs w:val="20"/>
              </w:rPr>
            </w:pPr>
            <w:r w:rsidRPr="00E07368">
              <w:rPr>
                <w:sz w:val="20"/>
                <w:szCs w:val="20"/>
              </w:rPr>
              <w:t>5</w:t>
            </w:r>
          </w:p>
        </w:tc>
        <w:tc>
          <w:tcPr>
            <w:tcW w:w="4971" w:type="dxa"/>
          </w:tcPr>
          <w:p w14:paraId="28E9853C" w14:textId="77777777" w:rsidR="00C366E1" w:rsidRPr="00E07368" w:rsidRDefault="00C366E1" w:rsidP="00D248B6">
            <w:pPr>
              <w:pStyle w:val="ListParagraph"/>
              <w:ind w:left="360" w:rightChars="56" w:right="123"/>
              <w:jc w:val="both"/>
              <w:rPr>
                <w:sz w:val="20"/>
                <w:szCs w:val="20"/>
              </w:rPr>
            </w:pPr>
            <w:r w:rsidRPr="00E07368">
              <w:rPr>
                <w:sz w:val="20"/>
                <w:szCs w:val="20"/>
              </w:rPr>
              <w:t>I facilitate learner-led discussions where I act primarily as a moderator rather than the main speaker.</w:t>
            </w:r>
          </w:p>
        </w:tc>
        <w:tc>
          <w:tcPr>
            <w:tcW w:w="1064" w:type="dxa"/>
            <w:vAlign w:val="center"/>
          </w:tcPr>
          <w:p w14:paraId="21A90665" w14:textId="77777777" w:rsidR="00C366E1" w:rsidRPr="00E07368" w:rsidRDefault="00C366E1" w:rsidP="00D248B6">
            <w:pPr>
              <w:adjustRightInd w:val="0"/>
              <w:jc w:val="center"/>
              <w:rPr>
                <w:sz w:val="20"/>
                <w:szCs w:val="20"/>
              </w:rPr>
            </w:pPr>
            <w:r w:rsidRPr="00E07368">
              <w:rPr>
                <w:rFonts w:eastAsia="Segoe UI"/>
                <w:sz w:val="20"/>
                <w:szCs w:val="20"/>
                <w:shd w:val="clear" w:color="auto" w:fill="FFFFFF"/>
              </w:rPr>
              <w:t xml:space="preserve">3.42 </w:t>
            </w:r>
          </w:p>
        </w:tc>
        <w:tc>
          <w:tcPr>
            <w:tcW w:w="1553" w:type="dxa"/>
            <w:vAlign w:val="center"/>
          </w:tcPr>
          <w:p w14:paraId="6C6721FC"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4B8FC3D2"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6</w:t>
            </w:r>
          </w:p>
        </w:tc>
      </w:tr>
      <w:tr w:rsidR="00C366E1" w:rsidRPr="00E07368" w14:paraId="0EB8EF02" w14:textId="77777777" w:rsidTr="00D248B6">
        <w:trPr>
          <w:trHeight w:val="200"/>
        </w:trPr>
        <w:tc>
          <w:tcPr>
            <w:tcW w:w="457" w:type="dxa"/>
          </w:tcPr>
          <w:p w14:paraId="03879925" w14:textId="77777777" w:rsidR="00C366E1" w:rsidRPr="00E07368" w:rsidRDefault="00C366E1" w:rsidP="00D248B6">
            <w:pPr>
              <w:pStyle w:val="NormalWeb"/>
              <w:spacing w:after="0"/>
              <w:jc w:val="center"/>
              <w:textAlignment w:val="baseline"/>
              <w:rPr>
                <w:sz w:val="20"/>
                <w:szCs w:val="20"/>
              </w:rPr>
            </w:pPr>
            <w:r w:rsidRPr="00E07368">
              <w:rPr>
                <w:sz w:val="20"/>
                <w:szCs w:val="20"/>
              </w:rPr>
              <w:t>6</w:t>
            </w:r>
          </w:p>
        </w:tc>
        <w:tc>
          <w:tcPr>
            <w:tcW w:w="4971" w:type="dxa"/>
          </w:tcPr>
          <w:p w14:paraId="040AD7AB" w14:textId="77777777" w:rsidR="00C366E1" w:rsidRPr="00E07368" w:rsidRDefault="00C366E1" w:rsidP="00D248B6">
            <w:pPr>
              <w:pStyle w:val="ListParagraph"/>
              <w:ind w:left="360" w:rightChars="56" w:right="123"/>
              <w:jc w:val="both"/>
              <w:rPr>
                <w:sz w:val="20"/>
                <w:szCs w:val="20"/>
              </w:rPr>
            </w:pPr>
            <w:r w:rsidRPr="00E07368">
              <w:rPr>
                <w:sz w:val="20"/>
                <w:szCs w:val="20"/>
              </w:rPr>
              <w:t>I give learners opportunities to choose topics or design their own investigations related to the competency.</w:t>
            </w:r>
          </w:p>
        </w:tc>
        <w:tc>
          <w:tcPr>
            <w:tcW w:w="1064" w:type="dxa"/>
            <w:vAlign w:val="center"/>
          </w:tcPr>
          <w:p w14:paraId="2F006994" w14:textId="77777777" w:rsidR="00C366E1" w:rsidRPr="00E07368" w:rsidRDefault="00C366E1" w:rsidP="00D248B6">
            <w:pPr>
              <w:adjustRightInd w:val="0"/>
              <w:jc w:val="center"/>
              <w:rPr>
                <w:sz w:val="20"/>
                <w:szCs w:val="20"/>
              </w:rPr>
            </w:pPr>
            <w:r w:rsidRPr="00E07368">
              <w:rPr>
                <w:rFonts w:eastAsia="Segoe UI"/>
                <w:sz w:val="20"/>
                <w:szCs w:val="20"/>
                <w:shd w:val="clear" w:color="auto" w:fill="FFFFFF"/>
              </w:rPr>
              <w:t xml:space="preserve">3.36 </w:t>
            </w:r>
          </w:p>
        </w:tc>
        <w:tc>
          <w:tcPr>
            <w:tcW w:w="1553" w:type="dxa"/>
            <w:vAlign w:val="center"/>
          </w:tcPr>
          <w:p w14:paraId="3DDF1DEB"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338BA154"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10</w:t>
            </w:r>
          </w:p>
        </w:tc>
      </w:tr>
      <w:tr w:rsidR="00C366E1" w:rsidRPr="00E07368" w14:paraId="44CBA988" w14:textId="77777777" w:rsidTr="00D248B6">
        <w:trPr>
          <w:trHeight w:val="200"/>
        </w:trPr>
        <w:tc>
          <w:tcPr>
            <w:tcW w:w="457" w:type="dxa"/>
          </w:tcPr>
          <w:p w14:paraId="67B5CAE2" w14:textId="77777777" w:rsidR="00C366E1" w:rsidRPr="00E07368" w:rsidRDefault="00C366E1" w:rsidP="00D248B6">
            <w:pPr>
              <w:pStyle w:val="NormalWeb"/>
              <w:spacing w:after="0"/>
              <w:jc w:val="center"/>
              <w:textAlignment w:val="baseline"/>
              <w:rPr>
                <w:sz w:val="20"/>
                <w:szCs w:val="20"/>
              </w:rPr>
            </w:pPr>
            <w:r w:rsidRPr="00E07368">
              <w:rPr>
                <w:sz w:val="20"/>
                <w:szCs w:val="20"/>
              </w:rPr>
              <w:t>7</w:t>
            </w:r>
          </w:p>
        </w:tc>
        <w:tc>
          <w:tcPr>
            <w:tcW w:w="4971" w:type="dxa"/>
          </w:tcPr>
          <w:p w14:paraId="443531EB" w14:textId="77777777" w:rsidR="00C366E1" w:rsidRPr="00E07368" w:rsidRDefault="00C366E1" w:rsidP="00D248B6">
            <w:pPr>
              <w:pStyle w:val="ListParagraph"/>
              <w:ind w:left="360" w:rightChars="56" w:right="123"/>
              <w:jc w:val="both"/>
              <w:rPr>
                <w:sz w:val="20"/>
                <w:szCs w:val="20"/>
              </w:rPr>
            </w:pPr>
            <w:r w:rsidRPr="00E07368">
              <w:rPr>
                <w:sz w:val="20"/>
                <w:szCs w:val="20"/>
              </w:rPr>
              <w:t>I provide opportunities for learners to present their findings and defend their solutions to the class.</w:t>
            </w:r>
          </w:p>
        </w:tc>
        <w:tc>
          <w:tcPr>
            <w:tcW w:w="1064" w:type="dxa"/>
            <w:vAlign w:val="center"/>
          </w:tcPr>
          <w:p w14:paraId="47C8DAD7" w14:textId="77777777" w:rsidR="00C366E1" w:rsidRPr="00E07368" w:rsidRDefault="00C366E1" w:rsidP="00D248B6">
            <w:pPr>
              <w:adjustRightInd w:val="0"/>
              <w:jc w:val="center"/>
              <w:rPr>
                <w:sz w:val="20"/>
                <w:szCs w:val="20"/>
              </w:rPr>
            </w:pPr>
            <w:r w:rsidRPr="00E07368">
              <w:rPr>
                <w:rFonts w:eastAsia="Segoe UI"/>
                <w:sz w:val="20"/>
                <w:szCs w:val="20"/>
                <w:shd w:val="clear" w:color="auto" w:fill="FFFFFF"/>
              </w:rPr>
              <w:t xml:space="preserve">3.44 </w:t>
            </w:r>
          </w:p>
        </w:tc>
        <w:tc>
          <w:tcPr>
            <w:tcW w:w="1553" w:type="dxa"/>
            <w:vAlign w:val="center"/>
          </w:tcPr>
          <w:p w14:paraId="7F80351B"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74824631"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4.5</w:t>
            </w:r>
          </w:p>
        </w:tc>
      </w:tr>
      <w:tr w:rsidR="00C366E1" w:rsidRPr="00E07368" w14:paraId="34B8368F" w14:textId="77777777" w:rsidTr="00D248B6">
        <w:trPr>
          <w:trHeight w:val="200"/>
        </w:trPr>
        <w:tc>
          <w:tcPr>
            <w:tcW w:w="457" w:type="dxa"/>
          </w:tcPr>
          <w:p w14:paraId="54339741" w14:textId="77777777" w:rsidR="00C366E1" w:rsidRPr="00E07368" w:rsidRDefault="00C366E1" w:rsidP="00D248B6">
            <w:pPr>
              <w:pStyle w:val="NormalWeb"/>
              <w:spacing w:after="0"/>
              <w:jc w:val="center"/>
              <w:textAlignment w:val="baseline"/>
              <w:rPr>
                <w:sz w:val="20"/>
                <w:szCs w:val="20"/>
              </w:rPr>
            </w:pPr>
            <w:r w:rsidRPr="00E07368">
              <w:rPr>
                <w:sz w:val="20"/>
                <w:szCs w:val="20"/>
              </w:rPr>
              <w:t>8</w:t>
            </w:r>
          </w:p>
        </w:tc>
        <w:tc>
          <w:tcPr>
            <w:tcW w:w="4971" w:type="dxa"/>
          </w:tcPr>
          <w:p w14:paraId="5A3E7214" w14:textId="77777777" w:rsidR="00C366E1" w:rsidRPr="00E07368" w:rsidRDefault="00C366E1" w:rsidP="00D248B6">
            <w:pPr>
              <w:pStyle w:val="ListParagraph"/>
              <w:ind w:left="360" w:rightChars="56" w:right="123"/>
              <w:jc w:val="both"/>
              <w:rPr>
                <w:sz w:val="20"/>
                <w:szCs w:val="20"/>
              </w:rPr>
            </w:pPr>
            <w:r w:rsidRPr="00E07368">
              <w:rPr>
                <w:sz w:val="20"/>
                <w:szCs w:val="20"/>
              </w:rPr>
              <w:t>I organize debates, role-playing, or Socratic seminars to encourage critical thinking and communication.</w:t>
            </w:r>
          </w:p>
        </w:tc>
        <w:tc>
          <w:tcPr>
            <w:tcW w:w="1064" w:type="dxa"/>
            <w:vAlign w:val="center"/>
          </w:tcPr>
          <w:p w14:paraId="28AB3E76" w14:textId="77777777" w:rsidR="00C366E1" w:rsidRPr="00E07368" w:rsidRDefault="00C366E1" w:rsidP="00D248B6">
            <w:pPr>
              <w:adjustRightInd w:val="0"/>
              <w:jc w:val="center"/>
              <w:rPr>
                <w:sz w:val="20"/>
                <w:szCs w:val="20"/>
              </w:rPr>
            </w:pPr>
            <w:r w:rsidRPr="00E07368">
              <w:rPr>
                <w:rFonts w:eastAsia="Segoe UI"/>
                <w:sz w:val="20"/>
                <w:szCs w:val="20"/>
                <w:shd w:val="clear" w:color="auto" w:fill="FFFFFF"/>
              </w:rPr>
              <w:t xml:space="preserve">3.39 </w:t>
            </w:r>
          </w:p>
        </w:tc>
        <w:tc>
          <w:tcPr>
            <w:tcW w:w="1553" w:type="dxa"/>
            <w:vAlign w:val="center"/>
          </w:tcPr>
          <w:p w14:paraId="4C87FC80"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17EE86DB"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8</w:t>
            </w:r>
          </w:p>
        </w:tc>
      </w:tr>
      <w:tr w:rsidR="00C366E1" w:rsidRPr="00E07368" w14:paraId="43C39B62" w14:textId="77777777" w:rsidTr="00D248B6">
        <w:trPr>
          <w:trHeight w:val="160"/>
        </w:trPr>
        <w:tc>
          <w:tcPr>
            <w:tcW w:w="457" w:type="dxa"/>
          </w:tcPr>
          <w:p w14:paraId="1A11CBDE" w14:textId="77777777" w:rsidR="00C366E1" w:rsidRPr="00E07368" w:rsidRDefault="00C366E1" w:rsidP="00D248B6">
            <w:pPr>
              <w:pStyle w:val="NormalWeb"/>
              <w:spacing w:after="0"/>
              <w:jc w:val="center"/>
              <w:textAlignment w:val="baseline"/>
              <w:rPr>
                <w:sz w:val="20"/>
                <w:szCs w:val="20"/>
              </w:rPr>
            </w:pPr>
            <w:r w:rsidRPr="00E07368">
              <w:rPr>
                <w:sz w:val="20"/>
                <w:szCs w:val="20"/>
              </w:rPr>
              <w:t>9</w:t>
            </w:r>
          </w:p>
        </w:tc>
        <w:tc>
          <w:tcPr>
            <w:tcW w:w="4971" w:type="dxa"/>
          </w:tcPr>
          <w:p w14:paraId="37C6B4CD" w14:textId="77777777" w:rsidR="00C366E1" w:rsidRPr="00E07368" w:rsidRDefault="00C366E1" w:rsidP="00D248B6">
            <w:pPr>
              <w:pStyle w:val="ListParagraph"/>
              <w:ind w:left="360" w:rightChars="56" w:right="123"/>
              <w:jc w:val="both"/>
              <w:rPr>
                <w:sz w:val="20"/>
                <w:szCs w:val="20"/>
              </w:rPr>
            </w:pPr>
            <w:r w:rsidRPr="00E07368">
              <w:rPr>
                <w:sz w:val="20"/>
                <w:szCs w:val="20"/>
              </w:rPr>
              <w:t>I guide learners on how to evaluate the credibility of information sources during an inquiry task.</w:t>
            </w:r>
          </w:p>
        </w:tc>
        <w:tc>
          <w:tcPr>
            <w:tcW w:w="1064" w:type="dxa"/>
            <w:vAlign w:val="center"/>
          </w:tcPr>
          <w:p w14:paraId="5D12FC4E" w14:textId="77777777" w:rsidR="00C366E1" w:rsidRPr="00E07368" w:rsidRDefault="00C366E1" w:rsidP="00D248B6">
            <w:pPr>
              <w:adjustRightInd w:val="0"/>
              <w:jc w:val="center"/>
              <w:rPr>
                <w:sz w:val="20"/>
                <w:szCs w:val="20"/>
              </w:rPr>
            </w:pPr>
            <w:r w:rsidRPr="00E07368">
              <w:rPr>
                <w:rFonts w:eastAsia="Segoe UI"/>
                <w:sz w:val="20"/>
                <w:szCs w:val="20"/>
                <w:shd w:val="clear" w:color="auto" w:fill="FFFFFF"/>
              </w:rPr>
              <w:t xml:space="preserve">3.49 </w:t>
            </w:r>
          </w:p>
        </w:tc>
        <w:tc>
          <w:tcPr>
            <w:tcW w:w="1553" w:type="dxa"/>
            <w:vAlign w:val="center"/>
          </w:tcPr>
          <w:p w14:paraId="3C662264"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354218F1"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1</w:t>
            </w:r>
          </w:p>
        </w:tc>
      </w:tr>
      <w:tr w:rsidR="00C366E1" w:rsidRPr="00E07368" w14:paraId="38BFFFC6" w14:textId="77777777" w:rsidTr="00D248B6">
        <w:trPr>
          <w:trHeight w:val="200"/>
        </w:trPr>
        <w:tc>
          <w:tcPr>
            <w:tcW w:w="457" w:type="dxa"/>
          </w:tcPr>
          <w:p w14:paraId="422CE388" w14:textId="77777777" w:rsidR="00C366E1" w:rsidRPr="00E07368" w:rsidRDefault="00C366E1" w:rsidP="00D248B6">
            <w:pPr>
              <w:pStyle w:val="NormalWeb"/>
              <w:spacing w:after="0"/>
              <w:jc w:val="center"/>
              <w:textAlignment w:val="baseline"/>
              <w:rPr>
                <w:sz w:val="20"/>
                <w:szCs w:val="20"/>
              </w:rPr>
            </w:pPr>
            <w:r w:rsidRPr="00E07368">
              <w:rPr>
                <w:sz w:val="20"/>
                <w:szCs w:val="20"/>
              </w:rPr>
              <w:t>10</w:t>
            </w:r>
          </w:p>
        </w:tc>
        <w:tc>
          <w:tcPr>
            <w:tcW w:w="4971" w:type="dxa"/>
          </w:tcPr>
          <w:p w14:paraId="4F21A595" w14:textId="77777777" w:rsidR="00C366E1" w:rsidRPr="00E07368" w:rsidRDefault="00C366E1" w:rsidP="00D248B6">
            <w:pPr>
              <w:pStyle w:val="ListParagraph"/>
              <w:ind w:left="360" w:rightChars="56" w:right="123"/>
              <w:jc w:val="both"/>
              <w:rPr>
                <w:sz w:val="20"/>
                <w:szCs w:val="20"/>
              </w:rPr>
            </w:pPr>
            <w:r w:rsidRPr="00E07368">
              <w:rPr>
                <w:sz w:val="20"/>
                <w:szCs w:val="20"/>
              </w:rPr>
              <w:t>I encourage learners to formulate their own research questions based on a given theme or topic.</w:t>
            </w:r>
          </w:p>
        </w:tc>
        <w:tc>
          <w:tcPr>
            <w:tcW w:w="1064" w:type="dxa"/>
            <w:vAlign w:val="center"/>
          </w:tcPr>
          <w:p w14:paraId="58DA226A" w14:textId="77777777" w:rsidR="00C366E1" w:rsidRPr="00E07368" w:rsidRDefault="00C366E1" w:rsidP="00D248B6">
            <w:pPr>
              <w:adjustRightInd w:val="0"/>
              <w:jc w:val="center"/>
              <w:rPr>
                <w:sz w:val="20"/>
                <w:szCs w:val="20"/>
              </w:rPr>
            </w:pPr>
            <w:r w:rsidRPr="00E07368">
              <w:rPr>
                <w:rFonts w:eastAsia="Segoe UI"/>
                <w:sz w:val="20"/>
                <w:szCs w:val="20"/>
                <w:shd w:val="clear" w:color="auto" w:fill="FFFFFF"/>
              </w:rPr>
              <w:t xml:space="preserve">3.41 </w:t>
            </w:r>
          </w:p>
        </w:tc>
        <w:tc>
          <w:tcPr>
            <w:tcW w:w="1553" w:type="dxa"/>
            <w:vAlign w:val="center"/>
          </w:tcPr>
          <w:p w14:paraId="43671BD1"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Always Employed</w:t>
            </w:r>
          </w:p>
        </w:tc>
        <w:tc>
          <w:tcPr>
            <w:tcW w:w="652" w:type="dxa"/>
            <w:vAlign w:val="center"/>
          </w:tcPr>
          <w:p w14:paraId="65A2FC90" w14:textId="77777777" w:rsidR="00C366E1" w:rsidRPr="00E07368" w:rsidRDefault="00C366E1" w:rsidP="00D248B6">
            <w:pPr>
              <w:jc w:val="center"/>
              <w:textAlignment w:val="center"/>
              <w:rPr>
                <w:sz w:val="20"/>
                <w:szCs w:val="20"/>
              </w:rPr>
            </w:pPr>
            <w:r w:rsidRPr="00E07368">
              <w:rPr>
                <w:rFonts w:eastAsia="SimSun"/>
                <w:color w:val="000000"/>
                <w:sz w:val="20"/>
                <w:szCs w:val="20"/>
                <w:lang w:eastAsia="zh-CN"/>
              </w:rPr>
              <w:t>7</w:t>
            </w:r>
          </w:p>
        </w:tc>
      </w:tr>
      <w:tr w:rsidR="00C366E1" w:rsidRPr="00E07368" w14:paraId="4B2971A3" w14:textId="77777777" w:rsidTr="00D248B6">
        <w:trPr>
          <w:trHeight w:val="200"/>
        </w:trPr>
        <w:tc>
          <w:tcPr>
            <w:tcW w:w="457" w:type="dxa"/>
          </w:tcPr>
          <w:p w14:paraId="38C41224" w14:textId="77777777" w:rsidR="00C366E1" w:rsidRPr="00E07368" w:rsidRDefault="00C366E1" w:rsidP="00D248B6">
            <w:pPr>
              <w:pStyle w:val="NormalWeb"/>
              <w:spacing w:after="0"/>
              <w:jc w:val="right"/>
              <w:textAlignment w:val="baseline"/>
              <w:rPr>
                <w:sz w:val="20"/>
                <w:szCs w:val="20"/>
              </w:rPr>
            </w:pPr>
            <w:r w:rsidRPr="00E07368">
              <w:rPr>
                <w:sz w:val="20"/>
                <w:szCs w:val="20"/>
              </w:rPr>
              <w:t> </w:t>
            </w:r>
          </w:p>
        </w:tc>
        <w:tc>
          <w:tcPr>
            <w:tcW w:w="4971" w:type="dxa"/>
            <w:vAlign w:val="center"/>
          </w:tcPr>
          <w:p w14:paraId="54F8C64B" w14:textId="77777777" w:rsidR="00C366E1" w:rsidRPr="00E07368" w:rsidRDefault="00C366E1" w:rsidP="00D248B6">
            <w:pPr>
              <w:pStyle w:val="NormalWeb"/>
              <w:spacing w:after="0"/>
              <w:jc w:val="center"/>
              <w:textAlignment w:val="baseline"/>
              <w:rPr>
                <w:sz w:val="20"/>
                <w:szCs w:val="20"/>
              </w:rPr>
            </w:pPr>
            <w:r w:rsidRPr="00E07368">
              <w:rPr>
                <w:b/>
                <w:bCs/>
                <w:sz w:val="20"/>
                <w:szCs w:val="20"/>
              </w:rPr>
              <w:t>Overall Weighted Mean</w:t>
            </w:r>
          </w:p>
        </w:tc>
        <w:tc>
          <w:tcPr>
            <w:tcW w:w="1064" w:type="dxa"/>
            <w:vAlign w:val="center"/>
          </w:tcPr>
          <w:p w14:paraId="66DC1591" w14:textId="77777777" w:rsidR="00C366E1" w:rsidRPr="00E07368" w:rsidRDefault="00C366E1" w:rsidP="00D248B6">
            <w:pPr>
              <w:adjustRightInd w:val="0"/>
              <w:jc w:val="center"/>
              <w:rPr>
                <w:b/>
                <w:bCs/>
                <w:sz w:val="20"/>
                <w:szCs w:val="20"/>
              </w:rPr>
            </w:pPr>
            <w:r w:rsidRPr="00E07368">
              <w:rPr>
                <w:rFonts w:eastAsia="Segoe UI"/>
                <w:b/>
                <w:bCs/>
                <w:sz w:val="20"/>
                <w:szCs w:val="20"/>
                <w:shd w:val="clear" w:color="auto" w:fill="FFFFFF"/>
              </w:rPr>
              <w:t xml:space="preserve">3.43 </w:t>
            </w:r>
          </w:p>
        </w:tc>
        <w:tc>
          <w:tcPr>
            <w:tcW w:w="1553" w:type="dxa"/>
            <w:vAlign w:val="center"/>
          </w:tcPr>
          <w:p w14:paraId="24345237" w14:textId="77777777" w:rsidR="00C366E1" w:rsidRPr="00E07368" w:rsidRDefault="00C366E1" w:rsidP="00D248B6">
            <w:pPr>
              <w:jc w:val="center"/>
              <w:textAlignment w:val="center"/>
              <w:rPr>
                <w:b/>
                <w:bCs/>
                <w:sz w:val="20"/>
                <w:szCs w:val="20"/>
              </w:rPr>
            </w:pPr>
            <w:r w:rsidRPr="00E07368">
              <w:rPr>
                <w:rFonts w:eastAsia="SimSun"/>
                <w:b/>
                <w:bCs/>
                <w:color w:val="000000"/>
                <w:sz w:val="20"/>
                <w:szCs w:val="20"/>
                <w:lang w:eastAsia="zh-CN"/>
              </w:rPr>
              <w:t>Always Employed</w:t>
            </w:r>
          </w:p>
        </w:tc>
        <w:tc>
          <w:tcPr>
            <w:tcW w:w="652" w:type="dxa"/>
            <w:vAlign w:val="center"/>
          </w:tcPr>
          <w:p w14:paraId="0642C919" w14:textId="77777777" w:rsidR="00C366E1" w:rsidRPr="00E07368" w:rsidRDefault="00C366E1" w:rsidP="00D248B6">
            <w:pPr>
              <w:pStyle w:val="NormalWeb"/>
              <w:spacing w:after="0"/>
              <w:jc w:val="center"/>
              <w:textAlignment w:val="baseline"/>
              <w:rPr>
                <w:sz w:val="20"/>
                <w:szCs w:val="20"/>
              </w:rPr>
            </w:pPr>
            <w:r w:rsidRPr="00E07368">
              <w:rPr>
                <w:sz w:val="20"/>
                <w:szCs w:val="20"/>
              </w:rPr>
              <w:t> </w:t>
            </w:r>
          </w:p>
        </w:tc>
      </w:tr>
    </w:tbl>
    <w:p w14:paraId="4D00D6DE" w14:textId="47FC6E5C" w:rsidR="00790EDF" w:rsidRPr="00E07368" w:rsidRDefault="00790EDF" w:rsidP="0049386F">
      <w:pPr>
        <w:adjustRightInd w:val="0"/>
        <w:spacing w:before="240"/>
        <w:jc w:val="both"/>
        <w:rPr>
          <w:sz w:val="24"/>
          <w:szCs w:val="24"/>
        </w:rPr>
      </w:pPr>
      <w:r w:rsidRPr="00E07368">
        <w:rPr>
          <w:rFonts w:eastAsia="Segoe UI"/>
          <w:sz w:val="24"/>
          <w:szCs w:val="24"/>
          <w:shd w:val="clear" w:color="auto" w:fill="FFFFFF"/>
        </w:rPr>
        <w:t> </w:t>
      </w:r>
      <w:r w:rsidRPr="00E07368">
        <w:rPr>
          <w:bCs/>
          <w:sz w:val="24"/>
          <w:szCs w:val="24"/>
        </w:rPr>
        <w:t>The respondents assessed “</w:t>
      </w:r>
      <w:r w:rsidRPr="00E07368">
        <w:rPr>
          <w:rFonts w:eastAsia="SimSun"/>
          <w:color w:val="000000"/>
          <w:sz w:val="24"/>
          <w:szCs w:val="24"/>
          <w:lang w:eastAsia="zh-CN"/>
        </w:rPr>
        <w:t>Always Employed</w:t>
      </w:r>
      <w:r w:rsidRPr="00E07368">
        <w:rPr>
          <w:bCs/>
          <w:sz w:val="24"/>
          <w:szCs w:val="24"/>
        </w:rPr>
        <w:t>” on all indicators, “</w:t>
      </w:r>
      <w:r w:rsidRPr="00E07368">
        <w:rPr>
          <w:sz w:val="24"/>
          <w:szCs w:val="24"/>
        </w:rPr>
        <w:t>I guide learners on how to evaluate the credibility of information sources during an inquiry task</w:t>
      </w:r>
      <w:r w:rsidRPr="00E07368">
        <w:rPr>
          <w:bCs/>
          <w:sz w:val="24"/>
          <w:szCs w:val="24"/>
        </w:rPr>
        <w:t xml:space="preserve">,” with a weighted mean of </w:t>
      </w:r>
      <w:r w:rsidRPr="00E07368">
        <w:rPr>
          <w:rFonts w:eastAsia="SimSun"/>
          <w:sz w:val="24"/>
          <w:szCs w:val="24"/>
          <w:lang w:eastAsia="zh-CN"/>
        </w:rPr>
        <w:t xml:space="preserve">3.49 </w:t>
      </w:r>
      <w:r w:rsidRPr="00E07368">
        <w:rPr>
          <w:bCs/>
          <w:sz w:val="24"/>
          <w:szCs w:val="24"/>
        </w:rPr>
        <w:t xml:space="preserve">and ranked 1. In addition, </w:t>
      </w:r>
      <w:r w:rsidRPr="00E07368">
        <w:rPr>
          <w:bCs/>
          <w:sz w:val="24"/>
          <w:szCs w:val="24"/>
        </w:rPr>
        <w:lastRenderedPageBreak/>
        <w:t>“I give learners opportunities to choose topics or design their own investigations related to the competency,” with a weighted mean of 3.36 and ranked 10. The computed grand weighted mean on the Pedagogical approaches in the implementation of MATATAG Curriculum employed by public secondary school teachers as to Learner-Centered Approach was 3.43 with a qualitative interpretation of “</w:t>
      </w:r>
      <w:r w:rsidRPr="00E07368">
        <w:rPr>
          <w:rFonts w:eastAsia="SimSun"/>
          <w:bCs/>
          <w:color w:val="000000"/>
          <w:sz w:val="24"/>
          <w:szCs w:val="24"/>
          <w:lang w:eastAsia="zh-CN"/>
        </w:rPr>
        <w:t>Always Employed.” This means that i</w:t>
      </w:r>
      <w:r w:rsidRPr="00E07368">
        <w:rPr>
          <w:sz w:val="24"/>
          <w:szCs w:val="24"/>
        </w:rPr>
        <w:t>nquiry-based learning is not limited to content discovery but extends to evaluative judgment. Teachers are not merely encouraging students to gather information; they are actively scaffolding the process of source validation, authorship verification, bias detection, and evidence assessment. This strengthens higher-order thinking skills, particularly analysis, evaluation, and synthesis, which are foundational to academic rigor and lifelong learning.</w:t>
      </w:r>
    </w:p>
    <w:p w14:paraId="472E1E22" w14:textId="77777777" w:rsidR="00790EDF" w:rsidRPr="00E07368" w:rsidRDefault="00790EDF" w:rsidP="0049386F">
      <w:pPr>
        <w:adjustRightInd w:val="0"/>
        <w:spacing w:before="240"/>
        <w:jc w:val="both"/>
        <w:rPr>
          <w:sz w:val="24"/>
          <w:szCs w:val="24"/>
        </w:rPr>
      </w:pPr>
      <w:r w:rsidRPr="00E07368">
        <w:rPr>
          <w:sz w:val="24"/>
          <w:szCs w:val="24"/>
        </w:rPr>
        <w:t xml:space="preserve">According to </w:t>
      </w:r>
      <w:proofErr w:type="spellStart"/>
      <w:r w:rsidRPr="00E07368">
        <w:rPr>
          <w:sz w:val="24"/>
          <w:szCs w:val="24"/>
        </w:rPr>
        <w:t>Rouet</w:t>
      </w:r>
      <w:proofErr w:type="spellEnd"/>
      <w:r w:rsidRPr="00E07368">
        <w:rPr>
          <w:sz w:val="24"/>
          <w:szCs w:val="24"/>
        </w:rPr>
        <w:t xml:space="preserve"> (2017), rather than positioning learners as passive recipients of information, teachers are fostering intellectual autonomy and research responsibility. Guiding students to question credibility cultivates discernment and informed decision-making. This approach supports the development of independent thinkers who can critically engage with academic materials, online resources, and real-world information.</w:t>
      </w:r>
    </w:p>
    <w:p w14:paraId="4F46D20C" w14:textId="77777777" w:rsidR="00790EDF" w:rsidRPr="00E07368" w:rsidRDefault="00790EDF" w:rsidP="0049386F">
      <w:pPr>
        <w:adjustRightInd w:val="0"/>
        <w:spacing w:before="240"/>
        <w:jc w:val="both"/>
        <w:rPr>
          <w:sz w:val="24"/>
          <w:szCs w:val="24"/>
        </w:rPr>
      </w:pPr>
      <w:r w:rsidRPr="00E07368">
        <w:rPr>
          <w:sz w:val="24"/>
          <w:szCs w:val="24"/>
        </w:rPr>
        <w:t>Evaluating sources within inquiry tasks likely involves group discussion, peer review, and shared analysis. This promotes collective reasoning and dialogue, enabling learners to articulate criteria for credibility and defend their judgments. Such interaction strengthens communication skills and encourages evidence-based argumentation, reinforcing both academic and social competencies (</w:t>
      </w:r>
      <w:proofErr w:type="spellStart"/>
      <w:r w:rsidRPr="00E07368">
        <w:rPr>
          <w:sz w:val="24"/>
          <w:szCs w:val="24"/>
        </w:rPr>
        <w:t>Hmelo</w:t>
      </w:r>
      <w:proofErr w:type="spellEnd"/>
      <w:r w:rsidRPr="00E07368">
        <w:rPr>
          <w:sz w:val="24"/>
          <w:szCs w:val="24"/>
        </w:rPr>
        <w:t xml:space="preserve">-Silver, et. </w:t>
      </w:r>
      <w:proofErr w:type="gramStart"/>
      <w:r w:rsidRPr="00E07368">
        <w:rPr>
          <w:sz w:val="24"/>
          <w:szCs w:val="24"/>
        </w:rPr>
        <w:t>al</w:t>
      </w:r>
      <w:proofErr w:type="gramEnd"/>
      <w:r w:rsidRPr="00E07368">
        <w:rPr>
          <w:sz w:val="24"/>
          <w:szCs w:val="24"/>
        </w:rPr>
        <w:t>., 2017).</w:t>
      </w:r>
    </w:p>
    <w:p w14:paraId="6AF4FA76" w14:textId="77777777" w:rsidR="00790EDF" w:rsidRPr="00E07368" w:rsidRDefault="00790EDF" w:rsidP="0049386F">
      <w:pPr>
        <w:adjustRightInd w:val="0"/>
        <w:spacing w:before="240"/>
        <w:jc w:val="both"/>
        <w:rPr>
          <w:bCs/>
          <w:sz w:val="24"/>
          <w:szCs w:val="24"/>
        </w:rPr>
      </w:pPr>
      <w:r w:rsidRPr="00E07368">
        <w:rPr>
          <w:rFonts w:eastAsia="SimSun"/>
          <w:bCs/>
          <w:color w:val="000000"/>
          <w:sz w:val="24"/>
          <w:szCs w:val="24"/>
          <w:lang w:eastAsia="zh-CN"/>
        </w:rPr>
        <w:t xml:space="preserve">Table 10 shows the Summary of pedagogical approaches in the implementation of MATATAG Curriculum employed by public secondary school teachers as to Learner-Centered Approaches. </w:t>
      </w:r>
    </w:p>
    <w:p w14:paraId="7D609365" w14:textId="77777777" w:rsidR="00AB0B44" w:rsidRPr="00E07368" w:rsidRDefault="00AB0B44" w:rsidP="00790EDF">
      <w:pPr>
        <w:jc w:val="center"/>
        <w:rPr>
          <w:b/>
          <w:bCs/>
          <w:sz w:val="24"/>
          <w:szCs w:val="24"/>
        </w:rPr>
      </w:pPr>
    </w:p>
    <w:p w14:paraId="5E367703" w14:textId="19531EBC" w:rsidR="00790EDF" w:rsidRPr="0049386F" w:rsidRDefault="00790EDF" w:rsidP="0049386F">
      <w:pPr>
        <w:jc w:val="both"/>
        <w:rPr>
          <w:sz w:val="24"/>
          <w:szCs w:val="24"/>
        </w:rPr>
      </w:pPr>
      <w:r w:rsidRPr="0049386F">
        <w:rPr>
          <w:sz w:val="24"/>
          <w:szCs w:val="24"/>
        </w:rPr>
        <w:t>Table 10</w:t>
      </w:r>
      <w:r w:rsidR="0049386F">
        <w:rPr>
          <w:sz w:val="24"/>
          <w:szCs w:val="24"/>
        </w:rPr>
        <w:t xml:space="preserve">. </w:t>
      </w:r>
      <w:r w:rsidRPr="0049386F">
        <w:rPr>
          <w:sz w:val="24"/>
          <w:szCs w:val="24"/>
        </w:rPr>
        <w:t>Summary of pedagogical approaches in the implementation of MATATAG Curriculum employed by public secondary school teachers as to Learner-Centered Approaches</w:t>
      </w:r>
    </w:p>
    <w:tbl>
      <w:tblPr>
        <w:tblW w:w="774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93"/>
        <w:gridCol w:w="3530"/>
        <w:gridCol w:w="1064"/>
        <w:gridCol w:w="1903"/>
        <w:gridCol w:w="759"/>
      </w:tblGrid>
      <w:tr w:rsidR="00790EDF" w:rsidRPr="00E07368" w14:paraId="7475BEF5" w14:textId="77777777" w:rsidTr="0049386F">
        <w:trPr>
          <w:trHeight w:val="200"/>
        </w:trPr>
        <w:tc>
          <w:tcPr>
            <w:tcW w:w="493" w:type="dxa"/>
            <w:tcBorders>
              <w:top w:val="single" w:sz="4" w:space="0" w:color="auto"/>
              <w:bottom w:val="single" w:sz="4" w:space="0" w:color="auto"/>
            </w:tcBorders>
          </w:tcPr>
          <w:p w14:paraId="6A80903E" w14:textId="77777777" w:rsidR="00790EDF" w:rsidRPr="00E07368" w:rsidRDefault="00790EDF" w:rsidP="00790EDF">
            <w:pPr>
              <w:pStyle w:val="NormalWeb"/>
              <w:spacing w:after="0"/>
              <w:jc w:val="both"/>
              <w:textAlignment w:val="baseline"/>
              <w:rPr>
                <w:sz w:val="20"/>
                <w:szCs w:val="20"/>
              </w:rPr>
            </w:pPr>
            <w:r w:rsidRPr="00E07368">
              <w:rPr>
                <w:sz w:val="20"/>
                <w:szCs w:val="20"/>
              </w:rPr>
              <w:t> </w:t>
            </w:r>
          </w:p>
        </w:tc>
        <w:tc>
          <w:tcPr>
            <w:tcW w:w="3530" w:type="dxa"/>
            <w:tcBorders>
              <w:top w:val="single" w:sz="4" w:space="0" w:color="auto"/>
              <w:bottom w:val="single" w:sz="4" w:space="0" w:color="auto"/>
            </w:tcBorders>
            <w:vAlign w:val="center"/>
          </w:tcPr>
          <w:p w14:paraId="612A98C7" w14:textId="77777777"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Dimensions</w:t>
            </w:r>
          </w:p>
        </w:tc>
        <w:tc>
          <w:tcPr>
            <w:tcW w:w="1064" w:type="dxa"/>
            <w:tcBorders>
              <w:top w:val="single" w:sz="4" w:space="0" w:color="auto"/>
              <w:bottom w:val="single" w:sz="4" w:space="0" w:color="auto"/>
            </w:tcBorders>
            <w:vAlign w:val="center"/>
          </w:tcPr>
          <w:p w14:paraId="3A33E69B" w14:textId="77777777"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Overall</w:t>
            </w:r>
          </w:p>
          <w:p w14:paraId="742299C1" w14:textId="6FABFA7A"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Weighted</w:t>
            </w:r>
          </w:p>
          <w:p w14:paraId="6E716BF5" w14:textId="33B507CB"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Mean</w:t>
            </w:r>
          </w:p>
        </w:tc>
        <w:tc>
          <w:tcPr>
            <w:tcW w:w="1903" w:type="dxa"/>
            <w:tcBorders>
              <w:top w:val="single" w:sz="4" w:space="0" w:color="auto"/>
              <w:bottom w:val="single" w:sz="4" w:space="0" w:color="auto"/>
            </w:tcBorders>
            <w:vAlign w:val="center"/>
          </w:tcPr>
          <w:p w14:paraId="1047971C" w14:textId="42F8B8C2"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Qualitative</w:t>
            </w:r>
          </w:p>
          <w:p w14:paraId="257CBF73" w14:textId="5AD4C54A"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Interpretation</w:t>
            </w:r>
          </w:p>
        </w:tc>
        <w:tc>
          <w:tcPr>
            <w:tcW w:w="759" w:type="dxa"/>
            <w:tcBorders>
              <w:top w:val="single" w:sz="4" w:space="0" w:color="auto"/>
              <w:bottom w:val="single" w:sz="4" w:space="0" w:color="auto"/>
            </w:tcBorders>
            <w:vAlign w:val="center"/>
          </w:tcPr>
          <w:p w14:paraId="3DC9740C" w14:textId="2FA1876B"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Rank</w:t>
            </w:r>
          </w:p>
        </w:tc>
      </w:tr>
      <w:tr w:rsidR="00790EDF" w:rsidRPr="00E07368" w14:paraId="2E8073D7" w14:textId="77777777" w:rsidTr="0049386F">
        <w:trPr>
          <w:trHeight w:val="260"/>
        </w:trPr>
        <w:tc>
          <w:tcPr>
            <w:tcW w:w="493" w:type="dxa"/>
            <w:tcBorders>
              <w:top w:val="single" w:sz="4" w:space="0" w:color="auto"/>
            </w:tcBorders>
          </w:tcPr>
          <w:p w14:paraId="642BAB99" w14:textId="77777777" w:rsidR="00790EDF" w:rsidRPr="00E07368" w:rsidRDefault="00790EDF" w:rsidP="00790EDF">
            <w:pPr>
              <w:pStyle w:val="NormalWeb"/>
              <w:spacing w:after="0"/>
              <w:jc w:val="center"/>
              <w:textAlignment w:val="baseline"/>
              <w:rPr>
                <w:sz w:val="20"/>
                <w:szCs w:val="20"/>
              </w:rPr>
            </w:pPr>
            <w:r w:rsidRPr="00E07368">
              <w:rPr>
                <w:sz w:val="20"/>
                <w:szCs w:val="20"/>
              </w:rPr>
              <w:t>1</w:t>
            </w:r>
          </w:p>
        </w:tc>
        <w:tc>
          <w:tcPr>
            <w:tcW w:w="3530" w:type="dxa"/>
            <w:tcBorders>
              <w:top w:val="single" w:sz="4" w:space="0" w:color="auto"/>
            </w:tcBorders>
            <w:vAlign w:val="center"/>
          </w:tcPr>
          <w:p w14:paraId="7A62EA50" w14:textId="77777777" w:rsidR="00790EDF" w:rsidRPr="00E07368" w:rsidRDefault="00790EDF" w:rsidP="00790EDF">
            <w:pPr>
              <w:ind w:leftChars="99" w:left="218"/>
              <w:jc w:val="both"/>
              <w:rPr>
                <w:sz w:val="20"/>
                <w:szCs w:val="20"/>
              </w:rPr>
            </w:pPr>
            <w:r w:rsidRPr="00E07368">
              <w:rPr>
                <w:sz w:val="20"/>
                <w:szCs w:val="20"/>
              </w:rPr>
              <w:t> Differentiated Instruction</w:t>
            </w:r>
          </w:p>
        </w:tc>
        <w:tc>
          <w:tcPr>
            <w:tcW w:w="1064" w:type="dxa"/>
            <w:tcBorders>
              <w:top w:val="single" w:sz="4" w:space="0" w:color="auto"/>
            </w:tcBorders>
            <w:vAlign w:val="center"/>
          </w:tcPr>
          <w:p w14:paraId="3FC4082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3.45</w:t>
            </w:r>
          </w:p>
        </w:tc>
        <w:tc>
          <w:tcPr>
            <w:tcW w:w="1903" w:type="dxa"/>
            <w:tcBorders>
              <w:top w:val="single" w:sz="4" w:space="0" w:color="auto"/>
            </w:tcBorders>
            <w:vAlign w:val="center"/>
          </w:tcPr>
          <w:p w14:paraId="5E7AB622" w14:textId="77777777" w:rsidR="00790EDF" w:rsidRPr="00E07368" w:rsidRDefault="00790EDF" w:rsidP="00790EDF">
            <w:pPr>
              <w:jc w:val="both"/>
              <w:textAlignment w:val="center"/>
              <w:rPr>
                <w:sz w:val="20"/>
                <w:szCs w:val="20"/>
              </w:rPr>
            </w:pPr>
            <w:r w:rsidRPr="00E07368">
              <w:rPr>
                <w:rFonts w:eastAsia="SimSun"/>
                <w:color w:val="000000"/>
                <w:sz w:val="20"/>
                <w:szCs w:val="20"/>
                <w:lang w:eastAsia="zh-CN"/>
              </w:rPr>
              <w:t>Always Employed</w:t>
            </w:r>
          </w:p>
        </w:tc>
        <w:tc>
          <w:tcPr>
            <w:tcW w:w="759" w:type="dxa"/>
            <w:tcBorders>
              <w:top w:val="single" w:sz="4" w:space="0" w:color="auto"/>
            </w:tcBorders>
            <w:vAlign w:val="center"/>
          </w:tcPr>
          <w:p w14:paraId="24AA25FF" w14:textId="77777777" w:rsidR="00790EDF" w:rsidRPr="00E07368" w:rsidRDefault="00790EDF" w:rsidP="00790EDF">
            <w:pPr>
              <w:pStyle w:val="NormalWeb"/>
              <w:spacing w:after="0"/>
              <w:jc w:val="center"/>
              <w:textAlignment w:val="baseline"/>
              <w:rPr>
                <w:sz w:val="20"/>
                <w:szCs w:val="20"/>
              </w:rPr>
            </w:pPr>
            <w:r w:rsidRPr="00E07368">
              <w:rPr>
                <w:sz w:val="20"/>
                <w:szCs w:val="20"/>
              </w:rPr>
              <w:t> 1</w:t>
            </w:r>
          </w:p>
        </w:tc>
      </w:tr>
      <w:tr w:rsidR="00790EDF" w:rsidRPr="00E07368" w14:paraId="1B34310D" w14:textId="77777777" w:rsidTr="0049386F">
        <w:trPr>
          <w:trHeight w:val="200"/>
        </w:trPr>
        <w:tc>
          <w:tcPr>
            <w:tcW w:w="493" w:type="dxa"/>
          </w:tcPr>
          <w:p w14:paraId="10E8CE88"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c>
          <w:tcPr>
            <w:tcW w:w="3530" w:type="dxa"/>
            <w:vAlign w:val="center"/>
          </w:tcPr>
          <w:p w14:paraId="4E47FF90" w14:textId="77777777" w:rsidR="00790EDF" w:rsidRPr="00E07368" w:rsidRDefault="00790EDF" w:rsidP="00790EDF">
            <w:pPr>
              <w:ind w:leftChars="99" w:left="218"/>
              <w:jc w:val="both"/>
              <w:rPr>
                <w:sz w:val="20"/>
                <w:szCs w:val="20"/>
              </w:rPr>
            </w:pPr>
            <w:r w:rsidRPr="00E07368">
              <w:rPr>
                <w:sz w:val="20"/>
                <w:szCs w:val="20"/>
              </w:rPr>
              <w:t>Technology-Integrated Approach</w:t>
            </w:r>
          </w:p>
        </w:tc>
        <w:tc>
          <w:tcPr>
            <w:tcW w:w="1064" w:type="dxa"/>
            <w:vAlign w:val="center"/>
          </w:tcPr>
          <w:p w14:paraId="3B240E1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3.42</w:t>
            </w:r>
          </w:p>
        </w:tc>
        <w:tc>
          <w:tcPr>
            <w:tcW w:w="1903" w:type="dxa"/>
            <w:vAlign w:val="center"/>
          </w:tcPr>
          <w:p w14:paraId="713CFC24" w14:textId="77777777" w:rsidR="00790EDF" w:rsidRPr="00E07368" w:rsidRDefault="00790EDF" w:rsidP="00790EDF">
            <w:pPr>
              <w:jc w:val="both"/>
              <w:textAlignment w:val="center"/>
              <w:rPr>
                <w:sz w:val="20"/>
                <w:szCs w:val="20"/>
              </w:rPr>
            </w:pPr>
            <w:r w:rsidRPr="00E07368">
              <w:rPr>
                <w:rFonts w:eastAsia="SimSun"/>
                <w:color w:val="000000"/>
                <w:sz w:val="20"/>
                <w:szCs w:val="20"/>
                <w:lang w:eastAsia="zh-CN"/>
              </w:rPr>
              <w:t>Always Employed</w:t>
            </w:r>
          </w:p>
        </w:tc>
        <w:tc>
          <w:tcPr>
            <w:tcW w:w="759" w:type="dxa"/>
            <w:vAlign w:val="center"/>
          </w:tcPr>
          <w:p w14:paraId="4BA1D9FA"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r>
      <w:tr w:rsidR="00790EDF" w:rsidRPr="00E07368" w14:paraId="03A31D3B" w14:textId="77777777" w:rsidTr="0049386F">
        <w:trPr>
          <w:trHeight w:val="200"/>
        </w:trPr>
        <w:tc>
          <w:tcPr>
            <w:tcW w:w="493" w:type="dxa"/>
          </w:tcPr>
          <w:p w14:paraId="3C4A8269"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c>
          <w:tcPr>
            <w:tcW w:w="3530" w:type="dxa"/>
            <w:vAlign w:val="center"/>
          </w:tcPr>
          <w:p w14:paraId="1179C2F3" w14:textId="77777777" w:rsidR="00790EDF" w:rsidRPr="00E07368" w:rsidRDefault="00790EDF" w:rsidP="00790EDF">
            <w:pPr>
              <w:ind w:leftChars="99" w:left="218"/>
              <w:jc w:val="both"/>
              <w:rPr>
                <w:sz w:val="20"/>
                <w:szCs w:val="20"/>
              </w:rPr>
            </w:pPr>
            <w:r w:rsidRPr="00E07368">
              <w:rPr>
                <w:sz w:val="20"/>
                <w:szCs w:val="20"/>
              </w:rPr>
              <w:t>Collaborative/Inquiry-Based Learning</w:t>
            </w:r>
          </w:p>
        </w:tc>
        <w:tc>
          <w:tcPr>
            <w:tcW w:w="1064" w:type="dxa"/>
            <w:vAlign w:val="center"/>
          </w:tcPr>
          <w:p w14:paraId="07389EB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3.43</w:t>
            </w:r>
          </w:p>
        </w:tc>
        <w:tc>
          <w:tcPr>
            <w:tcW w:w="1903" w:type="dxa"/>
            <w:vAlign w:val="center"/>
          </w:tcPr>
          <w:p w14:paraId="222DECC3" w14:textId="77777777" w:rsidR="00790EDF" w:rsidRPr="00E07368" w:rsidRDefault="00790EDF" w:rsidP="00790EDF">
            <w:pPr>
              <w:jc w:val="both"/>
              <w:textAlignment w:val="center"/>
              <w:rPr>
                <w:sz w:val="20"/>
                <w:szCs w:val="20"/>
              </w:rPr>
            </w:pPr>
            <w:r w:rsidRPr="00E07368">
              <w:rPr>
                <w:rFonts w:eastAsia="SimSun"/>
                <w:color w:val="000000"/>
                <w:sz w:val="20"/>
                <w:szCs w:val="20"/>
                <w:lang w:eastAsia="zh-CN"/>
              </w:rPr>
              <w:t>Always Employed</w:t>
            </w:r>
          </w:p>
        </w:tc>
        <w:tc>
          <w:tcPr>
            <w:tcW w:w="759" w:type="dxa"/>
            <w:vAlign w:val="center"/>
          </w:tcPr>
          <w:p w14:paraId="56E0A83D" w14:textId="77777777" w:rsidR="00790EDF" w:rsidRPr="00E07368" w:rsidRDefault="00790EDF" w:rsidP="00790EDF">
            <w:pPr>
              <w:pStyle w:val="NormalWeb"/>
              <w:spacing w:after="0"/>
              <w:jc w:val="center"/>
              <w:textAlignment w:val="baseline"/>
              <w:rPr>
                <w:sz w:val="20"/>
                <w:szCs w:val="20"/>
              </w:rPr>
            </w:pPr>
            <w:r w:rsidRPr="00E07368">
              <w:rPr>
                <w:sz w:val="20"/>
                <w:szCs w:val="20"/>
              </w:rPr>
              <w:t>2 </w:t>
            </w:r>
          </w:p>
        </w:tc>
      </w:tr>
      <w:tr w:rsidR="00790EDF" w:rsidRPr="00E07368" w14:paraId="24BF4E21" w14:textId="77777777" w:rsidTr="0049386F">
        <w:trPr>
          <w:trHeight w:val="200"/>
        </w:trPr>
        <w:tc>
          <w:tcPr>
            <w:tcW w:w="493" w:type="dxa"/>
          </w:tcPr>
          <w:p w14:paraId="23A51795" w14:textId="77777777" w:rsidR="00790EDF" w:rsidRPr="00E07368" w:rsidRDefault="00790EDF" w:rsidP="00790EDF">
            <w:pPr>
              <w:pStyle w:val="NormalWeb"/>
              <w:spacing w:after="0"/>
              <w:jc w:val="right"/>
              <w:textAlignment w:val="baseline"/>
              <w:rPr>
                <w:sz w:val="20"/>
                <w:szCs w:val="20"/>
              </w:rPr>
            </w:pPr>
            <w:r w:rsidRPr="00E07368">
              <w:rPr>
                <w:sz w:val="20"/>
                <w:szCs w:val="20"/>
              </w:rPr>
              <w:t> </w:t>
            </w:r>
          </w:p>
        </w:tc>
        <w:tc>
          <w:tcPr>
            <w:tcW w:w="3530" w:type="dxa"/>
          </w:tcPr>
          <w:p w14:paraId="0F867CFC" w14:textId="77777777" w:rsidR="00790EDF" w:rsidRPr="00E07368" w:rsidRDefault="00790EDF" w:rsidP="00790EDF">
            <w:pPr>
              <w:pStyle w:val="NormalWeb"/>
              <w:spacing w:after="0"/>
              <w:jc w:val="center"/>
              <w:textAlignment w:val="baseline"/>
              <w:rPr>
                <w:sz w:val="20"/>
                <w:szCs w:val="20"/>
              </w:rPr>
            </w:pPr>
            <w:r w:rsidRPr="00E07368">
              <w:rPr>
                <w:b/>
                <w:bCs/>
                <w:sz w:val="20"/>
                <w:szCs w:val="20"/>
              </w:rPr>
              <w:t>Grand Mean</w:t>
            </w:r>
            <w:r w:rsidRPr="00E07368">
              <w:rPr>
                <w:sz w:val="20"/>
                <w:szCs w:val="20"/>
              </w:rPr>
              <w:t> </w:t>
            </w:r>
          </w:p>
        </w:tc>
        <w:tc>
          <w:tcPr>
            <w:tcW w:w="1064" w:type="dxa"/>
            <w:vAlign w:val="center"/>
          </w:tcPr>
          <w:p w14:paraId="35757875"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t> 3.43</w:t>
            </w:r>
          </w:p>
        </w:tc>
        <w:tc>
          <w:tcPr>
            <w:tcW w:w="1903" w:type="dxa"/>
            <w:vAlign w:val="center"/>
          </w:tcPr>
          <w:p w14:paraId="769B0115" w14:textId="77777777" w:rsidR="00790EDF" w:rsidRPr="00E07368" w:rsidRDefault="00790EDF" w:rsidP="00790EDF">
            <w:pPr>
              <w:pStyle w:val="NormalWeb"/>
              <w:spacing w:after="0"/>
              <w:jc w:val="both"/>
              <w:textAlignment w:val="baseline"/>
              <w:rPr>
                <w:b/>
                <w:bCs/>
                <w:sz w:val="20"/>
                <w:szCs w:val="20"/>
              </w:rPr>
            </w:pPr>
            <w:r w:rsidRPr="00E07368">
              <w:rPr>
                <w:b/>
                <w:bCs/>
                <w:sz w:val="20"/>
                <w:szCs w:val="20"/>
              </w:rPr>
              <w:t>A</w:t>
            </w:r>
            <w:r w:rsidRPr="00E07368">
              <w:rPr>
                <w:rFonts w:eastAsia="SimSun"/>
                <w:b/>
                <w:bCs/>
                <w:color w:val="000000"/>
                <w:sz w:val="20"/>
                <w:szCs w:val="20"/>
                <w:lang w:eastAsia="zh-CN"/>
              </w:rPr>
              <w:t>lways Employed</w:t>
            </w:r>
          </w:p>
        </w:tc>
        <w:tc>
          <w:tcPr>
            <w:tcW w:w="759" w:type="dxa"/>
            <w:vAlign w:val="center"/>
          </w:tcPr>
          <w:p w14:paraId="33858801" w14:textId="77777777" w:rsidR="00790EDF" w:rsidRPr="00E07368" w:rsidRDefault="00790EDF" w:rsidP="00790EDF">
            <w:pPr>
              <w:pStyle w:val="NormalWeb"/>
              <w:spacing w:after="0"/>
              <w:jc w:val="center"/>
              <w:textAlignment w:val="baseline"/>
              <w:rPr>
                <w:sz w:val="20"/>
                <w:szCs w:val="20"/>
              </w:rPr>
            </w:pPr>
            <w:r w:rsidRPr="00E07368">
              <w:rPr>
                <w:sz w:val="20"/>
                <w:szCs w:val="20"/>
              </w:rPr>
              <w:t> </w:t>
            </w:r>
          </w:p>
        </w:tc>
      </w:tr>
    </w:tbl>
    <w:p w14:paraId="5A251191" w14:textId="7AC6C623" w:rsidR="00790EDF" w:rsidRPr="00E07368" w:rsidRDefault="00790EDF" w:rsidP="0049386F">
      <w:pPr>
        <w:adjustRightInd w:val="0"/>
        <w:spacing w:before="240"/>
        <w:jc w:val="both"/>
        <w:rPr>
          <w:sz w:val="24"/>
          <w:szCs w:val="24"/>
        </w:rPr>
      </w:pPr>
      <w:r w:rsidRPr="00E07368">
        <w:rPr>
          <w:bCs/>
          <w:sz w:val="24"/>
          <w:szCs w:val="24"/>
        </w:rPr>
        <w:t>The respondents assessed “</w:t>
      </w:r>
      <w:r w:rsidRPr="00E07368">
        <w:rPr>
          <w:rFonts w:eastAsia="SimSun"/>
          <w:color w:val="000000"/>
          <w:sz w:val="24"/>
          <w:szCs w:val="24"/>
          <w:lang w:eastAsia="zh-CN"/>
        </w:rPr>
        <w:t>Always Employed</w:t>
      </w:r>
      <w:r w:rsidRPr="00E07368">
        <w:rPr>
          <w:bCs/>
          <w:sz w:val="24"/>
          <w:szCs w:val="24"/>
        </w:rPr>
        <w:t>” on all indicators, “</w:t>
      </w:r>
      <w:r w:rsidRPr="00E07368">
        <w:rPr>
          <w:sz w:val="24"/>
          <w:szCs w:val="24"/>
        </w:rPr>
        <w:t>Differentiated Instruction</w:t>
      </w:r>
      <w:r w:rsidRPr="00E07368">
        <w:rPr>
          <w:bCs/>
          <w:sz w:val="24"/>
          <w:szCs w:val="24"/>
        </w:rPr>
        <w:t xml:space="preserve">,” with a weighted mean of </w:t>
      </w:r>
      <w:r w:rsidRPr="00E07368">
        <w:rPr>
          <w:rFonts w:eastAsia="SimSun"/>
          <w:sz w:val="24"/>
          <w:szCs w:val="24"/>
          <w:lang w:eastAsia="zh-CN"/>
        </w:rPr>
        <w:t xml:space="preserve">3.45 </w:t>
      </w:r>
      <w:r w:rsidRPr="00E07368">
        <w:rPr>
          <w:bCs/>
          <w:sz w:val="24"/>
          <w:szCs w:val="24"/>
        </w:rPr>
        <w:t>and ranked 1. In addition, “Technology-Integrated Approach,” with a weighted mean of 3.42 and ranked 3. The computed grand weighted mean on the Pedagogical approaches in the implementation of MATATAG Curriculum employed by public secondary school teachers as to Learner-Centered Approaches was 3.43 with a qualitative interpretation of “</w:t>
      </w:r>
      <w:r w:rsidRPr="00E07368">
        <w:rPr>
          <w:rFonts w:eastAsia="SimSun"/>
          <w:bCs/>
          <w:color w:val="000000"/>
          <w:sz w:val="24"/>
          <w:szCs w:val="24"/>
          <w:lang w:eastAsia="zh-CN"/>
        </w:rPr>
        <w:t>Always Employed.” This implies that t</w:t>
      </w:r>
      <w:r w:rsidRPr="00E07368">
        <w:rPr>
          <w:sz w:val="24"/>
          <w:szCs w:val="24"/>
        </w:rPr>
        <w:t>eachers prioritize equitable access to learning. Instead of adopting a one-size-fits-all model, educators modify content, process, product, or learning environment to ensure that diverse learners can achieve curriculum standards. This is particularly significant in public secondary school settings where classrooms are often heterogeneous, encompassing varied academic abilities and socio-economic backgrounds. Differentiation becomes a mechanism for bridging learning gaps.</w:t>
      </w:r>
    </w:p>
    <w:p w14:paraId="5B1FCFC0" w14:textId="77777777" w:rsidR="00790EDF" w:rsidRPr="00E07368" w:rsidRDefault="00790EDF" w:rsidP="0049386F">
      <w:pPr>
        <w:adjustRightInd w:val="0"/>
        <w:spacing w:before="240"/>
        <w:jc w:val="both"/>
        <w:rPr>
          <w:sz w:val="24"/>
          <w:szCs w:val="24"/>
        </w:rPr>
      </w:pPr>
      <w:r w:rsidRPr="00E07368">
        <w:rPr>
          <w:sz w:val="24"/>
          <w:szCs w:val="24"/>
        </w:rPr>
        <w:t>From the point of view of the Department of Education. (2024), the consistent application of differentiated instruction reflects alignment with the MATATAG Curriculum’s emphasis on strengthening foundational skills. By tailoring instruction, teachers can provide remediation for struggling learners while offering enrichment for advanced students. This ensures that competency development is maximized across performance levels. It also supports mastery-based learning, where progression is guided by demonstrated understanding rather than uniform pacing.</w:t>
      </w:r>
    </w:p>
    <w:p w14:paraId="6E71DE0D" w14:textId="77777777" w:rsidR="00790EDF" w:rsidRPr="00E07368" w:rsidRDefault="00790EDF" w:rsidP="0049386F">
      <w:pPr>
        <w:adjustRightInd w:val="0"/>
        <w:spacing w:before="240"/>
        <w:jc w:val="both"/>
        <w:rPr>
          <w:sz w:val="24"/>
          <w:szCs w:val="24"/>
        </w:rPr>
      </w:pPr>
      <w:r w:rsidRPr="00E07368">
        <w:rPr>
          <w:sz w:val="24"/>
          <w:szCs w:val="24"/>
        </w:rPr>
        <w:t>In the study of Miao &amp; Ma (2023), the differentiation promotes autonomy and engagement. When learners are given varied pathways to understand and demonstrate knowledge, they are more likely to feel valued and capable. Flexible grouping, varied assessment formats, scaffolded tasks, and adaptive questioning enhance participation and motivation. Such practices foster a classroom climate where diversity is viewed as an asset rather than a challenge.</w:t>
      </w:r>
    </w:p>
    <w:p w14:paraId="75AFF7EA" w14:textId="77777777" w:rsidR="0049386F" w:rsidRDefault="0049386F" w:rsidP="0049386F">
      <w:pPr>
        <w:rPr>
          <w:b/>
          <w:bCs/>
          <w:sz w:val="24"/>
          <w:szCs w:val="24"/>
        </w:rPr>
      </w:pPr>
    </w:p>
    <w:p w14:paraId="216088BE" w14:textId="533D6747" w:rsidR="00790EDF" w:rsidRPr="00E07368" w:rsidRDefault="00790EDF" w:rsidP="0049386F">
      <w:pPr>
        <w:jc w:val="both"/>
        <w:rPr>
          <w:sz w:val="24"/>
          <w:szCs w:val="24"/>
        </w:rPr>
      </w:pPr>
      <w:r w:rsidRPr="00E07368">
        <w:rPr>
          <w:b/>
          <w:bCs/>
          <w:sz w:val="24"/>
          <w:szCs w:val="24"/>
        </w:rPr>
        <w:t>3. Perceived challenges encountered by the public secondary school teachers in the implementation of MATATAG Curriculum.</w:t>
      </w:r>
    </w:p>
    <w:p w14:paraId="0F6AA9C8" w14:textId="77777777" w:rsidR="00790EDF" w:rsidRPr="00E07368" w:rsidRDefault="00790EDF" w:rsidP="0049386F">
      <w:pPr>
        <w:spacing w:before="240"/>
        <w:jc w:val="both"/>
        <w:rPr>
          <w:bCs/>
          <w:sz w:val="24"/>
          <w:szCs w:val="24"/>
        </w:rPr>
      </w:pPr>
      <w:r w:rsidRPr="00E07368">
        <w:rPr>
          <w:b/>
          <w:bCs/>
          <w:sz w:val="24"/>
          <w:szCs w:val="24"/>
        </w:rPr>
        <w:t xml:space="preserve">3.1. Teacher-Related Factors. </w:t>
      </w:r>
      <w:r w:rsidRPr="00E07368">
        <w:rPr>
          <w:bCs/>
          <w:sz w:val="24"/>
          <w:szCs w:val="24"/>
        </w:rPr>
        <w:t xml:space="preserve">Table 11 shows the Perceived challenges encountered by the public secondary school teachers in the implementation of MATATAG Curriculum in terms of Teacher-Related Factors. </w:t>
      </w:r>
    </w:p>
    <w:p w14:paraId="4E48A060" w14:textId="77777777" w:rsidR="0049386F" w:rsidRDefault="0049386F" w:rsidP="0049386F">
      <w:pPr>
        <w:jc w:val="both"/>
        <w:rPr>
          <w:sz w:val="24"/>
          <w:szCs w:val="24"/>
        </w:rPr>
      </w:pPr>
    </w:p>
    <w:p w14:paraId="41C31E53" w14:textId="62F78F7D" w:rsidR="00790EDF" w:rsidRPr="0049386F" w:rsidRDefault="00790EDF" w:rsidP="0049386F">
      <w:pPr>
        <w:jc w:val="both"/>
        <w:rPr>
          <w:sz w:val="24"/>
          <w:szCs w:val="24"/>
        </w:rPr>
      </w:pPr>
      <w:r w:rsidRPr="0049386F">
        <w:rPr>
          <w:sz w:val="24"/>
          <w:szCs w:val="24"/>
        </w:rPr>
        <w:t>Table 11</w:t>
      </w:r>
      <w:r w:rsidR="0049386F">
        <w:rPr>
          <w:sz w:val="24"/>
          <w:szCs w:val="24"/>
        </w:rPr>
        <w:t xml:space="preserve">. </w:t>
      </w:r>
      <w:r w:rsidRPr="0049386F">
        <w:rPr>
          <w:sz w:val="24"/>
          <w:szCs w:val="24"/>
        </w:rPr>
        <w:t xml:space="preserve">Perceived challenges encountered by the public secondary school teachers in the implementation of </w:t>
      </w:r>
      <w:r w:rsidRPr="0049386F">
        <w:rPr>
          <w:sz w:val="24"/>
          <w:szCs w:val="24"/>
        </w:rPr>
        <w:lastRenderedPageBreak/>
        <w:t>MATATAG Curriculum in terms of Teacher-Related Factors</w:t>
      </w:r>
    </w:p>
    <w:tbl>
      <w:tblPr>
        <w:tblW w:w="8671"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93"/>
        <w:gridCol w:w="4910"/>
        <w:gridCol w:w="1064"/>
        <w:gridCol w:w="1553"/>
        <w:gridCol w:w="651"/>
      </w:tblGrid>
      <w:tr w:rsidR="00790EDF" w:rsidRPr="00E07368" w14:paraId="39F5FDC0" w14:textId="77777777" w:rsidTr="00DB1AF4">
        <w:trPr>
          <w:trHeight w:val="200"/>
        </w:trPr>
        <w:tc>
          <w:tcPr>
            <w:tcW w:w="493" w:type="dxa"/>
          </w:tcPr>
          <w:p w14:paraId="756F1BAF" w14:textId="77777777" w:rsidR="00790EDF" w:rsidRPr="00E07368" w:rsidRDefault="00790EDF" w:rsidP="00790EDF">
            <w:pPr>
              <w:pStyle w:val="NormalWeb"/>
              <w:spacing w:after="0"/>
              <w:jc w:val="both"/>
              <w:textAlignment w:val="baseline"/>
              <w:rPr>
                <w:sz w:val="20"/>
                <w:szCs w:val="20"/>
              </w:rPr>
            </w:pPr>
            <w:r w:rsidRPr="00E07368">
              <w:rPr>
                <w:sz w:val="20"/>
                <w:szCs w:val="20"/>
              </w:rPr>
              <w:t> </w:t>
            </w:r>
          </w:p>
        </w:tc>
        <w:tc>
          <w:tcPr>
            <w:tcW w:w="4910" w:type="dxa"/>
            <w:tcBorders>
              <w:top w:val="single" w:sz="4" w:space="0" w:color="auto"/>
              <w:bottom w:val="single" w:sz="4" w:space="0" w:color="auto"/>
            </w:tcBorders>
            <w:vAlign w:val="center"/>
          </w:tcPr>
          <w:p w14:paraId="4285F7FE" w14:textId="77777777"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Teacher-Related Factors</w:t>
            </w:r>
          </w:p>
        </w:tc>
        <w:tc>
          <w:tcPr>
            <w:tcW w:w="1064" w:type="dxa"/>
            <w:tcBorders>
              <w:top w:val="single" w:sz="4" w:space="0" w:color="auto"/>
              <w:bottom w:val="single" w:sz="4" w:space="0" w:color="auto"/>
            </w:tcBorders>
            <w:vAlign w:val="center"/>
          </w:tcPr>
          <w:p w14:paraId="2887A903" w14:textId="74BD6BE9"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Weighted</w:t>
            </w:r>
          </w:p>
          <w:p w14:paraId="776B947B" w14:textId="21E1BEC2"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Mean</w:t>
            </w:r>
          </w:p>
        </w:tc>
        <w:tc>
          <w:tcPr>
            <w:tcW w:w="1553" w:type="dxa"/>
            <w:tcBorders>
              <w:top w:val="single" w:sz="4" w:space="0" w:color="auto"/>
              <w:bottom w:val="single" w:sz="4" w:space="0" w:color="auto"/>
            </w:tcBorders>
            <w:vAlign w:val="center"/>
          </w:tcPr>
          <w:p w14:paraId="752C1BF4" w14:textId="6C5FEEB7"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Qualitative</w:t>
            </w:r>
          </w:p>
          <w:p w14:paraId="383967C9" w14:textId="3755E54E"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Interpretation</w:t>
            </w:r>
          </w:p>
        </w:tc>
        <w:tc>
          <w:tcPr>
            <w:tcW w:w="651" w:type="dxa"/>
            <w:tcBorders>
              <w:top w:val="single" w:sz="4" w:space="0" w:color="auto"/>
              <w:bottom w:val="single" w:sz="4" w:space="0" w:color="auto"/>
            </w:tcBorders>
            <w:vAlign w:val="center"/>
          </w:tcPr>
          <w:p w14:paraId="0D4F6583" w14:textId="754AC0DE"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Rank</w:t>
            </w:r>
          </w:p>
        </w:tc>
      </w:tr>
      <w:tr w:rsidR="00790EDF" w:rsidRPr="00E07368" w14:paraId="0E9D1ED7" w14:textId="77777777" w:rsidTr="00DB1AF4">
        <w:trPr>
          <w:trHeight w:val="200"/>
        </w:trPr>
        <w:tc>
          <w:tcPr>
            <w:tcW w:w="493" w:type="dxa"/>
          </w:tcPr>
          <w:p w14:paraId="2D147A34" w14:textId="77777777" w:rsidR="00790EDF" w:rsidRPr="00E07368" w:rsidRDefault="00790EDF" w:rsidP="00790EDF">
            <w:pPr>
              <w:pStyle w:val="NormalWeb"/>
              <w:spacing w:after="0"/>
              <w:jc w:val="center"/>
              <w:textAlignment w:val="baseline"/>
              <w:rPr>
                <w:sz w:val="20"/>
                <w:szCs w:val="20"/>
              </w:rPr>
            </w:pPr>
            <w:r w:rsidRPr="00E07368">
              <w:rPr>
                <w:sz w:val="20"/>
                <w:szCs w:val="20"/>
              </w:rPr>
              <w:t>1</w:t>
            </w:r>
          </w:p>
        </w:tc>
        <w:tc>
          <w:tcPr>
            <w:tcW w:w="4910" w:type="dxa"/>
            <w:tcBorders>
              <w:top w:val="single" w:sz="4" w:space="0" w:color="auto"/>
            </w:tcBorders>
          </w:tcPr>
          <w:p w14:paraId="05A0F35D" w14:textId="77777777" w:rsidR="00790EDF" w:rsidRPr="00E07368" w:rsidRDefault="00790EDF" w:rsidP="00790EDF">
            <w:pPr>
              <w:pStyle w:val="ListBullet"/>
              <w:numPr>
                <w:ilvl w:val="0"/>
                <w:numId w:val="0"/>
              </w:numPr>
              <w:spacing w:after="0" w:line="240" w:lineRule="auto"/>
              <w:ind w:leftChars="97" w:left="213" w:rightChars="89" w:right="196"/>
              <w:jc w:val="both"/>
              <w:rPr>
                <w:rFonts w:ascii="Times New Roman" w:hAnsi="Times New Roman" w:cs="Times New Roman"/>
                <w:sz w:val="20"/>
                <w:szCs w:val="20"/>
              </w:rPr>
            </w:pPr>
            <w:r w:rsidRPr="00E07368">
              <w:rPr>
                <w:rFonts w:ascii="Times New Roman" w:hAnsi="Times New Roman" w:cs="Times New Roman"/>
                <w:sz w:val="20"/>
                <w:szCs w:val="20"/>
              </w:rPr>
              <w:t>I can understand the revised MATATAG learning competencies.</w:t>
            </w:r>
          </w:p>
        </w:tc>
        <w:tc>
          <w:tcPr>
            <w:tcW w:w="1064" w:type="dxa"/>
            <w:tcBorders>
              <w:top w:val="single" w:sz="4" w:space="0" w:color="auto"/>
            </w:tcBorders>
            <w:vAlign w:val="center"/>
          </w:tcPr>
          <w:p w14:paraId="0AA4DB6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3.07</w:t>
            </w:r>
          </w:p>
        </w:tc>
        <w:tc>
          <w:tcPr>
            <w:tcW w:w="1553" w:type="dxa"/>
            <w:tcBorders>
              <w:top w:val="single" w:sz="4" w:space="0" w:color="auto"/>
            </w:tcBorders>
            <w:vAlign w:val="center"/>
          </w:tcPr>
          <w:p w14:paraId="7182B79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tcBorders>
              <w:top w:val="single" w:sz="4" w:space="0" w:color="auto"/>
            </w:tcBorders>
            <w:vAlign w:val="center"/>
          </w:tcPr>
          <w:p w14:paraId="3ECB0C2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w:t>
            </w:r>
          </w:p>
        </w:tc>
      </w:tr>
      <w:tr w:rsidR="00790EDF" w:rsidRPr="00E07368" w14:paraId="38F21990" w14:textId="77777777" w:rsidTr="00DB1AF4">
        <w:trPr>
          <w:trHeight w:val="200"/>
        </w:trPr>
        <w:tc>
          <w:tcPr>
            <w:tcW w:w="493" w:type="dxa"/>
          </w:tcPr>
          <w:p w14:paraId="3CB4D135"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c>
          <w:tcPr>
            <w:tcW w:w="4910" w:type="dxa"/>
          </w:tcPr>
          <w:p w14:paraId="7FCAB372" w14:textId="77777777" w:rsidR="00790EDF" w:rsidRPr="00E07368" w:rsidRDefault="00790EDF" w:rsidP="00790EDF">
            <w:pPr>
              <w:pStyle w:val="ListBullet"/>
              <w:numPr>
                <w:ilvl w:val="0"/>
                <w:numId w:val="0"/>
              </w:numPr>
              <w:spacing w:after="0" w:line="240" w:lineRule="auto"/>
              <w:ind w:leftChars="97" w:left="213" w:rightChars="89" w:right="196"/>
              <w:jc w:val="both"/>
              <w:rPr>
                <w:rFonts w:ascii="Times New Roman" w:hAnsi="Times New Roman" w:cs="Times New Roman"/>
                <w:sz w:val="20"/>
                <w:szCs w:val="20"/>
              </w:rPr>
            </w:pPr>
            <w:r w:rsidRPr="00E07368">
              <w:rPr>
                <w:rFonts w:ascii="Times New Roman" w:hAnsi="Times New Roman" w:cs="Times New Roman"/>
                <w:sz w:val="20"/>
                <w:szCs w:val="20"/>
              </w:rPr>
              <w:t>I am confident in applying new teaching strategies required by the curriculum.</w:t>
            </w:r>
          </w:p>
        </w:tc>
        <w:tc>
          <w:tcPr>
            <w:tcW w:w="1064" w:type="dxa"/>
            <w:vAlign w:val="center"/>
          </w:tcPr>
          <w:p w14:paraId="1E530A6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2.98</w:t>
            </w:r>
          </w:p>
        </w:tc>
        <w:tc>
          <w:tcPr>
            <w:tcW w:w="1553" w:type="dxa"/>
            <w:vAlign w:val="center"/>
          </w:tcPr>
          <w:p w14:paraId="72C32A7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4442277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10</w:t>
            </w:r>
          </w:p>
        </w:tc>
      </w:tr>
      <w:tr w:rsidR="00790EDF" w:rsidRPr="00E07368" w14:paraId="2181869C" w14:textId="77777777" w:rsidTr="00DB1AF4">
        <w:trPr>
          <w:trHeight w:val="200"/>
        </w:trPr>
        <w:tc>
          <w:tcPr>
            <w:tcW w:w="493" w:type="dxa"/>
          </w:tcPr>
          <w:p w14:paraId="3ACB8EC4"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c>
          <w:tcPr>
            <w:tcW w:w="4910" w:type="dxa"/>
          </w:tcPr>
          <w:p w14:paraId="2E30CCCC" w14:textId="77777777" w:rsidR="00790EDF" w:rsidRPr="00E07368" w:rsidRDefault="00790EDF" w:rsidP="00790EDF">
            <w:pPr>
              <w:pStyle w:val="ListBullet"/>
              <w:numPr>
                <w:ilvl w:val="0"/>
                <w:numId w:val="0"/>
              </w:numPr>
              <w:spacing w:after="0" w:line="240" w:lineRule="auto"/>
              <w:ind w:leftChars="97" w:left="213" w:rightChars="89" w:right="196"/>
              <w:jc w:val="both"/>
              <w:rPr>
                <w:rFonts w:ascii="Times New Roman" w:hAnsi="Times New Roman" w:cs="Times New Roman"/>
                <w:sz w:val="20"/>
                <w:szCs w:val="20"/>
              </w:rPr>
            </w:pPr>
            <w:r w:rsidRPr="00E07368">
              <w:rPr>
                <w:rFonts w:ascii="Times New Roman" w:hAnsi="Times New Roman" w:cs="Times New Roman"/>
                <w:sz w:val="20"/>
                <w:szCs w:val="20"/>
              </w:rPr>
              <w:t>I have sufficient time to prepare lessons despite curriculum changes.</w:t>
            </w:r>
          </w:p>
        </w:tc>
        <w:tc>
          <w:tcPr>
            <w:tcW w:w="1064" w:type="dxa"/>
            <w:vAlign w:val="center"/>
          </w:tcPr>
          <w:p w14:paraId="212D6E8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3.01</w:t>
            </w:r>
          </w:p>
        </w:tc>
        <w:tc>
          <w:tcPr>
            <w:tcW w:w="1553" w:type="dxa"/>
            <w:vAlign w:val="center"/>
          </w:tcPr>
          <w:p w14:paraId="66F6D2C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260178B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7.5</w:t>
            </w:r>
          </w:p>
        </w:tc>
      </w:tr>
      <w:tr w:rsidR="00790EDF" w:rsidRPr="00E07368" w14:paraId="3EC88270" w14:textId="77777777" w:rsidTr="00DB1AF4">
        <w:trPr>
          <w:trHeight w:val="200"/>
        </w:trPr>
        <w:tc>
          <w:tcPr>
            <w:tcW w:w="493" w:type="dxa"/>
          </w:tcPr>
          <w:p w14:paraId="0115DF00" w14:textId="77777777" w:rsidR="00790EDF" w:rsidRPr="00E07368" w:rsidRDefault="00790EDF" w:rsidP="00790EDF">
            <w:pPr>
              <w:pStyle w:val="NormalWeb"/>
              <w:spacing w:after="0"/>
              <w:jc w:val="center"/>
              <w:textAlignment w:val="baseline"/>
              <w:rPr>
                <w:sz w:val="20"/>
                <w:szCs w:val="20"/>
              </w:rPr>
            </w:pPr>
            <w:r w:rsidRPr="00E07368">
              <w:rPr>
                <w:sz w:val="20"/>
                <w:szCs w:val="20"/>
              </w:rPr>
              <w:t>4</w:t>
            </w:r>
          </w:p>
        </w:tc>
        <w:tc>
          <w:tcPr>
            <w:tcW w:w="4910" w:type="dxa"/>
          </w:tcPr>
          <w:p w14:paraId="3F18ABB0" w14:textId="77777777" w:rsidR="00790EDF" w:rsidRPr="00E07368" w:rsidRDefault="00790EDF" w:rsidP="00790EDF">
            <w:pPr>
              <w:pStyle w:val="ListBullet"/>
              <w:numPr>
                <w:ilvl w:val="0"/>
                <w:numId w:val="0"/>
              </w:numPr>
              <w:spacing w:after="0" w:line="240" w:lineRule="auto"/>
              <w:ind w:leftChars="97" w:left="213" w:rightChars="89" w:right="196"/>
              <w:jc w:val="both"/>
              <w:rPr>
                <w:rFonts w:ascii="Times New Roman" w:hAnsi="Times New Roman" w:cs="Times New Roman"/>
                <w:sz w:val="20"/>
                <w:szCs w:val="20"/>
              </w:rPr>
            </w:pPr>
            <w:r w:rsidRPr="00E07368">
              <w:rPr>
                <w:rFonts w:ascii="Times New Roman" w:hAnsi="Times New Roman" w:cs="Times New Roman"/>
                <w:sz w:val="20"/>
                <w:szCs w:val="20"/>
              </w:rPr>
              <w:t>I can effectively align my lessons with the new standards.</w:t>
            </w:r>
          </w:p>
        </w:tc>
        <w:tc>
          <w:tcPr>
            <w:tcW w:w="1064" w:type="dxa"/>
            <w:vAlign w:val="center"/>
          </w:tcPr>
          <w:p w14:paraId="307F4A9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3.01</w:t>
            </w:r>
          </w:p>
        </w:tc>
        <w:tc>
          <w:tcPr>
            <w:tcW w:w="1553" w:type="dxa"/>
            <w:vAlign w:val="center"/>
          </w:tcPr>
          <w:p w14:paraId="1E5E5FE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2590CB0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7.5</w:t>
            </w:r>
          </w:p>
        </w:tc>
      </w:tr>
      <w:tr w:rsidR="00790EDF" w:rsidRPr="00E07368" w14:paraId="440F370F" w14:textId="77777777" w:rsidTr="00DB1AF4">
        <w:trPr>
          <w:trHeight w:val="200"/>
        </w:trPr>
        <w:tc>
          <w:tcPr>
            <w:tcW w:w="493" w:type="dxa"/>
          </w:tcPr>
          <w:p w14:paraId="2D40C872" w14:textId="77777777" w:rsidR="00790EDF" w:rsidRPr="00E07368" w:rsidRDefault="00790EDF" w:rsidP="00790EDF">
            <w:pPr>
              <w:pStyle w:val="NormalWeb"/>
              <w:spacing w:after="0"/>
              <w:jc w:val="center"/>
              <w:textAlignment w:val="baseline"/>
              <w:rPr>
                <w:sz w:val="20"/>
                <w:szCs w:val="20"/>
              </w:rPr>
            </w:pPr>
            <w:r w:rsidRPr="00E07368">
              <w:rPr>
                <w:sz w:val="20"/>
                <w:szCs w:val="20"/>
              </w:rPr>
              <w:t>5</w:t>
            </w:r>
          </w:p>
        </w:tc>
        <w:tc>
          <w:tcPr>
            <w:tcW w:w="4910" w:type="dxa"/>
          </w:tcPr>
          <w:p w14:paraId="29569B60" w14:textId="77777777" w:rsidR="00790EDF" w:rsidRPr="00E07368" w:rsidRDefault="00790EDF" w:rsidP="00790EDF">
            <w:pPr>
              <w:pStyle w:val="ListBullet"/>
              <w:numPr>
                <w:ilvl w:val="0"/>
                <w:numId w:val="0"/>
              </w:numPr>
              <w:spacing w:after="0" w:line="240" w:lineRule="auto"/>
              <w:ind w:leftChars="97" w:left="213" w:rightChars="89" w:right="196"/>
              <w:jc w:val="both"/>
              <w:rPr>
                <w:rFonts w:ascii="Times New Roman" w:hAnsi="Times New Roman" w:cs="Times New Roman"/>
                <w:sz w:val="20"/>
                <w:szCs w:val="20"/>
              </w:rPr>
            </w:pPr>
            <w:r w:rsidRPr="00E07368">
              <w:rPr>
                <w:rFonts w:ascii="Times New Roman" w:hAnsi="Times New Roman" w:cs="Times New Roman"/>
                <w:sz w:val="20"/>
                <w:szCs w:val="20"/>
              </w:rPr>
              <w:t>I can develop localized instructional materials for my classes.</w:t>
            </w:r>
          </w:p>
        </w:tc>
        <w:tc>
          <w:tcPr>
            <w:tcW w:w="1064" w:type="dxa"/>
            <w:vAlign w:val="center"/>
          </w:tcPr>
          <w:p w14:paraId="7A93832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3.05</w:t>
            </w:r>
          </w:p>
        </w:tc>
        <w:tc>
          <w:tcPr>
            <w:tcW w:w="1553" w:type="dxa"/>
            <w:vAlign w:val="center"/>
          </w:tcPr>
          <w:p w14:paraId="081C0BE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3701330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w:t>
            </w:r>
          </w:p>
        </w:tc>
      </w:tr>
      <w:tr w:rsidR="00790EDF" w:rsidRPr="00E07368" w14:paraId="345A26D6" w14:textId="77777777" w:rsidTr="00DB1AF4">
        <w:trPr>
          <w:trHeight w:val="200"/>
        </w:trPr>
        <w:tc>
          <w:tcPr>
            <w:tcW w:w="493" w:type="dxa"/>
          </w:tcPr>
          <w:p w14:paraId="16C0180A" w14:textId="77777777" w:rsidR="00790EDF" w:rsidRPr="00E07368" w:rsidRDefault="00790EDF" w:rsidP="00790EDF">
            <w:pPr>
              <w:pStyle w:val="NormalWeb"/>
              <w:spacing w:after="0"/>
              <w:jc w:val="center"/>
              <w:textAlignment w:val="baseline"/>
              <w:rPr>
                <w:sz w:val="20"/>
                <w:szCs w:val="20"/>
              </w:rPr>
            </w:pPr>
            <w:r w:rsidRPr="00E07368">
              <w:rPr>
                <w:sz w:val="20"/>
                <w:szCs w:val="20"/>
              </w:rPr>
              <w:t>6</w:t>
            </w:r>
          </w:p>
        </w:tc>
        <w:tc>
          <w:tcPr>
            <w:tcW w:w="4910" w:type="dxa"/>
          </w:tcPr>
          <w:p w14:paraId="6266E616" w14:textId="77777777" w:rsidR="00790EDF" w:rsidRPr="00E07368" w:rsidRDefault="00790EDF" w:rsidP="00790EDF">
            <w:pPr>
              <w:pStyle w:val="ListBullet"/>
              <w:numPr>
                <w:ilvl w:val="0"/>
                <w:numId w:val="0"/>
              </w:numPr>
              <w:spacing w:after="0" w:line="240" w:lineRule="auto"/>
              <w:ind w:leftChars="97" w:left="213" w:rightChars="89" w:right="196"/>
              <w:jc w:val="both"/>
              <w:rPr>
                <w:rFonts w:ascii="Times New Roman" w:hAnsi="Times New Roman" w:cs="Times New Roman"/>
                <w:sz w:val="20"/>
                <w:szCs w:val="20"/>
              </w:rPr>
            </w:pPr>
            <w:r w:rsidRPr="00E07368">
              <w:rPr>
                <w:rFonts w:ascii="Times New Roman" w:hAnsi="Times New Roman" w:cs="Times New Roman"/>
                <w:sz w:val="20"/>
                <w:szCs w:val="20"/>
              </w:rPr>
              <w:t>I can manage my workload demands during MATATAG implementation.</w:t>
            </w:r>
          </w:p>
        </w:tc>
        <w:tc>
          <w:tcPr>
            <w:tcW w:w="1064" w:type="dxa"/>
            <w:vAlign w:val="center"/>
          </w:tcPr>
          <w:p w14:paraId="2095CB8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3.02</w:t>
            </w:r>
          </w:p>
        </w:tc>
        <w:tc>
          <w:tcPr>
            <w:tcW w:w="1553" w:type="dxa"/>
            <w:vAlign w:val="center"/>
          </w:tcPr>
          <w:p w14:paraId="2DAD1B2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64F8B58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6</w:t>
            </w:r>
          </w:p>
        </w:tc>
      </w:tr>
      <w:tr w:rsidR="00790EDF" w:rsidRPr="00E07368" w14:paraId="636D8029" w14:textId="77777777" w:rsidTr="00DB1AF4">
        <w:trPr>
          <w:trHeight w:val="200"/>
        </w:trPr>
        <w:tc>
          <w:tcPr>
            <w:tcW w:w="493" w:type="dxa"/>
          </w:tcPr>
          <w:p w14:paraId="0190AB33" w14:textId="77777777" w:rsidR="00790EDF" w:rsidRPr="00E07368" w:rsidRDefault="00790EDF" w:rsidP="00790EDF">
            <w:pPr>
              <w:pStyle w:val="NormalWeb"/>
              <w:spacing w:after="0"/>
              <w:jc w:val="center"/>
              <w:textAlignment w:val="baseline"/>
              <w:rPr>
                <w:sz w:val="20"/>
                <w:szCs w:val="20"/>
              </w:rPr>
            </w:pPr>
            <w:r w:rsidRPr="00E07368">
              <w:rPr>
                <w:sz w:val="20"/>
                <w:szCs w:val="20"/>
              </w:rPr>
              <w:t>7</w:t>
            </w:r>
          </w:p>
        </w:tc>
        <w:tc>
          <w:tcPr>
            <w:tcW w:w="4910" w:type="dxa"/>
          </w:tcPr>
          <w:p w14:paraId="260473A2" w14:textId="77777777" w:rsidR="00790EDF" w:rsidRPr="00E07368" w:rsidRDefault="00790EDF" w:rsidP="00790EDF">
            <w:pPr>
              <w:pStyle w:val="ListBullet"/>
              <w:numPr>
                <w:ilvl w:val="0"/>
                <w:numId w:val="0"/>
              </w:numPr>
              <w:spacing w:after="0" w:line="240" w:lineRule="auto"/>
              <w:ind w:leftChars="97" w:left="213" w:rightChars="89" w:right="196"/>
              <w:jc w:val="both"/>
              <w:rPr>
                <w:rFonts w:ascii="Times New Roman" w:hAnsi="Times New Roman" w:cs="Times New Roman"/>
                <w:sz w:val="20"/>
                <w:szCs w:val="20"/>
              </w:rPr>
            </w:pPr>
            <w:r w:rsidRPr="00E07368">
              <w:rPr>
                <w:rFonts w:ascii="Times New Roman" w:hAnsi="Times New Roman" w:cs="Times New Roman"/>
                <w:sz w:val="20"/>
                <w:szCs w:val="20"/>
              </w:rPr>
              <w:t>I am motivated to adapt my teaching style to curriculum changes.</w:t>
            </w:r>
          </w:p>
        </w:tc>
        <w:tc>
          <w:tcPr>
            <w:tcW w:w="1064" w:type="dxa"/>
            <w:vAlign w:val="center"/>
          </w:tcPr>
          <w:p w14:paraId="13D4D8D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3.03</w:t>
            </w:r>
          </w:p>
        </w:tc>
        <w:tc>
          <w:tcPr>
            <w:tcW w:w="1553" w:type="dxa"/>
            <w:vAlign w:val="center"/>
          </w:tcPr>
          <w:p w14:paraId="6790281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205E79A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5</w:t>
            </w:r>
          </w:p>
        </w:tc>
      </w:tr>
      <w:tr w:rsidR="00790EDF" w:rsidRPr="00E07368" w14:paraId="0CDBF22A" w14:textId="77777777" w:rsidTr="00DB1AF4">
        <w:trPr>
          <w:trHeight w:val="200"/>
        </w:trPr>
        <w:tc>
          <w:tcPr>
            <w:tcW w:w="493" w:type="dxa"/>
          </w:tcPr>
          <w:p w14:paraId="7ADAA133" w14:textId="77777777" w:rsidR="00790EDF" w:rsidRPr="00E07368" w:rsidRDefault="00790EDF" w:rsidP="00790EDF">
            <w:pPr>
              <w:pStyle w:val="NormalWeb"/>
              <w:spacing w:after="0"/>
              <w:jc w:val="center"/>
              <w:textAlignment w:val="baseline"/>
              <w:rPr>
                <w:sz w:val="20"/>
                <w:szCs w:val="20"/>
              </w:rPr>
            </w:pPr>
            <w:r w:rsidRPr="00E07368">
              <w:rPr>
                <w:sz w:val="20"/>
                <w:szCs w:val="20"/>
              </w:rPr>
              <w:t>8</w:t>
            </w:r>
          </w:p>
        </w:tc>
        <w:tc>
          <w:tcPr>
            <w:tcW w:w="4910" w:type="dxa"/>
          </w:tcPr>
          <w:p w14:paraId="3067087B" w14:textId="77777777" w:rsidR="00790EDF" w:rsidRPr="00E07368" w:rsidRDefault="00790EDF" w:rsidP="00790EDF">
            <w:pPr>
              <w:pStyle w:val="ListBullet"/>
              <w:numPr>
                <w:ilvl w:val="0"/>
                <w:numId w:val="0"/>
              </w:numPr>
              <w:spacing w:after="0" w:line="240" w:lineRule="auto"/>
              <w:ind w:leftChars="97" w:left="213" w:rightChars="89" w:right="196"/>
              <w:jc w:val="both"/>
              <w:rPr>
                <w:rFonts w:ascii="Times New Roman" w:hAnsi="Times New Roman" w:cs="Times New Roman"/>
                <w:sz w:val="20"/>
                <w:szCs w:val="20"/>
              </w:rPr>
            </w:pPr>
            <w:r w:rsidRPr="00E07368">
              <w:rPr>
                <w:rFonts w:ascii="Times New Roman" w:hAnsi="Times New Roman" w:cs="Times New Roman"/>
                <w:sz w:val="20"/>
                <w:szCs w:val="20"/>
              </w:rPr>
              <w:t>I can master and integrate the technology required for digital learning.</w:t>
            </w:r>
          </w:p>
        </w:tc>
        <w:tc>
          <w:tcPr>
            <w:tcW w:w="1064" w:type="dxa"/>
            <w:vAlign w:val="center"/>
          </w:tcPr>
          <w:p w14:paraId="7BBD205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2.99</w:t>
            </w:r>
          </w:p>
        </w:tc>
        <w:tc>
          <w:tcPr>
            <w:tcW w:w="1553" w:type="dxa"/>
            <w:vAlign w:val="center"/>
          </w:tcPr>
          <w:p w14:paraId="218E724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70C33BD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9</w:t>
            </w:r>
          </w:p>
        </w:tc>
      </w:tr>
      <w:tr w:rsidR="00790EDF" w:rsidRPr="00E07368" w14:paraId="2AA08F7C" w14:textId="77777777" w:rsidTr="00DB1AF4">
        <w:trPr>
          <w:trHeight w:val="160"/>
        </w:trPr>
        <w:tc>
          <w:tcPr>
            <w:tcW w:w="493" w:type="dxa"/>
          </w:tcPr>
          <w:p w14:paraId="6CE5F252" w14:textId="77777777" w:rsidR="00790EDF" w:rsidRPr="00E07368" w:rsidRDefault="00790EDF" w:rsidP="00790EDF">
            <w:pPr>
              <w:pStyle w:val="NormalWeb"/>
              <w:spacing w:after="0"/>
              <w:jc w:val="center"/>
              <w:textAlignment w:val="baseline"/>
              <w:rPr>
                <w:sz w:val="20"/>
                <w:szCs w:val="20"/>
              </w:rPr>
            </w:pPr>
            <w:r w:rsidRPr="00E07368">
              <w:rPr>
                <w:sz w:val="20"/>
                <w:szCs w:val="20"/>
              </w:rPr>
              <w:t>9</w:t>
            </w:r>
          </w:p>
        </w:tc>
        <w:tc>
          <w:tcPr>
            <w:tcW w:w="4910" w:type="dxa"/>
          </w:tcPr>
          <w:p w14:paraId="4C8E356A" w14:textId="77777777" w:rsidR="00790EDF" w:rsidRPr="00E07368" w:rsidRDefault="00790EDF" w:rsidP="00790EDF">
            <w:pPr>
              <w:pStyle w:val="ListBullet"/>
              <w:numPr>
                <w:ilvl w:val="0"/>
                <w:numId w:val="0"/>
              </w:numPr>
              <w:spacing w:after="0" w:line="240" w:lineRule="auto"/>
              <w:ind w:leftChars="97" w:left="213" w:rightChars="89" w:right="196"/>
              <w:jc w:val="both"/>
              <w:rPr>
                <w:rFonts w:ascii="Times New Roman" w:hAnsi="Times New Roman" w:cs="Times New Roman"/>
                <w:sz w:val="20"/>
                <w:szCs w:val="20"/>
              </w:rPr>
            </w:pPr>
            <w:r w:rsidRPr="00E07368">
              <w:rPr>
                <w:rFonts w:ascii="Times New Roman" w:hAnsi="Times New Roman" w:cs="Times New Roman"/>
                <w:sz w:val="20"/>
                <w:szCs w:val="20"/>
              </w:rPr>
              <w:t>I have adequate skills in designing authentic assessment tools aligned with MATATAG.</w:t>
            </w:r>
          </w:p>
        </w:tc>
        <w:tc>
          <w:tcPr>
            <w:tcW w:w="1064" w:type="dxa"/>
            <w:vAlign w:val="center"/>
          </w:tcPr>
          <w:p w14:paraId="06A406A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3.05</w:t>
            </w:r>
          </w:p>
        </w:tc>
        <w:tc>
          <w:tcPr>
            <w:tcW w:w="1553" w:type="dxa"/>
            <w:vAlign w:val="center"/>
          </w:tcPr>
          <w:p w14:paraId="5D9F80F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4B23773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w:t>
            </w:r>
          </w:p>
        </w:tc>
      </w:tr>
      <w:tr w:rsidR="00790EDF" w:rsidRPr="00E07368" w14:paraId="66408C7D" w14:textId="77777777" w:rsidTr="00DB1AF4">
        <w:trPr>
          <w:trHeight w:val="200"/>
        </w:trPr>
        <w:tc>
          <w:tcPr>
            <w:tcW w:w="493" w:type="dxa"/>
          </w:tcPr>
          <w:p w14:paraId="6CAD451C" w14:textId="77777777" w:rsidR="00790EDF" w:rsidRPr="00E07368" w:rsidRDefault="00790EDF" w:rsidP="00790EDF">
            <w:pPr>
              <w:pStyle w:val="NormalWeb"/>
              <w:spacing w:after="0"/>
              <w:jc w:val="center"/>
              <w:textAlignment w:val="baseline"/>
              <w:rPr>
                <w:sz w:val="20"/>
                <w:szCs w:val="20"/>
              </w:rPr>
            </w:pPr>
            <w:r w:rsidRPr="00E07368">
              <w:rPr>
                <w:sz w:val="20"/>
                <w:szCs w:val="20"/>
              </w:rPr>
              <w:t>10</w:t>
            </w:r>
          </w:p>
        </w:tc>
        <w:tc>
          <w:tcPr>
            <w:tcW w:w="4910" w:type="dxa"/>
          </w:tcPr>
          <w:p w14:paraId="4E4144CC" w14:textId="77777777" w:rsidR="00790EDF" w:rsidRPr="00E07368" w:rsidRDefault="00790EDF" w:rsidP="00790EDF">
            <w:pPr>
              <w:pStyle w:val="ListBullet"/>
              <w:numPr>
                <w:ilvl w:val="0"/>
                <w:numId w:val="0"/>
              </w:numPr>
              <w:spacing w:after="0" w:line="240" w:lineRule="auto"/>
              <w:ind w:leftChars="97" w:left="213" w:rightChars="89" w:right="196"/>
              <w:jc w:val="both"/>
              <w:rPr>
                <w:rFonts w:ascii="Times New Roman" w:hAnsi="Times New Roman" w:cs="Times New Roman"/>
                <w:sz w:val="20"/>
                <w:szCs w:val="20"/>
              </w:rPr>
            </w:pPr>
            <w:r w:rsidRPr="00E07368">
              <w:rPr>
                <w:rFonts w:ascii="Times New Roman" w:hAnsi="Times New Roman" w:cs="Times New Roman"/>
                <w:sz w:val="20"/>
                <w:szCs w:val="20"/>
              </w:rPr>
              <w:t>I can create performance tasks and rubrics that reflect MATATAG competencies.</w:t>
            </w:r>
          </w:p>
        </w:tc>
        <w:tc>
          <w:tcPr>
            <w:tcW w:w="1064" w:type="dxa"/>
            <w:vAlign w:val="center"/>
          </w:tcPr>
          <w:p w14:paraId="38F9293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3.05</w:t>
            </w:r>
          </w:p>
        </w:tc>
        <w:tc>
          <w:tcPr>
            <w:tcW w:w="1553" w:type="dxa"/>
            <w:vAlign w:val="center"/>
          </w:tcPr>
          <w:p w14:paraId="49AFEEE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7D6D541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w:t>
            </w:r>
          </w:p>
        </w:tc>
      </w:tr>
      <w:tr w:rsidR="00790EDF" w:rsidRPr="00E07368" w14:paraId="39E34CC8" w14:textId="77777777" w:rsidTr="00DB1AF4">
        <w:trPr>
          <w:trHeight w:val="200"/>
        </w:trPr>
        <w:tc>
          <w:tcPr>
            <w:tcW w:w="493" w:type="dxa"/>
          </w:tcPr>
          <w:p w14:paraId="555A7AD7" w14:textId="77777777" w:rsidR="00790EDF" w:rsidRPr="00E07368" w:rsidRDefault="00790EDF" w:rsidP="00790EDF">
            <w:pPr>
              <w:pStyle w:val="NormalWeb"/>
              <w:spacing w:after="0"/>
              <w:jc w:val="right"/>
              <w:textAlignment w:val="baseline"/>
              <w:rPr>
                <w:sz w:val="20"/>
                <w:szCs w:val="20"/>
              </w:rPr>
            </w:pPr>
            <w:r w:rsidRPr="00E07368">
              <w:rPr>
                <w:sz w:val="20"/>
                <w:szCs w:val="20"/>
              </w:rPr>
              <w:t> </w:t>
            </w:r>
          </w:p>
        </w:tc>
        <w:tc>
          <w:tcPr>
            <w:tcW w:w="4910" w:type="dxa"/>
            <w:vAlign w:val="center"/>
          </w:tcPr>
          <w:p w14:paraId="0B27655F" w14:textId="77777777" w:rsidR="00790EDF" w:rsidRPr="00E07368" w:rsidRDefault="00790EDF" w:rsidP="00790EDF">
            <w:pPr>
              <w:pStyle w:val="NormalWeb"/>
              <w:spacing w:after="0"/>
              <w:jc w:val="center"/>
              <w:textAlignment w:val="baseline"/>
              <w:rPr>
                <w:sz w:val="20"/>
                <w:szCs w:val="20"/>
              </w:rPr>
            </w:pPr>
            <w:r w:rsidRPr="00E07368">
              <w:rPr>
                <w:b/>
                <w:bCs/>
                <w:sz w:val="20"/>
                <w:szCs w:val="20"/>
              </w:rPr>
              <w:t>Overall Weighted Mean</w:t>
            </w:r>
          </w:p>
        </w:tc>
        <w:tc>
          <w:tcPr>
            <w:tcW w:w="1064" w:type="dxa"/>
            <w:vAlign w:val="center"/>
          </w:tcPr>
          <w:p w14:paraId="0168AA22"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3.03</w:t>
            </w:r>
          </w:p>
        </w:tc>
        <w:tc>
          <w:tcPr>
            <w:tcW w:w="1553" w:type="dxa"/>
            <w:vAlign w:val="center"/>
          </w:tcPr>
          <w:p w14:paraId="27538BCE"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Often Employed</w:t>
            </w:r>
          </w:p>
        </w:tc>
        <w:tc>
          <w:tcPr>
            <w:tcW w:w="651" w:type="dxa"/>
            <w:vAlign w:val="center"/>
          </w:tcPr>
          <w:p w14:paraId="4B27332E" w14:textId="77777777" w:rsidR="00790EDF" w:rsidRPr="00E07368" w:rsidRDefault="00790EDF" w:rsidP="00790EDF">
            <w:pPr>
              <w:jc w:val="center"/>
              <w:rPr>
                <w:sz w:val="20"/>
                <w:szCs w:val="20"/>
              </w:rPr>
            </w:pPr>
          </w:p>
        </w:tc>
      </w:tr>
    </w:tbl>
    <w:p w14:paraId="60056760" w14:textId="77777777" w:rsidR="00790EDF" w:rsidRPr="00E07368" w:rsidRDefault="00790EDF" w:rsidP="0049386F">
      <w:pPr>
        <w:adjustRightInd w:val="0"/>
        <w:spacing w:before="240"/>
        <w:jc w:val="both"/>
        <w:rPr>
          <w:rFonts w:eastAsia="SimSun"/>
          <w:bCs/>
          <w:color w:val="000000"/>
          <w:sz w:val="24"/>
          <w:szCs w:val="24"/>
          <w:lang w:eastAsia="zh-CN"/>
        </w:rPr>
      </w:pPr>
      <w:r w:rsidRPr="00E07368">
        <w:rPr>
          <w:bCs/>
          <w:sz w:val="24"/>
          <w:szCs w:val="24"/>
        </w:rPr>
        <w:t>The respondents assessed “</w:t>
      </w:r>
      <w:r w:rsidRPr="00E07368">
        <w:rPr>
          <w:rFonts w:eastAsia="SimSun"/>
          <w:color w:val="000000"/>
          <w:sz w:val="24"/>
          <w:szCs w:val="24"/>
          <w:lang w:eastAsia="zh-CN"/>
        </w:rPr>
        <w:t>Often Employed</w:t>
      </w:r>
      <w:r w:rsidRPr="00E07368">
        <w:rPr>
          <w:bCs/>
          <w:sz w:val="24"/>
          <w:szCs w:val="24"/>
        </w:rPr>
        <w:t xml:space="preserve">” on all indicators, </w:t>
      </w:r>
      <w:r w:rsidRPr="00E07368">
        <w:rPr>
          <w:bCs/>
          <w:color w:val="000000" w:themeColor="text1"/>
          <w:sz w:val="24"/>
          <w:szCs w:val="24"/>
        </w:rPr>
        <w:t>“</w:t>
      </w:r>
      <w:r w:rsidRPr="00E07368">
        <w:rPr>
          <w:color w:val="000000" w:themeColor="text1"/>
          <w:sz w:val="24"/>
          <w:szCs w:val="24"/>
        </w:rPr>
        <w:t>I can understand the revised MATATAG learning competencies</w:t>
      </w:r>
      <w:r w:rsidRPr="00E07368">
        <w:rPr>
          <w:bCs/>
          <w:color w:val="000000" w:themeColor="text1"/>
          <w:sz w:val="24"/>
          <w:szCs w:val="24"/>
        </w:rPr>
        <w:t>,” with a weig</w:t>
      </w:r>
      <w:r w:rsidRPr="00E07368">
        <w:rPr>
          <w:bCs/>
          <w:sz w:val="24"/>
          <w:szCs w:val="24"/>
        </w:rPr>
        <w:t xml:space="preserve">hted mean of </w:t>
      </w:r>
      <w:r w:rsidRPr="00E07368">
        <w:rPr>
          <w:rFonts w:eastAsia="SimSun"/>
          <w:sz w:val="24"/>
          <w:szCs w:val="24"/>
          <w:lang w:eastAsia="zh-CN"/>
        </w:rPr>
        <w:t xml:space="preserve">3.07 </w:t>
      </w:r>
      <w:r w:rsidRPr="00E07368">
        <w:rPr>
          <w:bCs/>
          <w:sz w:val="24"/>
          <w:szCs w:val="24"/>
        </w:rPr>
        <w:t>and ranked 1. In addition, “I am confident in applying new teaching strategies required by the curriculum,” with a weighted mean of 2.98 and ranked 10. The computed overall weighted mean on the Perceived challenges encountered by the public secondary school teachers in the implementation of MATATAG Curriculum in terms of Teacher-Related Factors was 3.03 with a qualitative interpretation of “</w:t>
      </w:r>
      <w:r w:rsidRPr="00E07368">
        <w:rPr>
          <w:rFonts w:eastAsia="SimSun"/>
          <w:bCs/>
          <w:color w:val="000000"/>
          <w:sz w:val="24"/>
          <w:szCs w:val="24"/>
          <w:lang w:eastAsia="zh-CN"/>
        </w:rPr>
        <w:t>Often Employed.” This indicates that c</w:t>
      </w:r>
      <w:r w:rsidRPr="00E07368">
        <w:rPr>
          <w:sz w:val="24"/>
          <w:szCs w:val="24"/>
        </w:rPr>
        <w:t>ognitive comprehension of the curriculum revisions is generally strong among public secondary school teachers. Educators have developed a functional grasp of the updated standards, content scope, and expected learning outcomes embedded in the MATATAG framework. Conceptual clarity is therefore not perceived as the primary barrier in curriculum implementation.</w:t>
      </w:r>
    </w:p>
    <w:p w14:paraId="4A5BBC18" w14:textId="77777777" w:rsidR="00790EDF" w:rsidRPr="00E07368" w:rsidRDefault="00790EDF" w:rsidP="0049386F">
      <w:pPr>
        <w:adjustRightInd w:val="0"/>
        <w:spacing w:before="240"/>
        <w:jc w:val="both"/>
        <w:rPr>
          <w:sz w:val="24"/>
          <w:szCs w:val="24"/>
        </w:rPr>
      </w:pPr>
      <w:r w:rsidRPr="00E07368">
        <w:rPr>
          <w:sz w:val="24"/>
          <w:szCs w:val="24"/>
        </w:rPr>
        <w:t>According to Tran (2024), understanding the competencies is foundational to successful implementation. When teachers clearly interpret revised standards, they are more capable of aligning instructional objectives, classroom activities, and assessment methods with intended learning outcomes. This strengthens curriculum fidelity and ensures that teaching practices remain anchored to national educational benchmarks.</w:t>
      </w:r>
    </w:p>
    <w:p w14:paraId="3C4BC5FA" w14:textId="77777777" w:rsidR="00790EDF" w:rsidRPr="00E07368" w:rsidRDefault="00790EDF" w:rsidP="0049386F">
      <w:pPr>
        <w:adjustRightInd w:val="0"/>
        <w:spacing w:before="240"/>
        <w:jc w:val="both"/>
        <w:rPr>
          <w:sz w:val="24"/>
          <w:szCs w:val="24"/>
        </w:rPr>
      </w:pPr>
      <w:r w:rsidRPr="00E07368">
        <w:rPr>
          <w:sz w:val="24"/>
          <w:szCs w:val="24"/>
        </w:rPr>
        <w:t xml:space="preserve">Professional development initiatives, orientation programs, and curriculum briefings may have been relatively effective in disseminating information about the MATATAG revisions. Teachers appear to demonstrate awareness and interpretive competence, which reflects institutional efforts to support transition during curriculum reform. Nonetheless, sustained reinforcement may be necessary to address nuances or subject-specific complexities within the revised competencies (Herrera, 2025). </w:t>
      </w:r>
    </w:p>
    <w:p w14:paraId="41F6D8D1" w14:textId="77777777" w:rsidR="00790EDF" w:rsidRPr="00E07368" w:rsidRDefault="00790EDF" w:rsidP="0049386F">
      <w:pPr>
        <w:adjustRightInd w:val="0"/>
        <w:spacing w:before="240"/>
        <w:jc w:val="both"/>
        <w:rPr>
          <w:rFonts w:eastAsia="SimSun"/>
          <w:bCs/>
          <w:color w:val="000000"/>
          <w:sz w:val="24"/>
          <w:szCs w:val="24"/>
          <w:lang w:eastAsia="zh-CN"/>
        </w:rPr>
      </w:pPr>
      <w:r w:rsidRPr="00E07368">
        <w:rPr>
          <w:sz w:val="24"/>
          <w:szCs w:val="24"/>
        </w:rPr>
        <w:t xml:space="preserve">Furthermore, Abrigo, et. </w:t>
      </w:r>
      <w:proofErr w:type="gramStart"/>
      <w:r w:rsidRPr="00E07368">
        <w:rPr>
          <w:sz w:val="24"/>
          <w:szCs w:val="24"/>
        </w:rPr>
        <w:t>al</w:t>
      </w:r>
      <w:proofErr w:type="gramEnd"/>
      <w:r w:rsidRPr="00E07368">
        <w:rPr>
          <w:sz w:val="24"/>
          <w:szCs w:val="24"/>
        </w:rPr>
        <w:t>. (2025), states that comprehension alone does not guarantee seamless execution. Teachers may still face workload constraints, resource limitations, or time pressures that complicate the operationalization of competencies. Thus, while understanding is present, systemic and structural factors may continue to influence the depth and consistency of application.</w:t>
      </w:r>
    </w:p>
    <w:p w14:paraId="641F4230" w14:textId="77777777" w:rsidR="0049386F" w:rsidRDefault="0049386F" w:rsidP="0049386F">
      <w:pPr>
        <w:jc w:val="both"/>
        <w:rPr>
          <w:b/>
          <w:bCs/>
          <w:sz w:val="24"/>
          <w:szCs w:val="24"/>
        </w:rPr>
      </w:pPr>
    </w:p>
    <w:p w14:paraId="35E8B154" w14:textId="41BF54A6" w:rsidR="00790EDF" w:rsidRPr="00E07368" w:rsidRDefault="00790EDF" w:rsidP="0049386F">
      <w:pPr>
        <w:jc w:val="both"/>
        <w:rPr>
          <w:bCs/>
          <w:sz w:val="24"/>
          <w:szCs w:val="24"/>
        </w:rPr>
      </w:pPr>
      <w:r w:rsidRPr="00E07368">
        <w:rPr>
          <w:b/>
          <w:bCs/>
          <w:sz w:val="24"/>
          <w:szCs w:val="24"/>
        </w:rPr>
        <w:t xml:space="preserve">3.2. Instructional and Resource Factors. </w:t>
      </w:r>
      <w:r w:rsidRPr="00E07368">
        <w:rPr>
          <w:bCs/>
          <w:sz w:val="24"/>
          <w:szCs w:val="24"/>
        </w:rPr>
        <w:t xml:space="preserve">Table 12 shows the Perceived challenges encountered by the public secondary school teachers in the implementation of MATATAG Curriculum in terms of Instructional and Resource Factors. </w:t>
      </w:r>
    </w:p>
    <w:p w14:paraId="3AE7B078" w14:textId="77777777" w:rsidR="00790EDF" w:rsidRPr="00E07368" w:rsidRDefault="00790EDF" w:rsidP="0049386F">
      <w:pPr>
        <w:adjustRightInd w:val="0"/>
        <w:spacing w:before="240"/>
        <w:jc w:val="both"/>
        <w:rPr>
          <w:rFonts w:eastAsia="SimSun"/>
          <w:bCs/>
          <w:color w:val="000000"/>
          <w:sz w:val="24"/>
          <w:szCs w:val="24"/>
          <w:lang w:eastAsia="zh-CN"/>
        </w:rPr>
      </w:pPr>
      <w:r w:rsidRPr="00E07368">
        <w:rPr>
          <w:bCs/>
          <w:sz w:val="24"/>
          <w:szCs w:val="24"/>
        </w:rPr>
        <w:t>The respondents assessed “</w:t>
      </w:r>
      <w:r w:rsidRPr="00E07368">
        <w:rPr>
          <w:rFonts w:eastAsia="SimSun"/>
          <w:color w:val="000000"/>
          <w:sz w:val="24"/>
          <w:szCs w:val="24"/>
          <w:lang w:eastAsia="zh-CN"/>
        </w:rPr>
        <w:t>Often Employed</w:t>
      </w:r>
      <w:r w:rsidRPr="00E07368">
        <w:rPr>
          <w:bCs/>
          <w:sz w:val="24"/>
          <w:szCs w:val="24"/>
        </w:rPr>
        <w:t>” on all indicators, “</w:t>
      </w:r>
      <w:r w:rsidRPr="00E07368">
        <w:rPr>
          <w:sz w:val="24"/>
          <w:szCs w:val="24"/>
        </w:rPr>
        <w:t>I have access to updated textbooks and teacher’s guides aligned with MATATAG</w:t>
      </w:r>
      <w:r w:rsidRPr="00E07368">
        <w:rPr>
          <w:bCs/>
          <w:sz w:val="24"/>
          <w:szCs w:val="24"/>
        </w:rPr>
        <w:t xml:space="preserve">,” “I have access to essential technological equipment for technology-integrated teaching,” “I can source and reproduce localized learning materials or supplementary handouts,” and “I can use instructional equipment that is properly maintained and functional,” with a weighted mean of </w:t>
      </w:r>
      <w:r w:rsidRPr="00E07368">
        <w:rPr>
          <w:rFonts w:eastAsia="SimSun"/>
          <w:sz w:val="24"/>
          <w:szCs w:val="24"/>
          <w:lang w:eastAsia="zh-CN"/>
        </w:rPr>
        <w:t xml:space="preserve">2.96 </w:t>
      </w:r>
      <w:r w:rsidRPr="00E07368">
        <w:rPr>
          <w:bCs/>
          <w:sz w:val="24"/>
          <w:szCs w:val="24"/>
        </w:rPr>
        <w:t>and ranked 2.5, respectively. In addition, “I have access to a school library collection aligned with MATATAG learning materials,” and “I have sufficient tools, materials, and equipment to implement required competencies,” with a weighted mean of 2.87 and ranked 9.5, respectively. The computed overall weighted mean on the Perceived challenges encountered by the public secondary school teachers in the implementation of MATATAG Curriculum in terms of Instructional and Resource Factors was 2.93 with a qualitative interpretation of “</w:t>
      </w:r>
      <w:r w:rsidRPr="00E07368">
        <w:rPr>
          <w:rFonts w:eastAsia="SimSun"/>
          <w:bCs/>
          <w:color w:val="000000"/>
          <w:sz w:val="24"/>
          <w:szCs w:val="24"/>
          <w:lang w:eastAsia="zh-CN"/>
        </w:rPr>
        <w:t xml:space="preserve">Often Employed.” </w:t>
      </w:r>
      <w:r w:rsidRPr="00E07368">
        <w:rPr>
          <w:rFonts w:eastAsia="SimSun"/>
          <w:bCs/>
          <w:color w:val="000000"/>
          <w:sz w:val="24"/>
          <w:szCs w:val="24"/>
          <w:lang w:eastAsia="zh-CN"/>
        </w:rPr>
        <w:lastRenderedPageBreak/>
        <w:t>This implies that c</w:t>
      </w:r>
      <w:r w:rsidRPr="00E07368">
        <w:rPr>
          <w:sz w:val="24"/>
          <w:szCs w:val="24"/>
        </w:rPr>
        <w:t>urriculum alignment efforts are underway but may still be in transition. Since MATATAG is a recalibrated curriculum framework, timely provision of revised instructional materials is critical to ensure fidelity of implementation. An “often employed” rating suggests that teachers sometimes experience gaps in material availability, possibly relying on interim resources or self-developed content. This situation may increase teacher workload and create variations in instructional delivery across schools.</w:t>
      </w:r>
    </w:p>
    <w:p w14:paraId="6569B3F9" w14:textId="77777777" w:rsidR="00790EDF" w:rsidRPr="00E07368" w:rsidRDefault="00790EDF" w:rsidP="00790EDF">
      <w:pPr>
        <w:rPr>
          <w:b/>
          <w:bCs/>
          <w:sz w:val="24"/>
          <w:szCs w:val="24"/>
        </w:rPr>
      </w:pPr>
    </w:p>
    <w:p w14:paraId="275E2381" w14:textId="59EE4545" w:rsidR="00790EDF" w:rsidRPr="0049386F" w:rsidRDefault="00790EDF" w:rsidP="0049386F">
      <w:pPr>
        <w:jc w:val="both"/>
        <w:rPr>
          <w:sz w:val="24"/>
          <w:szCs w:val="24"/>
        </w:rPr>
      </w:pPr>
      <w:r w:rsidRPr="0049386F">
        <w:rPr>
          <w:sz w:val="24"/>
          <w:szCs w:val="24"/>
        </w:rPr>
        <w:t>Table 12</w:t>
      </w:r>
      <w:r w:rsidR="0049386F">
        <w:rPr>
          <w:sz w:val="24"/>
          <w:szCs w:val="24"/>
        </w:rPr>
        <w:t xml:space="preserve">. </w:t>
      </w:r>
      <w:r w:rsidRPr="0049386F">
        <w:rPr>
          <w:sz w:val="24"/>
          <w:szCs w:val="24"/>
        </w:rPr>
        <w:t>Perceived challenges encountered by the public secondary school teachers in the implementation of MATATAG Curriculum in terms of Instructional and Resource Factors</w:t>
      </w:r>
    </w:p>
    <w:tbl>
      <w:tblPr>
        <w:tblW w:w="858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93"/>
        <w:gridCol w:w="4824"/>
        <w:gridCol w:w="1064"/>
        <w:gridCol w:w="1553"/>
        <w:gridCol w:w="651"/>
      </w:tblGrid>
      <w:tr w:rsidR="00790EDF" w:rsidRPr="00E07368" w14:paraId="409F5FAD" w14:textId="77777777" w:rsidTr="0049386F">
        <w:trPr>
          <w:trHeight w:val="200"/>
        </w:trPr>
        <w:tc>
          <w:tcPr>
            <w:tcW w:w="493" w:type="dxa"/>
            <w:tcBorders>
              <w:top w:val="single" w:sz="4" w:space="0" w:color="auto"/>
              <w:bottom w:val="single" w:sz="4" w:space="0" w:color="auto"/>
            </w:tcBorders>
          </w:tcPr>
          <w:p w14:paraId="6184CF86" w14:textId="77777777" w:rsidR="00790EDF" w:rsidRPr="00E07368" w:rsidRDefault="00790EDF" w:rsidP="00790EDF">
            <w:pPr>
              <w:pStyle w:val="NormalWeb"/>
              <w:spacing w:after="0"/>
              <w:jc w:val="both"/>
              <w:textAlignment w:val="baseline"/>
              <w:rPr>
                <w:sz w:val="20"/>
                <w:szCs w:val="20"/>
              </w:rPr>
            </w:pPr>
            <w:r w:rsidRPr="00E07368">
              <w:rPr>
                <w:sz w:val="20"/>
                <w:szCs w:val="20"/>
              </w:rPr>
              <w:t> </w:t>
            </w:r>
          </w:p>
        </w:tc>
        <w:tc>
          <w:tcPr>
            <w:tcW w:w="4824" w:type="dxa"/>
            <w:tcBorders>
              <w:top w:val="single" w:sz="4" w:space="0" w:color="auto"/>
              <w:bottom w:val="single" w:sz="4" w:space="0" w:color="auto"/>
            </w:tcBorders>
            <w:vAlign w:val="center"/>
          </w:tcPr>
          <w:p w14:paraId="3F1A2258" w14:textId="77777777"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Instructional and Resource Factors</w:t>
            </w:r>
          </w:p>
        </w:tc>
        <w:tc>
          <w:tcPr>
            <w:tcW w:w="1064" w:type="dxa"/>
            <w:tcBorders>
              <w:top w:val="single" w:sz="4" w:space="0" w:color="auto"/>
              <w:bottom w:val="single" w:sz="4" w:space="0" w:color="auto"/>
            </w:tcBorders>
            <w:vAlign w:val="center"/>
          </w:tcPr>
          <w:p w14:paraId="68A45B90" w14:textId="2EFB9762"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Weighted</w:t>
            </w:r>
          </w:p>
          <w:p w14:paraId="04599C1A" w14:textId="04EB5D40"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Mean</w:t>
            </w:r>
          </w:p>
        </w:tc>
        <w:tc>
          <w:tcPr>
            <w:tcW w:w="1553" w:type="dxa"/>
            <w:tcBorders>
              <w:top w:val="single" w:sz="4" w:space="0" w:color="auto"/>
              <w:bottom w:val="single" w:sz="4" w:space="0" w:color="auto"/>
            </w:tcBorders>
            <w:vAlign w:val="center"/>
          </w:tcPr>
          <w:p w14:paraId="7CC63D6D" w14:textId="54652123"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Qualitative</w:t>
            </w:r>
          </w:p>
          <w:p w14:paraId="5C2F7056" w14:textId="46B52118"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Interpretation</w:t>
            </w:r>
          </w:p>
        </w:tc>
        <w:tc>
          <w:tcPr>
            <w:tcW w:w="651" w:type="dxa"/>
            <w:tcBorders>
              <w:top w:val="single" w:sz="4" w:space="0" w:color="auto"/>
              <w:bottom w:val="single" w:sz="4" w:space="0" w:color="auto"/>
            </w:tcBorders>
            <w:vAlign w:val="center"/>
          </w:tcPr>
          <w:p w14:paraId="22F58942" w14:textId="2DC36658"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Rank</w:t>
            </w:r>
          </w:p>
        </w:tc>
      </w:tr>
      <w:tr w:rsidR="00790EDF" w:rsidRPr="00E07368" w14:paraId="0988001C" w14:textId="77777777" w:rsidTr="0049386F">
        <w:trPr>
          <w:trHeight w:val="200"/>
        </w:trPr>
        <w:tc>
          <w:tcPr>
            <w:tcW w:w="493" w:type="dxa"/>
            <w:tcBorders>
              <w:top w:val="single" w:sz="4" w:space="0" w:color="auto"/>
            </w:tcBorders>
          </w:tcPr>
          <w:p w14:paraId="3D263A40" w14:textId="77777777" w:rsidR="00790EDF" w:rsidRPr="00E07368" w:rsidRDefault="00790EDF" w:rsidP="00790EDF">
            <w:pPr>
              <w:pStyle w:val="NormalWeb"/>
              <w:spacing w:after="0"/>
              <w:jc w:val="center"/>
              <w:textAlignment w:val="baseline"/>
              <w:rPr>
                <w:sz w:val="20"/>
                <w:szCs w:val="20"/>
              </w:rPr>
            </w:pPr>
            <w:r w:rsidRPr="00E07368">
              <w:rPr>
                <w:sz w:val="20"/>
                <w:szCs w:val="20"/>
              </w:rPr>
              <w:t>1</w:t>
            </w:r>
          </w:p>
        </w:tc>
        <w:tc>
          <w:tcPr>
            <w:tcW w:w="4824" w:type="dxa"/>
            <w:tcBorders>
              <w:top w:val="single" w:sz="4" w:space="0" w:color="auto"/>
            </w:tcBorders>
          </w:tcPr>
          <w:p w14:paraId="7E95913F" w14:textId="77777777" w:rsidR="00790EDF" w:rsidRPr="00E07368" w:rsidRDefault="00790EDF" w:rsidP="00AB0B44">
            <w:pPr>
              <w:pStyle w:val="ListNumber"/>
              <w:numPr>
                <w:ilvl w:val="0"/>
                <w:numId w:val="0"/>
              </w:numPr>
              <w:tabs>
                <w:tab w:val="left" w:pos="1980"/>
              </w:tabs>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have access to updated textbooks and teacher’s guides aligned with MATATAG.</w:t>
            </w:r>
          </w:p>
        </w:tc>
        <w:tc>
          <w:tcPr>
            <w:tcW w:w="1064" w:type="dxa"/>
            <w:tcBorders>
              <w:top w:val="single" w:sz="4" w:space="0" w:color="auto"/>
            </w:tcBorders>
            <w:vAlign w:val="center"/>
          </w:tcPr>
          <w:p w14:paraId="4AF2229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2.96</w:t>
            </w:r>
          </w:p>
        </w:tc>
        <w:tc>
          <w:tcPr>
            <w:tcW w:w="1553" w:type="dxa"/>
            <w:tcBorders>
              <w:top w:val="single" w:sz="4" w:space="0" w:color="auto"/>
            </w:tcBorders>
            <w:vAlign w:val="center"/>
          </w:tcPr>
          <w:p w14:paraId="4625A25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tcBorders>
              <w:top w:val="single" w:sz="4" w:space="0" w:color="auto"/>
            </w:tcBorders>
            <w:vAlign w:val="center"/>
          </w:tcPr>
          <w:p w14:paraId="2CD1D93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2.5</w:t>
            </w:r>
          </w:p>
        </w:tc>
      </w:tr>
      <w:tr w:rsidR="00790EDF" w:rsidRPr="00E07368" w14:paraId="0352803C" w14:textId="77777777" w:rsidTr="0049386F">
        <w:trPr>
          <w:trHeight w:val="200"/>
        </w:trPr>
        <w:tc>
          <w:tcPr>
            <w:tcW w:w="493" w:type="dxa"/>
          </w:tcPr>
          <w:p w14:paraId="4178EAD1"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c>
          <w:tcPr>
            <w:tcW w:w="4824" w:type="dxa"/>
          </w:tcPr>
          <w:p w14:paraId="56D53A0D" w14:textId="77777777" w:rsidR="00790EDF" w:rsidRPr="00E07368" w:rsidRDefault="00790EDF" w:rsidP="00AB0B44">
            <w:pPr>
              <w:pStyle w:val="ListNumber"/>
              <w:numPr>
                <w:ilvl w:val="0"/>
                <w:numId w:val="0"/>
              </w:numPr>
              <w:tabs>
                <w:tab w:val="left" w:pos="1980"/>
              </w:tabs>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have access to essential technological equipment for technology-integrated teaching.</w:t>
            </w:r>
          </w:p>
        </w:tc>
        <w:tc>
          <w:tcPr>
            <w:tcW w:w="1064" w:type="dxa"/>
            <w:vAlign w:val="center"/>
          </w:tcPr>
          <w:p w14:paraId="4D20F4A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2.96</w:t>
            </w:r>
          </w:p>
        </w:tc>
        <w:tc>
          <w:tcPr>
            <w:tcW w:w="1553" w:type="dxa"/>
            <w:vAlign w:val="center"/>
          </w:tcPr>
          <w:p w14:paraId="045705D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1987A1A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2.5</w:t>
            </w:r>
          </w:p>
        </w:tc>
      </w:tr>
      <w:tr w:rsidR="00790EDF" w:rsidRPr="00E07368" w14:paraId="2E4D4F7C" w14:textId="77777777" w:rsidTr="0049386F">
        <w:trPr>
          <w:trHeight w:val="200"/>
        </w:trPr>
        <w:tc>
          <w:tcPr>
            <w:tcW w:w="493" w:type="dxa"/>
          </w:tcPr>
          <w:p w14:paraId="0F0E201E"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c>
          <w:tcPr>
            <w:tcW w:w="4824" w:type="dxa"/>
          </w:tcPr>
          <w:p w14:paraId="2BF2D9B9" w14:textId="77777777" w:rsidR="00790EDF" w:rsidRPr="00E07368" w:rsidRDefault="00790EDF" w:rsidP="00AB0B44">
            <w:pPr>
              <w:pStyle w:val="ListNumber"/>
              <w:numPr>
                <w:ilvl w:val="0"/>
                <w:numId w:val="0"/>
              </w:numPr>
              <w:tabs>
                <w:tab w:val="left" w:pos="1980"/>
              </w:tabs>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can source and reproduce localized learning materials or supplementary handouts.</w:t>
            </w:r>
          </w:p>
        </w:tc>
        <w:tc>
          <w:tcPr>
            <w:tcW w:w="1064" w:type="dxa"/>
            <w:vAlign w:val="center"/>
          </w:tcPr>
          <w:p w14:paraId="1E9748E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2.96</w:t>
            </w:r>
          </w:p>
        </w:tc>
        <w:tc>
          <w:tcPr>
            <w:tcW w:w="1553" w:type="dxa"/>
            <w:vAlign w:val="center"/>
          </w:tcPr>
          <w:p w14:paraId="2CD39BD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4D0E07C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2.5</w:t>
            </w:r>
          </w:p>
        </w:tc>
      </w:tr>
      <w:tr w:rsidR="00790EDF" w:rsidRPr="00E07368" w14:paraId="5A7166A7" w14:textId="77777777" w:rsidTr="0049386F">
        <w:trPr>
          <w:trHeight w:val="200"/>
        </w:trPr>
        <w:tc>
          <w:tcPr>
            <w:tcW w:w="493" w:type="dxa"/>
          </w:tcPr>
          <w:p w14:paraId="66EF1AFE" w14:textId="77777777" w:rsidR="00790EDF" w:rsidRPr="00E07368" w:rsidRDefault="00790EDF" w:rsidP="00790EDF">
            <w:pPr>
              <w:pStyle w:val="NormalWeb"/>
              <w:spacing w:after="0"/>
              <w:jc w:val="center"/>
              <w:textAlignment w:val="baseline"/>
              <w:rPr>
                <w:sz w:val="20"/>
                <w:szCs w:val="20"/>
              </w:rPr>
            </w:pPr>
            <w:r w:rsidRPr="00E07368">
              <w:rPr>
                <w:sz w:val="20"/>
                <w:szCs w:val="20"/>
              </w:rPr>
              <w:t>4</w:t>
            </w:r>
          </w:p>
        </w:tc>
        <w:tc>
          <w:tcPr>
            <w:tcW w:w="4824" w:type="dxa"/>
          </w:tcPr>
          <w:p w14:paraId="7DEB5F08" w14:textId="77777777" w:rsidR="00790EDF" w:rsidRPr="00E07368" w:rsidRDefault="00790EDF" w:rsidP="00AB0B44">
            <w:pPr>
              <w:pStyle w:val="ListNumber"/>
              <w:numPr>
                <w:ilvl w:val="0"/>
                <w:numId w:val="0"/>
              </w:numPr>
              <w:tabs>
                <w:tab w:val="left" w:pos="1980"/>
              </w:tabs>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have sufficient laboratory equipment and materials for practical subjects.</w:t>
            </w:r>
          </w:p>
        </w:tc>
        <w:tc>
          <w:tcPr>
            <w:tcW w:w="1064" w:type="dxa"/>
            <w:vAlign w:val="center"/>
          </w:tcPr>
          <w:p w14:paraId="49A9B12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2.91</w:t>
            </w:r>
          </w:p>
        </w:tc>
        <w:tc>
          <w:tcPr>
            <w:tcW w:w="1553" w:type="dxa"/>
            <w:vAlign w:val="center"/>
          </w:tcPr>
          <w:p w14:paraId="0DFE6A7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7446C7F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7.5</w:t>
            </w:r>
          </w:p>
        </w:tc>
      </w:tr>
      <w:tr w:rsidR="00790EDF" w:rsidRPr="00E07368" w14:paraId="1EAFBB91" w14:textId="77777777" w:rsidTr="0049386F">
        <w:trPr>
          <w:trHeight w:val="200"/>
        </w:trPr>
        <w:tc>
          <w:tcPr>
            <w:tcW w:w="493" w:type="dxa"/>
          </w:tcPr>
          <w:p w14:paraId="4B7C097B" w14:textId="77777777" w:rsidR="00790EDF" w:rsidRPr="00E07368" w:rsidRDefault="00790EDF" w:rsidP="00790EDF">
            <w:pPr>
              <w:pStyle w:val="NormalWeb"/>
              <w:spacing w:after="0"/>
              <w:jc w:val="center"/>
              <w:textAlignment w:val="baseline"/>
              <w:rPr>
                <w:sz w:val="20"/>
                <w:szCs w:val="20"/>
              </w:rPr>
            </w:pPr>
            <w:r w:rsidRPr="00E07368">
              <w:rPr>
                <w:sz w:val="20"/>
                <w:szCs w:val="20"/>
              </w:rPr>
              <w:t>5</w:t>
            </w:r>
          </w:p>
        </w:tc>
        <w:tc>
          <w:tcPr>
            <w:tcW w:w="4824" w:type="dxa"/>
          </w:tcPr>
          <w:p w14:paraId="70849457" w14:textId="77777777" w:rsidR="00790EDF" w:rsidRPr="00E07368" w:rsidRDefault="00790EDF" w:rsidP="00AB0B44">
            <w:pPr>
              <w:pStyle w:val="ListNumber"/>
              <w:numPr>
                <w:ilvl w:val="0"/>
                <w:numId w:val="0"/>
              </w:numPr>
              <w:tabs>
                <w:tab w:val="left" w:pos="1980"/>
              </w:tabs>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can use instructional equipment that is properly maintained and functional.</w:t>
            </w:r>
          </w:p>
        </w:tc>
        <w:tc>
          <w:tcPr>
            <w:tcW w:w="1064" w:type="dxa"/>
            <w:vAlign w:val="center"/>
          </w:tcPr>
          <w:p w14:paraId="293BB39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2.96</w:t>
            </w:r>
          </w:p>
        </w:tc>
        <w:tc>
          <w:tcPr>
            <w:tcW w:w="1553" w:type="dxa"/>
            <w:vAlign w:val="center"/>
          </w:tcPr>
          <w:p w14:paraId="72653D3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30EA118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2.5</w:t>
            </w:r>
          </w:p>
        </w:tc>
      </w:tr>
      <w:tr w:rsidR="00790EDF" w:rsidRPr="00E07368" w14:paraId="2E851228" w14:textId="77777777" w:rsidTr="0049386F">
        <w:trPr>
          <w:trHeight w:val="200"/>
        </w:trPr>
        <w:tc>
          <w:tcPr>
            <w:tcW w:w="493" w:type="dxa"/>
          </w:tcPr>
          <w:p w14:paraId="56BB7ABF" w14:textId="77777777" w:rsidR="00790EDF" w:rsidRPr="00E07368" w:rsidRDefault="00790EDF" w:rsidP="00790EDF">
            <w:pPr>
              <w:pStyle w:val="NormalWeb"/>
              <w:spacing w:after="0"/>
              <w:jc w:val="center"/>
              <w:textAlignment w:val="baseline"/>
              <w:rPr>
                <w:sz w:val="20"/>
                <w:szCs w:val="20"/>
              </w:rPr>
            </w:pPr>
            <w:r w:rsidRPr="00E07368">
              <w:rPr>
                <w:sz w:val="20"/>
                <w:szCs w:val="20"/>
              </w:rPr>
              <w:t>6</w:t>
            </w:r>
          </w:p>
        </w:tc>
        <w:tc>
          <w:tcPr>
            <w:tcW w:w="4824" w:type="dxa"/>
          </w:tcPr>
          <w:p w14:paraId="7160DFC1" w14:textId="77777777" w:rsidR="00790EDF" w:rsidRPr="00E07368" w:rsidRDefault="00790EDF" w:rsidP="00AB0B44">
            <w:pPr>
              <w:pStyle w:val="ListNumber"/>
              <w:numPr>
                <w:ilvl w:val="0"/>
                <w:numId w:val="0"/>
              </w:numPr>
              <w:tabs>
                <w:tab w:val="left" w:pos="1980"/>
              </w:tabs>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have reliable internet connection that supports the use of digital learning resources.</w:t>
            </w:r>
          </w:p>
        </w:tc>
        <w:tc>
          <w:tcPr>
            <w:tcW w:w="1064" w:type="dxa"/>
            <w:vAlign w:val="center"/>
          </w:tcPr>
          <w:p w14:paraId="2C74DE4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2.93</w:t>
            </w:r>
          </w:p>
        </w:tc>
        <w:tc>
          <w:tcPr>
            <w:tcW w:w="1553" w:type="dxa"/>
            <w:vAlign w:val="center"/>
          </w:tcPr>
          <w:p w14:paraId="1A81457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6C525B4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5</w:t>
            </w:r>
          </w:p>
        </w:tc>
      </w:tr>
      <w:tr w:rsidR="00790EDF" w:rsidRPr="00E07368" w14:paraId="0A50A41C" w14:textId="77777777" w:rsidTr="0049386F">
        <w:trPr>
          <w:trHeight w:val="200"/>
        </w:trPr>
        <w:tc>
          <w:tcPr>
            <w:tcW w:w="493" w:type="dxa"/>
          </w:tcPr>
          <w:p w14:paraId="42164E24" w14:textId="77777777" w:rsidR="00790EDF" w:rsidRPr="00E07368" w:rsidRDefault="00790EDF" w:rsidP="00790EDF">
            <w:pPr>
              <w:pStyle w:val="NormalWeb"/>
              <w:spacing w:after="0"/>
              <w:jc w:val="center"/>
              <w:textAlignment w:val="baseline"/>
              <w:rPr>
                <w:sz w:val="20"/>
                <w:szCs w:val="20"/>
              </w:rPr>
            </w:pPr>
            <w:r w:rsidRPr="00E07368">
              <w:rPr>
                <w:sz w:val="20"/>
                <w:szCs w:val="20"/>
              </w:rPr>
              <w:t>7</w:t>
            </w:r>
          </w:p>
        </w:tc>
        <w:tc>
          <w:tcPr>
            <w:tcW w:w="4824" w:type="dxa"/>
          </w:tcPr>
          <w:p w14:paraId="6CC08B19" w14:textId="77777777" w:rsidR="00790EDF" w:rsidRPr="00E07368" w:rsidRDefault="00790EDF" w:rsidP="00AB0B44">
            <w:pPr>
              <w:pStyle w:val="ListNumber"/>
              <w:numPr>
                <w:ilvl w:val="0"/>
                <w:numId w:val="0"/>
              </w:numPr>
              <w:tabs>
                <w:tab w:val="left" w:pos="1980"/>
              </w:tabs>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have access to a school library collection aligned with MATATAG learning materials.</w:t>
            </w:r>
          </w:p>
        </w:tc>
        <w:tc>
          <w:tcPr>
            <w:tcW w:w="1064" w:type="dxa"/>
            <w:vAlign w:val="center"/>
          </w:tcPr>
          <w:p w14:paraId="31A53DF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2.87</w:t>
            </w:r>
          </w:p>
        </w:tc>
        <w:tc>
          <w:tcPr>
            <w:tcW w:w="1553" w:type="dxa"/>
            <w:vAlign w:val="center"/>
          </w:tcPr>
          <w:p w14:paraId="2B47C8C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7BEE917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9.5</w:t>
            </w:r>
          </w:p>
        </w:tc>
      </w:tr>
      <w:tr w:rsidR="00790EDF" w:rsidRPr="00E07368" w14:paraId="6D467703" w14:textId="77777777" w:rsidTr="0049386F">
        <w:trPr>
          <w:trHeight w:val="200"/>
        </w:trPr>
        <w:tc>
          <w:tcPr>
            <w:tcW w:w="493" w:type="dxa"/>
          </w:tcPr>
          <w:p w14:paraId="52B47A19" w14:textId="77777777" w:rsidR="00790EDF" w:rsidRPr="00E07368" w:rsidRDefault="00790EDF" w:rsidP="00790EDF">
            <w:pPr>
              <w:pStyle w:val="NormalWeb"/>
              <w:spacing w:after="0"/>
              <w:jc w:val="center"/>
              <w:textAlignment w:val="baseline"/>
              <w:rPr>
                <w:sz w:val="20"/>
                <w:szCs w:val="20"/>
              </w:rPr>
            </w:pPr>
            <w:r w:rsidRPr="00E07368">
              <w:rPr>
                <w:sz w:val="20"/>
                <w:szCs w:val="20"/>
              </w:rPr>
              <w:t>8</w:t>
            </w:r>
          </w:p>
        </w:tc>
        <w:tc>
          <w:tcPr>
            <w:tcW w:w="4824" w:type="dxa"/>
          </w:tcPr>
          <w:p w14:paraId="70BCE633" w14:textId="77777777" w:rsidR="00790EDF" w:rsidRPr="00E07368" w:rsidRDefault="00790EDF" w:rsidP="00AB0B44">
            <w:pPr>
              <w:pStyle w:val="ListNumber"/>
              <w:numPr>
                <w:ilvl w:val="0"/>
                <w:numId w:val="0"/>
              </w:numPr>
              <w:tabs>
                <w:tab w:val="left" w:pos="1980"/>
              </w:tabs>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have access to software or applications needed to teach technical or vocational competencies.</w:t>
            </w:r>
          </w:p>
        </w:tc>
        <w:tc>
          <w:tcPr>
            <w:tcW w:w="1064" w:type="dxa"/>
            <w:vAlign w:val="center"/>
          </w:tcPr>
          <w:p w14:paraId="19D8198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2.91</w:t>
            </w:r>
          </w:p>
        </w:tc>
        <w:tc>
          <w:tcPr>
            <w:tcW w:w="1553" w:type="dxa"/>
            <w:vAlign w:val="center"/>
          </w:tcPr>
          <w:p w14:paraId="12592D2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0225554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7.5</w:t>
            </w:r>
          </w:p>
        </w:tc>
      </w:tr>
      <w:tr w:rsidR="00790EDF" w:rsidRPr="00E07368" w14:paraId="097DA592" w14:textId="77777777" w:rsidTr="0049386F">
        <w:trPr>
          <w:trHeight w:val="160"/>
        </w:trPr>
        <w:tc>
          <w:tcPr>
            <w:tcW w:w="493" w:type="dxa"/>
          </w:tcPr>
          <w:p w14:paraId="43509A97" w14:textId="77777777" w:rsidR="00790EDF" w:rsidRPr="00E07368" w:rsidRDefault="00790EDF" w:rsidP="00790EDF">
            <w:pPr>
              <w:pStyle w:val="NormalWeb"/>
              <w:spacing w:after="0"/>
              <w:jc w:val="center"/>
              <w:textAlignment w:val="baseline"/>
              <w:rPr>
                <w:sz w:val="20"/>
                <w:szCs w:val="20"/>
              </w:rPr>
            </w:pPr>
            <w:r w:rsidRPr="00E07368">
              <w:rPr>
                <w:sz w:val="20"/>
                <w:szCs w:val="20"/>
              </w:rPr>
              <w:t>9</w:t>
            </w:r>
          </w:p>
        </w:tc>
        <w:tc>
          <w:tcPr>
            <w:tcW w:w="4824" w:type="dxa"/>
          </w:tcPr>
          <w:p w14:paraId="06475E03" w14:textId="77777777" w:rsidR="00790EDF" w:rsidRPr="00E07368" w:rsidRDefault="00790EDF" w:rsidP="00AB0B44">
            <w:pPr>
              <w:pStyle w:val="ListNumber"/>
              <w:numPr>
                <w:ilvl w:val="0"/>
                <w:numId w:val="0"/>
              </w:numPr>
              <w:tabs>
                <w:tab w:val="left" w:pos="1980"/>
              </w:tabs>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have sufficient tools, materials, and equipment to implement required competencies.</w:t>
            </w:r>
          </w:p>
        </w:tc>
        <w:tc>
          <w:tcPr>
            <w:tcW w:w="1064" w:type="dxa"/>
            <w:vAlign w:val="center"/>
          </w:tcPr>
          <w:p w14:paraId="7AEE53A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2.87</w:t>
            </w:r>
          </w:p>
        </w:tc>
        <w:tc>
          <w:tcPr>
            <w:tcW w:w="1553" w:type="dxa"/>
            <w:vAlign w:val="center"/>
          </w:tcPr>
          <w:p w14:paraId="240D3C1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2AC6036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9.5</w:t>
            </w:r>
          </w:p>
        </w:tc>
      </w:tr>
      <w:tr w:rsidR="00790EDF" w:rsidRPr="00E07368" w14:paraId="4B8B5D90" w14:textId="77777777" w:rsidTr="0049386F">
        <w:trPr>
          <w:trHeight w:val="200"/>
        </w:trPr>
        <w:tc>
          <w:tcPr>
            <w:tcW w:w="493" w:type="dxa"/>
          </w:tcPr>
          <w:p w14:paraId="34457E06" w14:textId="77777777" w:rsidR="00790EDF" w:rsidRPr="00E07368" w:rsidRDefault="00790EDF" w:rsidP="00790EDF">
            <w:pPr>
              <w:pStyle w:val="NormalWeb"/>
              <w:spacing w:after="0"/>
              <w:jc w:val="center"/>
              <w:textAlignment w:val="baseline"/>
              <w:rPr>
                <w:sz w:val="20"/>
                <w:szCs w:val="20"/>
              </w:rPr>
            </w:pPr>
            <w:r w:rsidRPr="00E07368">
              <w:rPr>
                <w:sz w:val="20"/>
                <w:szCs w:val="20"/>
              </w:rPr>
              <w:t>10</w:t>
            </w:r>
          </w:p>
        </w:tc>
        <w:tc>
          <w:tcPr>
            <w:tcW w:w="4824" w:type="dxa"/>
          </w:tcPr>
          <w:p w14:paraId="6900778E" w14:textId="77777777" w:rsidR="00790EDF" w:rsidRPr="00E07368" w:rsidRDefault="00790EDF" w:rsidP="00AB0B44">
            <w:pPr>
              <w:pStyle w:val="ListNumber"/>
              <w:numPr>
                <w:ilvl w:val="0"/>
                <w:numId w:val="0"/>
              </w:numPr>
              <w:tabs>
                <w:tab w:val="left" w:pos="1980"/>
              </w:tabs>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receive adequate support or facilities for producing instructional materials.</w:t>
            </w:r>
          </w:p>
        </w:tc>
        <w:tc>
          <w:tcPr>
            <w:tcW w:w="1064" w:type="dxa"/>
            <w:vAlign w:val="center"/>
          </w:tcPr>
          <w:p w14:paraId="51F7787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2.92</w:t>
            </w:r>
          </w:p>
        </w:tc>
        <w:tc>
          <w:tcPr>
            <w:tcW w:w="1553" w:type="dxa"/>
            <w:vAlign w:val="center"/>
          </w:tcPr>
          <w:p w14:paraId="1DD4A2E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017A4A9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6</w:t>
            </w:r>
          </w:p>
        </w:tc>
      </w:tr>
      <w:tr w:rsidR="00790EDF" w:rsidRPr="00E07368" w14:paraId="7B739F28" w14:textId="77777777" w:rsidTr="0049386F">
        <w:trPr>
          <w:trHeight w:val="200"/>
        </w:trPr>
        <w:tc>
          <w:tcPr>
            <w:tcW w:w="493" w:type="dxa"/>
          </w:tcPr>
          <w:p w14:paraId="3C9142B1" w14:textId="77777777" w:rsidR="00790EDF" w:rsidRPr="00E07368" w:rsidRDefault="00790EDF" w:rsidP="00790EDF">
            <w:pPr>
              <w:pStyle w:val="NormalWeb"/>
              <w:spacing w:after="0"/>
              <w:jc w:val="right"/>
              <w:textAlignment w:val="baseline"/>
              <w:rPr>
                <w:sz w:val="20"/>
                <w:szCs w:val="20"/>
              </w:rPr>
            </w:pPr>
            <w:r w:rsidRPr="00E07368">
              <w:rPr>
                <w:sz w:val="20"/>
                <w:szCs w:val="20"/>
              </w:rPr>
              <w:t> </w:t>
            </w:r>
          </w:p>
        </w:tc>
        <w:tc>
          <w:tcPr>
            <w:tcW w:w="4824" w:type="dxa"/>
            <w:vAlign w:val="center"/>
          </w:tcPr>
          <w:p w14:paraId="2BB85C64" w14:textId="77777777" w:rsidR="00790EDF" w:rsidRPr="00E07368" w:rsidRDefault="00790EDF" w:rsidP="00790EDF">
            <w:pPr>
              <w:pStyle w:val="NormalWeb"/>
              <w:spacing w:after="0"/>
              <w:jc w:val="center"/>
              <w:textAlignment w:val="baseline"/>
              <w:rPr>
                <w:sz w:val="20"/>
                <w:szCs w:val="20"/>
              </w:rPr>
            </w:pPr>
            <w:r w:rsidRPr="00E07368">
              <w:rPr>
                <w:b/>
                <w:bCs/>
                <w:sz w:val="20"/>
                <w:szCs w:val="20"/>
              </w:rPr>
              <w:t>Overall Weighted Mean</w:t>
            </w:r>
          </w:p>
        </w:tc>
        <w:tc>
          <w:tcPr>
            <w:tcW w:w="1064" w:type="dxa"/>
            <w:vAlign w:val="center"/>
          </w:tcPr>
          <w:p w14:paraId="5ABD24DE"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2.93</w:t>
            </w:r>
          </w:p>
        </w:tc>
        <w:tc>
          <w:tcPr>
            <w:tcW w:w="1553" w:type="dxa"/>
            <w:vAlign w:val="center"/>
          </w:tcPr>
          <w:p w14:paraId="253C4FDC"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Often Employed</w:t>
            </w:r>
          </w:p>
        </w:tc>
        <w:tc>
          <w:tcPr>
            <w:tcW w:w="651" w:type="dxa"/>
            <w:vAlign w:val="center"/>
          </w:tcPr>
          <w:p w14:paraId="15D08464" w14:textId="77777777" w:rsidR="00790EDF" w:rsidRPr="00E07368" w:rsidRDefault="00790EDF" w:rsidP="00790EDF">
            <w:pPr>
              <w:jc w:val="center"/>
              <w:rPr>
                <w:sz w:val="20"/>
                <w:szCs w:val="20"/>
              </w:rPr>
            </w:pPr>
          </w:p>
        </w:tc>
      </w:tr>
    </w:tbl>
    <w:p w14:paraId="1DADAF87" w14:textId="77777777" w:rsidR="00790EDF" w:rsidRPr="00E07368" w:rsidRDefault="00790EDF" w:rsidP="0049386F">
      <w:pPr>
        <w:adjustRightInd w:val="0"/>
        <w:spacing w:before="240"/>
        <w:jc w:val="both"/>
        <w:rPr>
          <w:sz w:val="24"/>
          <w:szCs w:val="24"/>
        </w:rPr>
      </w:pPr>
      <w:r w:rsidRPr="00E07368">
        <w:rPr>
          <w:sz w:val="24"/>
          <w:szCs w:val="24"/>
        </w:rPr>
        <w:t>As mentioned by the Philippine Institute for Development Studies. (2024), schools may possess projectors, computers, or internet connectivity; access may not be consistent, equitable, or fully reliable which has implications for learner-centered and technology-integrated pedagogies promoted under MATATAG. Intermittent access to technological tools may constrain innovative instructional strategies and limit opportunities for digital literacy integration among learners.</w:t>
      </w:r>
    </w:p>
    <w:p w14:paraId="2B339A66" w14:textId="77777777" w:rsidR="00790EDF" w:rsidRPr="00E07368" w:rsidRDefault="00790EDF" w:rsidP="0049386F">
      <w:pPr>
        <w:adjustRightInd w:val="0"/>
        <w:spacing w:before="240"/>
        <w:jc w:val="both"/>
        <w:rPr>
          <w:sz w:val="24"/>
          <w:szCs w:val="24"/>
        </w:rPr>
      </w:pPr>
      <w:bookmarkStart w:id="4" w:name="_Hlk224024484"/>
      <w:r w:rsidRPr="00E07368">
        <w:rPr>
          <w:sz w:val="24"/>
          <w:szCs w:val="24"/>
        </w:rPr>
        <w:t xml:space="preserve">Also, the Department of Education </w:t>
      </w:r>
      <w:bookmarkEnd w:id="4"/>
      <w:r w:rsidRPr="00E07368">
        <w:rPr>
          <w:sz w:val="24"/>
          <w:szCs w:val="24"/>
        </w:rPr>
        <w:t xml:space="preserve">(2019), states that the capacity may depend heavily on teacher initiative rather than systematic institutional support. The localization strengthens contextual relevance particularly important in culturally diverse or rural areas it may also result in inconsistencies in quality and alignment if standardized support mechanisms are limited. </w:t>
      </w:r>
    </w:p>
    <w:p w14:paraId="75B6F20D" w14:textId="77777777" w:rsidR="00790EDF" w:rsidRPr="00E07368" w:rsidRDefault="00790EDF" w:rsidP="0049386F">
      <w:pPr>
        <w:spacing w:before="100" w:beforeAutospacing="1" w:after="100" w:afterAutospacing="1"/>
        <w:jc w:val="both"/>
        <w:rPr>
          <w:sz w:val="24"/>
          <w:szCs w:val="24"/>
        </w:rPr>
      </w:pPr>
      <w:r w:rsidRPr="00E07368">
        <w:rPr>
          <w:sz w:val="24"/>
          <w:szCs w:val="24"/>
        </w:rPr>
        <w:t>Furthermore, Navarro (2024), emphasizes that maintenance systems are present but may not be consistently efficient. Instructional equipment that is occasionally unavailable or malfunctioning can disrupt lesson flow, reduce instructional time, and affect learner engagement that the schools may benefit from stronger preventive maintenance protocols, inventory management systems, and budget allocation for repair and replacement of essential equipment.</w:t>
      </w:r>
    </w:p>
    <w:p w14:paraId="2237BDA9" w14:textId="04108E32" w:rsidR="00790EDF" w:rsidRPr="00E07368" w:rsidRDefault="00790EDF" w:rsidP="0049386F">
      <w:pPr>
        <w:jc w:val="both"/>
        <w:rPr>
          <w:bCs/>
          <w:sz w:val="24"/>
          <w:szCs w:val="24"/>
        </w:rPr>
      </w:pPr>
      <w:r w:rsidRPr="00E07368">
        <w:rPr>
          <w:b/>
          <w:bCs/>
          <w:sz w:val="24"/>
          <w:szCs w:val="24"/>
        </w:rPr>
        <w:t xml:space="preserve">3.3. Professional and Development Factors. </w:t>
      </w:r>
      <w:r w:rsidRPr="00E07368">
        <w:rPr>
          <w:bCs/>
          <w:sz w:val="24"/>
          <w:szCs w:val="24"/>
        </w:rPr>
        <w:t xml:space="preserve">Table 13 shows the perceived challenges encountered by the public secondary school teachers in the implementation of MATATAG Curriculum in terms of Professional and Development Factors. </w:t>
      </w:r>
    </w:p>
    <w:p w14:paraId="3896F228" w14:textId="77777777" w:rsidR="00790EDF" w:rsidRPr="00E07368" w:rsidRDefault="00790EDF" w:rsidP="00790EDF">
      <w:pPr>
        <w:rPr>
          <w:b/>
          <w:bCs/>
          <w:sz w:val="24"/>
          <w:szCs w:val="24"/>
        </w:rPr>
      </w:pPr>
    </w:p>
    <w:p w14:paraId="1EAC09CB" w14:textId="46DBA1C1" w:rsidR="00C366E1" w:rsidRDefault="00C366E1" w:rsidP="0049386F">
      <w:pPr>
        <w:jc w:val="both"/>
        <w:rPr>
          <w:sz w:val="24"/>
          <w:szCs w:val="24"/>
        </w:rPr>
      </w:pPr>
      <w:r w:rsidRPr="00E07368">
        <w:rPr>
          <w:sz w:val="24"/>
          <w:szCs w:val="24"/>
        </w:rPr>
        <w:t>The respondents assessed “Often Employed” on all indicators, “I can translate training concepts into practical classroom applications,” with a weighted mean of 2.93 and ranked 1. In addition, “I receive training materials on time to help cascade information to colleagues,” with a weighted mean of 2.80 and ranked 10. The computed overall weighted mean on the Perceived challenges encountered by the public secondary school teachers in the implementation of MATATAG Curriculum in terms of Professional and Development Factors was 2.86 with a qualitative interpretation of “Often Employed.” This indicates that the teachers perceive themselves as capable of operationalizing theoretical inputs from seminars, workshops, and in-service trainings into concrete instructional practices. This reflects not merely attendance in professional development activities, but meaningful internalization and applied understanding of training content.</w:t>
      </w:r>
    </w:p>
    <w:p w14:paraId="2F28AF58" w14:textId="77777777" w:rsidR="00C366E1" w:rsidRDefault="00C366E1" w:rsidP="0049386F">
      <w:pPr>
        <w:jc w:val="both"/>
        <w:rPr>
          <w:sz w:val="24"/>
          <w:szCs w:val="24"/>
        </w:rPr>
      </w:pPr>
    </w:p>
    <w:p w14:paraId="129FCB30" w14:textId="77777777" w:rsidR="00C366E1" w:rsidRDefault="00C366E1" w:rsidP="0049386F">
      <w:pPr>
        <w:jc w:val="both"/>
        <w:rPr>
          <w:sz w:val="24"/>
          <w:szCs w:val="24"/>
        </w:rPr>
      </w:pPr>
    </w:p>
    <w:p w14:paraId="28C4789C" w14:textId="72D93A55" w:rsidR="00790EDF" w:rsidRPr="0049386F" w:rsidRDefault="00790EDF" w:rsidP="0049386F">
      <w:pPr>
        <w:jc w:val="both"/>
        <w:rPr>
          <w:sz w:val="24"/>
          <w:szCs w:val="24"/>
        </w:rPr>
      </w:pPr>
      <w:r w:rsidRPr="0049386F">
        <w:rPr>
          <w:sz w:val="24"/>
          <w:szCs w:val="24"/>
        </w:rPr>
        <w:lastRenderedPageBreak/>
        <w:t>Table 13</w:t>
      </w:r>
      <w:r w:rsidR="0049386F">
        <w:rPr>
          <w:sz w:val="24"/>
          <w:szCs w:val="24"/>
        </w:rPr>
        <w:t xml:space="preserve">. </w:t>
      </w:r>
      <w:r w:rsidRPr="0049386F">
        <w:rPr>
          <w:sz w:val="24"/>
          <w:szCs w:val="24"/>
        </w:rPr>
        <w:t>Perceived challenges encountered by the public secondary school teachers in the implementation of MATATAG Curriculum in terms of Professional and Development Factors</w:t>
      </w:r>
    </w:p>
    <w:tbl>
      <w:tblPr>
        <w:tblW w:w="841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93"/>
        <w:gridCol w:w="4655"/>
        <w:gridCol w:w="1064"/>
        <w:gridCol w:w="1553"/>
        <w:gridCol w:w="651"/>
      </w:tblGrid>
      <w:tr w:rsidR="00790EDF" w:rsidRPr="00E07368" w14:paraId="11410878" w14:textId="77777777" w:rsidTr="00DB1AF4">
        <w:trPr>
          <w:trHeight w:val="200"/>
        </w:trPr>
        <w:tc>
          <w:tcPr>
            <w:tcW w:w="493" w:type="dxa"/>
            <w:tcBorders>
              <w:top w:val="single" w:sz="4" w:space="0" w:color="auto"/>
              <w:bottom w:val="single" w:sz="4" w:space="0" w:color="auto"/>
            </w:tcBorders>
          </w:tcPr>
          <w:p w14:paraId="1453C45A" w14:textId="77777777" w:rsidR="00790EDF" w:rsidRPr="00E07368" w:rsidRDefault="00790EDF" w:rsidP="00790EDF">
            <w:pPr>
              <w:pStyle w:val="NormalWeb"/>
              <w:spacing w:after="0"/>
              <w:jc w:val="both"/>
              <w:textAlignment w:val="baseline"/>
              <w:rPr>
                <w:sz w:val="20"/>
                <w:szCs w:val="20"/>
              </w:rPr>
            </w:pPr>
            <w:r w:rsidRPr="00E07368">
              <w:rPr>
                <w:sz w:val="20"/>
                <w:szCs w:val="20"/>
              </w:rPr>
              <w:t> </w:t>
            </w:r>
          </w:p>
        </w:tc>
        <w:tc>
          <w:tcPr>
            <w:tcW w:w="4655" w:type="dxa"/>
            <w:tcBorders>
              <w:top w:val="single" w:sz="4" w:space="0" w:color="auto"/>
              <w:bottom w:val="single" w:sz="4" w:space="0" w:color="auto"/>
            </w:tcBorders>
            <w:vAlign w:val="center"/>
          </w:tcPr>
          <w:p w14:paraId="6CA075B4" w14:textId="77777777"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Professional and Development Factors</w:t>
            </w:r>
          </w:p>
        </w:tc>
        <w:tc>
          <w:tcPr>
            <w:tcW w:w="1064" w:type="dxa"/>
            <w:tcBorders>
              <w:top w:val="single" w:sz="4" w:space="0" w:color="auto"/>
              <w:bottom w:val="single" w:sz="4" w:space="0" w:color="auto"/>
            </w:tcBorders>
            <w:vAlign w:val="center"/>
          </w:tcPr>
          <w:p w14:paraId="62D05F64" w14:textId="6A32255B"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Weighted</w:t>
            </w:r>
          </w:p>
          <w:p w14:paraId="6EE879D5" w14:textId="20CFF3E5"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Mean</w:t>
            </w:r>
          </w:p>
        </w:tc>
        <w:tc>
          <w:tcPr>
            <w:tcW w:w="1553" w:type="dxa"/>
            <w:tcBorders>
              <w:top w:val="single" w:sz="4" w:space="0" w:color="auto"/>
              <w:bottom w:val="single" w:sz="4" w:space="0" w:color="auto"/>
            </w:tcBorders>
            <w:vAlign w:val="center"/>
          </w:tcPr>
          <w:p w14:paraId="6796DFE8" w14:textId="64CC57E1"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Qualitative</w:t>
            </w:r>
          </w:p>
          <w:p w14:paraId="2218A71E" w14:textId="0E543BB7"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Interpretation</w:t>
            </w:r>
          </w:p>
        </w:tc>
        <w:tc>
          <w:tcPr>
            <w:tcW w:w="651" w:type="dxa"/>
            <w:tcBorders>
              <w:top w:val="single" w:sz="4" w:space="0" w:color="auto"/>
              <w:bottom w:val="single" w:sz="4" w:space="0" w:color="auto"/>
            </w:tcBorders>
            <w:vAlign w:val="center"/>
          </w:tcPr>
          <w:p w14:paraId="26CFE997" w14:textId="5083A150"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Rank</w:t>
            </w:r>
          </w:p>
        </w:tc>
      </w:tr>
      <w:tr w:rsidR="00790EDF" w:rsidRPr="00E07368" w14:paraId="094910C0" w14:textId="77777777" w:rsidTr="00DB1AF4">
        <w:trPr>
          <w:trHeight w:val="200"/>
        </w:trPr>
        <w:tc>
          <w:tcPr>
            <w:tcW w:w="493" w:type="dxa"/>
            <w:tcBorders>
              <w:top w:val="single" w:sz="4" w:space="0" w:color="auto"/>
            </w:tcBorders>
          </w:tcPr>
          <w:p w14:paraId="06EEA96E" w14:textId="77777777" w:rsidR="00790EDF" w:rsidRPr="00E07368" w:rsidRDefault="00790EDF" w:rsidP="00790EDF">
            <w:pPr>
              <w:pStyle w:val="NormalWeb"/>
              <w:spacing w:after="0"/>
              <w:jc w:val="center"/>
              <w:textAlignment w:val="baseline"/>
              <w:rPr>
                <w:sz w:val="20"/>
                <w:szCs w:val="20"/>
              </w:rPr>
            </w:pPr>
            <w:r w:rsidRPr="00E07368">
              <w:rPr>
                <w:sz w:val="20"/>
                <w:szCs w:val="20"/>
              </w:rPr>
              <w:t>1</w:t>
            </w:r>
          </w:p>
        </w:tc>
        <w:tc>
          <w:tcPr>
            <w:tcW w:w="4655" w:type="dxa"/>
            <w:tcBorders>
              <w:top w:val="single" w:sz="4" w:space="0" w:color="auto"/>
            </w:tcBorders>
          </w:tcPr>
          <w:p w14:paraId="0CE69F88" w14:textId="77777777" w:rsidR="00790EDF" w:rsidRPr="00E07368" w:rsidRDefault="00790EDF" w:rsidP="00790EDF">
            <w:pPr>
              <w:pStyle w:val="ListNumber"/>
              <w:numPr>
                <w:ilvl w:val="0"/>
                <w:numId w:val="0"/>
              </w:numPr>
              <w:spacing w:after="0" w:line="240" w:lineRule="auto"/>
              <w:ind w:leftChars="97" w:left="213" w:rightChars="89" w:right="196" w:firstLine="4"/>
              <w:jc w:val="both"/>
              <w:rPr>
                <w:rFonts w:ascii="Times New Roman" w:hAnsi="Times New Roman" w:cs="Times New Roman"/>
                <w:sz w:val="20"/>
                <w:szCs w:val="20"/>
              </w:rPr>
            </w:pPr>
            <w:r w:rsidRPr="00E07368">
              <w:rPr>
                <w:rFonts w:ascii="Times New Roman" w:hAnsi="Times New Roman" w:cs="Times New Roman"/>
                <w:sz w:val="20"/>
                <w:szCs w:val="20"/>
              </w:rPr>
              <w:t>I have access to division- or district-led training focused on the MATATAG Curriculum.</w:t>
            </w:r>
          </w:p>
        </w:tc>
        <w:tc>
          <w:tcPr>
            <w:tcW w:w="1064" w:type="dxa"/>
            <w:tcBorders>
              <w:top w:val="single" w:sz="4" w:space="0" w:color="auto"/>
            </w:tcBorders>
            <w:vAlign w:val="center"/>
          </w:tcPr>
          <w:p w14:paraId="0682CB3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2.86</w:t>
            </w:r>
          </w:p>
        </w:tc>
        <w:tc>
          <w:tcPr>
            <w:tcW w:w="1553" w:type="dxa"/>
            <w:tcBorders>
              <w:top w:val="single" w:sz="4" w:space="0" w:color="auto"/>
            </w:tcBorders>
            <w:vAlign w:val="center"/>
          </w:tcPr>
          <w:p w14:paraId="62BB00A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tcBorders>
              <w:top w:val="single" w:sz="4" w:space="0" w:color="auto"/>
            </w:tcBorders>
            <w:vAlign w:val="center"/>
          </w:tcPr>
          <w:p w14:paraId="3B13FFC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5</w:t>
            </w:r>
          </w:p>
        </w:tc>
      </w:tr>
      <w:tr w:rsidR="00790EDF" w:rsidRPr="00E07368" w14:paraId="624BF1AE" w14:textId="77777777" w:rsidTr="00DB1AF4">
        <w:trPr>
          <w:trHeight w:val="200"/>
        </w:trPr>
        <w:tc>
          <w:tcPr>
            <w:tcW w:w="493" w:type="dxa"/>
          </w:tcPr>
          <w:p w14:paraId="53144ED8"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c>
          <w:tcPr>
            <w:tcW w:w="4655" w:type="dxa"/>
          </w:tcPr>
          <w:p w14:paraId="4D219E0B" w14:textId="77777777" w:rsidR="00790EDF" w:rsidRPr="00E07368" w:rsidRDefault="00790EDF" w:rsidP="00790EDF">
            <w:pPr>
              <w:pStyle w:val="ListNumber"/>
              <w:numPr>
                <w:ilvl w:val="0"/>
                <w:numId w:val="0"/>
              </w:numPr>
              <w:spacing w:after="0" w:line="240" w:lineRule="auto"/>
              <w:ind w:leftChars="97" w:left="213" w:rightChars="89" w:right="196" w:firstLine="4"/>
              <w:jc w:val="both"/>
              <w:rPr>
                <w:rFonts w:ascii="Times New Roman" w:hAnsi="Times New Roman" w:cs="Times New Roman"/>
                <w:sz w:val="20"/>
                <w:szCs w:val="20"/>
              </w:rPr>
            </w:pPr>
            <w:r w:rsidRPr="00E07368">
              <w:rPr>
                <w:rFonts w:ascii="Times New Roman" w:hAnsi="Times New Roman" w:cs="Times New Roman"/>
                <w:sz w:val="20"/>
                <w:szCs w:val="20"/>
              </w:rPr>
              <w:t>I am given enough training time to master new competencies and teaching approaches.</w:t>
            </w:r>
          </w:p>
        </w:tc>
        <w:tc>
          <w:tcPr>
            <w:tcW w:w="1064" w:type="dxa"/>
            <w:vAlign w:val="center"/>
          </w:tcPr>
          <w:p w14:paraId="1DB8E33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2.89</w:t>
            </w:r>
          </w:p>
        </w:tc>
        <w:tc>
          <w:tcPr>
            <w:tcW w:w="1553" w:type="dxa"/>
            <w:vAlign w:val="center"/>
          </w:tcPr>
          <w:p w14:paraId="58F178F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42B985B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w:t>
            </w:r>
          </w:p>
        </w:tc>
      </w:tr>
      <w:tr w:rsidR="00790EDF" w:rsidRPr="00E07368" w14:paraId="7982A987" w14:textId="77777777" w:rsidTr="00DB1AF4">
        <w:trPr>
          <w:trHeight w:val="200"/>
        </w:trPr>
        <w:tc>
          <w:tcPr>
            <w:tcW w:w="493" w:type="dxa"/>
          </w:tcPr>
          <w:p w14:paraId="16839A7F"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c>
          <w:tcPr>
            <w:tcW w:w="4655" w:type="dxa"/>
          </w:tcPr>
          <w:p w14:paraId="51CABE65" w14:textId="77777777" w:rsidR="00790EDF" w:rsidRPr="00E07368" w:rsidRDefault="00790EDF" w:rsidP="00790EDF">
            <w:pPr>
              <w:pStyle w:val="ListNumber"/>
              <w:numPr>
                <w:ilvl w:val="0"/>
                <w:numId w:val="0"/>
              </w:numPr>
              <w:spacing w:after="0" w:line="240" w:lineRule="auto"/>
              <w:ind w:leftChars="97" w:left="213" w:rightChars="89" w:right="196" w:firstLine="4"/>
              <w:jc w:val="both"/>
              <w:rPr>
                <w:rFonts w:ascii="Times New Roman" w:hAnsi="Times New Roman" w:cs="Times New Roman"/>
                <w:sz w:val="20"/>
                <w:szCs w:val="20"/>
              </w:rPr>
            </w:pPr>
            <w:r w:rsidRPr="00E07368">
              <w:rPr>
                <w:rFonts w:ascii="Times New Roman" w:hAnsi="Times New Roman" w:cs="Times New Roman"/>
                <w:sz w:val="20"/>
                <w:szCs w:val="20"/>
              </w:rPr>
              <w:t>I attend training courses that address the specific needs of my subject or grade level.</w:t>
            </w:r>
          </w:p>
        </w:tc>
        <w:tc>
          <w:tcPr>
            <w:tcW w:w="1064" w:type="dxa"/>
            <w:vAlign w:val="center"/>
          </w:tcPr>
          <w:p w14:paraId="69F714B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2.84</w:t>
            </w:r>
          </w:p>
        </w:tc>
        <w:tc>
          <w:tcPr>
            <w:tcW w:w="1553" w:type="dxa"/>
            <w:vAlign w:val="center"/>
          </w:tcPr>
          <w:p w14:paraId="46E36DA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1DF2751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w:t>
            </w:r>
          </w:p>
        </w:tc>
      </w:tr>
      <w:tr w:rsidR="00790EDF" w:rsidRPr="00E07368" w14:paraId="75F81758" w14:textId="77777777" w:rsidTr="00DB1AF4">
        <w:trPr>
          <w:trHeight w:val="200"/>
        </w:trPr>
        <w:tc>
          <w:tcPr>
            <w:tcW w:w="493" w:type="dxa"/>
          </w:tcPr>
          <w:p w14:paraId="24AE8666" w14:textId="77777777" w:rsidR="00790EDF" w:rsidRPr="00E07368" w:rsidRDefault="00790EDF" w:rsidP="00790EDF">
            <w:pPr>
              <w:pStyle w:val="NormalWeb"/>
              <w:spacing w:after="0"/>
              <w:jc w:val="center"/>
              <w:textAlignment w:val="baseline"/>
              <w:rPr>
                <w:sz w:val="20"/>
                <w:szCs w:val="20"/>
              </w:rPr>
            </w:pPr>
            <w:r w:rsidRPr="00E07368">
              <w:rPr>
                <w:sz w:val="20"/>
                <w:szCs w:val="20"/>
              </w:rPr>
              <w:t>4</w:t>
            </w:r>
          </w:p>
        </w:tc>
        <w:tc>
          <w:tcPr>
            <w:tcW w:w="4655" w:type="dxa"/>
          </w:tcPr>
          <w:p w14:paraId="5666AF53" w14:textId="77777777" w:rsidR="00790EDF" w:rsidRPr="00E07368" w:rsidRDefault="00790EDF" w:rsidP="00790EDF">
            <w:pPr>
              <w:pStyle w:val="ListNumber"/>
              <w:numPr>
                <w:ilvl w:val="0"/>
                <w:numId w:val="0"/>
              </w:numPr>
              <w:spacing w:after="0" w:line="240" w:lineRule="auto"/>
              <w:ind w:leftChars="97" w:left="213" w:rightChars="89" w:right="196" w:firstLine="4"/>
              <w:jc w:val="both"/>
              <w:rPr>
                <w:rFonts w:ascii="Times New Roman" w:hAnsi="Times New Roman" w:cs="Times New Roman"/>
                <w:sz w:val="20"/>
                <w:szCs w:val="20"/>
              </w:rPr>
            </w:pPr>
            <w:r w:rsidRPr="00E07368">
              <w:rPr>
                <w:rFonts w:ascii="Times New Roman" w:hAnsi="Times New Roman" w:cs="Times New Roman"/>
                <w:sz w:val="20"/>
                <w:szCs w:val="20"/>
              </w:rPr>
              <w:t>I receive follow-up coaching or mentoring after initial MATATAG trainings.</w:t>
            </w:r>
          </w:p>
        </w:tc>
        <w:tc>
          <w:tcPr>
            <w:tcW w:w="1064" w:type="dxa"/>
            <w:vAlign w:val="center"/>
          </w:tcPr>
          <w:p w14:paraId="3C60ECC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2.83</w:t>
            </w:r>
          </w:p>
        </w:tc>
        <w:tc>
          <w:tcPr>
            <w:tcW w:w="1553" w:type="dxa"/>
            <w:vAlign w:val="center"/>
          </w:tcPr>
          <w:p w14:paraId="6D6952A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7C94DD3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8.5</w:t>
            </w:r>
          </w:p>
        </w:tc>
      </w:tr>
      <w:tr w:rsidR="00790EDF" w:rsidRPr="00E07368" w14:paraId="553BAF49" w14:textId="77777777" w:rsidTr="00DB1AF4">
        <w:trPr>
          <w:trHeight w:val="200"/>
        </w:trPr>
        <w:tc>
          <w:tcPr>
            <w:tcW w:w="493" w:type="dxa"/>
          </w:tcPr>
          <w:p w14:paraId="49A46EFF" w14:textId="77777777" w:rsidR="00790EDF" w:rsidRPr="00E07368" w:rsidRDefault="00790EDF" w:rsidP="00790EDF">
            <w:pPr>
              <w:pStyle w:val="NormalWeb"/>
              <w:spacing w:after="0"/>
              <w:jc w:val="center"/>
              <w:textAlignment w:val="baseline"/>
              <w:rPr>
                <w:sz w:val="20"/>
                <w:szCs w:val="20"/>
              </w:rPr>
            </w:pPr>
            <w:r w:rsidRPr="00E07368">
              <w:rPr>
                <w:sz w:val="20"/>
                <w:szCs w:val="20"/>
              </w:rPr>
              <w:t>5</w:t>
            </w:r>
          </w:p>
        </w:tc>
        <w:tc>
          <w:tcPr>
            <w:tcW w:w="4655" w:type="dxa"/>
          </w:tcPr>
          <w:p w14:paraId="4443195C" w14:textId="77777777" w:rsidR="00790EDF" w:rsidRPr="00E07368" w:rsidRDefault="00790EDF" w:rsidP="00790EDF">
            <w:pPr>
              <w:pStyle w:val="ListNumber"/>
              <w:numPr>
                <w:ilvl w:val="0"/>
                <w:numId w:val="0"/>
              </w:numPr>
              <w:spacing w:after="0" w:line="240" w:lineRule="auto"/>
              <w:ind w:leftChars="97" w:left="213" w:rightChars="89" w:right="196" w:firstLine="4"/>
              <w:jc w:val="both"/>
              <w:rPr>
                <w:rFonts w:ascii="Times New Roman" w:hAnsi="Times New Roman" w:cs="Times New Roman"/>
                <w:sz w:val="20"/>
                <w:szCs w:val="20"/>
              </w:rPr>
            </w:pPr>
            <w:r w:rsidRPr="00E07368">
              <w:rPr>
                <w:rFonts w:ascii="Times New Roman" w:hAnsi="Times New Roman" w:cs="Times New Roman"/>
                <w:sz w:val="20"/>
                <w:szCs w:val="20"/>
              </w:rPr>
              <w:t>I benefit from effective Learning Action Cell (LAC) sessions that clarify curriculum concerns.</w:t>
            </w:r>
          </w:p>
        </w:tc>
        <w:tc>
          <w:tcPr>
            <w:tcW w:w="1064" w:type="dxa"/>
            <w:vAlign w:val="center"/>
          </w:tcPr>
          <w:p w14:paraId="5D30A76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2.83</w:t>
            </w:r>
          </w:p>
        </w:tc>
        <w:tc>
          <w:tcPr>
            <w:tcW w:w="1553" w:type="dxa"/>
            <w:vAlign w:val="center"/>
          </w:tcPr>
          <w:p w14:paraId="2E92F11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56389F1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8.5</w:t>
            </w:r>
          </w:p>
        </w:tc>
      </w:tr>
      <w:tr w:rsidR="00790EDF" w:rsidRPr="00E07368" w14:paraId="238EAEB4" w14:textId="77777777" w:rsidTr="00DB1AF4">
        <w:trPr>
          <w:trHeight w:val="200"/>
        </w:trPr>
        <w:tc>
          <w:tcPr>
            <w:tcW w:w="493" w:type="dxa"/>
          </w:tcPr>
          <w:p w14:paraId="6DC0685F" w14:textId="77777777" w:rsidR="00790EDF" w:rsidRPr="00E07368" w:rsidRDefault="00790EDF" w:rsidP="00790EDF">
            <w:pPr>
              <w:pStyle w:val="NormalWeb"/>
              <w:spacing w:after="0"/>
              <w:jc w:val="center"/>
              <w:textAlignment w:val="baseline"/>
              <w:rPr>
                <w:sz w:val="20"/>
                <w:szCs w:val="20"/>
              </w:rPr>
            </w:pPr>
            <w:r w:rsidRPr="00E07368">
              <w:rPr>
                <w:sz w:val="20"/>
                <w:szCs w:val="20"/>
              </w:rPr>
              <w:t>6</w:t>
            </w:r>
          </w:p>
        </w:tc>
        <w:tc>
          <w:tcPr>
            <w:tcW w:w="4655" w:type="dxa"/>
          </w:tcPr>
          <w:p w14:paraId="0970F116" w14:textId="77777777" w:rsidR="00790EDF" w:rsidRPr="00E07368" w:rsidRDefault="00790EDF" w:rsidP="00790EDF">
            <w:pPr>
              <w:pStyle w:val="ListNumber"/>
              <w:numPr>
                <w:ilvl w:val="0"/>
                <w:numId w:val="0"/>
              </w:numPr>
              <w:spacing w:after="0" w:line="240" w:lineRule="auto"/>
              <w:ind w:leftChars="97" w:left="213" w:rightChars="89" w:right="196" w:firstLine="4"/>
              <w:jc w:val="both"/>
              <w:rPr>
                <w:rFonts w:ascii="Times New Roman" w:hAnsi="Times New Roman" w:cs="Times New Roman"/>
                <w:sz w:val="20"/>
                <w:szCs w:val="20"/>
              </w:rPr>
            </w:pPr>
            <w:r w:rsidRPr="00E07368">
              <w:rPr>
                <w:rFonts w:ascii="Times New Roman" w:hAnsi="Times New Roman" w:cs="Times New Roman"/>
                <w:sz w:val="20"/>
                <w:szCs w:val="20"/>
              </w:rPr>
              <w:t>I can attend training without conflict with my teaching schedule.</w:t>
            </w:r>
          </w:p>
        </w:tc>
        <w:tc>
          <w:tcPr>
            <w:tcW w:w="1064" w:type="dxa"/>
            <w:vAlign w:val="center"/>
          </w:tcPr>
          <w:p w14:paraId="4CDD941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2.86</w:t>
            </w:r>
          </w:p>
        </w:tc>
        <w:tc>
          <w:tcPr>
            <w:tcW w:w="1553" w:type="dxa"/>
            <w:vAlign w:val="center"/>
          </w:tcPr>
          <w:p w14:paraId="6B87DC1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56129FF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5</w:t>
            </w:r>
          </w:p>
        </w:tc>
      </w:tr>
      <w:tr w:rsidR="00790EDF" w:rsidRPr="00E07368" w14:paraId="218363EB" w14:textId="77777777" w:rsidTr="00DB1AF4">
        <w:trPr>
          <w:trHeight w:val="200"/>
        </w:trPr>
        <w:tc>
          <w:tcPr>
            <w:tcW w:w="493" w:type="dxa"/>
          </w:tcPr>
          <w:p w14:paraId="33D0F42D" w14:textId="77777777" w:rsidR="00790EDF" w:rsidRPr="00E07368" w:rsidRDefault="00790EDF" w:rsidP="00790EDF">
            <w:pPr>
              <w:pStyle w:val="NormalWeb"/>
              <w:spacing w:after="0"/>
              <w:jc w:val="center"/>
              <w:textAlignment w:val="baseline"/>
              <w:rPr>
                <w:sz w:val="20"/>
                <w:szCs w:val="20"/>
              </w:rPr>
            </w:pPr>
            <w:r w:rsidRPr="00E07368">
              <w:rPr>
                <w:sz w:val="20"/>
                <w:szCs w:val="20"/>
              </w:rPr>
              <w:t>7</w:t>
            </w:r>
          </w:p>
        </w:tc>
        <w:tc>
          <w:tcPr>
            <w:tcW w:w="4655" w:type="dxa"/>
          </w:tcPr>
          <w:p w14:paraId="72343271" w14:textId="77777777" w:rsidR="00790EDF" w:rsidRPr="00E07368" w:rsidRDefault="00790EDF" w:rsidP="00790EDF">
            <w:pPr>
              <w:pStyle w:val="ListNumber"/>
              <w:numPr>
                <w:ilvl w:val="0"/>
                <w:numId w:val="0"/>
              </w:numPr>
              <w:spacing w:after="0" w:line="240" w:lineRule="auto"/>
              <w:ind w:leftChars="97" w:left="213" w:rightChars="89" w:right="196" w:firstLine="4"/>
              <w:jc w:val="both"/>
              <w:rPr>
                <w:rFonts w:ascii="Times New Roman" w:hAnsi="Times New Roman" w:cs="Times New Roman"/>
                <w:sz w:val="20"/>
                <w:szCs w:val="20"/>
              </w:rPr>
            </w:pPr>
            <w:r w:rsidRPr="00E07368">
              <w:rPr>
                <w:rFonts w:ascii="Times New Roman" w:hAnsi="Times New Roman" w:cs="Times New Roman"/>
                <w:sz w:val="20"/>
                <w:szCs w:val="20"/>
              </w:rPr>
              <w:t>I receive financial support for participating in external professional development activities.</w:t>
            </w:r>
          </w:p>
        </w:tc>
        <w:tc>
          <w:tcPr>
            <w:tcW w:w="1064" w:type="dxa"/>
            <w:vAlign w:val="center"/>
          </w:tcPr>
          <w:p w14:paraId="57801FE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2.86</w:t>
            </w:r>
          </w:p>
        </w:tc>
        <w:tc>
          <w:tcPr>
            <w:tcW w:w="1553" w:type="dxa"/>
            <w:vAlign w:val="center"/>
          </w:tcPr>
          <w:p w14:paraId="695578C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0F072E2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5</w:t>
            </w:r>
          </w:p>
        </w:tc>
      </w:tr>
      <w:tr w:rsidR="00790EDF" w:rsidRPr="00E07368" w14:paraId="6D9E633A" w14:textId="77777777" w:rsidTr="00DB1AF4">
        <w:trPr>
          <w:trHeight w:val="200"/>
        </w:trPr>
        <w:tc>
          <w:tcPr>
            <w:tcW w:w="493" w:type="dxa"/>
          </w:tcPr>
          <w:p w14:paraId="489CF39B" w14:textId="77777777" w:rsidR="00790EDF" w:rsidRPr="00E07368" w:rsidRDefault="00790EDF" w:rsidP="00790EDF">
            <w:pPr>
              <w:pStyle w:val="NormalWeb"/>
              <w:spacing w:after="0"/>
              <w:jc w:val="center"/>
              <w:textAlignment w:val="baseline"/>
              <w:rPr>
                <w:sz w:val="20"/>
                <w:szCs w:val="20"/>
              </w:rPr>
            </w:pPr>
            <w:r w:rsidRPr="00E07368">
              <w:rPr>
                <w:sz w:val="20"/>
                <w:szCs w:val="20"/>
              </w:rPr>
              <w:t>8</w:t>
            </w:r>
          </w:p>
        </w:tc>
        <w:tc>
          <w:tcPr>
            <w:tcW w:w="4655" w:type="dxa"/>
          </w:tcPr>
          <w:p w14:paraId="483A54DA" w14:textId="77777777" w:rsidR="00790EDF" w:rsidRPr="00E07368" w:rsidRDefault="00790EDF" w:rsidP="00790EDF">
            <w:pPr>
              <w:pStyle w:val="ListNumber"/>
              <w:numPr>
                <w:ilvl w:val="0"/>
                <w:numId w:val="0"/>
              </w:numPr>
              <w:spacing w:after="0" w:line="240" w:lineRule="auto"/>
              <w:ind w:leftChars="97" w:left="213" w:rightChars="89" w:right="196" w:firstLine="4"/>
              <w:jc w:val="both"/>
              <w:rPr>
                <w:rFonts w:ascii="Times New Roman" w:hAnsi="Times New Roman" w:cs="Times New Roman"/>
                <w:sz w:val="20"/>
                <w:szCs w:val="20"/>
              </w:rPr>
            </w:pPr>
            <w:r w:rsidRPr="00E07368">
              <w:rPr>
                <w:rFonts w:ascii="Times New Roman" w:hAnsi="Times New Roman" w:cs="Times New Roman"/>
                <w:sz w:val="20"/>
                <w:szCs w:val="20"/>
              </w:rPr>
              <w:t>I receive training materials on time to help cascade information to colleagues.</w:t>
            </w:r>
          </w:p>
        </w:tc>
        <w:tc>
          <w:tcPr>
            <w:tcW w:w="1064" w:type="dxa"/>
            <w:vAlign w:val="center"/>
          </w:tcPr>
          <w:p w14:paraId="00D61D5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2.80</w:t>
            </w:r>
          </w:p>
        </w:tc>
        <w:tc>
          <w:tcPr>
            <w:tcW w:w="1553" w:type="dxa"/>
            <w:vAlign w:val="center"/>
          </w:tcPr>
          <w:p w14:paraId="31306CE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29CE625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10</w:t>
            </w:r>
          </w:p>
        </w:tc>
      </w:tr>
      <w:tr w:rsidR="00790EDF" w:rsidRPr="00E07368" w14:paraId="23CE9AD4" w14:textId="77777777" w:rsidTr="00DB1AF4">
        <w:trPr>
          <w:trHeight w:val="160"/>
        </w:trPr>
        <w:tc>
          <w:tcPr>
            <w:tcW w:w="493" w:type="dxa"/>
          </w:tcPr>
          <w:p w14:paraId="70518730" w14:textId="77777777" w:rsidR="00790EDF" w:rsidRPr="00E07368" w:rsidRDefault="00790EDF" w:rsidP="00790EDF">
            <w:pPr>
              <w:pStyle w:val="NormalWeb"/>
              <w:spacing w:after="0"/>
              <w:jc w:val="center"/>
              <w:textAlignment w:val="baseline"/>
              <w:rPr>
                <w:sz w:val="20"/>
                <w:szCs w:val="20"/>
              </w:rPr>
            </w:pPr>
            <w:r w:rsidRPr="00E07368">
              <w:rPr>
                <w:sz w:val="20"/>
                <w:szCs w:val="20"/>
              </w:rPr>
              <w:t>9</w:t>
            </w:r>
          </w:p>
        </w:tc>
        <w:tc>
          <w:tcPr>
            <w:tcW w:w="4655" w:type="dxa"/>
          </w:tcPr>
          <w:p w14:paraId="02BC403E" w14:textId="77777777" w:rsidR="00790EDF" w:rsidRPr="00E07368" w:rsidRDefault="00790EDF" w:rsidP="00790EDF">
            <w:pPr>
              <w:pStyle w:val="ListNumber"/>
              <w:numPr>
                <w:ilvl w:val="0"/>
                <w:numId w:val="0"/>
              </w:numPr>
              <w:spacing w:after="0" w:line="240" w:lineRule="auto"/>
              <w:ind w:leftChars="97" w:left="213" w:rightChars="89" w:right="196" w:firstLine="4"/>
              <w:jc w:val="both"/>
              <w:rPr>
                <w:rFonts w:ascii="Times New Roman" w:hAnsi="Times New Roman" w:cs="Times New Roman"/>
                <w:sz w:val="20"/>
                <w:szCs w:val="20"/>
              </w:rPr>
            </w:pPr>
            <w:r w:rsidRPr="00E07368">
              <w:rPr>
                <w:rFonts w:ascii="Times New Roman" w:hAnsi="Times New Roman" w:cs="Times New Roman"/>
                <w:sz w:val="20"/>
                <w:szCs w:val="20"/>
              </w:rPr>
              <w:t>I receive clear and accurate guidance from trainers on MATATAG implementation.</w:t>
            </w:r>
          </w:p>
        </w:tc>
        <w:tc>
          <w:tcPr>
            <w:tcW w:w="1064" w:type="dxa"/>
            <w:vAlign w:val="center"/>
          </w:tcPr>
          <w:p w14:paraId="0AF92B1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2.90</w:t>
            </w:r>
          </w:p>
        </w:tc>
        <w:tc>
          <w:tcPr>
            <w:tcW w:w="1553" w:type="dxa"/>
            <w:vAlign w:val="center"/>
          </w:tcPr>
          <w:p w14:paraId="13F7F84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2AFC156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w:t>
            </w:r>
          </w:p>
        </w:tc>
      </w:tr>
      <w:tr w:rsidR="00790EDF" w:rsidRPr="00E07368" w14:paraId="7C6B2C90" w14:textId="77777777" w:rsidTr="00DB1AF4">
        <w:trPr>
          <w:trHeight w:val="200"/>
        </w:trPr>
        <w:tc>
          <w:tcPr>
            <w:tcW w:w="493" w:type="dxa"/>
          </w:tcPr>
          <w:p w14:paraId="481676E4" w14:textId="77777777" w:rsidR="00790EDF" w:rsidRPr="00E07368" w:rsidRDefault="00790EDF" w:rsidP="00790EDF">
            <w:pPr>
              <w:pStyle w:val="NormalWeb"/>
              <w:spacing w:after="0"/>
              <w:jc w:val="center"/>
              <w:textAlignment w:val="baseline"/>
              <w:rPr>
                <w:sz w:val="20"/>
                <w:szCs w:val="20"/>
              </w:rPr>
            </w:pPr>
            <w:r w:rsidRPr="00E07368">
              <w:rPr>
                <w:sz w:val="20"/>
                <w:szCs w:val="20"/>
              </w:rPr>
              <w:t>10</w:t>
            </w:r>
          </w:p>
        </w:tc>
        <w:tc>
          <w:tcPr>
            <w:tcW w:w="4655" w:type="dxa"/>
          </w:tcPr>
          <w:p w14:paraId="20DBF00B" w14:textId="77777777" w:rsidR="00790EDF" w:rsidRPr="00E07368" w:rsidRDefault="00790EDF" w:rsidP="00790EDF">
            <w:pPr>
              <w:pStyle w:val="ListNumber"/>
              <w:numPr>
                <w:ilvl w:val="0"/>
                <w:numId w:val="0"/>
              </w:numPr>
              <w:spacing w:after="0" w:line="240" w:lineRule="auto"/>
              <w:ind w:leftChars="97" w:left="213" w:rightChars="89" w:right="196" w:firstLine="4"/>
              <w:jc w:val="both"/>
              <w:rPr>
                <w:rFonts w:ascii="Times New Roman" w:hAnsi="Times New Roman" w:cs="Times New Roman"/>
                <w:sz w:val="20"/>
                <w:szCs w:val="20"/>
              </w:rPr>
            </w:pPr>
            <w:r w:rsidRPr="00E07368">
              <w:rPr>
                <w:rFonts w:ascii="Times New Roman" w:hAnsi="Times New Roman" w:cs="Times New Roman"/>
                <w:sz w:val="20"/>
                <w:szCs w:val="20"/>
              </w:rPr>
              <w:t>I can translate training concepts into practical classroom applications.</w:t>
            </w:r>
          </w:p>
        </w:tc>
        <w:tc>
          <w:tcPr>
            <w:tcW w:w="1064" w:type="dxa"/>
            <w:vAlign w:val="center"/>
          </w:tcPr>
          <w:p w14:paraId="3094A4A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2.93</w:t>
            </w:r>
          </w:p>
        </w:tc>
        <w:tc>
          <w:tcPr>
            <w:tcW w:w="1553" w:type="dxa"/>
            <w:vAlign w:val="center"/>
          </w:tcPr>
          <w:p w14:paraId="517E29A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7011F83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w:t>
            </w:r>
          </w:p>
        </w:tc>
      </w:tr>
      <w:tr w:rsidR="00790EDF" w:rsidRPr="00E07368" w14:paraId="33EA579C" w14:textId="77777777" w:rsidTr="00DB1AF4">
        <w:trPr>
          <w:trHeight w:val="200"/>
        </w:trPr>
        <w:tc>
          <w:tcPr>
            <w:tcW w:w="493" w:type="dxa"/>
          </w:tcPr>
          <w:p w14:paraId="36999C81" w14:textId="77777777" w:rsidR="00790EDF" w:rsidRPr="00E07368" w:rsidRDefault="00790EDF" w:rsidP="00790EDF">
            <w:pPr>
              <w:pStyle w:val="NormalWeb"/>
              <w:spacing w:after="0"/>
              <w:jc w:val="right"/>
              <w:textAlignment w:val="baseline"/>
              <w:rPr>
                <w:sz w:val="20"/>
                <w:szCs w:val="20"/>
              </w:rPr>
            </w:pPr>
            <w:r w:rsidRPr="00E07368">
              <w:rPr>
                <w:sz w:val="20"/>
                <w:szCs w:val="20"/>
              </w:rPr>
              <w:t> </w:t>
            </w:r>
          </w:p>
        </w:tc>
        <w:tc>
          <w:tcPr>
            <w:tcW w:w="4655" w:type="dxa"/>
            <w:vAlign w:val="center"/>
          </w:tcPr>
          <w:p w14:paraId="3E15D502" w14:textId="77777777" w:rsidR="00790EDF" w:rsidRPr="00E07368" w:rsidRDefault="00790EDF" w:rsidP="00790EDF">
            <w:pPr>
              <w:pStyle w:val="NormalWeb"/>
              <w:spacing w:after="0"/>
              <w:jc w:val="center"/>
              <w:textAlignment w:val="baseline"/>
              <w:rPr>
                <w:sz w:val="20"/>
                <w:szCs w:val="20"/>
              </w:rPr>
            </w:pPr>
            <w:r w:rsidRPr="00E07368">
              <w:rPr>
                <w:b/>
                <w:bCs/>
                <w:sz w:val="20"/>
                <w:szCs w:val="20"/>
              </w:rPr>
              <w:t>Overall Weighted Mean</w:t>
            </w:r>
          </w:p>
        </w:tc>
        <w:tc>
          <w:tcPr>
            <w:tcW w:w="1064" w:type="dxa"/>
            <w:vAlign w:val="center"/>
          </w:tcPr>
          <w:p w14:paraId="669986E4"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2.86</w:t>
            </w:r>
          </w:p>
        </w:tc>
        <w:tc>
          <w:tcPr>
            <w:tcW w:w="1553" w:type="dxa"/>
            <w:vAlign w:val="center"/>
          </w:tcPr>
          <w:p w14:paraId="2AD8B883"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Often Employed</w:t>
            </w:r>
          </w:p>
        </w:tc>
        <w:tc>
          <w:tcPr>
            <w:tcW w:w="651" w:type="dxa"/>
            <w:vAlign w:val="center"/>
          </w:tcPr>
          <w:p w14:paraId="572B51B4" w14:textId="77777777" w:rsidR="00790EDF" w:rsidRPr="00E07368" w:rsidRDefault="00790EDF" w:rsidP="00790EDF">
            <w:pPr>
              <w:jc w:val="center"/>
              <w:rPr>
                <w:sz w:val="20"/>
                <w:szCs w:val="20"/>
              </w:rPr>
            </w:pPr>
          </w:p>
        </w:tc>
      </w:tr>
    </w:tbl>
    <w:p w14:paraId="402FC0C2" w14:textId="77777777" w:rsidR="00790EDF" w:rsidRPr="00E07368" w:rsidRDefault="00790EDF" w:rsidP="00790EDF">
      <w:pPr>
        <w:adjustRightInd w:val="0"/>
        <w:ind w:firstLine="720"/>
        <w:jc w:val="both"/>
        <w:rPr>
          <w:sz w:val="24"/>
          <w:szCs w:val="24"/>
        </w:rPr>
      </w:pPr>
    </w:p>
    <w:p w14:paraId="15915405" w14:textId="6F1C110C" w:rsidR="00790EDF" w:rsidRPr="00E07368" w:rsidRDefault="00790EDF" w:rsidP="0049386F">
      <w:pPr>
        <w:adjustRightInd w:val="0"/>
        <w:jc w:val="both"/>
        <w:rPr>
          <w:sz w:val="24"/>
          <w:szCs w:val="24"/>
        </w:rPr>
      </w:pPr>
      <w:r w:rsidRPr="00E07368">
        <w:rPr>
          <w:sz w:val="24"/>
          <w:szCs w:val="24"/>
        </w:rPr>
        <w:t xml:space="preserve">Professional development initiatives are relatively effective in equipping teachers with actionable strategies rather than purely conceptual knowledge. The ability to transform policy directives and curriculum frameworks into lesson plans, assessment tools, and classroom management techniques demonstrates pedagogical adaptability. Teachers must not </w:t>
      </w:r>
      <w:proofErr w:type="gramStart"/>
      <w:r w:rsidRPr="00E07368">
        <w:rPr>
          <w:sz w:val="24"/>
          <w:szCs w:val="24"/>
        </w:rPr>
        <w:t>passive</w:t>
      </w:r>
      <w:proofErr w:type="gramEnd"/>
      <w:r w:rsidRPr="00E07368">
        <w:rPr>
          <w:sz w:val="24"/>
          <w:szCs w:val="24"/>
        </w:rPr>
        <w:t xml:space="preserve"> recipients of reform but active implementers who </w:t>
      </w:r>
      <w:proofErr w:type="gramStart"/>
      <w:r w:rsidRPr="00E07368">
        <w:rPr>
          <w:sz w:val="24"/>
          <w:szCs w:val="24"/>
        </w:rPr>
        <w:t>needs</w:t>
      </w:r>
      <w:proofErr w:type="gramEnd"/>
      <w:r w:rsidRPr="00E07368">
        <w:rPr>
          <w:sz w:val="24"/>
          <w:szCs w:val="24"/>
        </w:rPr>
        <w:t xml:space="preserve"> to contextualize training insights within their classroom realities (Zhang, et. al., 2024).</w:t>
      </w:r>
    </w:p>
    <w:p w14:paraId="3192FDB7" w14:textId="77777777" w:rsidR="0049386F" w:rsidRDefault="0049386F" w:rsidP="0049386F">
      <w:pPr>
        <w:adjustRightInd w:val="0"/>
        <w:jc w:val="both"/>
        <w:rPr>
          <w:sz w:val="24"/>
          <w:szCs w:val="24"/>
        </w:rPr>
      </w:pPr>
    </w:p>
    <w:p w14:paraId="0350F700" w14:textId="2E270620" w:rsidR="00790EDF" w:rsidRPr="00E07368" w:rsidRDefault="00790EDF" w:rsidP="0049386F">
      <w:pPr>
        <w:adjustRightInd w:val="0"/>
        <w:jc w:val="both"/>
        <w:rPr>
          <w:sz w:val="24"/>
          <w:szCs w:val="24"/>
        </w:rPr>
      </w:pPr>
      <w:r w:rsidRPr="00E07368">
        <w:rPr>
          <w:sz w:val="24"/>
          <w:szCs w:val="24"/>
        </w:rPr>
        <w:t xml:space="preserve">According to Tiainen, et. </w:t>
      </w:r>
      <w:proofErr w:type="gramStart"/>
      <w:r w:rsidRPr="00E07368">
        <w:rPr>
          <w:sz w:val="24"/>
          <w:szCs w:val="24"/>
        </w:rPr>
        <w:t>al</w:t>
      </w:r>
      <w:proofErr w:type="gramEnd"/>
      <w:r w:rsidRPr="00E07368">
        <w:rPr>
          <w:sz w:val="24"/>
          <w:szCs w:val="24"/>
        </w:rPr>
        <w:t xml:space="preserve"> (2024), teacher agency plays an essential role in curriculum reform success. Translating training concepts into classroom practice requires reflective practice, instructional decision-making, and alignment of strategies with learner needs. Teachers who can operationalize training content are more likely to sustain learner-centered approaches, integrate differentiated instruction, and implement performance-based assessments consistent with its </w:t>
      </w:r>
      <w:r w:rsidR="0049386F" w:rsidRPr="00E07368">
        <w:rPr>
          <w:sz w:val="24"/>
          <w:szCs w:val="24"/>
        </w:rPr>
        <w:t>principles. Moreover</w:t>
      </w:r>
      <w:r w:rsidRPr="00E07368">
        <w:rPr>
          <w:sz w:val="24"/>
          <w:szCs w:val="24"/>
        </w:rPr>
        <w:t xml:space="preserve">, effective translation of training into practice is typically reinforced through mentoring, coaching, peer collaboration, and classroom observation feedback (Wilcoxen, et. al. (2025). </w:t>
      </w:r>
    </w:p>
    <w:p w14:paraId="0060D8F2" w14:textId="77777777" w:rsidR="0049386F" w:rsidRDefault="0049386F" w:rsidP="0049386F">
      <w:pPr>
        <w:jc w:val="both"/>
        <w:rPr>
          <w:b/>
          <w:bCs/>
          <w:sz w:val="24"/>
          <w:szCs w:val="24"/>
        </w:rPr>
      </w:pPr>
    </w:p>
    <w:p w14:paraId="54206170" w14:textId="77C94B76" w:rsidR="00790EDF" w:rsidRPr="00E07368" w:rsidRDefault="00790EDF" w:rsidP="0049386F">
      <w:pPr>
        <w:jc w:val="both"/>
        <w:rPr>
          <w:bCs/>
          <w:sz w:val="24"/>
          <w:szCs w:val="24"/>
        </w:rPr>
      </w:pPr>
      <w:r w:rsidRPr="00E07368">
        <w:rPr>
          <w:b/>
          <w:bCs/>
          <w:sz w:val="24"/>
          <w:szCs w:val="24"/>
        </w:rPr>
        <w:t xml:space="preserve">3.4. School and Administrative Support Factors. </w:t>
      </w:r>
      <w:r w:rsidRPr="00E07368">
        <w:rPr>
          <w:bCs/>
          <w:sz w:val="24"/>
          <w:szCs w:val="24"/>
        </w:rPr>
        <w:t xml:space="preserve">Table 14 shows the Perceived challenges encountered by the public secondary school teachers in the implementation of MATATAG Curriculum in terms of School and Administrative Support Factors. </w:t>
      </w:r>
    </w:p>
    <w:p w14:paraId="370026F7" w14:textId="77777777" w:rsidR="00C366E1" w:rsidRPr="00E07368" w:rsidRDefault="00C366E1" w:rsidP="00C366E1">
      <w:pPr>
        <w:adjustRightInd w:val="0"/>
        <w:spacing w:before="240"/>
        <w:jc w:val="both"/>
        <w:rPr>
          <w:sz w:val="24"/>
          <w:szCs w:val="24"/>
        </w:rPr>
      </w:pPr>
      <w:r w:rsidRPr="00E07368">
        <w:rPr>
          <w:sz w:val="24"/>
          <w:szCs w:val="24"/>
        </w:rPr>
        <w:t>The respondents assessed “Often Employed” on all indicators, “I am given sufficient instructional time to cover MATATAG learning competencies,” with a weighted mean of 2.95 and ranked 1. In addition, “I receive adequate technical assistance from School Heads or Master Teachers on MATATAG implementation,” “I receive regular classroom observations and constructive feedback aligned with MATATAG standards,” and “I receive sufficient MOOE or local funding support for MATATAG learning materials,” with a weighted mean of 2.86 and ranked 9, respectively. The computed overall weighted mean on the Perceived challenges encountered by the public secondary school teachers in the implementation of MATATAG Curriculum in terms of School and Administrative Support Factors was 2.89 with a qualitative interpretation of “Often Employed.”</w:t>
      </w:r>
    </w:p>
    <w:p w14:paraId="2903ED0F" w14:textId="77777777" w:rsidR="00C366E1" w:rsidRDefault="00C366E1" w:rsidP="00C366E1">
      <w:pPr>
        <w:jc w:val="both"/>
        <w:rPr>
          <w:sz w:val="24"/>
          <w:szCs w:val="24"/>
        </w:rPr>
      </w:pPr>
    </w:p>
    <w:p w14:paraId="3000A084" w14:textId="099B61CF" w:rsidR="00C366E1" w:rsidRDefault="00C366E1" w:rsidP="00C366E1">
      <w:pPr>
        <w:jc w:val="both"/>
        <w:rPr>
          <w:sz w:val="24"/>
          <w:szCs w:val="24"/>
        </w:rPr>
      </w:pPr>
      <w:r w:rsidRPr="00E07368">
        <w:rPr>
          <w:sz w:val="24"/>
          <w:szCs w:val="24"/>
        </w:rPr>
        <w:t>Philippine Institute for Development Studies. (2025,), Curriculum decongestion—a central principle of MATATAG—is being operationalized at the school level. If teachers perceive instructional time as generally sufficient, it suggests that learning competencies have been recalibrated to be more manageable within the prescribed academic timeframe. This supports depth over breadth in instruction, allowing teachers to focus on mastery rather than rushing through content coverage. This means that sufficiency of instructional time may still vary depending on contextual factors. Interruptions such as co-curricular activities, administrative tasks, remedial sessions, or unforeseen school events may occasionally compress teaching schedules. This suggests that while macro-level time allocation may be adequate, micro-level disruptions can still influence pacing and coverage consistency.</w:t>
      </w:r>
    </w:p>
    <w:p w14:paraId="19C29948" w14:textId="77777777" w:rsidR="00C366E1" w:rsidRDefault="00C366E1" w:rsidP="00C366E1">
      <w:pPr>
        <w:jc w:val="both"/>
        <w:rPr>
          <w:sz w:val="24"/>
          <w:szCs w:val="24"/>
        </w:rPr>
      </w:pPr>
    </w:p>
    <w:p w14:paraId="508FC833" w14:textId="77777777" w:rsidR="00C366E1" w:rsidRDefault="00C366E1" w:rsidP="0049386F">
      <w:pPr>
        <w:jc w:val="both"/>
        <w:rPr>
          <w:sz w:val="24"/>
          <w:szCs w:val="24"/>
        </w:rPr>
      </w:pPr>
    </w:p>
    <w:p w14:paraId="30057AB1" w14:textId="231AA745" w:rsidR="00790EDF" w:rsidRPr="0049386F" w:rsidRDefault="00790EDF" w:rsidP="0049386F">
      <w:pPr>
        <w:jc w:val="both"/>
        <w:rPr>
          <w:sz w:val="24"/>
          <w:szCs w:val="24"/>
        </w:rPr>
      </w:pPr>
      <w:r w:rsidRPr="0049386F">
        <w:rPr>
          <w:sz w:val="24"/>
          <w:szCs w:val="24"/>
        </w:rPr>
        <w:lastRenderedPageBreak/>
        <w:t>Table 14</w:t>
      </w:r>
      <w:r w:rsidR="0049386F">
        <w:rPr>
          <w:sz w:val="24"/>
          <w:szCs w:val="24"/>
        </w:rPr>
        <w:t xml:space="preserve">. </w:t>
      </w:r>
      <w:r w:rsidRPr="0049386F">
        <w:rPr>
          <w:sz w:val="24"/>
          <w:szCs w:val="24"/>
        </w:rPr>
        <w:t>Perceived challenges encountered by the public secondary school teachers in the implementation of MATATAG Curriculum in terms of School and Administrative Support Factors</w:t>
      </w:r>
    </w:p>
    <w:tbl>
      <w:tblPr>
        <w:tblW w:w="848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93"/>
        <w:gridCol w:w="4724"/>
        <w:gridCol w:w="1064"/>
        <w:gridCol w:w="1553"/>
        <w:gridCol w:w="651"/>
      </w:tblGrid>
      <w:tr w:rsidR="00790EDF" w:rsidRPr="00E07368" w14:paraId="1DDED7AA" w14:textId="77777777" w:rsidTr="0049386F">
        <w:trPr>
          <w:trHeight w:val="200"/>
        </w:trPr>
        <w:tc>
          <w:tcPr>
            <w:tcW w:w="493" w:type="dxa"/>
            <w:tcBorders>
              <w:top w:val="single" w:sz="4" w:space="0" w:color="auto"/>
              <w:bottom w:val="single" w:sz="4" w:space="0" w:color="auto"/>
            </w:tcBorders>
          </w:tcPr>
          <w:p w14:paraId="5D40A926" w14:textId="77777777" w:rsidR="00790EDF" w:rsidRPr="00E07368" w:rsidRDefault="00790EDF" w:rsidP="00790EDF">
            <w:pPr>
              <w:pStyle w:val="NormalWeb"/>
              <w:spacing w:after="0"/>
              <w:jc w:val="both"/>
              <w:textAlignment w:val="baseline"/>
              <w:rPr>
                <w:sz w:val="20"/>
                <w:szCs w:val="20"/>
              </w:rPr>
            </w:pPr>
            <w:r w:rsidRPr="00E07368">
              <w:rPr>
                <w:sz w:val="20"/>
                <w:szCs w:val="20"/>
              </w:rPr>
              <w:t> </w:t>
            </w:r>
          </w:p>
        </w:tc>
        <w:tc>
          <w:tcPr>
            <w:tcW w:w="4724" w:type="dxa"/>
            <w:tcBorders>
              <w:top w:val="single" w:sz="4" w:space="0" w:color="auto"/>
              <w:bottom w:val="single" w:sz="4" w:space="0" w:color="auto"/>
            </w:tcBorders>
            <w:vAlign w:val="center"/>
          </w:tcPr>
          <w:p w14:paraId="14A5F046" w14:textId="77777777"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School and Administrative Support Factors</w:t>
            </w:r>
          </w:p>
        </w:tc>
        <w:tc>
          <w:tcPr>
            <w:tcW w:w="1064" w:type="dxa"/>
            <w:tcBorders>
              <w:top w:val="single" w:sz="4" w:space="0" w:color="auto"/>
              <w:bottom w:val="single" w:sz="4" w:space="0" w:color="auto"/>
            </w:tcBorders>
            <w:vAlign w:val="center"/>
          </w:tcPr>
          <w:p w14:paraId="3CFF5C43" w14:textId="17792747"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Weighted</w:t>
            </w:r>
          </w:p>
          <w:p w14:paraId="2B833DF9" w14:textId="1DE49933"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Mean</w:t>
            </w:r>
          </w:p>
        </w:tc>
        <w:tc>
          <w:tcPr>
            <w:tcW w:w="1553" w:type="dxa"/>
            <w:tcBorders>
              <w:top w:val="single" w:sz="4" w:space="0" w:color="auto"/>
              <w:bottom w:val="single" w:sz="4" w:space="0" w:color="auto"/>
            </w:tcBorders>
            <w:vAlign w:val="center"/>
          </w:tcPr>
          <w:p w14:paraId="64ED45CF" w14:textId="65D5FB2A"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Qualitative</w:t>
            </w:r>
          </w:p>
          <w:p w14:paraId="7D9BF38E" w14:textId="5D115897"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Interpretation</w:t>
            </w:r>
          </w:p>
        </w:tc>
        <w:tc>
          <w:tcPr>
            <w:tcW w:w="651" w:type="dxa"/>
            <w:tcBorders>
              <w:top w:val="single" w:sz="4" w:space="0" w:color="auto"/>
              <w:bottom w:val="single" w:sz="4" w:space="0" w:color="auto"/>
            </w:tcBorders>
            <w:vAlign w:val="center"/>
          </w:tcPr>
          <w:p w14:paraId="62DB9B39" w14:textId="7D808CFE" w:rsidR="00790EDF" w:rsidRPr="00C366E1" w:rsidRDefault="00790EDF" w:rsidP="00C366E1">
            <w:pPr>
              <w:pStyle w:val="NoSpacing1"/>
              <w:jc w:val="center"/>
              <w:rPr>
                <w:rFonts w:ascii="Times New Roman" w:hAnsi="Times New Roman" w:cs="Times New Roman"/>
                <w:b/>
                <w:bCs/>
                <w:sz w:val="20"/>
                <w:szCs w:val="20"/>
              </w:rPr>
            </w:pPr>
            <w:r w:rsidRPr="00C366E1">
              <w:rPr>
                <w:rFonts w:ascii="Times New Roman" w:hAnsi="Times New Roman" w:cs="Times New Roman"/>
                <w:b/>
                <w:bCs/>
                <w:sz w:val="20"/>
                <w:szCs w:val="20"/>
              </w:rPr>
              <w:t>Rank</w:t>
            </w:r>
          </w:p>
        </w:tc>
      </w:tr>
      <w:tr w:rsidR="00790EDF" w:rsidRPr="00E07368" w14:paraId="1D421B5E" w14:textId="77777777" w:rsidTr="0049386F">
        <w:trPr>
          <w:trHeight w:val="200"/>
        </w:trPr>
        <w:tc>
          <w:tcPr>
            <w:tcW w:w="493" w:type="dxa"/>
            <w:tcBorders>
              <w:top w:val="single" w:sz="4" w:space="0" w:color="auto"/>
            </w:tcBorders>
          </w:tcPr>
          <w:p w14:paraId="09045533" w14:textId="77777777" w:rsidR="00790EDF" w:rsidRPr="00E07368" w:rsidRDefault="00790EDF" w:rsidP="00790EDF">
            <w:pPr>
              <w:pStyle w:val="NormalWeb"/>
              <w:spacing w:after="0"/>
              <w:jc w:val="center"/>
              <w:textAlignment w:val="baseline"/>
              <w:rPr>
                <w:sz w:val="20"/>
                <w:szCs w:val="20"/>
              </w:rPr>
            </w:pPr>
            <w:r w:rsidRPr="00E07368">
              <w:rPr>
                <w:sz w:val="20"/>
                <w:szCs w:val="20"/>
              </w:rPr>
              <w:t>1</w:t>
            </w:r>
          </w:p>
        </w:tc>
        <w:tc>
          <w:tcPr>
            <w:tcW w:w="4724" w:type="dxa"/>
            <w:tcBorders>
              <w:top w:val="single" w:sz="4" w:space="0" w:color="auto"/>
            </w:tcBorders>
          </w:tcPr>
          <w:p w14:paraId="06454119"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receive adequate technical assistance from School Heads or Master Teachers on MATATAG implementation.</w:t>
            </w:r>
          </w:p>
        </w:tc>
        <w:tc>
          <w:tcPr>
            <w:tcW w:w="1064" w:type="dxa"/>
            <w:tcBorders>
              <w:top w:val="single" w:sz="4" w:space="0" w:color="auto"/>
            </w:tcBorders>
            <w:vAlign w:val="center"/>
          </w:tcPr>
          <w:p w14:paraId="29DF1F1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2.86</w:t>
            </w:r>
          </w:p>
        </w:tc>
        <w:tc>
          <w:tcPr>
            <w:tcW w:w="1553" w:type="dxa"/>
            <w:tcBorders>
              <w:top w:val="single" w:sz="4" w:space="0" w:color="auto"/>
            </w:tcBorders>
            <w:vAlign w:val="center"/>
          </w:tcPr>
          <w:p w14:paraId="6FB7B7D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tcBorders>
              <w:top w:val="single" w:sz="4" w:space="0" w:color="auto"/>
            </w:tcBorders>
            <w:vAlign w:val="center"/>
          </w:tcPr>
          <w:p w14:paraId="7614F68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9</w:t>
            </w:r>
          </w:p>
        </w:tc>
      </w:tr>
      <w:tr w:rsidR="00790EDF" w:rsidRPr="00E07368" w14:paraId="05CB6ED3" w14:textId="77777777" w:rsidTr="0049386F">
        <w:trPr>
          <w:trHeight w:val="200"/>
        </w:trPr>
        <w:tc>
          <w:tcPr>
            <w:tcW w:w="493" w:type="dxa"/>
          </w:tcPr>
          <w:p w14:paraId="0C20B0E8"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c>
          <w:tcPr>
            <w:tcW w:w="4724" w:type="dxa"/>
          </w:tcPr>
          <w:p w14:paraId="5D2F59E5"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receive regular classroom observations and constructive feedback aligned with MATATAG standards.</w:t>
            </w:r>
          </w:p>
        </w:tc>
        <w:tc>
          <w:tcPr>
            <w:tcW w:w="1064" w:type="dxa"/>
            <w:vAlign w:val="center"/>
          </w:tcPr>
          <w:p w14:paraId="7C98871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2.86</w:t>
            </w:r>
          </w:p>
        </w:tc>
        <w:tc>
          <w:tcPr>
            <w:tcW w:w="1553" w:type="dxa"/>
            <w:vAlign w:val="center"/>
          </w:tcPr>
          <w:p w14:paraId="0282B86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6BE9DCE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9</w:t>
            </w:r>
          </w:p>
        </w:tc>
      </w:tr>
      <w:tr w:rsidR="00790EDF" w:rsidRPr="00E07368" w14:paraId="24AF3812" w14:textId="77777777" w:rsidTr="0049386F">
        <w:trPr>
          <w:trHeight w:val="200"/>
        </w:trPr>
        <w:tc>
          <w:tcPr>
            <w:tcW w:w="493" w:type="dxa"/>
          </w:tcPr>
          <w:p w14:paraId="686738FE"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c>
          <w:tcPr>
            <w:tcW w:w="4724" w:type="dxa"/>
          </w:tcPr>
          <w:p w14:paraId="5B0245C8"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receive timely DepEd issuances and updates related to MATATAG implementation.</w:t>
            </w:r>
          </w:p>
        </w:tc>
        <w:tc>
          <w:tcPr>
            <w:tcW w:w="1064" w:type="dxa"/>
            <w:vAlign w:val="center"/>
          </w:tcPr>
          <w:p w14:paraId="013BFDE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2.88</w:t>
            </w:r>
          </w:p>
        </w:tc>
        <w:tc>
          <w:tcPr>
            <w:tcW w:w="1553" w:type="dxa"/>
            <w:vAlign w:val="center"/>
          </w:tcPr>
          <w:p w14:paraId="7587234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5C61881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5.5</w:t>
            </w:r>
          </w:p>
        </w:tc>
      </w:tr>
      <w:tr w:rsidR="00790EDF" w:rsidRPr="00E07368" w14:paraId="5B3AA12D" w14:textId="77777777" w:rsidTr="0049386F">
        <w:trPr>
          <w:trHeight w:val="200"/>
        </w:trPr>
        <w:tc>
          <w:tcPr>
            <w:tcW w:w="493" w:type="dxa"/>
          </w:tcPr>
          <w:p w14:paraId="7106D038" w14:textId="77777777" w:rsidR="00790EDF" w:rsidRPr="00E07368" w:rsidRDefault="00790EDF" w:rsidP="00790EDF">
            <w:pPr>
              <w:pStyle w:val="NormalWeb"/>
              <w:spacing w:after="0"/>
              <w:jc w:val="center"/>
              <w:textAlignment w:val="baseline"/>
              <w:rPr>
                <w:sz w:val="20"/>
                <w:szCs w:val="20"/>
              </w:rPr>
            </w:pPr>
            <w:r w:rsidRPr="00E07368">
              <w:rPr>
                <w:sz w:val="20"/>
                <w:szCs w:val="20"/>
              </w:rPr>
              <w:t>4</w:t>
            </w:r>
          </w:p>
        </w:tc>
        <w:tc>
          <w:tcPr>
            <w:tcW w:w="4724" w:type="dxa"/>
          </w:tcPr>
          <w:p w14:paraId="2D6EF1B3"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receive sufficient MOOE or local funding support for MATATAG learning materials.</w:t>
            </w:r>
          </w:p>
        </w:tc>
        <w:tc>
          <w:tcPr>
            <w:tcW w:w="1064" w:type="dxa"/>
            <w:vAlign w:val="center"/>
          </w:tcPr>
          <w:p w14:paraId="143B358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2.86</w:t>
            </w:r>
          </w:p>
        </w:tc>
        <w:tc>
          <w:tcPr>
            <w:tcW w:w="1553" w:type="dxa"/>
            <w:vAlign w:val="center"/>
          </w:tcPr>
          <w:p w14:paraId="3E8112D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78BBE48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9</w:t>
            </w:r>
          </w:p>
        </w:tc>
      </w:tr>
      <w:tr w:rsidR="00790EDF" w:rsidRPr="00E07368" w14:paraId="020838B9" w14:textId="77777777" w:rsidTr="0049386F">
        <w:trPr>
          <w:trHeight w:val="200"/>
        </w:trPr>
        <w:tc>
          <w:tcPr>
            <w:tcW w:w="493" w:type="dxa"/>
          </w:tcPr>
          <w:p w14:paraId="734613AF" w14:textId="77777777" w:rsidR="00790EDF" w:rsidRPr="00E07368" w:rsidRDefault="00790EDF" w:rsidP="00790EDF">
            <w:pPr>
              <w:pStyle w:val="NormalWeb"/>
              <w:spacing w:after="0"/>
              <w:jc w:val="center"/>
              <w:textAlignment w:val="baseline"/>
              <w:rPr>
                <w:sz w:val="20"/>
                <w:szCs w:val="20"/>
              </w:rPr>
            </w:pPr>
            <w:r w:rsidRPr="00E07368">
              <w:rPr>
                <w:sz w:val="20"/>
                <w:szCs w:val="20"/>
              </w:rPr>
              <w:t>5</w:t>
            </w:r>
          </w:p>
        </w:tc>
        <w:tc>
          <w:tcPr>
            <w:tcW w:w="4724" w:type="dxa"/>
          </w:tcPr>
          <w:p w14:paraId="626E26B2"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am given flexibility in school policies to implement localized MATATAG activities.</w:t>
            </w:r>
          </w:p>
        </w:tc>
        <w:tc>
          <w:tcPr>
            <w:tcW w:w="1064" w:type="dxa"/>
            <w:vAlign w:val="center"/>
          </w:tcPr>
          <w:p w14:paraId="36CF59E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2.87</w:t>
            </w:r>
          </w:p>
        </w:tc>
        <w:tc>
          <w:tcPr>
            <w:tcW w:w="1553" w:type="dxa"/>
            <w:vAlign w:val="center"/>
          </w:tcPr>
          <w:p w14:paraId="4BB8A13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050DEB4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w:t>
            </w:r>
          </w:p>
        </w:tc>
      </w:tr>
      <w:tr w:rsidR="00790EDF" w:rsidRPr="00E07368" w14:paraId="5127E024" w14:textId="77777777" w:rsidTr="0049386F">
        <w:trPr>
          <w:trHeight w:val="200"/>
        </w:trPr>
        <w:tc>
          <w:tcPr>
            <w:tcW w:w="493" w:type="dxa"/>
          </w:tcPr>
          <w:p w14:paraId="1074C596" w14:textId="77777777" w:rsidR="00790EDF" w:rsidRPr="00E07368" w:rsidRDefault="00790EDF" w:rsidP="00790EDF">
            <w:pPr>
              <w:pStyle w:val="NormalWeb"/>
              <w:spacing w:after="0"/>
              <w:jc w:val="center"/>
              <w:textAlignment w:val="baseline"/>
              <w:rPr>
                <w:sz w:val="20"/>
                <w:szCs w:val="20"/>
              </w:rPr>
            </w:pPr>
            <w:r w:rsidRPr="00E07368">
              <w:rPr>
                <w:sz w:val="20"/>
                <w:szCs w:val="20"/>
              </w:rPr>
              <w:t>6</w:t>
            </w:r>
          </w:p>
        </w:tc>
        <w:tc>
          <w:tcPr>
            <w:tcW w:w="4724" w:type="dxa"/>
          </w:tcPr>
          <w:p w14:paraId="6ACCBDB2"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experience a clear monitoring and evaluation system for MATATAG implementation at the school level.</w:t>
            </w:r>
          </w:p>
        </w:tc>
        <w:tc>
          <w:tcPr>
            <w:tcW w:w="1064" w:type="dxa"/>
            <w:vAlign w:val="center"/>
          </w:tcPr>
          <w:p w14:paraId="4B963AF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2.93</w:t>
            </w:r>
          </w:p>
        </w:tc>
        <w:tc>
          <w:tcPr>
            <w:tcW w:w="1553" w:type="dxa"/>
            <w:vAlign w:val="center"/>
          </w:tcPr>
          <w:p w14:paraId="5D6105B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6E265F6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2.5</w:t>
            </w:r>
          </w:p>
        </w:tc>
      </w:tr>
      <w:tr w:rsidR="00790EDF" w:rsidRPr="00E07368" w14:paraId="1C2792BF" w14:textId="77777777" w:rsidTr="0049386F">
        <w:trPr>
          <w:trHeight w:val="200"/>
        </w:trPr>
        <w:tc>
          <w:tcPr>
            <w:tcW w:w="493" w:type="dxa"/>
          </w:tcPr>
          <w:p w14:paraId="01CEB58D" w14:textId="77777777" w:rsidR="00790EDF" w:rsidRPr="00E07368" w:rsidRDefault="00790EDF" w:rsidP="00790EDF">
            <w:pPr>
              <w:pStyle w:val="NormalWeb"/>
              <w:spacing w:after="0"/>
              <w:jc w:val="center"/>
              <w:textAlignment w:val="baseline"/>
              <w:rPr>
                <w:sz w:val="20"/>
                <w:szCs w:val="20"/>
              </w:rPr>
            </w:pPr>
            <w:r w:rsidRPr="00E07368">
              <w:rPr>
                <w:sz w:val="20"/>
                <w:szCs w:val="20"/>
              </w:rPr>
              <w:t>7</w:t>
            </w:r>
          </w:p>
        </w:tc>
        <w:tc>
          <w:tcPr>
            <w:tcW w:w="4724" w:type="dxa"/>
          </w:tcPr>
          <w:p w14:paraId="721787FC"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can conduct uninterrupted instructional time while implementing MATATAG.</w:t>
            </w:r>
          </w:p>
        </w:tc>
        <w:tc>
          <w:tcPr>
            <w:tcW w:w="1064" w:type="dxa"/>
            <w:vAlign w:val="center"/>
          </w:tcPr>
          <w:p w14:paraId="0BC8BD5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2.88</w:t>
            </w:r>
          </w:p>
        </w:tc>
        <w:tc>
          <w:tcPr>
            <w:tcW w:w="1553" w:type="dxa"/>
            <w:vAlign w:val="center"/>
          </w:tcPr>
          <w:p w14:paraId="2F15A26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6C05234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5.5</w:t>
            </w:r>
          </w:p>
        </w:tc>
      </w:tr>
      <w:tr w:rsidR="00790EDF" w:rsidRPr="00E07368" w14:paraId="5CC9D0F8" w14:textId="77777777" w:rsidTr="0049386F">
        <w:trPr>
          <w:trHeight w:val="200"/>
        </w:trPr>
        <w:tc>
          <w:tcPr>
            <w:tcW w:w="493" w:type="dxa"/>
          </w:tcPr>
          <w:p w14:paraId="35355A2B" w14:textId="77777777" w:rsidR="00790EDF" w:rsidRPr="00E07368" w:rsidRDefault="00790EDF" w:rsidP="00790EDF">
            <w:pPr>
              <w:pStyle w:val="NormalWeb"/>
              <w:spacing w:after="0"/>
              <w:jc w:val="center"/>
              <w:textAlignment w:val="baseline"/>
              <w:rPr>
                <w:sz w:val="20"/>
                <w:szCs w:val="20"/>
              </w:rPr>
            </w:pPr>
            <w:r w:rsidRPr="00E07368">
              <w:rPr>
                <w:sz w:val="20"/>
                <w:szCs w:val="20"/>
              </w:rPr>
              <w:t>8</w:t>
            </w:r>
          </w:p>
        </w:tc>
        <w:tc>
          <w:tcPr>
            <w:tcW w:w="4724" w:type="dxa"/>
          </w:tcPr>
          <w:p w14:paraId="5AD0E09D"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benefit from school-initiated partnerships that support MATATAG curriculum resources.</w:t>
            </w:r>
          </w:p>
        </w:tc>
        <w:tc>
          <w:tcPr>
            <w:tcW w:w="1064" w:type="dxa"/>
            <w:vAlign w:val="center"/>
          </w:tcPr>
          <w:p w14:paraId="1A45BB5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2.93</w:t>
            </w:r>
          </w:p>
        </w:tc>
        <w:tc>
          <w:tcPr>
            <w:tcW w:w="1553" w:type="dxa"/>
            <w:vAlign w:val="center"/>
          </w:tcPr>
          <w:p w14:paraId="00306C9F"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5CC3C0D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2.5</w:t>
            </w:r>
          </w:p>
        </w:tc>
      </w:tr>
      <w:tr w:rsidR="00790EDF" w:rsidRPr="00E07368" w14:paraId="1BC1FECD" w14:textId="77777777" w:rsidTr="0049386F">
        <w:trPr>
          <w:trHeight w:val="160"/>
        </w:trPr>
        <w:tc>
          <w:tcPr>
            <w:tcW w:w="493" w:type="dxa"/>
          </w:tcPr>
          <w:p w14:paraId="4562B2A7" w14:textId="77777777" w:rsidR="00790EDF" w:rsidRPr="00E07368" w:rsidRDefault="00790EDF" w:rsidP="00790EDF">
            <w:pPr>
              <w:pStyle w:val="NormalWeb"/>
              <w:spacing w:after="0"/>
              <w:jc w:val="center"/>
              <w:textAlignment w:val="baseline"/>
              <w:rPr>
                <w:sz w:val="20"/>
                <w:szCs w:val="20"/>
              </w:rPr>
            </w:pPr>
            <w:r w:rsidRPr="00E07368">
              <w:rPr>
                <w:sz w:val="20"/>
                <w:szCs w:val="20"/>
              </w:rPr>
              <w:t>9</w:t>
            </w:r>
          </w:p>
        </w:tc>
        <w:tc>
          <w:tcPr>
            <w:tcW w:w="4724" w:type="dxa"/>
          </w:tcPr>
          <w:p w14:paraId="766C9478"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am well informed about the allocation and use of MATATAG-related funds.</w:t>
            </w:r>
          </w:p>
        </w:tc>
        <w:tc>
          <w:tcPr>
            <w:tcW w:w="1064" w:type="dxa"/>
            <w:vAlign w:val="center"/>
          </w:tcPr>
          <w:p w14:paraId="3E88BDB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2.89</w:t>
            </w:r>
          </w:p>
        </w:tc>
        <w:tc>
          <w:tcPr>
            <w:tcW w:w="1553" w:type="dxa"/>
            <w:vAlign w:val="center"/>
          </w:tcPr>
          <w:p w14:paraId="1EE24A7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6A500AF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4</w:t>
            </w:r>
          </w:p>
        </w:tc>
      </w:tr>
      <w:tr w:rsidR="00790EDF" w:rsidRPr="00E07368" w14:paraId="096E5DDE" w14:textId="77777777" w:rsidTr="0049386F">
        <w:trPr>
          <w:trHeight w:val="200"/>
        </w:trPr>
        <w:tc>
          <w:tcPr>
            <w:tcW w:w="493" w:type="dxa"/>
          </w:tcPr>
          <w:p w14:paraId="7C58BA1D" w14:textId="77777777" w:rsidR="00790EDF" w:rsidRPr="00E07368" w:rsidRDefault="00790EDF" w:rsidP="00790EDF">
            <w:pPr>
              <w:pStyle w:val="NormalWeb"/>
              <w:spacing w:after="0"/>
              <w:jc w:val="center"/>
              <w:textAlignment w:val="baseline"/>
              <w:rPr>
                <w:sz w:val="20"/>
                <w:szCs w:val="20"/>
              </w:rPr>
            </w:pPr>
            <w:r w:rsidRPr="00E07368">
              <w:rPr>
                <w:sz w:val="20"/>
                <w:szCs w:val="20"/>
              </w:rPr>
              <w:t>10</w:t>
            </w:r>
          </w:p>
        </w:tc>
        <w:tc>
          <w:tcPr>
            <w:tcW w:w="4724" w:type="dxa"/>
          </w:tcPr>
          <w:p w14:paraId="72E8DADA"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am given sufficient instructional time to cover MATATAG learning competencies.</w:t>
            </w:r>
          </w:p>
        </w:tc>
        <w:tc>
          <w:tcPr>
            <w:tcW w:w="1064" w:type="dxa"/>
            <w:vAlign w:val="center"/>
          </w:tcPr>
          <w:p w14:paraId="6A20C1D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2.95</w:t>
            </w:r>
          </w:p>
        </w:tc>
        <w:tc>
          <w:tcPr>
            <w:tcW w:w="1553" w:type="dxa"/>
            <w:vAlign w:val="center"/>
          </w:tcPr>
          <w:p w14:paraId="05B8936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14FB581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w:t>
            </w:r>
          </w:p>
        </w:tc>
      </w:tr>
      <w:tr w:rsidR="00790EDF" w:rsidRPr="00E07368" w14:paraId="55E7F654" w14:textId="77777777" w:rsidTr="0049386F">
        <w:trPr>
          <w:trHeight w:val="200"/>
        </w:trPr>
        <w:tc>
          <w:tcPr>
            <w:tcW w:w="493" w:type="dxa"/>
          </w:tcPr>
          <w:p w14:paraId="6A13D162" w14:textId="77777777" w:rsidR="00790EDF" w:rsidRPr="00E07368" w:rsidRDefault="00790EDF" w:rsidP="00790EDF">
            <w:pPr>
              <w:pStyle w:val="NormalWeb"/>
              <w:spacing w:after="0"/>
              <w:jc w:val="right"/>
              <w:textAlignment w:val="baseline"/>
              <w:rPr>
                <w:sz w:val="20"/>
                <w:szCs w:val="20"/>
              </w:rPr>
            </w:pPr>
            <w:r w:rsidRPr="00E07368">
              <w:rPr>
                <w:sz w:val="20"/>
                <w:szCs w:val="20"/>
              </w:rPr>
              <w:t> </w:t>
            </w:r>
          </w:p>
        </w:tc>
        <w:tc>
          <w:tcPr>
            <w:tcW w:w="4724" w:type="dxa"/>
            <w:vAlign w:val="center"/>
          </w:tcPr>
          <w:p w14:paraId="15547E3C" w14:textId="77777777" w:rsidR="00790EDF" w:rsidRPr="00E07368" w:rsidRDefault="00790EDF" w:rsidP="00790EDF">
            <w:pPr>
              <w:pStyle w:val="NormalWeb"/>
              <w:spacing w:after="0"/>
              <w:jc w:val="center"/>
              <w:textAlignment w:val="baseline"/>
              <w:rPr>
                <w:sz w:val="20"/>
                <w:szCs w:val="20"/>
              </w:rPr>
            </w:pPr>
            <w:r w:rsidRPr="00E07368">
              <w:rPr>
                <w:b/>
                <w:bCs/>
                <w:sz w:val="20"/>
                <w:szCs w:val="20"/>
              </w:rPr>
              <w:t>Overall Weighted Mean</w:t>
            </w:r>
          </w:p>
        </w:tc>
        <w:tc>
          <w:tcPr>
            <w:tcW w:w="1064" w:type="dxa"/>
            <w:vAlign w:val="center"/>
          </w:tcPr>
          <w:p w14:paraId="657B9145"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2.89</w:t>
            </w:r>
          </w:p>
        </w:tc>
        <w:tc>
          <w:tcPr>
            <w:tcW w:w="1553" w:type="dxa"/>
            <w:vAlign w:val="center"/>
          </w:tcPr>
          <w:p w14:paraId="5080FD3A"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Often Employed</w:t>
            </w:r>
          </w:p>
        </w:tc>
        <w:tc>
          <w:tcPr>
            <w:tcW w:w="651" w:type="dxa"/>
            <w:vAlign w:val="center"/>
          </w:tcPr>
          <w:p w14:paraId="7F7F68E4" w14:textId="77777777" w:rsidR="00790EDF" w:rsidRPr="00E07368" w:rsidRDefault="00790EDF" w:rsidP="00790EDF">
            <w:pPr>
              <w:jc w:val="center"/>
              <w:rPr>
                <w:sz w:val="20"/>
                <w:szCs w:val="20"/>
              </w:rPr>
            </w:pPr>
          </w:p>
        </w:tc>
      </w:tr>
    </w:tbl>
    <w:p w14:paraId="688F6D91" w14:textId="77777777" w:rsidR="00790EDF" w:rsidRPr="00E07368" w:rsidRDefault="00790EDF" w:rsidP="0049386F">
      <w:pPr>
        <w:adjustRightInd w:val="0"/>
        <w:spacing w:before="240"/>
        <w:jc w:val="both"/>
        <w:rPr>
          <w:sz w:val="24"/>
          <w:szCs w:val="24"/>
        </w:rPr>
      </w:pPr>
      <w:r w:rsidRPr="00E07368">
        <w:rPr>
          <w:sz w:val="24"/>
          <w:szCs w:val="24"/>
        </w:rPr>
        <w:t>In the study conducted by Karaman (2021), sufficient time allocation enhances opportunities for differentiated instruction, formative assessment, and remediation. Teachers who are not pressured by excessive content demands are more capable of implementing learner-centered strategies. This may improve conceptual understanding, critical thinking development, and competency mastery among students.</w:t>
      </w:r>
    </w:p>
    <w:p w14:paraId="616B44BE" w14:textId="77777777" w:rsidR="00790EDF" w:rsidRPr="00E07368" w:rsidRDefault="00790EDF" w:rsidP="0049386F">
      <w:pPr>
        <w:adjustRightInd w:val="0"/>
        <w:spacing w:before="240"/>
        <w:jc w:val="both"/>
        <w:rPr>
          <w:sz w:val="24"/>
          <w:szCs w:val="24"/>
        </w:rPr>
      </w:pPr>
      <w:r w:rsidRPr="00E07368">
        <w:rPr>
          <w:sz w:val="24"/>
          <w:szCs w:val="24"/>
        </w:rPr>
        <w:t xml:space="preserve">As mentioned by the Department for Education, IFF Research, &amp; IOE, UCL’s Faculty of Education and Society. (2025), school leaders </w:t>
      </w:r>
      <w:proofErr w:type="gramStart"/>
      <w:r w:rsidRPr="00E07368">
        <w:rPr>
          <w:sz w:val="24"/>
          <w:szCs w:val="24"/>
        </w:rPr>
        <w:t>vital</w:t>
      </w:r>
      <w:proofErr w:type="gramEnd"/>
      <w:r w:rsidRPr="00E07368">
        <w:rPr>
          <w:sz w:val="24"/>
          <w:szCs w:val="24"/>
        </w:rPr>
        <w:t xml:space="preserve"> in protecting instructional hours from excessive non-teaching responsibilities. It suggests that teachers </w:t>
      </w:r>
      <w:proofErr w:type="gramStart"/>
      <w:r w:rsidRPr="00E07368">
        <w:rPr>
          <w:sz w:val="24"/>
          <w:szCs w:val="24"/>
        </w:rPr>
        <w:t>needs</w:t>
      </w:r>
      <w:proofErr w:type="gramEnd"/>
      <w:r w:rsidRPr="00E07368">
        <w:rPr>
          <w:sz w:val="24"/>
          <w:szCs w:val="24"/>
        </w:rPr>
        <w:t xml:space="preserve"> to value administrative policies that prioritize classroom instruction and minimize competing demands. Strengthening scheduling efficiency and academic calendar planning can further optimize learning continuity.</w:t>
      </w:r>
    </w:p>
    <w:p w14:paraId="58A544D0" w14:textId="77777777" w:rsidR="0049386F" w:rsidRDefault="0049386F" w:rsidP="0049386F">
      <w:pPr>
        <w:jc w:val="both"/>
        <w:rPr>
          <w:b/>
          <w:bCs/>
          <w:sz w:val="24"/>
          <w:szCs w:val="24"/>
        </w:rPr>
      </w:pPr>
    </w:p>
    <w:p w14:paraId="6B390A88" w14:textId="46F8FA40" w:rsidR="00790EDF" w:rsidRPr="00E07368" w:rsidRDefault="00790EDF" w:rsidP="0049386F">
      <w:pPr>
        <w:jc w:val="both"/>
        <w:rPr>
          <w:bCs/>
          <w:sz w:val="24"/>
          <w:szCs w:val="24"/>
        </w:rPr>
      </w:pPr>
      <w:r w:rsidRPr="00E07368">
        <w:rPr>
          <w:b/>
          <w:bCs/>
          <w:sz w:val="24"/>
          <w:szCs w:val="24"/>
        </w:rPr>
        <w:t xml:space="preserve">3.5. Learner and Environment Related Factors. </w:t>
      </w:r>
      <w:r w:rsidRPr="00E07368">
        <w:rPr>
          <w:bCs/>
          <w:sz w:val="24"/>
          <w:szCs w:val="24"/>
        </w:rPr>
        <w:t xml:space="preserve">Table 15 shows the Perceived challenges encountered by the public secondary school teachers in the implementation of MATATAG Curriculum in terms of Learner and Environment Related Factors. </w:t>
      </w:r>
    </w:p>
    <w:p w14:paraId="181B5087" w14:textId="6133066A" w:rsidR="0049386F" w:rsidRDefault="00790EDF" w:rsidP="0049386F">
      <w:pPr>
        <w:adjustRightInd w:val="0"/>
        <w:spacing w:before="240"/>
        <w:jc w:val="both"/>
        <w:rPr>
          <w:sz w:val="24"/>
          <w:szCs w:val="24"/>
        </w:rPr>
      </w:pPr>
      <w:r w:rsidRPr="00E07368">
        <w:rPr>
          <w:sz w:val="24"/>
          <w:szCs w:val="24"/>
        </w:rPr>
        <w:t xml:space="preserve">The respondents assessed “Often Employed” on all indicators, “I can facilitate cooperative learning aligned with MATATAG approaches,” with a weighted mean of 2.93 and ranked 1. In addition, “I can encourage active learner participation during MATATAG lessons,” with a weighted mean of 2.85 and ranked 10. The computed overall weighted mean on the Perceived challenges encountered by the public secondary school teachers in the implementation of MATATAG Curriculum in terms of Learner and Environment Related Factors was 2.90 with a qualitative interpretation of “Often Employed.” This implies that teachers have internalized the principles of collaborative and inquiry-based learning promoted under MATATAG. Cooperative learning requires structured interaction, positive interdependence, individual accountability, and guided facilitation. The high ranking suggests that teachers </w:t>
      </w:r>
      <w:r w:rsidR="0049386F" w:rsidRPr="00E07368">
        <w:rPr>
          <w:sz w:val="24"/>
          <w:szCs w:val="24"/>
        </w:rPr>
        <w:t>can design</w:t>
      </w:r>
      <w:r w:rsidRPr="00E07368">
        <w:rPr>
          <w:sz w:val="24"/>
          <w:szCs w:val="24"/>
        </w:rPr>
        <w:t xml:space="preserve"> tasks that encourage peer engagement, shared problem-solving, and collective knowledge construction. Such capacity supports the development of communication skills, critical thinking, and social responsibility among learners.</w:t>
      </w:r>
    </w:p>
    <w:p w14:paraId="778E73EB" w14:textId="07513E49" w:rsidR="00C366E1" w:rsidRDefault="00C366E1" w:rsidP="0049386F">
      <w:pPr>
        <w:adjustRightInd w:val="0"/>
        <w:spacing w:before="240"/>
        <w:jc w:val="both"/>
        <w:rPr>
          <w:sz w:val="24"/>
          <w:szCs w:val="24"/>
        </w:rPr>
      </w:pPr>
      <w:r w:rsidRPr="00E07368">
        <w:rPr>
          <w:sz w:val="24"/>
          <w:szCs w:val="24"/>
        </w:rPr>
        <w:t xml:space="preserve">According to Mukuka, et. </w:t>
      </w:r>
      <w:proofErr w:type="gramStart"/>
      <w:r w:rsidRPr="00E07368">
        <w:rPr>
          <w:sz w:val="24"/>
          <w:szCs w:val="24"/>
        </w:rPr>
        <w:t>al</w:t>
      </w:r>
      <w:proofErr w:type="gramEnd"/>
      <w:r w:rsidRPr="00E07368">
        <w:rPr>
          <w:sz w:val="24"/>
          <w:szCs w:val="24"/>
        </w:rPr>
        <w:t xml:space="preserve">. (2019), the Contextual constraints may occasionally affect implementation in </w:t>
      </w:r>
      <w:r w:rsidRPr="00E07368">
        <w:rPr>
          <w:sz w:val="24"/>
          <w:szCs w:val="24"/>
        </w:rPr>
        <w:t>facilitating</w:t>
      </w:r>
      <w:r w:rsidRPr="00E07368">
        <w:rPr>
          <w:sz w:val="24"/>
          <w:szCs w:val="24"/>
        </w:rPr>
        <w:t xml:space="preserve"> cooperative learning. Factors such as large class sizes, limited classroom space, heterogeneous learner abilities, or behavioral management concerns may influence the consistency of cooperative strategies. Nonetheless, the fact that it remains the top-ranked indicator implies that teachers prioritize collaborative learning even when environmental conditions are not ideal.</w:t>
      </w:r>
    </w:p>
    <w:p w14:paraId="17805131" w14:textId="77777777" w:rsidR="00C366E1" w:rsidRDefault="00C366E1" w:rsidP="0049386F">
      <w:pPr>
        <w:adjustRightInd w:val="0"/>
        <w:spacing w:before="240"/>
        <w:jc w:val="both"/>
        <w:rPr>
          <w:sz w:val="24"/>
          <w:szCs w:val="24"/>
        </w:rPr>
      </w:pPr>
    </w:p>
    <w:p w14:paraId="0954900E" w14:textId="77777777" w:rsidR="00C366E1" w:rsidRDefault="00C366E1" w:rsidP="0049386F">
      <w:pPr>
        <w:adjustRightInd w:val="0"/>
        <w:spacing w:before="240"/>
        <w:jc w:val="both"/>
        <w:rPr>
          <w:sz w:val="24"/>
          <w:szCs w:val="24"/>
        </w:rPr>
      </w:pPr>
    </w:p>
    <w:p w14:paraId="216C3FBA" w14:textId="635FA37C" w:rsidR="00790EDF" w:rsidRPr="0049386F" w:rsidRDefault="00790EDF" w:rsidP="0049386F">
      <w:pPr>
        <w:adjustRightInd w:val="0"/>
        <w:spacing w:before="240"/>
        <w:jc w:val="both"/>
        <w:rPr>
          <w:sz w:val="24"/>
          <w:szCs w:val="24"/>
        </w:rPr>
      </w:pPr>
      <w:r w:rsidRPr="0049386F">
        <w:rPr>
          <w:sz w:val="24"/>
          <w:szCs w:val="24"/>
        </w:rPr>
        <w:lastRenderedPageBreak/>
        <w:t>Table 15</w:t>
      </w:r>
      <w:r w:rsidR="0049386F">
        <w:rPr>
          <w:sz w:val="24"/>
          <w:szCs w:val="24"/>
        </w:rPr>
        <w:t xml:space="preserve">. </w:t>
      </w:r>
      <w:r w:rsidRPr="0049386F">
        <w:rPr>
          <w:sz w:val="24"/>
          <w:szCs w:val="24"/>
        </w:rPr>
        <w:t>Perceived challenges encountered by the public secondary school teachers in the implementation of MATATAG Curriculum in terms of Learner and Environment Related Factors</w:t>
      </w:r>
    </w:p>
    <w:tbl>
      <w:tblPr>
        <w:tblW w:w="848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93"/>
        <w:gridCol w:w="4724"/>
        <w:gridCol w:w="1064"/>
        <w:gridCol w:w="1553"/>
        <w:gridCol w:w="651"/>
      </w:tblGrid>
      <w:tr w:rsidR="00790EDF" w:rsidRPr="00E07368" w14:paraId="67BC0550" w14:textId="77777777" w:rsidTr="00F37197">
        <w:trPr>
          <w:trHeight w:val="200"/>
        </w:trPr>
        <w:tc>
          <w:tcPr>
            <w:tcW w:w="493" w:type="dxa"/>
            <w:tcBorders>
              <w:top w:val="single" w:sz="4" w:space="0" w:color="auto"/>
              <w:bottom w:val="single" w:sz="4" w:space="0" w:color="auto"/>
            </w:tcBorders>
          </w:tcPr>
          <w:p w14:paraId="50D57718" w14:textId="77777777" w:rsidR="00790EDF" w:rsidRPr="00E07368" w:rsidRDefault="00790EDF" w:rsidP="00790EDF">
            <w:pPr>
              <w:pStyle w:val="NormalWeb"/>
              <w:spacing w:after="0"/>
              <w:jc w:val="both"/>
              <w:textAlignment w:val="baseline"/>
              <w:rPr>
                <w:sz w:val="20"/>
                <w:szCs w:val="20"/>
              </w:rPr>
            </w:pPr>
            <w:r w:rsidRPr="00E07368">
              <w:rPr>
                <w:sz w:val="20"/>
                <w:szCs w:val="20"/>
              </w:rPr>
              <w:t> </w:t>
            </w:r>
          </w:p>
        </w:tc>
        <w:tc>
          <w:tcPr>
            <w:tcW w:w="4724" w:type="dxa"/>
            <w:tcBorders>
              <w:top w:val="single" w:sz="4" w:space="0" w:color="auto"/>
              <w:bottom w:val="single" w:sz="4" w:space="0" w:color="auto"/>
            </w:tcBorders>
            <w:vAlign w:val="center"/>
          </w:tcPr>
          <w:p w14:paraId="2846BA39" w14:textId="77777777" w:rsidR="00790EDF" w:rsidRPr="00E07368" w:rsidRDefault="00790EDF" w:rsidP="00790EDF">
            <w:pPr>
              <w:pStyle w:val="NormalWeb"/>
              <w:spacing w:after="0"/>
              <w:ind w:left="-10"/>
              <w:jc w:val="center"/>
              <w:textAlignment w:val="baseline"/>
              <w:rPr>
                <w:sz w:val="20"/>
                <w:szCs w:val="20"/>
              </w:rPr>
            </w:pPr>
            <w:r w:rsidRPr="00E07368">
              <w:rPr>
                <w:b/>
                <w:bCs/>
                <w:sz w:val="20"/>
                <w:szCs w:val="20"/>
              </w:rPr>
              <w:t>Learner and Environment Related Factors</w:t>
            </w:r>
          </w:p>
        </w:tc>
        <w:tc>
          <w:tcPr>
            <w:tcW w:w="1064" w:type="dxa"/>
            <w:tcBorders>
              <w:top w:val="single" w:sz="4" w:space="0" w:color="auto"/>
              <w:bottom w:val="single" w:sz="4" w:space="0" w:color="auto"/>
            </w:tcBorders>
            <w:vAlign w:val="center"/>
          </w:tcPr>
          <w:p w14:paraId="3C62E2C4" w14:textId="77D6A2F3" w:rsidR="00790EDF" w:rsidRPr="0049386F" w:rsidRDefault="00790EDF" w:rsidP="0049386F">
            <w:pPr>
              <w:pStyle w:val="NoSpacing1"/>
              <w:jc w:val="center"/>
              <w:rPr>
                <w:rFonts w:ascii="Times New Roman" w:hAnsi="Times New Roman" w:cs="Times New Roman"/>
                <w:b/>
                <w:bCs/>
                <w:sz w:val="20"/>
                <w:szCs w:val="20"/>
              </w:rPr>
            </w:pPr>
            <w:r w:rsidRPr="0049386F">
              <w:rPr>
                <w:rFonts w:ascii="Times New Roman" w:hAnsi="Times New Roman" w:cs="Times New Roman"/>
                <w:b/>
                <w:bCs/>
                <w:sz w:val="20"/>
                <w:szCs w:val="20"/>
              </w:rPr>
              <w:t>Weighted</w:t>
            </w:r>
          </w:p>
          <w:p w14:paraId="38A24CAD" w14:textId="00364874" w:rsidR="00790EDF" w:rsidRPr="0049386F" w:rsidRDefault="00790EDF" w:rsidP="0049386F">
            <w:pPr>
              <w:pStyle w:val="NoSpacing1"/>
              <w:jc w:val="center"/>
              <w:rPr>
                <w:rFonts w:ascii="Times New Roman" w:hAnsi="Times New Roman" w:cs="Times New Roman"/>
                <w:b/>
                <w:bCs/>
                <w:sz w:val="20"/>
                <w:szCs w:val="20"/>
              </w:rPr>
            </w:pPr>
            <w:r w:rsidRPr="0049386F">
              <w:rPr>
                <w:rFonts w:ascii="Times New Roman" w:hAnsi="Times New Roman" w:cs="Times New Roman"/>
                <w:b/>
                <w:bCs/>
                <w:sz w:val="20"/>
                <w:szCs w:val="20"/>
              </w:rPr>
              <w:t>Mean</w:t>
            </w:r>
          </w:p>
        </w:tc>
        <w:tc>
          <w:tcPr>
            <w:tcW w:w="1553" w:type="dxa"/>
            <w:tcBorders>
              <w:top w:val="single" w:sz="4" w:space="0" w:color="auto"/>
              <w:bottom w:val="single" w:sz="4" w:space="0" w:color="auto"/>
            </w:tcBorders>
            <w:vAlign w:val="center"/>
          </w:tcPr>
          <w:p w14:paraId="456449A9" w14:textId="3D864D80" w:rsidR="00790EDF" w:rsidRPr="0049386F" w:rsidRDefault="00790EDF" w:rsidP="0049386F">
            <w:pPr>
              <w:pStyle w:val="NoSpacing1"/>
              <w:jc w:val="center"/>
              <w:rPr>
                <w:rFonts w:ascii="Times New Roman" w:hAnsi="Times New Roman" w:cs="Times New Roman"/>
                <w:b/>
                <w:bCs/>
                <w:sz w:val="20"/>
                <w:szCs w:val="20"/>
              </w:rPr>
            </w:pPr>
            <w:r w:rsidRPr="0049386F">
              <w:rPr>
                <w:rFonts w:ascii="Times New Roman" w:hAnsi="Times New Roman" w:cs="Times New Roman"/>
                <w:b/>
                <w:bCs/>
                <w:sz w:val="20"/>
                <w:szCs w:val="20"/>
              </w:rPr>
              <w:t>Qualitative</w:t>
            </w:r>
          </w:p>
          <w:p w14:paraId="336AB6CE" w14:textId="64580CA7" w:rsidR="00790EDF" w:rsidRPr="0049386F" w:rsidRDefault="00790EDF" w:rsidP="0049386F">
            <w:pPr>
              <w:pStyle w:val="NoSpacing1"/>
              <w:jc w:val="center"/>
              <w:rPr>
                <w:rFonts w:ascii="Times New Roman" w:hAnsi="Times New Roman" w:cs="Times New Roman"/>
                <w:b/>
                <w:bCs/>
                <w:sz w:val="20"/>
                <w:szCs w:val="20"/>
              </w:rPr>
            </w:pPr>
            <w:r w:rsidRPr="0049386F">
              <w:rPr>
                <w:rFonts w:ascii="Times New Roman" w:hAnsi="Times New Roman" w:cs="Times New Roman"/>
                <w:b/>
                <w:bCs/>
                <w:sz w:val="20"/>
                <w:szCs w:val="20"/>
              </w:rPr>
              <w:t>Interpretation</w:t>
            </w:r>
          </w:p>
        </w:tc>
        <w:tc>
          <w:tcPr>
            <w:tcW w:w="651" w:type="dxa"/>
            <w:tcBorders>
              <w:top w:val="single" w:sz="4" w:space="0" w:color="auto"/>
              <w:bottom w:val="single" w:sz="4" w:space="0" w:color="auto"/>
            </w:tcBorders>
            <w:vAlign w:val="center"/>
          </w:tcPr>
          <w:p w14:paraId="1FF3D195" w14:textId="77777777" w:rsidR="00790EDF" w:rsidRPr="00E07368" w:rsidRDefault="00790EDF" w:rsidP="00790EDF">
            <w:pPr>
              <w:pStyle w:val="NormalWeb"/>
              <w:spacing w:after="0"/>
              <w:jc w:val="center"/>
              <w:textAlignment w:val="baseline"/>
              <w:rPr>
                <w:sz w:val="20"/>
                <w:szCs w:val="20"/>
              </w:rPr>
            </w:pPr>
            <w:r w:rsidRPr="00E07368">
              <w:rPr>
                <w:b/>
                <w:bCs/>
                <w:sz w:val="20"/>
                <w:szCs w:val="20"/>
              </w:rPr>
              <w:t>Rank</w:t>
            </w:r>
            <w:r w:rsidRPr="00E07368">
              <w:rPr>
                <w:sz w:val="20"/>
                <w:szCs w:val="20"/>
              </w:rPr>
              <w:t> </w:t>
            </w:r>
          </w:p>
        </w:tc>
      </w:tr>
      <w:tr w:rsidR="00790EDF" w:rsidRPr="00E07368" w14:paraId="538BFD91" w14:textId="77777777" w:rsidTr="00F37197">
        <w:trPr>
          <w:trHeight w:val="200"/>
        </w:trPr>
        <w:tc>
          <w:tcPr>
            <w:tcW w:w="493" w:type="dxa"/>
            <w:tcBorders>
              <w:top w:val="single" w:sz="4" w:space="0" w:color="auto"/>
            </w:tcBorders>
          </w:tcPr>
          <w:p w14:paraId="3324B324" w14:textId="77777777" w:rsidR="00790EDF" w:rsidRPr="00E07368" w:rsidRDefault="00790EDF" w:rsidP="00790EDF">
            <w:pPr>
              <w:pStyle w:val="NormalWeb"/>
              <w:spacing w:after="0"/>
              <w:jc w:val="center"/>
              <w:textAlignment w:val="baseline"/>
              <w:rPr>
                <w:sz w:val="20"/>
                <w:szCs w:val="20"/>
              </w:rPr>
            </w:pPr>
            <w:r w:rsidRPr="00E07368">
              <w:rPr>
                <w:sz w:val="20"/>
                <w:szCs w:val="20"/>
              </w:rPr>
              <w:t>1</w:t>
            </w:r>
          </w:p>
        </w:tc>
        <w:tc>
          <w:tcPr>
            <w:tcW w:w="4724" w:type="dxa"/>
            <w:tcBorders>
              <w:top w:val="single" w:sz="4" w:space="0" w:color="auto"/>
            </w:tcBorders>
          </w:tcPr>
          <w:p w14:paraId="21F94731"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can conduct small-group or differentiated activities in MATATAG classes despite class size.</w:t>
            </w:r>
          </w:p>
        </w:tc>
        <w:tc>
          <w:tcPr>
            <w:tcW w:w="1064" w:type="dxa"/>
            <w:tcBorders>
              <w:top w:val="single" w:sz="4" w:space="0" w:color="auto"/>
            </w:tcBorders>
            <w:vAlign w:val="center"/>
          </w:tcPr>
          <w:p w14:paraId="732CF7D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2.90</w:t>
            </w:r>
          </w:p>
        </w:tc>
        <w:tc>
          <w:tcPr>
            <w:tcW w:w="1553" w:type="dxa"/>
            <w:tcBorders>
              <w:top w:val="single" w:sz="4" w:space="0" w:color="auto"/>
            </w:tcBorders>
            <w:vAlign w:val="center"/>
          </w:tcPr>
          <w:p w14:paraId="1F2CF98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tcBorders>
              <w:top w:val="single" w:sz="4" w:space="0" w:color="auto"/>
            </w:tcBorders>
            <w:vAlign w:val="center"/>
          </w:tcPr>
          <w:p w14:paraId="1B6D84C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5</w:t>
            </w:r>
          </w:p>
        </w:tc>
      </w:tr>
      <w:tr w:rsidR="00790EDF" w:rsidRPr="00E07368" w14:paraId="1A4F4C2D" w14:textId="77777777" w:rsidTr="00F37197">
        <w:trPr>
          <w:trHeight w:val="200"/>
        </w:trPr>
        <w:tc>
          <w:tcPr>
            <w:tcW w:w="493" w:type="dxa"/>
          </w:tcPr>
          <w:p w14:paraId="3C8B88C1"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c>
          <w:tcPr>
            <w:tcW w:w="4724" w:type="dxa"/>
          </w:tcPr>
          <w:p w14:paraId="500A2F3A"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teach in a physical learning environment that supports learner focus and engagement.</w:t>
            </w:r>
          </w:p>
        </w:tc>
        <w:tc>
          <w:tcPr>
            <w:tcW w:w="1064" w:type="dxa"/>
            <w:vAlign w:val="center"/>
          </w:tcPr>
          <w:p w14:paraId="31C2991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2.89</w:t>
            </w:r>
          </w:p>
        </w:tc>
        <w:tc>
          <w:tcPr>
            <w:tcW w:w="1553" w:type="dxa"/>
            <w:vAlign w:val="center"/>
          </w:tcPr>
          <w:p w14:paraId="1178CD99"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627414D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w:t>
            </w:r>
          </w:p>
        </w:tc>
      </w:tr>
      <w:tr w:rsidR="00790EDF" w:rsidRPr="00E07368" w14:paraId="30504980" w14:textId="77777777" w:rsidTr="00F37197">
        <w:trPr>
          <w:trHeight w:val="200"/>
        </w:trPr>
        <w:tc>
          <w:tcPr>
            <w:tcW w:w="493" w:type="dxa"/>
          </w:tcPr>
          <w:p w14:paraId="6F2A214D"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c>
          <w:tcPr>
            <w:tcW w:w="4724" w:type="dxa"/>
          </w:tcPr>
          <w:p w14:paraId="3E4C87B3"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find no gaps in learners’ foundational skills (literacy and numeracy) and can teach grade-level MATATAG competencies.</w:t>
            </w:r>
          </w:p>
        </w:tc>
        <w:tc>
          <w:tcPr>
            <w:tcW w:w="1064" w:type="dxa"/>
            <w:vAlign w:val="center"/>
          </w:tcPr>
          <w:p w14:paraId="18FEBA4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2.92</w:t>
            </w:r>
          </w:p>
        </w:tc>
        <w:tc>
          <w:tcPr>
            <w:tcW w:w="1553" w:type="dxa"/>
            <w:vAlign w:val="center"/>
          </w:tcPr>
          <w:p w14:paraId="7F3C8D2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51010CA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2.5</w:t>
            </w:r>
          </w:p>
        </w:tc>
      </w:tr>
      <w:tr w:rsidR="00790EDF" w:rsidRPr="00E07368" w14:paraId="51423B71" w14:textId="77777777" w:rsidTr="00F37197">
        <w:trPr>
          <w:trHeight w:val="200"/>
        </w:trPr>
        <w:tc>
          <w:tcPr>
            <w:tcW w:w="493" w:type="dxa"/>
          </w:tcPr>
          <w:p w14:paraId="1320889F" w14:textId="77777777" w:rsidR="00790EDF" w:rsidRPr="00E07368" w:rsidRDefault="00790EDF" w:rsidP="00790EDF">
            <w:pPr>
              <w:pStyle w:val="NormalWeb"/>
              <w:spacing w:after="0"/>
              <w:jc w:val="center"/>
              <w:textAlignment w:val="baseline"/>
              <w:rPr>
                <w:sz w:val="20"/>
                <w:szCs w:val="20"/>
              </w:rPr>
            </w:pPr>
            <w:r w:rsidRPr="00E07368">
              <w:rPr>
                <w:sz w:val="20"/>
                <w:szCs w:val="20"/>
              </w:rPr>
              <w:t>4</w:t>
            </w:r>
          </w:p>
        </w:tc>
        <w:tc>
          <w:tcPr>
            <w:tcW w:w="4724" w:type="dxa"/>
          </w:tcPr>
          <w:p w14:paraId="6225FC6C"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can address learning gaps caused by learner absenteeism or tardiness.</w:t>
            </w:r>
          </w:p>
        </w:tc>
        <w:tc>
          <w:tcPr>
            <w:tcW w:w="1064" w:type="dxa"/>
            <w:vAlign w:val="center"/>
          </w:tcPr>
          <w:p w14:paraId="6651B21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2.89</w:t>
            </w:r>
          </w:p>
        </w:tc>
        <w:tc>
          <w:tcPr>
            <w:tcW w:w="1553" w:type="dxa"/>
            <w:vAlign w:val="center"/>
          </w:tcPr>
          <w:p w14:paraId="67293986"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3390B37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w:t>
            </w:r>
          </w:p>
        </w:tc>
      </w:tr>
      <w:tr w:rsidR="00790EDF" w:rsidRPr="00E07368" w14:paraId="3E1AD337" w14:textId="77777777" w:rsidTr="00F37197">
        <w:trPr>
          <w:trHeight w:val="200"/>
        </w:trPr>
        <w:tc>
          <w:tcPr>
            <w:tcW w:w="493" w:type="dxa"/>
          </w:tcPr>
          <w:p w14:paraId="74EF3C02" w14:textId="77777777" w:rsidR="00790EDF" w:rsidRPr="00E07368" w:rsidRDefault="00790EDF" w:rsidP="00790EDF">
            <w:pPr>
              <w:pStyle w:val="NormalWeb"/>
              <w:spacing w:after="0"/>
              <w:jc w:val="center"/>
              <w:textAlignment w:val="baseline"/>
              <w:rPr>
                <w:sz w:val="20"/>
                <w:szCs w:val="20"/>
              </w:rPr>
            </w:pPr>
            <w:r w:rsidRPr="00E07368">
              <w:rPr>
                <w:sz w:val="20"/>
                <w:szCs w:val="20"/>
              </w:rPr>
              <w:t>5</w:t>
            </w:r>
          </w:p>
        </w:tc>
        <w:tc>
          <w:tcPr>
            <w:tcW w:w="4724" w:type="dxa"/>
          </w:tcPr>
          <w:p w14:paraId="18DE1064"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can encourage active learner participation during MATATAG lessons.</w:t>
            </w:r>
          </w:p>
        </w:tc>
        <w:tc>
          <w:tcPr>
            <w:tcW w:w="1064" w:type="dxa"/>
            <w:vAlign w:val="center"/>
          </w:tcPr>
          <w:p w14:paraId="1A2782F4"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2.85</w:t>
            </w:r>
          </w:p>
        </w:tc>
        <w:tc>
          <w:tcPr>
            <w:tcW w:w="1553" w:type="dxa"/>
            <w:vAlign w:val="center"/>
          </w:tcPr>
          <w:p w14:paraId="78D78E13"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00725B0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10</w:t>
            </w:r>
          </w:p>
        </w:tc>
      </w:tr>
      <w:tr w:rsidR="00790EDF" w:rsidRPr="00E07368" w14:paraId="70E90FD6" w14:textId="77777777" w:rsidTr="00F37197">
        <w:trPr>
          <w:trHeight w:val="200"/>
        </w:trPr>
        <w:tc>
          <w:tcPr>
            <w:tcW w:w="493" w:type="dxa"/>
          </w:tcPr>
          <w:p w14:paraId="2625BD40" w14:textId="77777777" w:rsidR="00790EDF" w:rsidRPr="00E07368" w:rsidRDefault="00790EDF" w:rsidP="00790EDF">
            <w:pPr>
              <w:pStyle w:val="NormalWeb"/>
              <w:spacing w:after="0"/>
              <w:jc w:val="center"/>
              <w:textAlignment w:val="baseline"/>
              <w:rPr>
                <w:sz w:val="20"/>
                <w:szCs w:val="20"/>
              </w:rPr>
            </w:pPr>
            <w:r w:rsidRPr="00E07368">
              <w:rPr>
                <w:sz w:val="20"/>
                <w:szCs w:val="20"/>
              </w:rPr>
              <w:t>6</w:t>
            </w:r>
          </w:p>
        </w:tc>
        <w:tc>
          <w:tcPr>
            <w:tcW w:w="4724" w:type="dxa"/>
          </w:tcPr>
          <w:p w14:paraId="10D9FE25"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can manage classroom and environmental distractions during MATATAG instruction.</w:t>
            </w:r>
          </w:p>
        </w:tc>
        <w:tc>
          <w:tcPr>
            <w:tcW w:w="1064" w:type="dxa"/>
            <w:vAlign w:val="center"/>
          </w:tcPr>
          <w:p w14:paraId="15F7864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2.87</w:t>
            </w:r>
          </w:p>
        </w:tc>
        <w:tc>
          <w:tcPr>
            <w:tcW w:w="1553" w:type="dxa"/>
            <w:vAlign w:val="center"/>
          </w:tcPr>
          <w:p w14:paraId="53E6BAB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5595DA6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9</w:t>
            </w:r>
          </w:p>
        </w:tc>
      </w:tr>
      <w:tr w:rsidR="00790EDF" w:rsidRPr="00E07368" w14:paraId="2453FB5A" w14:textId="77777777" w:rsidTr="00F37197">
        <w:trPr>
          <w:trHeight w:val="200"/>
        </w:trPr>
        <w:tc>
          <w:tcPr>
            <w:tcW w:w="493" w:type="dxa"/>
          </w:tcPr>
          <w:p w14:paraId="38118432" w14:textId="77777777" w:rsidR="00790EDF" w:rsidRPr="00E07368" w:rsidRDefault="00790EDF" w:rsidP="00790EDF">
            <w:pPr>
              <w:pStyle w:val="NormalWeb"/>
              <w:spacing w:after="0"/>
              <w:jc w:val="center"/>
              <w:textAlignment w:val="baseline"/>
              <w:rPr>
                <w:sz w:val="20"/>
                <w:szCs w:val="20"/>
              </w:rPr>
            </w:pPr>
            <w:r w:rsidRPr="00E07368">
              <w:rPr>
                <w:sz w:val="20"/>
                <w:szCs w:val="20"/>
              </w:rPr>
              <w:t>7</w:t>
            </w:r>
          </w:p>
        </w:tc>
        <w:tc>
          <w:tcPr>
            <w:tcW w:w="4724" w:type="dxa"/>
          </w:tcPr>
          <w:p w14:paraId="13094AF5"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receive support from parents in reinforcing MATATAG learning at home.</w:t>
            </w:r>
          </w:p>
        </w:tc>
        <w:tc>
          <w:tcPr>
            <w:tcW w:w="1064" w:type="dxa"/>
            <w:vAlign w:val="center"/>
          </w:tcPr>
          <w:p w14:paraId="668D55D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2.89</w:t>
            </w:r>
          </w:p>
        </w:tc>
        <w:tc>
          <w:tcPr>
            <w:tcW w:w="1553" w:type="dxa"/>
            <w:vAlign w:val="center"/>
          </w:tcPr>
          <w:p w14:paraId="57232C3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7B631CC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7</w:t>
            </w:r>
          </w:p>
        </w:tc>
      </w:tr>
      <w:tr w:rsidR="00790EDF" w:rsidRPr="00E07368" w14:paraId="79C7CF24" w14:textId="77777777" w:rsidTr="00F37197">
        <w:trPr>
          <w:trHeight w:val="200"/>
        </w:trPr>
        <w:tc>
          <w:tcPr>
            <w:tcW w:w="493" w:type="dxa"/>
          </w:tcPr>
          <w:p w14:paraId="44DE6551" w14:textId="77777777" w:rsidR="00790EDF" w:rsidRPr="00E07368" w:rsidRDefault="00790EDF" w:rsidP="00790EDF">
            <w:pPr>
              <w:pStyle w:val="NormalWeb"/>
              <w:spacing w:after="0"/>
              <w:jc w:val="center"/>
              <w:textAlignment w:val="baseline"/>
              <w:rPr>
                <w:sz w:val="20"/>
                <w:szCs w:val="20"/>
              </w:rPr>
            </w:pPr>
            <w:r w:rsidRPr="00E07368">
              <w:rPr>
                <w:sz w:val="20"/>
                <w:szCs w:val="20"/>
              </w:rPr>
              <w:t>8</w:t>
            </w:r>
          </w:p>
        </w:tc>
        <w:tc>
          <w:tcPr>
            <w:tcW w:w="4724" w:type="dxa"/>
          </w:tcPr>
          <w:p w14:paraId="22E1A20E"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can facilitate cooperative learning aligned with MATATAG approaches.</w:t>
            </w:r>
          </w:p>
        </w:tc>
        <w:tc>
          <w:tcPr>
            <w:tcW w:w="1064" w:type="dxa"/>
            <w:vAlign w:val="center"/>
          </w:tcPr>
          <w:p w14:paraId="4512AD7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2.93</w:t>
            </w:r>
          </w:p>
        </w:tc>
        <w:tc>
          <w:tcPr>
            <w:tcW w:w="1553" w:type="dxa"/>
            <w:vAlign w:val="center"/>
          </w:tcPr>
          <w:p w14:paraId="7895281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0D2FB1E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1</w:t>
            </w:r>
          </w:p>
        </w:tc>
      </w:tr>
      <w:tr w:rsidR="00790EDF" w:rsidRPr="00E07368" w14:paraId="6576AE26" w14:textId="77777777" w:rsidTr="00F37197">
        <w:trPr>
          <w:trHeight w:val="160"/>
        </w:trPr>
        <w:tc>
          <w:tcPr>
            <w:tcW w:w="493" w:type="dxa"/>
          </w:tcPr>
          <w:p w14:paraId="01628015" w14:textId="77777777" w:rsidR="00790EDF" w:rsidRPr="00E07368" w:rsidRDefault="00790EDF" w:rsidP="00790EDF">
            <w:pPr>
              <w:pStyle w:val="NormalWeb"/>
              <w:spacing w:after="0"/>
              <w:jc w:val="center"/>
              <w:textAlignment w:val="baseline"/>
              <w:rPr>
                <w:sz w:val="20"/>
                <w:szCs w:val="20"/>
              </w:rPr>
            </w:pPr>
            <w:r w:rsidRPr="00E07368">
              <w:rPr>
                <w:sz w:val="20"/>
                <w:szCs w:val="20"/>
              </w:rPr>
              <w:t>9</w:t>
            </w:r>
          </w:p>
        </w:tc>
        <w:tc>
          <w:tcPr>
            <w:tcW w:w="4724" w:type="dxa"/>
          </w:tcPr>
          <w:p w14:paraId="3AD85D9A"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can manage learner behavior during interactive and learner-centered MATATAG activities.</w:t>
            </w:r>
          </w:p>
        </w:tc>
        <w:tc>
          <w:tcPr>
            <w:tcW w:w="1064" w:type="dxa"/>
            <w:vAlign w:val="center"/>
          </w:tcPr>
          <w:p w14:paraId="198BAAB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2.91</w:t>
            </w:r>
          </w:p>
        </w:tc>
        <w:tc>
          <w:tcPr>
            <w:tcW w:w="1553" w:type="dxa"/>
            <w:vAlign w:val="center"/>
          </w:tcPr>
          <w:p w14:paraId="1E214EFB"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7EDFA98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4</w:t>
            </w:r>
          </w:p>
        </w:tc>
      </w:tr>
      <w:tr w:rsidR="00790EDF" w:rsidRPr="00E07368" w14:paraId="508AAB6C" w14:textId="77777777" w:rsidTr="00F37197">
        <w:trPr>
          <w:trHeight w:val="200"/>
        </w:trPr>
        <w:tc>
          <w:tcPr>
            <w:tcW w:w="493" w:type="dxa"/>
          </w:tcPr>
          <w:p w14:paraId="1503E46A" w14:textId="77777777" w:rsidR="00790EDF" w:rsidRPr="00E07368" w:rsidRDefault="00790EDF" w:rsidP="00790EDF">
            <w:pPr>
              <w:pStyle w:val="NormalWeb"/>
              <w:spacing w:after="0"/>
              <w:jc w:val="center"/>
              <w:textAlignment w:val="baseline"/>
              <w:rPr>
                <w:sz w:val="20"/>
                <w:szCs w:val="20"/>
              </w:rPr>
            </w:pPr>
            <w:r w:rsidRPr="00E07368">
              <w:rPr>
                <w:sz w:val="20"/>
                <w:szCs w:val="20"/>
              </w:rPr>
              <w:t>10</w:t>
            </w:r>
          </w:p>
        </w:tc>
        <w:tc>
          <w:tcPr>
            <w:tcW w:w="4724" w:type="dxa"/>
          </w:tcPr>
          <w:p w14:paraId="515E6C9B" w14:textId="77777777" w:rsidR="00790EDF" w:rsidRPr="00E07368" w:rsidRDefault="00790EDF" w:rsidP="00AB0B44">
            <w:pPr>
              <w:pStyle w:val="ListNumber"/>
              <w:numPr>
                <w:ilvl w:val="0"/>
                <w:numId w:val="0"/>
              </w:numPr>
              <w:spacing w:after="0" w:line="240" w:lineRule="auto"/>
              <w:ind w:leftChars="63" w:left="139" w:rightChars="89" w:right="196" w:firstLineChars="33" w:firstLine="66"/>
              <w:jc w:val="both"/>
              <w:rPr>
                <w:rFonts w:ascii="Times New Roman" w:hAnsi="Times New Roman" w:cs="Times New Roman"/>
                <w:sz w:val="20"/>
                <w:szCs w:val="20"/>
              </w:rPr>
            </w:pPr>
            <w:r w:rsidRPr="00E07368">
              <w:rPr>
                <w:rFonts w:ascii="Times New Roman" w:hAnsi="Times New Roman" w:cs="Times New Roman"/>
                <w:sz w:val="20"/>
                <w:szCs w:val="20"/>
              </w:rPr>
              <w:t>I can implement culture-based teaching aligned with MATATAG while respecting community values.</w:t>
            </w:r>
          </w:p>
        </w:tc>
        <w:tc>
          <w:tcPr>
            <w:tcW w:w="1064" w:type="dxa"/>
            <w:vAlign w:val="center"/>
          </w:tcPr>
          <w:p w14:paraId="2E7955B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2.92</w:t>
            </w:r>
          </w:p>
        </w:tc>
        <w:tc>
          <w:tcPr>
            <w:tcW w:w="1553" w:type="dxa"/>
            <w:vAlign w:val="center"/>
          </w:tcPr>
          <w:p w14:paraId="7FD949E7"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651" w:type="dxa"/>
            <w:vAlign w:val="center"/>
          </w:tcPr>
          <w:p w14:paraId="4DF5249E"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2.5</w:t>
            </w:r>
          </w:p>
        </w:tc>
      </w:tr>
      <w:tr w:rsidR="00790EDF" w:rsidRPr="00E07368" w14:paraId="35439CA9" w14:textId="77777777" w:rsidTr="00F37197">
        <w:trPr>
          <w:trHeight w:val="200"/>
        </w:trPr>
        <w:tc>
          <w:tcPr>
            <w:tcW w:w="493" w:type="dxa"/>
          </w:tcPr>
          <w:p w14:paraId="72DF28E5" w14:textId="77777777" w:rsidR="00790EDF" w:rsidRPr="00E07368" w:rsidRDefault="00790EDF" w:rsidP="00790EDF">
            <w:pPr>
              <w:pStyle w:val="NormalWeb"/>
              <w:spacing w:after="0"/>
              <w:jc w:val="right"/>
              <w:textAlignment w:val="baseline"/>
              <w:rPr>
                <w:sz w:val="20"/>
                <w:szCs w:val="20"/>
              </w:rPr>
            </w:pPr>
            <w:r w:rsidRPr="00E07368">
              <w:rPr>
                <w:sz w:val="20"/>
                <w:szCs w:val="20"/>
              </w:rPr>
              <w:t> </w:t>
            </w:r>
          </w:p>
        </w:tc>
        <w:tc>
          <w:tcPr>
            <w:tcW w:w="4724" w:type="dxa"/>
            <w:vAlign w:val="center"/>
          </w:tcPr>
          <w:p w14:paraId="7630D126" w14:textId="77777777" w:rsidR="00790EDF" w:rsidRPr="00E07368" w:rsidRDefault="00790EDF" w:rsidP="00790EDF">
            <w:pPr>
              <w:pStyle w:val="NormalWeb"/>
              <w:spacing w:after="0"/>
              <w:jc w:val="center"/>
              <w:textAlignment w:val="baseline"/>
              <w:rPr>
                <w:sz w:val="20"/>
                <w:szCs w:val="20"/>
              </w:rPr>
            </w:pPr>
            <w:r w:rsidRPr="00E07368">
              <w:rPr>
                <w:b/>
                <w:bCs/>
                <w:sz w:val="20"/>
                <w:szCs w:val="20"/>
              </w:rPr>
              <w:t>Overall Weighted Mean</w:t>
            </w:r>
          </w:p>
        </w:tc>
        <w:tc>
          <w:tcPr>
            <w:tcW w:w="1064" w:type="dxa"/>
            <w:vAlign w:val="center"/>
          </w:tcPr>
          <w:p w14:paraId="49D497AA"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2.90</w:t>
            </w:r>
          </w:p>
        </w:tc>
        <w:tc>
          <w:tcPr>
            <w:tcW w:w="1553" w:type="dxa"/>
            <w:vAlign w:val="center"/>
          </w:tcPr>
          <w:p w14:paraId="7BCB2E25" w14:textId="77777777" w:rsidR="00790EDF" w:rsidRPr="00E07368" w:rsidRDefault="00790EDF" w:rsidP="00790EDF">
            <w:pPr>
              <w:jc w:val="center"/>
              <w:textAlignment w:val="center"/>
              <w:rPr>
                <w:b/>
                <w:bCs/>
                <w:sz w:val="20"/>
                <w:szCs w:val="20"/>
              </w:rPr>
            </w:pPr>
            <w:r w:rsidRPr="00E07368">
              <w:rPr>
                <w:rFonts w:eastAsia="SimSun"/>
                <w:b/>
                <w:bCs/>
                <w:color w:val="000000"/>
                <w:sz w:val="20"/>
                <w:szCs w:val="20"/>
                <w:lang w:eastAsia="zh-CN"/>
              </w:rPr>
              <w:t>Often Employed</w:t>
            </w:r>
          </w:p>
        </w:tc>
        <w:tc>
          <w:tcPr>
            <w:tcW w:w="651" w:type="dxa"/>
            <w:vAlign w:val="center"/>
          </w:tcPr>
          <w:p w14:paraId="3CB63608" w14:textId="77777777" w:rsidR="00790EDF" w:rsidRPr="00E07368" w:rsidRDefault="00790EDF" w:rsidP="00790EDF">
            <w:pPr>
              <w:jc w:val="center"/>
              <w:rPr>
                <w:sz w:val="20"/>
                <w:szCs w:val="20"/>
              </w:rPr>
            </w:pPr>
          </w:p>
        </w:tc>
      </w:tr>
    </w:tbl>
    <w:p w14:paraId="40CFDC65" w14:textId="77777777" w:rsidR="00790EDF" w:rsidRPr="00E07368" w:rsidRDefault="00790EDF" w:rsidP="0049386F">
      <w:pPr>
        <w:adjustRightInd w:val="0"/>
        <w:spacing w:before="240"/>
        <w:jc w:val="both"/>
        <w:rPr>
          <w:sz w:val="24"/>
          <w:szCs w:val="24"/>
        </w:rPr>
      </w:pPr>
      <w:r w:rsidRPr="00E07368">
        <w:rPr>
          <w:sz w:val="24"/>
          <w:szCs w:val="24"/>
        </w:rPr>
        <w:t>Effective facilitation of cooperative learning enhances student engagement and ownership of learning. In the education framework, competency-based education, collaboration becomes a vehicle for deeper understanding rather than mere content acquisition. Teachers who can guide structured group interactions are better positioned to cultivate higher-order thinking and authentic performance outputs aligned with curriculum standards (Tadesse, et. al. (2024).</w:t>
      </w:r>
    </w:p>
    <w:p w14:paraId="0146E34A" w14:textId="77777777" w:rsidR="00790EDF" w:rsidRPr="00E07368" w:rsidRDefault="00790EDF" w:rsidP="0049386F">
      <w:pPr>
        <w:adjustRightInd w:val="0"/>
        <w:spacing w:before="240"/>
        <w:jc w:val="both"/>
        <w:rPr>
          <w:sz w:val="24"/>
          <w:szCs w:val="24"/>
        </w:rPr>
      </w:pPr>
      <w:r w:rsidRPr="00E07368">
        <w:rPr>
          <w:sz w:val="24"/>
          <w:szCs w:val="24"/>
        </w:rPr>
        <w:t xml:space="preserve">Furthermore, Chang, et. </w:t>
      </w:r>
      <w:proofErr w:type="gramStart"/>
      <w:r w:rsidRPr="00E07368">
        <w:rPr>
          <w:sz w:val="24"/>
          <w:szCs w:val="24"/>
        </w:rPr>
        <w:t>al</w:t>
      </w:r>
      <w:proofErr w:type="gramEnd"/>
      <w:r w:rsidRPr="00E07368">
        <w:rPr>
          <w:sz w:val="24"/>
          <w:szCs w:val="24"/>
        </w:rPr>
        <w:t>. (2018), school environments should be supportive of interactive teaching strategies. Classroom culture, peer norms, and institutional expectations likely encourage participatory learning formats. However, continued professional support, such as training in classroom management techniques for group work and strategies for equitable participation, can further strengthen implementation fidelity.</w:t>
      </w:r>
    </w:p>
    <w:p w14:paraId="730EE99F" w14:textId="3509DCEE" w:rsidR="00F37197" w:rsidRDefault="00790EDF" w:rsidP="0049386F">
      <w:pPr>
        <w:adjustRightInd w:val="0"/>
        <w:spacing w:before="240"/>
        <w:jc w:val="both"/>
        <w:rPr>
          <w:sz w:val="24"/>
          <w:szCs w:val="24"/>
        </w:rPr>
      </w:pPr>
      <w:r w:rsidRPr="00E07368">
        <w:rPr>
          <w:sz w:val="24"/>
          <w:szCs w:val="24"/>
        </w:rPr>
        <w:t>Table 16 shows the Summary of the perceived challenges encountered by the public secondary school teachers in the implementation of MATATAG Curriculum.</w:t>
      </w:r>
    </w:p>
    <w:p w14:paraId="40B63D6B" w14:textId="77777777" w:rsidR="0049386F" w:rsidRPr="00E07368" w:rsidRDefault="0049386F" w:rsidP="0049386F">
      <w:pPr>
        <w:pStyle w:val="NoSpacing1"/>
      </w:pPr>
    </w:p>
    <w:p w14:paraId="3D3B0621" w14:textId="68792E02" w:rsidR="00790EDF" w:rsidRPr="0049386F" w:rsidRDefault="00790EDF" w:rsidP="0049386F">
      <w:pPr>
        <w:jc w:val="both"/>
        <w:rPr>
          <w:sz w:val="24"/>
          <w:szCs w:val="24"/>
        </w:rPr>
      </w:pPr>
      <w:r w:rsidRPr="0049386F">
        <w:rPr>
          <w:sz w:val="24"/>
          <w:szCs w:val="24"/>
        </w:rPr>
        <w:t>Table 16</w:t>
      </w:r>
      <w:r w:rsidR="0049386F">
        <w:rPr>
          <w:sz w:val="24"/>
          <w:szCs w:val="24"/>
        </w:rPr>
        <w:t xml:space="preserve">. </w:t>
      </w:r>
      <w:r w:rsidRPr="0049386F">
        <w:rPr>
          <w:sz w:val="24"/>
          <w:szCs w:val="24"/>
        </w:rPr>
        <w:t xml:space="preserve">Summary of the perceived challenges encountered by the public secondary school teachers in the implementation of MATATAG Curriculum </w:t>
      </w:r>
    </w:p>
    <w:tbl>
      <w:tblPr>
        <w:tblW w:w="7537"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93"/>
        <w:gridCol w:w="3067"/>
        <w:gridCol w:w="1064"/>
        <w:gridCol w:w="1824"/>
        <w:gridCol w:w="1089"/>
      </w:tblGrid>
      <w:tr w:rsidR="00790EDF" w:rsidRPr="00E07368" w14:paraId="6B36115B" w14:textId="77777777" w:rsidTr="0049386F">
        <w:trPr>
          <w:trHeight w:val="200"/>
        </w:trPr>
        <w:tc>
          <w:tcPr>
            <w:tcW w:w="493" w:type="dxa"/>
          </w:tcPr>
          <w:p w14:paraId="1C66F99B" w14:textId="77777777" w:rsidR="00790EDF" w:rsidRPr="00E07368" w:rsidRDefault="00790EDF" w:rsidP="00790EDF">
            <w:pPr>
              <w:pStyle w:val="NormalWeb"/>
              <w:spacing w:after="0"/>
              <w:jc w:val="both"/>
              <w:textAlignment w:val="baseline"/>
              <w:rPr>
                <w:sz w:val="20"/>
                <w:szCs w:val="20"/>
              </w:rPr>
            </w:pPr>
            <w:r w:rsidRPr="00E07368">
              <w:rPr>
                <w:sz w:val="20"/>
                <w:szCs w:val="20"/>
              </w:rPr>
              <w:t> </w:t>
            </w:r>
          </w:p>
        </w:tc>
        <w:tc>
          <w:tcPr>
            <w:tcW w:w="3067" w:type="dxa"/>
            <w:tcBorders>
              <w:top w:val="single" w:sz="4" w:space="0" w:color="auto"/>
              <w:bottom w:val="single" w:sz="4" w:space="0" w:color="auto"/>
            </w:tcBorders>
            <w:vAlign w:val="center"/>
          </w:tcPr>
          <w:p w14:paraId="35826C14" w14:textId="77777777" w:rsidR="00790EDF" w:rsidRPr="00E07368" w:rsidRDefault="00790EDF" w:rsidP="00790EDF">
            <w:pPr>
              <w:pStyle w:val="NormalWeb"/>
              <w:spacing w:after="0"/>
              <w:ind w:left="-10"/>
              <w:jc w:val="center"/>
              <w:textAlignment w:val="baseline"/>
              <w:rPr>
                <w:sz w:val="20"/>
                <w:szCs w:val="20"/>
              </w:rPr>
            </w:pPr>
            <w:r w:rsidRPr="00E07368">
              <w:rPr>
                <w:b/>
                <w:bCs/>
                <w:sz w:val="20"/>
                <w:szCs w:val="20"/>
              </w:rPr>
              <w:t>Dimensions</w:t>
            </w:r>
          </w:p>
        </w:tc>
        <w:tc>
          <w:tcPr>
            <w:tcW w:w="1064" w:type="dxa"/>
            <w:tcBorders>
              <w:top w:val="single" w:sz="4" w:space="0" w:color="auto"/>
              <w:bottom w:val="single" w:sz="4" w:space="0" w:color="auto"/>
            </w:tcBorders>
            <w:vAlign w:val="center"/>
          </w:tcPr>
          <w:p w14:paraId="6778FAA7" w14:textId="77777777" w:rsidR="00790EDF" w:rsidRPr="0049386F" w:rsidRDefault="00790EDF" w:rsidP="0049386F">
            <w:pPr>
              <w:pStyle w:val="NoSpacing1"/>
              <w:jc w:val="center"/>
              <w:rPr>
                <w:rFonts w:ascii="Times New Roman" w:hAnsi="Times New Roman" w:cs="Times New Roman"/>
                <w:b/>
                <w:bCs/>
                <w:sz w:val="20"/>
                <w:szCs w:val="20"/>
              </w:rPr>
            </w:pPr>
            <w:r w:rsidRPr="0049386F">
              <w:rPr>
                <w:rFonts w:ascii="Times New Roman" w:hAnsi="Times New Roman" w:cs="Times New Roman"/>
                <w:b/>
                <w:bCs/>
                <w:sz w:val="20"/>
                <w:szCs w:val="20"/>
              </w:rPr>
              <w:t>Overall</w:t>
            </w:r>
          </w:p>
          <w:p w14:paraId="2734CC22" w14:textId="2C38C60C" w:rsidR="00790EDF" w:rsidRPr="0049386F" w:rsidRDefault="00790EDF" w:rsidP="0049386F">
            <w:pPr>
              <w:pStyle w:val="NoSpacing1"/>
              <w:jc w:val="center"/>
              <w:rPr>
                <w:rFonts w:ascii="Times New Roman" w:hAnsi="Times New Roman" w:cs="Times New Roman"/>
                <w:b/>
                <w:bCs/>
                <w:sz w:val="20"/>
                <w:szCs w:val="20"/>
              </w:rPr>
            </w:pPr>
            <w:r w:rsidRPr="0049386F">
              <w:rPr>
                <w:rFonts w:ascii="Times New Roman" w:hAnsi="Times New Roman" w:cs="Times New Roman"/>
                <w:b/>
                <w:bCs/>
                <w:sz w:val="20"/>
                <w:szCs w:val="20"/>
              </w:rPr>
              <w:t>Weighted</w:t>
            </w:r>
          </w:p>
          <w:p w14:paraId="2F880AAC" w14:textId="19127B40" w:rsidR="00790EDF" w:rsidRPr="0049386F" w:rsidRDefault="00790EDF" w:rsidP="0049386F">
            <w:pPr>
              <w:pStyle w:val="NoSpacing1"/>
              <w:jc w:val="center"/>
              <w:rPr>
                <w:rFonts w:ascii="Times New Roman" w:hAnsi="Times New Roman" w:cs="Times New Roman"/>
                <w:b/>
                <w:bCs/>
                <w:sz w:val="20"/>
                <w:szCs w:val="20"/>
              </w:rPr>
            </w:pPr>
            <w:r w:rsidRPr="0049386F">
              <w:rPr>
                <w:rFonts w:ascii="Times New Roman" w:hAnsi="Times New Roman" w:cs="Times New Roman"/>
                <w:b/>
                <w:bCs/>
                <w:sz w:val="20"/>
                <w:szCs w:val="20"/>
              </w:rPr>
              <w:t>Mean</w:t>
            </w:r>
          </w:p>
        </w:tc>
        <w:tc>
          <w:tcPr>
            <w:tcW w:w="1824" w:type="dxa"/>
            <w:tcBorders>
              <w:top w:val="single" w:sz="4" w:space="0" w:color="auto"/>
              <w:bottom w:val="single" w:sz="4" w:space="0" w:color="auto"/>
            </w:tcBorders>
            <w:vAlign w:val="center"/>
          </w:tcPr>
          <w:p w14:paraId="110E258E" w14:textId="750F0543" w:rsidR="00790EDF" w:rsidRPr="0049386F" w:rsidRDefault="00790EDF" w:rsidP="0049386F">
            <w:pPr>
              <w:pStyle w:val="NoSpacing1"/>
              <w:jc w:val="center"/>
              <w:rPr>
                <w:rFonts w:ascii="Times New Roman" w:hAnsi="Times New Roman" w:cs="Times New Roman"/>
                <w:b/>
                <w:bCs/>
                <w:sz w:val="20"/>
                <w:szCs w:val="20"/>
              </w:rPr>
            </w:pPr>
            <w:r w:rsidRPr="0049386F">
              <w:rPr>
                <w:rFonts w:ascii="Times New Roman" w:hAnsi="Times New Roman" w:cs="Times New Roman"/>
                <w:b/>
                <w:bCs/>
                <w:sz w:val="20"/>
                <w:szCs w:val="20"/>
              </w:rPr>
              <w:t>Qualitative</w:t>
            </w:r>
          </w:p>
          <w:p w14:paraId="66C36D7C" w14:textId="5C49D253" w:rsidR="00790EDF" w:rsidRPr="0049386F" w:rsidRDefault="00790EDF" w:rsidP="0049386F">
            <w:pPr>
              <w:pStyle w:val="NoSpacing1"/>
              <w:jc w:val="center"/>
              <w:rPr>
                <w:rFonts w:ascii="Times New Roman" w:hAnsi="Times New Roman" w:cs="Times New Roman"/>
                <w:b/>
                <w:bCs/>
                <w:sz w:val="20"/>
                <w:szCs w:val="20"/>
              </w:rPr>
            </w:pPr>
            <w:r w:rsidRPr="0049386F">
              <w:rPr>
                <w:rFonts w:ascii="Times New Roman" w:hAnsi="Times New Roman" w:cs="Times New Roman"/>
                <w:b/>
                <w:bCs/>
                <w:sz w:val="20"/>
                <w:szCs w:val="20"/>
              </w:rPr>
              <w:t>Interpretation</w:t>
            </w:r>
          </w:p>
        </w:tc>
        <w:tc>
          <w:tcPr>
            <w:tcW w:w="1089" w:type="dxa"/>
            <w:tcBorders>
              <w:top w:val="single" w:sz="4" w:space="0" w:color="auto"/>
              <w:bottom w:val="single" w:sz="4" w:space="0" w:color="auto"/>
            </w:tcBorders>
            <w:vAlign w:val="center"/>
          </w:tcPr>
          <w:p w14:paraId="724C1106" w14:textId="77777777" w:rsidR="00790EDF" w:rsidRPr="00E07368" w:rsidRDefault="00790EDF" w:rsidP="00790EDF">
            <w:pPr>
              <w:pStyle w:val="NormalWeb"/>
              <w:spacing w:after="0"/>
              <w:jc w:val="center"/>
              <w:textAlignment w:val="baseline"/>
              <w:rPr>
                <w:sz w:val="20"/>
                <w:szCs w:val="20"/>
              </w:rPr>
            </w:pPr>
            <w:r w:rsidRPr="00E07368">
              <w:rPr>
                <w:b/>
                <w:bCs/>
                <w:sz w:val="20"/>
                <w:szCs w:val="20"/>
              </w:rPr>
              <w:t>Rank</w:t>
            </w:r>
            <w:r w:rsidRPr="00E07368">
              <w:rPr>
                <w:sz w:val="20"/>
                <w:szCs w:val="20"/>
              </w:rPr>
              <w:t> </w:t>
            </w:r>
          </w:p>
        </w:tc>
      </w:tr>
      <w:tr w:rsidR="00790EDF" w:rsidRPr="00E07368" w14:paraId="49352004" w14:textId="77777777" w:rsidTr="0049386F">
        <w:trPr>
          <w:trHeight w:val="200"/>
        </w:trPr>
        <w:tc>
          <w:tcPr>
            <w:tcW w:w="493" w:type="dxa"/>
          </w:tcPr>
          <w:p w14:paraId="1444CBC5" w14:textId="77777777" w:rsidR="00790EDF" w:rsidRPr="00E07368" w:rsidRDefault="00790EDF" w:rsidP="00790EDF">
            <w:pPr>
              <w:pStyle w:val="NormalWeb"/>
              <w:spacing w:after="0"/>
              <w:jc w:val="center"/>
              <w:textAlignment w:val="baseline"/>
              <w:rPr>
                <w:sz w:val="20"/>
                <w:szCs w:val="20"/>
              </w:rPr>
            </w:pPr>
            <w:r w:rsidRPr="00E07368">
              <w:rPr>
                <w:sz w:val="20"/>
                <w:szCs w:val="20"/>
              </w:rPr>
              <w:t>1</w:t>
            </w:r>
          </w:p>
        </w:tc>
        <w:tc>
          <w:tcPr>
            <w:tcW w:w="3067" w:type="dxa"/>
            <w:tcBorders>
              <w:top w:val="single" w:sz="4" w:space="0" w:color="auto"/>
            </w:tcBorders>
            <w:vAlign w:val="center"/>
          </w:tcPr>
          <w:p w14:paraId="2E49F3D9" w14:textId="77777777" w:rsidR="00790EDF" w:rsidRPr="00E07368" w:rsidRDefault="00790EDF" w:rsidP="00790EDF">
            <w:pPr>
              <w:ind w:left="221" w:rightChars="80" w:right="176"/>
              <w:jc w:val="both"/>
              <w:textAlignment w:val="baseline"/>
              <w:rPr>
                <w:sz w:val="20"/>
                <w:szCs w:val="20"/>
              </w:rPr>
            </w:pPr>
            <w:r w:rsidRPr="00E07368">
              <w:rPr>
                <w:sz w:val="20"/>
                <w:szCs w:val="20"/>
              </w:rPr>
              <w:t>Teacher-Related Factors</w:t>
            </w:r>
          </w:p>
        </w:tc>
        <w:tc>
          <w:tcPr>
            <w:tcW w:w="1064" w:type="dxa"/>
            <w:tcBorders>
              <w:top w:val="single" w:sz="4" w:space="0" w:color="auto"/>
            </w:tcBorders>
            <w:vAlign w:val="center"/>
          </w:tcPr>
          <w:p w14:paraId="661C96E8"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3.03</w:t>
            </w:r>
          </w:p>
        </w:tc>
        <w:tc>
          <w:tcPr>
            <w:tcW w:w="1824" w:type="dxa"/>
            <w:tcBorders>
              <w:top w:val="single" w:sz="4" w:space="0" w:color="auto"/>
            </w:tcBorders>
            <w:vAlign w:val="center"/>
          </w:tcPr>
          <w:p w14:paraId="71D642A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1089" w:type="dxa"/>
            <w:tcBorders>
              <w:top w:val="single" w:sz="4" w:space="0" w:color="auto"/>
            </w:tcBorders>
            <w:vAlign w:val="center"/>
          </w:tcPr>
          <w:p w14:paraId="43C72076" w14:textId="77777777" w:rsidR="00790EDF" w:rsidRPr="00E07368" w:rsidRDefault="00790EDF" w:rsidP="00790EDF">
            <w:pPr>
              <w:pStyle w:val="NormalWeb"/>
              <w:spacing w:after="0"/>
              <w:jc w:val="center"/>
              <w:textAlignment w:val="baseline"/>
              <w:rPr>
                <w:sz w:val="20"/>
                <w:szCs w:val="20"/>
              </w:rPr>
            </w:pPr>
            <w:r w:rsidRPr="00E07368">
              <w:rPr>
                <w:sz w:val="20"/>
                <w:szCs w:val="20"/>
              </w:rPr>
              <w:t> 1</w:t>
            </w:r>
          </w:p>
        </w:tc>
      </w:tr>
      <w:tr w:rsidR="00790EDF" w:rsidRPr="00E07368" w14:paraId="1FB90002" w14:textId="77777777" w:rsidTr="0049386F">
        <w:trPr>
          <w:trHeight w:val="200"/>
        </w:trPr>
        <w:tc>
          <w:tcPr>
            <w:tcW w:w="493" w:type="dxa"/>
          </w:tcPr>
          <w:p w14:paraId="161A086E"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c>
          <w:tcPr>
            <w:tcW w:w="3067" w:type="dxa"/>
            <w:vAlign w:val="center"/>
          </w:tcPr>
          <w:p w14:paraId="7FC228AB" w14:textId="77777777" w:rsidR="00790EDF" w:rsidRPr="00E07368" w:rsidRDefault="00790EDF" w:rsidP="00790EDF">
            <w:pPr>
              <w:ind w:left="221" w:rightChars="80" w:right="176"/>
              <w:jc w:val="both"/>
              <w:textAlignment w:val="baseline"/>
              <w:rPr>
                <w:sz w:val="20"/>
                <w:szCs w:val="20"/>
              </w:rPr>
            </w:pPr>
            <w:r w:rsidRPr="00E07368">
              <w:rPr>
                <w:sz w:val="20"/>
                <w:szCs w:val="20"/>
              </w:rPr>
              <w:t>Instructional and Resource Factors</w:t>
            </w:r>
          </w:p>
        </w:tc>
        <w:tc>
          <w:tcPr>
            <w:tcW w:w="1064" w:type="dxa"/>
            <w:vAlign w:val="center"/>
          </w:tcPr>
          <w:p w14:paraId="569F179D"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2.93</w:t>
            </w:r>
          </w:p>
        </w:tc>
        <w:tc>
          <w:tcPr>
            <w:tcW w:w="1824" w:type="dxa"/>
            <w:vAlign w:val="center"/>
          </w:tcPr>
          <w:p w14:paraId="3059C6AA"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1089" w:type="dxa"/>
            <w:vAlign w:val="center"/>
          </w:tcPr>
          <w:p w14:paraId="7F273F6C" w14:textId="77777777" w:rsidR="00790EDF" w:rsidRPr="00E07368" w:rsidRDefault="00790EDF" w:rsidP="00790EDF">
            <w:pPr>
              <w:pStyle w:val="NormalWeb"/>
              <w:spacing w:after="0"/>
              <w:jc w:val="center"/>
              <w:textAlignment w:val="baseline"/>
              <w:rPr>
                <w:sz w:val="20"/>
                <w:szCs w:val="20"/>
              </w:rPr>
            </w:pPr>
            <w:r w:rsidRPr="00E07368">
              <w:rPr>
                <w:sz w:val="20"/>
                <w:szCs w:val="20"/>
              </w:rPr>
              <w:t>2</w:t>
            </w:r>
          </w:p>
        </w:tc>
      </w:tr>
      <w:tr w:rsidR="00790EDF" w:rsidRPr="00E07368" w14:paraId="7A867217" w14:textId="77777777" w:rsidTr="0049386F">
        <w:trPr>
          <w:trHeight w:val="200"/>
        </w:trPr>
        <w:tc>
          <w:tcPr>
            <w:tcW w:w="493" w:type="dxa"/>
          </w:tcPr>
          <w:p w14:paraId="17420440" w14:textId="77777777" w:rsidR="00790EDF" w:rsidRPr="00E07368" w:rsidRDefault="00790EDF" w:rsidP="00790EDF">
            <w:pPr>
              <w:pStyle w:val="NormalWeb"/>
              <w:spacing w:after="0"/>
              <w:jc w:val="center"/>
              <w:textAlignment w:val="baseline"/>
              <w:rPr>
                <w:sz w:val="20"/>
                <w:szCs w:val="20"/>
              </w:rPr>
            </w:pPr>
            <w:r w:rsidRPr="00E07368">
              <w:rPr>
                <w:sz w:val="20"/>
                <w:szCs w:val="20"/>
              </w:rPr>
              <w:t>3</w:t>
            </w:r>
          </w:p>
        </w:tc>
        <w:tc>
          <w:tcPr>
            <w:tcW w:w="3067" w:type="dxa"/>
            <w:vAlign w:val="center"/>
          </w:tcPr>
          <w:p w14:paraId="5AA9D594" w14:textId="77777777" w:rsidR="00790EDF" w:rsidRPr="00E07368" w:rsidRDefault="00790EDF" w:rsidP="00790EDF">
            <w:pPr>
              <w:ind w:left="221" w:rightChars="80" w:right="176"/>
              <w:jc w:val="both"/>
              <w:textAlignment w:val="baseline"/>
              <w:rPr>
                <w:sz w:val="20"/>
                <w:szCs w:val="20"/>
              </w:rPr>
            </w:pPr>
            <w:r w:rsidRPr="00E07368">
              <w:rPr>
                <w:sz w:val="20"/>
                <w:szCs w:val="20"/>
              </w:rPr>
              <w:t>Professional and Development Factors</w:t>
            </w:r>
          </w:p>
        </w:tc>
        <w:tc>
          <w:tcPr>
            <w:tcW w:w="1064" w:type="dxa"/>
            <w:vAlign w:val="center"/>
          </w:tcPr>
          <w:p w14:paraId="40736FCC"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2.86</w:t>
            </w:r>
          </w:p>
        </w:tc>
        <w:tc>
          <w:tcPr>
            <w:tcW w:w="1824" w:type="dxa"/>
            <w:vAlign w:val="center"/>
          </w:tcPr>
          <w:p w14:paraId="2794C791"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1089" w:type="dxa"/>
            <w:vAlign w:val="center"/>
          </w:tcPr>
          <w:p w14:paraId="11B8D314" w14:textId="77777777" w:rsidR="00790EDF" w:rsidRPr="00E07368" w:rsidRDefault="00790EDF" w:rsidP="00790EDF">
            <w:pPr>
              <w:pStyle w:val="NormalWeb"/>
              <w:spacing w:after="0"/>
              <w:jc w:val="center"/>
              <w:textAlignment w:val="baseline"/>
              <w:rPr>
                <w:sz w:val="20"/>
                <w:szCs w:val="20"/>
              </w:rPr>
            </w:pPr>
            <w:r w:rsidRPr="00E07368">
              <w:rPr>
                <w:sz w:val="20"/>
                <w:szCs w:val="20"/>
              </w:rPr>
              <w:t> 5</w:t>
            </w:r>
          </w:p>
        </w:tc>
      </w:tr>
      <w:tr w:rsidR="00790EDF" w:rsidRPr="00E07368" w14:paraId="1B8AF55F" w14:textId="77777777" w:rsidTr="0049386F">
        <w:trPr>
          <w:trHeight w:val="200"/>
        </w:trPr>
        <w:tc>
          <w:tcPr>
            <w:tcW w:w="493" w:type="dxa"/>
          </w:tcPr>
          <w:p w14:paraId="12D3D5AB" w14:textId="77777777" w:rsidR="00790EDF" w:rsidRPr="00E07368" w:rsidRDefault="00790EDF" w:rsidP="00790EDF">
            <w:pPr>
              <w:pStyle w:val="NormalWeb"/>
              <w:spacing w:after="0"/>
              <w:jc w:val="center"/>
              <w:textAlignment w:val="baseline"/>
              <w:rPr>
                <w:sz w:val="20"/>
                <w:szCs w:val="20"/>
              </w:rPr>
            </w:pPr>
            <w:r w:rsidRPr="00E07368">
              <w:rPr>
                <w:sz w:val="20"/>
                <w:szCs w:val="20"/>
              </w:rPr>
              <w:t>4</w:t>
            </w:r>
          </w:p>
        </w:tc>
        <w:tc>
          <w:tcPr>
            <w:tcW w:w="3067" w:type="dxa"/>
            <w:vAlign w:val="center"/>
          </w:tcPr>
          <w:p w14:paraId="63B8B798" w14:textId="77777777" w:rsidR="00790EDF" w:rsidRPr="00E07368" w:rsidRDefault="00790EDF" w:rsidP="00790EDF">
            <w:pPr>
              <w:ind w:left="221" w:rightChars="80" w:right="176"/>
              <w:jc w:val="both"/>
              <w:textAlignment w:val="baseline"/>
              <w:rPr>
                <w:sz w:val="20"/>
                <w:szCs w:val="20"/>
              </w:rPr>
            </w:pPr>
            <w:r w:rsidRPr="00E07368">
              <w:rPr>
                <w:sz w:val="20"/>
                <w:szCs w:val="20"/>
              </w:rPr>
              <w:t>School and Administrative Support Factors</w:t>
            </w:r>
          </w:p>
        </w:tc>
        <w:tc>
          <w:tcPr>
            <w:tcW w:w="1064" w:type="dxa"/>
            <w:vAlign w:val="center"/>
          </w:tcPr>
          <w:p w14:paraId="40681E15"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2.89</w:t>
            </w:r>
          </w:p>
        </w:tc>
        <w:tc>
          <w:tcPr>
            <w:tcW w:w="1824" w:type="dxa"/>
            <w:vAlign w:val="center"/>
          </w:tcPr>
          <w:p w14:paraId="7556D9A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1089" w:type="dxa"/>
            <w:vAlign w:val="center"/>
          </w:tcPr>
          <w:p w14:paraId="1FE7D2B4" w14:textId="77777777" w:rsidR="00790EDF" w:rsidRPr="00E07368" w:rsidRDefault="00790EDF" w:rsidP="00790EDF">
            <w:pPr>
              <w:pStyle w:val="NormalWeb"/>
              <w:spacing w:after="0"/>
              <w:jc w:val="center"/>
              <w:textAlignment w:val="baseline"/>
              <w:rPr>
                <w:sz w:val="20"/>
                <w:szCs w:val="20"/>
              </w:rPr>
            </w:pPr>
            <w:r w:rsidRPr="00E07368">
              <w:rPr>
                <w:sz w:val="20"/>
                <w:szCs w:val="20"/>
              </w:rPr>
              <w:t> 4</w:t>
            </w:r>
          </w:p>
        </w:tc>
      </w:tr>
      <w:tr w:rsidR="00790EDF" w:rsidRPr="00E07368" w14:paraId="50B080D6" w14:textId="77777777" w:rsidTr="0049386F">
        <w:trPr>
          <w:trHeight w:val="200"/>
        </w:trPr>
        <w:tc>
          <w:tcPr>
            <w:tcW w:w="493" w:type="dxa"/>
          </w:tcPr>
          <w:p w14:paraId="3CF3F6E8" w14:textId="77777777" w:rsidR="00790EDF" w:rsidRPr="00E07368" w:rsidRDefault="00790EDF" w:rsidP="00790EDF">
            <w:pPr>
              <w:pStyle w:val="NormalWeb"/>
              <w:spacing w:after="0"/>
              <w:jc w:val="center"/>
              <w:textAlignment w:val="baseline"/>
              <w:rPr>
                <w:sz w:val="20"/>
                <w:szCs w:val="20"/>
              </w:rPr>
            </w:pPr>
            <w:r w:rsidRPr="00E07368">
              <w:rPr>
                <w:sz w:val="20"/>
                <w:szCs w:val="20"/>
              </w:rPr>
              <w:t>5</w:t>
            </w:r>
          </w:p>
        </w:tc>
        <w:tc>
          <w:tcPr>
            <w:tcW w:w="3067" w:type="dxa"/>
          </w:tcPr>
          <w:p w14:paraId="7654015D" w14:textId="77777777" w:rsidR="00790EDF" w:rsidRPr="00E07368" w:rsidRDefault="00790EDF" w:rsidP="00790EDF">
            <w:pPr>
              <w:ind w:left="221" w:rightChars="80" w:right="176"/>
              <w:jc w:val="both"/>
              <w:textAlignment w:val="baseline"/>
              <w:rPr>
                <w:sz w:val="20"/>
                <w:szCs w:val="20"/>
              </w:rPr>
            </w:pPr>
            <w:r w:rsidRPr="00E07368">
              <w:rPr>
                <w:sz w:val="20"/>
                <w:szCs w:val="20"/>
              </w:rPr>
              <w:t>Learner and Environment Related Factors</w:t>
            </w:r>
          </w:p>
        </w:tc>
        <w:tc>
          <w:tcPr>
            <w:tcW w:w="1064" w:type="dxa"/>
            <w:vAlign w:val="center"/>
          </w:tcPr>
          <w:p w14:paraId="0FC539E2"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2.90</w:t>
            </w:r>
          </w:p>
        </w:tc>
        <w:tc>
          <w:tcPr>
            <w:tcW w:w="1824" w:type="dxa"/>
            <w:vAlign w:val="center"/>
          </w:tcPr>
          <w:p w14:paraId="1C4A5890" w14:textId="77777777" w:rsidR="00790EDF" w:rsidRPr="00E07368" w:rsidRDefault="00790EDF" w:rsidP="00790EDF">
            <w:pPr>
              <w:jc w:val="center"/>
              <w:textAlignment w:val="center"/>
              <w:rPr>
                <w:sz w:val="20"/>
                <w:szCs w:val="20"/>
              </w:rPr>
            </w:pPr>
            <w:r w:rsidRPr="00E07368">
              <w:rPr>
                <w:rFonts w:eastAsia="SimSun"/>
                <w:color w:val="000000"/>
                <w:sz w:val="20"/>
                <w:szCs w:val="20"/>
                <w:lang w:eastAsia="zh-CN"/>
              </w:rPr>
              <w:t>Often Employed</w:t>
            </w:r>
          </w:p>
        </w:tc>
        <w:tc>
          <w:tcPr>
            <w:tcW w:w="1089" w:type="dxa"/>
            <w:vAlign w:val="center"/>
          </w:tcPr>
          <w:p w14:paraId="6B344E66" w14:textId="77777777" w:rsidR="00790EDF" w:rsidRPr="00E07368" w:rsidRDefault="00790EDF" w:rsidP="00790EDF">
            <w:pPr>
              <w:pStyle w:val="NormalWeb"/>
              <w:spacing w:after="0"/>
              <w:jc w:val="center"/>
              <w:textAlignment w:val="baseline"/>
              <w:rPr>
                <w:sz w:val="20"/>
                <w:szCs w:val="20"/>
              </w:rPr>
            </w:pPr>
            <w:r w:rsidRPr="00E07368">
              <w:rPr>
                <w:sz w:val="20"/>
                <w:szCs w:val="20"/>
              </w:rPr>
              <w:t> 3</w:t>
            </w:r>
          </w:p>
        </w:tc>
      </w:tr>
      <w:tr w:rsidR="00790EDF" w:rsidRPr="00E07368" w14:paraId="794579A0" w14:textId="77777777" w:rsidTr="0049386F">
        <w:trPr>
          <w:trHeight w:val="200"/>
        </w:trPr>
        <w:tc>
          <w:tcPr>
            <w:tcW w:w="493" w:type="dxa"/>
          </w:tcPr>
          <w:p w14:paraId="1E4B6D3B" w14:textId="77777777" w:rsidR="00790EDF" w:rsidRPr="00E07368" w:rsidRDefault="00790EDF" w:rsidP="00790EDF">
            <w:pPr>
              <w:pStyle w:val="NormalWeb"/>
              <w:spacing w:after="0"/>
              <w:jc w:val="right"/>
              <w:textAlignment w:val="baseline"/>
              <w:rPr>
                <w:sz w:val="20"/>
                <w:szCs w:val="20"/>
              </w:rPr>
            </w:pPr>
            <w:r w:rsidRPr="00E07368">
              <w:rPr>
                <w:sz w:val="20"/>
                <w:szCs w:val="20"/>
              </w:rPr>
              <w:t> </w:t>
            </w:r>
          </w:p>
        </w:tc>
        <w:tc>
          <w:tcPr>
            <w:tcW w:w="3067" w:type="dxa"/>
            <w:vAlign w:val="center"/>
          </w:tcPr>
          <w:p w14:paraId="4EAA41F4" w14:textId="77777777" w:rsidR="00790EDF" w:rsidRPr="00E07368" w:rsidRDefault="00790EDF" w:rsidP="00790EDF">
            <w:pPr>
              <w:pStyle w:val="NormalWeb"/>
              <w:spacing w:after="0"/>
              <w:jc w:val="center"/>
              <w:textAlignment w:val="baseline"/>
              <w:rPr>
                <w:sz w:val="20"/>
                <w:szCs w:val="20"/>
              </w:rPr>
            </w:pPr>
            <w:r w:rsidRPr="00E07368">
              <w:rPr>
                <w:b/>
                <w:bCs/>
                <w:sz w:val="20"/>
                <w:szCs w:val="20"/>
              </w:rPr>
              <w:t>Grand Mean</w:t>
            </w:r>
          </w:p>
        </w:tc>
        <w:tc>
          <w:tcPr>
            <w:tcW w:w="1064" w:type="dxa"/>
            <w:vAlign w:val="center"/>
          </w:tcPr>
          <w:p w14:paraId="74B11F74" w14:textId="77777777" w:rsidR="00790EDF" w:rsidRPr="00E07368" w:rsidRDefault="00790EDF" w:rsidP="00790EDF">
            <w:pPr>
              <w:jc w:val="center"/>
              <w:textAlignment w:val="center"/>
              <w:rPr>
                <w:sz w:val="20"/>
                <w:szCs w:val="20"/>
              </w:rPr>
            </w:pPr>
            <w:r w:rsidRPr="00E07368">
              <w:rPr>
                <w:b/>
                <w:bCs/>
                <w:sz w:val="20"/>
                <w:szCs w:val="20"/>
              </w:rPr>
              <w:t>2.92</w:t>
            </w:r>
          </w:p>
        </w:tc>
        <w:tc>
          <w:tcPr>
            <w:tcW w:w="1824" w:type="dxa"/>
            <w:vAlign w:val="center"/>
          </w:tcPr>
          <w:p w14:paraId="4A10A1F9" w14:textId="77777777" w:rsidR="00790EDF" w:rsidRPr="00E07368" w:rsidRDefault="00790EDF" w:rsidP="00790EDF">
            <w:pPr>
              <w:jc w:val="center"/>
              <w:textAlignment w:val="center"/>
              <w:rPr>
                <w:sz w:val="20"/>
                <w:szCs w:val="20"/>
              </w:rPr>
            </w:pPr>
            <w:r w:rsidRPr="00E07368">
              <w:rPr>
                <w:rFonts w:eastAsia="SimSun"/>
                <w:b/>
                <w:bCs/>
                <w:color w:val="000000"/>
                <w:sz w:val="20"/>
                <w:szCs w:val="20"/>
                <w:lang w:eastAsia="zh-CN"/>
              </w:rPr>
              <w:t>Often Employed</w:t>
            </w:r>
          </w:p>
        </w:tc>
        <w:tc>
          <w:tcPr>
            <w:tcW w:w="1089" w:type="dxa"/>
            <w:vAlign w:val="center"/>
          </w:tcPr>
          <w:p w14:paraId="7B22989B" w14:textId="77777777" w:rsidR="00790EDF" w:rsidRPr="00E07368" w:rsidRDefault="00790EDF" w:rsidP="00790EDF">
            <w:pPr>
              <w:pStyle w:val="NormalWeb"/>
              <w:spacing w:after="0"/>
              <w:jc w:val="center"/>
              <w:textAlignment w:val="baseline"/>
              <w:rPr>
                <w:sz w:val="20"/>
                <w:szCs w:val="20"/>
              </w:rPr>
            </w:pPr>
            <w:r w:rsidRPr="00E07368">
              <w:rPr>
                <w:sz w:val="20"/>
                <w:szCs w:val="20"/>
              </w:rPr>
              <w:t> </w:t>
            </w:r>
          </w:p>
        </w:tc>
      </w:tr>
    </w:tbl>
    <w:p w14:paraId="7957F11F" w14:textId="77777777" w:rsidR="00790EDF" w:rsidRPr="00E07368" w:rsidRDefault="00790EDF" w:rsidP="00862C26">
      <w:pPr>
        <w:adjustRightInd w:val="0"/>
        <w:spacing w:before="240"/>
        <w:jc w:val="both"/>
        <w:rPr>
          <w:sz w:val="24"/>
          <w:szCs w:val="24"/>
        </w:rPr>
      </w:pPr>
      <w:r w:rsidRPr="00E07368">
        <w:rPr>
          <w:sz w:val="24"/>
          <w:szCs w:val="24"/>
        </w:rPr>
        <w:t>The respondents assessed “Often Employed” on all indicators, “Teacher-Related Factors,” with a weighted mean of 3.03 and ranked 1. In addition, “Professional and Development Factors,” with a weighted mean of 2.86 and ranked 5. The computed overall weighted mean on the Perceived challenges encountered by the public secondary school teachers in the implementation of MATATAG was 2.92 with a qualitative interpretation of “Often Employed.” This means that teachers recognize their own professional capacity as both a strength and a potential source of challenge in implementing MATATAG. Factors such as mastery of revised learning competencies, pedagogical flexibility, assessment literacy, and openness to innovation become central determinants of reform effectiveness. When teacher-related factors are frequently engaged, it reflects active professional involvement rather than passive compliance with policy directives.</w:t>
      </w:r>
    </w:p>
    <w:p w14:paraId="3DCA3829" w14:textId="77777777" w:rsidR="00790EDF" w:rsidRPr="00E07368" w:rsidRDefault="00790EDF" w:rsidP="00862C26">
      <w:pPr>
        <w:adjustRightInd w:val="0"/>
        <w:spacing w:before="240"/>
        <w:jc w:val="both"/>
        <w:rPr>
          <w:sz w:val="24"/>
          <w:szCs w:val="24"/>
        </w:rPr>
      </w:pPr>
      <w:r w:rsidRPr="00E07368">
        <w:rPr>
          <w:sz w:val="24"/>
          <w:szCs w:val="24"/>
        </w:rPr>
        <w:lastRenderedPageBreak/>
        <w:t xml:space="preserve">As mentioned by </w:t>
      </w:r>
      <w:proofErr w:type="spellStart"/>
      <w:r w:rsidRPr="00E07368">
        <w:rPr>
          <w:sz w:val="24"/>
          <w:szCs w:val="24"/>
        </w:rPr>
        <w:t>Amemasor</w:t>
      </w:r>
      <w:proofErr w:type="spellEnd"/>
      <w:r w:rsidRPr="00E07368">
        <w:rPr>
          <w:sz w:val="24"/>
          <w:szCs w:val="24"/>
        </w:rPr>
        <w:t xml:space="preserve">, et. </w:t>
      </w:r>
      <w:proofErr w:type="gramStart"/>
      <w:r w:rsidRPr="00E07368">
        <w:rPr>
          <w:sz w:val="24"/>
          <w:szCs w:val="24"/>
        </w:rPr>
        <w:t>al</w:t>
      </w:r>
      <w:proofErr w:type="gramEnd"/>
      <w:r w:rsidRPr="00E07368">
        <w:rPr>
          <w:sz w:val="24"/>
          <w:szCs w:val="24"/>
        </w:rPr>
        <w:t>. (2025), teachers that demonstrate readiness and engagement</w:t>
      </w:r>
      <w:proofErr w:type="gramStart"/>
      <w:r w:rsidRPr="00E07368">
        <w:rPr>
          <w:sz w:val="24"/>
          <w:szCs w:val="24"/>
        </w:rPr>
        <w:t>, they</w:t>
      </w:r>
      <w:proofErr w:type="gramEnd"/>
      <w:r w:rsidRPr="00E07368">
        <w:rPr>
          <w:sz w:val="24"/>
          <w:szCs w:val="24"/>
        </w:rPr>
        <w:t xml:space="preserve"> may still encounter occasional constraints such as adjustment difficulties, cognitive overload from curriculum transitions, or varying levels of training exposure. Curriculum reform typically demands shifts in instructional planning, assessment design, and classroom management approaches. </w:t>
      </w:r>
    </w:p>
    <w:p w14:paraId="11D94727" w14:textId="77777777" w:rsidR="00790EDF" w:rsidRPr="00E07368" w:rsidRDefault="00790EDF" w:rsidP="00862C26">
      <w:pPr>
        <w:adjustRightInd w:val="0"/>
        <w:spacing w:before="240"/>
        <w:jc w:val="both"/>
        <w:rPr>
          <w:sz w:val="24"/>
          <w:szCs w:val="24"/>
        </w:rPr>
      </w:pPr>
      <w:r w:rsidRPr="00E07368">
        <w:rPr>
          <w:sz w:val="24"/>
          <w:szCs w:val="24"/>
        </w:rPr>
        <w:t xml:space="preserve">Even with sufficient resources and administrative support, the translation of policy into practice depends on teacher interpretation and execution. Teachers act as curriculum implementers, mediators, and </w:t>
      </w:r>
      <w:proofErr w:type="spellStart"/>
      <w:r w:rsidRPr="00E07368">
        <w:rPr>
          <w:sz w:val="24"/>
          <w:szCs w:val="24"/>
        </w:rPr>
        <w:t>contextualizers</w:t>
      </w:r>
      <w:proofErr w:type="spellEnd"/>
      <w:r w:rsidRPr="00E07368">
        <w:rPr>
          <w:sz w:val="24"/>
          <w:szCs w:val="24"/>
        </w:rPr>
        <w:t>. Their professional judgment determines how competencies are prioritized, differentiated, and assessed in real classroom environments (Bunga, 2025).</w:t>
      </w:r>
    </w:p>
    <w:p w14:paraId="578B56DE" w14:textId="77777777" w:rsidR="00790EDF" w:rsidRPr="00E07368" w:rsidRDefault="00790EDF" w:rsidP="00862C26">
      <w:pPr>
        <w:adjustRightInd w:val="0"/>
        <w:spacing w:before="240"/>
        <w:jc w:val="both"/>
        <w:rPr>
          <w:sz w:val="24"/>
          <w:szCs w:val="24"/>
        </w:rPr>
      </w:pPr>
      <w:r w:rsidRPr="00E07368">
        <w:rPr>
          <w:sz w:val="24"/>
          <w:szCs w:val="24"/>
        </w:rPr>
        <w:t xml:space="preserve">In addition, Christensen, et. </w:t>
      </w:r>
      <w:proofErr w:type="gramStart"/>
      <w:r w:rsidRPr="00E07368">
        <w:rPr>
          <w:sz w:val="24"/>
          <w:szCs w:val="24"/>
        </w:rPr>
        <w:t>al</w:t>
      </w:r>
      <w:proofErr w:type="gramEnd"/>
      <w:r w:rsidRPr="00E07368">
        <w:rPr>
          <w:sz w:val="24"/>
          <w:szCs w:val="24"/>
        </w:rPr>
        <w:t>. (2025), investments in professional development, mentoring systems, and collaborative learning communities are strategic priorities. Continuous in-service training, peer coaching, and reflective practice sessions can strengthen teacher efficacy and reduce implementation variability. Supporting teacher well-being and workload management also becomes critical to sustaining reform momentum.</w:t>
      </w:r>
    </w:p>
    <w:p w14:paraId="05C811A9" w14:textId="77777777" w:rsidR="00862C26" w:rsidRDefault="00790EDF" w:rsidP="00862C26">
      <w:pPr>
        <w:spacing w:before="240"/>
        <w:jc w:val="both"/>
        <w:rPr>
          <w:b/>
          <w:bCs/>
          <w:sz w:val="24"/>
          <w:szCs w:val="24"/>
        </w:rPr>
      </w:pPr>
      <w:r w:rsidRPr="00E07368">
        <w:rPr>
          <w:b/>
          <w:bCs/>
          <w:sz w:val="24"/>
          <w:szCs w:val="24"/>
        </w:rPr>
        <w:t>4. Test of difference in the pedagogical approaches employed by public secondary school teachers in the implementation of the MATATAG Curriculum when grouped according to their profile variables.</w:t>
      </w:r>
    </w:p>
    <w:p w14:paraId="1E8621D7" w14:textId="77777777" w:rsidR="00862C26" w:rsidRDefault="00790EDF" w:rsidP="00862C26">
      <w:pPr>
        <w:spacing w:before="240"/>
        <w:jc w:val="both"/>
        <w:rPr>
          <w:b/>
          <w:bCs/>
          <w:sz w:val="24"/>
          <w:szCs w:val="24"/>
        </w:rPr>
      </w:pPr>
      <w:r w:rsidRPr="00E07368">
        <w:rPr>
          <w:b/>
          <w:bCs/>
          <w:sz w:val="24"/>
          <w:szCs w:val="24"/>
        </w:rPr>
        <w:t>4.1 Teacher-Centered Approaches</w:t>
      </w:r>
    </w:p>
    <w:p w14:paraId="4DC4ED31" w14:textId="77777777" w:rsidR="00862C26" w:rsidRPr="00862C26" w:rsidRDefault="00790EDF" w:rsidP="00862C26">
      <w:pPr>
        <w:spacing w:before="240"/>
        <w:jc w:val="both"/>
        <w:rPr>
          <w:bCs/>
          <w:sz w:val="24"/>
          <w:szCs w:val="24"/>
        </w:rPr>
      </w:pPr>
      <w:r w:rsidRPr="00862C26">
        <w:rPr>
          <w:b/>
          <w:bCs/>
          <w:sz w:val="24"/>
          <w:szCs w:val="24"/>
        </w:rPr>
        <w:t xml:space="preserve">4.1.1. Direct Instruction / Lecture Method. </w:t>
      </w:r>
      <w:r w:rsidRPr="00862C26">
        <w:rPr>
          <w:bCs/>
          <w:sz w:val="24"/>
          <w:szCs w:val="24"/>
        </w:rPr>
        <w:t>Table 17 shows the Analysis of Variance to test difference in the Pedagogical approaches employed by public secondary school teachers in the implementation of the MATATAG Curriculum as to Teacher-Centered Approaches in terms of Direct Instruction/Lecture Method when grouped accord</w:t>
      </w:r>
      <w:r w:rsidR="00AB0B44" w:rsidRPr="00862C26">
        <w:rPr>
          <w:bCs/>
          <w:sz w:val="24"/>
          <w:szCs w:val="24"/>
        </w:rPr>
        <w:t xml:space="preserve">ing to their profile variable. </w:t>
      </w:r>
    </w:p>
    <w:p w14:paraId="5FCBCED2" w14:textId="38EFEA3A" w:rsidR="00790EDF" w:rsidRPr="00862C26" w:rsidRDefault="00790EDF" w:rsidP="00862C26">
      <w:pPr>
        <w:spacing w:before="240"/>
        <w:jc w:val="both"/>
        <w:rPr>
          <w:sz w:val="24"/>
          <w:szCs w:val="24"/>
        </w:rPr>
      </w:pPr>
      <w:r w:rsidRPr="00862C26">
        <w:rPr>
          <w:sz w:val="24"/>
          <w:szCs w:val="24"/>
        </w:rPr>
        <w:t>Table 17</w:t>
      </w:r>
      <w:r w:rsidR="00862C26" w:rsidRPr="00862C26">
        <w:rPr>
          <w:sz w:val="24"/>
          <w:szCs w:val="24"/>
        </w:rPr>
        <w:t xml:space="preserve">. </w:t>
      </w:r>
      <w:r w:rsidRPr="00862C26">
        <w:rPr>
          <w:sz w:val="24"/>
          <w:szCs w:val="24"/>
        </w:rPr>
        <w:t>Analysis of Variance to test difference in the pedagogical approaches employed by public secondary school teachers in the implementation of the MATATAG Curriculum as to Teacher-Centered Approaches in terms of Direct Instruction/Lecture Method when grouped according to their profile variable</w:t>
      </w:r>
    </w:p>
    <w:tbl>
      <w:tblPr>
        <w:tblW w:w="843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28"/>
        <w:gridCol w:w="1719"/>
        <w:gridCol w:w="810"/>
        <w:gridCol w:w="703"/>
        <w:gridCol w:w="723"/>
        <w:gridCol w:w="690"/>
        <w:gridCol w:w="793"/>
        <w:gridCol w:w="1270"/>
      </w:tblGrid>
      <w:tr w:rsidR="00790EDF" w:rsidRPr="00E07368" w14:paraId="2C38036A" w14:textId="77777777" w:rsidTr="00862C26">
        <w:trPr>
          <w:trHeight w:val="200"/>
        </w:trPr>
        <w:tc>
          <w:tcPr>
            <w:tcW w:w="3447" w:type="dxa"/>
            <w:gridSpan w:val="2"/>
            <w:tcBorders>
              <w:top w:val="single" w:sz="4" w:space="0" w:color="auto"/>
              <w:bottom w:val="single" w:sz="4" w:space="0" w:color="auto"/>
            </w:tcBorders>
            <w:vAlign w:val="center"/>
          </w:tcPr>
          <w:p w14:paraId="28CA3AB6"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t>Sources of Variations</w:t>
            </w:r>
          </w:p>
        </w:tc>
        <w:tc>
          <w:tcPr>
            <w:tcW w:w="810" w:type="dxa"/>
            <w:tcBorders>
              <w:top w:val="single" w:sz="4" w:space="0" w:color="auto"/>
              <w:bottom w:val="single" w:sz="4" w:space="0" w:color="auto"/>
            </w:tcBorders>
            <w:shd w:val="clear" w:color="auto" w:fill="FFFFFF"/>
            <w:vAlign w:val="center"/>
          </w:tcPr>
          <w:p w14:paraId="713B2B96"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SS</w:t>
            </w:r>
          </w:p>
        </w:tc>
        <w:tc>
          <w:tcPr>
            <w:tcW w:w="703" w:type="dxa"/>
            <w:tcBorders>
              <w:top w:val="single" w:sz="4" w:space="0" w:color="auto"/>
              <w:bottom w:val="single" w:sz="4" w:space="0" w:color="auto"/>
            </w:tcBorders>
            <w:shd w:val="clear" w:color="auto" w:fill="FFFFFF"/>
            <w:vAlign w:val="center"/>
          </w:tcPr>
          <w:p w14:paraId="060400AC" w14:textId="77777777" w:rsidR="00790EDF" w:rsidRPr="00E07368" w:rsidRDefault="00790EDF" w:rsidP="00790EDF">
            <w:pPr>
              <w:pStyle w:val="NormalWeb"/>
              <w:spacing w:after="0"/>
              <w:ind w:left="40"/>
              <w:jc w:val="center"/>
              <w:textAlignment w:val="baseline"/>
              <w:rPr>
                <w:b/>
                <w:bCs/>
                <w:sz w:val="20"/>
                <w:szCs w:val="20"/>
              </w:rPr>
            </w:pPr>
            <w:proofErr w:type="spellStart"/>
            <w:r w:rsidRPr="00E07368">
              <w:rPr>
                <w:b/>
                <w:bCs/>
                <w:sz w:val="20"/>
                <w:szCs w:val="20"/>
              </w:rPr>
              <w:t>df</w:t>
            </w:r>
            <w:proofErr w:type="spellEnd"/>
          </w:p>
        </w:tc>
        <w:tc>
          <w:tcPr>
            <w:tcW w:w="723" w:type="dxa"/>
            <w:tcBorders>
              <w:top w:val="single" w:sz="4" w:space="0" w:color="auto"/>
              <w:bottom w:val="single" w:sz="4" w:space="0" w:color="auto"/>
            </w:tcBorders>
            <w:shd w:val="clear" w:color="auto" w:fill="FFFFFF"/>
            <w:vAlign w:val="center"/>
          </w:tcPr>
          <w:p w14:paraId="629A7E9B"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MS</w:t>
            </w:r>
          </w:p>
        </w:tc>
        <w:tc>
          <w:tcPr>
            <w:tcW w:w="690" w:type="dxa"/>
            <w:tcBorders>
              <w:top w:val="single" w:sz="4" w:space="0" w:color="auto"/>
              <w:bottom w:val="single" w:sz="4" w:space="0" w:color="auto"/>
            </w:tcBorders>
            <w:shd w:val="clear" w:color="auto" w:fill="FFFFFF"/>
            <w:vAlign w:val="center"/>
          </w:tcPr>
          <w:p w14:paraId="5BF7DC05"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F</w:t>
            </w:r>
          </w:p>
        </w:tc>
        <w:tc>
          <w:tcPr>
            <w:tcW w:w="793" w:type="dxa"/>
            <w:tcBorders>
              <w:top w:val="single" w:sz="4" w:space="0" w:color="auto"/>
              <w:bottom w:val="single" w:sz="4" w:space="0" w:color="auto"/>
            </w:tcBorders>
            <w:shd w:val="clear" w:color="auto" w:fill="FFFFFF"/>
            <w:vAlign w:val="center"/>
          </w:tcPr>
          <w:p w14:paraId="4EC0923E"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Sig</w:t>
            </w:r>
          </w:p>
        </w:tc>
        <w:tc>
          <w:tcPr>
            <w:tcW w:w="1270" w:type="dxa"/>
            <w:tcBorders>
              <w:top w:val="single" w:sz="4" w:space="0" w:color="auto"/>
              <w:bottom w:val="single" w:sz="4" w:space="0" w:color="auto"/>
            </w:tcBorders>
            <w:vAlign w:val="center"/>
          </w:tcPr>
          <w:p w14:paraId="4CB739FA" w14:textId="77777777" w:rsidR="00790EDF" w:rsidRPr="00E07368" w:rsidRDefault="00790EDF" w:rsidP="00790EDF">
            <w:pPr>
              <w:pStyle w:val="NormalWeb"/>
              <w:spacing w:after="0"/>
              <w:ind w:left="40" w:right="40"/>
              <w:jc w:val="center"/>
              <w:textAlignment w:val="baseline"/>
              <w:rPr>
                <w:b/>
                <w:bCs/>
                <w:sz w:val="20"/>
                <w:szCs w:val="20"/>
              </w:rPr>
            </w:pPr>
            <w:r w:rsidRPr="00E07368">
              <w:rPr>
                <w:b/>
                <w:bCs/>
                <w:sz w:val="20"/>
                <w:szCs w:val="20"/>
              </w:rPr>
              <w:t>Decision</w:t>
            </w:r>
          </w:p>
        </w:tc>
      </w:tr>
      <w:tr w:rsidR="00790EDF" w:rsidRPr="00E07368" w14:paraId="0B6046E5" w14:textId="77777777" w:rsidTr="00862C26">
        <w:trPr>
          <w:trHeight w:val="200"/>
        </w:trPr>
        <w:tc>
          <w:tcPr>
            <w:tcW w:w="1728" w:type="dxa"/>
            <w:vMerge w:val="restart"/>
            <w:tcBorders>
              <w:top w:val="single" w:sz="4" w:space="0" w:color="auto"/>
            </w:tcBorders>
            <w:vAlign w:val="center"/>
          </w:tcPr>
          <w:p w14:paraId="7BE7B9F1" w14:textId="77777777" w:rsidR="00790EDF" w:rsidRPr="00E07368" w:rsidRDefault="00790EDF" w:rsidP="00790EDF">
            <w:pPr>
              <w:pStyle w:val="NormalWeb"/>
              <w:spacing w:after="0"/>
              <w:ind w:left="40" w:right="-90"/>
              <w:jc w:val="center"/>
              <w:textAlignment w:val="baseline"/>
              <w:rPr>
                <w:sz w:val="20"/>
                <w:szCs w:val="20"/>
              </w:rPr>
            </w:pPr>
            <w:r w:rsidRPr="00E07368">
              <w:rPr>
                <w:sz w:val="20"/>
                <w:szCs w:val="20"/>
              </w:rPr>
              <w:t>Sex</w:t>
            </w:r>
          </w:p>
        </w:tc>
        <w:tc>
          <w:tcPr>
            <w:tcW w:w="1719" w:type="dxa"/>
            <w:tcBorders>
              <w:top w:val="single" w:sz="4" w:space="0" w:color="auto"/>
            </w:tcBorders>
            <w:vAlign w:val="center"/>
          </w:tcPr>
          <w:p w14:paraId="03D55AD9"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tcBorders>
              <w:top w:val="single" w:sz="4" w:space="0" w:color="auto"/>
            </w:tcBorders>
            <w:shd w:val="clear" w:color="auto" w:fill="FFFFFF"/>
          </w:tcPr>
          <w:p w14:paraId="2B0AF9E5" w14:textId="77777777" w:rsidR="00790EDF" w:rsidRPr="00E07368" w:rsidRDefault="00790EDF" w:rsidP="00790EDF">
            <w:pPr>
              <w:ind w:left="60" w:right="60"/>
              <w:jc w:val="right"/>
              <w:rPr>
                <w:color w:val="010205"/>
                <w:sz w:val="20"/>
                <w:szCs w:val="20"/>
              </w:rPr>
            </w:pPr>
            <w:r w:rsidRPr="00E07368">
              <w:rPr>
                <w:color w:val="010205"/>
                <w:sz w:val="20"/>
                <w:szCs w:val="20"/>
              </w:rPr>
              <w:t>0.084</w:t>
            </w:r>
          </w:p>
        </w:tc>
        <w:tc>
          <w:tcPr>
            <w:tcW w:w="703" w:type="dxa"/>
            <w:tcBorders>
              <w:top w:val="single" w:sz="4" w:space="0" w:color="auto"/>
            </w:tcBorders>
            <w:shd w:val="clear" w:color="auto" w:fill="FFFFFF"/>
          </w:tcPr>
          <w:p w14:paraId="5F218F78" w14:textId="77777777" w:rsidR="00790EDF" w:rsidRPr="00E07368" w:rsidRDefault="00790EDF" w:rsidP="00790EDF">
            <w:pPr>
              <w:ind w:left="60" w:right="60"/>
              <w:jc w:val="right"/>
              <w:rPr>
                <w:color w:val="010205"/>
                <w:sz w:val="20"/>
                <w:szCs w:val="20"/>
              </w:rPr>
            </w:pPr>
            <w:r w:rsidRPr="00E07368">
              <w:rPr>
                <w:color w:val="010205"/>
                <w:sz w:val="20"/>
                <w:szCs w:val="20"/>
              </w:rPr>
              <w:t>1</w:t>
            </w:r>
          </w:p>
        </w:tc>
        <w:tc>
          <w:tcPr>
            <w:tcW w:w="723" w:type="dxa"/>
            <w:tcBorders>
              <w:top w:val="single" w:sz="4" w:space="0" w:color="auto"/>
            </w:tcBorders>
            <w:shd w:val="clear" w:color="auto" w:fill="FFFFFF"/>
          </w:tcPr>
          <w:p w14:paraId="2589E129" w14:textId="77777777" w:rsidR="00790EDF" w:rsidRPr="00E07368" w:rsidRDefault="00790EDF" w:rsidP="00790EDF">
            <w:pPr>
              <w:ind w:left="60" w:right="60"/>
              <w:jc w:val="right"/>
              <w:rPr>
                <w:color w:val="010205"/>
                <w:sz w:val="20"/>
                <w:szCs w:val="20"/>
              </w:rPr>
            </w:pPr>
            <w:r w:rsidRPr="00E07368">
              <w:rPr>
                <w:color w:val="010205"/>
                <w:sz w:val="20"/>
                <w:szCs w:val="20"/>
              </w:rPr>
              <w:t>0.084</w:t>
            </w:r>
          </w:p>
        </w:tc>
        <w:tc>
          <w:tcPr>
            <w:tcW w:w="690" w:type="dxa"/>
            <w:tcBorders>
              <w:top w:val="single" w:sz="4" w:space="0" w:color="auto"/>
            </w:tcBorders>
            <w:shd w:val="clear" w:color="auto" w:fill="FFFFFF"/>
          </w:tcPr>
          <w:p w14:paraId="358FB152" w14:textId="77777777" w:rsidR="00790EDF" w:rsidRPr="00E07368" w:rsidRDefault="00790EDF" w:rsidP="00790EDF">
            <w:pPr>
              <w:ind w:left="60" w:right="60"/>
              <w:jc w:val="right"/>
              <w:rPr>
                <w:color w:val="010205"/>
                <w:sz w:val="20"/>
                <w:szCs w:val="20"/>
              </w:rPr>
            </w:pPr>
            <w:r w:rsidRPr="00E07368">
              <w:rPr>
                <w:color w:val="010205"/>
                <w:sz w:val="20"/>
                <w:szCs w:val="20"/>
              </w:rPr>
              <w:t>0.494</w:t>
            </w:r>
          </w:p>
        </w:tc>
        <w:tc>
          <w:tcPr>
            <w:tcW w:w="793" w:type="dxa"/>
            <w:tcBorders>
              <w:top w:val="single" w:sz="4" w:space="0" w:color="auto"/>
            </w:tcBorders>
            <w:shd w:val="clear" w:color="auto" w:fill="FFFFFF"/>
          </w:tcPr>
          <w:p w14:paraId="64925EF1" w14:textId="77777777" w:rsidR="00790EDF" w:rsidRPr="00E07368" w:rsidRDefault="00790EDF" w:rsidP="00790EDF">
            <w:pPr>
              <w:ind w:left="60" w:right="60"/>
              <w:jc w:val="right"/>
              <w:rPr>
                <w:color w:val="010205"/>
                <w:sz w:val="20"/>
                <w:szCs w:val="20"/>
              </w:rPr>
            </w:pPr>
            <w:r w:rsidRPr="00E07368">
              <w:rPr>
                <w:color w:val="010205"/>
                <w:sz w:val="20"/>
                <w:szCs w:val="20"/>
              </w:rPr>
              <w:t>0.483</w:t>
            </w:r>
          </w:p>
        </w:tc>
        <w:tc>
          <w:tcPr>
            <w:tcW w:w="1270" w:type="dxa"/>
            <w:vMerge w:val="restart"/>
            <w:tcBorders>
              <w:top w:val="single" w:sz="4" w:space="0" w:color="auto"/>
            </w:tcBorders>
            <w:vAlign w:val="center"/>
          </w:tcPr>
          <w:p w14:paraId="5E5140AE"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6E2B3A16"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14476F2C" w14:textId="77777777" w:rsidTr="00862C26">
        <w:trPr>
          <w:trHeight w:val="200"/>
        </w:trPr>
        <w:tc>
          <w:tcPr>
            <w:tcW w:w="1728" w:type="dxa"/>
            <w:vMerge/>
            <w:vAlign w:val="center"/>
          </w:tcPr>
          <w:p w14:paraId="078C7E0F" w14:textId="77777777" w:rsidR="00790EDF" w:rsidRPr="00E07368" w:rsidRDefault="00790EDF" w:rsidP="00790EDF">
            <w:pPr>
              <w:jc w:val="center"/>
              <w:rPr>
                <w:sz w:val="20"/>
                <w:szCs w:val="20"/>
              </w:rPr>
            </w:pPr>
          </w:p>
        </w:tc>
        <w:tc>
          <w:tcPr>
            <w:tcW w:w="1719" w:type="dxa"/>
            <w:vAlign w:val="center"/>
          </w:tcPr>
          <w:p w14:paraId="33CCC823"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5226B384" w14:textId="77777777" w:rsidR="00790EDF" w:rsidRPr="00E07368" w:rsidRDefault="00790EDF" w:rsidP="00790EDF">
            <w:pPr>
              <w:ind w:left="60" w:right="60"/>
              <w:jc w:val="right"/>
              <w:rPr>
                <w:color w:val="010205"/>
                <w:sz w:val="20"/>
                <w:szCs w:val="20"/>
              </w:rPr>
            </w:pPr>
            <w:r w:rsidRPr="00E07368">
              <w:rPr>
                <w:color w:val="010205"/>
                <w:sz w:val="20"/>
                <w:szCs w:val="20"/>
              </w:rPr>
              <w:t>59.534</w:t>
            </w:r>
          </w:p>
        </w:tc>
        <w:tc>
          <w:tcPr>
            <w:tcW w:w="703" w:type="dxa"/>
            <w:shd w:val="clear" w:color="auto" w:fill="FFFFFF"/>
          </w:tcPr>
          <w:p w14:paraId="31C1AFC3" w14:textId="77777777" w:rsidR="00790EDF" w:rsidRPr="00E07368" w:rsidRDefault="00790EDF" w:rsidP="00790EDF">
            <w:pPr>
              <w:ind w:left="60" w:right="60"/>
              <w:jc w:val="right"/>
              <w:rPr>
                <w:color w:val="010205"/>
                <w:sz w:val="20"/>
                <w:szCs w:val="20"/>
              </w:rPr>
            </w:pPr>
            <w:r w:rsidRPr="00E07368">
              <w:rPr>
                <w:color w:val="010205"/>
                <w:sz w:val="20"/>
                <w:szCs w:val="20"/>
              </w:rPr>
              <w:t>348</w:t>
            </w:r>
          </w:p>
        </w:tc>
        <w:tc>
          <w:tcPr>
            <w:tcW w:w="723" w:type="dxa"/>
            <w:shd w:val="clear" w:color="auto" w:fill="FFFFFF"/>
          </w:tcPr>
          <w:p w14:paraId="6E809963" w14:textId="77777777" w:rsidR="00790EDF" w:rsidRPr="00E07368" w:rsidRDefault="00790EDF" w:rsidP="00790EDF">
            <w:pPr>
              <w:ind w:left="60" w:right="60"/>
              <w:jc w:val="right"/>
              <w:rPr>
                <w:color w:val="010205"/>
                <w:sz w:val="20"/>
                <w:szCs w:val="20"/>
              </w:rPr>
            </w:pPr>
            <w:r w:rsidRPr="00E07368">
              <w:rPr>
                <w:color w:val="010205"/>
                <w:sz w:val="20"/>
                <w:szCs w:val="20"/>
              </w:rPr>
              <w:t>0.171</w:t>
            </w:r>
          </w:p>
        </w:tc>
        <w:tc>
          <w:tcPr>
            <w:tcW w:w="690" w:type="dxa"/>
            <w:shd w:val="clear" w:color="auto" w:fill="FFFFFF"/>
            <w:vAlign w:val="center"/>
          </w:tcPr>
          <w:p w14:paraId="56896B17" w14:textId="77777777" w:rsidR="00790EDF" w:rsidRPr="00E07368" w:rsidRDefault="00790EDF" w:rsidP="00790EDF">
            <w:pPr>
              <w:rPr>
                <w:sz w:val="20"/>
                <w:szCs w:val="20"/>
              </w:rPr>
            </w:pPr>
          </w:p>
        </w:tc>
        <w:tc>
          <w:tcPr>
            <w:tcW w:w="793" w:type="dxa"/>
            <w:shd w:val="clear" w:color="auto" w:fill="FFFFFF"/>
            <w:vAlign w:val="center"/>
          </w:tcPr>
          <w:p w14:paraId="70DE4292" w14:textId="77777777" w:rsidR="00790EDF" w:rsidRPr="00E07368" w:rsidRDefault="00790EDF" w:rsidP="00790EDF">
            <w:pPr>
              <w:rPr>
                <w:sz w:val="20"/>
                <w:szCs w:val="20"/>
              </w:rPr>
            </w:pPr>
          </w:p>
        </w:tc>
        <w:tc>
          <w:tcPr>
            <w:tcW w:w="1270" w:type="dxa"/>
            <w:vMerge/>
            <w:vAlign w:val="center"/>
          </w:tcPr>
          <w:p w14:paraId="19ACC67D" w14:textId="77777777" w:rsidR="00790EDF" w:rsidRPr="00E07368" w:rsidRDefault="00790EDF" w:rsidP="00790EDF">
            <w:pPr>
              <w:jc w:val="center"/>
              <w:rPr>
                <w:sz w:val="20"/>
                <w:szCs w:val="20"/>
              </w:rPr>
            </w:pPr>
          </w:p>
        </w:tc>
      </w:tr>
      <w:tr w:rsidR="00790EDF" w:rsidRPr="00E07368" w14:paraId="549D5B84" w14:textId="77777777" w:rsidTr="00862C26">
        <w:trPr>
          <w:trHeight w:val="200"/>
        </w:trPr>
        <w:tc>
          <w:tcPr>
            <w:tcW w:w="1728" w:type="dxa"/>
            <w:vMerge/>
            <w:vAlign w:val="center"/>
          </w:tcPr>
          <w:p w14:paraId="1380A296" w14:textId="77777777" w:rsidR="00790EDF" w:rsidRPr="00E07368" w:rsidRDefault="00790EDF" w:rsidP="00790EDF">
            <w:pPr>
              <w:jc w:val="center"/>
              <w:rPr>
                <w:sz w:val="20"/>
                <w:szCs w:val="20"/>
              </w:rPr>
            </w:pPr>
          </w:p>
        </w:tc>
        <w:tc>
          <w:tcPr>
            <w:tcW w:w="1719" w:type="dxa"/>
            <w:vAlign w:val="center"/>
          </w:tcPr>
          <w:p w14:paraId="48E9FF6D"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53F8D582" w14:textId="77777777" w:rsidR="00790EDF" w:rsidRPr="00E07368" w:rsidRDefault="00790EDF" w:rsidP="00790EDF">
            <w:pPr>
              <w:ind w:left="60" w:right="60"/>
              <w:jc w:val="right"/>
              <w:rPr>
                <w:color w:val="010205"/>
                <w:sz w:val="20"/>
                <w:szCs w:val="20"/>
              </w:rPr>
            </w:pPr>
            <w:r w:rsidRPr="00E07368">
              <w:rPr>
                <w:color w:val="010205"/>
                <w:sz w:val="20"/>
                <w:szCs w:val="20"/>
              </w:rPr>
              <w:t>59.618</w:t>
            </w:r>
          </w:p>
        </w:tc>
        <w:tc>
          <w:tcPr>
            <w:tcW w:w="703" w:type="dxa"/>
            <w:shd w:val="clear" w:color="auto" w:fill="FFFFFF"/>
          </w:tcPr>
          <w:p w14:paraId="0C23BF0F"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52656C54" w14:textId="77777777" w:rsidR="00790EDF" w:rsidRPr="00E07368" w:rsidRDefault="00790EDF" w:rsidP="00790EDF">
            <w:pPr>
              <w:rPr>
                <w:sz w:val="20"/>
                <w:szCs w:val="20"/>
              </w:rPr>
            </w:pPr>
          </w:p>
        </w:tc>
        <w:tc>
          <w:tcPr>
            <w:tcW w:w="690" w:type="dxa"/>
            <w:shd w:val="clear" w:color="auto" w:fill="FFFFFF"/>
            <w:vAlign w:val="center"/>
          </w:tcPr>
          <w:p w14:paraId="17F9B01B" w14:textId="77777777" w:rsidR="00790EDF" w:rsidRPr="00E07368" w:rsidRDefault="00790EDF" w:rsidP="00790EDF">
            <w:pPr>
              <w:rPr>
                <w:sz w:val="20"/>
                <w:szCs w:val="20"/>
              </w:rPr>
            </w:pPr>
          </w:p>
        </w:tc>
        <w:tc>
          <w:tcPr>
            <w:tcW w:w="793" w:type="dxa"/>
            <w:shd w:val="clear" w:color="auto" w:fill="FFFFFF"/>
            <w:vAlign w:val="center"/>
          </w:tcPr>
          <w:p w14:paraId="60E5AA43" w14:textId="77777777" w:rsidR="00790EDF" w:rsidRPr="00E07368" w:rsidRDefault="00790EDF" w:rsidP="00790EDF">
            <w:pPr>
              <w:rPr>
                <w:sz w:val="20"/>
                <w:szCs w:val="20"/>
              </w:rPr>
            </w:pPr>
          </w:p>
        </w:tc>
        <w:tc>
          <w:tcPr>
            <w:tcW w:w="1270" w:type="dxa"/>
            <w:vMerge/>
            <w:vAlign w:val="center"/>
          </w:tcPr>
          <w:p w14:paraId="65C1BDDB" w14:textId="77777777" w:rsidR="00790EDF" w:rsidRPr="00E07368" w:rsidRDefault="00790EDF" w:rsidP="00790EDF">
            <w:pPr>
              <w:jc w:val="center"/>
              <w:rPr>
                <w:sz w:val="20"/>
                <w:szCs w:val="20"/>
              </w:rPr>
            </w:pPr>
          </w:p>
        </w:tc>
      </w:tr>
      <w:tr w:rsidR="00790EDF" w:rsidRPr="00E07368" w14:paraId="0BB24813" w14:textId="77777777" w:rsidTr="00862C26">
        <w:trPr>
          <w:trHeight w:val="200"/>
        </w:trPr>
        <w:tc>
          <w:tcPr>
            <w:tcW w:w="1728" w:type="dxa"/>
            <w:vMerge w:val="restart"/>
            <w:vAlign w:val="center"/>
          </w:tcPr>
          <w:p w14:paraId="33CCB271" w14:textId="77777777" w:rsidR="00790EDF" w:rsidRPr="00E07368" w:rsidRDefault="00790EDF" w:rsidP="00790EDF">
            <w:pPr>
              <w:pStyle w:val="NormalWeb"/>
              <w:spacing w:after="0"/>
              <w:jc w:val="center"/>
              <w:textAlignment w:val="baseline"/>
              <w:rPr>
                <w:sz w:val="20"/>
                <w:szCs w:val="20"/>
              </w:rPr>
            </w:pPr>
            <w:r w:rsidRPr="00E07368">
              <w:rPr>
                <w:sz w:val="20"/>
                <w:szCs w:val="20"/>
              </w:rPr>
              <w:t>Age</w:t>
            </w:r>
          </w:p>
        </w:tc>
        <w:tc>
          <w:tcPr>
            <w:tcW w:w="1719" w:type="dxa"/>
            <w:vAlign w:val="center"/>
          </w:tcPr>
          <w:p w14:paraId="4EE66A92"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789354DA" w14:textId="77777777" w:rsidR="00790EDF" w:rsidRPr="00E07368" w:rsidRDefault="00790EDF" w:rsidP="00790EDF">
            <w:pPr>
              <w:ind w:left="60" w:right="60"/>
              <w:jc w:val="right"/>
              <w:rPr>
                <w:color w:val="010205"/>
                <w:sz w:val="20"/>
                <w:szCs w:val="20"/>
              </w:rPr>
            </w:pPr>
            <w:r w:rsidRPr="00E07368">
              <w:rPr>
                <w:color w:val="010205"/>
                <w:sz w:val="20"/>
                <w:szCs w:val="20"/>
              </w:rPr>
              <w:t>0.502</w:t>
            </w:r>
          </w:p>
        </w:tc>
        <w:tc>
          <w:tcPr>
            <w:tcW w:w="703" w:type="dxa"/>
            <w:shd w:val="clear" w:color="auto" w:fill="FFFFFF"/>
          </w:tcPr>
          <w:p w14:paraId="472B2C07"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5E44D3B2" w14:textId="77777777" w:rsidR="00790EDF" w:rsidRPr="00E07368" w:rsidRDefault="00790EDF" w:rsidP="00790EDF">
            <w:pPr>
              <w:ind w:left="60" w:right="60"/>
              <w:jc w:val="right"/>
              <w:rPr>
                <w:color w:val="010205"/>
                <w:sz w:val="20"/>
                <w:szCs w:val="20"/>
              </w:rPr>
            </w:pPr>
            <w:r w:rsidRPr="00E07368">
              <w:rPr>
                <w:color w:val="010205"/>
                <w:sz w:val="20"/>
                <w:szCs w:val="20"/>
              </w:rPr>
              <w:t>0.167</w:t>
            </w:r>
          </w:p>
        </w:tc>
        <w:tc>
          <w:tcPr>
            <w:tcW w:w="690" w:type="dxa"/>
            <w:shd w:val="clear" w:color="auto" w:fill="FFFFFF"/>
          </w:tcPr>
          <w:p w14:paraId="117A34A0" w14:textId="77777777" w:rsidR="00790EDF" w:rsidRPr="00E07368" w:rsidRDefault="00790EDF" w:rsidP="00790EDF">
            <w:pPr>
              <w:ind w:left="60" w:right="60"/>
              <w:jc w:val="right"/>
              <w:rPr>
                <w:color w:val="010205"/>
                <w:sz w:val="20"/>
                <w:szCs w:val="20"/>
              </w:rPr>
            </w:pPr>
            <w:r w:rsidRPr="00E07368">
              <w:rPr>
                <w:color w:val="010205"/>
                <w:sz w:val="20"/>
                <w:szCs w:val="20"/>
              </w:rPr>
              <w:t>0.980</w:t>
            </w:r>
          </w:p>
        </w:tc>
        <w:tc>
          <w:tcPr>
            <w:tcW w:w="793" w:type="dxa"/>
            <w:shd w:val="clear" w:color="auto" w:fill="FFFFFF"/>
          </w:tcPr>
          <w:p w14:paraId="18419340" w14:textId="77777777" w:rsidR="00790EDF" w:rsidRPr="00E07368" w:rsidRDefault="00790EDF" w:rsidP="00790EDF">
            <w:pPr>
              <w:ind w:left="60" w:right="60"/>
              <w:jc w:val="right"/>
              <w:rPr>
                <w:color w:val="010205"/>
                <w:sz w:val="20"/>
                <w:szCs w:val="20"/>
              </w:rPr>
            </w:pPr>
            <w:r w:rsidRPr="00E07368">
              <w:rPr>
                <w:color w:val="010205"/>
                <w:sz w:val="20"/>
                <w:szCs w:val="20"/>
              </w:rPr>
              <w:t>0.402</w:t>
            </w:r>
          </w:p>
        </w:tc>
        <w:tc>
          <w:tcPr>
            <w:tcW w:w="1270" w:type="dxa"/>
            <w:vMerge w:val="restart"/>
            <w:vAlign w:val="center"/>
          </w:tcPr>
          <w:p w14:paraId="26BACFC6"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67C1AA61"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723CA1BC" w14:textId="77777777" w:rsidTr="00862C26">
        <w:trPr>
          <w:trHeight w:val="200"/>
        </w:trPr>
        <w:tc>
          <w:tcPr>
            <w:tcW w:w="1728" w:type="dxa"/>
            <w:vMerge/>
            <w:vAlign w:val="center"/>
          </w:tcPr>
          <w:p w14:paraId="5183A58B" w14:textId="77777777" w:rsidR="00790EDF" w:rsidRPr="00E07368" w:rsidRDefault="00790EDF" w:rsidP="00790EDF">
            <w:pPr>
              <w:jc w:val="center"/>
              <w:rPr>
                <w:sz w:val="20"/>
                <w:szCs w:val="20"/>
              </w:rPr>
            </w:pPr>
          </w:p>
        </w:tc>
        <w:tc>
          <w:tcPr>
            <w:tcW w:w="1719" w:type="dxa"/>
            <w:vAlign w:val="center"/>
          </w:tcPr>
          <w:p w14:paraId="42729884"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4151E3AF" w14:textId="77777777" w:rsidR="00790EDF" w:rsidRPr="00E07368" w:rsidRDefault="00790EDF" w:rsidP="00790EDF">
            <w:pPr>
              <w:ind w:left="60" w:right="60"/>
              <w:jc w:val="right"/>
              <w:rPr>
                <w:color w:val="010205"/>
                <w:sz w:val="20"/>
                <w:szCs w:val="20"/>
              </w:rPr>
            </w:pPr>
            <w:r w:rsidRPr="00E07368">
              <w:rPr>
                <w:color w:val="010205"/>
                <w:sz w:val="20"/>
                <w:szCs w:val="20"/>
              </w:rPr>
              <w:t>59.116</w:t>
            </w:r>
          </w:p>
        </w:tc>
        <w:tc>
          <w:tcPr>
            <w:tcW w:w="703" w:type="dxa"/>
            <w:shd w:val="clear" w:color="auto" w:fill="FFFFFF"/>
          </w:tcPr>
          <w:p w14:paraId="7D988158"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5EA705D4" w14:textId="77777777" w:rsidR="00790EDF" w:rsidRPr="00E07368" w:rsidRDefault="00790EDF" w:rsidP="00790EDF">
            <w:pPr>
              <w:ind w:left="60" w:right="60"/>
              <w:jc w:val="right"/>
              <w:rPr>
                <w:color w:val="010205"/>
                <w:sz w:val="20"/>
                <w:szCs w:val="20"/>
              </w:rPr>
            </w:pPr>
            <w:r w:rsidRPr="00E07368">
              <w:rPr>
                <w:color w:val="010205"/>
                <w:sz w:val="20"/>
                <w:szCs w:val="20"/>
              </w:rPr>
              <w:t>0.171</w:t>
            </w:r>
          </w:p>
        </w:tc>
        <w:tc>
          <w:tcPr>
            <w:tcW w:w="690" w:type="dxa"/>
            <w:shd w:val="clear" w:color="auto" w:fill="FFFFFF"/>
            <w:vAlign w:val="center"/>
          </w:tcPr>
          <w:p w14:paraId="48976F68" w14:textId="77777777" w:rsidR="00790EDF" w:rsidRPr="00E07368" w:rsidRDefault="00790EDF" w:rsidP="00790EDF">
            <w:pPr>
              <w:rPr>
                <w:sz w:val="20"/>
                <w:szCs w:val="20"/>
              </w:rPr>
            </w:pPr>
          </w:p>
        </w:tc>
        <w:tc>
          <w:tcPr>
            <w:tcW w:w="793" w:type="dxa"/>
            <w:shd w:val="clear" w:color="auto" w:fill="FFFFFF"/>
            <w:vAlign w:val="center"/>
          </w:tcPr>
          <w:p w14:paraId="7499B701" w14:textId="77777777" w:rsidR="00790EDF" w:rsidRPr="00E07368" w:rsidRDefault="00790EDF" w:rsidP="00790EDF">
            <w:pPr>
              <w:rPr>
                <w:sz w:val="20"/>
                <w:szCs w:val="20"/>
              </w:rPr>
            </w:pPr>
          </w:p>
        </w:tc>
        <w:tc>
          <w:tcPr>
            <w:tcW w:w="1270" w:type="dxa"/>
            <w:vMerge/>
            <w:vAlign w:val="center"/>
          </w:tcPr>
          <w:p w14:paraId="480E937B" w14:textId="77777777" w:rsidR="00790EDF" w:rsidRPr="00E07368" w:rsidRDefault="00790EDF" w:rsidP="00790EDF">
            <w:pPr>
              <w:jc w:val="center"/>
              <w:rPr>
                <w:sz w:val="20"/>
                <w:szCs w:val="20"/>
              </w:rPr>
            </w:pPr>
          </w:p>
        </w:tc>
      </w:tr>
      <w:tr w:rsidR="00790EDF" w:rsidRPr="00E07368" w14:paraId="551737A9" w14:textId="77777777" w:rsidTr="00862C26">
        <w:trPr>
          <w:trHeight w:val="200"/>
        </w:trPr>
        <w:tc>
          <w:tcPr>
            <w:tcW w:w="1728" w:type="dxa"/>
            <w:vMerge/>
            <w:vAlign w:val="center"/>
          </w:tcPr>
          <w:p w14:paraId="1B159126" w14:textId="77777777" w:rsidR="00790EDF" w:rsidRPr="00E07368" w:rsidRDefault="00790EDF" w:rsidP="00790EDF">
            <w:pPr>
              <w:jc w:val="center"/>
              <w:rPr>
                <w:sz w:val="20"/>
                <w:szCs w:val="20"/>
              </w:rPr>
            </w:pPr>
          </w:p>
        </w:tc>
        <w:tc>
          <w:tcPr>
            <w:tcW w:w="1719" w:type="dxa"/>
            <w:vAlign w:val="center"/>
          </w:tcPr>
          <w:p w14:paraId="256E2F5B"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0F1B73A7" w14:textId="77777777" w:rsidR="00790EDF" w:rsidRPr="00E07368" w:rsidRDefault="00790EDF" w:rsidP="00790EDF">
            <w:pPr>
              <w:ind w:left="60" w:right="60"/>
              <w:jc w:val="right"/>
              <w:rPr>
                <w:color w:val="010205"/>
                <w:sz w:val="20"/>
                <w:szCs w:val="20"/>
              </w:rPr>
            </w:pPr>
            <w:r w:rsidRPr="00E07368">
              <w:rPr>
                <w:color w:val="010205"/>
                <w:sz w:val="20"/>
                <w:szCs w:val="20"/>
              </w:rPr>
              <w:t>59.618</w:t>
            </w:r>
          </w:p>
        </w:tc>
        <w:tc>
          <w:tcPr>
            <w:tcW w:w="703" w:type="dxa"/>
            <w:shd w:val="clear" w:color="auto" w:fill="FFFFFF"/>
          </w:tcPr>
          <w:p w14:paraId="2B308CFC"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009D65AF" w14:textId="77777777" w:rsidR="00790EDF" w:rsidRPr="00E07368" w:rsidRDefault="00790EDF" w:rsidP="00790EDF">
            <w:pPr>
              <w:rPr>
                <w:sz w:val="20"/>
                <w:szCs w:val="20"/>
              </w:rPr>
            </w:pPr>
          </w:p>
        </w:tc>
        <w:tc>
          <w:tcPr>
            <w:tcW w:w="690" w:type="dxa"/>
            <w:shd w:val="clear" w:color="auto" w:fill="FFFFFF"/>
            <w:vAlign w:val="center"/>
          </w:tcPr>
          <w:p w14:paraId="31529EA7" w14:textId="77777777" w:rsidR="00790EDF" w:rsidRPr="00E07368" w:rsidRDefault="00790EDF" w:rsidP="00790EDF">
            <w:pPr>
              <w:rPr>
                <w:sz w:val="20"/>
                <w:szCs w:val="20"/>
              </w:rPr>
            </w:pPr>
          </w:p>
        </w:tc>
        <w:tc>
          <w:tcPr>
            <w:tcW w:w="793" w:type="dxa"/>
            <w:shd w:val="clear" w:color="auto" w:fill="FFFFFF"/>
            <w:vAlign w:val="center"/>
          </w:tcPr>
          <w:p w14:paraId="499D295C" w14:textId="77777777" w:rsidR="00790EDF" w:rsidRPr="00E07368" w:rsidRDefault="00790EDF" w:rsidP="00790EDF">
            <w:pPr>
              <w:rPr>
                <w:sz w:val="20"/>
                <w:szCs w:val="20"/>
              </w:rPr>
            </w:pPr>
          </w:p>
        </w:tc>
        <w:tc>
          <w:tcPr>
            <w:tcW w:w="1270" w:type="dxa"/>
            <w:vMerge/>
            <w:vAlign w:val="center"/>
          </w:tcPr>
          <w:p w14:paraId="2D4898B6" w14:textId="77777777" w:rsidR="00790EDF" w:rsidRPr="00E07368" w:rsidRDefault="00790EDF" w:rsidP="00790EDF">
            <w:pPr>
              <w:jc w:val="center"/>
              <w:rPr>
                <w:sz w:val="20"/>
                <w:szCs w:val="20"/>
              </w:rPr>
            </w:pPr>
          </w:p>
        </w:tc>
      </w:tr>
      <w:tr w:rsidR="00790EDF" w:rsidRPr="00E07368" w14:paraId="5EDE2D57" w14:textId="77777777" w:rsidTr="00862C26">
        <w:trPr>
          <w:trHeight w:val="90"/>
        </w:trPr>
        <w:tc>
          <w:tcPr>
            <w:tcW w:w="1728" w:type="dxa"/>
            <w:vMerge w:val="restart"/>
            <w:vAlign w:val="center"/>
          </w:tcPr>
          <w:p w14:paraId="76BF3B6A" w14:textId="77777777" w:rsidR="00790EDF" w:rsidRPr="00E07368" w:rsidRDefault="00790EDF" w:rsidP="00790EDF">
            <w:pPr>
              <w:pStyle w:val="NormalWeb"/>
              <w:spacing w:after="0"/>
              <w:jc w:val="center"/>
              <w:textAlignment w:val="baseline"/>
              <w:rPr>
                <w:sz w:val="20"/>
                <w:szCs w:val="20"/>
              </w:rPr>
            </w:pPr>
            <w:r w:rsidRPr="00E07368">
              <w:rPr>
                <w:sz w:val="20"/>
                <w:szCs w:val="20"/>
              </w:rPr>
              <w:t>Length of Service</w:t>
            </w:r>
          </w:p>
        </w:tc>
        <w:tc>
          <w:tcPr>
            <w:tcW w:w="1719" w:type="dxa"/>
            <w:vAlign w:val="center"/>
          </w:tcPr>
          <w:p w14:paraId="2157365D"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29CD5425" w14:textId="77777777" w:rsidR="00790EDF" w:rsidRPr="00E07368" w:rsidRDefault="00790EDF" w:rsidP="00790EDF">
            <w:pPr>
              <w:ind w:left="60" w:right="60"/>
              <w:jc w:val="right"/>
              <w:rPr>
                <w:color w:val="010205"/>
                <w:sz w:val="20"/>
                <w:szCs w:val="20"/>
              </w:rPr>
            </w:pPr>
            <w:r w:rsidRPr="00E07368">
              <w:rPr>
                <w:color w:val="010205"/>
                <w:sz w:val="20"/>
                <w:szCs w:val="20"/>
              </w:rPr>
              <w:t>0.713</w:t>
            </w:r>
          </w:p>
        </w:tc>
        <w:tc>
          <w:tcPr>
            <w:tcW w:w="703" w:type="dxa"/>
            <w:shd w:val="clear" w:color="auto" w:fill="FFFFFF"/>
          </w:tcPr>
          <w:p w14:paraId="4521D86C"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3E787DED" w14:textId="77777777" w:rsidR="00790EDF" w:rsidRPr="00E07368" w:rsidRDefault="00790EDF" w:rsidP="00790EDF">
            <w:pPr>
              <w:ind w:left="60" w:right="60"/>
              <w:jc w:val="right"/>
              <w:rPr>
                <w:color w:val="010205"/>
                <w:sz w:val="20"/>
                <w:szCs w:val="20"/>
              </w:rPr>
            </w:pPr>
            <w:r w:rsidRPr="00E07368">
              <w:rPr>
                <w:color w:val="010205"/>
                <w:sz w:val="20"/>
                <w:szCs w:val="20"/>
              </w:rPr>
              <w:t>0.238</w:t>
            </w:r>
          </w:p>
        </w:tc>
        <w:tc>
          <w:tcPr>
            <w:tcW w:w="690" w:type="dxa"/>
            <w:shd w:val="clear" w:color="auto" w:fill="FFFFFF"/>
          </w:tcPr>
          <w:p w14:paraId="2F83CD02" w14:textId="77777777" w:rsidR="00790EDF" w:rsidRPr="00E07368" w:rsidRDefault="00790EDF" w:rsidP="00790EDF">
            <w:pPr>
              <w:ind w:left="60" w:right="60"/>
              <w:jc w:val="right"/>
              <w:rPr>
                <w:color w:val="010205"/>
                <w:sz w:val="20"/>
                <w:szCs w:val="20"/>
              </w:rPr>
            </w:pPr>
            <w:r w:rsidRPr="00E07368">
              <w:rPr>
                <w:color w:val="010205"/>
                <w:sz w:val="20"/>
                <w:szCs w:val="20"/>
              </w:rPr>
              <w:t>1.396</w:t>
            </w:r>
          </w:p>
        </w:tc>
        <w:tc>
          <w:tcPr>
            <w:tcW w:w="793" w:type="dxa"/>
            <w:shd w:val="clear" w:color="auto" w:fill="FFFFFF"/>
          </w:tcPr>
          <w:p w14:paraId="6E5C8C62" w14:textId="77777777" w:rsidR="00790EDF" w:rsidRPr="00E07368" w:rsidRDefault="00790EDF" w:rsidP="00790EDF">
            <w:pPr>
              <w:ind w:left="60" w:right="60"/>
              <w:jc w:val="right"/>
              <w:rPr>
                <w:color w:val="010205"/>
                <w:sz w:val="20"/>
                <w:szCs w:val="20"/>
              </w:rPr>
            </w:pPr>
            <w:r w:rsidRPr="00E07368">
              <w:rPr>
                <w:color w:val="010205"/>
                <w:sz w:val="20"/>
                <w:szCs w:val="20"/>
              </w:rPr>
              <w:t>0.244</w:t>
            </w:r>
          </w:p>
        </w:tc>
        <w:tc>
          <w:tcPr>
            <w:tcW w:w="1270" w:type="dxa"/>
            <w:vMerge w:val="restart"/>
            <w:vAlign w:val="center"/>
          </w:tcPr>
          <w:p w14:paraId="6F827074"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7A20FEDC"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6D7C7963" w14:textId="77777777" w:rsidTr="00862C26">
        <w:trPr>
          <w:trHeight w:val="200"/>
        </w:trPr>
        <w:tc>
          <w:tcPr>
            <w:tcW w:w="1728" w:type="dxa"/>
            <w:vMerge/>
            <w:vAlign w:val="center"/>
          </w:tcPr>
          <w:p w14:paraId="0C7E4058" w14:textId="77777777" w:rsidR="00790EDF" w:rsidRPr="00E07368" w:rsidRDefault="00790EDF" w:rsidP="00790EDF">
            <w:pPr>
              <w:jc w:val="center"/>
              <w:rPr>
                <w:sz w:val="20"/>
                <w:szCs w:val="20"/>
              </w:rPr>
            </w:pPr>
          </w:p>
        </w:tc>
        <w:tc>
          <w:tcPr>
            <w:tcW w:w="1719" w:type="dxa"/>
            <w:vAlign w:val="center"/>
          </w:tcPr>
          <w:p w14:paraId="62772C5C"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10EDAEB3" w14:textId="77777777" w:rsidR="00790EDF" w:rsidRPr="00E07368" w:rsidRDefault="00790EDF" w:rsidP="00790EDF">
            <w:pPr>
              <w:ind w:left="60" w:right="60"/>
              <w:jc w:val="right"/>
              <w:rPr>
                <w:color w:val="010205"/>
                <w:sz w:val="20"/>
                <w:szCs w:val="20"/>
              </w:rPr>
            </w:pPr>
            <w:r w:rsidRPr="00E07368">
              <w:rPr>
                <w:color w:val="010205"/>
                <w:sz w:val="20"/>
                <w:szCs w:val="20"/>
              </w:rPr>
              <w:t>58.905</w:t>
            </w:r>
          </w:p>
        </w:tc>
        <w:tc>
          <w:tcPr>
            <w:tcW w:w="703" w:type="dxa"/>
            <w:shd w:val="clear" w:color="auto" w:fill="FFFFFF"/>
          </w:tcPr>
          <w:p w14:paraId="0953C460"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6DA144F4" w14:textId="77777777" w:rsidR="00790EDF" w:rsidRPr="00E07368" w:rsidRDefault="00790EDF" w:rsidP="00790EDF">
            <w:pPr>
              <w:ind w:left="60" w:right="60"/>
              <w:jc w:val="right"/>
              <w:rPr>
                <w:color w:val="010205"/>
                <w:sz w:val="20"/>
                <w:szCs w:val="20"/>
              </w:rPr>
            </w:pPr>
            <w:r w:rsidRPr="00E07368">
              <w:rPr>
                <w:color w:val="010205"/>
                <w:sz w:val="20"/>
                <w:szCs w:val="20"/>
              </w:rPr>
              <w:t>0.170</w:t>
            </w:r>
          </w:p>
        </w:tc>
        <w:tc>
          <w:tcPr>
            <w:tcW w:w="690" w:type="dxa"/>
            <w:shd w:val="clear" w:color="auto" w:fill="FFFFFF"/>
            <w:vAlign w:val="center"/>
          </w:tcPr>
          <w:p w14:paraId="5EDF39AD" w14:textId="77777777" w:rsidR="00790EDF" w:rsidRPr="00E07368" w:rsidRDefault="00790EDF" w:rsidP="00790EDF">
            <w:pPr>
              <w:rPr>
                <w:sz w:val="20"/>
                <w:szCs w:val="20"/>
              </w:rPr>
            </w:pPr>
          </w:p>
        </w:tc>
        <w:tc>
          <w:tcPr>
            <w:tcW w:w="793" w:type="dxa"/>
            <w:shd w:val="clear" w:color="auto" w:fill="FFFFFF"/>
            <w:vAlign w:val="center"/>
          </w:tcPr>
          <w:p w14:paraId="34B49790" w14:textId="77777777" w:rsidR="00790EDF" w:rsidRPr="00E07368" w:rsidRDefault="00790EDF" w:rsidP="00790EDF">
            <w:pPr>
              <w:rPr>
                <w:sz w:val="20"/>
                <w:szCs w:val="20"/>
              </w:rPr>
            </w:pPr>
          </w:p>
        </w:tc>
        <w:tc>
          <w:tcPr>
            <w:tcW w:w="1270" w:type="dxa"/>
            <w:vMerge/>
            <w:vAlign w:val="center"/>
          </w:tcPr>
          <w:p w14:paraId="0F273081" w14:textId="77777777" w:rsidR="00790EDF" w:rsidRPr="00E07368" w:rsidRDefault="00790EDF" w:rsidP="00790EDF">
            <w:pPr>
              <w:jc w:val="center"/>
              <w:rPr>
                <w:sz w:val="20"/>
                <w:szCs w:val="20"/>
              </w:rPr>
            </w:pPr>
          </w:p>
        </w:tc>
      </w:tr>
      <w:tr w:rsidR="00790EDF" w:rsidRPr="00E07368" w14:paraId="3BA157DA" w14:textId="77777777" w:rsidTr="00862C26">
        <w:trPr>
          <w:trHeight w:val="200"/>
        </w:trPr>
        <w:tc>
          <w:tcPr>
            <w:tcW w:w="1728" w:type="dxa"/>
            <w:vMerge/>
            <w:vAlign w:val="center"/>
          </w:tcPr>
          <w:p w14:paraId="5B49B177" w14:textId="77777777" w:rsidR="00790EDF" w:rsidRPr="00E07368" w:rsidRDefault="00790EDF" w:rsidP="00790EDF">
            <w:pPr>
              <w:jc w:val="center"/>
              <w:rPr>
                <w:sz w:val="20"/>
                <w:szCs w:val="20"/>
              </w:rPr>
            </w:pPr>
          </w:p>
        </w:tc>
        <w:tc>
          <w:tcPr>
            <w:tcW w:w="1719" w:type="dxa"/>
            <w:vAlign w:val="center"/>
          </w:tcPr>
          <w:p w14:paraId="352A0EA7"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2980F024" w14:textId="77777777" w:rsidR="00790EDF" w:rsidRPr="00E07368" w:rsidRDefault="00790EDF" w:rsidP="00790EDF">
            <w:pPr>
              <w:ind w:left="60" w:right="60"/>
              <w:jc w:val="right"/>
              <w:rPr>
                <w:color w:val="010205"/>
                <w:sz w:val="20"/>
                <w:szCs w:val="20"/>
              </w:rPr>
            </w:pPr>
            <w:r w:rsidRPr="00E07368">
              <w:rPr>
                <w:color w:val="010205"/>
                <w:sz w:val="20"/>
                <w:szCs w:val="20"/>
              </w:rPr>
              <w:t>59.618</w:t>
            </w:r>
          </w:p>
        </w:tc>
        <w:tc>
          <w:tcPr>
            <w:tcW w:w="703" w:type="dxa"/>
            <w:shd w:val="clear" w:color="auto" w:fill="FFFFFF"/>
          </w:tcPr>
          <w:p w14:paraId="528955E4"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79B0EA3C" w14:textId="77777777" w:rsidR="00790EDF" w:rsidRPr="00E07368" w:rsidRDefault="00790EDF" w:rsidP="00790EDF">
            <w:pPr>
              <w:rPr>
                <w:sz w:val="20"/>
                <w:szCs w:val="20"/>
              </w:rPr>
            </w:pPr>
          </w:p>
        </w:tc>
        <w:tc>
          <w:tcPr>
            <w:tcW w:w="690" w:type="dxa"/>
            <w:shd w:val="clear" w:color="auto" w:fill="FFFFFF"/>
            <w:vAlign w:val="center"/>
          </w:tcPr>
          <w:p w14:paraId="1316FAE8" w14:textId="77777777" w:rsidR="00790EDF" w:rsidRPr="00E07368" w:rsidRDefault="00790EDF" w:rsidP="00790EDF">
            <w:pPr>
              <w:rPr>
                <w:sz w:val="20"/>
                <w:szCs w:val="20"/>
              </w:rPr>
            </w:pPr>
          </w:p>
        </w:tc>
        <w:tc>
          <w:tcPr>
            <w:tcW w:w="793" w:type="dxa"/>
            <w:shd w:val="clear" w:color="auto" w:fill="FFFFFF"/>
            <w:vAlign w:val="center"/>
          </w:tcPr>
          <w:p w14:paraId="73A45A8A" w14:textId="77777777" w:rsidR="00790EDF" w:rsidRPr="00E07368" w:rsidRDefault="00790EDF" w:rsidP="00790EDF">
            <w:pPr>
              <w:rPr>
                <w:sz w:val="20"/>
                <w:szCs w:val="20"/>
              </w:rPr>
            </w:pPr>
          </w:p>
        </w:tc>
        <w:tc>
          <w:tcPr>
            <w:tcW w:w="1270" w:type="dxa"/>
            <w:vMerge/>
            <w:vAlign w:val="center"/>
          </w:tcPr>
          <w:p w14:paraId="03324C2F" w14:textId="77777777" w:rsidR="00790EDF" w:rsidRPr="00E07368" w:rsidRDefault="00790EDF" w:rsidP="00790EDF">
            <w:pPr>
              <w:jc w:val="center"/>
              <w:rPr>
                <w:sz w:val="20"/>
                <w:szCs w:val="20"/>
              </w:rPr>
            </w:pPr>
          </w:p>
        </w:tc>
      </w:tr>
      <w:tr w:rsidR="00790EDF" w:rsidRPr="00E07368" w14:paraId="3DAC5562" w14:textId="77777777" w:rsidTr="00862C26">
        <w:trPr>
          <w:trHeight w:val="200"/>
        </w:trPr>
        <w:tc>
          <w:tcPr>
            <w:tcW w:w="1728" w:type="dxa"/>
            <w:vMerge w:val="restart"/>
            <w:vAlign w:val="center"/>
          </w:tcPr>
          <w:p w14:paraId="37B4298E" w14:textId="77777777" w:rsidR="00790EDF" w:rsidRPr="00E07368" w:rsidRDefault="00790EDF" w:rsidP="00790EDF">
            <w:pPr>
              <w:pStyle w:val="NormalWeb"/>
              <w:spacing w:after="0"/>
              <w:jc w:val="center"/>
              <w:textAlignment w:val="baseline"/>
              <w:rPr>
                <w:sz w:val="20"/>
                <w:szCs w:val="20"/>
              </w:rPr>
            </w:pPr>
            <w:r w:rsidRPr="00E07368">
              <w:rPr>
                <w:sz w:val="20"/>
                <w:szCs w:val="20"/>
              </w:rPr>
              <w:t>Highest Educational Attainment</w:t>
            </w:r>
          </w:p>
        </w:tc>
        <w:tc>
          <w:tcPr>
            <w:tcW w:w="1719" w:type="dxa"/>
            <w:vAlign w:val="center"/>
          </w:tcPr>
          <w:p w14:paraId="15AAF186"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5A00595A" w14:textId="77777777" w:rsidR="00790EDF" w:rsidRPr="00E07368" w:rsidRDefault="00790EDF" w:rsidP="00790EDF">
            <w:pPr>
              <w:ind w:left="60" w:right="60"/>
              <w:jc w:val="right"/>
              <w:rPr>
                <w:color w:val="010205"/>
                <w:sz w:val="20"/>
                <w:szCs w:val="20"/>
              </w:rPr>
            </w:pPr>
            <w:r w:rsidRPr="00E07368">
              <w:rPr>
                <w:color w:val="010205"/>
                <w:sz w:val="20"/>
                <w:szCs w:val="20"/>
              </w:rPr>
              <w:t>0.655</w:t>
            </w:r>
          </w:p>
        </w:tc>
        <w:tc>
          <w:tcPr>
            <w:tcW w:w="703" w:type="dxa"/>
            <w:shd w:val="clear" w:color="auto" w:fill="FFFFFF"/>
          </w:tcPr>
          <w:p w14:paraId="5A70A9F6"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2F351B29" w14:textId="77777777" w:rsidR="00790EDF" w:rsidRPr="00E07368" w:rsidRDefault="00790EDF" w:rsidP="00790EDF">
            <w:pPr>
              <w:ind w:left="60" w:right="60"/>
              <w:jc w:val="right"/>
              <w:rPr>
                <w:color w:val="010205"/>
                <w:sz w:val="20"/>
                <w:szCs w:val="20"/>
              </w:rPr>
            </w:pPr>
            <w:r w:rsidRPr="00E07368">
              <w:rPr>
                <w:color w:val="010205"/>
                <w:sz w:val="20"/>
                <w:szCs w:val="20"/>
              </w:rPr>
              <w:t>0.218</w:t>
            </w:r>
          </w:p>
        </w:tc>
        <w:tc>
          <w:tcPr>
            <w:tcW w:w="690" w:type="dxa"/>
            <w:shd w:val="clear" w:color="auto" w:fill="FFFFFF"/>
          </w:tcPr>
          <w:p w14:paraId="235FB0BD" w14:textId="77777777" w:rsidR="00790EDF" w:rsidRPr="00E07368" w:rsidRDefault="00790EDF" w:rsidP="00790EDF">
            <w:pPr>
              <w:ind w:left="60" w:right="60"/>
              <w:jc w:val="right"/>
              <w:rPr>
                <w:color w:val="010205"/>
                <w:sz w:val="20"/>
                <w:szCs w:val="20"/>
              </w:rPr>
            </w:pPr>
            <w:r w:rsidRPr="00E07368">
              <w:rPr>
                <w:color w:val="010205"/>
                <w:sz w:val="20"/>
                <w:szCs w:val="20"/>
              </w:rPr>
              <w:t>1.281</w:t>
            </w:r>
          </w:p>
        </w:tc>
        <w:tc>
          <w:tcPr>
            <w:tcW w:w="793" w:type="dxa"/>
            <w:shd w:val="clear" w:color="auto" w:fill="FFFFFF"/>
          </w:tcPr>
          <w:p w14:paraId="290C0905" w14:textId="77777777" w:rsidR="00790EDF" w:rsidRPr="00E07368" w:rsidRDefault="00790EDF" w:rsidP="00790EDF">
            <w:pPr>
              <w:ind w:left="60" w:right="60"/>
              <w:jc w:val="right"/>
              <w:rPr>
                <w:color w:val="010205"/>
                <w:sz w:val="20"/>
                <w:szCs w:val="20"/>
              </w:rPr>
            </w:pPr>
            <w:r w:rsidRPr="00E07368">
              <w:rPr>
                <w:color w:val="010205"/>
                <w:sz w:val="20"/>
                <w:szCs w:val="20"/>
              </w:rPr>
              <w:t>0.281</w:t>
            </w:r>
          </w:p>
        </w:tc>
        <w:tc>
          <w:tcPr>
            <w:tcW w:w="1270" w:type="dxa"/>
            <w:vMerge w:val="restart"/>
            <w:vAlign w:val="center"/>
          </w:tcPr>
          <w:p w14:paraId="4DC2CDCC"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455DE1CD"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2AA09173" w14:textId="77777777" w:rsidTr="00862C26">
        <w:trPr>
          <w:trHeight w:val="200"/>
        </w:trPr>
        <w:tc>
          <w:tcPr>
            <w:tcW w:w="1728" w:type="dxa"/>
            <w:vMerge/>
            <w:vAlign w:val="center"/>
          </w:tcPr>
          <w:p w14:paraId="17545743" w14:textId="77777777" w:rsidR="00790EDF" w:rsidRPr="00E07368" w:rsidRDefault="00790EDF" w:rsidP="00790EDF">
            <w:pPr>
              <w:jc w:val="center"/>
              <w:rPr>
                <w:sz w:val="20"/>
                <w:szCs w:val="20"/>
              </w:rPr>
            </w:pPr>
          </w:p>
        </w:tc>
        <w:tc>
          <w:tcPr>
            <w:tcW w:w="1719" w:type="dxa"/>
            <w:vAlign w:val="center"/>
          </w:tcPr>
          <w:p w14:paraId="19A463D5"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5296A896" w14:textId="77777777" w:rsidR="00790EDF" w:rsidRPr="00E07368" w:rsidRDefault="00790EDF" w:rsidP="00790EDF">
            <w:pPr>
              <w:ind w:left="60" w:right="60"/>
              <w:jc w:val="right"/>
              <w:rPr>
                <w:color w:val="010205"/>
                <w:sz w:val="20"/>
                <w:szCs w:val="20"/>
              </w:rPr>
            </w:pPr>
            <w:r w:rsidRPr="00E07368">
              <w:rPr>
                <w:color w:val="010205"/>
                <w:sz w:val="20"/>
                <w:szCs w:val="20"/>
              </w:rPr>
              <w:t>58.963</w:t>
            </w:r>
          </w:p>
        </w:tc>
        <w:tc>
          <w:tcPr>
            <w:tcW w:w="703" w:type="dxa"/>
            <w:shd w:val="clear" w:color="auto" w:fill="FFFFFF"/>
          </w:tcPr>
          <w:p w14:paraId="78CE63E5"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20DB4D7E" w14:textId="77777777" w:rsidR="00790EDF" w:rsidRPr="00E07368" w:rsidRDefault="00790EDF" w:rsidP="00790EDF">
            <w:pPr>
              <w:ind w:left="60" w:right="60"/>
              <w:jc w:val="right"/>
              <w:rPr>
                <w:color w:val="010205"/>
                <w:sz w:val="20"/>
                <w:szCs w:val="20"/>
              </w:rPr>
            </w:pPr>
            <w:r w:rsidRPr="00E07368">
              <w:rPr>
                <w:color w:val="010205"/>
                <w:sz w:val="20"/>
                <w:szCs w:val="20"/>
              </w:rPr>
              <w:t>0.170</w:t>
            </w:r>
          </w:p>
        </w:tc>
        <w:tc>
          <w:tcPr>
            <w:tcW w:w="690" w:type="dxa"/>
            <w:shd w:val="clear" w:color="auto" w:fill="FFFFFF"/>
            <w:vAlign w:val="center"/>
          </w:tcPr>
          <w:p w14:paraId="183893A6" w14:textId="77777777" w:rsidR="00790EDF" w:rsidRPr="00E07368" w:rsidRDefault="00790EDF" w:rsidP="00790EDF">
            <w:pPr>
              <w:rPr>
                <w:sz w:val="20"/>
                <w:szCs w:val="20"/>
              </w:rPr>
            </w:pPr>
          </w:p>
        </w:tc>
        <w:tc>
          <w:tcPr>
            <w:tcW w:w="793" w:type="dxa"/>
            <w:shd w:val="clear" w:color="auto" w:fill="FFFFFF"/>
            <w:vAlign w:val="center"/>
          </w:tcPr>
          <w:p w14:paraId="4D84F59C" w14:textId="77777777" w:rsidR="00790EDF" w:rsidRPr="00E07368" w:rsidRDefault="00790EDF" w:rsidP="00790EDF">
            <w:pPr>
              <w:rPr>
                <w:sz w:val="20"/>
                <w:szCs w:val="20"/>
              </w:rPr>
            </w:pPr>
          </w:p>
        </w:tc>
        <w:tc>
          <w:tcPr>
            <w:tcW w:w="1270" w:type="dxa"/>
            <w:vMerge/>
            <w:vAlign w:val="center"/>
          </w:tcPr>
          <w:p w14:paraId="00CF4541" w14:textId="77777777" w:rsidR="00790EDF" w:rsidRPr="00E07368" w:rsidRDefault="00790EDF" w:rsidP="00790EDF">
            <w:pPr>
              <w:jc w:val="center"/>
              <w:rPr>
                <w:sz w:val="20"/>
                <w:szCs w:val="20"/>
              </w:rPr>
            </w:pPr>
          </w:p>
        </w:tc>
      </w:tr>
      <w:tr w:rsidR="00790EDF" w:rsidRPr="00E07368" w14:paraId="496EAF02" w14:textId="77777777" w:rsidTr="00862C26">
        <w:trPr>
          <w:trHeight w:val="200"/>
        </w:trPr>
        <w:tc>
          <w:tcPr>
            <w:tcW w:w="1728" w:type="dxa"/>
            <w:vMerge/>
            <w:vAlign w:val="center"/>
          </w:tcPr>
          <w:p w14:paraId="6CF8C384" w14:textId="77777777" w:rsidR="00790EDF" w:rsidRPr="00E07368" w:rsidRDefault="00790EDF" w:rsidP="00790EDF">
            <w:pPr>
              <w:jc w:val="center"/>
              <w:rPr>
                <w:sz w:val="20"/>
                <w:szCs w:val="20"/>
              </w:rPr>
            </w:pPr>
          </w:p>
        </w:tc>
        <w:tc>
          <w:tcPr>
            <w:tcW w:w="1719" w:type="dxa"/>
            <w:vAlign w:val="center"/>
          </w:tcPr>
          <w:p w14:paraId="1E718306"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03BC33CE" w14:textId="77777777" w:rsidR="00790EDF" w:rsidRPr="00E07368" w:rsidRDefault="00790EDF" w:rsidP="00790EDF">
            <w:pPr>
              <w:ind w:left="60" w:right="60"/>
              <w:jc w:val="right"/>
              <w:rPr>
                <w:color w:val="010205"/>
                <w:sz w:val="20"/>
                <w:szCs w:val="20"/>
              </w:rPr>
            </w:pPr>
            <w:r w:rsidRPr="00E07368">
              <w:rPr>
                <w:color w:val="010205"/>
                <w:sz w:val="20"/>
                <w:szCs w:val="20"/>
              </w:rPr>
              <w:t>59.618</w:t>
            </w:r>
          </w:p>
        </w:tc>
        <w:tc>
          <w:tcPr>
            <w:tcW w:w="703" w:type="dxa"/>
            <w:shd w:val="clear" w:color="auto" w:fill="FFFFFF"/>
          </w:tcPr>
          <w:p w14:paraId="661C2945"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61682830" w14:textId="77777777" w:rsidR="00790EDF" w:rsidRPr="00E07368" w:rsidRDefault="00790EDF" w:rsidP="00790EDF">
            <w:pPr>
              <w:rPr>
                <w:sz w:val="20"/>
                <w:szCs w:val="20"/>
              </w:rPr>
            </w:pPr>
          </w:p>
        </w:tc>
        <w:tc>
          <w:tcPr>
            <w:tcW w:w="690" w:type="dxa"/>
            <w:shd w:val="clear" w:color="auto" w:fill="FFFFFF"/>
            <w:vAlign w:val="center"/>
          </w:tcPr>
          <w:p w14:paraId="73DA9765" w14:textId="77777777" w:rsidR="00790EDF" w:rsidRPr="00E07368" w:rsidRDefault="00790EDF" w:rsidP="00790EDF">
            <w:pPr>
              <w:rPr>
                <w:sz w:val="20"/>
                <w:szCs w:val="20"/>
              </w:rPr>
            </w:pPr>
          </w:p>
        </w:tc>
        <w:tc>
          <w:tcPr>
            <w:tcW w:w="793" w:type="dxa"/>
            <w:shd w:val="clear" w:color="auto" w:fill="FFFFFF"/>
            <w:vAlign w:val="center"/>
          </w:tcPr>
          <w:p w14:paraId="23EEF55B" w14:textId="77777777" w:rsidR="00790EDF" w:rsidRPr="00E07368" w:rsidRDefault="00790EDF" w:rsidP="00790EDF">
            <w:pPr>
              <w:rPr>
                <w:sz w:val="20"/>
                <w:szCs w:val="20"/>
              </w:rPr>
            </w:pPr>
          </w:p>
        </w:tc>
        <w:tc>
          <w:tcPr>
            <w:tcW w:w="1270" w:type="dxa"/>
            <w:vMerge/>
            <w:vAlign w:val="center"/>
          </w:tcPr>
          <w:p w14:paraId="21475AAF" w14:textId="77777777" w:rsidR="00790EDF" w:rsidRPr="00E07368" w:rsidRDefault="00790EDF" w:rsidP="00790EDF">
            <w:pPr>
              <w:jc w:val="center"/>
              <w:rPr>
                <w:sz w:val="20"/>
                <w:szCs w:val="20"/>
              </w:rPr>
            </w:pPr>
          </w:p>
        </w:tc>
      </w:tr>
      <w:tr w:rsidR="00790EDF" w:rsidRPr="00E07368" w14:paraId="546CEC7A" w14:textId="77777777" w:rsidTr="00862C26">
        <w:trPr>
          <w:trHeight w:val="200"/>
        </w:trPr>
        <w:tc>
          <w:tcPr>
            <w:tcW w:w="1728" w:type="dxa"/>
            <w:vMerge w:val="restart"/>
            <w:vAlign w:val="center"/>
          </w:tcPr>
          <w:p w14:paraId="363CCBD9" w14:textId="77777777" w:rsidR="00790EDF" w:rsidRPr="00E07368" w:rsidRDefault="00790EDF" w:rsidP="00790EDF">
            <w:pPr>
              <w:jc w:val="center"/>
              <w:rPr>
                <w:sz w:val="20"/>
                <w:szCs w:val="20"/>
              </w:rPr>
            </w:pPr>
            <w:r w:rsidRPr="00E07368">
              <w:rPr>
                <w:sz w:val="20"/>
                <w:szCs w:val="20"/>
              </w:rPr>
              <w:t>Subject Taught</w:t>
            </w:r>
          </w:p>
        </w:tc>
        <w:tc>
          <w:tcPr>
            <w:tcW w:w="1719" w:type="dxa"/>
            <w:vAlign w:val="center"/>
          </w:tcPr>
          <w:p w14:paraId="556521CB"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23CE3A0C" w14:textId="77777777" w:rsidR="00790EDF" w:rsidRPr="00E07368" w:rsidRDefault="00790EDF" w:rsidP="00790EDF">
            <w:pPr>
              <w:ind w:left="60" w:right="60"/>
              <w:jc w:val="right"/>
              <w:rPr>
                <w:color w:val="010205"/>
                <w:sz w:val="20"/>
                <w:szCs w:val="20"/>
              </w:rPr>
            </w:pPr>
            <w:r w:rsidRPr="00E07368">
              <w:rPr>
                <w:color w:val="010205"/>
                <w:sz w:val="20"/>
                <w:szCs w:val="20"/>
              </w:rPr>
              <w:t>0.879</w:t>
            </w:r>
          </w:p>
        </w:tc>
        <w:tc>
          <w:tcPr>
            <w:tcW w:w="703" w:type="dxa"/>
            <w:shd w:val="clear" w:color="auto" w:fill="FFFFFF"/>
          </w:tcPr>
          <w:p w14:paraId="399594E8" w14:textId="77777777" w:rsidR="00790EDF" w:rsidRPr="00E07368" w:rsidRDefault="00790EDF" w:rsidP="00790EDF">
            <w:pPr>
              <w:ind w:left="60" w:right="60"/>
              <w:jc w:val="right"/>
              <w:rPr>
                <w:color w:val="010205"/>
                <w:sz w:val="20"/>
                <w:szCs w:val="20"/>
              </w:rPr>
            </w:pPr>
            <w:r w:rsidRPr="00E07368">
              <w:rPr>
                <w:color w:val="010205"/>
                <w:sz w:val="20"/>
                <w:szCs w:val="20"/>
              </w:rPr>
              <w:t>7</w:t>
            </w:r>
          </w:p>
        </w:tc>
        <w:tc>
          <w:tcPr>
            <w:tcW w:w="723" w:type="dxa"/>
            <w:shd w:val="clear" w:color="auto" w:fill="FFFFFF"/>
          </w:tcPr>
          <w:p w14:paraId="3A7E6B1D" w14:textId="77777777" w:rsidR="00790EDF" w:rsidRPr="00E07368" w:rsidRDefault="00790EDF" w:rsidP="00790EDF">
            <w:pPr>
              <w:ind w:left="60" w:right="60"/>
              <w:jc w:val="right"/>
              <w:rPr>
                <w:color w:val="010205"/>
                <w:sz w:val="20"/>
                <w:szCs w:val="20"/>
              </w:rPr>
            </w:pPr>
            <w:r w:rsidRPr="00E07368">
              <w:rPr>
                <w:color w:val="010205"/>
                <w:sz w:val="20"/>
                <w:szCs w:val="20"/>
              </w:rPr>
              <w:t>0.126</w:t>
            </w:r>
          </w:p>
        </w:tc>
        <w:tc>
          <w:tcPr>
            <w:tcW w:w="690" w:type="dxa"/>
            <w:shd w:val="clear" w:color="auto" w:fill="FFFFFF"/>
          </w:tcPr>
          <w:p w14:paraId="1EE0016B" w14:textId="77777777" w:rsidR="00790EDF" w:rsidRPr="00E07368" w:rsidRDefault="00790EDF" w:rsidP="00790EDF">
            <w:pPr>
              <w:ind w:left="60" w:right="60"/>
              <w:jc w:val="right"/>
              <w:rPr>
                <w:color w:val="010205"/>
                <w:sz w:val="20"/>
                <w:szCs w:val="20"/>
              </w:rPr>
            </w:pPr>
            <w:r w:rsidRPr="00E07368">
              <w:rPr>
                <w:color w:val="010205"/>
                <w:sz w:val="20"/>
                <w:szCs w:val="20"/>
              </w:rPr>
              <w:t>0.731</w:t>
            </w:r>
          </w:p>
        </w:tc>
        <w:tc>
          <w:tcPr>
            <w:tcW w:w="793" w:type="dxa"/>
            <w:shd w:val="clear" w:color="auto" w:fill="FFFFFF"/>
          </w:tcPr>
          <w:p w14:paraId="12A31D19" w14:textId="77777777" w:rsidR="00790EDF" w:rsidRPr="00E07368" w:rsidRDefault="00790EDF" w:rsidP="00790EDF">
            <w:pPr>
              <w:ind w:left="60" w:right="60"/>
              <w:jc w:val="right"/>
              <w:rPr>
                <w:color w:val="010205"/>
                <w:sz w:val="20"/>
                <w:szCs w:val="20"/>
              </w:rPr>
            </w:pPr>
            <w:r w:rsidRPr="00E07368">
              <w:rPr>
                <w:color w:val="010205"/>
                <w:sz w:val="20"/>
                <w:szCs w:val="20"/>
              </w:rPr>
              <w:t>0.646</w:t>
            </w:r>
          </w:p>
        </w:tc>
        <w:tc>
          <w:tcPr>
            <w:tcW w:w="1270" w:type="dxa"/>
            <w:vMerge w:val="restart"/>
            <w:vAlign w:val="center"/>
          </w:tcPr>
          <w:p w14:paraId="169FF68A"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11C1D74A"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39FDD3C3" w14:textId="77777777" w:rsidTr="00862C26">
        <w:trPr>
          <w:trHeight w:val="200"/>
        </w:trPr>
        <w:tc>
          <w:tcPr>
            <w:tcW w:w="1728" w:type="dxa"/>
            <w:vMerge/>
            <w:vAlign w:val="center"/>
          </w:tcPr>
          <w:p w14:paraId="71B8DFCE" w14:textId="77777777" w:rsidR="00790EDF" w:rsidRPr="00E07368" w:rsidRDefault="00790EDF" w:rsidP="00790EDF">
            <w:pPr>
              <w:jc w:val="center"/>
              <w:rPr>
                <w:sz w:val="20"/>
                <w:szCs w:val="20"/>
              </w:rPr>
            </w:pPr>
          </w:p>
        </w:tc>
        <w:tc>
          <w:tcPr>
            <w:tcW w:w="1719" w:type="dxa"/>
            <w:vAlign w:val="center"/>
          </w:tcPr>
          <w:p w14:paraId="5C6ED9B8"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23A359A9" w14:textId="77777777" w:rsidR="00790EDF" w:rsidRPr="00E07368" w:rsidRDefault="00790EDF" w:rsidP="00790EDF">
            <w:pPr>
              <w:ind w:left="60" w:right="60"/>
              <w:jc w:val="right"/>
              <w:rPr>
                <w:color w:val="010205"/>
                <w:sz w:val="20"/>
                <w:szCs w:val="20"/>
              </w:rPr>
            </w:pPr>
            <w:r w:rsidRPr="00E07368">
              <w:rPr>
                <w:color w:val="010205"/>
                <w:sz w:val="20"/>
                <w:szCs w:val="20"/>
              </w:rPr>
              <w:t>58.739</w:t>
            </w:r>
          </w:p>
        </w:tc>
        <w:tc>
          <w:tcPr>
            <w:tcW w:w="703" w:type="dxa"/>
            <w:shd w:val="clear" w:color="auto" w:fill="FFFFFF"/>
          </w:tcPr>
          <w:p w14:paraId="4CB37EDD" w14:textId="77777777" w:rsidR="00790EDF" w:rsidRPr="00E07368" w:rsidRDefault="00790EDF" w:rsidP="00790EDF">
            <w:pPr>
              <w:ind w:left="60" w:right="60"/>
              <w:jc w:val="right"/>
              <w:rPr>
                <w:color w:val="010205"/>
                <w:sz w:val="20"/>
                <w:szCs w:val="20"/>
              </w:rPr>
            </w:pPr>
            <w:r w:rsidRPr="00E07368">
              <w:rPr>
                <w:color w:val="010205"/>
                <w:sz w:val="20"/>
                <w:szCs w:val="20"/>
              </w:rPr>
              <w:t>342</w:t>
            </w:r>
          </w:p>
        </w:tc>
        <w:tc>
          <w:tcPr>
            <w:tcW w:w="723" w:type="dxa"/>
            <w:shd w:val="clear" w:color="auto" w:fill="FFFFFF"/>
          </w:tcPr>
          <w:p w14:paraId="1D16AF4A" w14:textId="77777777" w:rsidR="00790EDF" w:rsidRPr="00E07368" w:rsidRDefault="00790EDF" w:rsidP="00790EDF">
            <w:pPr>
              <w:ind w:left="60" w:right="60"/>
              <w:jc w:val="right"/>
              <w:rPr>
                <w:color w:val="010205"/>
                <w:sz w:val="20"/>
                <w:szCs w:val="20"/>
              </w:rPr>
            </w:pPr>
            <w:r w:rsidRPr="00E07368">
              <w:rPr>
                <w:color w:val="010205"/>
                <w:sz w:val="20"/>
                <w:szCs w:val="20"/>
              </w:rPr>
              <w:t>0.172</w:t>
            </w:r>
          </w:p>
        </w:tc>
        <w:tc>
          <w:tcPr>
            <w:tcW w:w="690" w:type="dxa"/>
            <w:shd w:val="clear" w:color="auto" w:fill="FFFFFF"/>
            <w:vAlign w:val="center"/>
          </w:tcPr>
          <w:p w14:paraId="0A4F7CE8" w14:textId="77777777" w:rsidR="00790EDF" w:rsidRPr="00E07368" w:rsidRDefault="00790EDF" w:rsidP="00790EDF">
            <w:pPr>
              <w:rPr>
                <w:sz w:val="20"/>
                <w:szCs w:val="20"/>
              </w:rPr>
            </w:pPr>
          </w:p>
        </w:tc>
        <w:tc>
          <w:tcPr>
            <w:tcW w:w="793" w:type="dxa"/>
            <w:shd w:val="clear" w:color="auto" w:fill="FFFFFF"/>
            <w:vAlign w:val="center"/>
          </w:tcPr>
          <w:p w14:paraId="26778DA6" w14:textId="77777777" w:rsidR="00790EDF" w:rsidRPr="00E07368" w:rsidRDefault="00790EDF" w:rsidP="00790EDF">
            <w:pPr>
              <w:rPr>
                <w:sz w:val="20"/>
                <w:szCs w:val="20"/>
              </w:rPr>
            </w:pPr>
          </w:p>
        </w:tc>
        <w:tc>
          <w:tcPr>
            <w:tcW w:w="1270" w:type="dxa"/>
            <w:vMerge/>
            <w:vAlign w:val="center"/>
          </w:tcPr>
          <w:p w14:paraId="5381EA14" w14:textId="77777777" w:rsidR="00790EDF" w:rsidRPr="00E07368" w:rsidRDefault="00790EDF" w:rsidP="00790EDF">
            <w:pPr>
              <w:jc w:val="center"/>
              <w:rPr>
                <w:sz w:val="20"/>
                <w:szCs w:val="20"/>
              </w:rPr>
            </w:pPr>
          </w:p>
        </w:tc>
      </w:tr>
      <w:tr w:rsidR="00790EDF" w:rsidRPr="00E07368" w14:paraId="406F1245" w14:textId="77777777" w:rsidTr="00862C26">
        <w:trPr>
          <w:trHeight w:val="200"/>
        </w:trPr>
        <w:tc>
          <w:tcPr>
            <w:tcW w:w="1728" w:type="dxa"/>
            <w:vMerge/>
            <w:vAlign w:val="center"/>
          </w:tcPr>
          <w:p w14:paraId="59B1B927" w14:textId="77777777" w:rsidR="00790EDF" w:rsidRPr="00E07368" w:rsidRDefault="00790EDF" w:rsidP="00790EDF">
            <w:pPr>
              <w:jc w:val="center"/>
              <w:rPr>
                <w:sz w:val="20"/>
                <w:szCs w:val="20"/>
              </w:rPr>
            </w:pPr>
          </w:p>
        </w:tc>
        <w:tc>
          <w:tcPr>
            <w:tcW w:w="1719" w:type="dxa"/>
            <w:vAlign w:val="center"/>
          </w:tcPr>
          <w:p w14:paraId="1218FACB"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6359E741" w14:textId="77777777" w:rsidR="00790EDF" w:rsidRPr="00E07368" w:rsidRDefault="00790EDF" w:rsidP="00790EDF">
            <w:pPr>
              <w:ind w:left="60" w:right="60"/>
              <w:jc w:val="right"/>
              <w:rPr>
                <w:color w:val="010205"/>
                <w:sz w:val="20"/>
                <w:szCs w:val="20"/>
              </w:rPr>
            </w:pPr>
            <w:r w:rsidRPr="00E07368">
              <w:rPr>
                <w:color w:val="010205"/>
                <w:sz w:val="20"/>
                <w:szCs w:val="20"/>
              </w:rPr>
              <w:t>59.618</w:t>
            </w:r>
          </w:p>
        </w:tc>
        <w:tc>
          <w:tcPr>
            <w:tcW w:w="703" w:type="dxa"/>
            <w:shd w:val="clear" w:color="auto" w:fill="FFFFFF"/>
          </w:tcPr>
          <w:p w14:paraId="0B099A95"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0A7C042C" w14:textId="77777777" w:rsidR="00790EDF" w:rsidRPr="00E07368" w:rsidRDefault="00790EDF" w:rsidP="00790EDF">
            <w:pPr>
              <w:rPr>
                <w:sz w:val="20"/>
                <w:szCs w:val="20"/>
              </w:rPr>
            </w:pPr>
          </w:p>
        </w:tc>
        <w:tc>
          <w:tcPr>
            <w:tcW w:w="690" w:type="dxa"/>
            <w:shd w:val="clear" w:color="auto" w:fill="FFFFFF"/>
            <w:vAlign w:val="center"/>
          </w:tcPr>
          <w:p w14:paraId="52B8CEBF" w14:textId="77777777" w:rsidR="00790EDF" w:rsidRPr="00E07368" w:rsidRDefault="00790EDF" w:rsidP="00790EDF">
            <w:pPr>
              <w:rPr>
                <w:sz w:val="20"/>
                <w:szCs w:val="20"/>
              </w:rPr>
            </w:pPr>
          </w:p>
        </w:tc>
        <w:tc>
          <w:tcPr>
            <w:tcW w:w="793" w:type="dxa"/>
            <w:shd w:val="clear" w:color="auto" w:fill="FFFFFF"/>
            <w:vAlign w:val="center"/>
          </w:tcPr>
          <w:p w14:paraId="16E04929" w14:textId="77777777" w:rsidR="00790EDF" w:rsidRPr="00E07368" w:rsidRDefault="00790EDF" w:rsidP="00790EDF">
            <w:pPr>
              <w:rPr>
                <w:sz w:val="20"/>
                <w:szCs w:val="20"/>
              </w:rPr>
            </w:pPr>
          </w:p>
        </w:tc>
        <w:tc>
          <w:tcPr>
            <w:tcW w:w="1270" w:type="dxa"/>
            <w:vMerge/>
            <w:vAlign w:val="center"/>
          </w:tcPr>
          <w:p w14:paraId="35636038" w14:textId="77777777" w:rsidR="00790EDF" w:rsidRPr="00E07368" w:rsidRDefault="00790EDF" w:rsidP="00790EDF">
            <w:pPr>
              <w:jc w:val="center"/>
              <w:rPr>
                <w:sz w:val="20"/>
                <w:szCs w:val="20"/>
              </w:rPr>
            </w:pPr>
          </w:p>
        </w:tc>
      </w:tr>
      <w:tr w:rsidR="00790EDF" w:rsidRPr="00E07368" w14:paraId="3F711ECB" w14:textId="77777777" w:rsidTr="00862C26">
        <w:trPr>
          <w:trHeight w:val="293"/>
        </w:trPr>
        <w:tc>
          <w:tcPr>
            <w:tcW w:w="1728" w:type="dxa"/>
            <w:vMerge w:val="restart"/>
            <w:vAlign w:val="center"/>
          </w:tcPr>
          <w:p w14:paraId="001CB750" w14:textId="77777777" w:rsidR="00790EDF" w:rsidRPr="00E07368" w:rsidRDefault="00790EDF" w:rsidP="00790EDF">
            <w:pPr>
              <w:jc w:val="center"/>
              <w:rPr>
                <w:sz w:val="20"/>
                <w:szCs w:val="20"/>
              </w:rPr>
            </w:pPr>
            <w:r w:rsidRPr="00E07368">
              <w:rPr>
                <w:sz w:val="20"/>
                <w:szCs w:val="20"/>
              </w:rPr>
              <w:t>Number of Trainings Attended</w:t>
            </w:r>
          </w:p>
        </w:tc>
        <w:tc>
          <w:tcPr>
            <w:tcW w:w="1719" w:type="dxa"/>
            <w:vAlign w:val="center"/>
          </w:tcPr>
          <w:p w14:paraId="68B12E29"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7044BA47" w14:textId="77777777" w:rsidR="00790EDF" w:rsidRPr="00E07368" w:rsidRDefault="00790EDF" w:rsidP="00790EDF">
            <w:pPr>
              <w:ind w:left="60" w:right="60"/>
              <w:jc w:val="right"/>
              <w:rPr>
                <w:color w:val="010205"/>
                <w:sz w:val="20"/>
                <w:szCs w:val="20"/>
              </w:rPr>
            </w:pPr>
            <w:r w:rsidRPr="00E07368">
              <w:rPr>
                <w:color w:val="010205"/>
                <w:sz w:val="20"/>
                <w:szCs w:val="20"/>
              </w:rPr>
              <w:t>0.413</w:t>
            </w:r>
          </w:p>
        </w:tc>
        <w:tc>
          <w:tcPr>
            <w:tcW w:w="703" w:type="dxa"/>
            <w:shd w:val="clear" w:color="auto" w:fill="FFFFFF"/>
          </w:tcPr>
          <w:p w14:paraId="17AB26CA" w14:textId="77777777" w:rsidR="00790EDF" w:rsidRPr="00E07368" w:rsidRDefault="00790EDF" w:rsidP="00790EDF">
            <w:pPr>
              <w:ind w:left="60" w:right="60"/>
              <w:jc w:val="right"/>
              <w:rPr>
                <w:color w:val="010205"/>
                <w:sz w:val="20"/>
                <w:szCs w:val="20"/>
              </w:rPr>
            </w:pPr>
            <w:r w:rsidRPr="00E07368">
              <w:rPr>
                <w:color w:val="010205"/>
                <w:sz w:val="20"/>
                <w:szCs w:val="20"/>
              </w:rPr>
              <w:t>2</w:t>
            </w:r>
          </w:p>
        </w:tc>
        <w:tc>
          <w:tcPr>
            <w:tcW w:w="723" w:type="dxa"/>
            <w:shd w:val="clear" w:color="auto" w:fill="FFFFFF"/>
          </w:tcPr>
          <w:p w14:paraId="1BFBC390" w14:textId="77777777" w:rsidR="00790EDF" w:rsidRPr="00E07368" w:rsidRDefault="00790EDF" w:rsidP="00790EDF">
            <w:pPr>
              <w:ind w:left="60" w:right="60"/>
              <w:jc w:val="right"/>
              <w:rPr>
                <w:color w:val="010205"/>
                <w:sz w:val="20"/>
                <w:szCs w:val="20"/>
              </w:rPr>
            </w:pPr>
            <w:r w:rsidRPr="00E07368">
              <w:rPr>
                <w:color w:val="010205"/>
                <w:sz w:val="20"/>
                <w:szCs w:val="20"/>
              </w:rPr>
              <w:t>0.206</w:t>
            </w:r>
          </w:p>
        </w:tc>
        <w:tc>
          <w:tcPr>
            <w:tcW w:w="690" w:type="dxa"/>
            <w:shd w:val="clear" w:color="auto" w:fill="FFFFFF"/>
          </w:tcPr>
          <w:p w14:paraId="248A3D49" w14:textId="77777777" w:rsidR="00790EDF" w:rsidRPr="00E07368" w:rsidRDefault="00790EDF" w:rsidP="00790EDF">
            <w:pPr>
              <w:ind w:left="60" w:right="60"/>
              <w:jc w:val="right"/>
              <w:rPr>
                <w:color w:val="010205"/>
                <w:sz w:val="20"/>
                <w:szCs w:val="20"/>
              </w:rPr>
            </w:pPr>
            <w:r w:rsidRPr="00E07368">
              <w:rPr>
                <w:color w:val="010205"/>
                <w:sz w:val="20"/>
                <w:szCs w:val="20"/>
              </w:rPr>
              <w:t>1.209</w:t>
            </w:r>
          </w:p>
        </w:tc>
        <w:tc>
          <w:tcPr>
            <w:tcW w:w="793" w:type="dxa"/>
            <w:shd w:val="clear" w:color="auto" w:fill="FFFFFF"/>
          </w:tcPr>
          <w:p w14:paraId="665DE86B" w14:textId="77777777" w:rsidR="00790EDF" w:rsidRPr="00E07368" w:rsidRDefault="00790EDF" w:rsidP="00790EDF">
            <w:pPr>
              <w:ind w:left="60" w:right="60"/>
              <w:jc w:val="right"/>
              <w:rPr>
                <w:color w:val="010205"/>
                <w:sz w:val="20"/>
                <w:szCs w:val="20"/>
              </w:rPr>
            </w:pPr>
            <w:r w:rsidRPr="00E07368">
              <w:rPr>
                <w:color w:val="010205"/>
                <w:sz w:val="20"/>
                <w:szCs w:val="20"/>
              </w:rPr>
              <w:t>0.300</w:t>
            </w:r>
          </w:p>
        </w:tc>
        <w:tc>
          <w:tcPr>
            <w:tcW w:w="1270" w:type="dxa"/>
            <w:vMerge w:val="restart"/>
            <w:vAlign w:val="center"/>
          </w:tcPr>
          <w:p w14:paraId="3BAA34FA"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0BBF2813"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06B4C612" w14:textId="77777777" w:rsidTr="00862C26">
        <w:trPr>
          <w:trHeight w:val="200"/>
        </w:trPr>
        <w:tc>
          <w:tcPr>
            <w:tcW w:w="1728" w:type="dxa"/>
            <w:vMerge/>
            <w:vAlign w:val="center"/>
          </w:tcPr>
          <w:p w14:paraId="71B72CEE" w14:textId="77777777" w:rsidR="00790EDF" w:rsidRPr="00E07368" w:rsidRDefault="00790EDF" w:rsidP="00790EDF">
            <w:pPr>
              <w:jc w:val="center"/>
              <w:rPr>
                <w:sz w:val="20"/>
                <w:szCs w:val="20"/>
              </w:rPr>
            </w:pPr>
          </w:p>
        </w:tc>
        <w:tc>
          <w:tcPr>
            <w:tcW w:w="1719" w:type="dxa"/>
            <w:vAlign w:val="center"/>
          </w:tcPr>
          <w:p w14:paraId="1B43A8D7"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0DB0F5AF" w14:textId="77777777" w:rsidR="00790EDF" w:rsidRPr="00E07368" w:rsidRDefault="00790EDF" w:rsidP="00790EDF">
            <w:pPr>
              <w:ind w:left="60" w:right="60"/>
              <w:jc w:val="right"/>
              <w:rPr>
                <w:color w:val="010205"/>
                <w:sz w:val="20"/>
                <w:szCs w:val="20"/>
              </w:rPr>
            </w:pPr>
            <w:r w:rsidRPr="00E07368">
              <w:rPr>
                <w:color w:val="010205"/>
                <w:sz w:val="20"/>
                <w:szCs w:val="20"/>
              </w:rPr>
              <w:t>59.206</w:t>
            </w:r>
          </w:p>
        </w:tc>
        <w:tc>
          <w:tcPr>
            <w:tcW w:w="703" w:type="dxa"/>
            <w:shd w:val="clear" w:color="auto" w:fill="FFFFFF"/>
          </w:tcPr>
          <w:p w14:paraId="58CDE92E" w14:textId="77777777" w:rsidR="00790EDF" w:rsidRPr="00E07368" w:rsidRDefault="00790EDF" w:rsidP="00790EDF">
            <w:pPr>
              <w:ind w:left="60" w:right="60"/>
              <w:jc w:val="right"/>
              <w:rPr>
                <w:color w:val="010205"/>
                <w:sz w:val="20"/>
                <w:szCs w:val="20"/>
              </w:rPr>
            </w:pPr>
            <w:r w:rsidRPr="00E07368">
              <w:rPr>
                <w:color w:val="010205"/>
                <w:sz w:val="20"/>
                <w:szCs w:val="20"/>
              </w:rPr>
              <w:t>347</w:t>
            </w:r>
          </w:p>
        </w:tc>
        <w:tc>
          <w:tcPr>
            <w:tcW w:w="723" w:type="dxa"/>
            <w:shd w:val="clear" w:color="auto" w:fill="FFFFFF"/>
          </w:tcPr>
          <w:p w14:paraId="6E7762CC" w14:textId="77777777" w:rsidR="00790EDF" w:rsidRPr="00E07368" w:rsidRDefault="00790EDF" w:rsidP="00790EDF">
            <w:pPr>
              <w:ind w:left="60" w:right="60"/>
              <w:jc w:val="right"/>
              <w:rPr>
                <w:color w:val="010205"/>
                <w:sz w:val="20"/>
                <w:szCs w:val="20"/>
              </w:rPr>
            </w:pPr>
            <w:r w:rsidRPr="00E07368">
              <w:rPr>
                <w:color w:val="010205"/>
                <w:sz w:val="20"/>
                <w:szCs w:val="20"/>
              </w:rPr>
              <w:t>0.171</w:t>
            </w:r>
          </w:p>
        </w:tc>
        <w:tc>
          <w:tcPr>
            <w:tcW w:w="690" w:type="dxa"/>
            <w:shd w:val="clear" w:color="auto" w:fill="FFFFFF"/>
            <w:vAlign w:val="center"/>
          </w:tcPr>
          <w:p w14:paraId="75162B2F" w14:textId="77777777" w:rsidR="00790EDF" w:rsidRPr="00E07368" w:rsidRDefault="00790EDF" w:rsidP="00790EDF">
            <w:pPr>
              <w:rPr>
                <w:sz w:val="20"/>
                <w:szCs w:val="20"/>
              </w:rPr>
            </w:pPr>
          </w:p>
        </w:tc>
        <w:tc>
          <w:tcPr>
            <w:tcW w:w="793" w:type="dxa"/>
            <w:shd w:val="clear" w:color="auto" w:fill="FFFFFF"/>
            <w:vAlign w:val="center"/>
          </w:tcPr>
          <w:p w14:paraId="6E83ACAC" w14:textId="77777777" w:rsidR="00790EDF" w:rsidRPr="00E07368" w:rsidRDefault="00790EDF" w:rsidP="00790EDF">
            <w:pPr>
              <w:rPr>
                <w:sz w:val="20"/>
                <w:szCs w:val="20"/>
              </w:rPr>
            </w:pPr>
          </w:p>
        </w:tc>
        <w:tc>
          <w:tcPr>
            <w:tcW w:w="1270" w:type="dxa"/>
            <w:vMerge/>
            <w:vAlign w:val="center"/>
          </w:tcPr>
          <w:p w14:paraId="4C843367" w14:textId="77777777" w:rsidR="00790EDF" w:rsidRPr="00E07368" w:rsidRDefault="00790EDF" w:rsidP="00790EDF">
            <w:pPr>
              <w:jc w:val="center"/>
              <w:rPr>
                <w:sz w:val="20"/>
                <w:szCs w:val="20"/>
              </w:rPr>
            </w:pPr>
          </w:p>
        </w:tc>
      </w:tr>
      <w:tr w:rsidR="00790EDF" w:rsidRPr="00E07368" w14:paraId="19A09440" w14:textId="77777777" w:rsidTr="00862C26">
        <w:trPr>
          <w:trHeight w:val="200"/>
        </w:trPr>
        <w:tc>
          <w:tcPr>
            <w:tcW w:w="1728" w:type="dxa"/>
            <w:vMerge/>
            <w:vAlign w:val="center"/>
          </w:tcPr>
          <w:p w14:paraId="601F573C" w14:textId="77777777" w:rsidR="00790EDF" w:rsidRPr="00E07368" w:rsidRDefault="00790EDF" w:rsidP="00790EDF">
            <w:pPr>
              <w:jc w:val="center"/>
              <w:rPr>
                <w:sz w:val="20"/>
                <w:szCs w:val="20"/>
              </w:rPr>
            </w:pPr>
          </w:p>
        </w:tc>
        <w:tc>
          <w:tcPr>
            <w:tcW w:w="1719" w:type="dxa"/>
            <w:vAlign w:val="center"/>
          </w:tcPr>
          <w:p w14:paraId="2D628991"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38444150" w14:textId="77777777" w:rsidR="00790EDF" w:rsidRPr="00E07368" w:rsidRDefault="00790EDF" w:rsidP="00790EDF">
            <w:pPr>
              <w:ind w:left="60" w:right="60"/>
              <w:jc w:val="right"/>
              <w:rPr>
                <w:color w:val="010205"/>
                <w:sz w:val="20"/>
                <w:szCs w:val="20"/>
              </w:rPr>
            </w:pPr>
            <w:r w:rsidRPr="00E07368">
              <w:rPr>
                <w:color w:val="010205"/>
                <w:sz w:val="20"/>
                <w:szCs w:val="20"/>
              </w:rPr>
              <w:t>59.618</w:t>
            </w:r>
          </w:p>
        </w:tc>
        <w:tc>
          <w:tcPr>
            <w:tcW w:w="703" w:type="dxa"/>
            <w:shd w:val="clear" w:color="auto" w:fill="FFFFFF"/>
          </w:tcPr>
          <w:p w14:paraId="2D8A7866"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3439AED5" w14:textId="77777777" w:rsidR="00790EDF" w:rsidRPr="00E07368" w:rsidRDefault="00790EDF" w:rsidP="00790EDF">
            <w:pPr>
              <w:rPr>
                <w:sz w:val="20"/>
                <w:szCs w:val="20"/>
              </w:rPr>
            </w:pPr>
          </w:p>
        </w:tc>
        <w:tc>
          <w:tcPr>
            <w:tcW w:w="690" w:type="dxa"/>
            <w:shd w:val="clear" w:color="auto" w:fill="FFFFFF"/>
            <w:vAlign w:val="center"/>
          </w:tcPr>
          <w:p w14:paraId="23F4E9B0" w14:textId="77777777" w:rsidR="00790EDF" w:rsidRPr="00E07368" w:rsidRDefault="00790EDF" w:rsidP="00790EDF">
            <w:pPr>
              <w:rPr>
                <w:sz w:val="20"/>
                <w:szCs w:val="20"/>
              </w:rPr>
            </w:pPr>
          </w:p>
        </w:tc>
        <w:tc>
          <w:tcPr>
            <w:tcW w:w="793" w:type="dxa"/>
            <w:shd w:val="clear" w:color="auto" w:fill="FFFFFF"/>
            <w:vAlign w:val="center"/>
          </w:tcPr>
          <w:p w14:paraId="05B5C348" w14:textId="77777777" w:rsidR="00790EDF" w:rsidRPr="00E07368" w:rsidRDefault="00790EDF" w:rsidP="00790EDF">
            <w:pPr>
              <w:rPr>
                <w:sz w:val="20"/>
                <w:szCs w:val="20"/>
              </w:rPr>
            </w:pPr>
          </w:p>
        </w:tc>
        <w:tc>
          <w:tcPr>
            <w:tcW w:w="1270" w:type="dxa"/>
            <w:vMerge/>
            <w:vAlign w:val="center"/>
          </w:tcPr>
          <w:p w14:paraId="2911596E" w14:textId="77777777" w:rsidR="00790EDF" w:rsidRPr="00E07368" w:rsidRDefault="00790EDF" w:rsidP="00790EDF">
            <w:pPr>
              <w:jc w:val="center"/>
              <w:rPr>
                <w:sz w:val="20"/>
                <w:szCs w:val="20"/>
              </w:rPr>
            </w:pPr>
          </w:p>
        </w:tc>
      </w:tr>
    </w:tbl>
    <w:p w14:paraId="40641312" w14:textId="7A8DD246" w:rsidR="00790EDF" w:rsidRPr="00E07368" w:rsidRDefault="00790EDF" w:rsidP="00862C26">
      <w:pPr>
        <w:spacing w:before="240"/>
        <w:jc w:val="both"/>
        <w:rPr>
          <w:bCs/>
          <w:sz w:val="24"/>
          <w:szCs w:val="24"/>
        </w:rPr>
      </w:pPr>
      <w:r w:rsidRPr="00E07368">
        <w:rPr>
          <w:bCs/>
          <w:sz w:val="24"/>
          <w:szCs w:val="24"/>
        </w:rPr>
        <w:t xml:space="preserve"> The computed value of 0.</w:t>
      </w:r>
      <w:r w:rsidRPr="00E07368">
        <w:rPr>
          <w:color w:val="010205"/>
          <w:sz w:val="24"/>
          <w:szCs w:val="24"/>
        </w:rPr>
        <w:t>483</w:t>
      </w:r>
      <w:r w:rsidRPr="00E07368">
        <w:rPr>
          <w:bCs/>
          <w:sz w:val="24"/>
          <w:szCs w:val="24"/>
        </w:rPr>
        <w:t xml:space="preserve"> for sex, </w:t>
      </w:r>
      <w:r w:rsidRPr="00E07368">
        <w:rPr>
          <w:color w:val="010205"/>
          <w:sz w:val="24"/>
          <w:szCs w:val="24"/>
        </w:rPr>
        <w:t xml:space="preserve">0.402 </w:t>
      </w:r>
      <w:r w:rsidRPr="00E07368">
        <w:rPr>
          <w:bCs/>
          <w:sz w:val="24"/>
          <w:szCs w:val="24"/>
        </w:rPr>
        <w:t xml:space="preserve">for age, </w:t>
      </w:r>
      <w:r w:rsidRPr="00E07368">
        <w:rPr>
          <w:color w:val="010205"/>
          <w:sz w:val="24"/>
          <w:szCs w:val="24"/>
        </w:rPr>
        <w:t xml:space="preserve">0.244 </w:t>
      </w:r>
      <w:r w:rsidRPr="00E07368">
        <w:rPr>
          <w:bCs/>
          <w:sz w:val="24"/>
          <w:szCs w:val="24"/>
        </w:rPr>
        <w:t xml:space="preserve">for length of service, 0.281 for Highest Educational Attainment, </w:t>
      </w:r>
      <w:r w:rsidRPr="00E07368">
        <w:rPr>
          <w:color w:val="010205"/>
          <w:sz w:val="24"/>
          <w:szCs w:val="24"/>
        </w:rPr>
        <w:t xml:space="preserve">0.646 </w:t>
      </w:r>
      <w:r w:rsidRPr="00E07368">
        <w:rPr>
          <w:bCs/>
          <w:sz w:val="24"/>
          <w:szCs w:val="24"/>
        </w:rPr>
        <w:t xml:space="preserve">for Subject Taught, and </w:t>
      </w:r>
      <w:r w:rsidRPr="00E07368">
        <w:rPr>
          <w:color w:val="010205"/>
          <w:sz w:val="24"/>
          <w:szCs w:val="24"/>
        </w:rPr>
        <w:t xml:space="preserve">0.300 </w:t>
      </w:r>
      <w:r w:rsidRPr="00E07368">
        <w:rPr>
          <w:bCs/>
          <w:sz w:val="24"/>
          <w:szCs w:val="24"/>
        </w:rPr>
        <w:t xml:space="preserve">for Number of Trainings Attended were greater than &gt; the 0.05 Alpha level of significance, therefore, the null hypothesis was accepted, hence, there is no significant difference in the Pedagogical approaches employed by public secondary school teachers in the implementation of the MATATAG Curriculum as to Teacher-Centered Approaches in terms of Direct Instruction/Lecture Method when grouped according to their profile variable. </w:t>
      </w:r>
    </w:p>
    <w:p w14:paraId="5A3C7FBD" w14:textId="77777777" w:rsidR="00790EDF" w:rsidRPr="00E07368" w:rsidRDefault="00790EDF" w:rsidP="00862C26">
      <w:pPr>
        <w:spacing w:before="240"/>
        <w:jc w:val="both"/>
        <w:rPr>
          <w:sz w:val="24"/>
          <w:szCs w:val="24"/>
        </w:rPr>
      </w:pPr>
      <w:r w:rsidRPr="00E07368">
        <w:rPr>
          <w:sz w:val="24"/>
          <w:szCs w:val="24"/>
        </w:rPr>
        <w:t xml:space="preserve">Australian Education Research </w:t>
      </w:r>
      <w:proofErr w:type="spellStart"/>
      <w:r w:rsidRPr="00E07368">
        <w:rPr>
          <w:sz w:val="24"/>
          <w:szCs w:val="24"/>
        </w:rPr>
        <w:t>Organisation</w:t>
      </w:r>
      <w:proofErr w:type="spellEnd"/>
      <w:r w:rsidRPr="00E07368">
        <w:rPr>
          <w:sz w:val="24"/>
          <w:szCs w:val="24"/>
        </w:rPr>
        <w:t xml:space="preserve">. (2024) stated that direct instruction continues to be perceived as a foundational pedagogical tool, even within a reform framework that emphasizes learner-centered strategies. The teachers, irrespective of background, recognize the functional value of structured explanation, guided demonstration, and content clarification particularly when introducing new competencies or consolidating key </w:t>
      </w:r>
      <w:r w:rsidRPr="00E07368">
        <w:rPr>
          <w:sz w:val="24"/>
          <w:szCs w:val="24"/>
        </w:rPr>
        <w:lastRenderedPageBreak/>
        <w:t>concepts must cater diverse people. Direct instruction may serve as a pedagogical anchor supporting curriculum coherence.</w:t>
      </w:r>
    </w:p>
    <w:p w14:paraId="5DFD6C92" w14:textId="77777777" w:rsidR="00790EDF" w:rsidRPr="00E07368" w:rsidRDefault="00790EDF" w:rsidP="00862C26">
      <w:pPr>
        <w:spacing w:before="240"/>
        <w:jc w:val="both"/>
        <w:rPr>
          <w:sz w:val="24"/>
          <w:szCs w:val="24"/>
        </w:rPr>
      </w:pPr>
      <w:r w:rsidRPr="00E07368">
        <w:rPr>
          <w:sz w:val="24"/>
          <w:szCs w:val="24"/>
        </w:rPr>
        <w:t xml:space="preserve">In the study of </w:t>
      </w:r>
      <w:proofErr w:type="spellStart"/>
      <w:r w:rsidRPr="00E07368">
        <w:rPr>
          <w:sz w:val="24"/>
          <w:szCs w:val="24"/>
        </w:rPr>
        <w:t>Sinsay</w:t>
      </w:r>
      <w:proofErr w:type="spellEnd"/>
      <w:r w:rsidRPr="00E07368">
        <w:rPr>
          <w:sz w:val="24"/>
          <w:szCs w:val="24"/>
        </w:rPr>
        <w:t xml:space="preserve">-Villanueva, &amp; </w:t>
      </w:r>
      <w:proofErr w:type="spellStart"/>
      <w:r w:rsidRPr="00E07368">
        <w:rPr>
          <w:sz w:val="24"/>
          <w:szCs w:val="24"/>
        </w:rPr>
        <w:t>Paqueo</w:t>
      </w:r>
      <w:proofErr w:type="spellEnd"/>
      <w:r w:rsidRPr="00E07368">
        <w:rPr>
          <w:sz w:val="24"/>
          <w:szCs w:val="24"/>
        </w:rPr>
        <w:t>, (2025), professional socialization within the public secondary school system promotes shared instructional norms. Teacher education programs, division trainings, and curriculum guides likely reinforce similar instructional frameworks, contributing to homogeneity in teaching practices. This reflects a systemic influence wherein institutional expectations shape classroom delivery more strongly than individual profile differences.</w:t>
      </w:r>
    </w:p>
    <w:p w14:paraId="5E3B00FE" w14:textId="77777777" w:rsidR="00790EDF" w:rsidRPr="00E07368" w:rsidRDefault="00790EDF" w:rsidP="00862C26">
      <w:pPr>
        <w:spacing w:before="240"/>
        <w:jc w:val="both"/>
        <w:rPr>
          <w:sz w:val="24"/>
          <w:szCs w:val="24"/>
        </w:rPr>
      </w:pPr>
      <w:r w:rsidRPr="00E07368">
        <w:rPr>
          <w:sz w:val="24"/>
          <w:szCs w:val="24"/>
        </w:rPr>
        <w:t>According to Montoya (2024), instructional approaches are not significantly influenced by teacher profile, students across different schools and contexts may experience relatively comparable modes of content delivery. Consistency in competency coverage and may enhance comparability of learning outcomes across institutions.</w:t>
      </w:r>
    </w:p>
    <w:p w14:paraId="18A1F5F4" w14:textId="77777777" w:rsidR="00790EDF" w:rsidRPr="00E07368" w:rsidRDefault="00790EDF" w:rsidP="00862C26">
      <w:pPr>
        <w:spacing w:before="240"/>
        <w:jc w:val="both"/>
        <w:rPr>
          <w:sz w:val="24"/>
          <w:szCs w:val="24"/>
        </w:rPr>
      </w:pPr>
      <w:r w:rsidRPr="00E07368">
        <w:rPr>
          <w:sz w:val="24"/>
          <w:szCs w:val="24"/>
        </w:rPr>
        <w:t xml:space="preserve">In the study of </w:t>
      </w:r>
      <w:proofErr w:type="spellStart"/>
      <w:r w:rsidRPr="00E07368">
        <w:rPr>
          <w:sz w:val="24"/>
          <w:szCs w:val="24"/>
        </w:rPr>
        <w:t>Langelaan</w:t>
      </w:r>
      <w:proofErr w:type="spellEnd"/>
      <w:r w:rsidRPr="00E07368">
        <w:rPr>
          <w:sz w:val="24"/>
          <w:szCs w:val="24"/>
        </w:rPr>
        <w:t xml:space="preserve">, et. </w:t>
      </w:r>
      <w:proofErr w:type="gramStart"/>
      <w:r w:rsidRPr="00E07368">
        <w:rPr>
          <w:sz w:val="24"/>
          <w:szCs w:val="24"/>
        </w:rPr>
        <w:t>al</w:t>
      </w:r>
      <w:proofErr w:type="gramEnd"/>
      <w:r w:rsidRPr="00E07368">
        <w:rPr>
          <w:sz w:val="24"/>
          <w:szCs w:val="24"/>
        </w:rPr>
        <w:t>. (2024), mentioned that if direct instruction is uniformly applied, there may be limited differentiation based on contextual needs or teacher specialization. While standardization promotes stability, curriculum reforms like MATATAG encourage diversified strategies such as inquiry-based, collaborative, and differentiated instruction. Ensuring that direct instruction complements rather than dominates other approaches remains essential.</w:t>
      </w:r>
    </w:p>
    <w:p w14:paraId="7A1A070F" w14:textId="77777777" w:rsidR="00862C26" w:rsidRPr="00862C26" w:rsidRDefault="00790EDF" w:rsidP="00862C26">
      <w:pPr>
        <w:spacing w:before="240"/>
        <w:jc w:val="both"/>
        <w:rPr>
          <w:bCs/>
          <w:sz w:val="24"/>
          <w:szCs w:val="24"/>
        </w:rPr>
      </w:pPr>
      <w:r w:rsidRPr="00862C26">
        <w:rPr>
          <w:b/>
          <w:bCs/>
          <w:sz w:val="24"/>
          <w:szCs w:val="24"/>
        </w:rPr>
        <w:t xml:space="preserve">4.1.2. Demonstrator / Modeling. </w:t>
      </w:r>
      <w:r w:rsidRPr="00862C26">
        <w:rPr>
          <w:bCs/>
          <w:sz w:val="24"/>
          <w:szCs w:val="24"/>
        </w:rPr>
        <w:t xml:space="preserve">Table 18 shows the Analysis of Variance to test difference in the pedagogical approaches employed by public secondary school teachers in the implementation of the MATATAG Curriculum as to Teacher-Centered Approaches in terms of Demonstrator/Modeling when grouped according to their profile variable. </w:t>
      </w:r>
    </w:p>
    <w:p w14:paraId="031B07AE" w14:textId="00ECE771" w:rsidR="00790EDF" w:rsidRPr="00862C26" w:rsidRDefault="00790EDF" w:rsidP="00862C26">
      <w:pPr>
        <w:spacing w:before="240"/>
        <w:jc w:val="both"/>
        <w:rPr>
          <w:sz w:val="28"/>
          <w:szCs w:val="28"/>
        </w:rPr>
      </w:pPr>
      <w:r w:rsidRPr="00862C26">
        <w:rPr>
          <w:sz w:val="24"/>
          <w:szCs w:val="24"/>
        </w:rPr>
        <w:t>Table 18</w:t>
      </w:r>
      <w:r w:rsidR="00862C26" w:rsidRPr="00862C26">
        <w:rPr>
          <w:sz w:val="24"/>
          <w:szCs w:val="24"/>
        </w:rPr>
        <w:t xml:space="preserve">. </w:t>
      </w:r>
      <w:r w:rsidRPr="00862C26">
        <w:rPr>
          <w:sz w:val="24"/>
          <w:szCs w:val="24"/>
        </w:rPr>
        <w:t xml:space="preserve">Analysis of Variance to test </w:t>
      </w:r>
      <w:proofErr w:type="gramStart"/>
      <w:r w:rsidRPr="00862C26">
        <w:rPr>
          <w:sz w:val="24"/>
          <w:szCs w:val="24"/>
        </w:rPr>
        <w:t>difference</w:t>
      </w:r>
      <w:proofErr w:type="gramEnd"/>
      <w:r w:rsidRPr="00862C26">
        <w:rPr>
          <w:sz w:val="24"/>
          <w:szCs w:val="24"/>
        </w:rPr>
        <w:t xml:space="preserve"> in the pedagogical approaches employed by public secondary school teachers in the implementation of the MATATAG Curriculum as to Teacher-Centered Approaches in terms of Demonstrator/Modeling when grouped according to their profile variable</w:t>
      </w:r>
    </w:p>
    <w:tbl>
      <w:tblPr>
        <w:tblW w:w="843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28"/>
        <w:gridCol w:w="1719"/>
        <w:gridCol w:w="810"/>
        <w:gridCol w:w="703"/>
        <w:gridCol w:w="723"/>
        <w:gridCol w:w="690"/>
        <w:gridCol w:w="793"/>
        <w:gridCol w:w="1270"/>
      </w:tblGrid>
      <w:tr w:rsidR="00790EDF" w:rsidRPr="00E07368" w14:paraId="3F46F223" w14:textId="77777777" w:rsidTr="00862C26">
        <w:trPr>
          <w:trHeight w:val="200"/>
        </w:trPr>
        <w:tc>
          <w:tcPr>
            <w:tcW w:w="3447" w:type="dxa"/>
            <w:gridSpan w:val="2"/>
            <w:tcBorders>
              <w:top w:val="single" w:sz="4" w:space="0" w:color="auto"/>
              <w:bottom w:val="single" w:sz="4" w:space="0" w:color="auto"/>
            </w:tcBorders>
            <w:vAlign w:val="center"/>
          </w:tcPr>
          <w:p w14:paraId="3F026013"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t>Sources of Variations</w:t>
            </w:r>
          </w:p>
        </w:tc>
        <w:tc>
          <w:tcPr>
            <w:tcW w:w="810" w:type="dxa"/>
            <w:tcBorders>
              <w:top w:val="single" w:sz="4" w:space="0" w:color="auto"/>
              <w:bottom w:val="single" w:sz="4" w:space="0" w:color="auto"/>
            </w:tcBorders>
            <w:shd w:val="clear" w:color="auto" w:fill="FFFFFF"/>
            <w:vAlign w:val="center"/>
          </w:tcPr>
          <w:p w14:paraId="592C85C8"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SS</w:t>
            </w:r>
          </w:p>
        </w:tc>
        <w:tc>
          <w:tcPr>
            <w:tcW w:w="703" w:type="dxa"/>
            <w:tcBorders>
              <w:top w:val="single" w:sz="4" w:space="0" w:color="auto"/>
              <w:bottom w:val="single" w:sz="4" w:space="0" w:color="auto"/>
            </w:tcBorders>
            <w:shd w:val="clear" w:color="auto" w:fill="FFFFFF"/>
            <w:vAlign w:val="center"/>
          </w:tcPr>
          <w:p w14:paraId="1C152213" w14:textId="77777777" w:rsidR="00790EDF" w:rsidRPr="00E07368" w:rsidRDefault="00790EDF" w:rsidP="00790EDF">
            <w:pPr>
              <w:pStyle w:val="NormalWeb"/>
              <w:spacing w:after="0"/>
              <w:ind w:left="40"/>
              <w:jc w:val="center"/>
              <w:textAlignment w:val="baseline"/>
              <w:rPr>
                <w:b/>
                <w:bCs/>
                <w:sz w:val="20"/>
                <w:szCs w:val="20"/>
              </w:rPr>
            </w:pPr>
            <w:proofErr w:type="spellStart"/>
            <w:r w:rsidRPr="00E07368">
              <w:rPr>
                <w:b/>
                <w:bCs/>
                <w:sz w:val="20"/>
                <w:szCs w:val="20"/>
              </w:rPr>
              <w:t>df</w:t>
            </w:r>
            <w:proofErr w:type="spellEnd"/>
          </w:p>
        </w:tc>
        <w:tc>
          <w:tcPr>
            <w:tcW w:w="723" w:type="dxa"/>
            <w:tcBorders>
              <w:top w:val="single" w:sz="4" w:space="0" w:color="auto"/>
              <w:bottom w:val="single" w:sz="4" w:space="0" w:color="auto"/>
            </w:tcBorders>
            <w:shd w:val="clear" w:color="auto" w:fill="FFFFFF"/>
            <w:vAlign w:val="center"/>
          </w:tcPr>
          <w:p w14:paraId="71C8F343"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MS</w:t>
            </w:r>
          </w:p>
        </w:tc>
        <w:tc>
          <w:tcPr>
            <w:tcW w:w="690" w:type="dxa"/>
            <w:tcBorders>
              <w:top w:val="single" w:sz="4" w:space="0" w:color="auto"/>
              <w:bottom w:val="single" w:sz="4" w:space="0" w:color="auto"/>
            </w:tcBorders>
            <w:shd w:val="clear" w:color="auto" w:fill="FFFFFF"/>
            <w:vAlign w:val="center"/>
          </w:tcPr>
          <w:p w14:paraId="452952AB"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F</w:t>
            </w:r>
          </w:p>
        </w:tc>
        <w:tc>
          <w:tcPr>
            <w:tcW w:w="793" w:type="dxa"/>
            <w:tcBorders>
              <w:top w:val="single" w:sz="4" w:space="0" w:color="auto"/>
              <w:bottom w:val="single" w:sz="4" w:space="0" w:color="auto"/>
            </w:tcBorders>
            <w:shd w:val="clear" w:color="auto" w:fill="FFFFFF"/>
            <w:vAlign w:val="center"/>
          </w:tcPr>
          <w:p w14:paraId="5D553160"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Sig</w:t>
            </w:r>
          </w:p>
        </w:tc>
        <w:tc>
          <w:tcPr>
            <w:tcW w:w="1270" w:type="dxa"/>
            <w:tcBorders>
              <w:top w:val="single" w:sz="4" w:space="0" w:color="auto"/>
              <w:bottom w:val="single" w:sz="4" w:space="0" w:color="auto"/>
            </w:tcBorders>
            <w:vAlign w:val="center"/>
          </w:tcPr>
          <w:p w14:paraId="2854261D" w14:textId="77777777" w:rsidR="00790EDF" w:rsidRPr="00E07368" w:rsidRDefault="00790EDF" w:rsidP="00790EDF">
            <w:pPr>
              <w:pStyle w:val="NormalWeb"/>
              <w:spacing w:after="0"/>
              <w:ind w:left="40" w:right="40"/>
              <w:jc w:val="center"/>
              <w:textAlignment w:val="baseline"/>
              <w:rPr>
                <w:b/>
                <w:bCs/>
                <w:sz w:val="20"/>
                <w:szCs w:val="20"/>
              </w:rPr>
            </w:pPr>
            <w:r w:rsidRPr="00E07368">
              <w:rPr>
                <w:b/>
                <w:bCs/>
                <w:sz w:val="20"/>
                <w:szCs w:val="20"/>
              </w:rPr>
              <w:t>Decision</w:t>
            </w:r>
          </w:p>
        </w:tc>
      </w:tr>
      <w:tr w:rsidR="00790EDF" w:rsidRPr="00E07368" w14:paraId="7A4DD33F" w14:textId="77777777" w:rsidTr="00862C26">
        <w:trPr>
          <w:trHeight w:val="200"/>
        </w:trPr>
        <w:tc>
          <w:tcPr>
            <w:tcW w:w="1728" w:type="dxa"/>
            <w:vMerge w:val="restart"/>
            <w:tcBorders>
              <w:top w:val="single" w:sz="4" w:space="0" w:color="auto"/>
            </w:tcBorders>
            <w:vAlign w:val="center"/>
          </w:tcPr>
          <w:p w14:paraId="1FC40D1F" w14:textId="77777777" w:rsidR="00790EDF" w:rsidRPr="00E07368" w:rsidRDefault="00790EDF" w:rsidP="00790EDF">
            <w:pPr>
              <w:pStyle w:val="NormalWeb"/>
              <w:spacing w:after="0"/>
              <w:ind w:left="40" w:right="-90"/>
              <w:jc w:val="center"/>
              <w:textAlignment w:val="baseline"/>
              <w:rPr>
                <w:sz w:val="20"/>
                <w:szCs w:val="20"/>
              </w:rPr>
            </w:pPr>
            <w:r w:rsidRPr="00E07368">
              <w:rPr>
                <w:sz w:val="20"/>
                <w:szCs w:val="20"/>
              </w:rPr>
              <w:t>Sex</w:t>
            </w:r>
          </w:p>
        </w:tc>
        <w:tc>
          <w:tcPr>
            <w:tcW w:w="1719" w:type="dxa"/>
            <w:tcBorders>
              <w:top w:val="single" w:sz="4" w:space="0" w:color="auto"/>
            </w:tcBorders>
            <w:vAlign w:val="center"/>
          </w:tcPr>
          <w:p w14:paraId="3F382106"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tcBorders>
              <w:top w:val="single" w:sz="4" w:space="0" w:color="auto"/>
            </w:tcBorders>
            <w:shd w:val="clear" w:color="auto" w:fill="FFFFFF"/>
          </w:tcPr>
          <w:p w14:paraId="6757B6F3" w14:textId="77777777" w:rsidR="00790EDF" w:rsidRPr="00E07368" w:rsidRDefault="00790EDF" w:rsidP="00790EDF">
            <w:pPr>
              <w:ind w:left="60" w:right="60"/>
              <w:jc w:val="right"/>
              <w:rPr>
                <w:color w:val="010205"/>
                <w:sz w:val="20"/>
                <w:szCs w:val="20"/>
              </w:rPr>
            </w:pPr>
            <w:r w:rsidRPr="00E07368">
              <w:rPr>
                <w:color w:val="010205"/>
                <w:sz w:val="20"/>
                <w:szCs w:val="20"/>
              </w:rPr>
              <w:t>0.001</w:t>
            </w:r>
          </w:p>
        </w:tc>
        <w:tc>
          <w:tcPr>
            <w:tcW w:w="703" w:type="dxa"/>
            <w:tcBorders>
              <w:top w:val="single" w:sz="4" w:space="0" w:color="auto"/>
            </w:tcBorders>
            <w:shd w:val="clear" w:color="auto" w:fill="FFFFFF"/>
          </w:tcPr>
          <w:p w14:paraId="2B1264F7" w14:textId="77777777" w:rsidR="00790EDF" w:rsidRPr="00E07368" w:rsidRDefault="00790EDF" w:rsidP="00790EDF">
            <w:pPr>
              <w:ind w:left="60" w:right="60"/>
              <w:jc w:val="right"/>
              <w:rPr>
                <w:color w:val="010205"/>
                <w:sz w:val="20"/>
                <w:szCs w:val="20"/>
              </w:rPr>
            </w:pPr>
            <w:r w:rsidRPr="00E07368">
              <w:rPr>
                <w:color w:val="010205"/>
                <w:sz w:val="20"/>
                <w:szCs w:val="20"/>
              </w:rPr>
              <w:t>1</w:t>
            </w:r>
          </w:p>
        </w:tc>
        <w:tc>
          <w:tcPr>
            <w:tcW w:w="723" w:type="dxa"/>
            <w:tcBorders>
              <w:top w:val="single" w:sz="4" w:space="0" w:color="auto"/>
            </w:tcBorders>
            <w:shd w:val="clear" w:color="auto" w:fill="FFFFFF"/>
          </w:tcPr>
          <w:p w14:paraId="7BB825A7" w14:textId="77777777" w:rsidR="00790EDF" w:rsidRPr="00E07368" w:rsidRDefault="00790EDF" w:rsidP="00790EDF">
            <w:pPr>
              <w:ind w:left="60" w:right="60"/>
              <w:jc w:val="right"/>
              <w:rPr>
                <w:color w:val="010205"/>
                <w:sz w:val="20"/>
                <w:szCs w:val="20"/>
              </w:rPr>
            </w:pPr>
            <w:r w:rsidRPr="00E07368">
              <w:rPr>
                <w:color w:val="010205"/>
                <w:sz w:val="20"/>
                <w:szCs w:val="20"/>
              </w:rPr>
              <w:t>0.001</w:t>
            </w:r>
          </w:p>
        </w:tc>
        <w:tc>
          <w:tcPr>
            <w:tcW w:w="690" w:type="dxa"/>
            <w:tcBorders>
              <w:top w:val="single" w:sz="4" w:space="0" w:color="auto"/>
            </w:tcBorders>
            <w:shd w:val="clear" w:color="auto" w:fill="FFFFFF"/>
          </w:tcPr>
          <w:p w14:paraId="62897446" w14:textId="77777777" w:rsidR="00790EDF" w:rsidRPr="00E07368" w:rsidRDefault="00790EDF" w:rsidP="00790EDF">
            <w:pPr>
              <w:ind w:left="60" w:right="60"/>
              <w:jc w:val="right"/>
              <w:rPr>
                <w:color w:val="010205"/>
                <w:sz w:val="20"/>
                <w:szCs w:val="20"/>
              </w:rPr>
            </w:pPr>
            <w:r w:rsidRPr="00E07368">
              <w:rPr>
                <w:color w:val="010205"/>
                <w:sz w:val="20"/>
                <w:szCs w:val="20"/>
              </w:rPr>
              <w:t>0.008</w:t>
            </w:r>
          </w:p>
        </w:tc>
        <w:tc>
          <w:tcPr>
            <w:tcW w:w="793" w:type="dxa"/>
            <w:tcBorders>
              <w:top w:val="single" w:sz="4" w:space="0" w:color="auto"/>
            </w:tcBorders>
            <w:shd w:val="clear" w:color="auto" w:fill="FFFFFF"/>
          </w:tcPr>
          <w:p w14:paraId="4E3E7DF7" w14:textId="77777777" w:rsidR="00790EDF" w:rsidRPr="00E07368" w:rsidRDefault="00790EDF" w:rsidP="00790EDF">
            <w:pPr>
              <w:ind w:left="60" w:right="60"/>
              <w:jc w:val="right"/>
              <w:rPr>
                <w:color w:val="010205"/>
                <w:sz w:val="20"/>
                <w:szCs w:val="20"/>
              </w:rPr>
            </w:pPr>
            <w:r w:rsidRPr="00E07368">
              <w:rPr>
                <w:color w:val="010205"/>
                <w:sz w:val="20"/>
                <w:szCs w:val="20"/>
              </w:rPr>
              <w:t>0.931</w:t>
            </w:r>
          </w:p>
        </w:tc>
        <w:tc>
          <w:tcPr>
            <w:tcW w:w="1270" w:type="dxa"/>
            <w:vMerge w:val="restart"/>
            <w:tcBorders>
              <w:top w:val="single" w:sz="4" w:space="0" w:color="auto"/>
            </w:tcBorders>
            <w:vAlign w:val="center"/>
          </w:tcPr>
          <w:p w14:paraId="4E735315"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39472B1D"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5087ADA8" w14:textId="77777777" w:rsidTr="00862C26">
        <w:trPr>
          <w:trHeight w:val="200"/>
        </w:trPr>
        <w:tc>
          <w:tcPr>
            <w:tcW w:w="1728" w:type="dxa"/>
            <w:vMerge/>
            <w:vAlign w:val="center"/>
          </w:tcPr>
          <w:p w14:paraId="16ADFE51" w14:textId="77777777" w:rsidR="00790EDF" w:rsidRPr="00E07368" w:rsidRDefault="00790EDF" w:rsidP="00790EDF">
            <w:pPr>
              <w:jc w:val="center"/>
              <w:rPr>
                <w:sz w:val="20"/>
                <w:szCs w:val="20"/>
              </w:rPr>
            </w:pPr>
          </w:p>
        </w:tc>
        <w:tc>
          <w:tcPr>
            <w:tcW w:w="1719" w:type="dxa"/>
            <w:vAlign w:val="center"/>
          </w:tcPr>
          <w:p w14:paraId="2C022898"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69DC076A" w14:textId="77777777" w:rsidR="00790EDF" w:rsidRPr="00E07368" w:rsidRDefault="00790EDF" w:rsidP="00790EDF">
            <w:pPr>
              <w:ind w:left="60" w:right="60"/>
              <w:jc w:val="right"/>
              <w:rPr>
                <w:color w:val="010205"/>
                <w:sz w:val="20"/>
                <w:szCs w:val="20"/>
              </w:rPr>
            </w:pPr>
            <w:r w:rsidRPr="00E07368">
              <w:rPr>
                <w:color w:val="010205"/>
                <w:sz w:val="20"/>
                <w:szCs w:val="20"/>
              </w:rPr>
              <w:t>54.178</w:t>
            </w:r>
          </w:p>
        </w:tc>
        <w:tc>
          <w:tcPr>
            <w:tcW w:w="703" w:type="dxa"/>
            <w:shd w:val="clear" w:color="auto" w:fill="FFFFFF"/>
          </w:tcPr>
          <w:p w14:paraId="39155030" w14:textId="77777777" w:rsidR="00790EDF" w:rsidRPr="00E07368" w:rsidRDefault="00790EDF" w:rsidP="00790EDF">
            <w:pPr>
              <w:ind w:left="60" w:right="60"/>
              <w:jc w:val="right"/>
              <w:rPr>
                <w:color w:val="010205"/>
                <w:sz w:val="20"/>
                <w:szCs w:val="20"/>
              </w:rPr>
            </w:pPr>
            <w:r w:rsidRPr="00E07368">
              <w:rPr>
                <w:color w:val="010205"/>
                <w:sz w:val="20"/>
                <w:szCs w:val="20"/>
              </w:rPr>
              <w:t>348</w:t>
            </w:r>
          </w:p>
        </w:tc>
        <w:tc>
          <w:tcPr>
            <w:tcW w:w="723" w:type="dxa"/>
            <w:shd w:val="clear" w:color="auto" w:fill="FFFFFF"/>
          </w:tcPr>
          <w:p w14:paraId="01B223BF" w14:textId="77777777" w:rsidR="00790EDF" w:rsidRPr="00E07368" w:rsidRDefault="00790EDF" w:rsidP="00790EDF">
            <w:pPr>
              <w:ind w:left="60" w:right="60"/>
              <w:jc w:val="right"/>
              <w:rPr>
                <w:color w:val="010205"/>
                <w:sz w:val="20"/>
                <w:szCs w:val="20"/>
              </w:rPr>
            </w:pPr>
            <w:r w:rsidRPr="00E07368">
              <w:rPr>
                <w:color w:val="010205"/>
                <w:sz w:val="20"/>
                <w:szCs w:val="20"/>
              </w:rPr>
              <w:t>0.156</w:t>
            </w:r>
          </w:p>
        </w:tc>
        <w:tc>
          <w:tcPr>
            <w:tcW w:w="690" w:type="dxa"/>
            <w:shd w:val="clear" w:color="auto" w:fill="FFFFFF"/>
            <w:vAlign w:val="center"/>
          </w:tcPr>
          <w:p w14:paraId="2A1215DA" w14:textId="77777777" w:rsidR="00790EDF" w:rsidRPr="00E07368" w:rsidRDefault="00790EDF" w:rsidP="00790EDF">
            <w:pPr>
              <w:rPr>
                <w:sz w:val="20"/>
                <w:szCs w:val="20"/>
              </w:rPr>
            </w:pPr>
          </w:p>
        </w:tc>
        <w:tc>
          <w:tcPr>
            <w:tcW w:w="793" w:type="dxa"/>
            <w:shd w:val="clear" w:color="auto" w:fill="FFFFFF"/>
            <w:vAlign w:val="center"/>
          </w:tcPr>
          <w:p w14:paraId="12DD2045" w14:textId="77777777" w:rsidR="00790EDF" w:rsidRPr="00E07368" w:rsidRDefault="00790EDF" w:rsidP="00790EDF">
            <w:pPr>
              <w:rPr>
                <w:sz w:val="20"/>
                <w:szCs w:val="20"/>
              </w:rPr>
            </w:pPr>
          </w:p>
        </w:tc>
        <w:tc>
          <w:tcPr>
            <w:tcW w:w="1270" w:type="dxa"/>
            <w:vMerge/>
            <w:vAlign w:val="center"/>
          </w:tcPr>
          <w:p w14:paraId="482BB9E7" w14:textId="77777777" w:rsidR="00790EDF" w:rsidRPr="00E07368" w:rsidRDefault="00790EDF" w:rsidP="00790EDF">
            <w:pPr>
              <w:jc w:val="center"/>
              <w:rPr>
                <w:sz w:val="20"/>
                <w:szCs w:val="20"/>
              </w:rPr>
            </w:pPr>
          </w:p>
        </w:tc>
      </w:tr>
      <w:tr w:rsidR="00790EDF" w:rsidRPr="00E07368" w14:paraId="0885E637" w14:textId="77777777" w:rsidTr="00862C26">
        <w:trPr>
          <w:trHeight w:val="200"/>
        </w:trPr>
        <w:tc>
          <w:tcPr>
            <w:tcW w:w="1728" w:type="dxa"/>
            <w:vMerge/>
            <w:vAlign w:val="center"/>
          </w:tcPr>
          <w:p w14:paraId="001DDE9A" w14:textId="77777777" w:rsidR="00790EDF" w:rsidRPr="00E07368" w:rsidRDefault="00790EDF" w:rsidP="00790EDF">
            <w:pPr>
              <w:jc w:val="center"/>
              <w:rPr>
                <w:sz w:val="20"/>
                <w:szCs w:val="20"/>
              </w:rPr>
            </w:pPr>
          </w:p>
        </w:tc>
        <w:tc>
          <w:tcPr>
            <w:tcW w:w="1719" w:type="dxa"/>
            <w:vAlign w:val="center"/>
          </w:tcPr>
          <w:p w14:paraId="14F161E3"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0B44EDD4" w14:textId="77777777" w:rsidR="00790EDF" w:rsidRPr="00E07368" w:rsidRDefault="00790EDF" w:rsidP="00790EDF">
            <w:pPr>
              <w:ind w:left="60" w:right="60"/>
              <w:jc w:val="right"/>
              <w:rPr>
                <w:color w:val="010205"/>
                <w:sz w:val="20"/>
                <w:szCs w:val="20"/>
              </w:rPr>
            </w:pPr>
            <w:r w:rsidRPr="00E07368">
              <w:rPr>
                <w:color w:val="010205"/>
                <w:sz w:val="20"/>
                <w:szCs w:val="20"/>
              </w:rPr>
              <w:t>54.179</w:t>
            </w:r>
          </w:p>
        </w:tc>
        <w:tc>
          <w:tcPr>
            <w:tcW w:w="703" w:type="dxa"/>
            <w:shd w:val="clear" w:color="auto" w:fill="FFFFFF"/>
          </w:tcPr>
          <w:p w14:paraId="6E648DE0"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22A3AEB0" w14:textId="77777777" w:rsidR="00790EDF" w:rsidRPr="00E07368" w:rsidRDefault="00790EDF" w:rsidP="00790EDF">
            <w:pPr>
              <w:rPr>
                <w:sz w:val="20"/>
                <w:szCs w:val="20"/>
              </w:rPr>
            </w:pPr>
          </w:p>
        </w:tc>
        <w:tc>
          <w:tcPr>
            <w:tcW w:w="690" w:type="dxa"/>
            <w:shd w:val="clear" w:color="auto" w:fill="FFFFFF"/>
            <w:vAlign w:val="center"/>
          </w:tcPr>
          <w:p w14:paraId="7C715998" w14:textId="77777777" w:rsidR="00790EDF" w:rsidRPr="00E07368" w:rsidRDefault="00790EDF" w:rsidP="00790EDF">
            <w:pPr>
              <w:rPr>
                <w:sz w:val="20"/>
                <w:szCs w:val="20"/>
              </w:rPr>
            </w:pPr>
          </w:p>
        </w:tc>
        <w:tc>
          <w:tcPr>
            <w:tcW w:w="793" w:type="dxa"/>
            <w:shd w:val="clear" w:color="auto" w:fill="FFFFFF"/>
            <w:vAlign w:val="center"/>
          </w:tcPr>
          <w:p w14:paraId="23871D3F" w14:textId="77777777" w:rsidR="00790EDF" w:rsidRPr="00E07368" w:rsidRDefault="00790EDF" w:rsidP="00790EDF">
            <w:pPr>
              <w:rPr>
                <w:sz w:val="20"/>
                <w:szCs w:val="20"/>
              </w:rPr>
            </w:pPr>
          </w:p>
        </w:tc>
        <w:tc>
          <w:tcPr>
            <w:tcW w:w="1270" w:type="dxa"/>
            <w:vMerge/>
            <w:vAlign w:val="center"/>
          </w:tcPr>
          <w:p w14:paraId="1179CBA3" w14:textId="77777777" w:rsidR="00790EDF" w:rsidRPr="00E07368" w:rsidRDefault="00790EDF" w:rsidP="00790EDF">
            <w:pPr>
              <w:jc w:val="center"/>
              <w:rPr>
                <w:sz w:val="20"/>
                <w:szCs w:val="20"/>
              </w:rPr>
            </w:pPr>
          </w:p>
        </w:tc>
      </w:tr>
      <w:tr w:rsidR="00790EDF" w:rsidRPr="00E07368" w14:paraId="196C4CF9" w14:textId="77777777" w:rsidTr="00862C26">
        <w:trPr>
          <w:trHeight w:val="200"/>
        </w:trPr>
        <w:tc>
          <w:tcPr>
            <w:tcW w:w="1728" w:type="dxa"/>
            <w:vMerge w:val="restart"/>
            <w:vAlign w:val="center"/>
          </w:tcPr>
          <w:p w14:paraId="13DD6FB9" w14:textId="77777777" w:rsidR="00790EDF" w:rsidRPr="00E07368" w:rsidRDefault="00790EDF" w:rsidP="00790EDF">
            <w:pPr>
              <w:pStyle w:val="NormalWeb"/>
              <w:spacing w:after="0"/>
              <w:jc w:val="center"/>
              <w:textAlignment w:val="baseline"/>
              <w:rPr>
                <w:sz w:val="20"/>
                <w:szCs w:val="20"/>
              </w:rPr>
            </w:pPr>
            <w:r w:rsidRPr="00E07368">
              <w:rPr>
                <w:sz w:val="20"/>
                <w:szCs w:val="20"/>
              </w:rPr>
              <w:t>Age</w:t>
            </w:r>
          </w:p>
        </w:tc>
        <w:tc>
          <w:tcPr>
            <w:tcW w:w="1719" w:type="dxa"/>
            <w:vAlign w:val="center"/>
          </w:tcPr>
          <w:p w14:paraId="3113D856"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615F23B2" w14:textId="77777777" w:rsidR="00790EDF" w:rsidRPr="00E07368" w:rsidRDefault="00790EDF" w:rsidP="00790EDF">
            <w:pPr>
              <w:ind w:left="60" w:right="60"/>
              <w:jc w:val="right"/>
              <w:rPr>
                <w:color w:val="010205"/>
                <w:sz w:val="20"/>
                <w:szCs w:val="20"/>
              </w:rPr>
            </w:pPr>
            <w:r w:rsidRPr="00E07368">
              <w:rPr>
                <w:color w:val="010205"/>
                <w:sz w:val="20"/>
                <w:szCs w:val="20"/>
              </w:rPr>
              <w:t>0.732</w:t>
            </w:r>
          </w:p>
        </w:tc>
        <w:tc>
          <w:tcPr>
            <w:tcW w:w="703" w:type="dxa"/>
            <w:shd w:val="clear" w:color="auto" w:fill="FFFFFF"/>
          </w:tcPr>
          <w:p w14:paraId="19E9564F"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27A0C4BB" w14:textId="77777777" w:rsidR="00790EDF" w:rsidRPr="00E07368" w:rsidRDefault="00790EDF" w:rsidP="00790EDF">
            <w:pPr>
              <w:ind w:left="60" w:right="60"/>
              <w:jc w:val="right"/>
              <w:rPr>
                <w:color w:val="010205"/>
                <w:sz w:val="20"/>
                <w:szCs w:val="20"/>
              </w:rPr>
            </w:pPr>
            <w:r w:rsidRPr="00E07368">
              <w:rPr>
                <w:color w:val="010205"/>
                <w:sz w:val="20"/>
                <w:szCs w:val="20"/>
              </w:rPr>
              <w:t>0.244</w:t>
            </w:r>
          </w:p>
        </w:tc>
        <w:tc>
          <w:tcPr>
            <w:tcW w:w="690" w:type="dxa"/>
            <w:shd w:val="clear" w:color="auto" w:fill="FFFFFF"/>
          </w:tcPr>
          <w:p w14:paraId="5DA7FDF8" w14:textId="77777777" w:rsidR="00790EDF" w:rsidRPr="00E07368" w:rsidRDefault="00790EDF" w:rsidP="00790EDF">
            <w:pPr>
              <w:ind w:left="60" w:right="60"/>
              <w:jc w:val="right"/>
              <w:rPr>
                <w:color w:val="010205"/>
                <w:sz w:val="20"/>
                <w:szCs w:val="20"/>
              </w:rPr>
            </w:pPr>
            <w:r w:rsidRPr="00E07368">
              <w:rPr>
                <w:color w:val="010205"/>
                <w:sz w:val="20"/>
                <w:szCs w:val="20"/>
              </w:rPr>
              <w:t>1.580</w:t>
            </w:r>
          </w:p>
        </w:tc>
        <w:tc>
          <w:tcPr>
            <w:tcW w:w="793" w:type="dxa"/>
            <w:shd w:val="clear" w:color="auto" w:fill="FFFFFF"/>
          </w:tcPr>
          <w:p w14:paraId="10C6EA3D" w14:textId="77777777" w:rsidR="00790EDF" w:rsidRPr="00E07368" w:rsidRDefault="00790EDF" w:rsidP="00790EDF">
            <w:pPr>
              <w:ind w:left="60" w:right="60"/>
              <w:jc w:val="right"/>
              <w:rPr>
                <w:color w:val="010205"/>
                <w:sz w:val="20"/>
                <w:szCs w:val="20"/>
              </w:rPr>
            </w:pPr>
            <w:r w:rsidRPr="00E07368">
              <w:rPr>
                <w:color w:val="010205"/>
                <w:sz w:val="20"/>
                <w:szCs w:val="20"/>
              </w:rPr>
              <w:t>0.194</w:t>
            </w:r>
          </w:p>
        </w:tc>
        <w:tc>
          <w:tcPr>
            <w:tcW w:w="1270" w:type="dxa"/>
            <w:vMerge w:val="restart"/>
            <w:vAlign w:val="center"/>
          </w:tcPr>
          <w:p w14:paraId="3A14E327"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4E5B2376"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7075C882" w14:textId="77777777" w:rsidTr="00862C26">
        <w:trPr>
          <w:trHeight w:val="200"/>
        </w:trPr>
        <w:tc>
          <w:tcPr>
            <w:tcW w:w="1728" w:type="dxa"/>
            <w:vMerge/>
            <w:vAlign w:val="center"/>
          </w:tcPr>
          <w:p w14:paraId="6AD19D88" w14:textId="77777777" w:rsidR="00790EDF" w:rsidRPr="00E07368" w:rsidRDefault="00790EDF" w:rsidP="00790EDF">
            <w:pPr>
              <w:jc w:val="center"/>
              <w:rPr>
                <w:sz w:val="20"/>
                <w:szCs w:val="20"/>
              </w:rPr>
            </w:pPr>
          </w:p>
        </w:tc>
        <w:tc>
          <w:tcPr>
            <w:tcW w:w="1719" w:type="dxa"/>
            <w:vAlign w:val="center"/>
          </w:tcPr>
          <w:p w14:paraId="069569A3"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2D02562D" w14:textId="77777777" w:rsidR="00790EDF" w:rsidRPr="00E07368" w:rsidRDefault="00790EDF" w:rsidP="00790EDF">
            <w:pPr>
              <w:ind w:left="60" w:right="60"/>
              <w:jc w:val="right"/>
              <w:rPr>
                <w:color w:val="010205"/>
                <w:sz w:val="20"/>
                <w:szCs w:val="20"/>
              </w:rPr>
            </w:pPr>
            <w:r w:rsidRPr="00E07368">
              <w:rPr>
                <w:color w:val="010205"/>
                <w:sz w:val="20"/>
                <w:szCs w:val="20"/>
              </w:rPr>
              <w:t>53.446</w:t>
            </w:r>
          </w:p>
        </w:tc>
        <w:tc>
          <w:tcPr>
            <w:tcW w:w="703" w:type="dxa"/>
            <w:shd w:val="clear" w:color="auto" w:fill="FFFFFF"/>
          </w:tcPr>
          <w:p w14:paraId="4DB0CC85"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12A2F1CC" w14:textId="77777777" w:rsidR="00790EDF" w:rsidRPr="00E07368" w:rsidRDefault="00790EDF" w:rsidP="00790EDF">
            <w:pPr>
              <w:ind w:left="60" w:right="60"/>
              <w:jc w:val="right"/>
              <w:rPr>
                <w:color w:val="010205"/>
                <w:sz w:val="20"/>
                <w:szCs w:val="20"/>
              </w:rPr>
            </w:pPr>
            <w:r w:rsidRPr="00E07368">
              <w:rPr>
                <w:color w:val="010205"/>
                <w:sz w:val="20"/>
                <w:szCs w:val="20"/>
              </w:rPr>
              <w:t>0.154</w:t>
            </w:r>
          </w:p>
        </w:tc>
        <w:tc>
          <w:tcPr>
            <w:tcW w:w="690" w:type="dxa"/>
            <w:shd w:val="clear" w:color="auto" w:fill="FFFFFF"/>
            <w:vAlign w:val="center"/>
          </w:tcPr>
          <w:p w14:paraId="1022CCAB" w14:textId="77777777" w:rsidR="00790EDF" w:rsidRPr="00E07368" w:rsidRDefault="00790EDF" w:rsidP="00790EDF">
            <w:pPr>
              <w:rPr>
                <w:sz w:val="20"/>
                <w:szCs w:val="20"/>
              </w:rPr>
            </w:pPr>
          </w:p>
        </w:tc>
        <w:tc>
          <w:tcPr>
            <w:tcW w:w="793" w:type="dxa"/>
            <w:shd w:val="clear" w:color="auto" w:fill="FFFFFF"/>
            <w:vAlign w:val="center"/>
          </w:tcPr>
          <w:p w14:paraId="22128062" w14:textId="77777777" w:rsidR="00790EDF" w:rsidRPr="00E07368" w:rsidRDefault="00790EDF" w:rsidP="00790EDF">
            <w:pPr>
              <w:rPr>
                <w:sz w:val="20"/>
                <w:szCs w:val="20"/>
              </w:rPr>
            </w:pPr>
          </w:p>
        </w:tc>
        <w:tc>
          <w:tcPr>
            <w:tcW w:w="1270" w:type="dxa"/>
            <w:vMerge/>
            <w:vAlign w:val="center"/>
          </w:tcPr>
          <w:p w14:paraId="3AD3F549" w14:textId="77777777" w:rsidR="00790EDF" w:rsidRPr="00E07368" w:rsidRDefault="00790EDF" w:rsidP="00790EDF">
            <w:pPr>
              <w:jc w:val="center"/>
              <w:rPr>
                <w:sz w:val="20"/>
                <w:szCs w:val="20"/>
              </w:rPr>
            </w:pPr>
          </w:p>
        </w:tc>
      </w:tr>
      <w:tr w:rsidR="00790EDF" w:rsidRPr="00E07368" w14:paraId="7C0B556C" w14:textId="77777777" w:rsidTr="00862C26">
        <w:trPr>
          <w:trHeight w:val="200"/>
        </w:trPr>
        <w:tc>
          <w:tcPr>
            <w:tcW w:w="1728" w:type="dxa"/>
            <w:vMerge/>
            <w:vAlign w:val="center"/>
          </w:tcPr>
          <w:p w14:paraId="719A1F01" w14:textId="77777777" w:rsidR="00790EDF" w:rsidRPr="00E07368" w:rsidRDefault="00790EDF" w:rsidP="00790EDF">
            <w:pPr>
              <w:jc w:val="center"/>
              <w:rPr>
                <w:sz w:val="20"/>
                <w:szCs w:val="20"/>
              </w:rPr>
            </w:pPr>
          </w:p>
        </w:tc>
        <w:tc>
          <w:tcPr>
            <w:tcW w:w="1719" w:type="dxa"/>
            <w:vAlign w:val="center"/>
          </w:tcPr>
          <w:p w14:paraId="40A46C43"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7EDA2CC3" w14:textId="77777777" w:rsidR="00790EDF" w:rsidRPr="00E07368" w:rsidRDefault="00790EDF" w:rsidP="00790EDF">
            <w:pPr>
              <w:ind w:left="60" w:right="60"/>
              <w:jc w:val="right"/>
              <w:rPr>
                <w:color w:val="010205"/>
                <w:sz w:val="20"/>
                <w:szCs w:val="20"/>
              </w:rPr>
            </w:pPr>
            <w:r w:rsidRPr="00E07368">
              <w:rPr>
                <w:color w:val="010205"/>
                <w:sz w:val="20"/>
                <w:szCs w:val="20"/>
              </w:rPr>
              <w:t>54.179</w:t>
            </w:r>
          </w:p>
        </w:tc>
        <w:tc>
          <w:tcPr>
            <w:tcW w:w="703" w:type="dxa"/>
            <w:shd w:val="clear" w:color="auto" w:fill="FFFFFF"/>
          </w:tcPr>
          <w:p w14:paraId="12F440A9"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3F6144C6" w14:textId="77777777" w:rsidR="00790EDF" w:rsidRPr="00E07368" w:rsidRDefault="00790EDF" w:rsidP="00790EDF">
            <w:pPr>
              <w:rPr>
                <w:sz w:val="20"/>
                <w:szCs w:val="20"/>
              </w:rPr>
            </w:pPr>
          </w:p>
        </w:tc>
        <w:tc>
          <w:tcPr>
            <w:tcW w:w="690" w:type="dxa"/>
            <w:shd w:val="clear" w:color="auto" w:fill="FFFFFF"/>
            <w:vAlign w:val="center"/>
          </w:tcPr>
          <w:p w14:paraId="11982E4F" w14:textId="77777777" w:rsidR="00790EDF" w:rsidRPr="00E07368" w:rsidRDefault="00790EDF" w:rsidP="00790EDF">
            <w:pPr>
              <w:rPr>
                <w:sz w:val="20"/>
                <w:szCs w:val="20"/>
              </w:rPr>
            </w:pPr>
          </w:p>
        </w:tc>
        <w:tc>
          <w:tcPr>
            <w:tcW w:w="793" w:type="dxa"/>
            <w:shd w:val="clear" w:color="auto" w:fill="FFFFFF"/>
            <w:vAlign w:val="center"/>
          </w:tcPr>
          <w:p w14:paraId="16354007" w14:textId="77777777" w:rsidR="00790EDF" w:rsidRPr="00E07368" w:rsidRDefault="00790EDF" w:rsidP="00790EDF">
            <w:pPr>
              <w:rPr>
                <w:sz w:val="20"/>
                <w:szCs w:val="20"/>
              </w:rPr>
            </w:pPr>
          </w:p>
        </w:tc>
        <w:tc>
          <w:tcPr>
            <w:tcW w:w="1270" w:type="dxa"/>
            <w:vMerge/>
            <w:vAlign w:val="center"/>
          </w:tcPr>
          <w:p w14:paraId="13E61048" w14:textId="77777777" w:rsidR="00790EDF" w:rsidRPr="00E07368" w:rsidRDefault="00790EDF" w:rsidP="00790EDF">
            <w:pPr>
              <w:jc w:val="center"/>
              <w:rPr>
                <w:sz w:val="20"/>
                <w:szCs w:val="20"/>
              </w:rPr>
            </w:pPr>
          </w:p>
        </w:tc>
      </w:tr>
      <w:tr w:rsidR="00790EDF" w:rsidRPr="00E07368" w14:paraId="64C8A31B" w14:textId="77777777" w:rsidTr="00862C26">
        <w:trPr>
          <w:trHeight w:val="200"/>
        </w:trPr>
        <w:tc>
          <w:tcPr>
            <w:tcW w:w="1728" w:type="dxa"/>
            <w:vMerge w:val="restart"/>
            <w:vAlign w:val="center"/>
          </w:tcPr>
          <w:p w14:paraId="59D90413" w14:textId="77777777" w:rsidR="00790EDF" w:rsidRPr="00E07368" w:rsidRDefault="00790EDF" w:rsidP="00790EDF">
            <w:pPr>
              <w:pStyle w:val="NormalWeb"/>
              <w:spacing w:after="0"/>
              <w:jc w:val="center"/>
              <w:textAlignment w:val="baseline"/>
              <w:rPr>
                <w:sz w:val="20"/>
                <w:szCs w:val="20"/>
              </w:rPr>
            </w:pPr>
            <w:r w:rsidRPr="00E07368">
              <w:rPr>
                <w:sz w:val="20"/>
                <w:szCs w:val="20"/>
              </w:rPr>
              <w:t>Length of Service</w:t>
            </w:r>
          </w:p>
        </w:tc>
        <w:tc>
          <w:tcPr>
            <w:tcW w:w="1719" w:type="dxa"/>
            <w:vAlign w:val="center"/>
          </w:tcPr>
          <w:p w14:paraId="757E1FD8"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0298A499" w14:textId="77777777" w:rsidR="00790EDF" w:rsidRPr="00E07368" w:rsidRDefault="00790EDF" w:rsidP="00790EDF">
            <w:pPr>
              <w:ind w:left="60" w:right="60"/>
              <w:jc w:val="right"/>
              <w:rPr>
                <w:color w:val="010205"/>
                <w:sz w:val="20"/>
                <w:szCs w:val="20"/>
              </w:rPr>
            </w:pPr>
            <w:r w:rsidRPr="00E07368">
              <w:rPr>
                <w:color w:val="010205"/>
                <w:sz w:val="20"/>
                <w:szCs w:val="20"/>
              </w:rPr>
              <w:t>0.752</w:t>
            </w:r>
          </w:p>
        </w:tc>
        <w:tc>
          <w:tcPr>
            <w:tcW w:w="703" w:type="dxa"/>
            <w:shd w:val="clear" w:color="auto" w:fill="FFFFFF"/>
          </w:tcPr>
          <w:p w14:paraId="34EF3043"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571B5A66" w14:textId="77777777" w:rsidR="00790EDF" w:rsidRPr="00E07368" w:rsidRDefault="00790EDF" w:rsidP="00790EDF">
            <w:pPr>
              <w:ind w:left="60" w:right="60"/>
              <w:jc w:val="right"/>
              <w:rPr>
                <w:color w:val="010205"/>
                <w:sz w:val="20"/>
                <w:szCs w:val="20"/>
              </w:rPr>
            </w:pPr>
            <w:r w:rsidRPr="00E07368">
              <w:rPr>
                <w:color w:val="010205"/>
                <w:sz w:val="20"/>
                <w:szCs w:val="20"/>
              </w:rPr>
              <w:t>0.251</w:t>
            </w:r>
          </w:p>
        </w:tc>
        <w:tc>
          <w:tcPr>
            <w:tcW w:w="690" w:type="dxa"/>
            <w:shd w:val="clear" w:color="auto" w:fill="FFFFFF"/>
          </w:tcPr>
          <w:p w14:paraId="4F67E6A7" w14:textId="77777777" w:rsidR="00790EDF" w:rsidRPr="00E07368" w:rsidRDefault="00790EDF" w:rsidP="00790EDF">
            <w:pPr>
              <w:ind w:left="60" w:right="60"/>
              <w:jc w:val="right"/>
              <w:rPr>
                <w:color w:val="010205"/>
                <w:sz w:val="20"/>
                <w:szCs w:val="20"/>
              </w:rPr>
            </w:pPr>
            <w:r w:rsidRPr="00E07368">
              <w:rPr>
                <w:color w:val="010205"/>
                <w:sz w:val="20"/>
                <w:szCs w:val="20"/>
              </w:rPr>
              <w:t>1.622</w:t>
            </w:r>
          </w:p>
        </w:tc>
        <w:tc>
          <w:tcPr>
            <w:tcW w:w="793" w:type="dxa"/>
            <w:shd w:val="clear" w:color="auto" w:fill="FFFFFF"/>
          </w:tcPr>
          <w:p w14:paraId="60086836" w14:textId="77777777" w:rsidR="00790EDF" w:rsidRPr="00E07368" w:rsidRDefault="00790EDF" w:rsidP="00790EDF">
            <w:pPr>
              <w:ind w:left="60" w:right="60"/>
              <w:jc w:val="right"/>
              <w:rPr>
                <w:color w:val="010205"/>
                <w:sz w:val="20"/>
                <w:szCs w:val="20"/>
              </w:rPr>
            </w:pPr>
            <w:r w:rsidRPr="00E07368">
              <w:rPr>
                <w:color w:val="010205"/>
                <w:sz w:val="20"/>
                <w:szCs w:val="20"/>
              </w:rPr>
              <w:t>0.184</w:t>
            </w:r>
          </w:p>
        </w:tc>
        <w:tc>
          <w:tcPr>
            <w:tcW w:w="1270" w:type="dxa"/>
            <w:vMerge w:val="restart"/>
            <w:vAlign w:val="center"/>
          </w:tcPr>
          <w:p w14:paraId="3D92CDC3"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43EC8C21"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4A750347" w14:textId="77777777" w:rsidTr="00862C26">
        <w:trPr>
          <w:trHeight w:val="200"/>
        </w:trPr>
        <w:tc>
          <w:tcPr>
            <w:tcW w:w="1728" w:type="dxa"/>
            <w:vMerge/>
            <w:vAlign w:val="center"/>
          </w:tcPr>
          <w:p w14:paraId="002629D7" w14:textId="77777777" w:rsidR="00790EDF" w:rsidRPr="00E07368" w:rsidRDefault="00790EDF" w:rsidP="00790EDF">
            <w:pPr>
              <w:jc w:val="center"/>
              <w:rPr>
                <w:sz w:val="20"/>
                <w:szCs w:val="20"/>
              </w:rPr>
            </w:pPr>
          </w:p>
        </w:tc>
        <w:tc>
          <w:tcPr>
            <w:tcW w:w="1719" w:type="dxa"/>
            <w:vAlign w:val="center"/>
          </w:tcPr>
          <w:p w14:paraId="531FC737"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052A65F9" w14:textId="77777777" w:rsidR="00790EDF" w:rsidRPr="00E07368" w:rsidRDefault="00790EDF" w:rsidP="00790EDF">
            <w:pPr>
              <w:ind w:left="60" w:right="60"/>
              <w:jc w:val="right"/>
              <w:rPr>
                <w:color w:val="010205"/>
                <w:sz w:val="20"/>
                <w:szCs w:val="20"/>
              </w:rPr>
            </w:pPr>
            <w:r w:rsidRPr="00E07368">
              <w:rPr>
                <w:color w:val="010205"/>
                <w:sz w:val="20"/>
                <w:szCs w:val="20"/>
              </w:rPr>
              <w:t>53.427</w:t>
            </w:r>
          </w:p>
        </w:tc>
        <w:tc>
          <w:tcPr>
            <w:tcW w:w="703" w:type="dxa"/>
            <w:shd w:val="clear" w:color="auto" w:fill="FFFFFF"/>
          </w:tcPr>
          <w:p w14:paraId="4696ACEA"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1D747456" w14:textId="77777777" w:rsidR="00790EDF" w:rsidRPr="00E07368" w:rsidRDefault="00790EDF" w:rsidP="00790EDF">
            <w:pPr>
              <w:ind w:left="60" w:right="60"/>
              <w:jc w:val="right"/>
              <w:rPr>
                <w:color w:val="010205"/>
                <w:sz w:val="20"/>
                <w:szCs w:val="20"/>
              </w:rPr>
            </w:pPr>
            <w:r w:rsidRPr="00E07368">
              <w:rPr>
                <w:color w:val="010205"/>
                <w:sz w:val="20"/>
                <w:szCs w:val="20"/>
              </w:rPr>
              <w:t>0.154</w:t>
            </w:r>
          </w:p>
        </w:tc>
        <w:tc>
          <w:tcPr>
            <w:tcW w:w="690" w:type="dxa"/>
            <w:shd w:val="clear" w:color="auto" w:fill="FFFFFF"/>
            <w:vAlign w:val="center"/>
          </w:tcPr>
          <w:p w14:paraId="179FCD3A" w14:textId="77777777" w:rsidR="00790EDF" w:rsidRPr="00E07368" w:rsidRDefault="00790EDF" w:rsidP="00790EDF">
            <w:pPr>
              <w:rPr>
                <w:sz w:val="20"/>
                <w:szCs w:val="20"/>
              </w:rPr>
            </w:pPr>
          </w:p>
        </w:tc>
        <w:tc>
          <w:tcPr>
            <w:tcW w:w="793" w:type="dxa"/>
            <w:shd w:val="clear" w:color="auto" w:fill="FFFFFF"/>
            <w:vAlign w:val="center"/>
          </w:tcPr>
          <w:p w14:paraId="6890F692" w14:textId="77777777" w:rsidR="00790EDF" w:rsidRPr="00E07368" w:rsidRDefault="00790EDF" w:rsidP="00790EDF">
            <w:pPr>
              <w:rPr>
                <w:sz w:val="20"/>
                <w:szCs w:val="20"/>
              </w:rPr>
            </w:pPr>
          </w:p>
        </w:tc>
        <w:tc>
          <w:tcPr>
            <w:tcW w:w="1270" w:type="dxa"/>
            <w:vMerge/>
            <w:vAlign w:val="center"/>
          </w:tcPr>
          <w:p w14:paraId="1C502A57" w14:textId="77777777" w:rsidR="00790EDF" w:rsidRPr="00E07368" w:rsidRDefault="00790EDF" w:rsidP="00790EDF">
            <w:pPr>
              <w:jc w:val="center"/>
              <w:rPr>
                <w:sz w:val="20"/>
                <w:szCs w:val="20"/>
              </w:rPr>
            </w:pPr>
          </w:p>
        </w:tc>
      </w:tr>
      <w:tr w:rsidR="00790EDF" w:rsidRPr="00E07368" w14:paraId="4B6F148D" w14:textId="77777777" w:rsidTr="00862C26">
        <w:trPr>
          <w:trHeight w:val="200"/>
        </w:trPr>
        <w:tc>
          <w:tcPr>
            <w:tcW w:w="1728" w:type="dxa"/>
            <w:vMerge/>
            <w:vAlign w:val="center"/>
          </w:tcPr>
          <w:p w14:paraId="060B9310" w14:textId="77777777" w:rsidR="00790EDF" w:rsidRPr="00E07368" w:rsidRDefault="00790EDF" w:rsidP="00790EDF">
            <w:pPr>
              <w:jc w:val="center"/>
              <w:rPr>
                <w:sz w:val="20"/>
                <w:szCs w:val="20"/>
              </w:rPr>
            </w:pPr>
          </w:p>
        </w:tc>
        <w:tc>
          <w:tcPr>
            <w:tcW w:w="1719" w:type="dxa"/>
            <w:vAlign w:val="center"/>
          </w:tcPr>
          <w:p w14:paraId="05157F3E"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24BF2A5E" w14:textId="77777777" w:rsidR="00790EDF" w:rsidRPr="00E07368" w:rsidRDefault="00790EDF" w:rsidP="00790EDF">
            <w:pPr>
              <w:ind w:left="60" w:right="60"/>
              <w:jc w:val="right"/>
              <w:rPr>
                <w:color w:val="010205"/>
                <w:sz w:val="20"/>
                <w:szCs w:val="20"/>
              </w:rPr>
            </w:pPr>
            <w:r w:rsidRPr="00E07368">
              <w:rPr>
                <w:color w:val="010205"/>
                <w:sz w:val="20"/>
                <w:szCs w:val="20"/>
              </w:rPr>
              <w:t>54.179</w:t>
            </w:r>
          </w:p>
        </w:tc>
        <w:tc>
          <w:tcPr>
            <w:tcW w:w="703" w:type="dxa"/>
            <w:shd w:val="clear" w:color="auto" w:fill="FFFFFF"/>
          </w:tcPr>
          <w:p w14:paraId="54C91E81"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42A42A35" w14:textId="77777777" w:rsidR="00790EDF" w:rsidRPr="00E07368" w:rsidRDefault="00790EDF" w:rsidP="00790EDF">
            <w:pPr>
              <w:rPr>
                <w:sz w:val="20"/>
                <w:szCs w:val="20"/>
              </w:rPr>
            </w:pPr>
          </w:p>
        </w:tc>
        <w:tc>
          <w:tcPr>
            <w:tcW w:w="690" w:type="dxa"/>
            <w:shd w:val="clear" w:color="auto" w:fill="FFFFFF"/>
            <w:vAlign w:val="center"/>
          </w:tcPr>
          <w:p w14:paraId="2EF409F3" w14:textId="77777777" w:rsidR="00790EDF" w:rsidRPr="00E07368" w:rsidRDefault="00790EDF" w:rsidP="00790EDF">
            <w:pPr>
              <w:rPr>
                <w:sz w:val="20"/>
                <w:szCs w:val="20"/>
              </w:rPr>
            </w:pPr>
          </w:p>
        </w:tc>
        <w:tc>
          <w:tcPr>
            <w:tcW w:w="793" w:type="dxa"/>
            <w:shd w:val="clear" w:color="auto" w:fill="FFFFFF"/>
            <w:vAlign w:val="center"/>
          </w:tcPr>
          <w:p w14:paraId="632E68D2" w14:textId="77777777" w:rsidR="00790EDF" w:rsidRPr="00E07368" w:rsidRDefault="00790EDF" w:rsidP="00790EDF">
            <w:pPr>
              <w:rPr>
                <w:sz w:val="20"/>
                <w:szCs w:val="20"/>
              </w:rPr>
            </w:pPr>
          </w:p>
        </w:tc>
        <w:tc>
          <w:tcPr>
            <w:tcW w:w="1270" w:type="dxa"/>
            <w:vMerge/>
            <w:vAlign w:val="center"/>
          </w:tcPr>
          <w:p w14:paraId="06782D50" w14:textId="77777777" w:rsidR="00790EDF" w:rsidRPr="00E07368" w:rsidRDefault="00790EDF" w:rsidP="00790EDF">
            <w:pPr>
              <w:jc w:val="center"/>
              <w:rPr>
                <w:sz w:val="20"/>
                <w:szCs w:val="20"/>
              </w:rPr>
            </w:pPr>
          </w:p>
        </w:tc>
      </w:tr>
      <w:tr w:rsidR="00790EDF" w:rsidRPr="00E07368" w14:paraId="05A84E58" w14:textId="77777777" w:rsidTr="00862C26">
        <w:trPr>
          <w:trHeight w:val="200"/>
        </w:trPr>
        <w:tc>
          <w:tcPr>
            <w:tcW w:w="1728" w:type="dxa"/>
            <w:vMerge w:val="restart"/>
            <w:vAlign w:val="center"/>
          </w:tcPr>
          <w:p w14:paraId="7F7451CA" w14:textId="77777777" w:rsidR="00790EDF" w:rsidRPr="00E07368" w:rsidRDefault="00790EDF" w:rsidP="00790EDF">
            <w:pPr>
              <w:pStyle w:val="NormalWeb"/>
              <w:spacing w:after="0"/>
              <w:jc w:val="center"/>
              <w:textAlignment w:val="baseline"/>
              <w:rPr>
                <w:sz w:val="20"/>
                <w:szCs w:val="20"/>
              </w:rPr>
            </w:pPr>
            <w:r w:rsidRPr="00E07368">
              <w:rPr>
                <w:sz w:val="20"/>
                <w:szCs w:val="20"/>
              </w:rPr>
              <w:t>Highest Educational Attainment</w:t>
            </w:r>
          </w:p>
        </w:tc>
        <w:tc>
          <w:tcPr>
            <w:tcW w:w="1719" w:type="dxa"/>
            <w:vAlign w:val="center"/>
          </w:tcPr>
          <w:p w14:paraId="2C72BA28"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485C491A" w14:textId="77777777" w:rsidR="00790EDF" w:rsidRPr="00E07368" w:rsidRDefault="00790EDF" w:rsidP="00790EDF">
            <w:pPr>
              <w:ind w:left="60" w:right="60"/>
              <w:jc w:val="right"/>
              <w:rPr>
                <w:color w:val="010205"/>
                <w:sz w:val="20"/>
                <w:szCs w:val="20"/>
              </w:rPr>
            </w:pPr>
            <w:r w:rsidRPr="00E07368">
              <w:rPr>
                <w:color w:val="010205"/>
                <w:sz w:val="20"/>
                <w:szCs w:val="20"/>
              </w:rPr>
              <w:t>0.945</w:t>
            </w:r>
          </w:p>
        </w:tc>
        <w:tc>
          <w:tcPr>
            <w:tcW w:w="703" w:type="dxa"/>
            <w:shd w:val="clear" w:color="auto" w:fill="FFFFFF"/>
          </w:tcPr>
          <w:p w14:paraId="176D499B"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56AD8D02" w14:textId="77777777" w:rsidR="00790EDF" w:rsidRPr="00E07368" w:rsidRDefault="00790EDF" w:rsidP="00790EDF">
            <w:pPr>
              <w:ind w:left="60" w:right="60"/>
              <w:jc w:val="right"/>
              <w:rPr>
                <w:color w:val="010205"/>
                <w:sz w:val="20"/>
                <w:szCs w:val="20"/>
              </w:rPr>
            </w:pPr>
            <w:r w:rsidRPr="00E07368">
              <w:rPr>
                <w:color w:val="010205"/>
                <w:sz w:val="20"/>
                <w:szCs w:val="20"/>
              </w:rPr>
              <w:t>0.315</w:t>
            </w:r>
          </w:p>
        </w:tc>
        <w:tc>
          <w:tcPr>
            <w:tcW w:w="690" w:type="dxa"/>
            <w:shd w:val="clear" w:color="auto" w:fill="FFFFFF"/>
          </w:tcPr>
          <w:p w14:paraId="5B076D6D" w14:textId="77777777" w:rsidR="00790EDF" w:rsidRPr="00E07368" w:rsidRDefault="00790EDF" w:rsidP="00790EDF">
            <w:pPr>
              <w:ind w:left="60" w:right="60"/>
              <w:jc w:val="right"/>
              <w:rPr>
                <w:color w:val="010205"/>
                <w:sz w:val="20"/>
                <w:szCs w:val="20"/>
              </w:rPr>
            </w:pPr>
            <w:r w:rsidRPr="00E07368">
              <w:rPr>
                <w:color w:val="010205"/>
                <w:sz w:val="20"/>
                <w:szCs w:val="20"/>
              </w:rPr>
              <w:t>2.048</w:t>
            </w:r>
          </w:p>
        </w:tc>
        <w:tc>
          <w:tcPr>
            <w:tcW w:w="793" w:type="dxa"/>
            <w:shd w:val="clear" w:color="auto" w:fill="FFFFFF"/>
          </w:tcPr>
          <w:p w14:paraId="46FDD76C" w14:textId="77777777" w:rsidR="00790EDF" w:rsidRPr="00E07368" w:rsidRDefault="00790EDF" w:rsidP="00790EDF">
            <w:pPr>
              <w:ind w:left="60" w:right="60"/>
              <w:jc w:val="right"/>
              <w:rPr>
                <w:color w:val="010205"/>
                <w:sz w:val="20"/>
                <w:szCs w:val="20"/>
              </w:rPr>
            </w:pPr>
            <w:r w:rsidRPr="00E07368">
              <w:rPr>
                <w:color w:val="010205"/>
                <w:sz w:val="20"/>
                <w:szCs w:val="20"/>
              </w:rPr>
              <w:t>0.107</w:t>
            </w:r>
          </w:p>
        </w:tc>
        <w:tc>
          <w:tcPr>
            <w:tcW w:w="1270" w:type="dxa"/>
            <w:vMerge w:val="restart"/>
            <w:vAlign w:val="center"/>
          </w:tcPr>
          <w:p w14:paraId="133E287F"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52A456F1"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6CB87477" w14:textId="77777777" w:rsidTr="00862C26">
        <w:trPr>
          <w:trHeight w:val="200"/>
        </w:trPr>
        <w:tc>
          <w:tcPr>
            <w:tcW w:w="1728" w:type="dxa"/>
            <w:vMerge/>
            <w:vAlign w:val="center"/>
          </w:tcPr>
          <w:p w14:paraId="24D243F0" w14:textId="77777777" w:rsidR="00790EDF" w:rsidRPr="00E07368" w:rsidRDefault="00790EDF" w:rsidP="00790EDF">
            <w:pPr>
              <w:jc w:val="center"/>
              <w:rPr>
                <w:sz w:val="20"/>
                <w:szCs w:val="20"/>
              </w:rPr>
            </w:pPr>
          </w:p>
        </w:tc>
        <w:tc>
          <w:tcPr>
            <w:tcW w:w="1719" w:type="dxa"/>
            <w:vAlign w:val="center"/>
          </w:tcPr>
          <w:p w14:paraId="318509FB"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57DCBA13" w14:textId="77777777" w:rsidR="00790EDF" w:rsidRPr="00E07368" w:rsidRDefault="00790EDF" w:rsidP="00790EDF">
            <w:pPr>
              <w:ind w:left="60" w:right="60"/>
              <w:jc w:val="right"/>
              <w:rPr>
                <w:color w:val="010205"/>
                <w:sz w:val="20"/>
                <w:szCs w:val="20"/>
              </w:rPr>
            </w:pPr>
            <w:r w:rsidRPr="00E07368">
              <w:rPr>
                <w:color w:val="010205"/>
                <w:sz w:val="20"/>
                <w:szCs w:val="20"/>
              </w:rPr>
              <w:t>53.234</w:t>
            </w:r>
          </w:p>
        </w:tc>
        <w:tc>
          <w:tcPr>
            <w:tcW w:w="703" w:type="dxa"/>
            <w:shd w:val="clear" w:color="auto" w:fill="FFFFFF"/>
          </w:tcPr>
          <w:p w14:paraId="49DB4737"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7C47DA6D" w14:textId="77777777" w:rsidR="00790EDF" w:rsidRPr="00E07368" w:rsidRDefault="00790EDF" w:rsidP="00790EDF">
            <w:pPr>
              <w:ind w:left="60" w:right="60"/>
              <w:jc w:val="right"/>
              <w:rPr>
                <w:color w:val="010205"/>
                <w:sz w:val="20"/>
                <w:szCs w:val="20"/>
              </w:rPr>
            </w:pPr>
            <w:r w:rsidRPr="00E07368">
              <w:rPr>
                <w:color w:val="010205"/>
                <w:sz w:val="20"/>
                <w:szCs w:val="20"/>
              </w:rPr>
              <w:t>0.154</w:t>
            </w:r>
          </w:p>
        </w:tc>
        <w:tc>
          <w:tcPr>
            <w:tcW w:w="690" w:type="dxa"/>
            <w:shd w:val="clear" w:color="auto" w:fill="FFFFFF"/>
            <w:vAlign w:val="center"/>
          </w:tcPr>
          <w:p w14:paraId="6B937271" w14:textId="77777777" w:rsidR="00790EDF" w:rsidRPr="00E07368" w:rsidRDefault="00790EDF" w:rsidP="00790EDF">
            <w:pPr>
              <w:rPr>
                <w:sz w:val="20"/>
                <w:szCs w:val="20"/>
              </w:rPr>
            </w:pPr>
          </w:p>
        </w:tc>
        <w:tc>
          <w:tcPr>
            <w:tcW w:w="793" w:type="dxa"/>
            <w:shd w:val="clear" w:color="auto" w:fill="FFFFFF"/>
            <w:vAlign w:val="center"/>
          </w:tcPr>
          <w:p w14:paraId="129A5A28" w14:textId="77777777" w:rsidR="00790EDF" w:rsidRPr="00E07368" w:rsidRDefault="00790EDF" w:rsidP="00790EDF">
            <w:pPr>
              <w:rPr>
                <w:sz w:val="20"/>
                <w:szCs w:val="20"/>
              </w:rPr>
            </w:pPr>
          </w:p>
        </w:tc>
        <w:tc>
          <w:tcPr>
            <w:tcW w:w="1270" w:type="dxa"/>
            <w:vMerge/>
            <w:vAlign w:val="center"/>
          </w:tcPr>
          <w:p w14:paraId="468162CF" w14:textId="77777777" w:rsidR="00790EDF" w:rsidRPr="00E07368" w:rsidRDefault="00790EDF" w:rsidP="00790EDF">
            <w:pPr>
              <w:jc w:val="center"/>
              <w:rPr>
                <w:sz w:val="20"/>
                <w:szCs w:val="20"/>
              </w:rPr>
            </w:pPr>
          </w:p>
        </w:tc>
      </w:tr>
      <w:tr w:rsidR="00790EDF" w:rsidRPr="00E07368" w14:paraId="184EE66C" w14:textId="77777777" w:rsidTr="00862C26">
        <w:trPr>
          <w:trHeight w:val="200"/>
        </w:trPr>
        <w:tc>
          <w:tcPr>
            <w:tcW w:w="1728" w:type="dxa"/>
            <w:vMerge/>
            <w:vAlign w:val="center"/>
          </w:tcPr>
          <w:p w14:paraId="7B58EE31" w14:textId="77777777" w:rsidR="00790EDF" w:rsidRPr="00E07368" w:rsidRDefault="00790EDF" w:rsidP="00790EDF">
            <w:pPr>
              <w:jc w:val="center"/>
              <w:rPr>
                <w:sz w:val="20"/>
                <w:szCs w:val="20"/>
              </w:rPr>
            </w:pPr>
          </w:p>
        </w:tc>
        <w:tc>
          <w:tcPr>
            <w:tcW w:w="1719" w:type="dxa"/>
            <w:vAlign w:val="center"/>
          </w:tcPr>
          <w:p w14:paraId="1DB6BC79"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06692C60" w14:textId="77777777" w:rsidR="00790EDF" w:rsidRPr="00E07368" w:rsidRDefault="00790EDF" w:rsidP="00790EDF">
            <w:pPr>
              <w:ind w:left="60" w:right="60"/>
              <w:jc w:val="right"/>
              <w:rPr>
                <w:color w:val="010205"/>
                <w:sz w:val="20"/>
                <w:szCs w:val="20"/>
              </w:rPr>
            </w:pPr>
            <w:r w:rsidRPr="00E07368">
              <w:rPr>
                <w:color w:val="010205"/>
                <w:sz w:val="20"/>
                <w:szCs w:val="20"/>
              </w:rPr>
              <w:t>54.179</w:t>
            </w:r>
          </w:p>
        </w:tc>
        <w:tc>
          <w:tcPr>
            <w:tcW w:w="703" w:type="dxa"/>
            <w:shd w:val="clear" w:color="auto" w:fill="FFFFFF"/>
          </w:tcPr>
          <w:p w14:paraId="0BD81E1E"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7D08240F" w14:textId="77777777" w:rsidR="00790EDF" w:rsidRPr="00E07368" w:rsidRDefault="00790EDF" w:rsidP="00790EDF">
            <w:pPr>
              <w:rPr>
                <w:sz w:val="20"/>
                <w:szCs w:val="20"/>
              </w:rPr>
            </w:pPr>
          </w:p>
        </w:tc>
        <w:tc>
          <w:tcPr>
            <w:tcW w:w="690" w:type="dxa"/>
            <w:shd w:val="clear" w:color="auto" w:fill="FFFFFF"/>
            <w:vAlign w:val="center"/>
          </w:tcPr>
          <w:p w14:paraId="3C5C585F" w14:textId="77777777" w:rsidR="00790EDF" w:rsidRPr="00E07368" w:rsidRDefault="00790EDF" w:rsidP="00790EDF">
            <w:pPr>
              <w:rPr>
                <w:sz w:val="20"/>
                <w:szCs w:val="20"/>
              </w:rPr>
            </w:pPr>
          </w:p>
        </w:tc>
        <w:tc>
          <w:tcPr>
            <w:tcW w:w="793" w:type="dxa"/>
            <w:shd w:val="clear" w:color="auto" w:fill="FFFFFF"/>
            <w:vAlign w:val="center"/>
          </w:tcPr>
          <w:p w14:paraId="3DB71758" w14:textId="77777777" w:rsidR="00790EDF" w:rsidRPr="00E07368" w:rsidRDefault="00790EDF" w:rsidP="00790EDF">
            <w:pPr>
              <w:rPr>
                <w:sz w:val="20"/>
                <w:szCs w:val="20"/>
              </w:rPr>
            </w:pPr>
          </w:p>
        </w:tc>
        <w:tc>
          <w:tcPr>
            <w:tcW w:w="1270" w:type="dxa"/>
            <w:vMerge/>
            <w:vAlign w:val="center"/>
          </w:tcPr>
          <w:p w14:paraId="340754D9" w14:textId="77777777" w:rsidR="00790EDF" w:rsidRPr="00E07368" w:rsidRDefault="00790EDF" w:rsidP="00790EDF">
            <w:pPr>
              <w:jc w:val="center"/>
              <w:rPr>
                <w:sz w:val="20"/>
                <w:szCs w:val="20"/>
              </w:rPr>
            </w:pPr>
          </w:p>
        </w:tc>
      </w:tr>
      <w:tr w:rsidR="00790EDF" w:rsidRPr="00E07368" w14:paraId="326E68BF" w14:textId="77777777" w:rsidTr="00862C26">
        <w:trPr>
          <w:trHeight w:val="200"/>
        </w:trPr>
        <w:tc>
          <w:tcPr>
            <w:tcW w:w="1728" w:type="dxa"/>
            <w:vMerge w:val="restart"/>
            <w:vAlign w:val="center"/>
          </w:tcPr>
          <w:p w14:paraId="25EA6BB1" w14:textId="77777777" w:rsidR="00790EDF" w:rsidRPr="00E07368" w:rsidRDefault="00790EDF" w:rsidP="00790EDF">
            <w:pPr>
              <w:jc w:val="center"/>
              <w:rPr>
                <w:sz w:val="20"/>
                <w:szCs w:val="20"/>
              </w:rPr>
            </w:pPr>
            <w:r w:rsidRPr="00E07368">
              <w:rPr>
                <w:sz w:val="20"/>
                <w:szCs w:val="20"/>
              </w:rPr>
              <w:t>Subject Taught</w:t>
            </w:r>
          </w:p>
        </w:tc>
        <w:tc>
          <w:tcPr>
            <w:tcW w:w="1719" w:type="dxa"/>
            <w:vAlign w:val="center"/>
          </w:tcPr>
          <w:p w14:paraId="2D323075"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7979B318" w14:textId="77777777" w:rsidR="00790EDF" w:rsidRPr="00E07368" w:rsidRDefault="00790EDF" w:rsidP="00790EDF">
            <w:pPr>
              <w:ind w:left="60" w:right="60"/>
              <w:jc w:val="right"/>
              <w:rPr>
                <w:color w:val="010205"/>
                <w:sz w:val="20"/>
                <w:szCs w:val="20"/>
              </w:rPr>
            </w:pPr>
            <w:r w:rsidRPr="00E07368">
              <w:rPr>
                <w:color w:val="010205"/>
                <w:sz w:val="20"/>
                <w:szCs w:val="20"/>
              </w:rPr>
              <w:t>0.628</w:t>
            </w:r>
          </w:p>
        </w:tc>
        <w:tc>
          <w:tcPr>
            <w:tcW w:w="703" w:type="dxa"/>
            <w:shd w:val="clear" w:color="auto" w:fill="FFFFFF"/>
          </w:tcPr>
          <w:p w14:paraId="4CD8A192" w14:textId="77777777" w:rsidR="00790EDF" w:rsidRPr="00E07368" w:rsidRDefault="00790EDF" w:rsidP="00790EDF">
            <w:pPr>
              <w:ind w:left="60" w:right="60"/>
              <w:jc w:val="right"/>
              <w:rPr>
                <w:color w:val="010205"/>
                <w:sz w:val="20"/>
                <w:szCs w:val="20"/>
              </w:rPr>
            </w:pPr>
            <w:r w:rsidRPr="00E07368">
              <w:rPr>
                <w:color w:val="010205"/>
                <w:sz w:val="20"/>
                <w:szCs w:val="20"/>
              </w:rPr>
              <w:t>7</w:t>
            </w:r>
          </w:p>
        </w:tc>
        <w:tc>
          <w:tcPr>
            <w:tcW w:w="723" w:type="dxa"/>
            <w:shd w:val="clear" w:color="auto" w:fill="FFFFFF"/>
          </w:tcPr>
          <w:p w14:paraId="2DBB2FA3" w14:textId="77777777" w:rsidR="00790EDF" w:rsidRPr="00E07368" w:rsidRDefault="00790EDF" w:rsidP="00790EDF">
            <w:pPr>
              <w:ind w:left="60" w:right="60"/>
              <w:jc w:val="right"/>
              <w:rPr>
                <w:color w:val="010205"/>
                <w:sz w:val="20"/>
                <w:szCs w:val="20"/>
              </w:rPr>
            </w:pPr>
            <w:r w:rsidRPr="00E07368">
              <w:rPr>
                <w:color w:val="010205"/>
                <w:sz w:val="20"/>
                <w:szCs w:val="20"/>
              </w:rPr>
              <w:t>0.090</w:t>
            </w:r>
          </w:p>
        </w:tc>
        <w:tc>
          <w:tcPr>
            <w:tcW w:w="690" w:type="dxa"/>
            <w:shd w:val="clear" w:color="auto" w:fill="FFFFFF"/>
          </w:tcPr>
          <w:p w14:paraId="011F52A4" w14:textId="77777777" w:rsidR="00790EDF" w:rsidRPr="00E07368" w:rsidRDefault="00790EDF" w:rsidP="00790EDF">
            <w:pPr>
              <w:ind w:left="60" w:right="60"/>
              <w:jc w:val="right"/>
              <w:rPr>
                <w:color w:val="010205"/>
                <w:sz w:val="20"/>
                <w:szCs w:val="20"/>
              </w:rPr>
            </w:pPr>
            <w:r w:rsidRPr="00E07368">
              <w:rPr>
                <w:color w:val="010205"/>
                <w:sz w:val="20"/>
                <w:szCs w:val="20"/>
              </w:rPr>
              <w:t>0.573</w:t>
            </w:r>
          </w:p>
        </w:tc>
        <w:tc>
          <w:tcPr>
            <w:tcW w:w="793" w:type="dxa"/>
            <w:shd w:val="clear" w:color="auto" w:fill="FFFFFF"/>
          </w:tcPr>
          <w:p w14:paraId="29B20990" w14:textId="77777777" w:rsidR="00790EDF" w:rsidRPr="00E07368" w:rsidRDefault="00790EDF" w:rsidP="00790EDF">
            <w:pPr>
              <w:ind w:left="60" w:right="60"/>
              <w:jc w:val="right"/>
              <w:rPr>
                <w:color w:val="010205"/>
                <w:sz w:val="20"/>
                <w:szCs w:val="20"/>
              </w:rPr>
            </w:pPr>
            <w:r w:rsidRPr="00E07368">
              <w:rPr>
                <w:color w:val="010205"/>
                <w:sz w:val="20"/>
                <w:szCs w:val="20"/>
              </w:rPr>
              <w:t>0.778</w:t>
            </w:r>
          </w:p>
        </w:tc>
        <w:tc>
          <w:tcPr>
            <w:tcW w:w="1270" w:type="dxa"/>
            <w:vMerge w:val="restart"/>
            <w:vAlign w:val="center"/>
          </w:tcPr>
          <w:p w14:paraId="2E25A4B1"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752BF54C"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4192F019" w14:textId="77777777" w:rsidTr="00862C26">
        <w:trPr>
          <w:trHeight w:val="200"/>
        </w:trPr>
        <w:tc>
          <w:tcPr>
            <w:tcW w:w="1728" w:type="dxa"/>
            <w:vMerge/>
            <w:vAlign w:val="center"/>
          </w:tcPr>
          <w:p w14:paraId="50B53A7B" w14:textId="77777777" w:rsidR="00790EDF" w:rsidRPr="00E07368" w:rsidRDefault="00790EDF" w:rsidP="00790EDF">
            <w:pPr>
              <w:jc w:val="center"/>
              <w:rPr>
                <w:sz w:val="20"/>
                <w:szCs w:val="20"/>
              </w:rPr>
            </w:pPr>
          </w:p>
        </w:tc>
        <w:tc>
          <w:tcPr>
            <w:tcW w:w="1719" w:type="dxa"/>
            <w:vAlign w:val="center"/>
          </w:tcPr>
          <w:p w14:paraId="53916B61"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0CD15B42" w14:textId="77777777" w:rsidR="00790EDF" w:rsidRPr="00E07368" w:rsidRDefault="00790EDF" w:rsidP="00790EDF">
            <w:pPr>
              <w:ind w:left="60" w:right="60"/>
              <w:jc w:val="right"/>
              <w:rPr>
                <w:color w:val="010205"/>
                <w:sz w:val="20"/>
                <w:szCs w:val="20"/>
              </w:rPr>
            </w:pPr>
            <w:r w:rsidRPr="00E07368">
              <w:rPr>
                <w:color w:val="010205"/>
                <w:sz w:val="20"/>
                <w:szCs w:val="20"/>
              </w:rPr>
              <w:t>53.551</w:t>
            </w:r>
          </w:p>
        </w:tc>
        <w:tc>
          <w:tcPr>
            <w:tcW w:w="703" w:type="dxa"/>
            <w:shd w:val="clear" w:color="auto" w:fill="FFFFFF"/>
          </w:tcPr>
          <w:p w14:paraId="56A69F7C" w14:textId="77777777" w:rsidR="00790EDF" w:rsidRPr="00E07368" w:rsidRDefault="00790EDF" w:rsidP="00790EDF">
            <w:pPr>
              <w:ind w:left="60" w:right="60"/>
              <w:jc w:val="right"/>
              <w:rPr>
                <w:color w:val="010205"/>
                <w:sz w:val="20"/>
                <w:szCs w:val="20"/>
              </w:rPr>
            </w:pPr>
            <w:r w:rsidRPr="00E07368">
              <w:rPr>
                <w:color w:val="010205"/>
                <w:sz w:val="20"/>
                <w:szCs w:val="20"/>
              </w:rPr>
              <w:t>342</w:t>
            </w:r>
          </w:p>
        </w:tc>
        <w:tc>
          <w:tcPr>
            <w:tcW w:w="723" w:type="dxa"/>
            <w:shd w:val="clear" w:color="auto" w:fill="FFFFFF"/>
          </w:tcPr>
          <w:p w14:paraId="51412DD7" w14:textId="77777777" w:rsidR="00790EDF" w:rsidRPr="00E07368" w:rsidRDefault="00790EDF" w:rsidP="00790EDF">
            <w:pPr>
              <w:ind w:left="60" w:right="60"/>
              <w:jc w:val="right"/>
              <w:rPr>
                <w:color w:val="010205"/>
                <w:sz w:val="20"/>
                <w:szCs w:val="20"/>
              </w:rPr>
            </w:pPr>
            <w:r w:rsidRPr="00E07368">
              <w:rPr>
                <w:color w:val="010205"/>
                <w:sz w:val="20"/>
                <w:szCs w:val="20"/>
              </w:rPr>
              <w:t>0.157</w:t>
            </w:r>
          </w:p>
        </w:tc>
        <w:tc>
          <w:tcPr>
            <w:tcW w:w="690" w:type="dxa"/>
            <w:shd w:val="clear" w:color="auto" w:fill="FFFFFF"/>
            <w:vAlign w:val="center"/>
          </w:tcPr>
          <w:p w14:paraId="4C886A1F" w14:textId="77777777" w:rsidR="00790EDF" w:rsidRPr="00E07368" w:rsidRDefault="00790EDF" w:rsidP="00790EDF">
            <w:pPr>
              <w:rPr>
                <w:sz w:val="20"/>
                <w:szCs w:val="20"/>
              </w:rPr>
            </w:pPr>
          </w:p>
        </w:tc>
        <w:tc>
          <w:tcPr>
            <w:tcW w:w="793" w:type="dxa"/>
            <w:shd w:val="clear" w:color="auto" w:fill="FFFFFF"/>
            <w:vAlign w:val="center"/>
          </w:tcPr>
          <w:p w14:paraId="285BF903" w14:textId="77777777" w:rsidR="00790EDF" w:rsidRPr="00E07368" w:rsidRDefault="00790EDF" w:rsidP="00790EDF">
            <w:pPr>
              <w:rPr>
                <w:sz w:val="20"/>
                <w:szCs w:val="20"/>
              </w:rPr>
            </w:pPr>
          </w:p>
        </w:tc>
        <w:tc>
          <w:tcPr>
            <w:tcW w:w="1270" w:type="dxa"/>
            <w:vMerge/>
            <w:vAlign w:val="center"/>
          </w:tcPr>
          <w:p w14:paraId="6B6CA215" w14:textId="77777777" w:rsidR="00790EDF" w:rsidRPr="00E07368" w:rsidRDefault="00790EDF" w:rsidP="00790EDF">
            <w:pPr>
              <w:jc w:val="center"/>
              <w:rPr>
                <w:sz w:val="20"/>
                <w:szCs w:val="20"/>
              </w:rPr>
            </w:pPr>
          </w:p>
        </w:tc>
      </w:tr>
      <w:tr w:rsidR="00790EDF" w:rsidRPr="00E07368" w14:paraId="3C28248C" w14:textId="77777777" w:rsidTr="00862C26">
        <w:trPr>
          <w:trHeight w:val="200"/>
        </w:trPr>
        <w:tc>
          <w:tcPr>
            <w:tcW w:w="1728" w:type="dxa"/>
            <w:vMerge/>
            <w:vAlign w:val="center"/>
          </w:tcPr>
          <w:p w14:paraId="3D11BB49" w14:textId="77777777" w:rsidR="00790EDF" w:rsidRPr="00E07368" w:rsidRDefault="00790EDF" w:rsidP="00790EDF">
            <w:pPr>
              <w:jc w:val="center"/>
              <w:rPr>
                <w:sz w:val="20"/>
                <w:szCs w:val="20"/>
              </w:rPr>
            </w:pPr>
          </w:p>
        </w:tc>
        <w:tc>
          <w:tcPr>
            <w:tcW w:w="1719" w:type="dxa"/>
            <w:vAlign w:val="center"/>
          </w:tcPr>
          <w:p w14:paraId="6C4AAEF1"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08264213" w14:textId="77777777" w:rsidR="00790EDF" w:rsidRPr="00E07368" w:rsidRDefault="00790EDF" w:rsidP="00790EDF">
            <w:pPr>
              <w:ind w:left="60" w:right="60"/>
              <w:jc w:val="right"/>
              <w:rPr>
                <w:color w:val="010205"/>
                <w:sz w:val="20"/>
                <w:szCs w:val="20"/>
              </w:rPr>
            </w:pPr>
            <w:r w:rsidRPr="00E07368">
              <w:rPr>
                <w:color w:val="010205"/>
                <w:sz w:val="20"/>
                <w:szCs w:val="20"/>
              </w:rPr>
              <w:t>54.179</w:t>
            </w:r>
          </w:p>
        </w:tc>
        <w:tc>
          <w:tcPr>
            <w:tcW w:w="703" w:type="dxa"/>
            <w:shd w:val="clear" w:color="auto" w:fill="FFFFFF"/>
          </w:tcPr>
          <w:p w14:paraId="3EC18362"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20DA0E16" w14:textId="77777777" w:rsidR="00790EDF" w:rsidRPr="00E07368" w:rsidRDefault="00790EDF" w:rsidP="00790EDF">
            <w:pPr>
              <w:rPr>
                <w:sz w:val="20"/>
                <w:szCs w:val="20"/>
              </w:rPr>
            </w:pPr>
          </w:p>
        </w:tc>
        <w:tc>
          <w:tcPr>
            <w:tcW w:w="690" w:type="dxa"/>
            <w:shd w:val="clear" w:color="auto" w:fill="FFFFFF"/>
            <w:vAlign w:val="center"/>
          </w:tcPr>
          <w:p w14:paraId="685B2068" w14:textId="77777777" w:rsidR="00790EDF" w:rsidRPr="00E07368" w:rsidRDefault="00790EDF" w:rsidP="00790EDF">
            <w:pPr>
              <w:rPr>
                <w:sz w:val="20"/>
                <w:szCs w:val="20"/>
              </w:rPr>
            </w:pPr>
          </w:p>
        </w:tc>
        <w:tc>
          <w:tcPr>
            <w:tcW w:w="793" w:type="dxa"/>
            <w:shd w:val="clear" w:color="auto" w:fill="FFFFFF"/>
            <w:vAlign w:val="center"/>
          </w:tcPr>
          <w:p w14:paraId="0AF71B63" w14:textId="77777777" w:rsidR="00790EDF" w:rsidRPr="00E07368" w:rsidRDefault="00790EDF" w:rsidP="00790EDF">
            <w:pPr>
              <w:rPr>
                <w:sz w:val="20"/>
                <w:szCs w:val="20"/>
              </w:rPr>
            </w:pPr>
          </w:p>
        </w:tc>
        <w:tc>
          <w:tcPr>
            <w:tcW w:w="1270" w:type="dxa"/>
            <w:vMerge/>
            <w:vAlign w:val="center"/>
          </w:tcPr>
          <w:p w14:paraId="44E26421" w14:textId="77777777" w:rsidR="00790EDF" w:rsidRPr="00E07368" w:rsidRDefault="00790EDF" w:rsidP="00790EDF">
            <w:pPr>
              <w:jc w:val="center"/>
              <w:rPr>
                <w:sz w:val="20"/>
                <w:szCs w:val="20"/>
              </w:rPr>
            </w:pPr>
          </w:p>
        </w:tc>
      </w:tr>
      <w:tr w:rsidR="00790EDF" w:rsidRPr="00E07368" w14:paraId="36D1932E" w14:textId="77777777" w:rsidTr="00862C26">
        <w:trPr>
          <w:trHeight w:val="293"/>
        </w:trPr>
        <w:tc>
          <w:tcPr>
            <w:tcW w:w="1728" w:type="dxa"/>
            <w:vMerge w:val="restart"/>
            <w:vAlign w:val="center"/>
          </w:tcPr>
          <w:p w14:paraId="6B0EF18A" w14:textId="77777777" w:rsidR="00790EDF" w:rsidRPr="00E07368" w:rsidRDefault="00790EDF" w:rsidP="00790EDF">
            <w:pPr>
              <w:jc w:val="center"/>
              <w:rPr>
                <w:sz w:val="20"/>
                <w:szCs w:val="20"/>
              </w:rPr>
            </w:pPr>
            <w:r w:rsidRPr="00E07368">
              <w:rPr>
                <w:sz w:val="20"/>
                <w:szCs w:val="20"/>
              </w:rPr>
              <w:t>Number of Trainings Attended</w:t>
            </w:r>
          </w:p>
        </w:tc>
        <w:tc>
          <w:tcPr>
            <w:tcW w:w="1719" w:type="dxa"/>
            <w:vAlign w:val="center"/>
          </w:tcPr>
          <w:p w14:paraId="37551D71"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57573784" w14:textId="77777777" w:rsidR="00790EDF" w:rsidRPr="00E07368" w:rsidRDefault="00790EDF" w:rsidP="00790EDF">
            <w:pPr>
              <w:ind w:left="60" w:right="60"/>
              <w:jc w:val="right"/>
              <w:rPr>
                <w:color w:val="010205"/>
                <w:sz w:val="20"/>
                <w:szCs w:val="20"/>
              </w:rPr>
            </w:pPr>
            <w:r w:rsidRPr="00E07368">
              <w:rPr>
                <w:color w:val="010205"/>
                <w:sz w:val="20"/>
                <w:szCs w:val="20"/>
              </w:rPr>
              <w:t>0.843</w:t>
            </w:r>
          </w:p>
        </w:tc>
        <w:tc>
          <w:tcPr>
            <w:tcW w:w="703" w:type="dxa"/>
            <w:shd w:val="clear" w:color="auto" w:fill="FFFFFF"/>
          </w:tcPr>
          <w:p w14:paraId="47F99706" w14:textId="77777777" w:rsidR="00790EDF" w:rsidRPr="00E07368" w:rsidRDefault="00790EDF" w:rsidP="00790EDF">
            <w:pPr>
              <w:ind w:left="60" w:right="60"/>
              <w:jc w:val="right"/>
              <w:rPr>
                <w:color w:val="010205"/>
                <w:sz w:val="20"/>
                <w:szCs w:val="20"/>
              </w:rPr>
            </w:pPr>
            <w:r w:rsidRPr="00E07368">
              <w:rPr>
                <w:color w:val="010205"/>
                <w:sz w:val="20"/>
                <w:szCs w:val="20"/>
              </w:rPr>
              <w:t>2</w:t>
            </w:r>
          </w:p>
        </w:tc>
        <w:tc>
          <w:tcPr>
            <w:tcW w:w="723" w:type="dxa"/>
            <w:shd w:val="clear" w:color="auto" w:fill="FFFFFF"/>
          </w:tcPr>
          <w:p w14:paraId="4D239360" w14:textId="77777777" w:rsidR="00790EDF" w:rsidRPr="00E07368" w:rsidRDefault="00790EDF" w:rsidP="00790EDF">
            <w:pPr>
              <w:ind w:left="60" w:right="60"/>
              <w:jc w:val="right"/>
              <w:rPr>
                <w:color w:val="010205"/>
                <w:sz w:val="20"/>
                <w:szCs w:val="20"/>
              </w:rPr>
            </w:pPr>
            <w:r w:rsidRPr="00E07368">
              <w:rPr>
                <w:color w:val="010205"/>
                <w:sz w:val="20"/>
                <w:szCs w:val="20"/>
              </w:rPr>
              <w:t>0.422</w:t>
            </w:r>
          </w:p>
        </w:tc>
        <w:tc>
          <w:tcPr>
            <w:tcW w:w="690" w:type="dxa"/>
            <w:shd w:val="clear" w:color="auto" w:fill="FFFFFF"/>
          </w:tcPr>
          <w:p w14:paraId="68D9ADAD" w14:textId="77777777" w:rsidR="00790EDF" w:rsidRPr="00E07368" w:rsidRDefault="00790EDF" w:rsidP="00790EDF">
            <w:pPr>
              <w:ind w:left="60" w:right="60"/>
              <w:jc w:val="right"/>
              <w:rPr>
                <w:color w:val="010205"/>
                <w:sz w:val="20"/>
                <w:szCs w:val="20"/>
              </w:rPr>
            </w:pPr>
            <w:r w:rsidRPr="00E07368">
              <w:rPr>
                <w:color w:val="010205"/>
                <w:sz w:val="20"/>
                <w:szCs w:val="20"/>
              </w:rPr>
              <w:t>2.743</w:t>
            </w:r>
          </w:p>
        </w:tc>
        <w:tc>
          <w:tcPr>
            <w:tcW w:w="793" w:type="dxa"/>
            <w:shd w:val="clear" w:color="auto" w:fill="FFFFFF"/>
          </w:tcPr>
          <w:p w14:paraId="01E8C3F5" w14:textId="77777777" w:rsidR="00790EDF" w:rsidRPr="00E07368" w:rsidRDefault="00790EDF" w:rsidP="00790EDF">
            <w:pPr>
              <w:ind w:left="60" w:right="60"/>
              <w:jc w:val="right"/>
              <w:rPr>
                <w:color w:val="010205"/>
                <w:sz w:val="20"/>
                <w:szCs w:val="20"/>
              </w:rPr>
            </w:pPr>
            <w:r w:rsidRPr="00E07368">
              <w:rPr>
                <w:color w:val="010205"/>
                <w:sz w:val="20"/>
                <w:szCs w:val="20"/>
              </w:rPr>
              <w:t>0.066</w:t>
            </w:r>
          </w:p>
        </w:tc>
        <w:tc>
          <w:tcPr>
            <w:tcW w:w="1270" w:type="dxa"/>
            <w:vMerge w:val="restart"/>
            <w:vAlign w:val="center"/>
          </w:tcPr>
          <w:p w14:paraId="59B23604"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24CF1126"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16B3178A" w14:textId="77777777" w:rsidTr="00862C26">
        <w:trPr>
          <w:trHeight w:val="200"/>
        </w:trPr>
        <w:tc>
          <w:tcPr>
            <w:tcW w:w="1728" w:type="dxa"/>
            <w:vMerge/>
            <w:vAlign w:val="center"/>
          </w:tcPr>
          <w:p w14:paraId="21082447" w14:textId="77777777" w:rsidR="00790EDF" w:rsidRPr="00E07368" w:rsidRDefault="00790EDF" w:rsidP="00790EDF">
            <w:pPr>
              <w:jc w:val="center"/>
              <w:rPr>
                <w:sz w:val="20"/>
                <w:szCs w:val="20"/>
              </w:rPr>
            </w:pPr>
          </w:p>
        </w:tc>
        <w:tc>
          <w:tcPr>
            <w:tcW w:w="1719" w:type="dxa"/>
            <w:vAlign w:val="center"/>
          </w:tcPr>
          <w:p w14:paraId="50648618"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3B791971" w14:textId="77777777" w:rsidR="00790EDF" w:rsidRPr="00E07368" w:rsidRDefault="00790EDF" w:rsidP="00790EDF">
            <w:pPr>
              <w:ind w:left="60" w:right="60"/>
              <w:jc w:val="right"/>
              <w:rPr>
                <w:color w:val="010205"/>
                <w:sz w:val="20"/>
                <w:szCs w:val="20"/>
              </w:rPr>
            </w:pPr>
            <w:r w:rsidRPr="00E07368">
              <w:rPr>
                <w:color w:val="010205"/>
                <w:sz w:val="20"/>
                <w:szCs w:val="20"/>
              </w:rPr>
              <w:t>53.336</w:t>
            </w:r>
          </w:p>
        </w:tc>
        <w:tc>
          <w:tcPr>
            <w:tcW w:w="703" w:type="dxa"/>
            <w:shd w:val="clear" w:color="auto" w:fill="FFFFFF"/>
          </w:tcPr>
          <w:p w14:paraId="2FD1CBE9" w14:textId="77777777" w:rsidR="00790EDF" w:rsidRPr="00E07368" w:rsidRDefault="00790EDF" w:rsidP="00790EDF">
            <w:pPr>
              <w:ind w:left="60" w:right="60"/>
              <w:jc w:val="right"/>
              <w:rPr>
                <w:color w:val="010205"/>
                <w:sz w:val="20"/>
                <w:szCs w:val="20"/>
              </w:rPr>
            </w:pPr>
            <w:r w:rsidRPr="00E07368">
              <w:rPr>
                <w:color w:val="010205"/>
                <w:sz w:val="20"/>
                <w:szCs w:val="20"/>
              </w:rPr>
              <w:t>347</w:t>
            </w:r>
          </w:p>
        </w:tc>
        <w:tc>
          <w:tcPr>
            <w:tcW w:w="723" w:type="dxa"/>
            <w:shd w:val="clear" w:color="auto" w:fill="FFFFFF"/>
          </w:tcPr>
          <w:p w14:paraId="1E88648A" w14:textId="77777777" w:rsidR="00790EDF" w:rsidRPr="00E07368" w:rsidRDefault="00790EDF" w:rsidP="00790EDF">
            <w:pPr>
              <w:ind w:left="60" w:right="60"/>
              <w:jc w:val="right"/>
              <w:rPr>
                <w:color w:val="010205"/>
                <w:sz w:val="20"/>
                <w:szCs w:val="20"/>
              </w:rPr>
            </w:pPr>
            <w:r w:rsidRPr="00E07368">
              <w:rPr>
                <w:color w:val="010205"/>
                <w:sz w:val="20"/>
                <w:szCs w:val="20"/>
              </w:rPr>
              <w:t>0.154</w:t>
            </w:r>
          </w:p>
        </w:tc>
        <w:tc>
          <w:tcPr>
            <w:tcW w:w="690" w:type="dxa"/>
            <w:shd w:val="clear" w:color="auto" w:fill="FFFFFF"/>
            <w:vAlign w:val="center"/>
          </w:tcPr>
          <w:p w14:paraId="7185D321" w14:textId="77777777" w:rsidR="00790EDF" w:rsidRPr="00E07368" w:rsidRDefault="00790EDF" w:rsidP="00790EDF">
            <w:pPr>
              <w:rPr>
                <w:sz w:val="20"/>
                <w:szCs w:val="20"/>
              </w:rPr>
            </w:pPr>
          </w:p>
        </w:tc>
        <w:tc>
          <w:tcPr>
            <w:tcW w:w="793" w:type="dxa"/>
            <w:shd w:val="clear" w:color="auto" w:fill="FFFFFF"/>
            <w:vAlign w:val="center"/>
          </w:tcPr>
          <w:p w14:paraId="36018064" w14:textId="77777777" w:rsidR="00790EDF" w:rsidRPr="00E07368" w:rsidRDefault="00790EDF" w:rsidP="00790EDF">
            <w:pPr>
              <w:rPr>
                <w:sz w:val="20"/>
                <w:szCs w:val="20"/>
              </w:rPr>
            </w:pPr>
          </w:p>
        </w:tc>
        <w:tc>
          <w:tcPr>
            <w:tcW w:w="1270" w:type="dxa"/>
            <w:vMerge/>
            <w:vAlign w:val="center"/>
          </w:tcPr>
          <w:p w14:paraId="72A74947" w14:textId="77777777" w:rsidR="00790EDF" w:rsidRPr="00E07368" w:rsidRDefault="00790EDF" w:rsidP="00790EDF">
            <w:pPr>
              <w:jc w:val="center"/>
              <w:rPr>
                <w:sz w:val="20"/>
                <w:szCs w:val="20"/>
              </w:rPr>
            </w:pPr>
          </w:p>
        </w:tc>
      </w:tr>
      <w:tr w:rsidR="00790EDF" w:rsidRPr="00E07368" w14:paraId="70FBF252" w14:textId="77777777" w:rsidTr="00862C26">
        <w:trPr>
          <w:trHeight w:val="200"/>
        </w:trPr>
        <w:tc>
          <w:tcPr>
            <w:tcW w:w="1728" w:type="dxa"/>
            <w:vMerge/>
            <w:vAlign w:val="center"/>
          </w:tcPr>
          <w:p w14:paraId="6F9ACE97" w14:textId="77777777" w:rsidR="00790EDF" w:rsidRPr="00E07368" w:rsidRDefault="00790EDF" w:rsidP="00790EDF">
            <w:pPr>
              <w:jc w:val="center"/>
              <w:rPr>
                <w:sz w:val="20"/>
                <w:szCs w:val="20"/>
              </w:rPr>
            </w:pPr>
          </w:p>
        </w:tc>
        <w:tc>
          <w:tcPr>
            <w:tcW w:w="1719" w:type="dxa"/>
            <w:vAlign w:val="center"/>
          </w:tcPr>
          <w:p w14:paraId="20F45F4F"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59F91544" w14:textId="77777777" w:rsidR="00790EDF" w:rsidRPr="00E07368" w:rsidRDefault="00790EDF" w:rsidP="00790EDF">
            <w:pPr>
              <w:ind w:left="60" w:right="60"/>
              <w:jc w:val="right"/>
              <w:rPr>
                <w:color w:val="010205"/>
                <w:sz w:val="20"/>
                <w:szCs w:val="20"/>
              </w:rPr>
            </w:pPr>
            <w:r w:rsidRPr="00E07368">
              <w:rPr>
                <w:color w:val="010205"/>
                <w:sz w:val="20"/>
                <w:szCs w:val="20"/>
              </w:rPr>
              <w:t>54.179</w:t>
            </w:r>
          </w:p>
        </w:tc>
        <w:tc>
          <w:tcPr>
            <w:tcW w:w="703" w:type="dxa"/>
            <w:shd w:val="clear" w:color="auto" w:fill="FFFFFF"/>
          </w:tcPr>
          <w:p w14:paraId="43B1BB0D"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1461CA67" w14:textId="77777777" w:rsidR="00790EDF" w:rsidRPr="00E07368" w:rsidRDefault="00790EDF" w:rsidP="00790EDF">
            <w:pPr>
              <w:rPr>
                <w:sz w:val="20"/>
                <w:szCs w:val="20"/>
              </w:rPr>
            </w:pPr>
          </w:p>
        </w:tc>
        <w:tc>
          <w:tcPr>
            <w:tcW w:w="690" w:type="dxa"/>
            <w:shd w:val="clear" w:color="auto" w:fill="FFFFFF"/>
            <w:vAlign w:val="center"/>
          </w:tcPr>
          <w:p w14:paraId="069E7B62" w14:textId="77777777" w:rsidR="00790EDF" w:rsidRPr="00E07368" w:rsidRDefault="00790EDF" w:rsidP="00790EDF">
            <w:pPr>
              <w:rPr>
                <w:sz w:val="20"/>
                <w:szCs w:val="20"/>
              </w:rPr>
            </w:pPr>
          </w:p>
        </w:tc>
        <w:tc>
          <w:tcPr>
            <w:tcW w:w="793" w:type="dxa"/>
            <w:shd w:val="clear" w:color="auto" w:fill="FFFFFF"/>
            <w:vAlign w:val="center"/>
          </w:tcPr>
          <w:p w14:paraId="08F0074B" w14:textId="77777777" w:rsidR="00790EDF" w:rsidRPr="00E07368" w:rsidRDefault="00790EDF" w:rsidP="00790EDF">
            <w:pPr>
              <w:rPr>
                <w:sz w:val="20"/>
                <w:szCs w:val="20"/>
              </w:rPr>
            </w:pPr>
          </w:p>
        </w:tc>
        <w:tc>
          <w:tcPr>
            <w:tcW w:w="1270" w:type="dxa"/>
            <w:vMerge/>
            <w:vAlign w:val="center"/>
          </w:tcPr>
          <w:p w14:paraId="7B546D8F" w14:textId="77777777" w:rsidR="00790EDF" w:rsidRPr="00E07368" w:rsidRDefault="00790EDF" w:rsidP="00790EDF">
            <w:pPr>
              <w:jc w:val="center"/>
              <w:rPr>
                <w:sz w:val="20"/>
                <w:szCs w:val="20"/>
              </w:rPr>
            </w:pPr>
          </w:p>
        </w:tc>
      </w:tr>
    </w:tbl>
    <w:p w14:paraId="0C8C18DF" w14:textId="77777777" w:rsidR="00790EDF" w:rsidRPr="00E07368" w:rsidRDefault="00790EDF" w:rsidP="00862C26">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0.931 </w:t>
      </w:r>
      <w:r w:rsidRPr="00E07368">
        <w:rPr>
          <w:bCs/>
          <w:sz w:val="24"/>
          <w:szCs w:val="24"/>
        </w:rPr>
        <w:t xml:space="preserve">for sex, </w:t>
      </w:r>
      <w:r w:rsidRPr="00E07368">
        <w:rPr>
          <w:color w:val="010205"/>
          <w:sz w:val="24"/>
          <w:szCs w:val="24"/>
        </w:rPr>
        <w:t xml:space="preserve">0.194 </w:t>
      </w:r>
      <w:r w:rsidRPr="00E07368">
        <w:rPr>
          <w:bCs/>
          <w:sz w:val="24"/>
          <w:szCs w:val="24"/>
        </w:rPr>
        <w:t xml:space="preserve">for age, </w:t>
      </w:r>
      <w:r w:rsidRPr="00E07368">
        <w:rPr>
          <w:color w:val="010205"/>
          <w:sz w:val="24"/>
          <w:szCs w:val="24"/>
        </w:rPr>
        <w:t xml:space="preserve">0.184 </w:t>
      </w:r>
      <w:r w:rsidRPr="00E07368">
        <w:rPr>
          <w:bCs/>
          <w:sz w:val="24"/>
          <w:szCs w:val="24"/>
        </w:rPr>
        <w:t xml:space="preserve">for length of service, </w:t>
      </w:r>
      <w:r w:rsidRPr="00E07368">
        <w:rPr>
          <w:color w:val="010205"/>
          <w:sz w:val="24"/>
          <w:szCs w:val="24"/>
        </w:rPr>
        <w:t xml:space="preserve">0.107 </w:t>
      </w:r>
      <w:r w:rsidRPr="00E07368">
        <w:rPr>
          <w:bCs/>
          <w:sz w:val="24"/>
          <w:szCs w:val="24"/>
        </w:rPr>
        <w:t xml:space="preserve">for Highest Educational Attainment, </w:t>
      </w:r>
      <w:r w:rsidRPr="00E07368">
        <w:rPr>
          <w:color w:val="010205"/>
          <w:sz w:val="24"/>
          <w:szCs w:val="24"/>
        </w:rPr>
        <w:t xml:space="preserve">0.778 </w:t>
      </w:r>
      <w:r w:rsidRPr="00E07368">
        <w:rPr>
          <w:bCs/>
          <w:sz w:val="24"/>
          <w:szCs w:val="24"/>
        </w:rPr>
        <w:t xml:space="preserve">for Subject Taught, and </w:t>
      </w:r>
      <w:r w:rsidRPr="00E07368">
        <w:rPr>
          <w:color w:val="010205"/>
          <w:sz w:val="24"/>
          <w:szCs w:val="24"/>
        </w:rPr>
        <w:t xml:space="preserve">0.066 </w:t>
      </w:r>
      <w:r w:rsidRPr="00E07368">
        <w:rPr>
          <w:bCs/>
          <w:sz w:val="24"/>
          <w:szCs w:val="24"/>
        </w:rPr>
        <w:t xml:space="preserve">for Number of Trainings Attended were greater than &gt; the 0.05 Alpha level of significance, therefore, the null hypothesis was accepted, hence, there is no significant difference in the Analysis of Variance to test difference in the pedagogical approaches employed by public secondary school teachers in the implementation of the MATATAG Curriculum  as to Teacher-Centered Approaches in terms of Demonstrator/Modeling  when grouped according to their profile variable.  </w:t>
      </w:r>
    </w:p>
    <w:p w14:paraId="75A2D7D5" w14:textId="77777777" w:rsidR="00790EDF" w:rsidRPr="00E07368" w:rsidRDefault="00790EDF" w:rsidP="00862C26">
      <w:pPr>
        <w:spacing w:before="240"/>
        <w:jc w:val="both"/>
        <w:rPr>
          <w:sz w:val="24"/>
          <w:szCs w:val="24"/>
        </w:rPr>
      </w:pPr>
      <w:r w:rsidRPr="00E07368">
        <w:rPr>
          <w:sz w:val="24"/>
          <w:szCs w:val="24"/>
        </w:rPr>
        <w:t xml:space="preserve">As per Tang, et. </w:t>
      </w:r>
      <w:proofErr w:type="gramStart"/>
      <w:r w:rsidRPr="00E07368">
        <w:rPr>
          <w:sz w:val="24"/>
          <w:szCs w:val="24"/>
        </w:rPr>
        <w:t>al</w:t>
      </w:r>
      <w:proofErr w:type="gramEnd"/>
      <w:r w:rsidRPr="00E07368">
        <w:rPr>
          <w:sz w:val="24"/>
          <w:szCs w:val="24"/>
        </w:rPr>
        <w:t>. (2025), demonstrator/modeling strategies typically involve explicit presentation of procedures, step-by-step exemplification, think-aloud techniques, and guided practice before independent student performance. Strategies are not dependent on generational teaching styles or tenure differences. Instead, modeling appears to be a shared pedagogical norm reinforced by curriculum guides, teacher training programs, and institutional expectations.</w:t>
      </w:r>
    </w:p>
    <w:p w14:paraId="033F08C2" w14:textId="77777777" w:rsidR="00790EDF" w:rsidRPr="00E07368" w:rsidRDefault="00790EDF" w:rsidP="00862C26">
      <w:pPr>
        <w:spacing w:before="240"/>
        <w:jc w:val="both"/>
        <w:rPr>
          <w:sz w:val="24"/>
          <w:szCs w:val="24"/>
        </w:rPr>
      </w:pPr>
      <w:r w:rsidRPr="00E07368">
        <w:rPr>
          <w:sz w:val="24"/>
          <w:szCs w:val="24"/>
        </w:rPr>
        <w:lastRenderedPageBreak/>
        <w:t xml:space="preserve">In a curriculum that emphasizes mastery of specific learning competencies, modeling becomes a practical instructional approach to scaffold understanding. Teachers, irrespective of profile, may rely on demonstration to clarify standards of performance, illustrate problem-solving processes, or exhibit expected outputs. </w:t>
      </w:r>
      <w:proofErr w:type="gramStart"/>
      <w:r w:rsidRPr="00E07368">
        <w:rPr>
          <w:sz w:val="24"/>
          <w:szCs w:val="24"/>
        </w:rPr>
        <w:t>The statistical</w:t>
      </w:r>
      <w:proofErr w:type="gramEnd"/>
      <w:r w:rsidRPr="00E07368">
        <w:rPr>
          <w:sz w:val="24"/>
          <w:szCs w:val="24"/>
        </w:rPr>
        <w:t xml:space="preserve"> uniformity suggests alignment in instructional interpretation of curriculum requirements (Morris, et. al., 2024).</w:t>
      </w:r>
    </w:p>
    <w:p w14:paraId="243FB00D" w14:textId="77777777" w:rsidR="00790EDF" w:rsidRPr="00862C26" w:rsidRDefault="00790EDF" w:rsidP="00862C26">
      <w:pPr>
        <w:spacing w:before="100" w:beforeAutospacing="1" w:after="100" w:afterAutospacing="1"/>
        <w:jc w:val="both"/>
        <w:rPr>
          <w:b/>
          <w:bCs/>
          <w:sz w:val="24"/>
          <w:szCs w:val="24"/>
        </w:rPr>
      </w:pPr>
      <w:r w:rsidRPr="00E07368">
        <w:rPr>
          <w:sz w:val="24"/>
          <w:szCs w:val="24"/>
        </w:rPr>
        <w:t xml:space="preserve">Moreover, Moore &amp; Bell (2019) pointed out that lack of significant difference supports the idea of equitable instructional exposure. Students across varying contexts are likely receiving similar forms of teacher-guided demonstrations, which may contribute to consistency in skill acquisition. This is particularly relevant in subjects requiring procedural fluency, technical tasks, or performance-based </w:t>
      </w:r>
      <w:r w:rsidRPr="00862C26">
        <w:rPr>
          <w:sz w:val="24"/>
          <w:szCs w:val="24"/>
        </w:rPr>
        <w:t>competencies where modeling is essential.</w:t>
      </w:r>
    </w:p>
    <w:p w14:paraId="55EFB3CE" w14:textId="77777777" w:rsidR="00862C26" w:rsidRPr="00862C26" w:rsidRDefault="00790EDF" w:rsidP="00862C26">
      <w:pPr>
        <w:jc w:val="both"/>
        <w:rPr>
          <w:bCs/>
          <w:sz w:val="24"/>
          <w:szCs w:val="24"/>
        </w:rPr>
      </w:pPr>
      <w:r w:rsidRPr="00862C26">
        <w:rPr>
          <w:b/>
          <w:bCs/>
          <w:sz w:val="24"/>
          <w:szCs w:val="24"/>
        </w:rPr>
        <w:t xml:space="preserve">4.1.3. Culture-based teaching approach. </w:t>
      </w:r>
      <w:r w:rsidRPr="00862C26">
        <w:rPr>
          <w:bCs/>
          <w:sz w:val="24"/>
          <w:szCs w:val="24"/>
        </w:rPr>
        <w:t xml:space="preserve">Table 19 shows the Analysis of Variance to test difference in the pedagogical approaches employed by public secondary school teachers in the implementation of the MATATAG Curriculum as to Teacher-Centered Approaches in terms of Culture-based teaching </w:t>
      </w:r>
      <w:proofErr w:type="gramStart"/>
      <w:r w:rsidRPr="00862C26">
        <w:rPr>
          <w:bCs/>
          <w:sz w:val="24"/>
          <w:szCs w:val="24"/>
        </w:rPr>
        <w:t>approach</w:t>
      </w:r>
      <w:proofErr w:type="gramEnd"/>
      <w:r w:rsidRPr="00862C26">
        <w:rPr>
          <w:bCs/>
          <w:sz w:val="24"/>
          <w:szCs w:val="24"/>
        </w:rPr>
        <w:t xml:space="preserve"> when grouped according to their profile variable. </w:t>
      </w:r>
    </w:p>
    <w:p w14:paraId="78EBF0E4" w14:textId="77777777" w:rsidR="00862C26" w:rsidRPr="00862C26" w:rsidRDefault="00862C26" w:rsidP="00862C26">
      <w:pPr>
        <w:jc w:val="both"/>
        <w:rPr>
          <w:bCs/>
          <w:sz w:val="24"/>
          <w:szCs w:val="24"/>
        </w:rPr>
      </w:pPr>
    </w:p>
    <w:p w14:paraId="7B397F56" w14:textId="070F988E" w:rsidR="00790EDF" w:rsidRPr="00862C26" w:rsidRDefault="00790EDF" w:rsidP="00862C26">
      <w:pPr>
        <w:jc w:val="both"/>
        <w:rPr>
          <w:sz w:val="24"/>
          <w:szCs w:val="24"/>
        </w:rPr>
      </w:pPr>
      <w:r w:rsidRPr="00862C26">
        <w:rPr>
          <w:sz w:val="24"/>
          <w:szCs w:val="24"/>
        </w:rPr>
        <w:t>Table 19</w:t>
      </w:r>
      <w:r w:rsidR="00862C26" w:rsidRPr="00862C26">
        <w:rPr>
          <w:sz w:val="24"/>
          <w:szCs w:val="24"/>
        </w:rPr>
        <w:t xml:space="preserve">. </w:t>
      </w:r>
      <w:r w:rsidRPr="00862C26">
        <w:rPr>
          <w:sz w:val="24"/>
          <w:szCs w:val="24"/>
        </w:rPr>
        <w:t>Analysis of Variance to test difference in the pedagogical approaches employed by public secondary school teachers in the implementation of the MATATAG Curriculum as to Teacher-Centered Approaches in terms of Culture-based teaching approaches when grouped according to their profile variable</w:t>
      </w:r>
    </w:p>
    <w:tbl>
      <w:tblPr>
        <w:tblW w:w="843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28"/>
        <w:gridCol w:w="1719"/>
        <w:gridCol w:w="810"/>
        <w:gridCol w:w="703"/>
        <w:gridCol w:w="723"/>
        <w:gridCol w:w="690"/>
        <w:gridCol w:w="793"/>
        <w:gridCol w:w="1270"/>
      </w:tblGrid>
      <w:tr w:rsidR="00790EDF" w:rsidRPr="00E07368" w14:paraId="19C9D3D4" w14:textId="77777777" w:rsidTr="00862C26">
        <w:trPr>
          <w:trHeight w:val="200"/>
        </w:trPr>
        <w:tc>
          <w:tcPr>
            <w:tcW w:w="3447" w:type="dxa"/>
            <w:gridSpan w:val="2"/>
            <w:tcBorders>
              <w:top w:val="single" w:sz="4" w:space="0" w:color="auto"/>
              <w:bottom w:val="single" w:sz="4" w:space="0" w:color="auto"/>
            </w:tcBorders>
            <w:vAlign w:val="center"/>
          </w:tcPr>
          <w:p w14:paraId="67D709BD"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t>Sources of Variations</w:t>
            </w:r>
          </w:p>
        </w:tc>
        <w:tc>
          <w:tcPr>
            <w:tcW w:w="810" w:type="dxa"/>
            <w:tcBorders>
              <w:top w:val="single" w:sz="4" w:space="0" w:color="auto"/>
              <w:bottom w:val="single" w:sz="4" w:space="0" w:color="auto"/>
            </w:tcBorders>
            <w:shd w:val="clear" w:color="auto" w:fill="FFFFFF"/>
            <w:vAlign w:val="center"/>
          </w:tcPr>
          <w:p w14:paraId="3F9D8F79"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SS</w:t>
            </w:r>
          </w:p>
        </w:tc>
        <w:tc>
          <w:tcPr>
            <w:tcW w:w="703" w:type="dxa"/>
            <w:tcBorders>
              <w:top w:val="single" w:sz="4" w:space="0" w:color="auto"/>
              <w:bottom w:val="single" w:sz="4" w:space="0" w:color="auto"/>
            </w:tcBorders>
            <w:shd w:val="clear" w:color="auto" w:fill="FFFFFF"/>
            <w:vAlign w:val="center"/>
          </w:tcPr>
          <w:p w14:paraId="1A95D972" w14:textId="77777777" w:rsidR="00790EDF" w:rsidRPr="00E07368" w:rsidRDefault="00790EDF" w:rsidP="00790EDF">
            <w:pPr>
              <w:pStyle w:val="NormalWeb"/>
              <w:spacing w:after="0"/>
              <w:ind w:left="40"/>
              <w:jc w:val="center"/>
              <w:textAlignment w:val="baseline"/>
              <w:rPr>
                <w:b/>
                <w:bCs/>
                <w:sz w:val="20"/>
                <w:szCs w:val="20"/>
              </w:rPr>
            </w:pPr>
            <w:proofErr w:type="spellStart"/>
            <w:r w:rsidRPr="00E07368">
              <w:rPr>
                <w:b/>
                <w:bCs/>
                <w:sz w:val="20"/>
                <w:szCs w:val="20"/>
              </w:rPr>
              <w:t>df</w:t>
            </w:r>
            <w:proofErr w:type="spellEnd"/>
          </w:p>
        </w:tc>
        <w:tc>
          <w:tcPr>
            <w:tcW w:w="723" w:type="dxa"/>
            <w:tcBorders>
              <w:top w:val="single" w:sz="4" w:space="0" w:color="auto"/>
              <w:bottom w:val="single" w:sz="4" w:space="0" w:color="auto"/>
            </w:tcBorders>
            <w:shd w:val="clear" w:color="auto" w:fill="FFFFFF"/>
            <w:vAlign w:val="center"/>
          </w:tcPr>
          <w:p w14:paraId="01C39EA5"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MS</w:t>
            </w:r>
          </w:p>
        </w:tc>
        <w:tc>
          <w:tcPr>
            <w:tcW w:w="690" w:type="dxa"/>
            <w:tcBorders>
              <w:top w:val="single" w:sz="4" w:space="0" w:color="auto"/>
              <w:bottom w:val="single" w:sz="4" w:space="0" w:color="auto"/>
            </w:tcBorders>
            <w:shd w:val="clear" w:color="auto" w:fill="FFFFFF"/>
            <w:vAlign w:val="center"/>
          </w:tcPr>
          <w:p w14:paraId="48A9C435"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F</w:t>
            </w:r>
          </w:p>
        </w:tc>
        <w:tc>
          <w:tcPr>
            <w:tcW w:w="793" w:type="dxa"/>
            <w:tcBorders>
              <w:top w:val="single" w:sz="4" w:space="0" w:color="auto"/>
              <w:bottom w:val="single" w:sz="4" w:space="0" w:color="auto"/>
            </w:tcBorders>
            <w:shd w:val="clear" w:color="auto" w:fill="FFFFFF"/>
            <w:vAlign w:val="center"/>
          </w:tcPr>
          <w:p w14:paraId="33D8FBCD"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Sig</w:t>
            </w:r>
          </w:p>
        </w:tc>
        <w:tc>
          <w:tcPr>
            <w:tcW w:w="1270" w:type="dxa"/>
            <w:tcBorders>
              <w:top w:val="single" w:sz="4" w:space="0" w:color="auto"/>
              <w:bottom w:val="single" w:sz="4" w:space="0" w:color="auto"/>
            </w:tcBorders>
            <w:vAlign w:val="center"/>
          </w:tcPr>
          <w:p w14:paraId="2640AA16" w14:textId="77777777" w:rsidR="00790EDF" w:rsidRPr="00E07368" w:rsidRDefault="00790EDF" w:rsidP="00790EDF">
            <w:pPr>
              <w:pStyle w:val="NormalWeb"/>
              <w:spacing w:after="0"/>
              <w:ind w:left="40" w:right="40"/>
              <w:jc w:val="center"/>
              <w:textAlignment w:val="baseline"/>
              <w:rPr>
                <w:b/>
                <w:bCs/>
                <w:sz w:val="20"/>
                <w:szCs w:val="20"/>
              </w:rPr>
            </w:pPr>
            <w:r w:rsidRPr="00E07368">
              <w:rPr>
                <w:b/>
                <w:bCs/>
                <w:sz w:val="20"/>
                <w:szCs w:val="20"/>
              </w:rPr>
              <w:t>Decision</w:t>
            </w:r>
          </w:p>
        </w:tc>
      </w:tr>
      <w:tr w:rsidR="00790EDF" w:rsidRPr="00E07368" w14:paraId="348C1568" w14:textId="77777777" w:rsidTr="00862C26">
        <w:trPr>
          <w:trHeight w:val="200"/>
        </w:trPr>
        <w:tc>
          <w:tcPr>
            <w:tcW w:w="1728" w:type="dxa"/>
            <w:vMerge w:val="restart"/>
            <w:tcBorders>
              <w:top w:val="single" w:sz="4" w:space="0" w:color="auto"/>
            </w:tcBorders>
            <w:vAlign w:val="center"/>
          </w:tcPr>
          <w:p w14:paraId="6ED02A94" w14:textId="77777777" w:rsidR="00790EDF" w:rsidRPr="00E07368" w:rsidRDefault="00790EDF" w:rsidP="00790EDF">
            <w:pPr>
              <w:pStyle w:val="NormalWeb"/>
              <w:spacing w:after="0"/>
              <w:ind w:left="40" w:right="-90"/>
              <w:jc w:val="center"/>
              <w:textAlignment w:val="baseline"/>
              <w:rPr>
                <w:sz w:val="20"/>
                <w:szCs w:val="20"/>
              </w:rPr>
            </w:pPr>
            <w:r w:rsidRPr="00E07368">
              <w:rPr>
                <w:sz w:val="20"/>
                <w:szCs w:val="20"/>
              </w:rPr>
              <w:t>Sex</w:t>
            </w:r>
          </w:p>
        </w:tc>
        <w:tc>
          <w:tcPr>
            <w:tcW w:w="1719" w:type="dxa"/>
            <w:tcBorders>
              <w:top w:val="single" w:sz="4" w:space="0" w:color="auto"/>
            </w:tcBorders>
            <w:vAlign w:val="center"/>
          </w:tcPr>
          <w:p w14:paraId="42FE634E"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tcBorders>
              <w:top w:val="single" w:sz="4" w:space="0" w:color="auto"/>
            </w:tcBorders>
            <w:shd w:val="clear" w:color="auto" w:fill="FFFFFF"/>
          </w:tcPr>
          <w:p w14:paraId="343484C6" w14:textId="77777777" w:rsidR="00790EDF" w:rsidRPr="00E07368" w:rsidRDefault="00790EDF" w:rsidP="00790EDF">
            <w:pPr>
              <w:ind w:left="60" w:right="60"/>
              <w:jc w:val="right"/>
              <w:rPr>
                <w:color w:val="010205"/>
                <w:sz w:val="20"/>
                <w:szCs w:val="20"/>
              </w:rPr>
            </w:pPr>
            <w:r w:rsidRPr="00E07368">
              <w:rPr>
                <w:color w:val="010205"/>
                <w:sz w:val="20"/>
                <w:szCs w:val="20"/>
              </w:rPr>
              <w:t>0.181</w:t>
            </w:r>
          </w:p>
        </w:tc>
        <w:tc>
          <w:tcPr>
            <w:tcW w:w="703" w:type="dxa"/>
            <w:tcBorders>
              <w:top w:val="single" w:sz="4" w:space="0" w:color="auto"/>
            </w:tcBorders>
            <w:shd w:val="clear" w:color="auto" w:fill="FFFFFF"/>
          </w:tcPr>
          <w:p w14:paraId="5DD666CF" w14:textId="77777777" w:rsidR="00790EDF" w:rsidRPr="00E07368" w:rsidRDefault="00790EDF" w:rsidP="00790EDF">
            <w:pPr>
              <w:ind w:left="60" w:right="60"/>
              <w:jc w:val="right"/>
              <w:rPr>
                <w:color w:val="010205"/>
                <w:sz w:val="20"/>
                <w:szCs w:val="20"/>
              </w:rPr>
            </w:pPr>
            <w:r w:rsidRPr="00E07368">
              <w:rPr>
                <w:color w:val="010205"/>
                <w:sz w:val="20"/>
                <w:szCs w:val="20"/>
              </w:rPr>
              <w:t>1</w:t>
            </w:r>
          </w:p>
        </w:tc>
        <w:tc>
          <w:tcPr>
            <w:tcW w:w="723" w:type="dxa"/>
            <w:tcBorders>
              <w:top w:val="single" w:sz="4" w:space="0" w:color="auto"/>
            </w:tcBorders>
            <w:shd w:val="clear" w:color="auto" w:fill="FFFFFF"/>
          </w:tcPr>
          <w:p w14:paraId="05330CF6" w14:textId="77777777" w:rsidR="00790EDF" w:rsidRPr="00E07368" w:rsidRDefault="00790EDF" w:rsidP="00790EDF">
            <w:pPr>
              <w:ind w:left="60" w:right="60"/>
              <w:jc w:val="right"/>
              <w:rPr>
                <w:color w:val="010205"/>
                <w:sz w:val="20"/>
                <w:szCs w:val="20"/>
              </w:rPr>
            </w:pPr>
            <w:r w:rsidRPr="00E07368">
              <w:rPr>
                <w:color w:val="010205"/>
                <w:sz w:val="20"/>
                <w:szCs w:val="20"/>
              </w:rPr>
              <w:t>0.181</w:t>
            </w:r>
          </w:p>
        </w:tc>
        <w:tc>
          <w:tcPr>
            <w:tcW w:w="690" w:type="dxa"/>
            <w:tcBorders>
              <w:top w:val="single" w:sz="4" w:space="0" w:color="auto"/>
            </w:tcBorders>
            <w:shd w:val="clear" w:color="auto" w:fill="FFFFFF"/>
          </w:tcPr>
          <w:p w14:paraId="1284F337" w14:textId="77777777" w:rsidR="00790EDF" w:rsidRPr="00E07368" w:rsidRDefault="00790EDF" w:rsidP="00790EDF">
            <w:pPr>
              <w:ind w:left="60" w:right="60"/>
              <w:jc w:val="right"/>
              <w:rPr>
                <w:color w:val="010205"/>
                <w:sz w:val="20"/>
                <w:szCs w:val="20"/>
              </w:rPr>
            </w:pPr>
            <w:r w:rsidRPr="00E07368">
              <w:rPr>
                <w:color w:val="010205"/>
                <w:sz w:val="20"/>
                <w:szCs w:val="20"/>
              </w:rPr>
              <w:t>0.842</w:t>
            </w:r>
          </w:p>
        </w:tc>
        <w:tc>
          <w:tcPr>
            <w:tcW w:w="793" w:type="dxa"/>
            <w:tcBorders>
              <w:top w:val="single" w:sz="4" w:space="0" w:color="auto"/>
            </w:tcBorders>
            <w:shd w:val="clear" w:color="auto" w:fill="FFFFFF"/>
          </w:tcPr>
          <w:p w14:paraId="11734127" w14:textId="77777777" w:rsidR="00790EDF" w:rsidRPr="00E07368" w:rsidRDefault="00790EDF" w:rsidP="00790EDF">
            <w:pPr>
              <w:ind w:left="60" w:right="60"/>
              <w:jc w:val="right"/>
              <w:rPr>
                <w:color w:val="010205"/>
                <w:sz w:val="20"/>
                <w:szCs w:val="20"/>
              </w:rPr>
            </w:pPr>
            <w:r w:rsidRPr="00E07368">
              <w:rPr>
                <w:color w:val="010205"/>
                <w:sz w:val="20"/>
                <w:szCs w:val="20"/>
              </w:rPr>
              <w:t>0.360</w:t>
            </w:r>
          </w:p>
        </w:tc>
        <w:tc>
          <w:tcPr>
            <w:tcW w:w="1270" w:type="dxa"/>
            <w:vMerge w:val="restart"/>
            <w:tcBorders>
              <w:top w:val="single" w:sz="4" w:space="0" w:color="auto"/>
            </w:tcBorders>
            <w:vAlign w:val="center"/>
          </w:tcPr>
          <w:p w14:paraId="0D97232D"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7A2D3D0D"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3782B259" w14:textId="77777777" w:rsidTr="00862C26">
        <w:trPr>
          <w:trHeight w:val="200"/>
        </w:trPr>
        <w:tc>
          <w:tcPr>
            <w:tcW w:w="1728" w:type="dxa"/>
            <w:vMerge/>
            <w:vAlign w:val="center"/>
          </w:tcPr>
          <w:p w14:paraId="7D1E1004" w14:textId="77777777" w:rsidR="00790EDF" w:rsidRPr="00E07368" w:rsidRDefault="00790EDF" w:rsidP="00790EDF">
            <w:pPr>
              <w:jc w:val="center"/>
              <w:rPr>
                <w:sz w:val="20"/>
                <w:szCs w:val="20"/>
              </w:rPr>
            </w:pPr>
          </w:p>
        </w:tc>
        <w:tc>
          <w:tcPr>
            <w:tcW w:w="1719" w:type="dxa"/>
            <w:vAlign w:val="center"/>
          </w:tcPr>
          <w:p w14:paraId="05597679"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5422ADBD" w14:textId="77777777" w:rsidR="00790EDF" w:rsidRPr="00E07368" w:rsidRDefault="00790EDF" w:rsidP="00790EDF">
            <w:pPr>
              <w:ind w:left="60" w:right="60"/>
              <w:jc w:val="right"/>
              <w:rPr>
                <w:color w:val="010205"/>
                <w:sz w:val="20"/>
                <w:szCs w:val="20"/>
              </w:rPr>
            </w:pPr>
            <w:r w:rsidRPr="00E07368">
              <w:rPr>
                <w:color w:val="010205"/>
                <w:sz w:val="20"/>
                <w:szCs w:val="20"/>
              </w:rPr>
              <w:t>74.863</w:t>
            </w:r>
          </w:p>
        </w:tc>
        <w:tc>
          <w:tcPr>
            <w:tcW w:w="703" w:type="dxa"/>
            <w:shd w:val="clear" w:color="auto" w:fill="FFFFFF"/>
          </w:tcPr>
          <w:p w14:paraId="517004D3" w14:textId="77777777" w:rsidR="00790EDF" w:rsidRPr="00E07368" w:rsidRDefault="00790EDF" w:rsidP="00790EDF">
            <w:pPr>
              <w:ind w:left="60" w:right="60"/>
              <w:jc w:val="right"/>
              <w:rPr>
                <w:color w:val="010205"/>
                <w:sz w:val="20"/>
                <w:szCs w:val="20"/>
              </w:rPr>
            </w:pPr>
            <w:r w:rsidRPr="00E07368">
              <w:rPr>
                <w:color w:val="010205"/>
                <w:sz w:val="20"/>
                <w:szCs w:val="20"/>
              </w:rPr>
              <w:t>348</w:t>
            </w:r>
          </w:p>
        </w:tc>
        <w:tc>
          <w:tcPr>
            <w:tcW w:w="723" w:type="dxa"/>
            <w:shd w:val="clear" w:color="auto" w:fill="FFFFFF"/>
          </w:tcPr>
          <w:p w14:paraId="5175F256" w14:textId="77777777" w:rsidR="00790EDF" w:rsidRPr="00E07368" w:rsidRDefault="00790EDF" w:rsidP="00790EDF">
            <w:pPr>
              <w:ind w:left="60" w:right="60"/>
              <w:jc w:val="right"/>
              <w:rPr>
                <w:color w:val="010205"/>
                <w:sz w:val="20"/>
                <w:szCs w:val="20"/>
              </w:rPr>
            </w:pPr>
            <w:r w:rsidRPr="00E07368">
              <w:rPr>
                <w:color w:val="010205"/>
                <w:sz w:val="20"/>
                <w:szCs w:val="20"/>
              </w:rPr>
              <w:t>0.215</w:t>
            </w:r>
          </w:p>
        </w:tc>
        <w:tc>
          <w:tcPr>
            <w:tcW w:w="690" w:type="dxa"/>
            <w:shd w:val="clear" w:color="auto" w:fill="FFFFFF"/>
            <w:vAlign w:val="center"/>
          </w:tcPr>
          <w:p w14:paraId="34DEA55C" w14:textId="77777777" w:rsidR="00790EDF" w:rsidRPr="00E07368" w:rsidRDefault="00790EDF" w:rsidP="00790EDF">
            <w:pPr>
              <w:rPr>
                <w:sz w:val="20"/>
                <w:szCs w:val="20"/>
              </w:rPr>
            </w:pPr>
          </w:p>
        </w:tc>
        <w:tc>
          <w:tcPr>
            <w:tcW w:w="793" w:type="dxa"/>
            <w:shd w:val="clear" w:color="auto" w:fill="FFFFFF"/>
            <w:vAlign w:val="center"/>
          </w:tcPr>
          <w:p w14:paraId="5C7A8546" w14:textId="77777777" w:rsidR="00790EDF" w:rsidRPr="00E07368" w:rsidRDefault="00790EDF" w:rsidP="00790EDF">
            <w:pPr>
              <w:rPr>
                <w:sz w:val="20"/>
                <w:szCs w:val="20"/>
              </w:rPr>
            </w:pPr>
          </w:p>
        </w:tc>
        <w:tc>
          <w:tcPr>
            <w:tcW w:w="1270" w:type="dxa"/>
            <w:vMerge/>
            <w:vAlign w:val="center"/>
          </w:tcPr>
          <w:p w14:paraId="6357B9E0" w14:textId="77777777" w:rsidR="00790EDF" w:rsidRPr="00E07368" w:rsidRDefault="00790EDF" w:rsidP="00790EDF">
            <w:pPr>
              <w:jc w:val="center"/>
              <w:rPr>
                <w:sz w:val="20"/>
                <w:szCs w:val="20"/>
              </w:rPr>
            </w:pPr>
          </w:p>
        </w:tc>
      </w:tr>
      <w:tr w:rsidR="00790EDF" w:rsidRPr="00E07368" w14:paraId="76B1EC78" w14:textId="77777777" w:rsidTr="00862C26">
        <w:trPr>
          <w:trHeight w:val="200"/>
        </w:trPr>
        <w:tc>
          <w:tcPr>
            <w:tcW w:w="1728" w:type="dxa"/>
            <w:vMerge/>
            <w:vAlign w:val="center"/>
          </w:tcPr>
          <w:p w14:paraId="2C00D05B" w14:textId="77777777" w:rsidR="00790EDF" w:rsidRPr="00E07368" w:rsidRDefault="00790EDF" w:rsidP="00790EDF">
            <w:pPr>
              <w:jc w:val="center"/>
              <w:rPr>
                <w:sz w:val="20"/>
                <w:szCs w:val="20"/>
              </w:rPr>
            </w:pPr>
          </w:p>
        </w:tc>
        <w:tc>
          <w:tcPr>
            <w:tcW w:w="1719" w:type="dxa"/>
            <w:vAlign w:val="center"/>
          </w:tcPr>
          <w:p w14:paraId="36460C99"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385E25BF" w14:textId="77777777" w:rsidR="00790EDF" w:rsidRPr="00E07368" w:rsidRDefault="00790EDF" w:rsidP="00790EDF">
            <w:pPr>
              <w:ind w:left="60" w:right="60"/>
              <w:jc w:val="right"/>
              <w:rPr>
                <w:color w:val="010205"/>
                <w:sz w:val="20"/>
                <w:szCs w:val="20"/>
              </w:rPr>
            </w:pPr>
            <w:r w:rsidRPr="00E07368">
              <w:rPr>
                <w:color w:val="010205"/>
                <w:sz w:val="20"/>
                <w:szCs w:val="20"/>
              </w:rPr>
              <w:t>75.044</w:t>
            </w:r>
          </w:p>
        </w:tc>
        <w:tc>
          <w:tcPr>
            <w:tcW w:w="703" w:type="dxa"/>
            <w:shd w:val="clear" w:color="auto" w:fill="FFFFFF"/>
          </w:tcPr>
          <w:p w14:paraId="0EDAD3E7"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7BFFEB47" w14:textId="77777777" w:rsidR="00790EDF" w:rsidRPr="00E07368" w:rsidRDefault="00790EDF" w:rsidP="00790EDF">
            <w:pPr>
              <w:rPr>
                <w:sz w:val="20"/>
                <w:szCs w:val="20"/>
              </w:rPr>
            </w:pPr>
          </w:p>
        </w:tc>
        <w:tc>
          <w:tcPr>
            <w:tcW w:w="690" w:type="dxa"/>
            <w:shd w:val="clear" w:color="auto" w:fill="FFFFFF"/>
            <w:vAlign w:val="center"/>
          </w:tcPr>
          <w:p w14:paraId="23F202FF" w14:textId="77777777" w:rsidR="00790EDF" w:rsidRPr="00E07368" w:rsidRDefault="00790EDF" w:rsidP="00790EDF">
            <w:pPr>
              <w:rPr>
                <w:sz w:val="20"/>
                <w:szCs w:val="20"/>
              </w:rPr>
            </w:pPr>
          </w:p>
        </w:tc>
        <w:tc>
          <w:tcPr>
            <w:tcW w:w="793" w:type="dxa"/>
            <w:shd w:val="clear" w:color="auto" w:fill="FFFFFF"/>
            <w:vAlign w:val="center"/>
          </w:tcPr>
          <w:p w14:paraId="1669C263" w14:textId="77777777" w:rsidR="00790EDF" w:rsidRPr="00E07368" w:rsidRDefault="00790EDF" w:rsidP="00790EDF">
            <w:pPr>
              <w:rPr>
                <w:sz w:val="20"/>
                <w:szCs w:val="20"/>
              </w:rPr>
            </w:pPr>
          </w:p>
        </w:tc>
        <w:tc>
          <w:tcPr>
            <w:tcW w:w="1270" w:type="dxa"/>
            <w:vMerge/>
            <w:vAlign w:val="center"/>
          </w:tcPr>
          <w:p w14:paraId="725309F5" w14:textId="77777777" w:rsidR="00790EDF" w:rsidRPr="00E07368" w:rsidRDefault="00790EDF" w:rsidP="00790EDF">
            <w:pPr>
              <w:jc w:val="center"/>
              <w:rPr>
                <w:sz w:val="20"/>
                <w:szCs w:val="20"/>
              </w:rPr>
            </w:pPr>
          </w:p>
        </w:tc>
      </w:tr>
      <w:tr w:rsidR="00790EDF" w:rsidRPr="00E07368" w14:paraId="262E74A7" w14:textId="77777777" w:rsidTr="00862C26">
        <w:trPr>
          <w:trHeight w:val="200"/>
        </w:trPr>
        <w:tc>
          <w:tcPr>
            <w:tcW w:w="1728" w:type="dxa"/>
            <w:vMerge w:val="restart"/>
            <w:vAlign w:val="center"/>
          </w:tcPr>
          <w:p w14:paraId="22C9AA29" w14:textId="77777777" w:rsidR="00790EDF" w:rsidRPr="00E07368" w:rsidRDefault="00790EDF" w:rsidP="00790EDF">
            <w:pPr>
              <w:pStyle w:val="NormalWeb"/>
              <w:spacing w:after="0"/>
              <w:jc w:val="center"/>
              <w:textAlignment w:val="baseline"/>
              <w:rPr>
                <w:sz w:val="20"/>
                <w:szCs w:val="20"/>
              </w:rPr>
            </w:pPr>
            <w:r w:rsidRPr="00E07368">
              <w:rPr>
                <w:sz w:val="20"/>
                <w:szCs w:val="20"/>
              </w:rPr>
              <w:t>Age</w:t>
            </w:r>
          </w:p>
        </w:tc>
        <w:tc>
          <w:tcPr>
            <w:tcW w:w="1719" w:type="dxa"/>
            <w:vAlign w:val="center"/>
          </w:tcPr>
          <w:p w14:paraId="2D91B665"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4A0F0FD1" w14:textId="77777777" w:rsidR="00790EDF" w:rsidRPr="00E07368" w:rsidRDefault="00790EDF" w:rsidP="00790EDF">
            <w:pPr>
              <w:ind w:left="60" w:right="60"/>
              <w:jc w:val="right"/>
              <w:rPr>
                <w:color w:val="010205"/>
                <w:sz w:val="20"/>
                <w:szCs w:val="20"/>
              </w:rPr>
            </w:pPr>
            <w:r w:rsidRPr="00E07368">
              <w:rPr>
                <w:color w:val="010205"/>
                <w:sz w:val="20"/>
                <w:szCs w:val="20"/>
              </w:rPr>
              <w:t>1.811</w:t>
            </w:r>
          </w:p>
        </w:tc>
        <w:tc>
          <w:tcPr>
            <w:tcW w:w="703" w:type="dxa"/>
            <w:shd w:val="clear" w:color="auto" w:fill="FFFFFF"/>
          </w:tcPr>
          <w:p w14:paraId="3EDE9792"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7C69A349" w14:textId="77777777" w:rsidR="00790EDF" w:rsidRPr="00E07368" w:rsidRDefault="00790EDF" w:rsidP="00790EDF">
            <w:pPr>
              <w:ind w:left="60" w:right="60"/>
              <w:jc w:val="right"/>
              <w:rPr>
                <w:color w:val="010205"/>
                <w:sz w:val="20"/>
                <w:szCs w:val="20"/>
              </w:rPr>
            </w:pPr>
            <w:r w:rsidRPr="00E07368">
              <w:rPr>
                <w:color w:val="010205"/>
                <w:sz w:val="20"/>
                <w:szCs w:val="20"/>
              </w:rPr>
              <w:t>0.604</w:t>
            </w:r>
          </w:p>
        </w:tc>
        <w:tc>
          <w:tcPr>
            <w:tcW w:w="690" w:type="dxa"/>
            <w:shd w:val="clear" w:color="auto" w:fill="FFFFFF"/>
          </w:tcPr>
          <w:p w14:paraId="7BAA3342" w14:textId="77777777" w:rsidR="00790EDF" w:rsidRPr="00E07368" w:rsidRDefault="00790EDF" w:rsidP="00790EDF">
            <w:pPr>
              <w:ind w:left="60" w:right="60"/>
              <w:jc w:val="right"/>
              <w:rPr>
                <w:color w:val="010205"/>
                <w:sz w:val="20"/>
                <w:szCs w:val="20"/>
              </w:rPr>
            </w:pPr>
            <w:r w:rsidRPr="00E07368">
              <w:rPr>
                <w:color w:val="010205"/>
                <w:sz w:val="20"/>
                <w:szCs w:val="20"/>
              </w:rPr>
              <w:t>2.853</w:t>
            </w:r>
          </w:p>
        </w:tc>
        <w:tc>
          <w:tcPr>
            <w:tcW w:w="793" w:type="dxa"/>
            <w:shd w:val="clear" w:color="auto" w:fill="FFFFFF"/>
          </w:tcPr>
          <w:p w14:paraId="4B7D620A" w14:textId="77777777" w:rsidR="00790EDF" w:rsidRPr="00E07368" w:rsidRDefault="00790EDF" w:rsidP="00790EDF">
            <w:pPr>
              <w:ind w:left="60" w:right="60"/>
              <w:jc w:val="right"/>
              <w:rPr>
                <w:color w:val="010205"/>
                <w:sz w:val="20"/>
                <w:szCs w:val="20"/>
              </w:rPr>
            </w:pPr>
            <w:r w:rsidRPr="00E07368">
              <w:rPr>
                <w:color w:val="010205"/>
                <w:sz w:val="20"/>
                <w:szCs w:val="20"/>
              </w:rPr>
              <w:t>0.037</w:t>
            </w:r>
          </w:p>
        </w:tc>
        <w:tc>
          <w:tcPr>
            <w:tcW w:w="1270" w:type="dxa"/>
            <w:vMerge w:val="restart"/>
            <w:vAlign w:val="center"/>
          </w:tcPr>
          <w:p w14:paraId="2426E53D"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03351334"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Significant</w:t>
            </w:r>
          </w:p>
        </w:tc>
      </w:tr>
      <w:tr w:rsidR="00790EDF" w:rsidRPr="00E07368" w14:paraId="52B4A2B0" w14:textId="77777777" w:rsidTr="00862C26">
        <w:trPr>
          <w:trHeight w:val="200"/>
        </w:trPr>
        <w:tc>
          <w:tcPr>
            <w:tcW w:w="1728" w:type="dxa"/>
            <w:vMerge/>
            <w:vAlign w:val="center"/>
          </w:tcPr>
          <w:p w14:paraId="5F3DFE70" w14:textId="77777777" w:rsidR="00790EDF" w:rsidRPr="00E07368" w:rsidRDefault="00790EDF" w:rsidP="00790EDF">
            <w:pPr>
              <w:jc w:val="center"/>
              <w:rPr>
                <w:sz w:val="20"/>
                <w:szCs w:val="20"/>
              </w:rPr>
            </w:pPr>
          </w:p>
        </w:tc>
        <w:tc>
          <w:tcPr>
            <w:tcW w:w="1719" w:type="dxa"/>
            <w:vAlign w:val="center"/>
          </w:tcPr>
          <w:p w14:paraId="68570260"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6D030818" w14:textId="77777777" w:rsidR="00790EDF" w:rsidRPr="00E07368" w:rsidRDefault="00790EDF" w:rsidP="00790EDF">
            <w:pPr>
              <w:ind w:left="60" w:right="60"/>
              <w:jc w:val="right"/>
              <w:rPr>
                <w:color w:val="010205"/>
                <w:sz w:val="20"/>
                <w:szCs w:val="20"/>
              </w:rPr>
            </w:pPr>
            <w:r w:rsidRPr="00E07368">
              <w:rPr>
                <w:color w:val="010205"/>
                <w:sz w:val="20"/>
                <w:szCs w:val="20"/>
              </w:rPr>
              <w:t>73.232</w:t>
            </w:r>
          </w:p>
        </w:tc>
        <w:tc>
          <w:tcPr>
            <w:tcW w:w="703" w:type="dxa"/>
            <w:shd w:val="clear" w:color="auto" w:fill="FFFFFF"/>
          </w:tcPr>
          <w:p w14:paraId="285A7E27"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32A65458" w14:textId="77777777" w:rsidR="00790EDF" w:rsidRPr="00E07368" w:rsidRDefault="00790EDF" w:rsidP="00790EDF">
            <w:pPr>
              <w:ind w:left="60" w:right="60"/>
              <w:jc w:val="right"/>
              <w:rPr>
                <w:color w:val="010205"/>
                <w:sz w:val="20"/>
                <w:szCs w:val="20"/>
              </w:rPr>
            </w:pPr>
            <w:r w:rsidRPr="00E07368">
              <w:rPr>
                <w:color w:val="010205"/>
                <w:sz w:val="20"/>
                <w:szCs w:val="20"/>
              </w:rPr>
              <w:t>0.212</w:t>
            </w:r>
          </w:p>
        </w:tc>
        <w:tc>
          <w:tcPr>
            <w:tcW w:w="690" w:type="dxa"/>
            <w:shd w:val="clear" w:color="auto" w:fill="FFFFFF"/>
            <w:vAlign w:val="center"/>
          </w:tcPr>
          <w:p w14:paraId="31FE73F5" w14:textId="77777777" w:rsidR="00790EDF" w:rsidRPr="00E07368" w:rsidRDefault="00790EDF" w:rsidP="00790EDF">
            <w:pPr>
              <w:rPr>
                <w:sz w:val="20"/>
                <w:szCs w:val="20"/>
              </w:rPr>
            </w:pPr>
          </w:p>
        </w:tc>
        <w:tc>
          <w:tcPr>
            <w:tcW w:w="793" w:type="dxa"/>
            <w:shd w:val="clear" w:color="auto" w:fill="FFFFFF"/>
            <w:vAlign w:val="center"/>
          </w:tcPr>
          <w:p w14:paraId="09B35C7E" w14:textId="77777777" w:rsidR="00790EDF" w:rsidRPr="00E07368" w:rsidRDefault="00790EDF" w:rsidP="00790EDF">
            <w:pPr>
              <w:rPr>
                <w:sz w:val="20"/>
                <w:szCs w:val="20"/>
              </w:rPr>
            </w:pPr>
          </w:p>
        </w:tc>
        <w:tc>
          <w:tcPr>
            <w:tcW w:w="1270" w:type="dxa"/>
            <w:vMerge/>
            <w:vAlign w:val="center"/>
          </w:tcPr>
          <w:p w14:paraId="40F0031F" w14:textId="77777777" w:rsidR="00790EDF" w:rsidRPr="00E07368" w:rsidRDefault="00790EDF" w:rsidP="00790EDF">
            <w:pPr>
              <w:jc w:val="center"/>
              <w:rPr>
                <w:sz w:val="20"/>
                <w:szCs w:val="20"/>
              </w:rPr>
            </w:pPr>
          </w:p>
        </w:tc>
      </w:tr>
      <w:tr w:rsidR="00790EDF" w:rsidRPr="00E07368" w14:paraId="65C2424D" w14:textId="77777777" w:rsidTr="00862C26">
        <w:trPr>
          <w:trHeight w:val="200"/>
        </w:trPr>
        <w:tc>
          <w:tcPr>
            <w:tcW w:w="1728" w:type="dxa"/>
            <w:vMerge/>
            <w:vAlign w:val="center"/>
          </w:tcPr>
          <w:p w14:paraId="76D21F63" w14:textId="77777777" w:rsidR="00790EDF" w:rsidRPr="00E07368" w:rsidRDefault="00790EDF" w:rsidP="00790EDF">
            <w:pPr>
              <w:jc w:val="center"/>
              <w:rPr>
                <w:sz w:val="20"/>
                <w:szCs w:val="20"/>
              </w:rPr>
            </w:pPr>
          </w:p>
        </w:tc>
        <w:tc>
          <w:tcPr>
            <w:tcW w:w="1719" w:type="dxa"/>
            <w:vAlign w:val="center"/>
          </w:tcPr>
          <w:p w14:paraId="760B16EB"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227B1C40" w14:textId="77777777" w:rsidR="00790EDF" w:rsidRPr="00E07368" w:rsidRDefault="00790EDF" w:rsidP="00790EDF">
            <w:pPr>
              <w:ind w:left="60" w:right="60"/>
              <w:jc w:val="right"/>
              <w:rPr>
                <w:color w:val="010205"/>
                <w:sz w:val="20"/>
                <w:szCs w:val="20"/>
              </w:rPr>
            </w:pPr>
            <w:r w:rsidRPr="00E07368">
              <w:rPr>
                <w:color w:val="010205"/>
                <w:sz w:val="20"/>
                <w:szCs w:val="20"/>
              </w:rPr>
              <w:t>75.044</w:t>
            </w:r>
          </w:p>
        </w:tc>
        <w:tc>
          <w:tcPr>
            <w:tcW w:w="703" w:type="dxa"/>
            <w:shd w:val="clear" w:color="auto" w:fill="FFFFFF"/>
          </w:tcPr>
          <w:p w14:paraId="67F785DC"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1DD7351F" w14:textId="77777777" w:rsidR="00790EDF" w:rsidRPr="00E07368" w:rsidRDefault="00790EDF" w:rsidP="00790EDF">
            <w:pPr>
              <w:rPr>
                <w:sz w:val="20"/>
                <w:szCs w:val="20"/>
              </w:rPr>
            </w:pPr>
          </w:p>
        </w:tc>
        <w:tc>
          <w:tcPr>
            <w:tcW w:w="690" w:type="dxa"/>
            <w:shd w:val="clear" w:color="auto" w:fill="FFFFFF"/>
            <w:vAlign w:val="center"/>
          </w:tcPr>
          <w:p w14:paraId="641DA4D3" w14:textId="77777777" w:rsidR="00790EDF" w:rsidRPr="00E07368" w:rsidRDefault="00790EDF" w:rsidP="00790EDF">
            <w:pPr>
              <w:rPr>
                <w:sz w:val="20"/>
                <w:szCs w:val="20"/>
              </w:rPr>
            </w:pPr>
          </w:p>
        </w:tc>
        <w:tc>
          <w:tcPr>
            <w:tcW w:w="793" w:type="dxa"/>
            <w:shd w:val="clear" w:color="auto" w:fill="FFFFFF"/>
            <w:vAlign w:val="center"/>
          </w:tcPr>
          <w:p w14:paraId="60492631" w14:textId="77777777" w:rsidR="00790EDF" w:rsidRPr="00E07368" w:rsidRDefault="00790EDF" w:rsidP="00790EDF">
            <w:pPr>
              <w:rPr>
                <w:sz w:val="20"/>
                <w:szCs w:val="20"/>
              </w:rPr>
            </w:pPr>
          </w:p>
        </w:tc>
        <w:tc>
          <w:tcPr>
            <w:tcW w:w="1270" w:type="dxa"/>
            <w:vMerge/>
            <w:vAlign w:val="center"/>
          </w:tcPr>
          <w:p w14:paraId="714B0315" w14:textId="77777777" w:rsidR="00790EDF" w:rsidRPr="00E07368" w:rsidRDefault="00790EDF" w:rsidP="00790EDF">
            <w:pPr>
              <w:jc w:val="center"/>
              <w:rPr>
                <w:sz w:val="20"/>
                <w:szCs w:val="20"/>
              </w:rPr>
            </w:pPr>
          </w:p>
        </w:tc>
      </w:tr>
      <w:tr w:rsidR="00790EDF" w:rsidRPr="00E07368" w14:paraId="0828CEA7" w14:textId="77777777" w:rsidTr="00862C26">
        <w:trPr>
          <w:trHeight w:val="200"/>
        </w:trPr>
        <w:tc>
          <w:tcPr>
            <w:tcW w:w="1728" w:type="dxa"/>
            <w:vMerge w:val="restart"/>
            <w:vAlign w:val="center"/>
          </w:tcPr>
          <w:p w14:paraId="68765F9C" w14:textId="77777777" w:rsidR="00790EDF" w:rsidRPr="00E07368" w:rsidRDefault="00790EDF" w:rsidP="00790EDF">
            <w:pPr>
              <w:pStyle w:val="NormalWeb"/>
              <w:spacing w:after="0"/>
              <w:jc w:val="center"/>
              <w:textAlignment w:val="baseline"/>
              <w:rPr>
                <w:sz w:val="20"/>
                <w:szCs w:val="20"/>
              </w:rPr>
            </w:pPr>
            <w:r w:rsidRPr="00E07368">
              <w:rPr>
                <w:sz w:val="20"/>
                <w:szCs w:val="20"/>
              </w:rPr>
              <w:t>Length of Service</w:t>
            </w:r>
          </w:p>
        </w:tc>
        <w:tc>
          <w:tcPr>
            <w:tcW w:w="1719" w:type="dxa"/>
            <w:vAlign w:val="center"/>
          </w:tcPr>
          <w:p w14:paraId="203EC322"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22D0B290" w14:textId="77777777" w:rsidR="00790EDF" w:rsidRPr="00E07368" w:rsidRDefault="00790EDF" w:rsidP="00790EDF">
            <w:pPr>
              <w:ind w:left="60" w:right="60"/>
              <w:jc w:val="right"/>
              <w:rPr>
                <w:color w:val="010205"/>
                <w:sz w:val="20"/>
                <w:szCs w:val="20"/>
              </w:rPr>
            </w:pPr>
            <w:r w:rsidRPr="00E07368">
              <w:rPr>
                <w:color w:val="010205"/>
                <w:sz w:val="20"/>
                <w:szCs w:val="20"/>
              </w:rPr>
              <w:t>0.800</w:t>
            </w:r>
          </w:p>
        </w:tc>
        <w:tc>
          <w:tcPr>
            <w:tcW w:w="703" w:type="dxa"/>
            <w:shd w:val="clear" w:color="auto" w:fill="FFFFFF"/>
          </w:tcPr>
          <w:p w14:paraId="3B5F1588"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49C9C65E" w14:textId="77777777" w:rsidR="00790EDF" w:rsidRPr="00E07368" w:rsidRDefault="00790EDF" w:rsidP="00790EDF">
            <w:pPr>
              <w:ind w:left="60" w:right="60"/>
              <w:jc w:val="right"/>
              <w:rPr>
                <w:color w:val="010205"/>
                <w:sz w:val="20"/>
                <w:szCs w:val="20"/>
              </w:rPr>
            </w:pPr>
            <w:r w:rsidRPr="00E07368">
              <w:rPr>
                <w:color w:val="010205"/>
                <w:sz w:val="20"/>
                <w:szCs w:val="20"/>
              </w:rPr>
              <w:t>0.267</w:t>
            </w:r>
          </w:p>
        </w:tc>
        <w:tc>
          <w:tcPr>
            <w:tcW w:w="690" w:type="dxa"/>
            <w:shd w:val="clear" w:color="auto" w:fill="FFFFFF"/>
          </w:tcPr>
          <w:p w14:paraId="5CCBD452" w14:textId="77777777" w:rsidR="00790EDF" w:rsidRPr="00E07368" w:rsidRDefault="00790EDF" w:rsidP="00790EDF">
            <w:pPr>
              <w:ind w:left="60" w:right="60"/>
              <w:jc w:val="right"/>
              <w:rPr>
                <w:color w:val="010205"/>
                <w:sz w:val="20"/>
                <w:szCs w:val="20"/>
              </w:rPr>
            </w:pPr>
            <w:r w:rsidRPr="00E07368">
              <w:rPr>
                <w:color w:val="010205"/>
                <w:sz w:val="20"/>
                <w:szCs w:val="20"/>
              </w:rPr>
              <w:t>1.243</w:t>
            </w:r>
          </w:p>
        </w:tc>
        <w:tc>
          <w:tcPr>
            <w:tcW w:w="793" w:type="dxa"/>
            <w:shd w:val="clear" w:color="auto" w:fill="FFFFFF"/>
          </w:tcPr>
          <w:p w14:paraId="129D3545" w14:textId="77777777" w:rsidR="00790EDF" w:rsidRPr="00E07368" w:rsidRDefault="00790EDF" w:rsidP="00790EDF">
            <w:pPr>
              <w:ind w:left="60" w:right="60"/>
              <w:jc w:val="right"/>
              <w:rPr>
                <w:color w:val="010205"/>
                <w:sz w:val="20"/>
                <w:szCs w:val="20"/>
              </w:rPr>
            </w:pPr>
            <w:r w:rsidRPr="00E07368">
              <w:rPr>
                <w:color w:val="010205"/>
                <w:sz w:val="20"/>
                <w:szCs w:val="20"/>
              </w:rPr>
              <w:t>0.294</w:t>
            </w:r>
          </w:p>
        </w:tc>
        <w:tc>
          <w:tcPr>
            <w:tcW w:w="1270" w:type="dxa"/>
            <w:vMerge w:val="restart"/>
            <w:vAlign w:val="center"/>
          </w:tcPr>
          <w:p w14:paraId="341145A0"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15A8CF63"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7A238760" w14:textId="77777777" w:rsidTr="00862C26">
        <w:trPr>
          <w:trHeight w:val="200"/>
        </w:trPr>
        <w:tc>
          <w:tcPr>
            <w:tcW w:w="1728" w:type="dxa"/>
            <w:vMerge/>
            <w:vAlign w:val="center"/>
          </w:tcPr>
          <w:p w14:paraId="208C8D4C" w14:textId="77777777" w:rsidR="00790EDF" w:rsidRPr="00E07368" w:rsidRDefault="00790EDF" w:rsidP="00790EDF">
            <w:pPr>
              <w:jc w:val="center"/>
              <w:rPr>
                <w:sz w:val="20"/>
                <w:szCs w:val="20"/>
              </w:rPr>
            </w:pPr>
          </w:p>
        </w:tc>
        <w:tc>
          <w:tcPr>
            <w:tcW w:w="1719" w:type="dxa"/>
            <w:vAlign w:val="center"/>
          </w:tcPr>
          <w:p w14:paraId="4B157207"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10C45315" w14:textId="77777777" w:rsidR="00790EDF" w:rsidRPr="00E07368" w:rsidRDefault="00790EDF" w:rsidP="00790EDF">
            <w:pPr>
              <w:ind w:left="60" w:right="60"/>
              <w:jc w:val="right"/>
              <w:rPr>
                <w:color w:val="010205"/>
                <w:sz w:val="20"/>
                <w:szCs w:val="20"/>
              </w:rPr>
            </w:pPr>
            <w:r w:rsidRPr="00E07368">
              <w:rPr>
                <w:color w:val="010205"/>
                <w:sz w:val="20"/>
                <w:szCs w:val="20"/>
              </w:rPr>
              <w:t>74.243</w:t>
            </w:r>
          </w:p>
        </w:tc>
        <w:tc>
          <w:tcPr>
            <w:tcW w:w="703" w:type="dxa"/>
            <w:shd w:val="clear" w:color="auto" w:fill="FFFFFF"/>
          </w:tcPr>
          <w:p w14:paraId="56B40C9E"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5454E7E2" w14:textId="77777777" w:rsidR="00790EDF" w:rsidRPr="00E07368" w:rsidRDefault="00790EDF" w:rsidP="00790EDF">
            <w:pPr>
              <w:ind w:left="60" w:right="60"/>
              <w:jc w:val="right"/>
              <w:rPr>
                <w:color w:val="010205"/>
                <w:sz w:val="20"/>
                <w:szCs w:val="20"/>
              </w:rPr>
            </w:pPr>
            <w:r w:rsidRPr="00E07368">
              <w:rPr>
                <w:color w:val="010205"/>
                <w:sz w:val="20"/>
                <w:szCs w:val="20"/>
              </w:rPr>
              <w:t>0.215</w:t>
            </w:r>
          </w:p>
        </w:tc>
        <w:tc>
          <w:tcPr>
            <w:tcW w:w="690" w:type="dxa"/>
            <w:shd w:val="clear" w:color="auto" w:fill="FFFFFF"/>
            <w:vAlign w:val="center"/>
          </w:tcPr>
          <w:p w14:paraId="5850A4D0" w14:textId="77777777" w:rsidR="00790EDF" w:rsidRPr="00E07368" w:rsidRDefault="00790EDF" w:rsidP="00790EDF">
            <w:pPr>
              <w:rPr>
                <w:sz w:val="20"/>
                <w:szCs w:val="20"/>
              </w:rPr>
            </w:pPr>
          </w:p>
        </w:tc>
        <w:tc>
          <w:tcPr>
            <w:tcW w:w="793" w:type="dxa"/>
            <w:shd w:val="clear" w:color="auto" w:fill="FFFFFF"/>
            <w:vAlign w:val="center"/>
          </w:tcPr>
          <w:p w14:paraId="28CFA5FE" w14:textId="77777777" w:rsidR="00790EDF" w:rsidRPr="00E07368" w:rsidRDefault="00790EDF" w:rsidP="00790EDF">
            <w:pPr>
              <w:rPr>
                <w:sz w:val="20"/>
                <w:szCs w:val="20"/>
              </w:rPr>
            </w:pPr>
          </w:p>
        </w:tc>
        <w:tc>
          <w:tcPr>
            <w:tcW w:w="1270" w:type="dxa"/>
            <w:vMerge/>
            <w:vAlign w:val="center"/>
          </w:tcPr>
          <w:p w14:paraId="411FC05D" w14:textId="77777777" w:rsidR="00790EDF" w:rsidRPr="00E07368" w:rsidRDefault="00790EDF" w:rsidP="00790EDF">
            <w:pPr>
              <w:jc w:val="center"/>
              <w:rPr>
                <w:sz w:val="20"/>
                <w:szCs w:val="20"/>
              </w:rPr>
            </w:pPr>
          </w:p>
        </w:tc>
      </w:tr>
      <w:tr w:rsidR="00790EDF" w:rsidRPr="00E07368" w14:paraId="794D919C" w14:textId="77777777" w:rsidTr="00862C26">
        <w:trPr>
          <w:trHeight w:val="200"/>
        </w:trPr>
        <w:tc>
          <w:tcPr>
            <w:tcW w:w="1728" w:type="dxa"/>
            <w:vMerge/>
            <w:vAlign w:val="center"/>
          </w:tcPr>
          <w:p w14:paraId="400D54AD" w14:textId="77777777" w:rsidR="00790EDF" w:rsidRPr="00E07368" w:rsidRDefault="00790EDF" w:rsidP="00790EDF">
            <w:pPr>
              <w:jc w:val="center"/>
              <w:rPr>
                <w:sz w:val="20"/>
                <w:szCs w:val="20"/>
              </w:rPr>
            </w:pPr>
          </w:p>
        </w:tc>
        <w:tc>
          <w:tcPr>
            <w:tcW w:w="1719" w:type="dxa"/>
            <w:vAlign w:val="center"/>
          </w:tcPr>
          <w:p w14:paraId="5A7652C7"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085285A5" w14:textId="77777777" w:rsidR="00790EDF" w:rsidRPr="00E07368" w:rsidRDefault="00790EDF" w:rsidP="00790EDF">
            <w:pPr>
              <w:ind w:left="60" w:right="60"/>
              <w:jc w:val="right"/>
              <w:rPr>
                <w:color w:val="010205"/>
                <w:sz w:val="20"/>
                <w:szCs w:val="20"/>
              </w:rPr>
            </w:pPr>
            <w:r w:rsidRPr="00E07368">
              <w:rPr>
                <w:color w:val="010205"/>
                <w:sz w:val="20"/>
                <w:szCs w:val="20"/>
              </w:rPr>
              <w:t>75.044</w:t>
            </w:r>
          </w:p>
        </w:tc>
        <w:tc>
          <w:tcPr>
            <w:tcW w:w="703" w:type="dxa"/>
            <w:shd w:val="clear" w:color="auto" w:fill="FFFFFF"/>
          </w:tcPr>
          <w:p w14:paraId="60DDCD40"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381806F0" w14:textId="77777777" w:rsidR="00790EDF" w:rsidRPr="00E07368" w:rsidRDefault="00790EDF" w:rsidP="00790EDF">
            <w:pPr>
              <w:rPr>
                <w:sz w:val="20"/>
                <w:szCs w:val="20"/>
              </w:rPr>
            </w:pPr>
          </w:p>
        </w:tc>
        <w:tc>
          <w:tcPr>
            <w:tcW w:w="690" w:type="dxa"/>
            <w:shd w:val="clear" w:color="auto" w:fill="FFFFFF"/>
            <w:vAlign w:val="center"/>
          </w:tcPr>
          <w:p w14:paraId="0CCEF43E" w14:textId="77777777" w:rsidR="00790EDF" w:rsidRPr="00E07368" w:rsidRDefault="00790EDF" w:rsidP="00790EDF">
            <w:pPr>
              <w:rPr>
                <w:sz w:val="20"/>
                <w:szCs w:val="20"/>
              </w:rPr>
            </w:pPr>
          </w:p>
        </w:tc>
        <w:tc>
          <w:tcPr>
            <w:tcW w:w="793" w:type="dxa"/>
            <w:shd w:val="clear" w:color="auto" w:fill="FFFFFF"/>
            <w:vAlign w:val="center"/>
          </w:tcPr>
          <w:p w14:paraId="7A7C93D6" w14:textId="77777777" w:rsidR="00790EDF" w:rsidRPr="00E07368" w:rsidRDefault="00790EDF" w:rsidP="00790EDF">
            <w:pPr>
              <w:rPr>
                <w:sz w:val="20"/>
                <w:szCs w:val="20"/>
              </w:rPr>
            </w:pPr>
          </w:p>
        </w:tc>
        <w:tc>
          <w:tcPr>
            <w:tcW w:w="1270" w:type="dxa"/>
            <w:vMerge/>
            <w:vAlign w:val="center"/>
          </w:tcPr>
          <w:p w14:paraId="1840641E" w14:textId="77777777" w:rsidR="00790EDF" w:rsidRPr="00E07368" w:rsidRDefault="00790EDF" w:rsidP="00790EDF">
            <w:pPr>
              <w:jc w:val="center"/>
              <w:rPr>
                <w:sz w:val="20"/>
                <w:szCs w:val="20"/>
              </w:rPr>
            </w:pPr>
          </w:p>
        </w:tc>
      </w:tr>
      <w:tr w:rsidR="00790EDF" w:rsidRPr="00E07368" w14:paraId="4BBF5BEE" w14:textId="77777777" w:rsidTr="00862C26">
        <w:trPr>
          <w:trHeight w:val="200"/>
        </w:trPr>
        <w:tc>
          <w:tcPr>
            <w:tcW w:w="1728" w:type="dxa"/>
            <w:vMerge w:val="restart"/>
            <w:vAlign w:val="center"/>
          </w:tcPr>
          <w:p w14:paraId="2FD80F26" w14:textId="77777777" w:rsidR="00790EDF" w:rsidRPr="00E07368" w:rsidRDefault="00790EDF" w:rsidP="00790EDF">
            <w:pPr>
              <w:pStyle w:val="NormalWeb"/>
              <w:spacing w:after="0"/>
              <w:jc w:val="center"/>
              <w:textAlignment w:val="baseline"/>
              <w:rPr>
                <w:sz w:val="20"/>
                <w:szCs w:val="20"/>
              </w:rPr>
            </w:pPr>
            <w:r w:rsidRPr="00E07368">
              <w:rPr>
                <w:sz w:val="20"/>
                <w:szCs w:val="20"/>
              </w:rPr>
              <w:t>Highest Educational Attainment</w:t>
            </w:r>
          </w:p>
        </w:tc>
        <w:tc>
          <w:tcPr>
            <w:tcW w:w="1719" w:type="dxa"/>
            <w:vAlign w:val="center"/>
          </w:tcPr>
          <w:p w14:paraId="0EC9F9DA"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7582D9E3" w14:textId="77777777" w:rsidR="00790EDF" w:rsidRPr="00E07368" w:rsidRDefault="00790EDF" w:rsidP="00790EDF">
            <w:pPr>
              <w:ind w:left="60" w:right="60"/>
              <w:jc w:val="right"/>
              <w:rPr>
                <w:color w:val="010205"/>
                <w:sz w:val="20"/>
                <w:szCs w:val="20"/>
              </w:rPr>
            </w:pPr>
            <w:r w:rsidRPr="00E07368">
              <w:rPr>
                <w:color w:val="010205"/>
                <w:sz w:val="20"/>
                <w:szCs w:val="20"/>
              </w:rPr>
              <w:t>1.700</w:t>
            </w:r>
          </w:p>
        </w:tc>
        <w:tc>
          <w:tcPr>
            <w:tcW w:w="703" w:type="dxa"/>
            <w:shd w:val="clear" w:color="auto" w:fill="FFFFFF"/>
          </w:tcPr>
          <w:p w14:paraId="37EDD46C"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39FB0FEC" w14:textId="77777777" w:rsidR="00790EDF" w:rsidRPr="00E07368" w:rsidRDefault="00790EDF" w:rsidP="00790EDF">
            <w:pPr>
              <w:ind w:left="60" w:right="60"/>
              <w:jc w:val="right"/>
              <w:rPr>
                <w:color w:val="010205"/>
                <w:sz w:val="20"/>
                <w:szCs w:val="20"/>
              </w:rPr>
            </w:pPr>
            <w:r w:rsidRPr="00E07368">
              <w:rPr>
                <w:color w:val="010205"/>
                <w:sz w:val="20"/>
                <w:szCs w:val="20"/>
              </w:rPr>
              <w:t>0.567</w:t>
            </w:r>
          </w:p>
        </w:tc>
        <w:tc>
          <w:tcPr>
            <w:tcW w:w="690" w:type="dxa"/>
            <w:shd w:val="clear" w:color="auto" w:fill="FFFFFF"/>
          </w:tcPr>
          <w:p w14:paraId="6F9E9EA8" w14:textId="77777777" w:rsidR="00790EDF" w:rsidRPr="00E07368" w:rsidRDefault="00790EDF" w:rsidP="00790EDF">
            <w:pPr>
              <w:ind w:left="60" w:right="60"/>
              <w:jc w:val="right"/>
              <w:rPr>
                <w:color w:val="010205"/>
                <w:sz w:val="20"/>
                <w:szCs w:val="20"/>
              </w:rPr>
            </w:pPr>
            <w:r w:rsidRPr="00E07368">
              <w:rPr>
                <w:color w:val="010205"/>
                <w:sz w:val="20"/>
                <w:szCs w:val="20"/>
              </w:rPr>
              <w:t>2.673</w:t>
            </w:r>
          </w:p>
        </w:tc>
        <w:tc>
          <w:tcPr>
            <w:tcW w:w="793" w:type="dxa"/>
            <w:shd w:val="clear" w:color="auto" w:fill="FFFFFF"/>
          </w:tcPr>
          <w:p w14:paraId="33398FA3" w14:textId="77777777" w:rsidR="00790EDF" w:rsidRPr="00E07368" w:rsidRDefault="00790EDF" w:rsidP="00790EDF">
            <w:pPr>
              <w:ind w:left="60" w:right="60"/>
              <w:jc w:val="right"/>
              <w:rPr>
                <w:color w:val="010205"/>
                <w:sz w:val="20"/>
                <w:szCs w:val="20"/>
              </w:rPr>
            </w:pPr>
            <w:r w:rsidRPr="00E07368">
              <w:rPr>
                <w:color w:val="010205"/>
                <w:sz w:val="20"/>
                <w:szCs w:val="20"/>
              </w:rPr>
              <w:t>0.047</w:t>
            </w:r>
          </w:p>
        </w:tc>
        <w:tc>
          <w:tcPr>
            <w:tcW w:w="1270" w:type="dxa"/>
            <w:vMerge w:val="restart"/>
            <w:vAlign w:val="center"/>
          </w:tcPr>
          <w:p w14:paraId="42483CC0"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684F781A"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Significant</w:t>
            </w:r>
          </w:p>
        </w:tc>
      </w:tr>
      <w:tr w:rsidR="00790EDF" w:rsidRPr="00E07368" w14:paraId="776AF85D" w14:textId="77777777" w:rsidTr="00862C26">
        <w:trPr>
          <w:trHeight w:val="200"/>
        </w:trPr>
        <w:tc>
          <w:tcPr>
            <w:tcW w:w="1728" w:type="dxa"/>
            <w:vMerge/>
            <w:vAlign w:val="center"/>
          </w:tcPr>
          <w:p w14:paraId="0736952D" w14:textId="77777777" w:rsidR="00790EDF" w:rsidRPr="00E07368" w:rsidRDefault="00790EDF" w:rsidP="00790EDF">
            <w:pPr>
              <w:jc w:val="center"/>
              <w:rPr>
                <w:sz w:val="20"/>
                <w:szCs w:val="20"/>
              </w:rPr>
            </w:pPr>
          </w:p>
        </w:tc>
        <w:tc>
          <w:tcPr>
            <w:tcW w:w="1719" w:type="dxa"/>
            <w:vAlign w:val="center"/>
          </w:tcPr>
          <w:p w14:paraId="54059F69"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76C16498" w14:textId="77777777" w:rsidR="00790EDF" w:rsidRPr="00E07368" w:rsidRDefault="00790EDF" w:rsidP="00790EDF">
            <w:pPr>
              <w:ind w:left="60" w:right="60"/>
              <w:jc w:val="right"/>
              <w:rPr>
                <w:color w:val="010205"/>
                <w:sz w:val="20"/>
                <w:szCs w:val="20"/>
              </w:rPr>
            </w:pPr>
            <w:r w:rsidRPr="00E07368">
              <w:rPr>
                <w:color w:val="010205"/>
                <w:sz w:val="20"/>
                <w:szCs w:val="20"/>
              </w:rPr>
              <w:t>73.344</w:t>
            </w:r>
          </w:p>
        </w:tc>
        <w:tc>
          <w:tcPr>
            <w:tcW w:w="703" w:type="dxa"/>
            <w:shd w:val="clear" w:color="auto" w:fill="FFFFFF"/>
          </w:tcPr>
          <w:p w14:paraId="743D192C"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66FB93DC" w14:textId="77777777" w:rsidR="00790EDF" w:rsidRPr="00E07368" w:rsidRDefault="00790EDF" w:rsidP="00790EDF">
            <w:pPr>
              <w:ind w:left="60" w:right="60"/>
              <w:jc w:val="right"/>
              <w:rPr>
                <w:color w:val="010205"/>
                <w:sz w:val="20"/>
                <w:szCs w:val="20"/>
              </w:rPr>
            </w:pPr>
            <w:r w:rsidRPr="00E07368">
              <w:rPr>
                <w:color w:val="010205"/>
                <w:sz w:val="20"/>
                <w:szCs w:val="20"/>
              </w:rPr>
              <w:t>0.212</w:t>
            </w:r>
          </w:p>
        </w:tc>
        <w:tc>
          <w:tcPr>
            <w:tcW w:w="690" w:type="dxa"/>
            <w:shd w:val="clear" w:color="auto" w:fill="FFFFFF"/>
            <w:vAlign w:val="center"/>
          </w:tcPr>
          <w:p w14:paraId="5C6447E5" w14:textId="77777777" w:rsidR="00790EDF" w:rsidRPr="00E07368" w:rsidRDefault="00790EDF" w:rsidP="00790EDF">
            <w:pPr>
              <w:rPr>
                <w:sz w:val="20"/>
                <w:szCs w:val="20"/>
              </w:rPr>
            </w:pPr>
          </w:p>
        </w:tc>
        <w:tc>
          <w:tcPr>
            <w:tcW w:w="793" w:type="dxa"/>
            <w:shd w:val="clear" w:color="auto" w:fill="FFFFFF"/>
            <w:vAlign w:val="center"/>
          </w:tcPr>
          <w:p w14:paraId="0E270864" w14:textId="77777777" w:rsidR="00790EDF" w:rsidRPr="00E07368" w:rsidRDefault="00790EDF" w:rsidP="00790EDF">
            <w:pPr>
              <w:rPr>
                <w:sz w:val="20"/>
                <w:szCs w:val="20"/>
              </w:rPr>
            </w:pPr>
          </w:p>
        </w:tc>
        <w:tc>
          <w:tcPr>
            <w:tcW w:w="1270" w:type="dxa"/>
            <w:vMerge/>
            <w:vAlign w:val="center"/>
          </w:tcPr>
          <w:p w14:paraId="0A79A2E6" w14:textId="77777777" w:rsidR="00790EDF" w:rsidRPr="00E07368" w:rsidRDefault="00790EDF" w:rsidP="00790EDF">
            <w:pPr>
              <w:jc w:val="center"/>
              <w:rPr>
                <w:sz w:val="20"/>
                <w:szCs w:val="20"/>
              </w:rPr>
            </w:pPr>
          </w:p>
        </w:tc>
      </w:tr>
      <w:tr w:rsidR="00790EDF" w:rsidRPr="00E07368" w14:paraId="6CAA3A29" w14:textId="77777777" w:rsidTr="00862C26">
        <w:trPr>
          <w:trHeight w:val="200"/>
        </w:trPr>
        <w:tc>
          <w:tcPr>
            <w:tcW w:w="1728" w:type="dxa"/>
            <w:vMerge/>
            <w:vAlign w:val="center"/>
          </w:tcPr>
          <w:p w14:paraId="5DC70B6F" w14:textId="77777777" w:rsidR="00790EDF" w:rsidRPr="00E07368" w:rsidRDefault="00790EDF" w:rsidP="00790EDF">
            <w:pPr>
              <w:jc w:val="center"/>
              <w:rPr>
                <w:sz w:val="20"/>
                <w:szCs w:val="20"/>
              </w:rPr>
            </w:pPr>
          </w:p>
        </w:tc>
        <w:tc>
          <w:tcPr>
            <w:tcW w:w="1719" w:type="dxa"/>
            <w:vAlign w:val="center"/>
          </w:tcPr>
          <w:p w14:paraId="380E80B5"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1F6C825D" w14:textId="77777777" w:rsidR="00790EDF" w:rsidRPr="00E07368" w:rsidRDefault="00790EDF" w:rsidP="00790EDF">
            <w:pPr>
              <w:ind w:left="60" w:right="60"/>
              <w:jc w:val="right"/>
              <w:rPr>
                <w:color w:val="010205"/>
                <w:sz w:val="20"/>
                <w:szCs w:val="20"/>
              </w:rPr>
            </w:pPr>
            <w:r w:rsidRPr="00E07368">
              <w:rPr>
                <w:color w:val="010205"/>
                <w:sz w:val="20"/>
                <w:szCs w:val="20"/>
              </w:rPr>
              <w:t>75.044</w:t>
            </w:r>
          </w:p>
        </w:tc>
        <w:tc>
          <w:tcPr>
            <w:tcW w:w="703" w:type="dxa"/>
            <w:shd w:val="clear" w:color="auto" w:fill="FFFFFF"/>
          </w:tcPr>
          <w:p w14:paraId="20D1DEC3"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2E5BA26D" w14:textId="77777777" w:rsidR="00790EDF" w:rsidRPr="00E07368" w:rsidRDefault="00790EDF" w:rsidP="00790EDF">
            <w:pPr>
              <w:rPr>
                <w:sz w:val="20"/>
                <w:szCs w:val="20"/>
              </w:rPr>
            </w:pPr>
          </w:p>
        </w:tc>
        <w:tc>
          <w:tcPr>
            <w:tcW w:w="690" w:type="dxa"/>
            <w:shd w:val="clear" w:color="auto" w:fill="FFFFFF"/>
            <w:vAlign w:val="center"/>
          </w:tcPr>
          <w:p w14:paraId="0C73034C" w14:textId="77777777" w:rsidR="00790EDF" w:rsidRPr="00E07368" w:rsidRDefault="00790EDF" w:rsidP="00790EDF">
            <w:pPr>
              <w:rPr>
                <w:sz w:val="20"/>
                <w:szCs w:val="20"/>
              </w:rPr>
            </w:pPr>
          </w:p>
        </w:tc>
        <w:tc>
          <w:tcPr>
            <w:tcW w:w="793" w:type="dxa"/>
            <w:shd w:val="clear" w:color="auto" w:fill="FFFFFF"/>
            <w:vAlign w:val="center"/>
          </w:tcPr>
          <w:p w14:paraId="335229F7" w14:textId="77777777" w:rsidR="00790EDF" w:rsidRPr="00E07368" w:rsidRDefault="00790EDF" w:rsidP="00790EDF">
            <w:pPr>
              <w:rPr>
                <w:sz w:val="20"/>
                <w:szCs w:val="20"/>
              </w:rPr>
            </w:pPr>
          </w:p>
        </w:tc>
        <w:tc>
          <w:tcPr>
            <w:tcW w:w="1270" w:type="dxa"/>
            <w:vMerge/>
            <w:vAlign w:val="center"/>
          </w:tcPr>
          <w:p w14:paraId="7220BAC6" w14:textId="77777777" w:rsidR="00790EDF" w:rsidRPr="00E07368" w:rsidRDefault="00790EDF" w:rsidP="00790EDF">
            <w:pPr>
              <w:jc w:val="center"/>
              <w:rPr>
                <w:sz w:val="20"/>
                <w:szCs w:val="20"/>
              </w:rPr>
            </w:pPr>
          </w:p>
        </w:tc>
      </w:tr>
      <w:tr w:rsidR="00790EDF" w:rsidRPr="00E07368" w14:paraId="4E6788AF" w14:textId="77777777" w:rsidTr="00862C26">
        <w:trPr>
          <w:trHeight w:val="200"/>
        </w:trPr>
        <w:tc>
          <w:tcPr>
            <w:tcW w:w="1728" w:type="dxa"/>
            <w:vMerge w:val="restart"/>
            <w:vAlign w:val="center"/>
          </w:tcPr>
          <w:p w14:paraId="59861707" w14:textId="77777777" w:rsidR="00790EDF" w:rsidRPr="00E07368" w:rsidRDefault="00790EDF" w:rsidP="00790EDF">
            <w:pPr>
              <w:jc w:val="center"/>
              <w:rPr>
                <w:sz w:val="20"/>
                <w:szCs w:val="20"/>
              </w:rPr>
            </w:pPr>
            <w:r w:rsidRPr="00E07368">
              <w:rPr>
                <w:sz w:val="20"/>
                <w:szCs w:val="20"/>
              </w:rPr>
              <w:t>Subject Taught</w:t>
            </w:r>
          </w:p>
        </w:tc>
        <w:tc>
          <w:tcPr>
            <w:tcW w:w="1719" w:type="dxa"/>
            <w:vAlign w:val="center"/>
          </w:tcPr>
          <w:p w14:paraId="082E432F"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71D41B2B" w14:textId="77777777" w:rsidR="00790EDF" w:rsidRPr="00E07368" w:rsidRDefault="00790EDF" w:rsidP="00790EDF">
            <w:pPr>
              <w:ind w:left="60" w:right="60"/>
              <w:jc w:val="right"/>
              <w:rPr>
                <w:color w:val="010205"/>
                <w:sz w:val="20"/>
                <w:szCs w:val="20"/>
              </w:rPr>
            </w:pPr>
            <w:r w:rsidRPr="00E07368">
              <w:rPr>
                <w:color w:val="010205"/>
                <w:sz w:val="20"/>
                <w:szCs w:val="20"/>
              </w:rPr>
              <w:t>1.124</w:t>
            </w:r>
          </w:p>
        </w:tc>
        <w:tc>
          <w:tcPr>
            <w:tcW w:w="703" w:type="dxa"/>
            <w:shd w:val="clear" w:color="auto" w:fill="FFFFFF"/>
          </w:tcPr>
          <w:p w14:paraId="71232A31" w14:textId="77777777" w:rsidR="00790EDF" w:rsidRPr="00E07368" w:rsidRDefault="00790EDF" w:rsidP="00790EDF">
            <w:pPr>
              <w:ind w:left="60" w:right="60"/>
              <w:jc w:val="right"/>
              <w:rPr>
                <w:color w:val="010205"/>
                <w:sz w:val="20"/>
                <w:szCs w:val="20"/>
              </w:rPr>
            </w:pPr>
            <w:r w:rsidRPr="00E07368">
              <w:rPr>
                <w:color w:val="010205"/>
                <w:sz w:val="20"/>
                <w:szCs w:val="20"/>
              </w:rPr>
              <w:t>7</w:t>
            </w:r>
          </w:p>
        </w:tc>
        <w:tc>
          <w:tcPr>
            <w:tcW w:w="723" w:type="dxa"/>
            <w:shd w:val="clear" w:color="auto" w:fill="FFFFFF"/>
          </w:tcPr>
          <w:p w14:paraId="6D169774" w14:textId="77777777" w:rsidR="00790EDF" w:rsidRPr="00E07368" w:rsidRDefault="00790EDF" w:rsidP="00790EDF">
            <w:pPr>
              <w:ind w:left="60" w:right="60"/>
              <w:jc w:val="right"/>
              <w:rPr>
                <w:color w:val="010205"/>
                <w:sz w:val="20"/>
                <w:szCs w:val="20"/>
              </w:rPr>
            </w:pPr>
            <w:r w:rsidRPr="00E07368">
              <w:rPr>
                <w:color w:val="010205"/>
                <w:sz w:val="20"/>
                <w:szCs w:val="20"/>
              </w:rPr>
              <w:t>0.161</w:t>
            </w:r>
          </w:p>
        </w:tc>
        <w:tc>
          <w:tcPr>
            <w:tcW w:w="690" w:type="dxa"/>
            <w:shd w:val="clear" w:color="auto" w:fill="FFFFFF"/>
          </w:tcPr>
          <w:p w14:paraId="16BD2E83" w14:textId="77777777" w:rsidR="00790EDF" w:rsidRPr="00E07368" w:rsidRDefault="00790EDF" w:rsidP="00790EDF">
            <w:pPr>
              <w:ind w:left="60" w:right="60"/>
              <w:jc w:val="right"/>
              <w:rPr>
                <w:color w:val="010205"/>
                <w:sz w:val="20"/>
                <w:szCs w:val="20"/>
              </w:rPr>
            </w:pPr>
            <w:r w:rsidRPr="00E07368">
              <w:rPr>
                <w:color w:val="010205"/>
                <w:sz w:val="20"/>
                <w:szCs w:val="20"/>
              </w:rPr>
              <w:t>0.743</w:t>
            </w:r>
          </w:p>
        </w:tc>
        <w:tc>
          <w:tcPr>
            <w:tcW w:w="793" w:type="dxa"/>
            <w:shd w:val="clear" w:color="auto" w:fill="FFFFFF"/>
          </w:tcPr>
          <w:p w14:paraId="72AE0452" w14:textId="77777777" w:rsidR="00790EDF" w:rsidRPr="00E07368" w:rsidRDefault="00790EDF" w:rsidP="00790EDF">
            <w:pPr>
              <w:ind w:left="60" w:right="60"/>
              <w:jc w:val="right"/>
              <w:rPr>
                <w:color w:val="010205"/>
                <w:sz w:val="20"/>
                <w:szCs w:val="20"/>
              </w:rPr>
            </w:pPr>
            <w:r w:rsidRPr="00E07368">
              <w:rPr>
                <w:color w:val="010205"/>
                <w:sz w:val="20"/>
                <w:szCs w:val="20"/>
              </w:rPr>
              <w:t>0.636</w:t>
            </w:r>
          </w:p>
        </w:tc>
        <w:tc>
          <w:tcPr>
            <w:tcW w:w="1270" w:type="dxa"/>
            <w:vMerge w:val="restart"/>
            <w:vAlign w:val="center"/>
          </w:tcPr>
          <w:p w14:paraId="18E8A87D"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30949010"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059138E1" w14:textId="77777777" w:rsidTr="00862C26">
        <w:trPr>
          <w:trHeight w:val="200"/>
        </w:trPr>
        <w:tc>
          <w:tcPr>
            <w:tcW w:w="1728" w:type="dxa"/>
            <w:vMerge/>
            <w:vAlign w:val="center"/>
          </w:tcPr>
          <w:p w14:paraId="74F3775D" w14:textId="77777777" w:rsidR="00790EDF" w:rsidRPr="00E07368" w:rsidRDefault="00790EDF" w:rsidP="00790EDF">
            <w:pPr>
              <w:jc w:val="center"/>
              <w:rPr>
                <w:sz w:val="20"/>
                <w:szCs w:val="20"/>
              </w:rPr>
            </w:pPr>
          </w:p>
        </w:tc>
        <w:tc>
          <w:tcPr>
            <w:tcW w:w="1719" w:type="dxa"/>
            <w:vAlign w:val="center"/>
          </w:tcPr>
          <w:p w14:paraId="3B372A2A"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4E595F01" w14:textId="77777777" w:rsidR="00790EDF" w:rsidRPr="00E07368" w:rsidRDefault="00790EDF" w:rsidP="00790EDF">
            <w:pPr>
              <w:ind w:left="60" w:right="60"/>
              <w:jc w:val="right"/>
              <w:rPr>
                <w:color w:val="010205"/>
                <w:sz w:val="20"/>
                <w:szCs w:val="20"/>
              </w:rPr>
            </w:pPr>
            <w:r w:rsidRPr="00E07368">
              <w:rPr>
                <w:color w:val="010205"/>
                <w:sz w:val="20"/>
                <w:szCs w:val="20"/>
              </w:rPr>
              <w:t>73.920</w:t>
            </w:r>
          </w:p>
        </w:tc>
        <w:tc>
          <w:tcPr>
            <w:tcW w:w="703" w:type="dxa"/>
            <w:shd w:val="clear" w:color="auto" w:fill="FFFFFF"/>
          </w:tcPr>
          <w:p w14:paraId="559E89B8" w14:textId="77777777" w:rsidR="00790EDF" w:rsidRPr="00E07368" w:rsidRDefault="00790EDF" w:rsidP="00790EDF">
            <w:pPr>
              <w:ind w:left="60" w:right="60"/>
              <w:jc w:val="right"/>
              <w:rPr>
                <w:color w:val="010205"/>
                <w:sz w:val="20"/>
                <w:szCs w:val="20"/>
              </w:rPr>
            </w:pPr>
            <w:r w:rsidRPr="00E07368">
              <w:rPr>
                <w:color w:val="010205"/>
                <w:sz w:val="20"/>
                <w:szCs w:val="20"/>
              </w:rPr>
              <w:t>342</w:t>
            </w:r>
          </w:p>
        </w:tc>
        <w:tc>
          <w:tcPr>
            <w:tcW w:w="723" w:type="dxa"/>
            <w:shd w:val="clear" w:color="auto" w:fill="FFFFFF"/>
          </w:tcPr>
          <w:p w14:paraId="3E164850" w14:textId="77777777" w:rsidR="00790EDF" w:rsidRPr="00E07368" w:rsidRDefault="00790EDF" w:rsidP="00790EDF">
            <w:pPr>
              <w:ind w:left="60" w:right="60"/>
              <w:jc w:val="right"/>
              <w:rPr>
                <w:color w:val="010205"/>
                <w:sz w:val="20"/>
                <w:szCs w:val="20"/>
              </w:rPr>
            </w:pPr>
            <w:r w:rsidRPr="00E07368">
              <w:rPr>
                <w:color w:val="010205"/>
                <w:sz w:val="20"/>
                <w:szCs w:val="20"/>
              </w:rPr>
              <w:t>0.216</w:t>
            </w:r>
          </w:p>
        </w:tc>
        <w:tc>
          <w:tcPr>
            <w:tcW w:w="690" w:type="dxa"/>
            <w:shd w:val="clear" w:color="auto" w:fill="FFFFFF"/>
            <w:vAlign w:val="center"/>
          </w:tcPr>
          <w:p w14:paraId="77E0F130" w14:textId="77777777" w:rsidR="00790EDF" w:rsidRPr="00E07368" w:rsidRDefault="00790EDF" w:rsidP="00790EDF">
            <w:pPr>
              <w:rPr>
                <w:sz w:val="20"/>
                <w:szCs w:val="20"/>
              </w:rPr>
            </w:pPr>
          </w:p>
        </w:tc>
        <w:tc>
          <w:tcPr>
            <w:tcW w:w="793" w:type="dxa"/>
            <w:shd w:val="clear" w:color="auto" w:fill="FFFFFF"/>
            <w:vAlign w:val="center"/>
          </w:tcPr>
          <w:p w14:paraId="0B91AD43" w14:textId="77777777" w:rsidR="00790EDF" w:rsidRPr="00E07368" w:rsidRDefault="00790EDF" w:rsidP="00790EDF">
            <w:pPr>
              <w:rPr>
                <w:sz w:val="20"/>
                <w:szCs w:val="20"/>
              </w:rPr>
            </w:pPr>
          </w:p>
        </w:tc>
        <w:tc>
          <w:tcPr>
            <w:tcW w:w="1270" w:type="dxa"/>
            <w:vMerge/>
            <w:vAlign w:val="center"/>
          </w:tcPr>
          <w:p w14:paraId="6EB08953" w14:textId="77777777" w:rsidR="00790EDF" w:rsidRPr="00E07368" w:rsidRDefault="00790EDF" w:rsidP="00790EDF">
            <w:pPr>
              <w:jc w:val="center"/>
              <w:rPr>
                <w:sz w:val="20"/>
                <w:szCs w:val="20"/>
              </w:rPr>
            </w:pPr>
          </w:p>
        </w:tc>
      </w:tr>
      <w:tr w:rsidR="00790EDF" w:rsidRPr="00E07368" w14:paraId="75F0C00C" w14:textId="77777777" w:rsidTr="00862C26">
        <w:trPr>
          <w:trHeight w:val="200"/>
        </w:trPr>
        <w:tc>
          <w:tcPr>
            <w:tcW w:w="1728" w:type="dxa"/>
            <w:vMerge/>
            <w:vAlign w:val="center"/>
          </w:tcPr>
          <w:p w14:paraId="2F3FCFCE" w14:textId="77777777" w:rsidR="00790EDF" w:rsidRPr="00E07368" w:rsidRDefault="00790EDF" w:rsidP="00790EDF">
            <w:pPr>
              <w:jc w:val="center"/>
              <w:rPr>
                <w:sz w:val="20"/>
                <w:szCs w:val="20"/>
              </w:rPr>
            </w:pPr>
          </w:p>
        </w:tc>
        <w:tc>
          <w:tcPr>
            <w:tcW w:w="1719" w:type="dxa"/>
            <w:vAlign w:val="center"/>
          </w:tcPr>
          <w:p w14:paraId="3E13D0ED"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1942EBB1" w14:textId="77777777" w:rsidR="00790EDF" w:rsidRPr="00E07368" w:rsidRDefault="00790EDF" w:rsidP="00790EDF">
            <w:pPr>
              <w:ind w:left="60" w:right="60"/>
              <w:jc w:val="right"/>
              <w:rPr>
                <w:color w:val="010205"/>
                <w:sz w:val="20"/>
                <w:szCs w:val="20"/>
              </w:rPr>
            </w:pPr>
            <w:r w:rsidRPr="00E07368">
              <w:rPr>
                <w:color w:val="010205"/>
                <w:sz w:val="20"/>
                <w:szCs w:val="20"/>
              </w:rPr>
              <w:t>75.044</w:t>
            </w:r>
          </w:p>
        </w:tc>
        <w:tc>
          <w:tcPr>
            <w:tcW w:w="703" w:type="dxa"/>
            <w:shd w:val="clear" w:color="auto" w:fill="FFFFFF"/>
          </w:tcPr>
          <w:p w14:paraId="3758A5BD"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5EDB2597" w14:textId="77777777" w:rsidR="00790EDF" w:rsidRPr="00E07368" w:rsidRDefault="00790EDF" w:rsidP="00790EDF">
            <w:pPr>
              <w:rPr>
                <w:sz w:val="20"/>
                <w:szCs w:val="20"/>
              </w:rPr>
            </w:pPr>
          </w:p>
        </w:tc>
        <w:tc>
          <w:tcPr>
            <w:tcW w:w="690" w:type="dxa"/>
            <w:shd w:val="clear" w:color="auto" w:fill="FFFFFF"/>
            <w:vAlign w:val="center"/>
          </w:tcPr>
          <w:p w14:paraId="183DFB35" w14:textId="77777777" w:rsidR="00790EDF" w:rsidRPr="00E07368" w:rsidRDefault="00790EDF" w:rsidP="00790EDF">
            <w:pPr>
              <w:rPr>
                <w:sz w:val="20"/>
                <w:szCs w:val="20"/>
              </w:rPr>
            </w:pPr>
          </w:p>
        </w:tc>
        <w:tc>
          <w:tcPr>
            <w:tcW w:w="793" w:type="dxa"/>
            <w:shd w:val="clear" w:color="auto" w:fill="FFFFFF"/>
            <w:vAlign w:val="center"/>
          </w:tcPr>
          <w:p w14:paraId="1CDAE291" w14:textId="77777777" w:rsidR="00790EDF" w:rsidRPr="00E07368" w:rsidRDefault="00790EDF" w:rsidP="00790EDF">
            <w:pPr>
              <w:rPr>
                <w:sz w:val="20"/>
                <w:szCs w:val="20"/>
              </w:rPr>
            </w:pPr>
          </w:p>
        </w:tc>
        <w:tc>
          <w:tcPr>
            <w:tcW w:w="1270" w:type="dxa"/>
            <w:vMerge/>
            <w:vAlign w:val="center"/>
          </w:tcPr>
          <w:p w14:paraId="1432A500" w14:textId="77777777" w:rsidR="00790EDF" w:rsidRPr="00E07368" w:rsidRDefault="00790EDF" w:rsidP="00790EDF">
            <w:pPr>
              <w:jc w:val="center"/>
              <w:rPr>
                <w:sz w:val="20"/>
                <w:szCs w:val="20"/>
              </w:rPr>
            </w:pPr>
          </w:p>
        </w:tc>
      </w:tr>
      <w:tr w:rsidR="00790EDF" w:rsidRPr="00E07368" w14:paraId="11704CBC" w14:textId="77777777" w:rsidTr="00862C26">
        <w:trPr>
          <w:trHeight w:val="293"/>
        </w:trPr>
        <w:tc>
          <w:tcPr>
            <w:tcW w:w="1728" w:type="dxa"/>
            <w:vMerge w:val="restart"/>
            <w:vAlign w:val="center"/>
          </w:tcPr>
          <w:p w14:paraId="30047E67" w14:textId="77777777" w:rsidR="00790EDF" w:rsidRPr="00E07368" w:rsidRDefault="00790EDF" w:rsidP="00790EDF">
            <w:pPr>
              <w:jc w:val="center"/>
              <w:rPr>
                <w:sz w:val="20"/>
                <w:szCs w:val="20"/>
              </w:rPr>
            </w:pPr>
            <w:r w:rsidRPr="00E07368">
              <w:rPr>
                <w:sz w:val="20"/>
                <w:szCs w:val="20"/>
              </w:rPr>
              <w:t>Number of Trainings Attended</w:t>
            </w:r>
          </w:p>
        </w:tc>
        <w:tc>
          <w:tcPr>
            <w:tcW w:w="1719" w:type="dxa"/>
            <w:vAlign w:val="center"/>
          </w:tcPr>
          <w:p w14:paraId="3771FA94"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2AA6CC58" w14:textId="77777777" w:rsidR="00790EDF" w:rsidRPr="00E07368" w:rsidRDefault="00790EDF" w:rsidP="00790EDF">
            <w:pPr>
              <w:ind w:left="60" w:right="60"/>
              <w:jc w:val="right"/>
              <w:rPr>
                <w:color w:val="010205"/>
                <w:sz w:val="20"/>
                <w:szCs w:val="20"/>
              </w:rPr>
            </w:pPr>
            <w:r w:rsidRPr="00E07368">
              <w:rPr>
                <w:color w:val="010205"/>
                <w:sz w:val="20"/>
                <w:szCs w:val="20"/>
              </w:rPr>
              <w:t>0.085</w:t>
            </w:r>
          </w:p>
        </w:tc>
        <w:tc>
          <w:tcPr>
            <w:tcW w:w="703" w:type="dxa"/>
            <w:shd w:val="clear" w:color="auto" w:fill="FFFFFF"/>
          </w:tcPr>
          <w:p w14:paraId="5BFA17DF" w14:textId="77777777" w:rsidR="00790EDF" w:rsidRPr="00E07368" w:rsidRDefault="00790EDF" w:rsidP="00790EDF">
            <w:pPr>
              <w:ind w:left="60" w:right="60"/>
              <w:jc w:val="right"/>
              <w:rPr>
                <w:color w:val="010205"/>
                <w:sz w:val="20"/>
                <w:szCs w:val="20"/>
              </w:rPr>
            </w:pPr>
            <w:r w:rsidRPr="00E07368">
              <w:rPr>
                <w:color w:val="010205"/>
                <w:sz w:val="20"/>
                <w:szCs w:val="20"/>
              </w:rPr>
              <w:t>2</w:t>
            </w:r>
          </w:p>
        </w:tc>
        <w:tc>
          <w:tcPr>
            <w:tcW w:w="723" w:type="dxa"/>
            <w:shd w:val="clear" w:color="auto" w:fill="FFFFFF"/>
          </w:tcPr>
          <w:p w14:paraId="24729FED" w14:textId="77777777" w:rsidR="00790EDF" w:rsidRPr="00E07368" w:rsidRDefault="00790EDF" w:rsidP="00790EDF">
            <w:pPr>
              <w:ind w:left="60" w:right="60"/>
              <w:jc w:val="right"/>
              <w:rPr>
                <w:color w:val="010205"/>
                <w:sz w:val="20"/>
                <w:szCs w:val="20"/>
              </w:rPr>
            </w:pPr>
            <w:r w:rsidRPr="00E07368">
              <w:rPr>
                <w:color w:val="010205"/>
                <w:sz w:val="20"/>
                <w:szCs w:val="20"/>
              </w:rPr>
              <w:t>0.043</w:t>
            </w:r>
          </w:p>
        </w:tc>
        <w:tc>
          <w:tcPr>
            <w:tcW w:w="690" w:type="dxa"/>
            <w:shd w:val="clear" w:color="auto" w:fill="FFFFFF"/>
          </w:tcPr>
          <w:p w14:paraId="5C6E1FBD" w14:textId="77777777" w:rsidR="00790EDF" w:rsidRPr="00E07368" w:rsidRDefault="00790EDF" w:rsidP="00790EDF">
            <w:pPr>
              <w:ind w:left="60" w:right="60"/>
              <w:jc w:val="right"/>
              <w:rPr>
                <w:color w:val="010205"/>
                <w:sz w:val="20"/>
                <w:szCs w:val="20"/>
              </w:rPr>
            </w:pPr>
            <w:r w:rsidRPr="00E07368">
              <w:rPr>
                <w:color w:val="010205"/>
                <w:sz w:val="20"/>
                <w:szCs w:val="20"/>
              </w:rPr>
              <w:t>0.197</w:t>
            </w:r>
          </w:p>
        </w:tc>
        <w:tc>
          <w:tcPr>
            <w:tcW w:w="793" w:type="dxa"/>
            <w:shd w:val="clear" w:color="auto" w:fill="FFFFFF"/>
          </w:tcPr>
          <w:p w14:paraId="07C46AEF" w14:textId="77777777" w:rsidR="00790EDF" w:rsidRPr="00E07368" w:rsidRDefault="00790EDF" w:rsidP="00790EDF">
            <w:pPr>
              <w:ind w:left="60" w:right="60"/>
              <w:jc w:val="right"/>
              <w:rPr>
                <w:color w:val="010205"/>
                <w:sz w:val="20"/>
                <w:szCs w:val="20"/>
              </w:rPr>
            </w:pPr>
            <w:r w:rsidRPr="00E07368">
              <w:rPr>
                <w:color w:val="010205"/>
                <w:sz w:val="20"/>
                <w:szCs w:val="20"/>
              </w:rPr>
              <w:t>0.821</w:t>
            </w:r>
          </w:p>
        </w:tc>
        <w:tc>
          <w:tcPr>
            <w:tcW w:w="1270" w:type="dxa"/>
            <w:vMerge w:val="restart"/>
            <w:vAlign w:val="center"/>
          </w:tcPr>
          <w:p w14:paraId="1546FB10"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5F1A5D0B"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1426DE0A" w14:textId="77777777" w:rsidTr="00862C26">
        <w:trPr>
          <w:trHeight w:val="200"/>
        </w:trPr>
        <w:tc>
          <w:tcPr>
            <w:tcW w:w="1728" w:type="dxa"/>
            <w:vMerge/>
            <w:vAlign w:val="center"/>
          </w:tcPr>
          <w:p w14:paraId="1C3C84B1" w14:textId="77777777" w:rsidR="00790EDF" w:rsidRPr="00E07368" w:rsidRDefault="00790EDF" w:rsidP="00790EDF">
            <w:pPr>
              <w:jc w:val="center"/>
              <w:rPr>
                <w:sz w:val="20"/>
                <w:szCs w:val="20"/>
              </w:rPr>
            </w:pPr>
          </w:p>
        </w:tc>
        <w:tc>
          <w:tcPr>
            <w:tcW w:w="1719" w:type="dxa"/>
            <w:vAlign w:val="center"/>
          </w:tcPr>
          <w:p w14:paraId="58BB3D36"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22282253" w14:textId="77777777" w:rsidR="00790EDF" w:rsidRPr="00E07368" w:rsidRDefault="00790EDF" w:rsidP="00790EDF">
            <w:pPr>
              <w:ind w:left="60" w:right="60"/>
              <w:jc w:val="right"/>
              <w:rPr>
                <w:color w:val="010205"/>
                <w:sz w:val="20"/>
                <w:szCs w:val="20"/>
              </w:rPr>
            </w:pPr>
            <w:r w:rsidRPr="00E07368">
              <w:rPr>
                <w:color w:val="010205"/>
                <w:sz w:val="20"/>
                <w:szCs w:val="20"/>
              </w:rPr>
              <w:t>74.958</w:t>
            </w:r>
          </w:p>
        </w:tc>
        <w:tc>
          <w:tcPr>
            <w:tcW w:w="703" w:type="dxa"/>
            <w:shd w:val="clear" w:color="auto" w:fill="FFFFFF"/>
          </w:tcPr>
          <w:p w14:paraId="78B99E98" w14:textId="77777777" w:rsidR="00790EDF" w:rsidRPr="00E07368" w:rsidRDefault="00790EDF" w:rsidP="00790EDF">
            <w:pPr>
              <w:ind w:left="60" w:right="60"/>
              <w:jc w:val="right"/>
              <w:rPr>
                <w:color w:val="010205"/>
                <w:sz w:val="20"/>
                <w:szCs w:val="20"/>
              </w:rPr>
            </w:pPr>
            <w:r w:rsidRPr="00E07368">
              <w:rPr>
                <w:color w:val="010205"/>
                <w:sz w:val="20"/>
                <w:szCs w:val="20"/>
              </w:rPr>
              <w:t>347</w:t>
            </w:r>
          </w:p>
        </w:tc>
        <w:tc>
          <w:tcPr>
            <w:tcW w:w="723" w:type="dxa"/>
            <w:shd w:val="clear" w:color="auto" w:fill="FFFFFF"/>
          </w:tcPr>
          <w:p w14:paraId="04062243" w14:textId="77777777" w:rsidR="00790EDF" w:rsidRPr="00E07368" w:rsidRDefault="00790EDF" w:rsidP="00790EDF">
            <w:pPr>
              <w:ind w:left="60" w:right="60"/>
              <w:jc w:val="right"/>
              <w:rPr>
                <w:color w:val="010205"/>
                <w:sz w:val="20"/>
                <w:szCs w:val="20"/>
              </w:rPr>
            </w:pPr>
            <w:r w:rsidRPr="00E07368">
              <w:rPr>
                <w:color w:val="010205"/>
                <w:sz w:val="20"/>
                <w:szCs w:val="20"/>
              </w:rPr>
              <w:t>0.216</w:t>
            </w:r>
          </w:p>
        </w:tc>
        <w:tc>
          <w:tcPr>
            <w:tcW w:w="690" w:type="dxa"/>
            <w:shd w:val="clear" w:color="auto" w:fill="FFFFFF"/>
            <w:vAlign w:val="center"/>
          </w:tcPr>
          <w:p w14:paraId="7A5D0D53" w14:textId="77777777" w:rsidR="00790EDF" w:rsidRPr="00E07368" w:rsidRDefault="00790EDF" w:rsidP="00790EDF">
            <w:pPr>
              <w:rPr>
                <w:sz w:val="20"/>
                <w:szCs w:val="20"/>
              </w:rPr>
            </w:pPr>
          </w:p>
        </w:tc>
        <w:tc>
          <w:tcPr>
            <w:tcW w:w="793" w:type="dxa"/>
            <w:shd w:val="clear" w:color="auto" w:fill="FFFFFF"/>
            <w:vAlign w:val="center"/>
          </w:tcPr>
          <w:p w14:paraId="5ED510B4" w14:textId="77777777" w:rsidR="00790EDF" w:rsidRPr="00E07368" w:rsidRDefault="00790EDF" w:rsidP="00790EDF">
            <w:pPr>
              <w:rPr>
                <w:sz w:val="20"/>
                <w:szCs w:val="20"/>
              </w:rPr>
            </w:pPr>
          </w:p>
        </w:tc>
        <w:tc>
          <w:tcPr>
            <w:tcW w:w="1270" w:type="dxa"/>
            <w:vMerge/>
            <w:vAlign w:val="center"/>
          </w:tcPr>
          <w:p w14:paraId="2EEEA46E" w14:textId="77777777" w:rsidR="00790EDF" w:rsidRPr="00E07368" w:rsidRDefault="00790EDF" w:rsidP="00790EDF">
            <w:pPr>
              <w:jc w:val="center"/>
              <w:rPr>
                <w:sz w:val="20"/>
                <w:szCs w:val="20"/>
              </w:rPr>
            </w:pPr>
          </w:p>
        </w:tc>
      </w:tr>
      <w:tr w:rsidR="00790EDF" w:rsidRPr="00E07368" w14:paraId="39F47DDF" w14:textId="77777777" w:rsidTr="00862C26">
        <w:trPr>
          <w:trHeight w:val="200"/>
        </w:trPr>
        <w:tc>
          <w:tcPr>
            <w:tcW w:w="1728" w:type="dxa"/>
            <w:vMerge/>
            <w:vAlign w:val="center"/>
          </w:tcPr>
          <w:p w14:paraId="3220E373" w14:textId="77777777" w:rsidR="00790EDF" w:rsidRPr="00E07368" w:rsidRDefault="00790EDF" w:rsidP="00790EDF">
            <w:pPr>
              <w:jc w:val="center"/>
              <w:rPr>
                <w:sz w:val="20"/>
                <w:szCs w:val="20"/>
              </w:rPr>
            </w:pPr>
          </w:p>
        </w:tc>
        <w:tc>
          <w:tcPr>
            <w:tcW w:w="1719" w:type="dxa"/>
            <w:vAlign w:val="center"/>
          </w:tcPr>
          <w:p w14:paraId="32C286FF"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6BC1C4C4" w14:textId="77777777" w:rsidR="00790EDF" w:rsidRPr="00E07368" w:rsidRDefault="00790EDF" w:rsidP="00790EDF">
            <w:pPr>
              <w:ind w:left="60" w:right="60"/>
              <w:jc w:val="right"/>
              <w:rPr>
                <w:color w:val="010205"/>
                <w:sz w:val="20"/>
                <w:szCs w:val="20"/>
              </w:rPr>
            </w:pPr>
            <w:r w:rsidRPr="00E07368">
              <w:rPr>
                <w:color w:val="010205"/>
                <w:sz w:val="20"/>
                <w:szCs w:val="20"/>
              </w:rPr>
              <w:t>75.044</w:t>
            </w:r>
          </w:p>
        </w:tc>
        <w:tc>
          <w:tcPr>
            <w:tcW w:w="703" w:type="dxa"/>
            <w:shd w:val="clear" w:color="auto" w:fill="FFFFFF"/>
          </w:tcPr>
          <w:p w14:paraId="03A69522"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28B3EBA1" w14:textId="77777777" w:rsidR="00790EDF" w:rsidRPr="00E07368" w:rsidRDefault="00790EDF" w:rsidP="00790EDF">
            <w:pPr>
              <w:rPr>
                <w:sz w:val="20"/>
                <w:szCs w:val="20"/>
              </w:rPr>
            </w:pPr>
          </w:p>
        </w:tc>
        <w:tc>
          <w:tcPr>
            <w:tcW w:w="690" w:type="dxa"/>
            <w:shd w:val="clear" w:color="auto" w:fill="FFFFFF"/>
            <w:vAlign w:val="center"/>
          </w:tcPr>
          <w:p w14:paraId="196354C2" w14:textId="77777777" w:rsidR="00790EDF" w:rsidRPr="00E07368" w:rsidRDefault="00790EDF" w:rsidP="00790EDF">
            <w:pPr>
              <w:rPr>
                <w:sz w:val="20"/>
                <w:szCs w:val="20"/>
              </w:rPr>
            </w:pPr>
          </w:p>
        </w:tc>
        <w:tc>
          <w:tcPr>
            <w:tcW w:w="793" w:type="dxa"/>
            <w:shd w:val="clear" w:color="auto" w:fill="FFFFFF"/>
            <w:vAlign w:val="center"/>
          </w:tcPr>
          <w:p w14:paraId="12B76514" w14:textId="77777777" w:rsidR="00790EDF" w:rsidRPr="00E07368" w:rsidRDefault="00790EDF" w:rsidP="00790EDF">
            <w:pPr>
              <w:rPr>
                <w:sz w:val="20"/>
                <w:szCs w:val="20"/>
              </w:rPr>
            </w:pPr>
          </w:p>
        </w:tc>
        <w:tc>
          <w:tcPr>
            <w:tcW w:w="1270" w:type="dxa"/>
            <w:vMerge/>
            <w:vAlign w:val="center"/>
          </w:tcPr>
          <w:p w14:paraId="20AD7880" w14:textId="77777777" w:rsidR="00790EDF" w:rsidRPr="00E07368" w:rsidRDefault="00790EDF" w:rsidP="00790EDF">
            <w:pPr>
              <w:jc w:val="center"/>
              <w:rPr>
                <w:sz w:val="20"/>
                <w:szCs w:val="20"/>
              </w:rPr>
            </w:pPr>
          </w:p>
        </w:tc>
      </w:tr>
    </w:tbl>
    <w:p w14:paraId="738DB6C4" w14:textId="77777777" w:rsidR="00790EDF" w:rsidRPr="00E07368" w:rsidRDefault="00790EDF" w:rsidP="00862C26">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0.360 </w:t>
      </w:r>
      <w:r w:rsidRPr="00E07368">
        <w:rPr>
          <w:bCs/>
          <w:sz w:val="24"/>
          <w:szCs w:val="24"/>
        </w:rPr>
        <w:t xml:space="preserve">for sex, </w:t>
      </w:r>
      <w:r w:rsidRPr="00E07368">
        <w:rPr>
          <w:color w:val="010205"/>
          <w:sz w:val="24"/>
          <w:szCs w:val="24"/>
        </w:rPr>
        <w:t>0.294</w:t>
      </w:r>
      <w:r w:rsidRPr="00E07368">
        <w:rPr>
          <w:bCs/>
          <w:sz w:val="24"/>
          <w:szCs w:val="24"/>
        </w:rPr>
        <w:t xml:space="preserve"> for length of residency, </w:t>
      </w:r>
      <w:r w:rsidRPr="00E07368">
        <w:rPr>
          <w:color w:val="010205"/>
          <w:sz w:val="24"/>
          <w:szCs w:val="24"/>
        </w:rPr>
        <w:t xml:space="preserve">0.636 for subject taught, and 0.821 for </w:t>
      </w:r>
      <w:r w:rsidRPr="00E07368">
        <w:rPr>
          <w:sz w:val="24"/>
          <w:szCs w:val="24"/>
        </w:rPr>
        <w:t>number of trainings attended</w:t>
      </w:r>
      <w:r w:rsidRPr="00E07368">
        <w:rPr>
          <w:bCs/>
          <w:sz w:val="24"/>
          <w:szCs w:val="24"/>
        </w:rPr>
        <w:t xml:space="preserve"> were greater than &gt; the 0.05 Alpha level of significance, therefore, the null hypothesis was accepted, hence, there is no significant difference in the pedagogical approaches employed by public secondary school teachers in the implementation of the MATATAG Curriculum  as to Teacher-Centered Approaches in terms of Culture-based teaching approach when grouped according to their profile variable. </w:t>
      </w:r>
    </w:p>
    <w:p w14:paraId="1EA9667B" w14:textId="77777777" w:rsidR="00790EDF" w:rsidRPr="00E07368" w:rsidRDefault="00790EDF" w:rsidP="00862C26">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0.037 </w:t>
      </w:r>
      <w:r w:rsidRPr="00E07368">
        <w:rPr>
          <w:bCs/>
          <w:sz w:val="24"/>
          <w:szCs w:val="24"/>
        </w:rPr>
        <w:t>for age, and 0.</w:t>
      </w:r>
      <w:r w:rsidRPr="00E07368">
        <w:rPr>
          <w:color w:val="010205"/>
          <w:sz w:val="24"/>
          <w:szCs w:val="24"/>
        </w:rPr>
        <w:t xml:space="preserve"> 0.047</w:t>
      </w:r>
      <w:r w:rsidRPr="00E07368">
        <w:rPr>
          <w:bCs/>
          <w:sz w:val="24"/>
          <w:szCs w:val="24"/>
        </w:rPr>
        <w:t xml:space="preserve"> for highest educational attainment were less than &lt; the 0.05 Alpha level of significance, therefore, the null hypothesis was rejected, hence, there is a significant difference in the pedagogical approaches employed by public secondary school teachers in the implementation of the MATATAG Curriculum as to Teacher-Centered Approaches in terms of Culture-based teaching approach when grouped according to their profile variable. This signifies that </w:t>
      </w:r>
      <w:r w:rsidRPr="00E07368">
        <w:rPr>
          <w:sz w:val="24"/>
          <w:szCs w:val="24"/>
        </w:rPr>
        <w:t xml:space="preserve">teachers’ personal experiences, cultural familiarity, and professional training shape their ability and confidence to embed local knowledge, traditions, and contextual examples into lessons. </w:t>
      </w:r>
    </w:p>
    <w:p w14:paraId="63CD381A" w14:textId="77777777" w:rsidR="00790EDF" w:rsidRPr="00E07368" w:rsidRDefault="00790EDF" w:rsidP="00862C26">
      <w:pPr>
        <w:spacing w:before="240"/>
        <w:jc w:val="both"/>
        <w:rPr>
          <w:sz w:val="24"/>
          <w:szCs w:val="24"/>
        </w:rPr>
      </w:pPr>
      <w:r w:rsidRPr="00E07368">
        <w:rPr>
          <w:sz w:val="24"/>
          <w:szCs w:val="24"/>
        </w:rPr>
        <w:t>Da Silva (2024) mentioned that teachers with longer tenure or those assigned in culturally diverse communities may demonstrate stronger integration of indigenous knowledge systems, local history, or community-based examples. Conversely, less experienced teachers or those with limited exposure to contextualized pedagogy may rely more heavily on standardized materials.</w:t>
      </w:r>
    </w:p>
    <w:p w14:paraId="52EE18DB" w14:textId="77777777" w:rsidR="00790EDF" w:rsidRPr="00E07368" w:rsidRDefault="00790EDF" w:rsidP="00862C26">
      <w:pPr>
        <w:spacing w:before="240"/>
        <w:jc w:val="both"/>
        <w:rPr>
          <w:sz w:val="24"/>
          <w:szCs w:val="24"/>
        </w:rPr>
      </w:pPr>
      <w:r w:rsidRPr="00E07368">
        <w:rPr>
          <w:sz w:val="24"/>
          <w:szCs w:val="24"/>
        </w:rPr>
        <w:t xml:space="preserve">Similarly, Aronson &amp; Laughter (2017) stated that uneven application of contextualization and localization principles or culture-based teaching is essential in making learning relevant and meaningful, particularly in culturally rich or indigenous communities. Some learners may experience deeper contextual alignment than </w:t>
      </w:r>
      <w:r w:rsidRPr="00E07368">
        <w:rPr>
          <w:sz w:val="24"/>
          <w:szCs w:val="24"/>
        </w:rPr>
        <w:lastRenderedPageBreak/>
        <w:t>others, potentially affecting engagement, identity affirmation, and conceptual understanding.</w:t>
      </w:r>
    </w:p>
    <w:p w14:paraId="133C7A7B" w14:textId="77777777" w:rsidR="00790EDF" w:rsidRPr="00E07368" w:rsidRDefault="00790EDF" w:rsidP="00862C26">
      <w:pPr>
        <w:spacing w:before="240"/>
        <w:jc w:val="both"/>
        <w:rPr>
          <w:sz w:val="24"/>
          <w:szCs w:val="24"/>
        </w:rPr>
      </w:pPr>
      <w:r w:rsidRPr="00E07368">
        <w:rPr>
          <w:sz w:val="24"/>
          <w:szCs w:val="24"/>
        </w:rPr>
        <w:t>If culture-based teaching varies by profile, structured training programs on culturally responsive pedagogy, localization strategies, and community engagement practices become necessary. School leaders and curriculum planners may need to design mentoring systems where teachers proficient in contextualization can support peers who require further development in integrating cultural dimensions into instruction (Khalifa, et. al., 2019).</w:t>
      </w:r>
    </w:p>
    <w:p w14:paraId="123369E6" w14:textId="77777777" w:rsidR="00790EDF" w:rsidRPr="00E07368" w:rsidRDefault="00790EDF" w:rsidP="00862C26">
      <w:pPr>
        <w:spacing w:before="240"/>
        <w:jc w:val="both"/>
        <w:rPr>
          <w:sz w:val="24"/>
          <w:szCs w:val="24"/>
        </w:rPr>
      </w:pPr>
      <w:r w:rsidRPr="00E07368">
        <w:rPr>
          <w:sz w:val="24"/>
          <w:szCs w:val="24"/>
        </w:rPr>
        <w:t>In addition, Ladson-Billings (2021) give emphasis that variation may reflect disparities in access to localized instructional resources or institutional encouragement. Teachers working in areas with strong community partnerships or local cultural initiatives may find it easier to implement culture-based approaches. Strengthening school-community collaboration, developing localized learning modules, and creating resource repositories can reduce these disparities and promote more consistent application.</w:t>
      </w:r>
    </w:p>
    <w:p w14:paraId="59724C48" w14:textId="77777777" w:rsidR="00790EDF" w:rsidRPr="00E07368" w:rsidRDefault="00790EDF" w:rsidP="00862C26">
      <w:pPr>
        <w:jc w:val="both"/>
        <w:rPr>
          <w:b/>
          <w:bCs/>
          <w:sz w:val="24"/>
          <w:szCs w:val="24"/>
        </w:rPr>
      </w:pPr>
      <w:r w:rsidRPr="00E07368">
        <w:rPr>
          <w:b/>
          <w:bCs/>
          <w:sz w:val="24"/>
          <w:szCs w:val="24"/>
        </w:rPr>
        <w:t>4.2. Learner-Centered Approaches</w:t>
      </w:r>
    </w:p>
    <w:p w14:paraId="10E55B0C" w14:textId="77777777" w:rsidR="00790EDF" w:rsidRPr="00E07368" w:rsidRDefault="00790EDF" w:rsidP="00862C26">
      <w:pPr>
        <w:spacing w:before="240"/>
        <w:jc w:val="both"/>
        <w:rPr>
          <w:bCs/>
          <w:sz w:val="24"/>
          <w:szCs w:val="24"/>
        </w:rPr>
      </w:pPr>
      <w:r w:rsidRPr="00E07368">
        <w:rPr>
          <w:b/>
          <w:bCs/>
          <w:sz w:val="24"/>
          <w:szCs w:val="24"/>
        </w:rPr>
        <w:t xml:space="preserve">4.2.1. Differentiated Instruction. </w:t>
      </w:r>
      <w:r w:rsidRPr="00E07368">
        <w:rPr>
          <w:bCs/>
          <w:sz w:val="24"/>
          <w:szCs w:val="24"/>
        </w:rPr>
        <w:t xml:space="preserve">Table 20 shows the Analysis of Variance to test difference in the pedagogical approaches employed by public secondary school teachers in the implementation of the MATATAG Curriculum as to Learner-Centered Approaches in terms of Differentiated Instruction when grouped according to their profile variable.  </w:t>
      </w:r>
    </w:p>
    <w:p w14:paraId="49E29C9F" w14:textId="77777777" w:rsidR="00790EDF" w:rsidRPr="00E07368" w:rsidRDefault="00790EDF" w:rsidP="00862C26">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0.742 </w:t>
      </w:r>
      <w:r w:rsidRPr="00E07368">
        <w:rPr>
          <w:bCs/>
          <w:sz w:val="24"/>
          <w:szCs w:val="24"/>
        </w:rPr>
        <w:t xml:space="preserve">for sex, </w:t>
      </w:r>
      <w:r w:rsidRPr="00E07368">
        <w:rPr>
          <w:color w:val="010205"/>
          <w:sz w:val="24"/>
          <w:szCs w:val="24"/>
        </w:rPr>
        <w:t xml:space="preserve">0.476 for highest educational attainment, and 0.659 for </w:t>
      </w:r>
      <w:r w:rsidRPr="00E07368">
        <w:rPr>
          <w:sz w:val="24"/>
          <w:szCs w:val="24"/>
        </w:rPr>
        <w:t>number of trainings attended</w:t>
      </w:r>
      <w:r w:rsidRPr="00E07368">
        <w:rPr>
          <w:bCs/>
          <w:sz w:val="24"/>
          <w:szCs w:val="24"/>
        </w:rPr>
        <w:t xml:space="preserve"> were greater than &gt; the 0.05 Alpha level of significance, therefore, the null hypothesis was accepted, hence, there is no significant difference in the pedagogical approaches employed by public secondary school teachers in the implementation of the MATATAG Curriculum  as to Learner-Centered Approaches in terms of Differentiated Instruction when grouped according to their profile variable. </w:t>
      </w:r>
    </w:p>
    <w:p w14:paraId="2EB7E999" w14:textId="77777777" w:rsidR="00240A48" w:rsidRDefault="00790EDF" w:rsidP="00240A48">
      <w:pPr>
        <w:spacing w:before="240"/>
        <w:jc w:val="both"/>
        <w:rPr>
          <w:sz w:val="24"/>
          <w:szCs w:val="24"/>
        </w:rPr>
      </w:pPr>
      <w:r w:rsidRPr="00E07368">
        <w:rPr>
          <w:bCs/>
          <w:sz w:val="24"/>
          <w:szCs w:val="24"/>
        </w:rPr>
        <w:t xml:space="preserve">The computed value of </w:t>
      </w:r>
      <w:r w:rsidRPr="00E07368">
        <w:rPr>
          <w:color w:val="010205"/>
          <w:sz w:val="24"/>
          <w:szCs w:val="24"/>
        </w:rPr>
        <w:t xml:space="preserve">0.034 </w:t>
      </w:r>
      <w:r w:rsidRPr="00E07368">
        <w:rPr>
          <w:bCs/>
          <w:sz w:val="24"/>
          <w:szCs w:val="24"/>
        </w:rPr>
        <w:t xml:space="preserve">for age, and </w:t>
      </w:r>
      <w:r w:rsidRPr="00E07368">
        <w:rPr>
          <w:color w:val="010205"/>
          <w:sz w:val="24"/>
          <w:szCs w:val="24"/>
        </w:rPr>
        <w:t xml:space="preserve">0.040 </w:t>
      </w:r>
      <w:r w:rsidRPr="00E07368">
        <w:rPr>
          <w:bCs/>
          <w:sz w:val="24"/>
          <w:szCs w:val="24"/>
        </w:rPr>
        <w:t xml:space="preserve">for length of service, and 0.012 for subject taught were less than &lt; the 0.05 Alpha level of significance, therefore, the null hypothesis was rejected, hence, there is a significant difference in the pedagogical approaches employed by public secondary school teachers in the implementation of the MATATAG Curriculum  as to Learner-Centered Approaches in terms of Differentiated Instruction when grouped according to their profile variable. </w:t>
      </w:r>
      <w:r w:rsidRPr="00E07368">
        <w:rPr>
          <w:sz w:val="24"/>
          <w:szCs w:val="24"/>
        </w:rPr>
        <w:t xml:space="preserve">This implies that some teachers may possess stronger competence in modifying content, process, product, or learning environment based on students’ readiness levels, interests, and learning profiles. </w:t>
      </w:r>
    </w:p>
    <w:p w14:paraId="686CDB16" w14:textId="1E07FEB8" w:rsidR="00790EDF" w:rsidRPr="00240A48" w:rsidRDefault="00790EDF" w:rsidP="00240A48">
      <w:pPr>
        <w:spacing w:before="240"/>
        <w:jc w:val="both"/>
        <w:rPr>
          <w:sz w:val="28"/>
          <w:szCs w:val="28"/>
        </w:rPr>
      </w:pPr>
      <w:r w:rsidRPr="00240A48">
        <w:rPr>
          <w:sz w:val="24"/>
          <w:szCs w:val="24"/>
        </w:rPr>
        <w:t>Table 20</w:t>
      </w:r>
      <w:r w:rsidR="00240A48" w:rsidRPr="00240A48">
        <w:rPr>
          <w:sz w:val="24"/>
          <w:szCs w:val="24"/>
        </w:rPr>
        <w:t xml:space="preserve">. </w:t>
      </w:r>
      <w:r w:rsidRPr="00240A48">
        <w:rPr>
          <w:sz w:val="24"/>
          <w:szCs w:val="24"/>
        </w:rPr>
        <w:t>Analysis of Variance to test difference in the pedagogical approaches employed by public secondary school teachers in the implementation of the MATATAG Curriculum as to Learner-Centered Approaches in terms of Differentiated Instruction when grouped according to their profile variable</w:t>
      </w:r>
    </w:p>
    <w:tbl>
      <w:tblPr>
        <w:tblW w:w="843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28"/>
        <w:gridCol w:w="1719"/>
        <w:gridCol w:w="810"/>
        <w:gridCol w:w="703"/>
        <w:gridCol w:w="723"/>
        <w:gridCol w:w="690"/>
        <w:gridCol w:w="793"/>
        <w:gridCol w:w="1270"/>
      </w:tblGrid>
      <w:tr w:rsidR="00790EDF" w:rsidRPr="00E07368" w14:paraId="1738D6B3" w14:textId="77777777" w:rsidTr="00240A48">
        <w:trPr>
          <w:trHeight w:val="200"/>
        </w:trPr>
        <w:tc>
          <w:tcPr>
            <w:tcW w:w="3447" w:type="dxa"/>
            <w:gridSpan w:val="2"/>
            <w:tcBorders>
              <w:top w:val="single" w:sz="4" w:space="0" w:color="auto"/>
              <w:bottom w:val="single" w:sz="4" w:space="0" w:color="auto"/>
            </w:tcBorders>
            <w:vAlign w:val="center"/>
          </w:tcPr>
          <w:p w14:paraId="331DD14E"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t>Sources of Variations</w:t>
            </w:r>
          </w:p>
        </w:tc>
        <w:tc>
          <w:tcPr>
            <w:tcW w:w="810" w:type="dxa"/>
            <w:tcBorders>
              <w:top w:val="single" w:sz="4" w:space="0" w:color="auto"/>
              <w:bottom w:val="single" w:sz="4" w:space="0" w:color="auto"/>
            </w:tcBorders>
            <w:shd w:val="clear" w:color="auto" w:fill="FFFFFF"/>
            <w:vAlign w:val="center"/>
          </w:tcPr>
          <w:p w14:paraId="19F36FE9"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SS</w:t>
            </w:r>
          </w:p>
        </w:tc>
        <w:tc>
          <w:tcPr>
            <w:tcW w:w="703" w:type="dxa"/>
            <w:tcBorders>
              <w:top w:val="single" w:sz="4" w:space="0" w:color="auto"/>
              <w:bottom w:val="single" w:sz="4" w:space="0" w:color="auto"/>
            </w:tcBorders>
            <w:shd w:val="clear" w:color="auto" w:fill="FFFFFF"/>
            <w:vAlign w:val="center"/>
          </w:tcPr>
          <w:p w14:paraId="2B18F791" w14:textId="77777777" w:rsidR="00790EDF" w:rsidRPr="00E07368" w:rsidRDefault="00790EDF" w:rsidP="00790EDF">
            <w:pPr>
              <w:pStyle w:val="NormalWeb"/>
              <w:spacing w:after="0"/>
              <w:ind w:left="40"/>
              <w:jc w:val="center"/>
              <w:textAlignment w:val="baseline"/>
              <w:rPr>
                <w:b/>
                <w:bCs/>
                <w:sz w:val="20"/>
                <w:szCs w:val="20"/>
              </w:rPr>
            </w:pPr>
            <w:proofErr w:type="spellStart"/>
            <w:r w:rsidRPr="00E07368">
              <w:rPr>
                <w:b/>
                <w:bCs/>
                <w:sz w:val="20"/>
                <w:szCs w:val="20"/>
              </w:rPr>
              <w:t>df</w:t>
            </w:r>
            <w:proofErr w:type="spellEnd"/>
          </w:p>
        </w:tc>
        <w:tc>
          <w:tcPr>
            <w:tcW w:w="723" w:type="dxa"/>
            <w:tcBorders>
              <w:top w:val="single" w:sz="4" w:space="0" w:color="auto"/>
              <w:bottom w:val="single" w:sz="4" w:space="0" w:color="auto"/>
            </w:tcBorders>
            <w:shd w:val="clear" w:color="auto" w:fill="FFFFFF"/>
            <w:vAlign w:val="center"/>
          </w:tcPr>
          <w:p w14:paraId="77DE38CF"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MS</w:t>
            </w:r>
          </w:p>
        </w:tc>
        <w:tc>
          <w:tcPr>
            <w:tcW w:w="690" w:type="dxa"/>
            <w:tcBorders>
              <w:top w:val="single" w:sz="4" w:space="0" w:color="auto"/>
              <w:bottom w:val="single" w:sz="4" w:space="0" w:color="auto"/>
            </w:tcBorders>
            <w:shd w:val="clear" w:color="auto" w:fill="FFFFFF"/>
            <w:vAlign w:val="center"/>
          </w:tcPr>
          <w:p w14:paraId="233653D0"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F</w:t>
            </w:r>
          </w:p>
        </w:tc>
        <w:tc>
          <w:tcPr>
            <w:tcW w:w="793" w:type="dxa"/>
            <w:tcBorders>
              <w:top w:val="single" w:sz="4" w:space="0" w:color="auto"/>
              <w:bottom w:val="single" w:sz="4" w:space="0" w:color="auto"/>
            </w:tcBorders>
            <w:shd w:val="clear" w:color="auto" w:fill="FFFFFF"/>
            <w:vAlign w:val="center"/>
          </w:tcPr>
          <w:p w14:paraId="763A1AB7"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Sig</w:t>
            </w:r>
          </w:p>
        </w:tc>
        <w:tc>
          <w:tcPr>
            <w:tcW w:w="1270" w:type="dxa"/>
            <w:tcBorders>
              <w:top w:val="single" w:sz="4" w:space="0" w:color="auto"/>
              <w:bottom w:val="single" w:sz="4" w:space="0" w:color="auto"/>
            </w:tcBorders>
            <w:vAlign w:val="center"/>
          </w:tcPr>
          <w:p w14:paraId="2E1FDB9D" w14:textId="77777777" w:rsidR="00790EDF" w:rsidRPr="00E07368" w:rsidRDefault="00790EDF" w:rsidP="00790EDF">
            <w:pPr>
              <w:pStyle w:val="NormalWeb"/>
              <w:spacing w:after="0"/>
              <w:ind w:left="40" w:right="40"/>
              <w:jc w:val="center"/>
              <w:textAlignment w:val="baseline"/>
              <w:rPr>
                <w:b/>
                <w:bCs/>
                <w:sz w:val="20"/>
                <w:szCs w:val="20"/>
              </w:rPr>
            </w:pPr>
            <w:r w:rsidRPr="00E07368">
              <w:rPr>
                <w:b/>
                <w:bCs/>
                <w:sz w:val="20"/>
                <w:szCs w:val="20"/>
              </w:rPr>
              <w:t>Decision</w:t>
            </w:r>
          </w:p>
        </w:tc>
      </w:tr>
      <w:tr w:rsidR="00790EDF" w:rsidRPr="00E07368" w14:paraId="59F2C8FA" w14:textId="77777777" w:rsidTr="00240A48">
        <w:trPr>
          <w:trHeight w:val="200"/>
        </w:trPr>
        <w:tc>
          <w:tcPr>
            <w:tcW w:w="1728" w:type="dxa"/>
            <w:vMerge w:val="restart"/>
            <w:tcBorders>
              <w:top w:val="single" w:sz="4" w:space="0" w:color="auto"/>
            </w:tcBorders>
            <w:vAlign w:val="center"/>
          </w:tcPr>
          <w:p w14:paraId="7A91617F" w14:textId="77777777" w:rsidR="00790EDF" w:rsidRPr="00E07368" w:rsidRDefault="00790EDF" w:rsidP="00790EDF">
            <w:pPr>
              <w:pStyle w:val="NormalWeb"/>
              <w:spacing w:after="0"/>
              <w:ind w:left="40" w:right="-90"/>
              <w:jc w:val="center"/>
              <w:textAlignment w:val="baseline"/>
              <w:rPr>
                <w:sz w:val="20"/>
                <w:szCs w:val="20"/>
              </w:rPr>
            </w:pPr>
            <w:r w:rsidRPr="00E07368">
              <w:rPr>
                <w:sz w:val="20"/>
                <w:szCs w:val="20"/>
              </w:rPr>
              <w:t>Sex</w:t>
            </w:r>
          </w:p>
        </w:tc>
        <w:tc>
          <w:tcPr>
            <w:tcW w:w="1719" w:type="dxa"/>
            <w:tcBorders>
              <w:top w:val="single" w:sz="4" w:space="0" w:color="auto"/>
            </w:tcBorders>
            <w:vAlign w:val="center"/>
          </w:tcPr>
          <w:p w14:paraId="3656487D"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tcBorders>
              <w:top w:val="single" w:sz="4" w:space="0" w:color="auto"/>
            </w:tcBorders>
            <w:shd w:val="clear" w:color="auto" w:fill="FFFFFF"/>
          </w:tcPr>
          <w:p w14:paraId="2727A6EC" w14:textId="77777777" w:rsidR="00790EDF" w:rsidRPr="00E07368" w:rsidRDefault="00790EDF" w:rsidP="00790EDF">
            <w:pPr>
              <w:ind w:left="60" w:right="60"/>
              <w:jc w:val="right"/>
              <w:rPr>
                <w:color w:val="010205"/>
                <w:sz w:val="20"/>
                <w:szCs w:val="20"/>
              </w:rPr>
            </w:pPr>
            <w:r w:rsidRPr="00E07368">
              <w:rPr>
                <w:color w:val="010205"/>
                <w:sz w:val="20"/>
                <w:szCs w:val="20"/>
              </w:rPr>
              <w:t>0.017</w:t>
            </w:r>
          </w:p>
        </w:tc>
        <w:tc>
          <w:tcPr>
            <w:tcW w:w="703" w:type="dxa"/>
            <w:tcBorders>
              <w:top w:val="single" w:sz="4" w:space="0" w:color="auto"/>
            </w:tcBorders>
            <w:shd w:val="clear" w:color="auto" w:fill="FFFFFF"/>
          </w:tcPr>
          <w:p w14:paraId="373B7876" w14:textId="77777777" w:rsidR="00790EDF" w:rsidRPr="00E07368" w:rsidRDefault="00790EDF" w:rsidP="00790EDF">
            <w:pPr>
              <w:ind w:left="60" w:right="60"/>
              <w:jc w:val="right"/>
              <w:rPr>
                <w:color w:val="010205"/>
                <w:sz w:val="20"/>
                <w:szCs w:val="20"/>
              </w:rPr>
            </w:pPr>
            <w:r w:rsidRPr="00E07368">
              <w:rPr>
                <w:color w:val="010205"/>
                <w:sz w:val="20"/>
                <w:szCs w:val="20"/>
              </w:rPr>
              <w:t>1</w:t>
            </w:r>
          </w:p>
        </w:tc>
        <w:tc>
          <w:tcPr>
            <w:tcW w:w="723" w:type="dxa"/>
            <w:tcBorders>
              <w:top w:val="single" w:sz="4" w:space="0" w:color="auto"/>
            </w:tcBorders>
            <w:shd w:val="clear" w:color="auto" w:fill="FFFFFF"/>
          </w:tcPr>
          <w:p w14:paraId="7F8920B4" w14:textId="77777777" w:rsidR="00790EDF" w:rsidRPr="00E07368" w:rsidRDefault="00790EDF" w:rsidP="00790EDF">
            <w:pPr>
              <w:ind w:left="60" w:right="60"/>
              <w:jc w:val="right"/>
              <w:rPr>
                <w:color w:val="010205"/>
                <w:sz w:val="20"/>
                <w:szCs w:val="20"/>
              </w:rPr>
            </w:pPr>
            <w:r w:rsidRPr="00E07368">
              <w:rPr>
                <w:color w:val="010205"/>
                <w:sz w:val="20"/>
                <w:szCs w:val="20"/>
              </w:rPr>
              <w:t>0.017</w:t>
            </w:r>
          </w:p>
        </w:tc>
        <w:tc>
          <w:tcPr>
            <w:tcW w:w="690" w:type="dxa"/>
            <w:tcBorders>
              <w:top w:val="single" w:sz="4" w:space="0" w:color="auto"/>
            </w:tcBorders>
            <w:shd w:val="clear" w:color="auto" w:fill="FFFFFF"/>
          </w:tcPr>
          <w:p w14:paraId="4AB8916D" w14:textId="77777777" w:rsidR="00790EDF" w:rsidRPr="00E07368" w:rsidRDefault="00790EDF" w:rsidP="00790EDF">
            <w:pPr>
              <w:ind w:left="60" w:right="60"/>
              <w:jc w:val="right"/>
              <w:rPr>
                <w:color w:val="010205"/>
                <w:sz w:val="20"/>
                <w:szCs w:val="20"/>
              </w:rPr>
            </w:pPr>
            <w:r w:rsidRPr="00E07368">
              <w:rPr>
                <w:color w:val="010205"/>
                <w:sz w:val="20"/>
                <w:szCs w:val="20"/>
              </w:rPr>
              <w:t>0.109</w:t>
            </w:r>
          </w:p>
        </w:tc>
        <w:tc>
          <w:tcPr>
            <w:tcW w:w="793" w:type="dxa"/>
            <w:tcBorders>
              <w:top w:val="single" w:sz="4" w:space="0" w:color="auto"/>
            </w:tcBorders>
            <w:shd w:val="clear" w:color="auto" w:fill="FFFFFF"/>
          </w:tcPr>
          <w:p w14:paraId="25AFDC24" w14:textId="77777777" w:rsidR="00790EDF" w:rsidRPr="00E07368" w:rsidRDefault="00790EDF" w:rsidP="00790EDF">
            <w:pPr>
              <w:ind w:left="60" w:right="60"/>
              <w:jc w:val="right"/>
              <w:rPr>
                <w:color w:val="010205"/>
                <w:sz w:val="20"/>
                <w:szCs w:val="20"/>
              </w:rPr>
            </w:pPr>
            <w:r w:rsidRPr="00E07368">
              <w:rPr>
                <w:color w:val="010205"/>
                <w:sz w:val="20"/>
                <w:szCs w:val="20"/>
              </w:rPr>
              <w:t>0.742</w:t>
            </w:r>
          </w:p>
        </w:tc>
        <w:tc>
          <w:tcPr>
            <w:tcW w:w="1270" w:type="dxa"/>
            <w:vMerge w:val="restart"/>
            <w:tcBorders>
              <w:top w:val="single" w:sz="4" w:space="0" w:color="auto"/>
            </w:tcBorders>
            <w:vAlign w:val="center"/>
          </w:tcPr>
          <w:p w14:paraId="669D06E0"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311DA940"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28CABEB6" w14:textId="77777777" w:rsidTr="00240A48">
        <w:trPr>
          <w:trHeight w:val="200"/>
        </w:trPr>
        <w:tc>
          <w:tcPr>
            <w:tcW w:w="1728" w:type="dxa"/>
            <w:vMerge/>
            <w:vAlign w:val="center"/>
          </w:tcPr>
          <w:p w14:paraId="5214F8A9" w14:textId="77777777" w:rsidR="00790EDF" w:rsidRPr="00E07368" w:rsidRDefault="00790EDF" w:rsidP="00790EDF">
            <w:pPr>
              <w:jc w:val="center"/>
              <w:rPr>
                <w:sz w:val="20"/>
                <w:szCs w:val="20"/>
              </w:rPr>
            </w:pPr>
          </w:p>
        </w:tc>
        <w:tc>
          <w:tcPr>
            <w:tcW w:w="1719" w:type="dxa"/>
            <w:vAlign w:val="center"/>
          </w:tcPr>
          <w:p w14:paraId="09943D12"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16F78E91" w14:textId="77777777" w:rsidR="00790EDF" w:rsidRPr="00E07368" w:rsidRDefault="00790EDF" w:rsidP="00790EDF">
            <w:pPr>
              <w:ind w:left="60" w:right="60"/>
              <w:jc w:val="right"/>
              <w:rPr>
                <w:color w:val="010205"/>
                <w:sz w:val="20"/>
                <w:szCs w:val="20"/>
              </w:rPr>
            </w:pPr>
            <w:r w:rsidRPr="00E07368">
              <w:rPr>
                <w:color w:val="010205"/>
                <w:sz w:val="20"/>
                <w:szCs w:val="20"/>
              </w:rPr>
              <w:t>55.570</w:t>
            </w:r>
          </w:p>
        </w:tc>
        <w:tc>
          <w:tcPr>
            <w:tcW w:w="703" w:type="dxa"/>
            <w:shd w:val="clear" w:color="auto" w:fill="FFFFFF"/>
          </w:tcPr>
          <w:p w14:paraId="32251EE7" w14:textId="77777777" w:rsidR="00790EDF" w:rsidRPr="00E07368" w:rsidRDefault="00790EDF" w:rsidP="00790EDF">
            <w:pPr>
              <w:ind w:left="60" w:right="60"/>
              <w:jc w:val="right"/>
              <w:rPr>
                <w:color w:val="010205"/>
                <w:sz w:val="20"/>
                <w:szCs w:val="20"/>
              </w:rPr>
            </w:pPr>
            <w:r w:rsidRPr="00E07368">
              <w:rPr>
                <w:color w:val="010205"/>
                <w:sz w:val="20"/>
                <w:szCs w:val="20"/>
              </w:rPr>
              <w:t>348</w:t>
            </w:r>
          </w:p>
        </w:tc>
        <w:tc>
          <w:tcPr>
            <w:tcW w:w="723" w:type="dxa"/>
            <w:shd w:val="clear" w:color="auto" w:fill="FFFFFF"/>
          </w:tcPr>
          <w:p w14:paraId="551F4FAB" w14:textId="77777777" w:rsidR="00790EDF" w:rsidRPr="00E07368" w:rsidRDefault="00790EDF" w:rsidP="00790EDF">
            <w:pPr>
              <w:ind w:left="60" w:right="60"/>
              <w:jc w:val="right"/>
              <w:rPr>
                <w:color w:val="010205"/>
                <w:sz w:val="20"/>
                <w:szCs w:val="20"/>
              </w:rPr>
            </w:pPr>
            <w:r w:rsidRPr="00E07368">
              <w:rPr>
                <w:color w:val="010205"/>
                <w:sz w:val="20"/>
                <w:szCs w:val="20"/>
              </w:rPr>
              <w:t>0.160</w:t>
            </w:r>
          </w:p>
        </w:tc>
        <w:tc>
          <w:tcPr>
            <w:tcW w:w="690" w:type="dxa"/>
            <w:shd w:val="clear" w:color="auto" w:fill="FFFFFF"/>
            <w:vAlign w:val="center"/>
          </w:tcPr>
          <w:p w14:paraId="2D404577" w14:textId="77777777" w:rsidR="00790EDF" w:rsidRPr="00E07368" w:rsidRDefault="00790EDF" w:rsidP="00790EDF">
            <w:pPr>
              <w:rPr>
                <w:sz w:val="20"/>
                <w:szCs w:val="20"/>
              </w:rPr>
            </w:pPr>
          </w:p>
        </w:tc>
        <w:tc>
          <w:tcPr>
            <w:tcW w:w="793" w:type="dxa"/>
            <w:shd w:val="clear" w:color="auto" w:fill="FFFFFF"/>
            <w:vAlign w:val="center"/>
          </w:tcPr>
          <w:p w14:paraId="15B5A0C1" w14:textId="77777777" w:rsidR="00790EDF" w:rsidRPr="00E07368" w:rsidRDefault="00790EDF" w:rsidP="00790EDF">
            <w:pPr>
              <w:rPr>
                <w:sz w:val="20"/>
                <w:szCs w:val="20"/>
              </w:rPr>
            </w:pPr>
          </w:p>
        </w:tc>
        <w:tc>
          <w:tcPr>
            <w:tcW w:w="1270" w:type="dxa"/>
            <w:vMerge/>
            <w:vAlign w:val="center"/>
          </w:tcPr>
          <w:p w14:paraId="73E4BA44" w14:textId="77777777" w:rsidR="00790EDF" w:rsidRPr="00E07368" w:rsidRDefault="00790EDF" w:rsidP="00790EDF">
            <w:pPr>
              <w:jc w:val="center"/>
              <w:rPr>
                <w:sz w:val="20"/>
                <w:szCs w:val="20"/>
              </w:rPr>
            </w:pPr>
          </w:p>
        </w:tc>
      </w:tr>
      <w:tr w:rsidR="00790EDF" w:rsidRPr="00E07368" w14:paraId="73196B21" w14:textId="77777777" w:rsidTr="00240A48">
        <w:trPr>
          <w:trHeight w:val="200"/>
        </w:trPr>
        <w:tc>
          <w:tcPr>
            <w:tcW w:w="1728" w:type="dxa"/>
            <w:vMerge/>
            <w:vAlign w:val="center"/>
          </w:tcPr>
          <w:p w14:paraId="05031746" w14:textId="77777777" w:rsidR="00790EDF" w:rsidRPr="00E07368" w:rsidRDefault="00790EDF" w:rsidP="00790EDF">
            <w:pPr>
              <w:jc w:val="center"/>
              <w:rPr>
                <w:sz w:val="20"/>
                <w:szCs w:val="20"/>
              </w:rPr>
            </w:pPr>
          </w:p>
        </w:tc>
        <w:tc>
          <w:tcPr>
            <w:tcW w:w="1719" w:type="dxa"/>
            <w:vAlign w:val="center"/>
          </w:tcPr>
          <w:p w14:paraId="62A09306"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453528AB" w14:textId="77777777" w:rsidR="00790EDF" w:rsidRPr="00E07368" w:rsidRDefault="00790EDF" w:rsidP="00790EDF">
            <w:pPr>
              <w:ind w:left="60" w:right="60"/>
              <w:jc w:val="right"/>
              <w:rPr>
                <w:color w:val="010205"/>
                <w:sz w:val="20"/>
                <w:szCs w:val="20"/>
              </w:rPr>
            </w:pPr>
            <w:r w:rsidRPr="00E07368">
              <w:rPr>
                <w:color w:val="010205"/>
                <w:sz w:val="20"/>
                <w:szCs w:val="20"/>
              </w:rPr>
              <w:t>55.588</w:t>
            </w:r>
          </w:p>
        </w:tc>
        <w:tc>
          <w:tcPr>
            <w:tcW w:w="703" w:type="dxa"/>
            <w:shd w:val="clear" w:color="auto" w:fill="FFFFFF"/>
          </w:tcPr>
          <w:p w14:paraId="2365F9A5"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1A26FA66" w14:textId="77777777" w:rsidR="00790EDF" w:rsidRPr="00E07368" w:rsidRDefault="00790EDF" w:rsidP="00790EDF">
            <w:pPr>
              <w:rPr>
                <w:sz w:val="20"/>
                <w:szCs w:val="20"/>
              </w:rPr>
            </w:pPr>
          </w:p>
        </w:tc>
        <w:tc>
          <w:tcPr>
            <w:tcW w:w="690" w:type="dxa"/>
            <w:shd w:val="clear" w:color="auto" w:fill="FFFFFF"/>
            <w:vAlign w:val="center"/>
          </w:tcPr>
          <w:p w14:paraId="6460CB28" w14:textId="77777777" w:rsidR="00790EDF" w:rsidRPr="00E07368" w:rsidRDefault="00790EDF" w:rsidP="00790EDF">
            <w:pPr>
              <w:rPr>
                <w:sz w:val="20"/>
                <w:szCs w:val="20"/>
              </w:rPr>
            </w:pPr>
          </w:p>
        </w:tc>
        <w:tc>
          <w:tcPr>
            <w:tcW w:w="793" w:type="dxa"/>
            <w:shd w:val="clear" w:color="auto" w:fill="FFFFFF"/>
            <w:vAlign w:val="center"/>
          </w:tcPr>
          <w:p w14:paraId="705EAEE5" w14:textId="77777777" w:rsidR="00790EDF" w:rsidRPr="00E07368" w:rsidRDefault="00790EDF" w:rsidP="00790EDF">
            <w:pPr>
              <w:rPr>
                <w:sz w:val="20"/>
                <w:szCs w:val="20"/>
              </w:rPr>
            </w:pPr>
          </w:p>
        </w:tc>
        <w:tc>
          <w:tcPr>
            <w:tcW w:w="1270" w:type="dxa"/>
            <w:vMerge/>
            <w:vAlign w:val="center"/>
          </w:tcPr>
          <w:p w14:paraId="7B688092" w14:textId="77777777" w:rsidR="00790EDF" w:rsidRPr="00E07368" w:rsidRDefault="00790EDF" w:rsidP="00790EDF">
            <w:pPr>
              <w:jc w:val="center"/>
              <w:rPr>
                <w:sz w:val="20"/>
                <w:szCs w:val="20"/>
              </w:rPr>
            </w:pPr>
          </w:p>
        </w:tc>
      </w:tr>
      <w:tr w:rsidR="00790EDF" w:rsidRPr="00E07368" w14:paraId="2ADC9E5A" w14:textId="77777777" w:rsidTr="00240A48">
        <w:trPr>
          <w:trHeight w:val="200"/>
        </w:trPr>
        <w:tc>
          <w:tcPr>
            <w:tcW w:w="1728" w:type="dxa"/>
            <w:vMerge w:val="restart"/>
            <w:vAlign w:val="center"/>
          </w:tcPr>
          <w:p w14:paraId="312FC833" w14:textId="77777777" w:rsidR="00790EDF" w:rsidRPr="00E07368" w:rsidRDefault="00790EDF" w:rsidP="00790EDF">
            <w:pPr>
              <w:pStyle w:val="NormalWeb"/>
              <w:spacing w:after="0"/>
              <w:jc w:val="center"/>
              <w:textAlignment w:val="baseline"/>
              <w:rPr>
                <w:sz w:val="20"/>
                <w:szCs w:val="20"/>
              </w:rPr>
            </w:pPr>
            <w:r w:rsidRPr="00E07368">
              <w:rPr>
                <w:sz w:val="20"/>
                <w:szCs w:val="20"/>
              </w:rPr>
              <w:t>Age</w:t>
            </w:r>
          </w:p>
        </w:tc>
        <w:tc>
          <w:tcPr>
            <w:tcW w:w="1719" w:type="dxa"/>
            <w:vAlign w:val="center"/>
          </w:tcPr>
          <w:p w14:paraId="11202612"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19613657" w14:textId="77777777" w:rsidR="00790EDF" w:rsidRPr="00E07368" w:rsidRDefault="00790EDF" w:rsidP="00790EDF">
            <w:pPr>
              <w:ind w:left="60" w:right="60"/>
              <w:jc w:val="right"/>
              <w:rPr>
                <w:color w:val="010205"/>
                <w:sz w:val="20"/>
                <w:szCs w:val="20"/>
              </w:rPr>
            </w:pPr>
            <w:r w:rsidRPr="00E07368">
              <w:rPr>
                <w:color w:val="010205"/>
                <w:sz w:val="20"/>
                <w:szCs w:val="20"/>
              </w:rPr>
              <w:t>1.372</w:t>
            </w:r>
          </w:p>
        </w:tc>
        <w:tc>
          <w:tcPr>
            <w:tcW w:w="703" w:type="dxa"/>
            <w:shd w:val="clear" w:color="auto" w:fill="FFFFFF"/>
          </w:tcPr>
          <w:p w14:paraId="416E6B1E"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44102AA0" w14:textId="77777777" w:rsidR="00790EDF" w:rsidRPr="00E07368" w:rsidRDefault="00790EDF" w:rsidP="00790EDF">
            <w:pPr>
              <w:ind w:left="60" w:right="60"/>
              <w:jc w:val="right"/>
              <w:rPr>
                <w:color w:val="010205"/>
                <w:sz w:val="20"/>
                <w:szCs w:val="20"/>
              </w:rPr>
            </w:pPr>
            <w:r w:rsidRPr="00E07368">
              <w:rPr>
                <w:color w:val="010205"/>
                <w:sz w:val="20"/>
                <w:szCs w:val="20"/>
              </w:rPr>
              <w:t>0.457</w:t>
            </w:r>
          </w:p>
        </w:tc>
        <w:tc>
          <w:tcPr>
            <w:tcW w:w="690" w:type="dxa"/>
            <w:shd w:val="clear" w:color="auto" w:fill="FFFFFF"/>
          </w:tcPr>
          <w:p w14:paraId="3B4015F7" w14:textId="77777777" w:rsidR="00790EDF" w:rsidRPr="00E07368" w:rsidRDefault="00790EDF" w:rsidP="00790EDF">
            <w:pPr>
              <w:ind w:left="60" w:right="60"/>
              <w:jc w:val="right"/>
              <w:rPr>
                <w:color w:val="010205"/>
                <w:sz w:val="20"/>
                <w:szCs w:val="20"/>
              </w:rPr>
            </w:pPr>
            <w:r w:rsidRPr="00E07368">
              <w:rPr>
                <w:color w:val="010205"/>
                <w:sz w:val="20"/>
                <w:szCs w:val="20"/>
              </w:rPr>
              <w:t>2.918</w:t>
            </w:r>
          </w:p>
        </w:tc>
        <w:tc>
          <w:tcPr>
            <w:tcW w:w="793" w:type="dxa"/>
            <w:shd w:val="clear" w:color="auto" w:fill="FFFFFF"/>
          </w:tcPr>
          <w:p w14:paraId="24977668" w14:textId="77777777" w:rsidR="00790EDF" w:rsidRPr="00E07368" w:rsidRDefault="00790EDF" w:rsidP="00790EDF">
            <w:pPr>
              <w:ind w:left="60" w:right="60"/>
              <w:jc w:val="right"/>
              <w:rPr>
                <w:color w:val="010205"/>
                <w:sz w:val="20"/>
                <w:szCs w:val="20"/>
              </w:rPr>
            </w:pPr>
            <w:r w:rsidRPr="00E07368">
              <w:rPr>
                <w:color w:val="010205"/>
                <w:sz w:val="20"/>
                <w:szCs w:val="20"/>
              </w:rPr>
              <w:t>0.034</w:t>
            </w:r>
          </w:p>
        </w:tc>
        <w:tc>
          <w:tcPr>
            <w:tcW w:w="1270" w:type="dxa"/>
            <w:vMerge w:val="restart"/>
            <w:vAlign w:val="center"/>
          </w:tcPr>
          <w:p w14:paraId="61A626CE"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3E2BA16D"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Significant</w:t>
            </w:r>
          </w:p>
        </w:tc>
      </w:tr>
      <w:tr w:rsidR="00790EDF" w:rsidRPr="00E07368" w14:paraId="7674DA49" w14:textId="77777777" w:rsidTr="00240A48">
        <w:trPr>
          <w:trHeight w:val="200"/>
        </w:trPr>
        <w:tc>
          <w:tcPr>
            <w:tcW w:w="1728" w:type="dxa"/>
            <w:vMerge/>
            <w:vAlign w:val="center"/>
          </w:tcPr>
          <w:p w14:paraId="6CB3AEAC" w14:textId="77777777" w:rsidR="00790EDF" w:rsidRPr="00E07368" w:rsidRDefault="00790EDF" w:rsidP="00790EDF">
            <w:pPr>
              <w:jc w:val="center"/>
              <w:rPr>
                <w:sz w:val="20"/>
                <w:szCs w:val="20"/>
              </w:rPr>
            </w:pPr>
          </w:p>
        </w:tc>
        <w:tc>
          <w:tcPr>
            <w:tcW w:w="1719" w:type="dxa"/>
            <w:vAlign w:val="center"/>
          </w:tcPr>
          <w:p w14:paraId="4440DD5E"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077933BF" w14:textId="77777777" w:rsidR="00790EDF" w:rsidRPr="00E07368" w:rsidRDefault="00790EDF" w:rsidP="00790EDF">
            <w:pPr>
              <w:ind w:left="60" w:right="60"/>
              <w:jc w:val="right"/>
              <w:rPr>
                <w:color w:val="010205"/>
                <w:sz w:val="20"/>
                <w:szCs w:val="20"/>
              </w:rPr>
            </w:pPr>
            <w:r w:rsidRPr="00E07368">
              <w:rPr>
                <w:color w:val="010205"/>
                <w:sz w:val="20"/>
                <w:szCs w:val="20"/>
              </w:rPr>
              <w:t>54.216</w:t>
            </w:r>
          </w:p>
        </w:tc>
        <w:tc>
          <w:tcPr>
            <w:tcW w:w="703" w:type="dxa"/>
            <w:shd w:val="clear" w:color="auto" w:fill="FFFFFF"/>
          </w:tcPr>
          <w:p w14:paraId="4FC2DCA2"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0197202D" w14:textId="77777777" w:rsidR="00790EDF" w:rsidRPr="00E07368" w:rsidRDefault="00790EDF" w:rsidP="00790EDF">
            <w:pPr>
              <w:ind w:left="60" w:right="60"/>
              <w:jc w:val="right"/>
              <w:rPr>
                <w:color w:val="010205"/>
                <w:sz w:val="20"/>
                <w:szCs w:val="20"/>
              </w:rPr>
            </w:pPr>
            <w:r w:rsidRPr="00E07368">
              <w:rPr>
                <w:color w:val="010205"/>
                <w:sz w:val="20"/>
                <w:szCs w:val="20"/>
              </w:rPr>
              <w:t>0.157</w:t>
            </w:r>
          </w:p>
        </w:tc>
        <w:tc>
          <w:tcPr>
            <w:tcW w:w="690" w:type="dxa"/>
            <w:shd w:val="clear" w:color="auto" w:fill="FFFFFF"/>
            <w:vAlign w:val="center"/>
          </w:tcPr>
          <w:p w14:paraId="1DBA125A" w14:textId="77777777" w:rsidR="00790EDF" w:rsidRPr="00E07368" w:rsidRDefault="00790EDF" w:rsidP="00790EDF">
            <w:pPr>
              <w:rPr>
                <w:sz w:val="20"/>
                <w:szCs w:val="20"/>
              </w:rPr>
            </w:pPr>
          </w:p>
        </w:tc>
        <w:tc>
          <w:tcPr>
            <w:tcW w:w="793" w:type="dxa"/>
            <w:shd w:val="clear" w:color="auto" w:fill="FFFFFF"/>
            <w:vAlign w:val="center"/>
          </w:tcPr>
          <w:p w14:paraId="065EBC6D" w14:textId="77777777" w:rsidR="00790EDF" w:rsidRPr="00E07368" w:rsidRDefault="00790EDF" w:rsidP="00790EDF">
            <w:pPr>
              <w:rPr>
                <w:sz w:val="20"/>
                <w:szCs w:val="20"/>
              </w:rPr>
            </w:pPr>
          </w:p>
        </w:tc>
        <w:tc>
          <w:tcPr>
            <w:tcW w:w="1270" w:type="dxa"/>
            <w:vMerge/>
            <w:vAlign w:val="center"/>
          </w:tcPr>
          <w:p w14:paraId="7B6F4346" w14:textId="77777777" w:rsidR="00790EDF" w:rsidRPr="00E07368" w:rsidRDefault="00790EDF" w:rsidP="00790EDF">
            <w:pPr>
              <w:jc w:val="center"/>
              <w:rPr>
                <w:sz w:val="20"/>
                <w:szCs w:val="20"/>
              </w:rPr>
            </w:pPr>
          </w:p>
        </w:tc>
      </w:tr>
      <w:tr w:rsidR="00790EDF" w:rsidRPr="00E07368" w14:paraId="184EEE18" w14:textId="77777777" w:rsidTr="00240A48">
        <w:trPr>
          <w:trHeight w:val="200"/>
        </w:trPr>
        <w:tc>
          <w:tcPr>
            <w:tcW w:w="1728" w:type="dxa"/>
            <w:vMerge/>
            <w:vAlign w:val="center"/>
          </w:tcPr>
          <w:p w14:paraId="7BE722DE" w14:textId="77777777" w:rsidR="00790EDF" w:rsidRPr="00E07368" w:rsidRDefault="00790EDF" w:rsidP="00790EDF">
            <w:pPr>
              <w:jc w:val="center"/>
              <w:rPr>
                <w:sz w:val="20"/>
                <w:szCs w:val="20"/>
              </w:rPr>
            </w:pPr>
          </w:p>
        </w:tc>
        <w:tc>
          <w:tcPr>
            <w:tcW w:w="1719" w:type="dxa"/>
            <w:vAlign w:val="center"/>
          </w:tcPr>
          <w:p w14:paraId="6D31A4B1"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248818DB" w14:textId="77777777" w:rsidR="00790EDF" w:rsidRPr="00E07368" w:rsidRDefault="00790EDF" w:rsidP="00790EDF">
            <w:pPr>
              <w:ind w:left="60" w:right="60"/>
              <w:jc w:val="right"/>
              <w:rPr>
                <w:color w:val="010205"/>
                <w:sz w:val="20"/>
                <w:szCs w:val="20"/>
              </w:rPr>
            </w:pPr>
            <w:r w:rsidRPr="00E07368">
              <w:rPr>
                <w:color w:val="010205"/>
                <w:sz w:val="20"/>
                <w:szCs w:val="20"/>
              </w:rPr>
              <w:t>55.588</w:t>
            </w:r>
          </w:p>
        </w:tc>
        <w:tc>
          <w:tcPr>
            <w:tcW w:w="703" w:type="dxa"/>
            <w:shd w:val="clear" w:color="auto" w:fill="FFFFFF"/>
          </w:tcPr>
          <w:p w14:paraId="142E5B75"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51775F6F" w14:textId="77777777" w:rsidR="00790EDF" w:rsidRPr="00E07368" w:rsidRDefault="00790EDF" w:rsidP="00790EDF">
            <w:pPr>
              <w:rPr>
                <w:sz w:val="20"/>
                <w:szCs w:val="20"/>
              </w:rPr>
            </w:pPr>
          </w:p>
        </w:tc>
        <w:tc>
          <w:tcPr>
            <w:tcW w:w="690" w:type="dxa"/>
            <w:shd w:val="clear" w:color="auto" w:fill="FFFFFF"/>
            <w:vAlign w:val="center"/>
          </w:tcPr>
          <w:p w14:paraId="6B950D8C" w14:textId="77777777" w:rsidR="00790EDF" w:rsidRPr="00E07368" w:rsidRDefault="00790EDF" w:rsidP="00790EDF">
            <w:pPr>
              <w:rPr>
                <w:sz w:val="20"/>
                <w:szCs w:val="20"/>
              </w:rPr>
            </w:pPr>
          </w:p>
        </w:tc>
        <w:tc>
          <w:tcPr>
            <w:tcW w:w="793" w:type="dxa"/>
            <w:shd w:val="clear" w:color="auto" w:fill="FFFFFF"/>
            <w:vAlign w:val="center"/>
          </w:tcPr>
          <w:p w14:paraId="5035A719" w14:textId="77777777" w:rsidR="00790EDF" w:rsidRPr="00E07368" w:rsidRDefault="00790EDF" w:rsidP="00790EDF">
            <w:pPr>
              <w:rPr>
                <w:sz w:val="20"/>
                <w:szCs w:val="20"/>
              </w:rPr>
            </w:pPr>
          </w:p>
        </w:tc>
        <w:tc>
          <w:tcPr>
            <w:tcW w:w="1270" w:type="dxa"/>
            <w:vMerge/>
            <w:vAlign w:val="center"/>
          </w:tcPr>
          <w:p w14:paraId="35585202" w14:textId="77777777" w:rsidR="00790EDF" w:rsidRPr="00E07368" w:rsidRDefault="00790EDF" w:rsidP="00790EDF">
            <w:pPr>
              <w:jc w:val="center"/>
              <w:rPr>
                <w:sz w:val="20"/>
                <w:szCs w:val="20"/>
              </w:rPr>
            </w:pPr>
          </w:p>
        </w:tc>
      </w:tr>
      <w:tr w:rsidR="00790EDF" w:rsidRPr="00E07368" w14:paraId="32D7201C" w14:textId="77777777" w:rsidTr="00240A48">
        <w:trPr>
          <w:trHeight w:val="200"/>
        </w:trPr>
        <w:tc>
          <w:tcPr>
            <w:tcW w:w="1728" w:type="dxa"/>
            <w:vMerge w:val="restart"/>
            <w:vAlign w:val="center"/>
          </w:tcPr>
          <w:p w14:paraId="2710E09E" w14:textId="77777777" w:rsidR="00790EDF" w:rsidRPr="00E07368" w:rsidRDefault="00790EDF" w:rsidP="00790EDF">
            <w:pPr>
              <w:pStyle w:val="NormalWeb"/>
              <w:spacing w:after="0"/>
              <w:jc w:val="center"/>
              <w:textAlignment w:val="baseline"/>
              <w:rPr>
                <w:sz w:val="20"/>
                <w:szCs w:val="20"/>
              </w:rPr>
            </w:pPr>
            <w:r w:rsidRPr="00E07368">
              <w:rPr>
                <w:sz w:val="20"/>
                <w:szCs w:val="20"/>
              </w:rPr>
              <w:t>Length of Service</w:t>
            </w:r>
          </w:p>
        </w:tc>
        <w:tc>
          <w:tcPr>
            <w:tcW w:w="1719" w:type="dxa"/>
            <w:vAlign w:val="center"/>
          </w:tcPr>
          <w:p w14:paraId="4D85D554"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2255DFBE" w14:textId="77777777" w:rsidR="00790EDF" w:rsidRPr="00E07368" w:rsidRDefault="00790EDF" w:rsidP="00790EDF">
            <w:pPr>
              <w:ind w:left="60" w:right="60"/>
              <w:jc w:val="right"/>
              <w:rPr>
                <w:color w:val="010205"/>
                <w:sz w:val="20"/>
                <w:szCs w:val="20"/>
              </w:rPr>
            </w:pPr>
            <w:r w:rsidRPr="00E07368">
              <w:rPr>
                <w:color w:val="010205"/>
                <w:sz w:val="20"/>
                <w:szCs w:val="20"/>
              </w:rPr>
              <w:t>1.315</w:t>
            </w:r>
          </w:p>
        </w:tc>
        <w:tc>
          <w:tcPr>
            <w:tcW w:w="703" w:type="dxa"/>
            <w:shd w:val="clear" w:color="auto" w:fill="FFFFFF"/>
          </w:tcPr>
          <w:p w14:paraId="537548E6"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557A8754" w14:textId="77777777" w:rsidR="00790EDF" w:rsidRPr="00E07368" w:rsidRDefault="00790EDF" w:rsidP="00790EDF">
            <w:pPr>
              <w:ind w:left="60" w:right="60"/>
              <w:jc w:val="right"/>
              <w:rPr>
                <w:color w:val="010205"/>
                <w:sz w:val="20"/>
                <w:szCs w:val="20"/>
              </w:rPr>
            </w:pPr>
            <w:r w:rsidRPr="00E07368">
              <w:rPr>
                <w:color w:val="010205"/>
                <w:sz w:val="20"/>
                <w:szCs w:val="20"/>
              </w:rPr>
              <w:t>0.438</w:t>
            </w:r>
          </w:p>
        </w:tc>
        <w:tc>
          <w:tcPr>
            <w:tcW w:w="690" w:type="dxa"/>
            <w:shd w:val="clear" w:color="auto" w:fill="FFFFFF"/>
          </w:tcPr>
          <w:p w14:paraId="58A6914F" w14:textId="77777777" w:rsidR="00790EDF" w:rsidRPr="00E07368" w:rsidRDefault="00790EDF" w:rsidP="00790EDF">
            <w:pPr>
              <w:ind w:left="60" w:right="60"/>
              <w:jc w:val="right"/>
              <w:rPr>
                <w:color w:val="010205"/>
                <w:sz w:val="20"/>
                <w:szCs w:val="20"/>
              </w:rPr>
            </w:pPr>
            <w:r w:rsidRPr="00E07368">
              <w:rPr>
                <w:color w:val="010205"/>
                <w:sz w:val="20"/>
                <w:szCs w:val="20"/>
              </w:rPr>
              <w:t>2.794</w:t>
            </w:r>
          </w:p>
        </w:tc>
        <w:tc>
          <w:tcPr>
            <w:tcW w:w="793" w:type="dxa"/>
            <w:shd w:val="clear" w:color="auto" w:fill="FFFFFF"/>
          </w:tcPr>
          <w:p w14:paraId="09215DD7" w14:textId="77777777" w:rsidR="00790EDF" w:rsidRPr="00E07368" w:rsidRDefault="00790EDF" w:rsidP="00790EDF">
            <w:pPr>
              <w:ind w:left="60" w:right="60"/>
              <w:jc w:val="right"/>
              <w:rPr>
                <w:color w:val="010205"/>
                <w:sz w:val="20"/>
                <w:szCs w:val="20"/>
              </w:rPr>
            </w:pPr>
            <w:r w:rsidRPr="00E07368">
              <w:rPr>
                <w:color w:val="010205"/>
                <w:sz w:val="20"/>
                <w:szCs w:val="20"/>
              </w:rPr>
              <w:t>0.040</w:t>
            </w:r>
          </w:p>
        </w:tc>
        <w:tc>
          <w:tcPr>
            <w:tcW w:w="1270" w:type="dxa"/>
            <w:vMerge w:val="restart"/>
            <w:vAlign w:val="center"/>
          </w:tcPr>
          <w:p w14:paraId="6019C849"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582587C9"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Significant</w:t>
            </w:r>
          </w:p>
        </w:tc>
      </w:tr>
      <w:tr w:rsidR="00790EDF" w:rsidRPr="00E07368" w14:paraId="4D0B3CE7" w14:textId="77777777" w:rsidTr="00240A48">
        <w:trPr>
          <w:trHeight w:val="200"/>
        </w:trPr>
        <w:tc>
          <w:tcPr>
            <w:tcW w:w="1728" w:type="dxa"/>
            <w:vMerge/>
            <w:vAlign w:val="center"/>
          </w:tcPr>
          <w:p w14:paraId="01F78FD8" w14:textId="77777777" w:rsidR="00790EDF" w:rsidRPr="00E07368" w:rsidRDefault="00790EDF" w:rsidP="00790EDF">
            <w:pPr>
              <w:jc w:val="center"/>
              <w:rPr>
                <w:sz w:val="20"/>
                <w:szCs w:val="20"/>
              </w:rPr>
            </w:pPr>
          </w:p>
        </w:tc>
        <w:tc>
          <w:tcPr>
            <w:tcW w:w="1719" w:type="dxa"/>
            <w:vAlign w:val="center"/>
          </w:tcPr>
          <w:p w14:paraId="1155F164"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291A4B58" w14:textId="77777777" w:rsidR="00790EDF" w:rsidRPr="00E07368" w:rsidRDefault="00790EDF" w:rsidP="00790EDF">
            <w:pPr>
              <w:ind w:left="60" w:right="60"/>
              <w:jc w:val="right"/>
              <w:rPr>
                <w:color w:val="010205"/>
                <w:sz w:val="20"/>
                <w:szCs w:val="20"/>
              </w:rPr>
            </w:pPr>
            <w:r w:rsidRPr="00E07368">
              <w:rPr>
                <w:color w:val="010205"/>
                <w:sz w:val="20"/>
                <w:szCs w:val="20"/>
              </w:rPr>
              <w:t>54.273</w:t>
            </w:r>
          </w:p>
        </w:tc>
        <w:tc>
          <w:tcPr>
            <w:tcW w:w="703" w:type="dxa"/>
            <w:shd w:val="clear" w:color="auto" w:fill="FFFFFF"/>
          </w:tcPr>
          <w:p w14:paraId="70C93A6B"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72D317B3" w14:textId="77777777" w:rsidR="00790EDF" w:rsidRPr="00E07368" w:rsidRDefault="00790EDF" w:rsidP="00790EDF">
            <w:pPr>
              <w:ind w:left="60" w:right="60"/>
              <w:jc w:val="right"/>
              <w:rPr>
                <w:color w:val="010205"/>
                <w:sz w:val="20"/>
                <w:szCs w:val="20"/>
              </w:rPr>
            </w:pPr>
            <w:r w:rsidRPr="00E07368">
              <w:rPr>
                <w:color w:val="010205"/>
                <w:sz w:val="20"/>
                <w:szCs w:val="20"/>
              </w:rPr>
              <w:t>0.157</w:t>
            </w:r>
          </w:p>
        </w:tc>
        <w:tc>
          <w:tcPr>
            <w:tcW w:w="690" w:type="dxa"/>
            <w:shd w:val="clear" w:color="auto" w:fill="FFFFFF"/>
            <w:vAlign w:val="center"/>
          </w:tcPr>
          <w:p w14:paraId="27411F8C" w14:textId="77777777" w:rsidR="00790EDF" w:rsidRPr="00E07368" w:rsidRDefault="00790EDF" w:rsidP="00790EDF">
            <w:pPr>
              <w:rPr>
                <w:sz w:val="20"/>
                <w:szCs w:val="20"/>
              </w:rPr>
            </w:pPr>
          </w:p>
        </w:tc>
        <w:tc>
          <w:tcPr>
            <w:tcW w:w="793" w:type="dxa"/>
            <w:shd w:val="clear" w:color="auto" w:fill="FFFFFF"/>
            <w:vAlign w:val="center"/>
          </w:tcPr>
          <w:p w14:paraId="0863F888" w14:textId="77777777" w:rsidR="00790EDF" w:rsidRPr="00E07368" w:rsidRDefault="00790EDF" w:rsidP="00790EDF">
            <w:pPr>
              <w:rPr>
                <w:sz w:val="20"/>
                <w:szCs w:val="20"/>
              </w:rPr>
            </w:pPr>
          </w:p>
        </w:tc>
        <w:tc>
          <w:tcPr>
            <w:tcW w:w="1270" w:type="dxa"/>
            <w:vMerge/>
            <w:vAlign w:val="center"/>
          </w:tcPr>
          <w:p w14:paraId="7E42357F" w14:textId="77777777" w:rsidR="00790EDF" w:rsidRPr="00E07368" w:rsidRDefault="00790EDF" w:rsidP="00790EDF">
            <w:pPr>
              <w:jc w:val="center"/>
              <w:rPr>
                <w:sz w:val="20"/>
                <w:szCs w:val="20"/>
              </w:rPr>
            </w:pPr>
          </w:p>
        </w:tc>
      </w:tr>
      <w:tr w:rsidR="00790EDF" w:rsidRPr="00E07368" w14:paraId="48CE9DB4" w14:textId="77777777" w:rsidTr="00240A48">
        <w:trPr>
          <w:trHeight w:val="200"/>
        </w:trPr>
        <w:tc>
          <w:tcPr>
            <w:tcW w:w="1728" w:type="dxa"/>
            <w:vMerge/>
            <w:vAlign w:val="center"/>
          </w:tcPr>
          <w:p w14:paraId="432C35D2" w14:textId="77777777" w:rsidR="00790EDF" w:rsidRPr="00E07368" w:rsidRDefault="00790EDF" w:rsidP="00790EDF">
            <w:pPr>
              <w:jc w:val="center"/>
              <w:rPr>
                <w:sz w:val="20"/>
                <w:szCs w:val="20"/>
              </w:rPr>
            </w:pPr>
          </w:p>
        </w:tc>
        <w:tc>
          <w:tcPr>
            <w:tcW w:w="1719" w:type="dxa"/>
            <w:vAlign w:val="center"/>
          </w:tcPr>
          <w:p w14:paraId="12199335"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7A310A87" w14:textId="77777777" w:rsidR="00790EDF" w:rsidRPr="00E07368" w:rsidRDefault="00790EDF" w:rsidP="00790EDF">
            <w:pPr>
              <w:ind w:left="60" w:right="60"/>
              <w:jc w:val="right"/>
              <w:rPr>
                <w:color w:val="010205"/>
                <w:sz w:val="20"/>
                <w:szCs w:val="20"/>
              </w:rPr>
            </w:pPr>
            <w:r w:rsidRPr="00E07368">
              <w:rPr>
                <w:color w:val="010205"/>
                <w:sz w:val="20"/>
                <w:szCs w:val="20"/>
              </w:rPr>
              <w:t>55.588</w:t>
            </w:r>
          </w:p>
        </w:tc>
        <w:tc>
          <w:tcPr>
            <w:tcW w:w="703" w:type="dxa"/>
            <w:shd w:val="clear" w:color="auto" w:fill="FFFFFF"/>
          </w:tcPr>
          <w:p w14:paraId="466DD8AD"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7F1E3398" w14:textId="77777777" w:rsidR="00790EDF" w:rsidRPr="00E07368" w:rsidRDefault="00790EDF" w:rsidP="00790EDF">
            <w:pPr>
              <w:rPr>
                <w:sz w:val="20"/>
                <w:szCs w:val="20"/>
              </w:rPr>
            </w:pPr>
          </w:p>
        </w:tc>
        <w:tc>
          <w:tcPr>
            <w:tcW w:w="690" w:type="dxa"/>
            <w:shd w:val="clear" w:color="auto" w:fill="FFFFFF"/>
            <w:vAlign w:val="center"/>
          </w:tcPr>
          <w:p w14:paraId="44AE4AC0" w14:textId="77777777" w:rsidR="00790EDF" w:rsidRPr="00E07368" w:rsidRDefault="00790EDF" w:rsidP="00790EDF">
            <w:pPr>
              <w:rPr>
                <w:sz w:val="20"/>
                <w:szCs w:val="20"/>
              </w:rPr>
            </w:pPr>
          </w:p>
        </w:tc>
        <w:tc>
          <w:tcPr>
            <w:tcW w:w="793" w:type="dxa"/>
            <w:shd w:val="clear" w:color="auto" w:fill="FFFFFF"/>
            <w:vAlign w:val="center"/>
          </w:tcPr>
          <w:p w14:paraId="6D767D64" w14:textId="77777777" w:rsidR="00790EDF" w:rsidRPr="00E07368" w:rsidRDefault="00790EDF" w:rsidP="00790EDF">
            <w:pPr>
              <w:rPr>
                <w:sz w:val="20"/>
                <w:szCs w:val="20"/>
              </w:rPr>
            </w:pPr>
          </w:p>
        </w:tc>
        <w:tc>
          <w:tcPr>
            <w:tcW w:w="1270" w:type="dxa"/>
            <w:vMerge/>
            <w:vAlign w:val="center"/>
          </w:tcPr>
          <w:p w14:paraId="75B556C4" w14:textId="77777777" w:rsidR="00790EDF" w:rsidRPr="00E07368" w:rsidRDefault="00790EDF" w:rsidP="00790EDF">
            <w:pPr>
              <w:jc w:val="center"/>
              <w:rPr>
                <w:sz w:val="20"/>
                <w:szCs w:val="20"/>
              </w:rPr>
            </w:pPr>
          </w:p>
        </w:tc>
      </w:tr>
      <w:tr w:rsidR="00790EDF" w:rsidRPr="00E07368" w14:paraId="6DD59A5C" w14:textId="77777777" w:rsidTr="00240A48">
        <w:trPr>
          <w:trHeight w:val="200"/>
        </w:trPr>
        <w:tc>
          <w:tcPr>
            <w:tcW w:w="1728" w:type="dxa"/>
            <w:vMerge w:val="restart"/>
            <w:vAlign w:val="center"/>
          </w:tcPr>
          <w:p w14:paraId="3984F003" w14:textId="77777777" w:rsidR="00790EDF" w:rsidRPr="00E07368" w:rsidRDefault="00790EDF" w:rsidP="00790EDF">
            <w:pPr>
              <w:pStyle w:val="NormalWeb"/>
              <w:spacing w:after="0"/>
              <w:jc w:val="center"/>
              <w:textAlignment w:val="baseline"/>
              <w:rPr>
                <w:sz w:val="20"/>
                <w:szCs w:val="20"/>
              </w:rPr>
            </w:pPr>
            <w:r w:rsidRPr="00E07368">
              <w:rPr>
                <w:sz w:val="20"/>
                <w:szCs w:val="20"/>
              </w:rPr>
              <w:t>Highest Educational Attainment</w:t>
            </w:r>
          </w:p>
        </w:tc>
        <w:tc>
          <w:tcPr>
            <w:tcW w:w="1719" w:type="dxa"/>
            <w:vAlign w:val="center"/>
          </w:tcPr>
          <w:p w14:paraId="3BF872F7"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455F3955" w14:textId="77777777" w:rsidR="00790EDF" w:rsidRPr="00E07368" w:rsidRDefault="00790EDF" w:rsidP="00790EDF">
            <w:pPr>
              <w:ind w:left="60" w:right="60"/>
              <w:jc w:val="right"/>
              <w:rPr>
                <w:color w:val="010205"/>
                <w:sz w:val="20"/>
                <w:szCs w:val="20"/>
              </w:rPr>
            </w:pPr>
            <w:r w:rsidRPr="00E07368">
              <w:rPr>
                <w:color w:val="010205"/>
                <w:sz w:val="20"/>
                <w:szCs w:val="20"/>
              </w:rPr>
              <w:t>0.399</w:t>
            </w:r>
          </w:p>
        </w:tc>
        <w:tc>
          <w:tcPr>
            <w:tcW w:w="703" w:type="dxa"/>
            <w:shd w:val="clear" w:color="auto" w:fill="FFFFFF"/>
          </w:tcPr>
          <w:p w14:paraId="71275648"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0D25F149" w14:textId="77777777" w:rsidR="00790EDF" w:rsidRPr="00E07368" w:rsidRDefault="00790EDF" w:rsidP="00790EDF">
            <w:pPr>
              <w:ind w:left="60" w:right="60"/>
              <w:jc w:val="right"/>
              <w:rPr>
                <w:color w:val="010205"/>
                <w:sz w:val="20"/>
                <w:szCs w:val="20"/>
              </w:rPr>
            </w:pPr>
            <w:r w:rsidRPr="00E07368">
              <w:rPr>
                <w:color w:val="010205"/>
                <w:sz w:val="20"/>
                <w:szCs w:val="20"/>
              </w:rPr>
              <w:t>0.133</w:t>
            </w:r>
          </w:p>
        </w:tc>
        <w:tc>
          <w:tcPr>
            <w:tcW w:w="690" w:type="dxa"/>
            <w:shd w:val="clear" w:color="auto" w:fill="FFFFFF"/>
          </w:tcPr>
          <w:p w14:paraId="03A62B01" w14:textId="77777777" w:rsidR="00790EDF" w:rsidRPr="00E07368" w:rsidRDefault="00790EDF" w:rsidP="00790EDF">
            <w:pPr>
              <w:ind w:left="60" w:right="60"/>
              <w:jc w:val="right"/>
              <w:rPr>
                <w:color w:val="010205"/>
                <w:sz w:val="20"/>
                <w:szCs w:val="20"/>
              </w:rPr>
            </w:pPr>
            <w:r w:rsidRPr="00E07368">
              <w:rPr>
                <w:color w:val="010205"/>
                <w:sz w:val="20"/>
                <w:szCs w:val="20"/>
              </w:rPr>
              <w:t>0.834</w:t>
            </w:r>
          </w:p>
        </w:tc>
        <w:tc>
          <w:tcPr>
            <w:tcW w:w="793" w:type="dxa"/>
            <w:shd w:val="clear" w:color="auto" w:fill="FFFFFF"/>
          </w:tcPr>
          <w:p w14:paraId="18CC82A8" w14:textId="77777777" w:rsidR="00790EDF" w:rsidRPr="00E07368" w:rsidRDefault="00790EDF" w:rsidP="00790EDF">
            <w:pPr>
              <w:ind w:left="60" w:right="60"/>
              <w:jc w:val="right"/>
              <w:rPr>
                <w:color w:val="010205"/>
                <w:sz w:val="20"/>
                <w:szCs w:val="20"/>
              </w:rPr>
            </w:pPr>
            <w:r w:rsidRPr="00E07368">
              <w:rPr>
                <w:color w:val="010205"/>
                <w:sz w:val="20"/>
                <w:szCs w:val="20"/>
              </w:rPr>
              <w:t>0.476</w:t>
            </w:r>
          </w:p>
        </w:tc>
        <w:tc>
          <w:tcPr>
            <w:tcW w:w="1270" w:type="dxa"/>
            <w:vMerge w:val="restart"/>
            <w:vAlign w:val="center"/>
          </w:tcPr>
          <w:p w14:paraId="78BD30D5"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0D07585D"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148DB089" w14:textId="77777777" w:rsidTr="00240A48">
        <w:trPr>
          <w:trHeight w:val="200"/>
        </w:trPr>
        <w:tc>
          <w:tcPr>
            <w:tcW w:w="1728" w:type="dxa"/>
            <w:vMerge/>
            <w:vAlign w:val="center"/>
          </w:tcPr>
          <w:p w14:paraId="368FAC91" w14:textId="77777777" w:rsidR="00790EDF" w:rsidRPr="00E07368" w:rsidRDefault="00790EDF" w:rsidP="00790EDF">
            <w:pPr>
              <w:jc w:val="center"/>
              <w:rPr>
                <w:sz w:val="20"/>
                <w:szCs w:val="20"/>
              </w:rPr>
            </w:pPr>
          </w:p>
        </w:tc>
        <w:tc>
          <w:tcPr>
            <w:tcW w:w="1719" w:type="dxa"/>
            <w:vAlign w:val="center"/>
          </w:tcPr>
          <w:p w14:paraId="40DBF4F1"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51509937" w14:textId="77777777" w:rsidR="00790EDF" w:rsidRPr="00E07368" w:rsidRDefault="00790EDF" w:rsidP="00790EDF">
            <w:pPr>
              <w:ind w:left="60" w:right="60"/>
              <w:jc w:val="right"/>
              <w:rPr>
                <w:color w:val="010205"/>
                <w:sz w:val="20"/>
                <w:szCs w:val="20"/>
              </w:rPr>
            </w:pPr>
            <w:r w:rsidRPr="00E07368">
              <w:rPr>
                <w:color w:val="010205"/>
                <w:sz w:val="20"/>
                <w:szCs w:val="20"/>
              </w:rPr>
              <w:t>55.189</w:t>
            </w:r>
          </w:p>
        </w:tc>
        <w:tc>
          <w:tcPr>
            <w:tcW w:w="703" w:type="dxa"/>
            <w:shd w:val="clear" w:color="auto" w:fill="FFFFFF"/>
          </w:tcPr>
          <w:p w14:paraId="1C12C0C1"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16796390" w14:textId="77777777" w:rsidR="00790EDF" w:rsidRPr="00E07368" w:rsidRDefault="00790EDF" w:rsidP="00790EDF">
            <w:pPr>
              <w:ind w:left="60" w:right="60"/>
              <w:jc w:val="right"/>
              <w:rPr>
                <w:color w:val="010205"/>
                <w:sz w:val="20"/>
                <w:szCs w:val="20"/>
              </w:rPr>
            </w:pPr>
            <w:r w:rsidRPr="00E07368">
              <w:rPr>
                <w:color w:val="010205"/>
                <w:sz w:val="20"/>
                <w:szCs w:val="20"/>
              </w:rPr>
              <w:t>0.160</w:t>
            </w:r>
          </w:p>
        </w:tc>
        <w:tc>
          <w:tcPr>
            <w:tcW w:w="690" w:type="dxa"/>
            <w:shd w:val="clear" w:color="auto" w:fill="FFFFFF"/>
            <w:vAlign w:val="center"/>
          </w:tcPr>
          <w:p w14:paraId="49ED4EAC" w14:textId="77777777" w:rsidR="00790EDF" w:rsidRPr="00E07368" w:rsidRDefault="00790EDF" w:rsidP="00790EDF">
            <w:pPr>
              <w:rPr>
                <w:sz w:val="20"/>
                <w:szCs w:val="20"/>
              </w:rPr>
            </w:pPr>
          </w:p>
        </w:tc>
        <w:tc>
          <w:tcPr>
            <w:tcW w:w="793" w:type="dxa"/>
            <w:shd w:val="clear" w:color="auto" w:fill="FFFFFF"/>
            <w:vAlign w:val="center"/>
          </w:tcPr>
          <w:p w14:paraId="2FF001A4" w14:textId="77777777" w:rsidR="00790EDF" w:rsidRPr="00E07368" w:rsidRDefault="00790EDF" w:rsidP="00790EDF">
            <w:pPr>
              <w:rPr>
                <w:sz w:val="20"/>
                <w:szCs w:val="20"/>
              </w:rPr>
            </w:pPr>
          </w:p>
        </w:tc>
        <w:tc>
          <w:tcPr>
            <w:tcW w:w="1270" w:type="dxa"/>
            <w:vMerge/>
            <w:vAlign w:val="center"/>
          </w:tcPr>
          <w:p w14:paraId="257BAC4C" w14:textId="77777777" w:rsidR="00790EDF" w:rsidRPr="00E07368" w:rsidRDefault="00790EDF" w:rsidP="00790EDF">
            <w:pPr>
              <w:jc w:val="center"/>
              <w:rPr>
                <w:sz w:val="20"/>
                <w:szCs w:val="20"/>
              </w:rPr>
            </w:pPr>
          </w:p>
        </w:tc>
      </w:tr>
      <w:tr w:rsidR="00790EDF" w:rsidRPr="00E07368" w14:paraId="23D9602A" w14:textId="77777777" w:rsidTr="00240A48">
        <w:trPr>
          <w:trHeight w:val="200"/>
        </w:trPr>
        <w:tc>
          <w:tcPr>
            <w:tcW w:w="1728" w:type="dxa"/>
            <w:vMerge/>
            <w:vAlign w:val="center"/>
          </w:tcPr>
          <w:p w14:paraId="1ABA31D7" w14:textId="77777777" w:rsidR="00790EDF" w:rsidRPr="00E07368" w:rsidRDefault="00790EDF" w:rsidP="00790EDF">
            <w:pPr>
              <w:jc w:val="center"/>
              <w:rPr>
                <w:sz w:val="20"/>
                <w:szCs w:val="20"/>
              </w:rPr>
            </w:pPr>
          </w:p>
        </w:tc>
        <w:tc>
          <w:tcPr>
            <w:tcW w:w="1719" w:type="dxa"/>
            <w:vAlign w:val="center"/>
          </w:tcPr>
          <w:p w14:paraId="7416D62D"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2B236AB8" w14:textId="77777777" w:rsidR="00790EDF" w:rsidRPr="00E07368" w:rsidRDefault="00790EDF" w:rsidP="00790EDF">
            <w:pPr>
              <w:ind w:left="60" w:right="60"/>
              <w:jc w:val="right"/>
              <w:rPr>
                <w:color w:val="010205"/>
                <w:sz w:val="20"/>
                <w:szCs w:val="20"/>
              </w:rPr>
            </w:pPr>
            <w:r w:rsidRPr="00E07368">
              <w:rPr>
                <w:color w:val="010205"/>
                <w:sz w:val="20"/>
                <w:szCs w:val="20"/>
              </w:rPr>
              <w:t>55.588</w:t>
            </w:r>
          </w:p>
        </w:tc>
        <w:tc>
          <w:tcPr>
            <w:tcW w:w="703" w:type="dxa"/>
            <w:shd w:val="clear" w:color="auto" w:fill="FFFFFF"/>
          </w:tcPr>
          <w:p w14:paraId="08C1DDC1"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1064DE7A" w14:textId="77777777" w:rsidR="00790EDF" w:rsidRPr="00E07368" w:rsidRDefault="00790EDF" w:rsidP="00790EDF">
            <w:pPr>
              <w:rPr>
                <w:sz w:val="20"/>
                <w:szCs w:val="20"/>
              </w:rPr>
            </w:pPr>
          </w:p>
        </w:tc>
        <w:tc>
          <w:tcPr>
            <w:tcW w:w="690" w:type="dxa"/>
            <w:shd w:val="clear" w:color="auto" w:fill="FFFFFF"/>
            <w:vAlign w:val="center"/>
          </w:tcPr>
          <w:p w14:paraId="08B7ABFD" w14:textId="77777777" w:rsidR="00790EDF" w:rsidRPr="00E07368" w:rsidRDefault="00790EDF" w:rsidP="00790EDF">
            <w:pPr>
              <w:rPr>
                <w:sz w:val="20"/>
                <w:szCs w:val="20"/>
              </w:rPr>
            </w:pPr>
          </w:p>
        </w:tc>
        <w:tc>
          <w:tcPr>
            <w:tcW w:w="793" w:type="dxa"/>
            <w:shd w:val="clear" w:color="auto" w:fill="FFFFFF"/>
            <w:vAlign w:val="center"/>
          </w:tcPr>
          <w:p w14:paraId="094DCF32" w14:textId="77777777" w:rsidR="00790EDF" w:rsidRPr="00E07368" w:rsidRDefault="00790EDF" w:rsidP="00790EDF">
            <w:pPr>
              <w:rPr>
                <w:sz w:val="20"/>
                <w:szCs w:val="20"/>
              </w:rPr>
            </w:pPr>
          </w:p>
        </w:tc>
        <w:tc>
          <w:tcPr>
            <w:tcW w:w="1270" w:type="dxa"/>
            <w:vMerge/>
            <w:vAlign w:val="center"/>
          </w:tcPr>
          <w:p w14:paraId="0912732E" w14:textId="77777777" w:rsidR="00790EDF" w:rsidRPr="00E07368" w:rsidRDefault="00790EDF" w:rsidP="00790EDF">
            <w:pPr>
              <w:jc w:val="center"/>
              <w:rPr>
                <w:sz w:val="20"/>
                <w:szCs w:val="20"/>
              </w:rPr>
            </w:pPr>
          </w:p>
        </w:tc>
      </w:tr>
      <w:tr w:rsidR="00790EDF" w:rsidRPr="00E07368" w14:paraId="38416A9B" w14:textId="77777777" w:rsidTr="00240A48">
        <w:trPr>
          <w:trHeight w:val="200"/>
        </w:trPr>
        <w:tc>
          <w:tcPr>
            <w:tcW w:w="1728" w:type="dxa"/>
            <w:vMerge w:val="restart"/>
            <w:vAlign w:val="center"/>
          </w:tcPr>
          <w:p w14:paraId="654AE46D" w14:textId="77777777" w:rsidR="00790EDF" w:rsidRPr="00E07368" w:rsidRDefault="00790EDF" w:rsidP="00790EDF">
            <w:pPr>
              <w:jc w:val="center"/>
              <w:rPr>
                <w:sz w:val="20"/>
                <w:szCs w:val="20"/>
              </w:rPr>
            </w:pPr>
            <w:r w:rsidRPr="00E07368">
              <w:rPr>
                <w:sz w:val="20"/>
                <w:szCs w:val="20"/>
              </w:rPr>
              <w:t>Subject Taught</w:t>
            </w:r>
          </w:p>
        </w:tc>
        <w:tc>
          <w:tcPr>
            <w:tcW w:w="1719" w:type="dxa"/>
            <w:vAlign w:val="center"/>
          </w:tcPr>
          <w:p w14:paraId="052A1A25"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3B39AA2D" w14:textId="77777777" w:rsidR="00790EDF" w:rsidRPr="00E07368" w:rsidRDefault="00790EDF" w:rsidP="00790EDF">
            <w:pPr>
              <w:ind w:left="60" w:right="60"/>
              <w:jc w:val="right"/>
              <w:rPr>
                <w:color w:val="010205"/>
                <w:sz w:val="20"/>
                <w:szCs w:val="20"/>
              </w:rPr>
            </w:pPr>
            <w:r w:rsidRPr="00E07368">
              <w:rPr>
                <w:color w:val="010205"/>
                <w:sz w:val="20"/>
                <w:szCs w:val="20"/>
              </w:rPr>
              <w:t>2.840</w:t>
            </w:r>
          </w:p>
        </w:tc>
        <w:tc>
          <w:tcPr>
            <w:tcW w:w="703" w:type="dxa"/>
            <w:shd w:val="clear" w:color="auto" w:fill="FFFFFF"/>
          </w:tcPr>
          <w:p w14:paraId="2E4244AF" w14:textId="77777777" w:rsidR="00790EDF" w:rsidRPr="00E07368" w:rsidRDefault="00790EDF" w:rsidP="00790EDF">
            <w:pPr>
              <w:ind w:left="60" w:right="60"/>
              <w:jc w:val="right"/>
              <w:rPr>
                <w:color w:val="010205"/>
                <w:sz w:val="20"/>
                <w:szCs w:val="20"/>
              </w:rPr>
            </w:pPr>
            <w:r w:rsidRPr="00E07368">
              <w:rPr>
                <w:color w:val="010205"/>
                <w:sz w:val="20"/>
                <w:szCs w:val="20"/>
              </w:rPr>
              <w:t>7</w:t>
            </w:r>
          </w:p>
        </w:tc>
        <w:tc>
          <w:tcPr>
            <w:tcW w:w="723" w:type="dxa"/>
            <w:shd w:val="clear" w:color="auto" w:fill="FFFFFF"/>
          </w:tcPr>
          <w:p w14:paraId="3F51BA3A" w14:textId="77777777" w:rsidR="00790EDF" w:rsidRPr="00E07368" w:rsidRDefault="00790EDF" w:rsidP="00790EDF">
            <w:pPr>
              <w:ind w:left="60" w:right="60"/>
              <w:jc w:val="right"/>
              <w:rPr>
                <w:color w:val="010205"/>
                <w:sz w:val="20"/>
                <w:szCs w:val="20"/>
              </w:rPr>
            </w:pPr>
            <w:r w:rsidRPr="00E07368">
              <w:rPr>
                <w:color w:val="010205"/>
                <w:sz w:val="20"/>
                <w:szCs w:val="20"/>
              </w:rPr>
              <w:t>0.406</w:t>
            </w:r>
          </w:p>
        </w:tc>
        <w:tc>
          <w:tcPr>
            <w:tcW w:w="690" w:type="dxa"/>
            <w:shd w:val="clear" w:color="auto" w:fill="FFFFFF"/>
          </w:tcPr>
          <w:p w14:paraId="3D6215F1" w14:textId="77777777" w:rsidR="00790EDF" w:rsidRPr="00E07368" w:rsidRDefault="00790EDF" w:rsidP="00790EDF">
            <w:pPr>
              <w:ind w:left="60" w:right="60"/>
              <w:jc w:val="right"/>
              <w:rPr>
                <w:color w:val="010205"/>
                <w:sz w:val="20"/>
                <w:szCs w:val="20"/>
              </w:rPr>
            </w:pPr>
            <w:r w:rsidRPr="00E07368">
              <w:rPr>
                <w:color w:val="010205"/>
                <w:sz w:val="20"/>
                <w:szCs w:val="20"/>
              </w:rPr>
              <w:t>2.631</w:t>
            </w:r>
          </w:p>
        </w:tc>
        <w:tc>
          <w:tcPr>
            <w:tcW w:w="793" w:type="dxa"/>
            <w:shd w:val="clear" w:color="auto" w:fill="FFFFFF"/>
          </w:tcPr>
          <w:p w14:paraId="76F09457" w14:textId="77777777" w:rsidR="00790EDF" w:rsidRPr="00E07368" w:rsidRDefault="00790EDF" w:rsidP="00790EDF">
            <w:pPr>
              <w:ind w:left="60" w:right="60"/>
              <w:jc w:val="right"/>
              <w:rPr>
                <w:color w:val="010205"/>
                <w:sz w:val="20"/>
                <w:szCs w:val="20"/>
              </w:rPr>
            </w:pPr>
            <w:r w:rsidRPr="00E07368">
              <w:rPr>
                <w:color w:val="010205"/>
                <w:sz w:val="20"/>
                <w:szCs w:val="20"/>
              </w:rPr>
              <w:t>0.012</w:t>
            </w:r>
          </w:p>
        </w:tc>
        <w:tc>
          <w:tcPr>
            <w:tcW w:w="1270" w:type="dxa"/>
            <w:vMerge w:val="restart"/>
            <w:vAlign w:val="center"/>
          </w:tcPr>
          <w:p w14:paraId="0677CCFD"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3CFFB14B" w14:textId="77777777" w:rsidR="00790EDF" w:rsidRPr="00E07368" w:rsidRDefault="00790EDF" w:rsidP="00790EDF">
            <w:pPr>
              <w:jc w:val="center"/>
              <w:rPr>
                <w:sz w:val="20"/>
                <w:szCs w:val="20"/>
              </w:rPr>
            </w:pPr>
            <w:r w:rsidRPr="00E07368">
              <w:rPr>
                <w:b/>
                <w:bCs/>
                <w:sz w:val="20"/>
                <w:szCs w:val="20"/>
              </w:rPr>
              <w:t>Significant</w:t>
            </w:r>
          </w:p>
        </w:tc>
      </w:tr>
      <w:tr w:rsidR="00790EDF" w:rsidRPr="00E07368" w14:paraId="6C9DC0C7" w14:textId="77777777" w:rsidTr="00240A48">
        <w:trPr>
          <w:trHeight w:val="200"/>
        </w:trPr>
        <w:tc>
          <w:tcPr>
            <w:tcW w:w="1728" w:type="dxa"/>
            <w:vMerge/>
            <w:vAlign w:val="center"/>
          </w:tcPr>
          <w:p w14:paraId="40A3866A" w14:textId="77777777" w:rsidR="00790EDF" w:rsidRPr="00E07368" w:rsidRDefault="00790EDF" w:rsidP="00790EDF">
            <w:pPr>
              <w:jc w:val="center"/>
              <w:rPr>
                <w:sz w:val="20"/>
                <w:szCs w:val="20"/>
              </w:rPr>
            </w:pPr>
          </w:p>
        </w:tc>
        <w:tc>
          <w:tcPr>
            <w:tcW w:w="1719" w:type="dxa"/>
            <w:vAlign w:val="center"/>
          </w:tcPr>
          <w:p w14:paraId="5C685CA2"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2AB6A1AC" w14:textId="77777777" w:rsidR="00790EDF" w:rsidRPr="00E07368" w:rsidRDefault="00790EDF" w:rsidP="00790EDF">
            <w:pPr>
              <w:ind w:left="60" w:right="60"/>
              <w:jc w:val="right"/>
              <w:rPr>
                <w:color w:val="010205"/>
                <w:sz w:val="20"/>
                <w:szCs w:val="20"/>
              </w:rPr>
            </w:pPr>
            <w:r w:rsidRPr="00E07368">
              <w:rPr>
                <w:color w:val="010205"/>
                <w:sz w:val="20"/>
                <w:szCs w:val="20"/>
              </w:rPr>
              <w:t>52.747</w:t>
            </w:r>
          </w:p>
        </w:tc>
        <w:tc>
          <w:tcPr>
            <w:tcW w:w="703" w:type="dxa"/>
            <w:shd w:val="clear" w:color="auto" w:fill="FFFFFF"/>
          </w:tcPr>
          <w:p w14:paraId="3B650FC3" w14:textId="77777777" w:rsidR="00790EDF" w:rsidRPr="00E07368" w:rsidRDefault="00790EDF" w:rsidP="00790EDF">
            <w:pPr>
              <w:ind w:left="60" w:right="60"/>
              <w:jc w:val="right"/>
              <w:rPr>
                <w:color w:val="010205"/>
                <w:sz w:val="20"/>
                <w:szCs w:val="20"/>
              </w:rPr>
            </w:pPr>
            <w:r w:rsidRPr="00E07368">
              <w:rPr>
                <w:color w:val="010205"/>
                <w:sz w:val="20"/>
                <w:szCs w:val="20"/>
              </w:rPr>
              <w:t>342</w:t>
            </w:r>
          </w:p>
        </w:tc>
        <w:tc>
          <w:tcPr>
            <w:tcW w:w="723" w:type="dxa"/>
            <w:shd w:val="clear" w:color="auto" w:fill="FFFFFF"/>
          </w:tcPr>
          <w:p w14:paraId="2F1A823C" w14:textId="77777777" w:rsidR="00790EDF" w:rsidRPr="00E07368" w:rsidRDefault="00790EDF" w:rsidP="00790EDF">
            <w:pPr>
              <w:ind w:left="60" w:right="60"/>
              <w:jc w:val="right"/>
              <w:rPr>
                <w:color w:val="010205"/>
                <w:sz w:val="20"/>
                <w:szCs w:val="20"/>
              </w:rPr>
            </w:pPr>
            <w:r w:rsidRPr="00E07368">
              <w:rPr>
                <w:color w:val="010205"/>
                <w:sz w:val="20"/>
                <w:szCs w:val="20"/>
              </w:rPr>
              <w:t>0.154</w:t>
            </w:r>
          </w:p>
        </w:tc>
        <w:tc>
          <w:tcPr>
            <w:tcW w:w="690" w:type="dxa"/>
            <w:shd w:val="clear" w:color="auto" w:fill="FFFFFF"/>
            <w:vAlign w:val="center"/>
          </w:tcPr>
          <w:p w14:paraId="2702FBD5" w14:textId="77777777" w:rsidR="00790EDF" w:rsidRPr="00E07368" w:rsidRDefault="00790EDF" w:rsidP="00790EDF">
            <w:pPr>
              <w:rPr>
                <w:sz w:val="20"/>
                <w:szCs w:val="20"/>
              </w:rPr>
            </w:pPr>
          </w:p>
        </w:tc>
        <w:tc>
          <w:tcPr>
            <w:tcW w:w="793" w:type="dxa"/>
            <w:shd w:val="clear" w:color="auto" w:fill="FFFFFF"/>
            <w:vAlign w:val="center"/>
          </w:tcPr>
          <w:p w14:paraId="3883F185" w14:textId="77777777" w:rsidR="00790EDF" w:rsidRPr="00E07368" w:rsidRDefault="00790EDF" w:rsidP="00790EDF">
            <w:pPr>
              <w:rPr>
                <w:sz w:val="20"/>
                <w:szCs w:val="20"/>
              </w:rPr>
            </w:pPr>
          </w:p>
        </w:tc>
        <w:tc>
          <w:tcPr>
            <w:tcW w:w="1270" w:type="dxa"/>
            <w:vMerge/>
            <w:vAlign w:val="center"/>
          </w:tcPr>
          <w:p w14:paraId="38D55EAC" w14:textId="77777777" w:rsidR="00790EDF" w:rsidRPr="00E07368" w:rsidRDefault="00790EDF" w:rsidP="00790EDF">
            <w:pPr>
              <w:jc w:val="center"/>
              <w:rPr>
                <w:sz w:val="20"/>
                <w:szCs w:val="20"/>
              </w:rPr>
            </w:pPr>
          </w:p>
        </w:tc>
      </w:tr>
      <w:tr w:rsidR="00790EDF" w:rsidRPr="00E07368" w14:paraId="4146182D" w14:textId="77777777" w:rsidTr="00240A48">
        <w:trPr>
          <w:trHeight w:val="200"/>
        </w:trPr>
        <w:tc>
          <w:tcPr>
            <w:tcW w:w="1728" w:type="dxa"/>
            <w:vMerge/>
            <w:vAlign w:val="center"/>
          </w:tcPr>
          <w:p w14:paraId="7AF97964" w14:textId="77777777" w:rsidR="00790EDF" w:rsidRPr="00E07368" w:rsidRDefault="00790EDF" w:rsidP="00790EDF">
            <w:pPr>
              <w:jc w:val="center"/>
              <w:rPr>
                <w:sz w:val="20"/>
                <w:szCs w:val="20"/>
              </w:rPr>
            </w:pPr>
          </w:p>
        </w:tc>
        <w:tc>
          <w:tcPr>
            <w:tcW w:w="1719" w:type="dxa"/>
            <w:vAlign w:val="center"/>
          </w:tcPr>
          <w:p w14:paraId="4FB2EF22"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1E8CC44B" w14:textId="77777777" w:rsidR="00790EDF" w:rsidRPr="00E07368" w:rsidRDefault="00790EDF" w:rsidP="00790EDF">
            <w:pPr>
              <w:ind w:left="60" w:right="60"/>
              <w:jc w:val="right"/>
              <w:rPr>
                <w:color w:val="010205"/>
                <w:sz w:val="20"/>
                <w:szCs w:val="20"/>
              </w:rPr>
            </w:pPr>
            <w:r w:rsidRPr="00E07368">
              <w:rPr>
                <w:color w:val="010205"/>
                <w:sz w:val="20"/>
                <w:szCs w:val="20"/>
              </w:rPr>
              <w:t>55.588</w:t>
            </w:r>
          </w:p>
        </w:tc>
        <w:tc>
          <w:tcPr>
            <w:tcW w:w="703" w:type="dxa"/>
            <w:shd w:val="clear" w:color="auto" w:fill="FFFFFF"/>
          </w:tcPr>
          <w:p w14:paraId="19533C07"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293296A9" w14:textId="77777777" w:rsidR="00790EDF" w:rsidRPr="00E07368" w:rsidRDefault="00790EDF" w:rsidP="00790EDF">
            <w:pPr>
              <w:rPr>
                <w:sz w:val="20"/>
                <w:szCs w:val="20"/>
              </w:rPr>
            </w:pPr>
          </w:p>
        </w:tc>
        <w:tc>
          <w:tcPr>
            <w:tcW w:w="690" w:type="dxa"/>
            <w:shd w:val="clear" w:color="auto" w:fill="FFFFFF"/>
            <w:vAlign w:val="center"/>
          </w:tcPr>
          <w:p w14:paraId="14CA9B20" w14:textId="77777777" w:rsidR="00790EDF" w:rsidRPr="00E07368" w:rsidRDefault="00790EDF" w:rsidP="00790EDF">
            <w:pPr>
              <w:rPr>
                <w:sz w:val="20"/>
                <w:szCs w:val="20"/>
              </w:rPr>
            </w:pPr>
          </w:p>
        </w:tc>
        <w:tc>
          <w:tcPr>
            <w:tcW w:w="793" w:type="dxa"/>
            <w:shd w:val="clear" w:color="auto" w:fill="FFFFFF"/>
            <w:vAlign w:val="center"/>
          </w:tcPr>
          <w:p w14:paraId="3BADEA46" w14:textId="77777777" w:rsidR="00790EDF" w:rsidRPr="00E07368" w:rsidRDefault="00790EDF" w:rsidP="00790EDF">
            <w:pPr>
              <w:rPr>
                <w:sz w:val="20"/>
                <w:szCs w:val="20"/>
              </w:rPr>
            </w:pPr>
          </w:p>
        </w:tc>
        <w:tc>
          <w:tcPr>
            <w:tcW w:w="1270" w:type="dxa"/>
            <w:vMerge/>
            <w:vAlign w:val="center"/>
          </w:tcPr>
          <w:p w14:paraId="1A015C7E" w14:textId="77777777" w:rsidR="00790EDF" w:rsidRPr="00E07368" w:rsidRDefault="00790EDF" w:rsidP="00790EDF">
            <w:pPr>
              <w:jc w:val="center"/>
              <w:rPr>
                <w:sz w:val="20"/>
                <w:szCs w:val="20"/>
              </w:rPr>
            </w:pPr>
          </w:p>
        </w:tc>
      </w:tr>
      <w:tr w:rsidR="00790EDF" w:rsidRPr="00E07368" w14:paraId="6EE9F1F7" w14:textId="77777777" w:rsidTr="00240A48">
        <w:trPr>
          <w:trHeight w:val="293"/>
        </w:trPr>
        <w:tc>
          <w:tcPr>
            <w:tcW w:w="1728" w:type="dxa"/>
            <w:vMerge w:val="restart"/>
            <w:vAlign w:val="center"/>
          </w:tcPr>
          <w:p w14:paraId="391A5E59" w14:textId="77777777" w:rsidR="00790EDF" w:rsidRPr="00E07368" w:rsidRDefault="00790EDF" w:rsidP="00790EDF">
            <w:pPr>
              <w:jc w:val="center"/>
              <w:rPr>
                <w:sz w:val="20"/>
                <w:szCs w:val="20"/>
              </w:rPr>
            </w:pPr>
            <w:r w:rsidRPr="00E07368">
              <w:rPr>
                <w:sz w:val="20"/>
                <w:szCs w:val="20"/>
              </w:rPr>
              <w:t>Number of Trainings Attended</w:t>
            </w:r>
          </w:p>
        </w:tc>
        <w:tc>
          <w:tcPr>
            <w:tcW w:w="1719" w:type="dxa"/>
            <w:vAlign w:val="center"/>
          </w:tcPr>
          <w:p w14:paraId="43A25AAB"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467D1FE6" w14:textId="77777777" w:rsidR="00790EDF" w:rsidRPr="00E07368" w:rsidRDefault="00790EDF" w:rsidP="00790EDF">
            <w:pPr>
              <w:ind w:left="60" w:right="60"/>
              <w:jc w:val="right"/>
              <w:rPr>
                <w:color w:val="010205"/>
                <w:sz w:val="20"/>
                <w:szCs w:val="20"/>
              </w:rPr>
            </w:pPr>
            <w:r w:rsidRPr="00E07368">
              <w:rPr>
                <w:color w:val="010205"/>
                <w:sz w:val="20"/>
                <w:szCs w:val="20"/>
              </w:rPr>
              <w:t>0.133</w:t>
            </w:r>
          </w:p>
        </w:tc>
        <w:tc>
          <w:tcPr>
            <w:tcW w:w="703" w:type="dxa"/>
            <w:shd w:val="clear" w:color="auto" w:fill="FFFFFF"/>
          </w:tcPr>
          <w:p w14:paraId="493D82DC" w14:textId="77777777" w:rsidR="00790EDF" w:rsidRPr="00E07368" w:rsidRDefault="00790EDF" w:rsidP="00790EDF">
            <w:pPr>
              <w:ind w:left="60" w:right="60"/>
              <w:jc w:val="right"/>
              <w:rPr>
                <w:color w:val="010205"/>
                <w:sz w:val="20"/>
                <w:szCs w:val="20"/>
              </w:rPr>
            </w:pPr>
            <w:r w:rsidRPr="00E07368">
              <w:rPr>
                <w:color w:val="010205"/>
                <w:sz w:val="20"/>
                <w:szCs w:val="20"/>
              </w:rPr>
              <w:t>2</w:t>
            </w:r>
          </w:p>
        </w:tc>
        <w:tc>
          <w:tcPr>
            <w:tcW w:w="723" w:type="dxa"/>
            <w:shd w:val="clear" w:color="auto" w:fill="FFFFFF"/>
          </w:tcPr>
          <w:p w14:paraId="57D216A0" w14:textId="77777777" w:rsidR="00790EDF" w:rsidRPr="00E07368" w:rsidRDefault="00790EDF" w:rsidP="00790EDF">
            <w:pPr>
              <w:ind w:left="60" w:right="60"/>
              <w:jc w:val="right"/>
              <w:rPr>
                <w:color w:val="010205"/>
                <w:sz w:val="20"/>
                <w:szCs w:val="20"/>
              </w:rPr>
            </w:pPr>
            <w:r w:rsidRPr="00E07368">
              <w:rPr>
                <w:color w:val="010205"/>
                <w:sz w:val="20"/>
                <w:szCs w:val="20"/>
              </w:rPr>
              <w:t>0.067</w:t>
            </w:r>
          </w:p>
        </w:tc>
        <w:tc>
          <w:tcPr>
            <w:tcW w:w="690" w:type="dxa"/>
            <w:shd w:val="clear" w:color="auto" w:fill="FFFFFF"/>
          </w:tcPr>
          <w:p w14:paraId="31BAD6C3" w14:textId="77777777" w:rsidR="00790EDF" w:rsidRPr="00E07368" w:rsidRDefault="00790EDF" w:rsidP="00790EDF">
            <w:pPr>
              <w:ind w:left="60" w:right="60"/>
              <w:jc w:val="right"/>
              <w:rPr>
                <w:color w:val="010205"/>
                <w:sz w:val="20"/>
                <w:szCs w:val="20"/>
              </w:rPr>
            </w:pPr>
            <w:r w:rsidRPr="00E07368">
              <w:rPr>
                <w:color w:val="010205"/>
                <w:sz w:val="20"/>
                <w:szCs w:val="20"/>
              </w:rPr>
              <w:t>0.417</w:t>
            </w:r>
          </w:p>
        </w:tc>
        <w:tc>
          <w:tcPr>
            <w:tcW w:w="793" w:type="dxa"/>
            <w:shd w:val="clear" w:color="auto" w:fill="FFFFFF"/>
          </w:tcPr>
          <w:p w14:paraId="67CDBA20" w14:textId="77777777" w:rsidR="00790EDF" w:rsidRPr="00E07368" w:rsidRDefault="00790EDF" w:rsidP="00790EDF">
            <w:pPr>
              <w:ind w:left="60" w:right="60"/>
              <w:jc w:val="right"/>
              <w:rPr>
                <w:color w:val="010205"/>
                <w:sz w:val="20"/>
                <w:szCs w:val="20"/>
              </w:rPr>
            </w:pPr>
            <w:r w:rsidRPr="00E07368">
              <w:rPr>
                <w:color w:val="010205"/>
                <w:sz w:val="20"/>
                <w:szCs w:val="20"/>
              </w:rPr>
              <w:t>0.659</w:t>
            </w:r>
          </w:p>
        </w:tc>
        <w:tc>
          <w:tcPr>
            <w:tcW w:w="1270" w:type="dxa"/>
            <w:vMerge w:val="restart"/>
            <w:vAlign w:val="center"/>
          </w:tcPr>
          <w:p w14:paraId="5A6A3BCF"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38855A67"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632D09A5" w14:textId="77777777" w:rsidTr="00240A48">
        <w:trPr>
          <w:trHeight w:val="200"/>
        </w:trPr>
        <w:tc>
          <w:tcPr>
            <w:tcW w:w="1728" w:type="dxa"/>
            <w:vMerge/>
            <w:vAlign w:val="center"/>
          </w:tcPr>
          <w:p w14:paraId="1FF474B0" w14:textId="77777777" w:rsidR="00790EDF" w:rsidRPr="00E07368" w:rsidRDefault="00790EDF" w:rsidP="00790EDF">
            <w:pPr>
              <w:jc w:val="center"/>
              <w:rPr>
                <w:sz w:val="20"/>
                <w:szCs w:val="20"/>
              </w:rPr>
            </w:pPr>
          </w:p>
        </w:tc>
        <w:tc>
          <w:tcPr>
            <w:tcW w:w="1719" w:type="dxa"/>
            <w:vAlign w:val="center"/>
          </w:tcPr>
          <w:p w14:paraId="002D4368"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637F9A7C" w14:textId="77777777" w:rsidR="00790EDF" w:rsidRPr="00E07368" w:rsidRDefault="00790EDF" w:rsidP="00790EDF">
            <w:pPr>
              <w:ind w:left="60" w:right="60"/>
              <w:jc w:val="right"/>
              <w:rPr>
                <w:color w:val="010205"/>
                <w:sz w:val="20"/>
                <w:szCs w:val="20"/>
              </w:rPr>
            </w:pPr>
            <w:r w:rsidRPr="00E07368">
              <w:rPr>
                <w:color w:val="010205"/>
                <w:sz w:val="20"/>
                <w:szCs w:val="20"/>
              </w:rPr>
              <w:t>55.454</w:t>
            </w:r>
          </w:p>
        </w:tc>
        <w:tc>
          <w:tcPr>
            <w:tcW w:w="703" w:type="dxa"/>
            <w:shd w:val="clear" w:color="auto" w:fill="FFFFFF"/>
          </w:tcPr>
          <w:p w14:paraId="31567F9C" w14:textId="77777777" w:rsidR="00790EDF" w:rsidRPr="00E07368" w:rsidRDefault="00790EDF" w:rsidP="00790EDF">
            <w:pPr>
              <w:ind w:left="60" w:right="60"/>
              <w:jc w:val="right"/>
              <w:rPr>
                <w:color w:val="010205"/>
                <w:sz w:val="20"/>
                <w:szCs w:val="20"/>
              </w:rPr>
            </w:pPr>
            <w:r w:rsidRPr="00E07368">
              <w:rPr>
                <w:color w:val="010205"/>
                <w:sz w:val="20"/>
                <w:szCs w:val="20"/>
              </w:rPr>
              <w:t>347</w:t>
            </w:r>
          </w:p>
        </w:tc>
        <w:tc>
          <w:tcPr>
            <w:tcW w:w="723" w:type="dxa"/>
            <w:shd w:val="clear" w:color="auto" w:fill="FFFFFF"/>
          </w:tcPr>
          <w:p w14:paraId="5E6A4F7F" w14:textId="77777777" w:rsidR="00790EDF" w:rsidRPr="00E07368" w:rsidRDefault="00790EDF" w:rsidP="00790EDF">
            <w:pPr>
              <w:ind w:left="60" w:right="60"/>
              <w:jc w:val="right"/>
              <w:rPr>
                <w:color w:val="010205"/>
                <w:sz w:val="20"/>
                <w:szCs w:val="20"/>
              </w:rPr>
            </w:pPr>
            <w:r w:rsidRPr="00E07368">
              <w:rPr>
                <w:color w:val="010205"/>
                <w:sz w:val="20"/>
                <w:szCs w:val="20"/>
              </w:rPr>
              <w:t>0.160</w:t>
            </w:r>
          </w:p>
        </w:tc>
        <w:tc>
          <w:tcPr>
            <w:tcW w:w="690" w:type="dxa"/>
            <w:shd w:val="clear" w:color="auto" w:fill="FFFFFF"/>
            <w:vAlign w:val="center"/>
          </w:tcPr>
          <w:p w14:paraId="2F78B472" w14:textId="77777777" w:rsidR="00790EDF" w:rsidRPr="00E07368" w:rsidRDefault="00790EDF" w:rsidP="00790EDF">
            <w:pPr>
              <w:rPr>
                <w:sz w:val="20"/>
                <w:szCs w:val="20"/>
              </w:rPr>
            </w:pPr>
          </w:p>
        </w:tc>
        <w:tc>
          <w:tcPr>
            <w:tcW w:w="793" w:type="dxa"/>
            <w:shd w:val="clear" w:color="auto" w:fill="FFFFFF"/>
            <w:vAlign w:val="center"/>
          </w:tcPr>
          <w:p w14:paraId="44AF562D" w14:textId="77777777" w:rsidR="00790EDF" w:rsidRPr="00E07368" w:rsidRDefault="00790EDF" w:rsidP="00790EDF">
            <w:pPr>
              <w:rPr>
                <w:sz w:val="20"/>
                <w:szCs w:val="20"/>
              </w:rPr>
            </w:pPr>
          </w:p>
        </w:tc>
        <w:tc>
          <w:tcPr>
            <w:tcW w:w="1270" w:type="dxa"/>
            <w:vMerge/>
            <w:vAlign w:val="center"/>
          </w:tcPr>
          <w:p w14:paraId="1589D13F" w14:textId="77777777" w:rsidR="00790EDF" w:rsidRPr="00E07368" w:rsidRDefault="00790EDF" w:rsidP="00790EDF">
            <w:pPr>
              <w:jc w:val="center"/>
              <w:rPr>
                <w:sz w:val="20"/>
                <w:szCs w:val="20"/>
              </w:rPr>
            </w:pPr>
          </w:p>
        </w:tc>
      </w:tr>
      <w:tr w:rsidR="00790EDF" w:rsidRPr="00E07368" w14:paraId="69BEC21E" w14:textId="77777777" w:rsidTr="00240A48">
        <w:trPr>
          <w:trHeight w:val="200"/>
        </w:trPr>
        <w:tc>
          <w:tcPr>
            <w:tcW w:w="1728" w:type="dxa"/>
            <w:vMerge/>
            <w:vAlign w:val="center"/>
          </w:tcPr>
          <w:p w14:paraId="51D7DBC7" w14:textId="77777777" w:rsidR="00790EDF" w:rsidRPr="00E07368" w:rsidRDefault="00790EDF" w:rsidP="00790EDF">
            <w:pPr>
              <w:jc w:val="center"/>
              <w:rPr>
                <w:sz w:val="20"/>
                <w:szCs w:val="20"/>
              </w:rPr>
            </w:pPr>
          </w:p>
        </w:tc>
        <w:tc>
          <w:tcPr>
            <w:tcW w:w="1719" w:type="dxa"/>
            <w:vAlign w:val="center"/>
          </w:tcPr>
          <w:p w14:paraId="61173D27"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5391F588" w14:textId="77777777" w:rsidR="00790EDF" w:rsidRPr="00E07368" w:rsidRDefault="00790EDF" w:rsidP="00790EDF">
            <w:pPr>
              <w:ind w:left="60" w:right="60"/>
              <w:jc w:val="right"/>
              <w:rPr>
                <w:color w:val="010205"/>
                <w:sz w:val="20"/>
                <w:szCs w:val="20"/>
              </w:rPr>
            </w:pPr>
            <w:r w:rsidRPr="00E07368">
              <w:rPr>
                <w:color w:val="010205"/>
                <w:sz w:val="20"/>
                <w:szCs w:val="20"/>
              </w:rPr>
              <w:t>55.588</w:t>
            </w:r>
          </w:p>
        </w:tc>
        <w:tc>
          <w:tcPr>
            <w:tcW w:w="703" w:type="dxa"/>
            <w:shd w:val="clear" w:color="auto" w:fill="FFFFFF"/>
          </w:tcPr>
          <w:p w14:paraId="21853F9F"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0FE668BE" w14:textId="77777777" w:rsidR="00790EDF" w:rsidRPr="00E07368" w:rsidRDefault="00790EDF" w:rsidP="00790EDF">
            <w:pPr>
              <w:rPr>
                <w:sz w:val="20"/>
                <w:szCs w:val="20"/>
              </w:rPr>
            </w:pPr>
          </w:p>
        </w:tc>
        <w:tc>
          <w:tcPr>
            <w:tcW w:w="690" w:type="dxa"/>
            <w:shd w:val="clear" w:color="auto" w:fill="FFFFFF"/>
            <w:vAlign w:val="center"/>
          </w:tcPr>
          <w:p w14:paraId="154CFA6C" w14:textId="77777777" w:rsidR="00790EDF" w:rsidRPr="00E07368" w:rsidRDefault="00790EDF" w:rsidP="00790EDF">
            <w:pPr>
              <w:rPr>
                <w:sz w:val="20"/>
                <w:szCs w:val="20"/>
              </w:rPr>
            </w:pPr>
          </w:p>
        </w:tc>
        <w:tc>
          <w:tcPr>
            <w:tcW w:w="793" w:type="dxa"/>
            <w:shd w:val="clear" w:color="auto" w:fill="FFFFFF"/>
            <w:vAlign w:val="center"/>
          </w:tcPr>
          <w:p w14:paraId="452FB9F5" w14:textId="77777777" w:rsidR="00790EDF" w:rsidRPr="00E07368" w:rsidRDefault="00790EDF" w:rsidP="00790EDF">
            <w:pPr>
              <w:rPr>
                <w:sz w:val="20"/>
                <w:szCs w:val="20"/>
              </w:rPr>
            </w:pPr>
          </w:p>
        </w:tc>
        <w:tc>
          <w:tcPr>
            <w:tcW w:w="1270" w:type="dxa"/>
            <w:vMerge/>
            <w:vAlign w:val="center"/>
          </w:tcPr>
          <w:p w14:paraId="52FDB2BC" w14:textId="77777777" w:rsidR="00790EDF" w:rsidRPr="00E07368" w:rsidRDefault="00790EDF" w:rsidP="00790EDF">
            <w:pPr>
              <w:jc w:val="center"/>
              <w:rPr>
                <w:sz w:val="20"/>
                <w:szCs w:val="20"/>
              </w:rPr>
            </w:pPr>
          </w:p>
        </w:tc>
      </w:tr>
    </w:tbl>
    <w:p w14:paraId="5629E159" w14:textId="77777777" w:rsidR="00790EDF" w:rsidRPr="00E07368" w:rsidRDefault="00790EDF" w:rsidP="00240A48">
      <w:pPr>
        <w:spacing w:before="240"/>
        <w:jc w:val="both"/>
        <w:rPr>
          <w:bCs/>
          <w:sz w:val="24"/>
          <w:szCs w:val="24"/>
        </w:rPr>
      </w:pPr>
      <w:r w:rsidRPr="00E07368">
        <w:rPr>
          <w:sz w:val="24"/>
          <w:szCs w:val="24"/>
        </w:rPr>
        <w:t xml:space="preserve">According to Pozas, et. </w:t>
      </w:r>
      <w:proofErr w:type="gramStart"/>
      <w:r w:rsidRPr="00E07368">
        <w:rPr>
          <w:sz w:val="24"/>
          <w:szCs w:val="24"/>
        </w:rPr>
        <w:t>al</w:t>
      </w:r>
      <w:proofErr w:type="gramEnd"/>
      <w:r w:rsidRPr="00E07368">
        <w:rPr>
          <w:sz w:val="24"/>
          <w:szCs w:val="24"/>
        </w:rPr>
        <w:t xml:space="preserve">. (2020), teachers with advanced training, postgraduate studies, or extensive classroom experience may be more confident in designing tiered activities, flexible grouping, and varied assessment formats. Conversely, teachers with limited exposure to inclusive pedagogies may encounter challenges in operationalizing differentiation effectively. Also, differentiated instruction aligns with the curriculum’s emphasis on inclusivity and competency mastery. If differentiation varies significantly across teacher profiles, students may experience </w:t>
      </w:r>
      <w:r w:rsidRPr="00E07368">
        <w:rPr>
          <w:sz w:val="24"/>
          <w:szCs w:val="24"/>
        </w:rPr>
        <w:lastRenderedPageBreak/>
        <w:t>unequal levels of instructional responsiveness. Learners with diverse abilities such as those requiring remediation or enrichment may not consistently receive tailored support across classrooms.</w:t>
      </w:r>
    </w:p>
    <w:p w14:paraId="1FB6F51E" w14:textId="77777777" w:rsidR="00790EDF" w:rsidRPr="00E07368" w:rsidRDefault="00790EDF" w:rsidP="00240A48">
      <w:pPr>
        <w:spacing w:before="240"/>
        <w:jc w:val="both"/>
        <w:rPr>
          <w:sz w:val="24"/>
          <w:szCs w:val="24"/>
        </w:rPr>
      </w:pPr>
      <w:r w:rsidRPr="00E07368">
        <w:rPr>
          <w:sz w:val="24"/>
          <w:szCs w:val="24"/>
        </w:rPr>
        <w:t>While general training on learner-centered approaches may be provided, targeted workshops on instructional scaffolding, formative assessment strategies, and adaptive lesson planning could reduce disparities. Mentorship programs and collaborative lesson study sessions can also facilitate skill transfer among teachers with varying levels of expertise (</w:t>
      </w:r>
      <w:proofErr w:type="spellStart"/>
      <w:r w:rsidRPr="00E07368">
        <w:rPr>
          <w:sz w:val="24"/>
          <w:szCs w:val="24"/>
        </w:rPr>
        <w:t>Patfield</w:t>
      </w:r>
      <w:proofErr w:type="spellEnd"/>
      <w:r w:rsidRPr="00E07368">
        <w:rPr>
          <w:sz w:val="24"/>
          <w:szCs w:val="24"/>
        </w:rPr>
        <w:t>, et. al., 2022).</w:t>
      </w:r>
    </w:p>
    <w:p w14:paraId="47D69FCD" w14:textId="77777777" w:rsidR="00240A48" w:rsidRDefault="00240A48" w:rsidP="00240A48">
      <w:pPr>
        <w:jc w:val="both"/>
        <w:rPr>
          <w:b/>
          <w:bCs/>
          <w:sz w:val="24"/>
          <w:szCs w:val="24"/>
        </w:rPr>
      </w:pPr>
    </w:p>
    <w:p w14:paraId="48E634F3" w14:textId="107898DE" w:rsidR="00790EDF" w:rsidRPr="00E07368" w:rsidRDefault="00790EDF" w:rsidP="00240A48">
      <w:pPr>
        <w:jc w:val="both"/>
        <w:rPr>
          <w:bCs/>
          <w:sz w:val="24"/>
          <w:szCs w:val="24"/>
        </w:rPr>
      </w:pPr>
      <w:r w:rsidRPr="00E07368">
        <w:rPr>
          <w:b/>
          <w:bCs/>
          <w:sz w:val="24"/>
          <w:szCs w:val="24"/>
        </w:rPr>
        <w:t xml:space="preserve">4.2.2 Technology-Integrated Approach. </w:t>
      </w:r>
      <w:r w:rsidRPr="00E07368">
        <w:rPr>
          <w:bCs/>
          <w:sz w:val="24"/>
          <w:szCs w:val="24"/>
        </w:rPr>
        <w:t xml:space="preserve">Table 21 shows the Analysis of Variance to test difference in the pedagogical approaches employed by public secondary school teachers in the implementation of the MATATAG Curriculum as to Learner-Centered Approaches in terms of Technology-Integrated </w:t>
      </w:r>
      <w:r w:rsidR="00240A48" w:rsidRPr="00E07368">
        <w:rPr>
          <w:bCs/>
          <w:sz w:val="24"/>
          <w:szCs w:val="24"/>
        </w:rPr>
        <w:t>Approach when</w:t>
      </w:r>
      <w:r w:rsidRPr="00E07368">
        <w:rPr>
          <w:bCs/>
          <w:sz w:val="24"/>
          <w:szCs w:val="24"/>
        </w:rPr>
        <w:t xml:space="preserve"> grouped according to their profile variable. </w:t>
      </w:r>
    </w:p>
    <w:p w14:paraId="1ECC59E6" w14:textId="77777777" w:rsidR="00240A48" w:rsidRDefault="00790EDF" w:rsidP="00240A48">
      <w:pPr>
        <w:spacing w:before="240"/>
        <w:jc w:val="both"/>
        <w:rPr>
          <w:sz w:val="24"/>
          <w:szCs w:val="24"/>
        </w:rPr>
      </w:pPr>
      <w:r w:rsidRPr="00E07368">
        <w:rPr>
          <w:bCs/>
          <w:sz w:val="24"/>
          <w:szCs w:val="24"/>
        </w:rPr>
        <w:t xml:space="preserve">The computed value of </w:t>
      </w:r>
      <w:r w:rsidRPr="00E07368">
        <w:rPr>
          <w:color w:val="010205"/>
          <w:sz w:val="24"/>
          <w:szCs w:val="24"/>
        </w:rPr>
        <w:t xml:space="preserve">0.998 </w:t>
      </w:r>
      <w:r w:rsidRPr="00E07368">
        <w:rPr>
          <w:bCs/>
          <w:sz w:val="24"/>
          <w:szCs w:val="24"/>
        </w:rPr>
        <w:t xml:space="preserve">for sex, </w:t>
      </w:r>
      <w:r w:rsidRPr="00E07368">
        <w:rPr>
          <w:color w:val="010205"/>
          <w:sz w:val="24"/>
          <w:szCs w:val="24"/>
        </w:rPr>
        <w:t xml:space="preserve">0.225 for age, 0.243 for length of service, 0.333 for highest educational attainment, 0.223 for subject taught and 0.310 for </w:t>
      </w:r>
      <w:r w:rsidRPr="00E07368">
        <w:rPr>
          <w:sz w:val="24"/>
          <w:szCs w:val="24"/>
        </w:rPr>
        <w:t>number of trainings attended</w:t>
      </w:r>
      <w:r w:rsidRPr="00E07368">
        <w:rPr>
          <w:bCs/>
          <w:sz w:val="24"/>
          <w:szCs w:val="24"/>
        </w:rPr>
        <w:t xml:space="preserve"> were greater than &gt; the 0.05 Alpha level of significance, therefore, the null hypothesis was accepted, hence, there is no significant difference in the pedagogical approaches employed by public secondary school teachers in the implementation of the MATATAG Curriculum  as to Learner-Centered Approaches in terms of Technology-Integrated Approach  when grouped according to their profile variable. </w:t>
      </w:r>
      <w:r w:rsidRPr="00E07368">
        <w:rPr>
          <w:sz w:val="24"/>
          <w:szCs w:val="24"/>
        </w:rPr>
        <w:t xml:space="preserve">This reflects systemic digitalization efforts within the public secondary school system. </w:t>
      </w:r>
    </w:p>
    <w:p w14:paraId="23D781EB" w14:textId="30532112" w:rsidR="00790EDF" w:rsidRPr="00240A48" w:rsidRDefault="00790EDF" w:rsidP="00240A48">
      <w:pPr>
        <w:spacing w:before="240"/>
        <w:jc w:val="both"/>
        <w:rPr>
          <w:sz w:val="28"/>
          <w:szCs w:val="28"/>
        </w:rPr>
      </w:pPr>
      <w:r w:rsidRPr="00240A48">
        <w:rPr>
          <w:sz w:val="24"/>
          <w:szCs w:val="24"/>
        </w:rPr>
        <w:t>Table 21</w:t>
      </w:r>
      <w:r w:rsidR="00240A48" w:rsidRPr="00240A48">
        <w:rPr>
          <w:sz w:val="24"/>
          <w:szCs w:val="24"/>
        </w:rPr>
        <w:t xml:space="preserve">. </w:t>
      </w:r>
      <w:r w:rsidRPr="00240A48">
        <w:rPr>
          <w:sz w:val="24"/>
          <w:szCs w:val="24"/>
        </w:rPr>
        <w:t xml:space="preserve">Analysis of Variance to test difference in the pedagogical approaches employed by public secondary school teachers in the implementation of the MATATAG </w:t>
      </w:r>
      <w:r w:rsidR="00240A48" w:rsidRPr="00240A48">
        <w:rPr>
          <w:sz w:val="24"/>
          <w:szCs w:val="24"/>
        </w:rPr>
        <w:t>Curriculum as</w:t>
      </w:r>
      <w:r w:rsidRPr="00240A48">
        <w:rPr>
          <w:sz w:val="24"/>
          <w:szCs w:val="24"/>
        </w:rPr>
        <w:t xml:space="preserve"> to Learner-Centered Approaches in terms of Technology-Integrated </w:t>
      </w:r>
      <w:r w:rsidR="00240A48" w:rsidRPr="00240A48">
        <w:rPr>
          <w:sz w:val="24"/>
          <w:szCs w:val="24"/>
        </w:rPr>
        <w:t>Approach when</w:t>
      </w:r>
      <w:r w:rsidRPr="00240A48">
        <w:rPr>
          <w:sz w:val="24"/>
          <w:szCs w:val="24"/>
        </w:rPr>
        <w:t xml:space="preserve"> grouped according to their profile variable</w:t>
      </w:r>
    </w:p>
    <w:tbl>
      <w:tblPr>
        <w:tblW w:w="843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28"/>
        <w:gridCol w:w="1719"/>
        <w:gridCol w:w="810"/>
        <w:gridCol w:w="703"/>
        <w:gridCol w:w="723"/>
        <w:gridCol w:w="690"/>
        <w:gridCol w:w="793"/>
        <w:gridCol w:w="1270"/>
      </w:tblGrid>
      <w:tr w:rsidR="00790EDF" w:rsidRPr="00E07368" w14:paraId="2A83987B" w14:textId="77777777" w:rsidTr="00240A48">
        <w:trPr>
          <w:trHeight w:val="200"/>
        </w:trPr>
        <w:tc>
          <w:tcPr>
            <w:tcW w:w="3447" w:type="dxa"/>
            <w:gridSpan w:val="2"/>
            <w:tcBorders>
              <w:top w:val="single" w:sz="4" w:space="0" w:color="auto"/>
              <w:bottom w:val="single" w:sz="4" w:space="0" w:color="auto"/>
            </w:tcBorders>
            <w:vAlign w:val="center"/>
          </w:tcPr>
          <w:p w14:paraId="1D9FCFDE"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t>Sources of Variations</w:t>
            </w:r>
          </w:p>
        </w:tc>
        <w:tc>
          <w:tcPr>
            <w:tcW w:w="810" w:type="dxa"/>
            <w:tcBorders>
              <w:top w:val="single" w:sz="4" w:space="0" w:color="auto"/>
              <w:bottom w:val="single" w:sz="4" w:space="0" w:color="auto"/>
            </w:tcBorders>
            <w:shd w:val="clear" w:color="auto" w:fill="FFFFFF"/>
            <w:vAlign w:val="center"/>
          </w:tcPr>
          <w:p w14:paraId="16F633AB"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SS</w:t>
            </w:r>
          </w:p>
        </w:tc>
        <w:tc>
          <w:tcPr>
            <w:tcW w:w="703" w:type="dxa"/>
            <w:tcBorders>
              <w:top w:val="single" w:sz="4" w:space="0" w:color="auto"/>
              <w:bottom w:val="single" w:sz="4" w:space="0" w:color="auto"/>
            </w:tcBorders>
            <w:shd w:val="clear" w:color="auto" w:fill="FFFFFF"/>
            <w:vAlign w:val="center"/>
          </w:tcPr>
          <w:p w14:paraId="7E28ED8D" w14:textId="77777777" w:rsidR="00790EDF" w:rsidRPr="00E07368" w:rsidRDefault="00790EDF" w:rsidP="00790EDF">
            <w:pPr>
              <w:pStyle w:val="NormalWeb"/>
              <w:spacing w:after="0"/>
              <w:ind w:left="40"/>
              <w:jc w:val="center"/>
              <w:textAlignment w:val="baseline"/>
              <w:rPr>
                <w:b/>
                <w:bCs/>
                <w:sz w:val="20"/>
                <w:szCs w:val="20"/>
              </w:rPr>
            </w:pPr>
            <w:proofErr w:type="spellStart"/>
            <w:r w:rsidRPr="00E07368">
              <w:rPr>
                <w:b/>
                <w:bCs/>
                <w:sz w:val="20"/>
                <w:szCs w:val="20"/>
              </w:rPr>
              <w:t>df</w:t>
            </w:r>
            <w:proofErr w:type="spellEnd"/>
          </w:p>
        </w:tc>
        <w:tc>
          <w:tcPr>
            <w:tcW w:w="723" w:type="dxa"/>
            <w:tcBorders>
              <w:top w:val="single" w:sz="4" w:space="0" w:color="auto"/>
              <w:bottom w:val="single" w:sz="4" w:space="0" w:color="auto"/>
            </w:tcBorders>
            <w:shd w:val="clear" w:color="auto" w:fill="FFFFFF"/>
            <w:vAlign w:val="center"/>
          </w:tcPr>
          <w:p w14:paraId="032E308A"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MS</w:t>
            </w:r>
          </w:p>
        </w:tc>
        <w:tc>
          <w:tcPr>
            <w:tcW w:w="690" w:type="dxa"/>
            <w:tcBorders>
              <w:top w:val="single" w:sz="4" w:space="0" w:color="auto"/>
              <w:bottom w:val="single" w:sz="4" w:space="0" w:color="auto"/>
            </w:tcBorders>
            <w:shd w:val="clear" w:color="auto" w:fill="FFFFFF"/>
            <w:vAlign w:val="center"/>
          </w:tcPr>
          <w:p w14:paraId="1E08CA6B"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F</w:t>
            </w:r>
          </w:p>
        </w:tc>
        <w:tc>
          <w:tcPr>
            <w:tcW w:w="793" w:type="dxa"/>
            <w:tcBorders>
              <w:top w:val="single" w:sz="4" w:space="0" w:color="auto"/>
              <w:bottom w:val="single" w:sz="4" w:space="0" w:color="auto"/>
            </w:tcBorders>
            <w:shd w:val="clear" w:color="auto" w:fill="FFFFFF"/>
            <w:vAlign w:val="center"/>
          </w:tcPr>
          <w:p w14:paraId="524A2BC3"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Sig</w:t>
            </w:r>
          </w:p>
        </w:tc>
        <w:tc>
          <w:tcPr>
            <w:tcW w:w="1270" w:type="dxa"/>
            <w:tcBorders>
              <w:top w:val="single" w:sz="4" w:space="0" w:color="auto"/>
              <w:bottom w:val="single" w:sz="4" w:space="0" w:color="auto"/>
            </w:tcBorders>
            <w:vAlign w:val="center"/>
          </w:tcPr>
          <w:p w14:paraId="027DADDD" w14:textId="77777777" w:rsidR="00790EDF" w:rsidRPr="00E07368" w:rsidRDefault="00790EDF" w:rsidP="00790EDF">
            <w:pPr>
              <w:pStyle w:val="NormalWeb"/>
              <w:spacing w:after="0"/>
              <w:ind w:left="40" w:right="40"/>
              <w:jc w:val="center"/>
              <w:textAlignment w:val="baseline"/>
              <w:rPr>
                <w:b/>
                <w:bCs/>
                <w:sz w:val="20"/>
                <w:szCs w:val="20"/>
              </w:rPr>
            </w:pPr>
            <w:r w:rsidRPr="00E07368">
              <w:rPr>
                <w:b/>
                <w:bCs/>
                <w:sz w:val="20"/>
                <w:szCs w:val="20"/>
              </w:rPr>
              <w:t>Decision</w:t>
            </w:r>
          </w:p>
        </w:tc>
      </w:tr>
      <w:tr w:rsidR="00790EDF" w:rsidRPr="00E07368" w14:paraId="6AFA2C40" w14:textId="77777777" w:rsidTr="00240A48">
        <w:trPr>
          <w:trHeight w:val="200"/>
        </w:trPr>
        <w:tc>
          <w:tcPr>
            <w:tcW w:w="1728" w:type="dxa"/>
            <w:vMerge w:val="restart"/>
            <w:tcBorders>
              <w:top w:val="single" w:sz="4" w:space="0" w:color="auto"/>
            </w:tcBorders>
            <w:vAlign w:val="center"/>
          </w:tcPr>
          <w:p w14:paraId="157D6C13" w14:textId="77777777" w:rsidR="00790EDF" w:rsidRPr="00E07368" w:rsidRDefault="00790EDF" w:rsidP="00790EDF">
            <w:pPr>
              <w:pStyle w:val="NormalWeb"/>
              <w:spacing w:after="0"/>
              <w:ind w:left="40" w:right="-90"/>
              <w:jc w:val="center"/>
              <w:textAlignment w:val="baseline"/>
              <w:rPr>
                <w:sz w:val="20"/>
                <w:szCs w:val="20"/>
              </w:rPr>
            </w:pPr>
            <w:r w:rsidRPr="00E07368">
              <w:rPr>
                <w:sz w:val="20"/>
                <w:szCs w:val="20"/>
              </w:rPr>
              <w:t>Sex</w:t>
            </w:r>
          </w:p>
        </w:tc>
        <w:tc>
          <w:tcPr>
            <w:tcW w:w="1719" w:type="dxa"/>
            <w:tcBorders>
              <w:top w:val="single" w:sz="4" w:space="0" w:color="auto"/>
            </w:tcBorders>
            <w:vAlign w:val="center"/>
          </w:tcPr>
          <w:p w14:paraId="07A7C0AA"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tcBorders>
              <w:top w:val="single" w:sz="4" w:space="0" w:color="auto"/>
            </w:tcBorders>
            <w:shd w:val="clear" w:color="auto" w:fill="FFFFFF"/>
          </w:tcPr>
          <w:p w14:paraId="4996F03B" w14:textId="77777777" w:rsidR="00790EDF" w:rsidRPr="00E07368" w:rsidRDefault="00790EDF" w:rsidP="00790EDF">
            <w:pPr>
              <w:ind w:left="60" w:right="60"/>
              <w:jc w:val="right"/>
              <w:rPr>
                <w:color w:val="010205"/>
                <w:sz w:val="20"/>
                <w:szCs w:val="20"/>
              </w:rPr>
            </w:pPr>
            <w:r w:rsidRPr="00E07368">
              <w:rPr>
                <w:color w:val="010205"/>
                <w:sz w:val="20"/>
                <w:szCs w:val="20"/>
              </w:rPr>
              <w:t>0.000</w:t>
            </w:r>
          </w:p>
        </w:tc>
        <w:tc>
          <w:tcPr>
            <w:tcW w:w="703" w:type="dxa"/>
            <w:tcBorders>
              <w:top w:val="single" w:sz="4" w:space="0" w:color="auto"/>
            </w:tcBorders>
            <w:shd w:val="clear" w:color="auto" w:fill="FFFFFF"/>
          </w:tcPr>
          <w:p w14:paraId="3E8AE34C" w14:textId="77777777" w:rsidR="00790EDF" w:rsidRPr="00E07368" w:rsidRDefault="00790EDF" w:rsidP="00790EDF">
            <w:pPr>
              <w:ind w:left="60" w:right="60"/>
              <w:jc w:val="right"/>
              <w:rPr>
                <w:color w:val="010205"/>
                <w:sz w:val="20"/>
                <w:szCs w:val="20"/>
              </w:rPr>
            </w:pPr>
            <w:r w:rsidRPr="00E07368">
              <w:rPr>
                <w:color w:val="010205"/>
                <w:sz w:val="20"/>
                <w:szCs w:val="20"/>
              </w:rPr>
              <w:t>1</w:t>
            </w:r>
          </w:p>
        </w:tc>
        <w:tc>
          <w:tcPr>
            <w:tcW w:w="723" w:type="dxa"/>
            <w:tcBorders>
              <w:top w:val="single" w:sz="4" w:space="0" w:color="auto"/>
            </w:tcBorders>
            <w:shd w:val="clear" w:color="auto" w:fill="FFFFFF"/>
          </w:tcPr>
          <w:p w14:paraId="713EA89B" w14:textId="77777777" w:rsidR="00790EDF" w:rsidRPr="00E07368" w:rsidRDefault="00790EDF" w:rsidP="00790EDF">
            <w:pPr>
              <w:ind w:left="60" w:right="60"/>
              <w:jc w:val="right"/>
              <w:rPr>
                <w:color w:val="010205"/>
                <w:sz w:val="20"/>
                <w:szCs w:val="20"/>
              </w:rPr>
            </w:pPr>
            <w:r w:rsidRPr="00E07368">
              <w:rPr>
                <w:color w:val="010205"/>
                <w:sz w:val="20"/>
                <w:szCs w:val="20"/>
              </w:rPr>
              <w:t>0.000</w:t>
            </w:r>
          </w:p>
        </w:tc>
        <w:tc>
          <w:tcPr>
            <w:tcW w:w="690" w:type="dxa"/>
            <w:tcBorders>
              <w:top w:val="single" w:sz="4" w:space="0" w:color="auto"/>
            </w:tcBorders>
            <w:shd w:val="clear" w:color="auto" w:fill="FFFFFF"/>
          </w:tcPr>
          <w:p w14:paraId="0BD745E3" w14:textId="77777777" w:rsidR="00790EDF" w:rsidRPr="00E07368" w:rsidRDefault="00790EDF" w:rsidP="00790EDF">
            <w:pPr>
              <w:ind w:left="60" w:right="60"/>
              <w:jc w:val="right"/>
              <w:rPr>
                <w:color w:val="010205"/>
                <w:sz w:val="20"/>
                <w:szCs w:val="20"/>
              </w:rPr>
            </w:pPr>
            <w:r w:rsidRPr="00E07368">
              <w:rPr>
                <w:color w:val="010205"/>
                <w:sz w:val="20"/>
                <w:szCs w:val="20"/>
              </w:rPr>
              <w:t>0.000</w:t>
            </w:r>
          </w:p>
        </w:tc>
        <w:tc>
          <w:tcPr>
            <w:tcW w:w="793" w:type="dxa"/>
            <w:tcBorders>
              <w:top w:val="single" w:sz="4" w:space="0" w:color="auto"/>
            </w:tcBorders>
            <w:shd w:val="clear" w:color="auto" w:fill="FFFFFF"/>
          </w:tcPr>
          <w:p w14:paraId="5CA0C771" w14:textId="77777777" w:rsidR="00790EDF" w:rsidRPr="00E07368" w:rsidRDefault="00790EDF" w:rsidP="00790EDF">
            <w:pPr>
              <w:ind w:left="60" w:right="60"/>
              <w:jc w:val="right"/>
              <w:rPr>
                <w:color w:val="010205"/>
                <w:sz w:val="20"/>
                <w:szCs w:val="20"/>
              </w:rPr>
            </w:pPr>
            <w:r w:rsidRPr="00E07368">
              <w:rPr>
                <w:color w:val="010205"/>
                <w:sz w:val="20"/>
                <w:szCs w:val="20"/>
              </w:rPr>
              <w:t>0.998</w:t>
            </w:r>
          </w:p>
        </w:tc>
        <w:tc>
          <w:tcPr>
            <w:tcW w:w="1270" w:type="dxa"/>
            <w:vMerge w:val="restart"/>
            <w:tcBorders>
              <w:top w:val="single" w:sz="4" w:space="0" w:color="auto"/>
            </w:tcBorders>
            <w:vAlign w:val="center"/>
          </w:tcPr>
          <w:p w14:paraId="1F1019D0"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47BAF948"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3B474E2F" w14:textId="77777777" w:rsidTr="00240A48">
        <w:trPr>
          <w:trHeight w:val="200"/>
        </w:trPr>
        <w:tc>
          <w:tcPr>
            <w:tcW w:w="1728" w:type="dxa"/>
            <w:vMerge/>
            <w:vAlign w:val="center"/>
          </w:tcPr>
          <w:p w14:paraId="1A807F13" w14:textId="77777777" w:rsidR="00790EDF" w:rsidRPr="00E07368" w:rsidRDefault="00790EDF" w:rsidP="00790EDF">
            <w:pPr>
              <w:jc w:val="center"/>
              <w:rPr>
                <w:sz w:val="20"/>
                <w:szCs w:val="20"/>
              </w:rPr>
            </w:pPr>
          </w:p>
        </w:tc>
        <w:tc>
          <w:tcPr>
            <w:tcW w:w="1719" w:type="dxa"/>
            <w:vAlign w:val="center"/>
          </w:tcPr>
          <w:p w14:paraId="4E97BE10"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2E635490" w14:textId="77777777" w:rsidR="00790EDF" w:rsidRPr="00E07368" w:rsidRDefault="00790EDF" w:rsidP="00790EDF">
            <w:pPr>
              <w:ind w:left="60" w:right="60"/>
              <w:jc w:val="right"/>
              <w:rPr>
                <w:color w:val="010205"/>
                <w:sz w:val="20"/>
                <w:szCs w:val="20"/>
              </w:rPr>
            </w:pPr>
            <w:r w:rsidRPr="00E07368">
              <w:rPr>
                <w:color w:val="010205"/>
                <w:sz w:val="20"/>
                <w:szCs w:val="20"/>
              </w:rPr>
              <w:t>63.124</w:t>
            </w:r>
          </w:p>
        </w:tc>
        <w:tc>
          <w:tcPr>
            <w:tcW w:w="703" w:type="dxa"/>
            <w:shd w:val="clear" w:color="auto" w:fill="FFFFFF"/>
          </w:tcPr>
          <w:p w14:paraId="33AFEF9B" w14:textId="77777777" w:rsidR="00790EDF" w:rsidRPr="00E07368" w:rsidRDefault="00790EDF" w:rsidP="00790EDF">
            <w:pPr>
              <w:ind w:left="60" w:right="60"/>
              <w:jc w:val="right"/>
              <w:rPr>
                <w:color w:val="010205"/>
                <w:sz w:val="20"/>
                <w:szCs w:val="20"/>
              </w:rPr>
            </w:pPr>
            <w:r w:rsidRPr="00E07368">
              <w:rPr>
                <w:color w:val="010205"/>
                <w:sz w:val="20"/>
                <w:szCs w:val="20"/>
              </w:rPr>
              <w:t>348</w:t>
            </w:r>
          </w:p>
        </w:tc>
        <w:tc>
          <w:tcPr>
            <w:tcW w:w="723" w:type="dxa"/>
            <w:shd w:val="clear" w:color="auto" w:fill="FFFFFF"/>
          </w:tcPr>
          <w:p w14:paraId="7F87D83C" w14:textId="77777777" w:rsidR="00790EDF" w:rsidRPr="00E07368" w:rsidRDefault="00790EDF" w:rsidP="00790EDF">
            <w:pPr>
              <w:ind w:left="60" w:right="60"/>
              <w:jc w:val="right"/>
              <w:rPr>
                <w:color w:val="010205"/>
                <w:sz w:val="20"/>
                <w:szCs w:val="20"/>
              </w:rPr>
            </w:pPr>
            <w:r w:rsidRPr="00E07368">
              <w:rPr>
                <w:color w:val="010205"/>
                <w:sz w:val="20"/>
                <w:szCs w:val="20"/>
              </w:rPr>
              <w:t>0.181</w:t>
            </w:r>
          </w:p>
        </w:tc>
        <w:tc>
          <w:tcPr>
            <w:tcW w:w="690" w:type="dxa"/>
            <w:shd w:val="clear" w:color="auto" w:fill="FFFFFF"/>
            <w:vAlign w:val="center"/>
          </w:tcPr>
          <w:p w14:paraId="197F6837" w14:textId="77777777" w:rsidR="00790EDF" w:rsidRPr="00E07368" w:rsidRDefault="00790EDF" w:rsidP="00790EDF">
            <w:pPr>
              <w:rPr>
                <w:sz w:val="20"/>
                <w:szCs w:val="20"/>
              </w:rPr>
            </w:pPr>
          </w:p>
        </w:tc>
        <w:tc>
          <w:tcPr>
            <w:tcW w:w="793" w:type="dxa"/>
            <w:shd w:val="clear" w:color="auto" w:fill="FFFFFF"/>
            <w:vAlign w:val="center"/>
          </w:tcPr>
          <w:p w14:paraId="47CDC78B" w14:textId="77777777" w:rsidR="00790EDF" w:rsidRPr="00E07368" w:rsidRDefault="00790EDF" w:rsidP="00790EDF">
            <w:pPr>
              <w:rPr>
                <w:sz w:val="20"/>
                <w:szCs w:val="20"/>
              </w:rPr>
            </w:pPr>
          </w:p>
        </w:tc>
        <w:tc>
          <w:tcPr>
            <w:tcW w:w="1270" w:type="dxa"/>
            <w:vMerge/>
            <w:vAlign w:val="center"/>
          </w:tcPr>
          <w:p w14:paraId="3C6CF6DD" w14:textId="77777777" w:rsidR="00790EDF" w:rsidRPr="00E07368" w:rsidRDefault="00790EDF" w:rsidP="00790EDF">
            <w:pPr>
              <w:jc w:val="center"/>
              <w:rPr>
                <w:sz w:val="20"/>
                <w:szCs w:val="20"/>
              </w:rPr>
            </w:pPr>
          </w:p>
        </w:tc>
      </w:tr>
      <w:tr w:rsidR="00790EDF" w:rsidRPr="00E07368" w14:paraId="0D73B7E9" w14:textId="77777777" w:rsidTr="00240A48">
        <w:trPr>
          <w:trHeight w:val="200"/>
        </w:trPr>
        <w:tc>
          <w:tcPr>
            <w:tcW w:w="1728" w:type="dxa"/>
            <w:vMerge/>
            <w:vAlign w:val="center"/>
          </w:tcPr>
          <w:p w14:paraId="398F2902" w14:textId="77777777" w:rsidR="00790EDF" w:rsidRPr="00E07368" w:rsidRDefault="00790EDF" w:rsidP="00790EDF">
            <w:pPr>
              <w:jc w:val="center"/>
              <w:rPr>
                <w:sz w:val="20"/>
                <w:szCs w:val="20"/>
              </w:rPr>
            </w:pPr>
          </w:p>
        </w:tc>
        <w:tc>
          <w:tcPr>
            <w:tcW w:w="1719" w:type="dxa"/>
            <w:vAlign w:val="center"/>
          </w:tcPr>
          <w:p w14:paraId="4424F397"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58A1B4BB" w14:textId="77777777" w:rsidR="00790EDF" w:rsidRPr="00E07368" w:rsidRDefault="00790EDF" w:rsidP="00790EDF">
            <w:pPr>
              <w:ind w:left="60" w:right="60"/>
              <w:jc w:val="right"/>
              <w:rPr>
                <w:color w:val="010205"/>
                <w:sz w:val="20"/>
                <w:szCs w:val="20"/>
              </w:rPr>
            </w:pPr>
            <w:r w:rsidRPr="00E07368">
              <w:rPr>
                <w:color w:val="010205"/>
                <w:sz w:val="20"/>
                <w:szCs w:val="20"/>
              </w:rPr>
              <w:t>63.124</w:t>
            </w:r>
          </w:p>
        </w:tc>
        <w:tc>
          <w:tcPr>
            <w:tcW w:w="703" w:type="dxa"/>
            <w:shd w:val="clear" w:color="auto" w:fill="FFFFFF"/>
          </w:tcPr>
          <w:p w14:paraId="4E9F51B5"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510E7C8C" w14:textId="77777777" w:rsidR="00790EDF" w:rsidRPr="00E07368" w:rsidRDefault="00790EDF" w:rsidP="00790EDF">
            <w:pPr>
              <w:rPr>
                <w:sz w:val="20"/>
                <w:szCs w:val="20"/>
              </w:rPr>
            </w:pPr>
          </w:p>
        </w:tc>
        <w:tc>
          <w:tcPr>
            <w:tcW w:w="690" w:type="dxa"/>
            <w:shd w:val="clear" w:color="auto" w:fill="FFFFFF"/>
            <w:vAlign w:val="center"/>
          </w:tcPr>
          <w:p w14:paraId="33CCE100" w14:textId="77777777" w:rsidR="00790EDF" w:rsidRPr="00E07368" w:rsidRDefault="00790EDF" w:rsidP="00790EDF">
            <w:pPr>
              <w:rPr>
                <w:sz w:val="20"/>
                <w:szCs w:val="20"/>
              </w:rPr>
            </w:pPr>
          </w:p>
        </w:tc>
        <w:tc>
          <w:tcPr>
            <w:tcW w:w="793" w:type="dxa"/>
            <w:shd w:val="clear" w:color="auto" w:fill="FFFFFF"/>
            <w:vAlign w:val="center"/>
          </w:tcPr>
          <w:p w14:paraId="55E0842E" w14:textId="77777777" w:rsidR="00790EDF" w:rsidRPr="00E07368" w:rsidRDefault="00790EDF" w:rsidP="00790EDF">
            <w:pPr>
              <w:rPr>
                <w:sz w:val="20"/>
                <w:szCs w:val="20"/>
              </w:rPr>
            </w:pPr>
          </w:p>
        </w:tc>
        <w:tc>
          <w:tcPr>
            <w:tcW w:w="1270" w:type="dxa"/>
            <w:vMerge/>
            <w:vAlign w:val="center"/>
          </w:tcPr>
          <w:p w14:paraId="213BC7FB" w14:textId="77777777" w:rsidR="00790EDF" w:rsidRPr="00E07368" w:rsidRDefault="00790EDF" w:rsidP="00790EDF">
            <w:pPr>
              <w:jc w:val="center"/>
              <w:rPr>
                <w:sz w:val="20"/>
                <w:szCs w:val="20"/>
              </w:rPr>
            </w:pPr>
          </w:p>
        </w:tc>
      </w:tr>
      <w:tr w:rsidR="00790EDF" w:rsidRPr="00E07368" w14:paraId="13C5A179" w14:textId="77777777" w:rsidTr="00240A48">
        <w:trPr>
          <w:trHeight w:val="200"/>
        </w:trPr>
        <w:tc>
          <w:tcPr>
            <w:tcW w:w="1728" w:type="dxa"/>
            <w:vMerge w:val="restart"/>
            <w:vAlign w:val="center"/>
          </w:tcPr>
          <w:p w14:paraId="2B632350" w14:textId="77777777" w:rsidR="00790EDF" w:rsidRPr="00E07368" w:rsidRDefault="00790EDF" w:rsidP="00790EDF">
            <w:pPr>
              <w:pStyle w:val="NormalWeb"/>
              <w:spacing w:after="0"/>
              <w:jc w:val="center"/>
              <w:textAlignment w:val="baseline"/>
              <w:rPr>
                <w:sz w:val="20"/>
                <w:szCs w:val="20"/>
              </w:rPr>
            </w:pPr>
            <w:r w:rsidRPr="00E07368">
              <w:rPr>
                <w:sz w:val="20"/>
                <w:szCs w:val="20"/>
              </w:rPr>
              <w:t>Age</w:t>
            </w:r>
          </w:p>
        </w:tc>
        <w:tc>
          <w:tcPr>
            <w:tcW w:w="1719" w:type="dxa"/>
            <w:vAlign w:val="center"/>
          </w:tcPr>
          <w:p w14:paraId="154E7A59"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7EB86A57" w14:textId="77777777" w:rsidR="00790EDF" w:rsidRPr="00E07368" w:rsidRDefault="00790EDF" w:rsidP="00790EDF">
            <w:pPr>
              <w:ind w:left="60" w:right="60"/>
              <w:jc w:val="right"/>
              <w:rPr>
                <w:color w:val="010205"/>
                <w:sz w:val="20"/>
                <w:szCs w:val="20"/>
              </w:rPr>
            </w:pPr>
            <w:r w:rsidRPr="00E07368">
              <w:rPr>
                <w:color w:val="010205"/>
                <w:sz w:val="20"/>
                <w:szCs w:val="20"/>
              </w:rPr>
              <w:t>0.790</w:t>
            </w:r>
          </w:p>
        </w:tc>
        <w:tc>
          <w:tcPr>
            <w:tcW w:w="703" w:type="dxa"/>
            <w:shd w:val="clear" w:color="auto" w:fill="FFFFFF"/>
          </w:tcPr>
          <w:p w14:paraId="03D48CC9"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0C29B431" w14:textId="77777777" w:rsidR="00790EDF" w:rsidRPr="00E07368" w:rsidRDefault="00790EDF" w:rsidP="00790EDF">
            <w:pPr>
              <w:ind w:left="60" w:right="60"/>
              <w:jc w:val="right"/>
              <w:rPr>
                <w:color w:val="010205"/>
                <w:sz w:val="20"/>
                <w:szCs w:val="20"/>
              </w:rPr>
            </w:pPr>
            <w:r w:rsidRPr="00E07368">
              <w:rPr>
                <w:color w:val="010205"/>
                <w:sz w:val="20"/>
                <w:szCs w:val="20"/>
              </w:rPr>
              <w:t>0.263</w:t>
            </w:r>
          </w:p>
        </w:tc>
        <w:tc>
          <w:tcPr>
            <w:tcW w:w="690" w:type="dxa"/>
            <w:shd w:val="clear" w:color="auto" w:fill="FFFFFF"/>
          </w:tcPr>
          <w:p w14:paraId="36F285FB" w14:textId="77777777" w:rsidR="00790EDF" w:rsidRPr="00E07368" w:rsidRDefault="00790EDF" w:rsidP="00790EDF">
            <w:pPr>
              <w:ind w:left="60" w:right="60"/>
              <w:jc w:val="right"/>
              <w:rPr>
                <w:color w:val="010205"/>
                <w:sz w:val="20"/>
                <w:szCs w:val="20"/>
              </w:rPr>
            </w:pPr>
            <w:r w:rsidRPr="00E07368">
              <w:rPr>
                <w:color w:val="010205"/>
                <w:sz w:val="20"/>
                <w:szCs w:val="20"/>
              </w:rPr>
              <w:t>1.461</w:t>
            </w:r>
          </w:p>
        </w:tc>
        <w:tc>
          <w:tcPr>
            <w:tcW w:w="793" w:type="dxa"/>
            <w:shd w:val="clear" w:color="auto" w:fill="FFFFFF"/>
          </w:tcPr>
          <w:p w14:paraId="110AC148" w14:textId="77777777" w:rsidR="00790EDF" w:rsidRPr="00E07368" w:rsidRDefault="00790EDF" w:rsidP="00790EDF">
            <w:pPr>
              <w:ind w:left="60" w:right="60"/>
              <w:jc w:val="right"/>
              <w:rPr>
                <w:color w:val="010205"/>
                <w:sz w:val="20"/>
                <w:szCs w:val="20"/>
              </w:rPr>
            </w:pPr>
            <w:r w:rsidRPr="00E07368">
              <w:rPr>
                <w:color w:val="010205"/>
                <w:sz w:val="20"/>
                <w:szCs w:val="20"/>
              </w:rPr>
              <w:t>0.225</w:t>
            </w:r>
          </w:p>
        </w:tc>
        <w:tc>
          <w:tcPr>
            <w:tcW w:w="1270" w:type="dxa"/>
            <w:vMerge w:val="restart"/>
            <w:vAlign w:val="center"/>
          </w:tcPr>
          <w:p w14:paraId="64A5AB7D"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42B0CD6D"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2B9ACB27" w14:textId="77777777" w:rsidTr="00240A48">
        <w:trPr>
          <w:trHeight w:val="200"/>
        </w:trPr>
        <w:tc>
          <w:tcPr>
            <w:tcW w:w="1728" w:type="dxa"/>
            <w:vMerge/>
            <w:vAlign w:val="center"/>
          </w:tcPr>
          <w:p w14:paraId="1FD04E64" w14:textId="77777777" w:rsidR="00790EDF" w:rsidRPr="00E07368" w:rsidRDefault="00790EDF" w:rsidP="00790EDF">
            <w:pPr>
              <w:jc w:val="center"/>
              <w:rPr>
                <w:sz w:val="20"/>
                <w:szCs w:val="20"/>
              </w:rPr>
            </w:pPr>
          </w:p>
        </w:tc>
        <w:tc>
          <w:tcPr>
            <w:tcW w:w="1719" w:type="dxa"/>
            <w:vAlign w:val="center"/>
          </w:tcPr>
          <w:p w14:paraId="155C04FC"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0637E2EF" w14:textId="77777777" w:rsidR="00790EDF" w:rsidRPr="00E07368" w:rsidRDefault="00790EDF" w:rsidP="00790EDF">
            <w:pPr>
              <w:ind w:left="60" w:right="60"/>
              <w:jc w:val="right"/>
              <w:rPr>
                <w:color w:val="010205"/>
                <w:sz w:val="20"/>
                <w:szCs w:val="20"/>
              </w:rPr>
            </w:pPr>
            <w:r w:rsidRPr="00E07368">
              <w:rPr>
                <w:color w:val="010205"/>
                <w:sz w:val="20"/>
                <w:szCs w:val="20"/>
              </w:rPr>
              <w:t>62.334</w:t>
            </w:r>
          </w:p>
        </w:tc>
        <w:tc>
          <w:tcPr>
            <w:tcW w:w="703" w:type="dxa"/>
            <w:shd w:val="clear" w:color="auto" w:fill="FFFFFF"/>
          </w:tcPr>
          <w:p w14:paraId="2909A4D2"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7204D664" w14:textId="77777777" w:rsidR="00790EDF" w:rsidRPr="00E07368" w:rsidRDefault="00790EDF" w:rsidP="00790EDF">
            <w:pPr>
              <w:ind w:left="60" w:right="60"/>
              <w:jc w:val="right"/>
              <w:rPr>
                <w:color w:val="010205"/>
                <w:sz w:val="20"/>
                <w:szCs w:val="20"/>
              </w:rPr>
            </w:pPr>
            <w:r w:rsidRPr="00E07368">
              <w:rPr>
                <w:color w:val="010205"/>
                <w:sz w:val="20"/>
                <w:szCs w:val="20"/>
              </w:rPr>
              <w:t>0.180</w:t>
            </w:r>
          </w:p>
        </w:tc>
        <w:tc>
          <w:tcPr>
            <w:tcW w:w="690" w:type="dxa"/>
            <w:shd w:val="clear" w:color="auto" w:fill="FFFFFF"/>
            <w:vAlign w:val="center"/>
          </w:tcPr>
          <w:p w14:paraId="3EA1ACD2" w14:textId="77777777" w:rsidR="00790EDF" w:rsidRPr="00E07368" w:rsidRDefault="00790EDF" w:rsidP="00790EDF">
            <w:pPr>
              <w:rPr>
                <w:sz w:val="20"/>
                <w:szCs w:val="20"/>
              </w:rPr>
            </w:pPr>
          </w:p>
        </w:tc>
        <w:tc>
          <w:tcPr>
            <w:tcW w:w="793" w:type="dxa"/>
            <w:shd w:val="clear" w:color="auto" w:fill="FFFFFF"/>
            <w:vAlign w:val="center"/>
          </w:tcPr>
          <w:p w14:paraId="5B6FBCBE" w14:textId="77777777" w:rsidR="00790EDF" w:rsidRPr="00E07368" w:rsidRDefault="00790EDF" w:rsidP="00790EDF">
            <w:pPr>
              <w:rPr>
                <w:sz w:val="20"/>
                <w:szCs w:val="20"/>
              </w:rPr>
            </w:pPr>
          </w:p>
        </w:tc>
        <w:tc>
          <w:tcPr>
            <w:tcW w:w="1270" w:type="dxa"/>
            <w:vMerge/>
            <w:vAlign w:val="center"/>
          </w:tcPr>
          <w:p w14:paraId="68A8B7A9" w14:textId="77777777" w:rsidR="00790EDF" w:rsidRPr="00E07368" w:rsidRDefault="00790EDF" w:rsidP="00790EDF">
            <w:pPr>
              <w:jc w:val="center"/>
              <w:rPr>
                <w:sz w:val="20"/>
                <w:szCs w:val="20"/>
              </w:rPr>
            </w:pPr>
          </w:p>
        </w:tc>
      </w:tr>
      <w:tr w:rsidR="00790EDF" w:rsidRPr="00E07368" w14:paraId="5E8ABE68" w14:textId="77777777" w:rsidTr="00240A48">
        <w:trPr>
          <w:trHeight w:val="200"/>
        </w:trPr>
        <w:tc>
          <w:tcPr>
            <w:tcW w:w="1728" w:type="dxa"/>
            <w:vMerge/>
            <w:vAlign w:val="center"/>
          </w:tcPr>
          <w:p w14:paraId="6C705B33" w14:textId="77777777" w:rsidR="00790EDF" w:rsidRPr="00E07368" w:rsidRDefault="00790EDF" w:rsidP="00790EDF">
            <w:pPr>
              <w:jc w:val="center"/>
              <w:rPr>
                <w:sz w:val="20"/>
                <w:szCs w:val="20"/>
              </w:rPr>
            </w:pPr>
          </w:p>
        </w:tc>
        <w:tc>
          <w:tcPr>
            <w:tcW w:w="1719" w:type="dxa"/>
            <w:vAlign w:val="center"/>
          </w:tcPr>
          <w:p w14:paraId="2D67B109"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7DFF6355" w14:textId="77777777" w:rsidR="00790EDF" w:rsidRPr="00E07368" w:rsidRDefault="00790EDF" w:rsidP="00790EDF">
            <w:pPr>
              <w:ind w:left="60" w:right="60"/>
              <w:jc w:val="right"/>
              <w:rPr>
                <w:color w:val="010205"/>
                <w:sz w:val="20"/>
                <w:szCs w:val="20"/>
              </w:rPr>
            </w:pPr>
            <w:r w:rsidRPr="00E07368">
              <w:rPr>
                <w:color w:val="010205"/>
                <w:sz w:val="20"/>
                <w:szCs w:val="20"/>
              </w:rPr>
              <w:t>63.124</w:t>
            </w:r>
          </w:p>
        </w:tc>
        <w:tc>
          <w:tcPr>
            <w:tcW w:w="703" w:type="dxa"/>
            <w:shd w:val="clear" w:color="auto" w:fill="FFFFFF"/>
          </w:tcPr>
          <w:p w14:paraId="4992B581"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1C49F8FF" w14:textId="77777777" w:rsidR="00790EDF" w:rsidRPr="00E07368" w:rsidRDefault="00790EDF" w:rsidP="00790EDF">
            <w:pPr>
              <w:rPr>
                <w:sz w:val="20"/>
                <w:szCs w:val="20"/>
              </w:rPr>
            </w:pPr>
          </w:p>
        </w:tc>
        <w:tc>
          <w:tcPr>
            <w:tcW w:w="690" w:type="dxa"/>
            <w:shd w:val="clear" w:color="auto" w:fill="FFFFFF"/>
            <w:vAlign w:val="center"/>
          </w:tcPr>
          <w:p w14:paraId="5CE20E06" w14:textId="77777777" w:rsidR="00790EDF" w:rsidRPr="00E07368" w:rsidRDefault="00790EDF" w:rsidP="00790EDF">
            <w:pPr>
              <w:rPr>
                <w:sz w:val="20"/>
                <w:szCs w:val="20"/>
              </w:rPr>
            </w:pPr>
          </w:p>
        </w:tc>
        <w:tc>
          <w:tcPr>
            <w:tcW w:w="793" w:type="dxa"/>
            <w:shd w:val="clear" w:color="auto" w:fill="FFFFFF"/>
            <w:vAlign w:val="center"/>
          </w:tcPr>
          <w:p w14:paraId="6740EFA4" w14:textId="77777777" w:rsidR="00790EDF" w:rsidRPr="00E07368" w:rsidRDefault="00790EDF" w:rsidP="00790EDF">
            <w:pPr>
              <w:rPr>
                <w:sz w:val="20"/>
                <w:szCs w:val="20"/>
              </w:rPr>
            </w:pPr>
          </w:p>
        </w:tc>
        <w:tc>
          <w:tcPr>
            <w:tcW w:w="1270" w:type="dxa"/>
            <w:vMerge/>
            <w:vAlign w:val="center"/>
          </w:tcPr>
          <w:p w14:paraId="41366342" w14:textId="77777777" w:rsidR="00790EDF" w:rsidRPr="00E07368" w:rsidRDefault="00790EDF" w:rsidP="00790EDF">
            <w:pPr>
              <w:jc w:val="center"/>
              <w:rPr>
                <w:sz w:val="20"/>
                <w:szCs w:val="20"/>
              </w:rPr>
            </w:pPr>
          </w:p>
        </w:tc>
      </w:tr>
      <w:tr w:rsidR="00790EDF" w:rsidRPr="00E07368" w14:paraId="29EE5859" w14:textId="77777777" w:rsidTr="00240A48">
        <w:trPr>
          <w:trHeight w:val="200"/>
        </w:trPr>
        <w:tc>
          <w:tcPr>
            <w:tcW w:w="1728" w:type="dxa"/>
            <w:vMerge w:val="restart"/>
            <w:vAlign w:val="center"/>
          </w:tcPr>
          <w:p w14:paraId="0BB7770C" w14:textId="77777777" w:rsidR="00790EDF" w:rsidRPr="00E07368" w:rsidRDefault="00790EDF" w:rsidP="00790EDF">
            <w:pPr>
              <w:pStyle w:val="NormalWeb"/>
              <w:spacing w:after="0"/>
              <w:jc w:val="center"/>
              <w:textAlignment w:val="baseline"/>
              <w:rPr>
                <w:sz w:val="20"/>
                <w:szCs w:val="20"/>
              </w:rPr>
            </w:pPr>
            <w:r w:rsidRPr="00E07368">
              <w:rPr>
                <w:sz w:val="20"/>
                <w:szCs w:val="20"/>
              </w:rPr>
              <w:t>Length of Service</w:t>
            </w:r>
          </w:p>
        </w:tc>
        <w:tc>
          <w:tcPr>
            <w:tcW w:w="1719" w:type="dxa"/>
            <w:vAlign w:val="center"/>
          </w:tcPr>
          <w:p w14:paraId="185EC3FB"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069125A4" w14:textId="77777777" w:rsidR="00790EDF" w:rsidRPr="00E07368" w:rsidRDefault="00790EDF" w:rsidP="00790EDF">
            <w:pPr>
              <w:ind w:left="60" w:right="60"/>
              <w:jc w:val="right"/>
              <w:rPr>
                <w:color w:val="010205"/>
                <w:sz w:val="20"/>
                <w:szCs w:val="20"/>
              </w:rPr>
            </w:pPr>
            <w:r w:rsidRPr="00E07368">
              <w:rPr>
                <w:color w:val="010205"/>
                <w:sz w:val="20"/>
                <w:szCs w:val="20"/>
              </w:rPr>
              <w:t>0.756</w:t>
            </w:r>
          </w:p>
        </w:tc>
        <w:tc>
          <w:tcPr>
            <w:tcW w:w="703" w:type="dxa"/>
            <w:shd w:val="clear" w:color="auto" w:fill="FFFFFF"/>
          </w:tcPr>
          <w:p w14:paraId="095DB390"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6ABE4A84" w14:textId="77777777" w:rsidR="00790EDF" w:rsidRPr="00E07368" w:rsidRDefault="00790EDF" w:rsidP="00790EDF">
            <w:pPr>
              <w:ind w:left="60" w:right="60"/>
              <w:jc w:val="right"/>
              <w:rPr>
                <w:color w:val="010205"/>
                <w:sz w:val="20"/>
                <w:szCs w:val="20"/>
              </w:rPr>
            </w:pPr>
            <w:r w:rsidRPr="00E07368">
              <w:rPr>
                <w:color w:val="010205"/>
                <w:sz w:val="20"/>
                <w:szCs w:val="20"/>
              </w:rPr>
              <w:t>0.252</w:t>
            </w:r>
          </w:p>
        </w:tc>
        <w:tc>
          <w:tcPr>
            <w:tcW w:w="690" w:type="dxa"/>
            <w:shd w:val="clear" w:color="auto" w:fill="FFFFFF"/>
          </w:tcPr>
          <w:p w14:paraId="213D946E" w14:textId="77777777" w:rsidR="00790EDF" w:rsidRPr="00E07368" w:rsidRDefault="00790EDF" w:rsidP="00790EDF">
            <w:pPr>
              <w:ind w:left="60" w:right="60"/>
              <w:jc w:val="right"/>
              <w:rPr>
                <w:color w:val="010205"/>
                <w:sz w:val="20"/>
                <w:szCs w:val="20"/>
              </w:rPr>
            </w:pPr>
            <w:r w:rsidRPr="00E07368">
              <w:rPr>
                <w:color w:val="010205"/>
                <w:sz w:val="20"/>
                <w:szCs w:val="20"/>
              </w:rPr>
              <w:t>1.397</w:t>
            </w:r>
          </w:p>
        </w:tc>
        <w:tc>
          <w:tcPr>
            <w:tcW w:w="793" w:type="dxa"/>
            <w:shd w:val="clear" w:color="auto" w:fill="FFFFFF"/>
          </w:tcPr>
          <w:p w14:paraId="5273F7B5" w14:textId="77777777" w:rsidR="00790EDF" w:rsidRPr="00E07368" w:rsidRDefault="00790EDF" w:rsidP="00790EDF">
            <w:pPr>
              <w:ind w:left="60" w:right="60"/>
              <w:jc w:val="right"/>
              <w:rPr>
                <w:color w:val="010205"/>
                <w:sz w:val="20"/>
                <w:szCs w:val="20"/>
              </w:rPr>
            </w:pPr>
            <w:r w:rsidRPr="00E07368">
              <w:rPr>
                <w:color w:val="010205"/>
                <w:sz w:val="20"/>
                <w:szCs w:val="20"/>
              </w:rPr>
              <w:t>0.243</w:t>
            </w:r>
          </w:p>
        </w:tc>
        <w:tc>
          <w:tcPr>
            <w:tcW w:w="1270" w:type="dxa"/>
            <w:vMerge w:val="restart"/>
            <w:vAlign w:val="center"/>
          </w:tcPr>
          <w:p w14:paraId="45F2B9FD"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0BD5F395"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33AD942A" w14:textId="77777777" w:rsidTr="00240A48">
        <w:trPr>
          <w:trHeight w:val="200"/>
        </w:trPr>
        <w:tc>
          <w:tcPr>
            <w:tcW w:w="1728" w:type="dxa"/>
            <w:vMerge/>
            <w:vAlign w:val="center"/>
          </w:tcPr>
          <w:p w14:paraId="37C0112B" w14:textId="77777777" w:rsidR="00790EDF" w:rsidRPr="00E07368" w:rsidRDefault="00790EDF" w:rsidP="00790EDF">
            <w:pPr>
              <w:jc w:val="center"/>
              <w:rPr>
                <w:sz w:val="20"/>
                <w:szCs w:val="20"/>
              </w:rPr>
            </w:pPr>
          </w:p>
        </w:tc>
        <w:tc>
          <w:tcPr>
            <w:tcW w:w="1719" w:type="dxa"/>
            <w:vAlign w:val="center"/>
          </w:tcPr>
          <w:p w14:paraId="5E5F795C"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0FBF96FE" w14:textId="77777777" w:rsidR="00790EDF" w:rsidRPr="00E07368" w:rsidRDefault="00790EDF" w:rsidP="00790EDF">
            <w:pPr>
              <w:ind w:left="60" w:right="60"/>
              <w:jc w:val="right"/>
              <w:rPr>
                <w:color w:val="010205"/>
                <w:sz w:val="20"/>
                <w:szCs w:val="20"/>
              </w:rPr>
            </w:pPr>
            <w:r w:rsidRPr="00E07368">
              <w:rPr>
                <w:color w:val="010205"/>
                <w:sz w:val="20"/>
                <w:szCs w:val="20"/>
              </w:rPr>
              <w:t>62.368</w:t>
            </w:r>
          </w:p>
        </w:tc>
        <w:tc>
          <w:tcPr>
            <w:tcW w:w="703" w:type="dxa"/>
            <w:shd w:val="clear" w:color="auto" w:fill="FFFFFF"/>
          </w:tcPr>
          <w:p w14:paraId="44103636"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3CFC8857" w14:textId="77777777" w:rsidR="00790EDF" w:rsidRPr="00E07368" w:rsidRDefault="00790EDF" w:rsidP="00790EDF">
            <w:pPr>
              <w:ind w:left="60" w:right="60"/>
              <w:jc w:val="right"/>
              <w:rPr>
                <w:color w:val="010205"/>
                <w:sz w:val="20"/>
                <w:szCs w:val="20"/>
              </w:rPr>
            </w:pPr>
            <w:r w:rsidRPr="00E07368">
              <w:rPr>
                <w:color w:val="010205"/>
                <w:sz w:val="20"/>
                <w:szCs w:val="20"/>
              </w:rPr>
              <w:t>0.180</w:t>
            </w:r>
          </w:p>
        </w:tc>
        <w:tc>
          <w:tcPr>
            <w:tcW w:w="690" w:type="dxa"/>
            <w:shd w:val="clear" w:color="auto" w:fill="FFFFFF"/>
            <w:vAlign w:val="center"/>
          </w:tcPr>
          <w:p w14:paraId="3F073976" w14:textId="77777777" w:rsidR="00790EDF" w:rsidRPr="00E07368" w:rsidRDefault="00790EDF" w:rsidP="00790EDF">
            <w:pPr>
              <w:rPr>
                <w:sz w:val="20"/>
                <w:szCs w:val="20"/>
              </w:rPr>
            </w:pPr>
          </w:p>
        </w:tc>
        <w:tc>
          <w:tcPr>
            <w:tcW w:w="793" w:type="dxa"/>
            <w:shd w:val="clear" w:color="auto" w:fill="FFFFFF"/>
            <w:vAlign w:val="center"/>
          </w:tcPr>
          <w:p w14:paraId="13344521" w14:textId="77777777" w:rsidR="00790EDF" w:rsidRPr="00E07368" w:rsidRDefault="00790EDF" w:rsidP="00790EDF">
            <w:pPr>
              <w:rPr>
                <w:sz w:val="20"/>
                <w:szCs w:val="20"/>
              </w:rPr>
            </w:pPr>
          </w:p>
        </w:tc>
        <w:tc>
          <w:tcPr>
            <w:tcW w:w="1270" w:type="dxa"/>
            <w:vMerge/>
            <w:vAlign w:val="center"/>
          </w:tcPr>
          <w:p w14:paraId="574CAD9F" w14:textId="77777777" w:rsidR="00790EDF" w:rsidRPr="00E07368" w:rsidRDefault="00790EDF" w:rsidP="00790EDF">
            <w:pPr>
              <w:jc w:val="center"/>
              <w:rPr>
                <w:sz w:val="20"/>
                <w:szCs w:val="20"/>
              </w:rPr>
            </w:pPr>
          </w:p>
        </w:tc>
      </w:tr>
      <w:tr w:rsidR="00790EDF" w:rsidRPr="00E07368" w14:paraId="08F6BCB9" w14:textId="77777777" w:rsidTr="00240A48">
        <w:trPr>
          <w:trHeight w:val="200"/>
        </w:trPr>
        <w:tc>
          <w:tcPr>
            <w:tcW w:w="1728" w:type="dxa"/>
            <w:vMerge/>
            <w:vAlign w:val="center"/>
          </w:tcPr>
          <w:p w14:paraId="2519DC36" w14:textId="77777777" w:rsidR="00790EDF" w:rsidRPr="00E07368" w:rsidRDefault="00790EDF" w:rsidP="00790EDF">
            <w:pPr>
              <w:jc w:val="center"/>
              <w:rPr>
                <w:sz w:val="20"/>
                <w:szCs w:val="20"/>
              </w:rPr>
            </w:pPr>
          </w:p>
        </w:tc>
        <w:tc>
          <w:tcPr>
            <w:tcW w:w="1719" w:type="dxa"/>
            <w:vAlign w:val="center"/>
          </w:tcPr>
          <w:p w14:paraId="6C21CBFF"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679BE14E" w14:textId="77777777" w:rsidR="00790EDF" w:rsidRPr="00E07368" w:rsidRDefault="00790EDF" w:rsidP="00790EDF">
            <w:pPr>
              <w:ind w:left="60" w:right="60"/>
              <w:jc w:val="right"/>
              <w:rPr>
                <w:color w:val="010205"/>
                <w:sz w:val="20"/>
                <w:szCs w:val="20"/>
              </w:rPr>
            </w:pPr>
            <w:r w:rsidRPr="00E07368">
              <w:rPr>
                <w:color w:val="010205"/>
                <w:sz w:val="20"/>
                <w:szCs w:val="20"/>
              </w:rPr>
              <w:t>63.124</w:t>
            </w:r>
          </w:p>
        </w:tc>
        <w:tc>
          <w:tcPr>
            <w:tcW w:w="703" w:type="dxa"/>
            <w:shd w:val="clear" w:color="auto" w:fill="FFFFFF"/>
          </w:tcPr>
          <w:p w14:paraId="621F6E49"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6AD6D782" w14:textId="77777777" w:rsidR="00790EDF" w:rsidRPr="00E07368" w:rsidRDefault="00790EDF" w:rsidP="00790EDF">
            <w:pPr>
              <w:rPr>
                <w:sz w:val="20"/>
                <w:szCs w:val="20"/>
              </w:rPr>
            </w:pPr>
          </w:p>
        </w:tc>
        <w:tc>
          <w:tcPr>
            <w:tcW w:w="690" w:type="dxa"/>
            <w:shd w:val="clear" w:color="auto" w:fill="FFFFFF"/>
            <w:vAlign w:val="center"/>
          </w:tcPr>
          <w:p w14:paraId="4F169322" w14:textId="77777777" w:rsidR="00790EDF" w:rsidRPr="00E07368" w:rsidRDefault="00790EDF" w:rsidP="00790EDF">
            <w:pPr>
              <w:rPr>
                <w:sz w:val="20"/>
                <w:szCs w:val="20"/>
              </w:rPr>
            </w:pPr>
          </w:p>
        </w:tc>
        <w:tc>
          <w:tcPr>
            <w:tcW w:w="793" w:type="dxa"/>
            <w:shd w:val="clear" w:color="auto" w:fill="FFFFFF"/>
            <w:vAlign w:val="center"/>
          </w:tcPr>
          <w:p w14:paraId="30175166" w14:textId="77777777" w:rsidR="00790EDF" w:rsidRPr="00E07368" w:rsidRDefault="00790EDF" w:rsidP="00790EDF">
            <w:pPr>
              <w:rPr>
                <w:sz w:val="20"/>
                <w:szCs w:val="20"/>
              </w:rPr>
            </w:pPr>
          </w:p>
        </w:tc>
        <w:tc>
          <w:tcPr>
            <w:tcW w:w="1270" w:type="dxa"/>
            <w:vMerge/>
            <w:vAlign w:val="center"/>
          </w:tcPr>
          <w:p w14:paraId="099A8BED" w14:textId="77777777" w:rsidR="00790EDF" w:rsidRPr="00E07368" w:rsidRDefault="00790EDF" w:rsidP="00790EDF">
            <w:pPr>
              <w:jc w:val="center"/>
              <w:rPr>
                <w:sz w:val="20"/>
                <w:szCs w:val="20"/>
              </w:rPr>
            </w:pPr>
          </w:p>
        </w:tc>
      </w:tr>
      <w:tr w:rsidR="00790EDF" w:rsidRPr="00E07368" w14:paraId="0A00A5B7" w14:textId="77777777" w:rsidTr="00240A48">
        <w:trPr>
          <w:trHeight w:val="200"/>
        </w:trPr>
        <w:tc>
          <w:tcPr>
            <w:tcW w:w="1728" w:type="dxa"/>
            <w:vMerge w:val="restart"/>
            <w:vAlign w:val="center"/>
          </w:tcPr>
          <w:p w14:paraId="7CB2AC77" w14:textId="77777777" w:rsidR="00790EDF" w:rsidRPr="00E07368" w:rsidRDefault="00790EDF" w:rsidP="00790EDF">
            <w:pPr>
              <w:pStyle w:val="NormalWeb"/>
              <w:spacing w:after="0"/>
              <w:jc w:val="center"/>
              <w:textAlignment w:val="baseline"/>
              <w:rPr>
                <w:sz w:val="20"/>
                <w:szCs w:val="20"/>
              </w:rPr>
            </w:pPr>
            <w:r w:rsidRPr="00E07368">
              <w:rPr>
                <w:sz w:val="20"/>
                <w:szCs w:val="20"/>
              </w:rPr>
              <w:t>Highest Educational Attainment</w:t>
            </w:r>
          </w:p>
        </w:tc>
        <w:tc>
          <w:tcPr>
            <w:tcW w:w="1719" w:type="dxa"/>
            <w:vAlign w:val="center"/>
          </w:tcPr>
          <w:p w14:paraId="6D8F5853"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2F3C552D" w14:textId="77777777" w:rsidR="00790EDF" w:rsidRPr="00E07368" w:rsidRDefault="00790EDF" w:rsidP="00790EDF">
            <w:pPr>
              <w:ind w:left="60" w:right="60"/>
              <w:jc w:val="right"/>
              <w:rPr>
                <w:color w:val="010205"/>
                <w:sz w:val="20"/>
                <w:szCs w:val="20"/>
              </w:rPr>
            </w:pPr>
            <w:r w:rsidRPr="00E07368">
              <w:rPr>
                <w:color w:val="010205"/>
                <w:sz w:val="20"/>
                <w:szCs w:val="20"/>
              </w:rPr>
              <w:t>0.617</w:t>
            </w:r>
          </w:p>
        </w:tc>
        <w:tc>
          <w:tcPr>
            <w:tcW w:w="703" w:type="dxa"/>
            <w:shd w:val="clear" w:color="auto" w:fill="FFFFFF"/>
          </w:tcPr>
          <w:p w14:paraId="389C5DEA"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61CBA72F" w14:textId="77777777" w:rsidR="00790EDF" w:rsidRPr="00E07368" w:rsidRDefault="00790EDF" w:rsidP="00790EDF">
            <w:pPr>
              <w:ind w:left="60" w:right="60"/>
              <w:jc w:val="right"/>
              <w:rPr>
                <w:color w:val="010205"/>
                <w:sz w:val="20"/>
                <w:szCs w:val="20"/>
              </w:rPr>
            </w:pPr>
            <w:r w:rsidRPr="00E07368">
              <w:rPr>
                <w:color w:val="010205"/>
                <w:sz w:val="20"/>
                <w:szCs w:val="20"/>
              </w:rPr>
              <w:t>0.206</w:t>
            </w:r>
          </w:p>
        </w:tc>
        <w:tc>
          <w:tcPr>
            <w:tcW w:w="690" w:type="dxa"/>
            <w:shd w:val="clear" w:color="auto" w:fill="FFFFFF"/>
          </w:tcPr>
          <w:p w14:paraId="5CD9935C" w14:textId="77777777" w:rsidR="00790EDF" w:rsidRPr="00E07368" w:rsidRDefault="00790EDF" w:rsidP="00790EDF">
            <w:pPr>
              <w:ind w:left="60" w:right="60"/>
              <w:jc w:val="right"/>
              <w:rPr>
                <w:color w:val="010205"/>
                <w:sz w:val="20"/>
                <w:szCs w:val="20"/>
              </w:rPr>
            </w:pPr>
            <w:r w:rsidRPr="00E07368">
              <w:rPr>
                <w:color w:val="010205"/>
                <w:sz w:val="20"/>
                <w:szCs w:val="20"/>
              </w:rPr>
              <w:t>1.139</w:t>
            </w:r>
          </w:p>
        </w:tc>
        <w:tc>
          <w:tcPr>
            <w:tcW w:w="793" w:type="dxa"/>
            <w:shd w:val="clear" w:color="auto" w:fill="FFFFFF"/>
          </w:tcPr>
          <w:p w14:paraId="21F70FBC" w14:textId="77777777" w:rsidR="00790EDF" w:rsidRPr="00E07368" w:rsidRDefault="00790EDF" w:rsidP="00790EDF">
            <w:pPr>
              <w:ind w:left="60" w:right="60"/>
              <w:jc w:val="right"/>
              <w:rPr>
                <w:color w:val="010205"/>
                <w:sz w:val="20"/>
                <w:szCs w:val="20"/>
              </w:rPr>
            </w:pPr>
            <w:r w:rsidRPr="00E07368">
              <w:rPr>
                <w:color w:val="010205"/>
                <w:sz w:val="20"/>
                <w:szCs w:val="20"/>
              </w:rPr>
              <w:t>0.333</w:t>
            </w:r>
          </w:p>
        </w:tc>
        <w:tc>
          <w:tcPr>
            <w:tcW w:w="1270" w:type="dxa"/>
            <w:vMerge w:val="restart"/>
            <w:vAlign w:val="center"/>
          </w:tcPr>
          <w:p w14:paraId="1E235493"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4C70447F"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6AFFBBA8" w14:textId="77777777" w:rsidTr="00240A48">
        <w:trPr>
          <w:trHeight w:val="200"/>
        </w:trPr>
        <w:tc>
          <w:tcPr>
            <w:tcW w:w="1728" w:type="dxa"/>
            <w:vMerge/>
            <w:vAlign w:val="center"/>
          </w:tcPr>
          <w:p w14:paraId="55E20E55" w14:textId="77777777" w:rsidR="00790EDF" w:rsidRPr="00E07368" w:rsidRDefault="00790EDF" w:rsidP="00790EDF">
            <w:pPr>
              <w:jc w:val="center"/>
              <w:rPr>
                <w:sz w:val="20"/>
                <w:szCs w:val="20"/>
              </w:rPr>
            </w:pPr>
          </w:p>
        </w:tc>
        <w:tc>
          <w:tcPr>
            <w:tcW w:w="1719" w:type="dxa"/>
            <w:vAlign w:val="center"/>
          </w:tcPr>
          <w:p w14:paraId="5C4CBD33"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07034411" w14:textId="77777777" w:rsidR="00790EDF" w:rsidRPr="00E07368" w:rsidRDefault="00790EDF" w:rsidP="00790EDF">
            <w:pPr>
              <w:ind w:left="60" w:right="60"/>
              <w:jc w:val="right"/>
              <w:rPr>
                <w:color w:val="010205"/>
                <w:sz w:val="20"/>
                <w:szCs w:val="20"/>
              </w:rPr>
            </w:pPr>
            <w:r w:rsidRPr="00E07368">
              <w:rPr>
                <w:color w:val="010205"/>
                <w:sz w:val="20"/>
                <w:szCs w:val="20"/>
              </w:rPr>
              <w:t>62.506</w:t>
            </w:r>
          </w:p>
        </w:tc>
        <w:tc>
          <w:tcPr>
            <w:tcW w:w="703" w:type="dxa"/>
            <w:shd w:val="clear" w:color="auto" w:fill="FFFFFF"/>
          </w:tcPr>
          <w:p w14:paraId="2357014A"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5BD947CD" w14:textId="77777777" w:rsidR="00790EDF" w:rsidRPr="00E07368" w:rsidRDefault="00790EDF" w:rsidP="00790EDF">
            <w:pPr>
              <w:ind w:left="60" w:right="60"/>
              <w:jc w:val="right"/>
              <w:rPr>
                <w:color w:val="010205"/>
                <w:sz w:val="20"/>
                <w:szCs w:val="20"/>
              </w:rPr>
            </w:pPr>
            <w:r w:rsidRPr="00E07368">
              <w:rPr>
                <w:color w:val="010205"/>
                <w:sz w:val="20"/>
                <w:szCs w:val="20"/>
              </w:rPr>
              <w:t>0.181</w:t>
            </w:r>
          </w:p>
        </w:tc>
        <w:tc>
          <w:tcPr>
            <w:tcW w:w="690" w:type="dxa"/>
            <w:shd w:val="clear" w:color="auto" w:fill="FFFFFF"/>
            <w:vAlign w:val="center"/>
          </w:tcPr>
          <w:p w14:paraId="39A46E19" w14:textId="77777777" w:rsidR="00790EDF" w:rsidRPr="00E07368" w:rsidRDefault="00790EDF" w:rsidP="00790EDF">
            <w:pPr>
              <w:rPr>
                <w:sz w:val="20"/>
                <w:szCs w:val="20"/>
              </w:rPr>
            </w:pPr>
          </w:p>
        </w:tc>
        <w:tc>
          <w:tcPr>
            <w:tcW w:w="793" w:type="dxa"/>
            <w:shd w:val="clear" w:color="auto" w:fill="FFFFFF"/>
            <w:vAlign w:val="center"/>
          </w:tcPr>
          <w:p w14:paraId="74207AC3" w14:textId="77777777" w:rsidR="00790EDF" w:rsidRPr="00E07368" w:rsidRDefault="00790EDF" w:rsidP="00790EDF">
            <w:pPr>
              <w:rPr>
                <w:sz w:val="20"/>
                <w:szCs w:val="20"/>
              </w:rPr>
            </w:pPr>
          </w:p>
        </w:tc>
        <w:tc>
          <w:tcPr>
            <w:tcW w:w="1270" w:type="dxa"/>
            <w:vMerge/>
            <w:vAlign w:val="center"/>
          </w:tcPr>
          <w:p w14:paraId="1D128833" w14:textId="77777777" w:rsidR="00790EDF" w:rsidRPr="00E07368" w:rsidRDefault="00790EDF" w:rsidP="00790EDF">
            <w:pPr>
              <w:jc w:val="center"/>
              <w:rPr>
                <w:sz w:val="20"/>
                <w:szCs w:val="20"/>
              </w:rPr>
            </w:pPr>
          </w:p>
        </w:tc>
      </w:tr>
      <w:tr w:rsidR="00790EDF" w:rsidRPr="00E07368" w14:paraId="6B11FD0E" w14:textId="77777777" w:rsidTr="00240A48">
        <w:trPr>
          <w:trHeight w:val="200"/>
        </w:trPr>
        <w:tc>
          <w:tcPr>
            <w:tcW w:w="1728" w:type="dxa"/>
            <w:vMerge/>
            <w:vAlign w:val="center"/>
          </w:tcPr>
          <w:p w14:paraId="6FCEFF89" w14:textId="77777777" w:rsidR="00790EDF" w:rsidRPr="00E07368" w:rsidRDefault="00790EDF" w:rsidP="00790EDF">
            <w:pPr>
              <w:jc w:val="center"/>
              <w:rPr>
                <w:sz w:val="20"/>
                <w:szCs w:val="20"/>
              </w:rPr>
            </w:pPr>
          </w:p>
        </w:tc>
        <w:tc>
          <w:tcPr>
            <w:tcW w:w="1719" w:type="dxa"/>
            <w:vAlign w:val="center"/>
          </w:tcPr>
          <w:p w14:paraId="732E0CFF"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48B597EF" w14:textId="77777777" w:rsidR="00790EDF" w:rsidRPr="00E07368" w:rsidRDefault="00790EDF" w:rsidP="00790EDF">
            <w:pPr>
              <w:ind w:left="60" w:right="60"/>
              <w:jc w:val="right"/>
              <w:rPr>
                <w:color w:val="010205"/>
                <w:sz w:val="20"/>
                <w:szCs w:val="20"/>
              </w:rPr>
            </w:pPr>
            <w:r w:rsidRPr="00E07368">
              <w:rPr>
                <w:color w:val="010205"/>
                <w:sz w:val="20"/>
                <w:szCs w:val="20"/>
              </w:rPr>
              <w:t>63.124</w:t>
            </w:r>
          </w:p>
        </w:tc>
        <w:tc>
          <w:tcPr>
            <w:tcW w:w="703" w:type="dxa"/>
            <w:shd w:val="clear" w:color="auto" w:fill="FFFFFF"/>
          </w:tcPr>
          <w:p w14:paraId="79928B0E"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05ED931F" w14:textId="77777777" w:rsidR="00790EDF" w:rsidRPr="00E07368" w:rsidRDefault="00790EDF" w:rsidP="00790EDF">
            <w:pPr>
              <w:rPr>
                <w:sz w:val="20"/>
                <w:szCs w:val="20"/>
              </w:rPr>
            </w:pPr>
          </w:p>
        </w:tc>
        <w:tc>
          <w:tcPr>
            <w:tcW w:w="690" w:type="dxa"/>
            <w:shd w:val="clear" w:color="auto" w:fill="FFFFFF"/>
            <w:vAlign w:val="center"/>
          </w:tcPr>
          <w:p w14:paraId="0631C9A2" w14:textId="77777777" w:rsidR="00790EDF" w:rsidRPr="00E07368" w:rsidRDefault="00790EDF" w:rsidP="00790EDF">
            <w:pPr>
              <w:rPr>
                <w:sz w:val="20"/>
                <w:szCs w:val="20"/>
              </w:rPr>
            </w:pPr>
          </w:p>
        </w:tc>
        <w:tc>
          <w:tcPr>
            <w:tcW w:w="793" w:type="dxa"/>
            <w:shd w:val="clear" w:color="auto" w:fill="FFFFFF"/>
            <w:vAlign w:val="center"/>
          </w:tcPr>
          <w:p w14:paraId="3F10F643" w14:textId="77777777" w:rsidR="00790EDF" w:rsidRPr="00E07368" w:rsidRDefault="00790EDF" w:rsidP="00790EDF">
            <w:pPr>
              <w:rPr>
                <w:sz w:val="20"/>
                <w:szCs w:val="20"/>
              </w:rPr>
            </w:pPr>
          </w:p>
        </w:tc>
        <w:tc>
          <w:tcPr>
            <w:tcW w:w="1270" w:type="dxa"/>
            <w:vMerge/>
            <w:vAlign w:val="center"/>
          </w:tcPr>
          <w:p w14:paraId="08C43AD7" w14:textId="77777777" w:rsidR="00790EDF" w:rsidRPr="00E07368" w:rsidRDefault="00790EDF" w:rsidP="00790EDF">
            <w:pPr>
              <w:jc w:val="center"/>
              <w:rPr>
                <w:sz w:val="20"/>
                <w:szCs w:val="20"/>
              </w:rPr>
            </w:pPr>
          </w:p>
        </w:tc>
      </w:tr>
      <w:tr w:rsidR="00790EDF" w:rsidRPr="00E07368" w14:paraId="777282FB" w14:textId="77777777" w:rsidTr="00240A48">
        <w:trPr>
          <w:trHeight w:val="200"/>
        </w:trPr>
        <w:tc>
          <w:tcPr>
            <w:tcW w:w="1728" w:type="dxa"/>
            <w:vMerge w:val="restart"/>
            <w:vAlign w:val="center"/>
          </w:tcPr>
          <w:p w14:paraId="2C25EFB5" w14:textId="77777777" w:rsidR="00790EDF" w:rsidRPr="00E07368" w:rsidRDefault="00790EDF" w:rsidP="00790EDF">
            <w:pPr>
              <w:jc w:val="center"/>
              <w:rPr>
                <w:sz w:val="20"/>
                <w:szCs w:val="20"/>
              </w:rPr>
            </w:pPr>
            <w:r w:rsidRPr="00E07368">
              <w:rPr>
                <w:sz w:val="20"/>
                <w:szCs w:val="20"/>
              </w:rPr>
              <w:t>Subject Taught</w:t>
            </w:r>
          </w:p>
        </w:tc>
        <w:tc>
          <w:tcPr>
            <w:tcW w:w="1719" w:type="dxa"/>
            <w:vAlign w:val="center"/>
          </w:tcPr>
          <w:p w14:paraId="4669C2B4"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625F45F6" w14:textId="77777777" w:rsidR="00790EDF" w:rsidRPr="00E07368" w:rsidRDefault="00790EDF" w:rsidP="00790EDF">
            <w:pPr>
              <w:ind w:left="60" w:right="60"/>
              <w:jc w:val="right"/>
              <w:rPr>
                <w:color w:val="010205"/>
                <w:sz w:val="20"/>
                <w:szCs w:val="20"/>
              </w:rPr>
            </w:pPr>
            <w:r w:rsidRPr="00E07368">
              <w:rPr>
                <w:color w:val="010205"/>
                <w:sz w:val="20"/>
                <w:szCs w:val="20"/>
              </w:rPr>
              <w:t>1.706</w:t>
            </w:r>
          </w:p>
        </w:tc>
        <w:tc>
          <w:tcPr>
            <w:tcW w:w="703" w:type="dxa"/>
            <w:shd w:val="clear" w:color="auto" w:fill="FFFFFF"/>
          </w:tcPr>
          <w:p w14:paraId="7C0BCEA6" w14:textId="77777777" w:rsidR="00790EDF" w:rsidRPr="00E07368" w:rsidRDefault="00790EDF" w:rsidP="00790EDF">
            <w:pPr>
              <w:ind w:left="60" w:right="60"/>
              <w:jc w:val="right"/>
              <w:rPr>
                <w:color w:val="010205"/>
                <w:sz w:val="20"/>
                <w:szCs w:val="20"/>
              </w:rPr>
            </w:pPr>
            <w:r w:rsidRPr="00E07368">
              <w:rPr>
                <w:color w:val="010205"/>
                <w:sz w:val="20"/>
                <w:szCs w:val="20"/>
              </w:rPr>
              <w:t>7</w:t>
            </w:r>
          </w:p>
        </w:tc>
        <w:tc>
          <w:tcPr>
            <w:tcW w:w="723" w:type="dxa"/>
            <w:shd w:val="clear" w:color="auto" w:fill="FFFFFF"/>
          </w:tcPr>
          <w:p w14:paraId="6C039FCD" w14:textId="77777777" w:rsidR="00790EDF" w:rsidRPr="00E07368" w:rsidRDefault="00790EDF" w:rsidP="00790EDF">
            <w:pPr>
              <w:ind w:left="60" w:right="60"/>
              <w:jc w:val="right"/>
              <w:rPr>
                <w:color w:val="010205"/>
                <w:sz w:val="20"/>
                <w:szCs w:val="20"/>
              </w:rPr>
            </w:pPr>
            <w:r w:rsidRPr="00E07368">
              <w:rPr>
                <w:color w:val="010205"/>
                <w:sz w:val="20"/>
                <w:szCs w:val="20"/>
              </w:rPr>
              <w:t>0.244</w:t>
            </w:r>
          </w:p>
        </w:tc>
        <w:tc>
          <w:tcPr>
            <w:tcW w:w="690" w:type="dxa"/>
            <w:shd w:val="clear" w:color="auto" w:fill="FFFFFF"/>
          </w:tcPr>
          <w:p w14:paraId="62167215" w14:textId="77777777" w:rsidR="00790EDF" w:rsidRPr="00E07368" w:rsidRDefault="00790EDF" w:rsidP="00790EDF">
            <w:pPr>
              <w:ind w:left="60" w:right="60"/>
              <w:jc w:val="right"/>
              <w:rPr>
                <w:color w:val="010205"/>
                <w:sz w:val="20"/>
                <w:szCs w:val="20"/>
              </w:rPr>
            </w:pPr>
            <w:r w:rsidRPr="00E07368">
              <w:rPr>
                <w:color w:val="010205"/>
                <w:sz w:val="20"/>
                <w:szCs w:val="20"/>
              </w:rPr>
              <w:t>1.357</w:t>
            </w:r>
          </w:p>
        </w:tc>
        <w:tc>
          <w:tcPr>
            <w:tcW w:w="793" w:type="dxa"/>
            <w:shd w:val="clear" w:color="auto" w:fill="FFFFFF"/>
          </w:tcPr>
          <w:p w14:paraId="12237E27" w14:textId="77777777" w:rsidR="00790EDF" w:rsidRPr="00E07368" w:rsidRDefault="00790EDF" w:rsidP="00790EDF">
            <w:pPr>
              <w:ind w:left="60" w:right="60"/>
              <w:jc w:val="right"/>
              <w:rPr>
                <w:color w:val="010205"/>
                <w:sz w:val="20"/>
                <w:szCs w:val="20"/>
              </w:rPr>
            </w:pPr>
            <w:r w:rsidRPr="00E07368">
              <w:rPr>
                <w:color w:val="010205"/>
                <w:sz w:val="20"/>
                <w:szCs w:val="20"/>
              </w:rPr>
              <w:t>0.223</w:t>
            </w:r>
          </w:p>
        </w:tc>
        <w:tc>
          <w:tcPr>
            <w:tcW w:w="1270" w:type="dxa"/>
            <w:vMerge w:val="restart"/>
            <w:vAlign w:val="center"/>
          </w:tcPr>
          <w:p w14:paraId="76AB4E92"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24F21DEB"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6A60D5D1" w14:textId="77777777" w:rsidTr="00240A48">
        <w:trPr>
          <w:trHeight w:val="200"/>
        </w:trPr>
        <w:tc>
          <w:tcPr>
            <w:tcW w:w="1728" w:type="dxa"/>
            <w:vMerge/>
            <w:vAlign w:val="center"/>
          </w:tcPr>
          <w:p w14:paraId="7F17C360" w14:textId="77777777" w:rsidR="00790EDF" w:rsidRPr="00E07368" w:rsidRDefault="00790EDF" w:rsidP="00790EDF">
            <w:pPr>
              <w:jc w:val="center"/>
              <w:rPr>
                <w:sz w:val="20"/>
                <w:szCs w:val="20"/>
              </w:rPr>
            </w:pPr>
          </w:p>
        </w:tc>
        <w:tc>
          <w:tcPr>
            <w:tcW w:w="1719" w:type="dxa"/>
            <w:vAlign w:val="center"/>
          </w:tcPr>
          <w:p w14:paraId="4DAF452B"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57FD4FDF" w14:textId="77777777" w:rsidR="00790EDF" w:rsidRPr="00E07368" w:rsidRDefault="00790EDF" w:rsidP="00790EDF">
            <w:pPr>
              <w:ind w:left="60" w:right="60"/>
              <w:jc w:val="right"/>
              <w:rPr>
                <w:color w:val="010205"/>
                <w:sz w:val="20"/>
                <w:szCs w:val="20"/>
              </w:rPr>
            </w:pPr>
            <w:r w:rsidRPr="00E07368">
              <w:rPr>
                <w:color w:val="010205"/>
                <w:sz w:val="20"/>
                <w:szCs w:val="20"/>
              </w:rPr>
              <w:t>61.418</w:t>
            </w:r>
          </w:p>
        </w:tc>
        <w:tc>
          <w:tcPr>
            <w:tcW w:w="703" w:type="dxa"/>
            <w:shd w:val="clear" w:color="auto" w:fill="FFFFFF"/>
          </w:tcPr>
          <w:p w14:paraId="2BEE0244" w14:textId="77777777" w:rsidR="00790EDF" w:rsidRPr="00E07368" w:rsidRDefault="00790EDF" w:rsidP="00790EDF">
            <w:pPr>
              <w:ind w:left="60" w:right="60"/>
              <w:jc w:val="right"/>
              <w:rPr>
                <w:color w:val="010205"/>
                <w:sz w:val="20"/>
                <w:szCs w:val="20"/>
              </w:rPr>
            </w:pPr>
            <w:r w:rsidRPr="00E07368">
              <w:rPr>
                <w:color w:val="010205"/>
                <w:sz w:val="20"/>
                <w:szCs w:val="20"/>
              </w:rPr>
              <w:t>342</w:t>
            </w:r>
          </w:p>
        </w:tc>
        <w:tc>
          <w:tcPr>
            <w:tcW w:w="723" w:type="dxa"/>
            <w:shd w:val="clear" w:color="auto" w:fill="FFFFFF"/>
          </w:tcPr>
          <w:p w14:paraId="64D9C5E4" w14:textId="77777777" w:rsidR="00790EDF" w:rsidRPr="00E07368" w:rsidRDefault="00790EDF" w:rsidP="00790EDF">
            <w:pPr>
              <w:ind w:left="60" w:right="60"/>
              <w:jc w:val="right"/>
              <w:rPr>
                <w:color w:val="010205"/>
                <w:sz w:val="20"/>
                <w:szCs w:val="20"/>
              </w:rPr>
            </w:pPr>
            <w:r w:rsidRPr="00E07368">
              <w:rPr>
                <w:color w:val="010205"/>
                <w:sz w:val="20"/>
                <w:szCs w:val="20"/>
              </w:rPr>
              <w:t>0.180</w:t>
            </w:r>
          </w:p>
        </w:tc>
        <w:tc>
          <w:tcPr>
            <w:tcW w:w="690" w:type="dxa"/>
            <w:shd w:val="clear" w:color="auto" w:fill="FFFFFF"/>
            <w:vAlign w:val="center"/>
          </w:tcPr>
          <w:p w14:paraId="118997D8" w14:textId="77777777" w:rsidR="00790EDF" w:rsidRPr="00E07368" w:rsidRDefault="00790EDF" w:rsidP="00790EDF">
            <w:pPr>
              <w:rPr>
                <w:sz w:val="20"/>
                <w:szCs w:val="20"/>
              </w:rPr>
            </w:pPr>
          </w:p>
        </w:tc>
        <w:tc>
          <w:tcPr>
            <w:tcW w:w="793" w:type="dxa"/>
            <w:shd w:val="clear" w:color="auto" w:fill="FFFFFF"/>
            <w:vAlign w:val="center"/>
          </w:tcPr>
          <w:p w14:paraId="6692EF0A" w14:textId="77777777" w:rsidR="00790EDF" w:rsidRPr="00E07368" w:rsidRDefault="00790EDF" w:rsidP="00790EDF">
            <w:pPr>
              <w:rPr>
                <w:sz w:val="20"/>
                <w:szCs w:val="20"/>
              </w:rPr>
            </w:pPr>
          </w:p>
        </w:tc>
        <w:tc>
          <w:tcPr>
            <w:tcW w:w="1270" w:type="dxa"/>
            <w:vMerge/>
            <w:vAlign w:val="center"/>
          </w:tcPr>
          <w:p w14:paraId="2DE94DF7" w14:textId="77777777" w:rsidR="00790EDF" w:rsidRPr="00E07368" w:rsidRDefault="00790EDF" w:rsidP="00790EDF">
            <w:pPr>
              <w:jc w:val="center"/>
              <w:rPr>
                <w:sz w:val="20"/>
                <w:szCs w:val="20"/>
              </w:rPr>
            </w:pPr>
          </w:p>
        </w:tc>
      </w:tr>
      <w:tr w:rsidR="00790EDF" w:rsidRPr="00E07368" w14:paraId="7762F36D" w14:textId="77777777" w:rsidTr="00240A48">
        <w:trPr>
          <w:trHeight w:val="200"/>
        </w:trPr>
        <w:tc>
          <w:tcPr>
            <w:tcW w:w="1728" w:type="dxa"/>
            <w:vMerge/>
            <w:vAlign w:val="center"/>
          </w:tcPr>
          <w:p w14:paraId="1FF7B202" w14:textId="77777777" w:rsidR="00790EDF" w:rsidRPr="00E07368" w:rsidRDefault="00790EDF" w:rsidP="00790EDF">
            <w:pPr>
              <w:jc w:val="center"/>
              <w:rPr>
                <w:sz w:val="20"/>
                <w:szCs w:val="20"/>
              </w:rPr>
            </w:pPr>
          </w:p>
        </w:tc>
        <w:tc>
          <w:tcPr>
            <w:tcW w:w="1719" w:type="dxa"/>
            <w:vAlign w:val="center"/>
          </w:tcPr>
          <w:p w14:paraId="7C74AC99"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230E5A6D" w14:textId="77777777" w:rsidR="00790EDF" w:rsidRPr="00E07368" w:rsidRDefault="00790EDF" w:rsidP="00790EDF">
            <w:pPr>
              <w:ind w:left="60" w:right="60"/>
              <w:jc w:val="right"/>
              <w:rPr>
                <w:color w:val="010205"/>
                <w:sz w:val="20"/>
                <w:szCs w:val="20"/>
              </w:rPr>
            </w:pPr>
            <w:r w:rsidRPr="00E07368">
              <w:rPr>
                <w:color w:val="010205"/>
                <w:sz w:val="20"/>
                <w:szCs w:val="20"/>
              </w:rPr>
              <w:t>63.124</w:t>
            </w:r>
          </w:p>
        </w:tc>
        <w:tc>
          <w:tcPr>
            <w:tcW w:w="703" w:type="dxa"/>
            <w:shd w:val="clear" w:color="auto" w:fill="FFFFFF"/>
          </w:tcPr>
          <w:p w14:paraId="78AFD05A"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0BD8F4D9" w14:textId="77777777" w:rsidR="00790EDF" w:rsidRPr="00E07368" w:rsidRDefault="00790EDF" w:rsidP="00790EDF">
            <w:pPr>
              <w:rPr>
                <w:sz w:val="20"/>
                <w:szCs w:val="20"/>
              </w:rPr>
            </w:pPr>
          </w:p>
        </w:tc>
        <w:tc>
          <w:tcPr>
            <w:tcW w:w="690" w:type="dxa"/>
            <w:shd w:val="clear" w:color="auto" w:fill="FFFFFF"/>
            <w:vAlign w:val="center"/>
          </w:tcPr>
          <w:p w14:paraId="1D35EEE4" w14:textId="77777777" w:rsidR="00790EDF" w:rsidRPr="00E07368" w:rsidRDefault="00790EDF" w:rsidP="00790EDF">
            <w:pPr>
              <w:rPr>
                <w:sz w:val="20"/>
                <w:szCs w:val="20"/>
              </w:rPr>
            </w:pPr>
          </w:p>
        </w:tc>
        <w:tc>
          <w:tcPr>
            <w:tcW w:w="793" w:type="dxa"/>
            <w:shd w:val="clear" w:color="auto" w:fill="FFFFFF"/>
            <w:vAlign w:val="center"/>
          </w:tcPr>
          <w:p w14:paraId="391A744D" w14:textId="77777777" w:rsidR="00790EDF" w:rsidRPr="00E07368" w:rsidRDefault="00790EDF" w:rsidP="00790EDF">
            <w:pPr>
              <w:rPr>
                <w:sz w:val="20"/>
                <w:szCs w:val="20"/>
              </w:rPr>
            </w:pPr>
          </w:p>
        </w:tc>
        <w:tc>
          <w:tcPr>
            <w:tcW w:w="1270" w:type="dxa"/>
            <w:vMerge/>
            <w:vAlign w:val="center"/>
          </w:tcPr>
          <w:p w14:paraId="46EC6EC9" w14:textId="77777777" w:rsidR="00790EDF" w:rsidRPr="00E07368" w:rsidRDefault="00790EDF" w:rsidP="00790EDF">
            <w:pPr>
              <w:jc w:val="center"/>
              <w:rPr>
                <w:sz w:val="20"/>
                <w:szCs w:val="20"/>
              </w:rPr>
            </w:pPr>
          </w:p>
        </w:tc>
      </w:tr>
      <w:tr w:rsidR="00790EDF" w:rsidRPr="00E07368" w14:paraId="79DABEFC" w14:textId="77777777" w:rsidTr="00240A48">
        <w:trPr>
          <w:trHeight w:val="293"/>
        </w:trPr>
        <w:tc>
          <w:tcPr>
            <w:tcW w:w="1728" w:type="dxa"/>
            <w:vMerge w:val="restart"/>
            <w:vAlign w:val="center"/>
          </w:tcPr>
          <w:p w14:paraId="2A2197B5" w14:textId="77777777" w:rsidR="00790EDF" w:rsidRPr="00E07368" w:rsidRDefault="00790EDF" w:rsidP="00790EDF">
            <w:pPr>
              <w:jc w:val="center"/>
              <w:rPr>
                <w:sz w:val="20"/>
                <w:szCs w:val="20"/>
              </w:rPr>
            </w:pPr>
            <w:r w:rsidRPr="00E07368">
              <w:rPr>
                <w:sz w:val="20"/>
                <w:szCs w:val="20"/>
              </w:rPr>
              <w:t>Number of Trainings Attended</w:t>
            </w:r>
          </w:p>
        </w:tc>
        <w:tc>
          <w:tcPr>
            <w:tcW w:w="1719" w:type="dxa"/>
            <w:vAlign w:val="center"/>
          </w:tcPr>
          <w:p w14:paraId="65C5BF03"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6E3DC222" w14:textId="77777777" w:rsidR="00790EDF" w:rsidRPr="00E07368" w:rsidRDefault="00790EDF" w:rsidP="00790EDF">
            <w:pPr>
              <w:ind w:left="60" w:right="60"/>
              <w:jc w:val="right"/>
              <w:rPr>
                <w:color w:val="010205"/>
                <w:sz w:val="20"/>
                <w:szCs w:val="20"/>
              </w:rPr>
            </w:pPr>
            <w:r w:rsidRPr="00E07368">
              <w:rPr>
                <w:color w:val="010205"/>
                <w:sz w:val="20"/>
                <w:szCs w:val="20"/>
              </w:rPr>
              <w:t>0.425</w:t>
            </w:r>
          </w:p>
        </w:tc>
        <w:tc>
          <w:tcPr>
            <w:tcW w:w="703" w:type="dxa"/>
            <w:shd w:val="clear" w:color="auto" w:fill="FFFFFF"/>
          </w:tcPr>
          <w:p w14:paraId="524D8FB5" w14:textId="77777777" w:rsidR="00790EDF" w:rsidRPr="00E07368" w:rsidRDefault="00790EDF" w:rsidP="00790EDF">
            <w:pPr>
              <w:ind w:left="60" w:right="60"/>
              <w:jc w:val="right"/>
              <w:rPr>
                <w:color w:val="010205"/>
                <w:sz w:val="20"/>
                <w:szCs w:val="20"/>
              </w:rPr>
            </w:pPr>
            <w:r w:rsidRPr="00E07368">
              <w:rPr>
                <w:color w:val="010205"/>
                <w:sz w:val="20"/>
                <w:szCs w:val="20"/>
              </w:rPr>
              <w:t>2</w:t>
            </w:r>
          </w:p>
        </w:tc>
        <w:tc>
          <w:tcPr>
            <w:tcW w:w="723" w:type="dxa"/>
            <w:shd w:val="clear" w:color="auto" w:fill="FFFFFF"/>
          </w:tcPr>
          <w:p w14:paraId="048EE840" w14:textId="77777777" w:rsidR="00790EDF" w:rsidRPr="00E07368" w:rsidRDefault="00790EDF" w:rsidP="00790EDF">
            <w:pPr>
              <w:ind w:left="60" w:right="60"/>
              <w:jc w:val="right"/>
              <w:rPr>
                <w:color w:val="010205"/>
                <w:sz w:val="20"/>
                <w:szCs w:val="20"/>
              </w:rPr>
            </w:pPr>
            <w:r w:rsidRPr="00E07368">
              <w:rPr>
                <w:color w:val="010205"/>
                <w:sz w:val="20"/>
                <w:szCs w:val="20"/>
              </w:rPr>
              <w:t>0.212</w:t>
            </w:r>
          </w:p>
        </w:tc>
        <w:tc>
          <w:tcPr>
            <w:tcW w:w="690" w:type="dxa"/>
            <w:shd w:val="clear" w:color="auto" w:fill="FFFFFF"/>
          </w:tcPr>
          <w:p w14:paraId="79709C63" w14:textId="77777777" w:rsidR="00790EDF" w:rsidRPr="00E07368" w:rsidRDefault="00790EDF" w:rsidP="00790EDF">
            <w:pPr>
              <w:ind w:left="60" w:right="60"/>
              <w:jc w:val="right"/>
              <w:rPr>
                <w:color w:val="010205"/>
                <w:sz w:val="20"/>
                <w:szCs w:val="20"/>
              </w:rPr>
            </w:pPr>
            <w:r w:rsidRPr="00E07368">
              <w:rPr>
                <w:color w:val="010205"/>
                <w:sz w:val="20"/>
                <w:szCs w:val="20"/>
              </w:rPr>
              <w:t>1.175</w:t>
            </w:r>
          </w:p>
        </w:tc>
        <w:tc>
          <w:tcPr>
            <w:tcW w:w="793" w:type="dxa"/>
            <w:shd w:val="clear" w:color="auto" w:fill="FFFFFF"/>
          </w:tcPr>
          <w:p w14:paraId="702C8A8E" w14:textId="77777777" w:rsidR="00790EDF" w:rsidRPr="00E07368" w:rsidRDefault="00790EDF" w:rsidP="00790EDF">
            <w:pPr>
              <w:ind w:left="60" w:right="60"/>
              <w:jc w:val="right"/>
              <w:rPr>
                <w:color w:val="010205"/>
                <w:sz w:val="20"/>
                <w:szCs w:val="20"/>
              </w:rPr>
            </w:pPr>
            <w:r w:rsidRPr="00E07368">
              <w:rPr>
                <w:color w:val="010205"/>
                <w:sz w:val="20"/>
                <w:szCs w:val="20"/>
              </w:rPr>
              <w:t>0.310</w:t>
            </w:r>
          </w:p>
        </w:tc>
        <w:tc>
          <w:tcPr>
            <w:tcW w:w="1270" w:type="dxa"/>
            <w:vMerge w:val="restart"/>
            <w:vAlign w:val="center"/>
          </w:tcPr>
          <w:p w14:paraId="77CC6EE1"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78C6B355"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29DA5323" w14:textId="77777777" w:rsidTr="00240A48">
        <w:trPr>
          <w:trHeight w:val="200"/>
        </w:trPr>
        <w:tc>
          <w:tcPr>
            <w:tcW w:w="1728" w:type="dxa"/>
            <w:vMerge/>
            <w:vAlign w:val="center"/>
          </w:tcPr>
          <w:p w14:paraId="57DDB42B" w14:textId="77777777" w:rsidR="00790EDF" w:rsidRPr="00E07368" w:rsidRDefault="00790EDF" w:rsidP="00790EDF">
            <w:pPr>
              <w:jc w:val="center"/>
              <w:rPr>
                <w:sz w:val="20"/>
                <w:szCs w:val="20"/>
              </w:rPr>
            </w:pPr>
          </w:p>
        </w:tc>
        <w:tc>
          <w:tcPr>
            <w:tcW w:w="1719" w:type="dxa"/>
            <w:vAlign w:val="center"/>
          </w:tcPr>
          <w:p w14:paraId="6F55C1BD"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47F673FC" w14:textId="77777777" w:rsidR="00790EDF" w:rsidRPr="00E07368" w:rsidRDefault="00790EDF" w:rsidP="00790EDF">
            <w:pPr>
              <w:ind w:left="60" w:right="60"/>
              <w:jc w:val="right"/>
              <w:rPr>
                <w:color w:val="010205"/>
                <w:sz w:val="20"/>
                <w:szCs w:val="20"/>
              </w:rPr>
            </w:pPr>
            <w:r w:rsidRPr="00E07368">
              <w:rPr>
                <w:color w:val="010205"/>
                <w:sz w:val="20"/>
                <w:szCs w:val="20"/>
              </w:rPr>
              <w:t>62.699</w:t>
            </w:r>
          </w:p>
        </w:tc>
        <w:tc>
          <w:tcPr>
            <w:tcW w:w="703" w:type="dxa"/>
            <w:shd w:val="clear" w:color="auto" w:fill="FFFFFF"/>
          </w:tcPr>
          <w:p w14:paraId="54CC5BFE" w14:textId="77777777" w:rsidR="00790EDF" w:rsidRPr="00E07368" w:rsidRDefault="00790EDF" w:rsidP="00790EDF">
            <w:pPr>
              <w:ind w:left="60" w:right="60"/>
              <w:jc w:val="right"/>
              <w:rPr>
                <w:color w:val="010205"/>
                <w:sz w:val="20"/>
                <w:szCs w:val="20"/>
              </w:rPr>
            </w:pPr>
            <w:r w:rsidRPr="00E07368">
              <w:rPr>
                <w:color w:val="010205"/>
                <w:sz w:val="20"/>
                <w:szCs w:val="20"/>
              </w:rPr>
              <w:t>347</w:t>
            </w:r>
          </w:p>
        </w:tc>
        <w:tc>
          <w:tcPr>
            <w:tcW w:w="723" w:type="dxa"/>
            <w:shd w:val="clear" w:color="auto" w:fill="FFFFFF"/>
          </w:tcPr>
          <w:p w14:paraId="3EF20A1F" w14:textId="77777777" w:rsidR="00790EDF" w:rsidRPr="00E07368" w:rsidRDefault="00790EDF" w:rsidP="00790EDF">
            <w:pPr>
              <w:ind w:left="60" w:right="60"/>
              <w:jc w:val="right"/>
              <w:rPr>
                <w:color w:val="010205"/>
                <w:sz w:val="20"/>
                <w:szCs w:val="20"/>
              </w:rPr>
            </w:pPr>
            <w:r w:rsidRPr="00E07368">
              <w:rPr>
                <w:color w:val="010205"/>
                <w:sz w:val="20"/>
                <w:szCs w:val="20"/>
              </w:rPr>
              <w:t>0.181</w:t>
            </w:r>
          </w:p>
        </w:tc>
        <w:tc>
          <w:tcPr>
            <w:tcW w:w="690" w:type="dxa"/>
            <w:shd w:val="clear" w:color="auto" w:fill="FFFFFF"/>
            <w:vAlign w:val="center"/>
          </w:tcPr>
          <w:p w14:paraId="667B21D9" w14:textId="77777777" w:rsidR="00790EDF" w:rsidRPr="00E07368" w:rsidRDefault="00790EDF" w:rsidP="00790EDF">
            <w:pPr>
              <w:rPr>
                <w:sz w:val="20"/>
                <w:szCs w:val="20"/>
              </w:rPr>
            </w:pPr>
          </w:p>
        </w:tc>
        <w:tc>
          <w:tcPr>
            <w:tcW w:w="793" w:type="dxa"/>
            <w:shd w:val="clear" w:color="auto" w:fill="FFFFFF"/>
            <w:vAlign w:val="center"/>
          </w:tcPr>
          <w:p w14:paraId="1CCE72D4" w14:textId="77777777" w:rsidR="00790EDF" w:rsidRPr="00E07368" w:rsidRDefault="00790EDF" w:rsidP="00790EDF">
            <w:pPr>
              <w:rPr>
                <w:sz w:val="20"/>
                <w:szCs w:val="20"/>
              </w:rPr>
            </w:pPr>
          </w:p>
        </w:tc>
        <w:tc>
          <w:tcPr>
            <w:tcW w:w="1270" w:type="dxa"/>
            <w:vMerge/>
            <w:vAlign w:val="center"/>
          </w:tcPr>
          <w:p w14:paraId="3717DF32" w14:textId="77777777" w:rsidR="00790EDF" w:rsidRPr="00E07368" w:rsidRDefault="00790EDF" w:rsidP="00790EDF">
            <w:pPr>
              <w:jc w:val="center"/>
              <w:rPr>
                <w:sz w:val="20"/>
                <w:szCs w:val="20"/>
              </w:rPr>
            </w:pPr>
          </w:p>
        </w:tc>
      </w:tr>
      <w:tr w:rsidR="00790EDF" w:rsidRPr="00E07368" w14:paraId="7EAB2CFB" w14:textId="77777777" w:rsidTr="00240A48">
        <w:trPr>
          <w:trHeight w:val="200"/>
        </w:trPr>
        <w:tc>
          <w:tcPr>
            <w:tcW w:w="1728" w:type="dxa"/>
            <w:vMerge/>
            <w:vAlign w:val="center"/>
          </w:tcPr>
          <w:p w14:paraId="37B4349D" w14:textId="77777777" w:rsidR="00790EDF" w:rsidRPr="00E07368" w:rsidRDefault="00790EDF" w:rsidP="00790EDF">
            <w:pPr>
              <w:jc w:val="center"/>
              <w:rPr>
                <w:sz w:val="20"/>
                <w:szCs w:val="20"/>
              </w:rPr>
            </w:pPr>
          </w:p>
        </w:tc>
        <w:tc>
          <w:tcPr>
            <w:tcW w:w="1719" w:type="dxa"/>
            <w:vAlign w:val="center"/>
          </w:tcPr>
          <w:p w14:paraId="17534F24"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720FE554" w14:textId="77777777" w:rsidR="00790EDF" w:rsidRPr="00E07368" w:rsidRDefault="00790EDF" w:rsidP="00790EDF">
            <w:pPr>
              <w:ind w:left="60" w:right="60"/>
              <w:jc w:val="right"/>
              <w:rPr>
                <w:color w:val="010205"/>
                <w:sz w:val="20"/>
                <w:szCs w:val="20"/>
              </w:rPr>
            </w:pPr>
            <w:r w:rsidRPr="00E07368">
              <w:rPr>
                <w:color w:val="010205"/>
                <w:sz w:val="20"/>
                <w:szCs w:val="20"/>
              </w:rPr>
              <w:t>63.124</w:t>
            </w:r>
          </w:p>
        </w:tc>
        <w:tc>
          <w:tcPr>
            <w:tcW w:w="703" w:type="dxa"/>
            <w:shd w:val="clear" w:color="auto" w:fill="FFFFFF"/>
          </w:tcPr>
          <w:p w14:paraId="66DDABC5"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61137FE7" w14:textId="77777777" w:rsidR="00790EDF" w:rsidRPr="00E07368" w:rsidRDefault="00790EDF" w:rsidP="00790EDF">
            <w:pPr>
              <w:rPr>
                <w:sz w:val="20"/>
                <w:szCs w:val="20"/>
              </w:rPr>
            </w:pPr>
          </w:p>
        </w:tc>
        <w:tc>
          <w:tcPr>
            <w:tcW w:w="690" w:type="dxa"/>
            <w:shd w:val="clear" w:color="auto" w:fill="FFFFFF"/>
            <w:vAlign w:val="center"/>
          </w:tcPr>
          <w:p w14:paraId="441EAADE" w14:textId="77777777" w:rsidR="00790EDF" w:rsidRPr="00E07368" w:rsidRDefault="00790EDF" w:rsidP="00790EDF">
            <w:pPr>
              <w:rPr>
                <w:sz w:val="20"/>
                <w:szCs w:val="20"/>
              </w:rPr>
            </w:pPr>
          </w:p>
        </w:tc>
        <w:tc>
          <w:tcPr>
            <w:tcW w:w="793" w:type="dxa"/>
            <w:shd w:val="clear" w:color="auto" w:fill="FFFFFF"/>
            <w:vAlign w:val="center"/>
          </w:tcPr>
          <w:p w14:paraId="678DDA57" w14:textId="77777777" w:rsidR="00790EDF" w:rsidRPr="00E07368" w:rsidRDefault="00790EDF" w:rsidP="00790EDF">
            <w:pPr>
              <w:rPr>
                <w:sz w:val="20"/>
                <w:szCs w:val="20"/>
              </w:rPr>
            </w:pPr>
          </w:p>
        </w:tc>
        <w:tc>
          <w:tcPr>
            <w:tcW w:w="1270" w:type="dxa"/>
            <w:vMerge/>
            <w:vAlign w:val="center"/>
          </w:tcPr>
          <w:p w14:paraId="47FE37B0" w14:textId="77777777" w:rsidR="00790EDF" w:rsidRPr="00E07368" w:rsidRDefault="00790EDF" w:rsidP="00790EDF">
            <w:pPr>
              <w:jc w:val="center"/>
              <w:rPr>
                <w:sz w:val="20"/>
                <w:szCs w:val="20"/>
              </w:rPr>
            </w:pPr>
          </w:p>
        </w:tc>
      </w:tr>
    </w:tbl>
    <w:p w14:paraId="07E9956B" w14:textId="77777777" w:rsidR="00790EDF" w:rsidRPr="00E07368" w:rsidRDefault="00790EDF" w:rsidP="00240A48">
      <w:pPr>
        <w:spacing w:before="240"/>
        <w:jc w:val="both"/>
        <w:rPr>
          <w:bCs/>
          <w:sz w:val="24"/>
          <w:szCs w:val="24"/>
        </w:rPr>
      </w:pPr>
      <w:r w:rsidRPr="00E07368">
        <w:rPr>
          <w:sz w:val="24"/>
          <w:szCs w:val="24"/>
        </w:rPr>
        <w:t>Institutional policies, division-level training, and standardized access to technological tools such as projectors, smart TVs, laptops, and online platforms may have contributed to minimizing disparities among teachers. Digital pedagogy is no longer perceived as generationally bound or experience-dependent but has become a normalized instructional expectation (</w:t>
      </w:r>
      <w:proofErr w:type="spellStart"/>
      <w:r w:rsidRPr="00E07368">
        <w:rPr>
          <w:sz w:val="24"/>
          <w:szCs w:val="24"/>
        </w:rPr>
        <w:t>Tondeur</w:t>
      </w:r>
      <w:proofErr w:type="spellEnd"/>
      <w:r w:rsidRPr="00E07368">
        <w:rPr>
          <w:sz w:val="24"/>
          <w:szCs w:val="24"/>
        </w:rPr>
        <w:t>, et. al. (2020).</w:t>
      </w:r>
    </w:p>
    <w:p w14:paraId="2715E3A5" w14:textId="77777777" w:rsidR="00790EDF" w:rsidRPr="00E07368" w:rsidRDefault="00790EDF" w:rsidP="00240A48">
      <w:pPr>
        <w:spacing w:before="240"/>
        <w:jc w:val="both"/>
        <w:rPr>
          <w:sz w:val="24"/>
          <w:szCs w:val="24"/>
        </w:rPr>
      </w:pPr>
      <w:r w:rsidRPr="00E07368">
        <w:rPr>
          <w:sz w:val="24"/>
          <w:szCs w:val="24"/>
        </w:rPr>
        <w:t>As per Trust &amp; Whalen (2020), technology-integrated approaches support interactive content delivery, multimedia learning, virtual collaboration, and access to diverse information sources. When teachers across profiles demonstrate similar engagement with technology, students benefit from relatively equitable exposure to digital learning environments.</w:t>
      </w:r>
    </w:p>
    <w:p w14:paraId="0DCAE625" w14:textId="77777777" w:rsidR="00790EDF" w:rsidRPr="00E07368" w:rsidRDefault="00790EDF" w:rsidP="00240A48">
      <w:pPr>
        <w:spacing w:before="240"/>
        <w:jc w:val="both"/>
        <w:rPr>
          <w:sz w:val="24"/>
          <w:szCs w:val="24"/>
        </w:rPr>
      </w:pPr>
      <w:r w:rsidRPr="00E07368">
        <w:rPr>
          <w:sz w:val="24"/>
          <w:szCs w:val="24"/>
        </w:rPr>
        <w:t>Furthermore, Abel, (2022), emphasizes that professional development initiatives related to ICT integration may have been effectively standardized. Training programs may have successfully bridged potential gaps between younger and more senior educators. Technological competence appears less influenced by demographic differences and more shaped by institutional mandates and shared professional norms.</w:t>
      </w:r>
    </w:p>
    <w:p w14:paraId="3BEBCB92" w14:textId="77777777" w:rsidR="00790EDF" w:rsidRPr="00E07368" w:rsidRDefault="00790EDF" w:rsidP="00240A48">
      <w:pPr>
        <w:spacing w:before="240"/>
        <w:jc w:val="both"/>
        <w:rPr>
          <w:sz w:val="24"/>
          <w:szCs w:val="24"/>
        </w:rPr>
      </w:pPr>
      <w:r w:rsidRPr="00E07368">
        <w:rPr>
          <w:sz w:val="24"/>
          <w:szCs w:val="24"/>
        </w:rPr>
        <w:lastRenderedPageBreak/>
        <w:t xml:space="preserve">Teachers may use technology at similar frequencies but differ in pedagogical intentionality such as whether technology is used merely for presentation or for fostering higher-order thinking and collaborative inquiry. Continuous professional learning focused on transformative, rather than substitutive, technology use remains important (Voogt, et. </w:t>
      </w:r>
      <w:proofErr w:type="gramStart"/>
      <w:r w:rsidRPr="00E07368">
        <w:rPr>
          <w:sz w:val="24"/>
          <w:szCs w:val="24"/>
        </w:rPr>
        <w:t>al</w:t>
      </w:r>
      <w:proofErr w:type="gramEnd"/>
      <w:r w:rsidRPr="00E07368">
        <w:rPr>
          <w:sz w:val="24"/>
          <w:szCs w:val="24"/>
        </w:rPr>
        <w:t>. (2018).</w:t>
      </w:r>
    </w:p>
    <w:p w14:paraId="5FED675F" w14:textId="77777777" w:rsidR="00790EDF" w:rsidRPr="00E07368" w:rsidRDefault="00790EDF" w:rsidP="00240A48">
      <w:pPr>
        <w:spacing w:before="240"/>
        <w:jc w:val="both"/>
        <w:rPr>
          <w:bCs/>
          <w:sz w:val="24"/>
          <w:szCs w:val="24"/>
        </w:rPr>
      </w:pPr>
      <w:r w:rsidRPr="00E07368">
        <w:rPr>
          <w:b/>
          <w:bCs/>
          <w:sz w:val="24"/>
          <w:szCs w:val="24"/>
        </w:rPr>
        <w:t xml:space="preserve">4.2.3 Collaborative/Inquiry-Based Learning. </w:t>
      </w:r>
      <w:r w:rsidRPr="00E07368">
        <w:rPr>
          <w:bCs/>
          <w:sz w:val="24"/>
          <w:szCs w:val="24"/>
        </w:rPr>
        <w:t xml:space="preserve">Table 22 shows the Analysis of Variance to test difference in the pedagogical approaches employed by public secondary school teachers in the implementation of the MATATAG </w:t>
      </w:r>
      <w:proofErr w:type="gramStart"/>
      <w:r w:rsidRPr="00E07368">
        <w:rPr>
          <w:bCs/>
          <w:sz w:val="24"/>
          <w:szCs w:val="24"/>
        </w:rPr>
        <w:t>Curriculum  as</w:t>
      </w:r>
      <w:proofErr w:type="gramEnd"/>
      <w:r w:rsidRPr="00E07368">
        <w:rPr>
          <w:bCs/>
          <w:sz w:val="24"/>
          <w:szCs w:val="24"/>
        </w:rPr>
        <w:t xml:space="preserve"> to Learner-Centered Approaches in terms of Collaborative/Inquiry-based Learning when grouped according to their profile variable. </w:t>
      </w:r>
    </w:p>
    <w:p w14:paraId="013FCC7E" w14:textId="77777777" w:rsidR="00240A48" w:rsidRDefault="00790EDF" w:rsidP="00240A48">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0.417 </w:t>
      </w:r>
      <w:r w:rsidRPr="00E07368">
        <w:rPr>
          <w:bCs/>
          <w:sz w:val="24"/>
          <w:szCs w:val="24"/>
        </w:rPr>
        <w:t xml:space="preserve">for sex, </w:t>
      </w:r>
      <w:r w:rsidRPr="00E07368">
        <w:rPr>
          <w:color w:val="010205"/>
          <w:sz w:val="24"/>
          <w:szCs w:val="24"/>
        </w:rPr>
        <w:t xml:space="preserve">0.263 for age, 0.500 for subject taught, and 0.255 for </w:t>
      </w:r>
      <w:r w:rsidRPr="00E07368">
        <w:rPr>
          <w:sz w:val="24"/>
          <w:szCs w:val="24"/>
        </w:rPr>
        <w:t>number of trainings attended</w:t>
      </w:r>
      <w:r w:rsidRPr="00E07368">
        <w:rPr>
          <w:bCs/>
          <w:sz w:val="24"/>
          <w:szCs w:val="24"/>
        </w:rPr>
        <w:t xml:space="preserve"> were greater than &gt; the 0.05 Alpha level of significance, therefore, the null hypothesis was accepted, hence, there is no significant difference in the pedagogical approaches employed by public secondary school teachers in the implementation of the MATATAG Curriculum  as to Learner-Centered Approaches in terms of Collaborative/Inquiry-based Learning when grouped accord</w:t>
      </w:r>
      <w:r w:rsidR="00AB0B44" w:rsidRPr="00E07368">
        <w:rPr>
          <w:bCs/>
          <w:sz w:val="24"/>
          <w:szCs w:val="24"/>
        </w:rPr>
        <w:t xml:space="preserve">ing to their profile variable. </w:t>
      </w:r>
    </w:p>
    <w:p w14:paraId="5CAE8A3F" w14:textId="31B93BFB" w:rsidR="00790EDF" w:rsidRPr="00240A48" w:rsidRDefault="00790EDF" w:rsidP="00240A48">
      <w:pPr>
        <w:spacing w:before="240"/>
        <w:jc w:val="both"/>
        <w:rPr>
          <w:sz w:val="28"/>
          <w:szCs w:val="28"/>
        </w:rPr>
      </w:pPr>
      <w:r w:rsidRPr="00240A48">
        <w:rPr>
          <w:sz w:val="24"/>
          <w:szCs w:val="24"/>
        </w:rPr>
        <w:t>Table 22</w:t>
      </w:r>
      <w:r w:rsidR="00240A48" w:rsidRPr="00240A48">
        <w:rPr>
          <w:sz w:val="24"/>
          <w:szCs w:val="24"/>
        </w:rPr>
        <w:t xml:space="preserve">. </w:t>
      </w:r>
      <w:r w:rsidRPr="00240A48">
        <w:rPr>
          <w:sz w:val="24"/>
          <w:szCs w:val="24"/>
        </w:rPr>
        <w:t xml:space="preserve">Analysis of Variance to test difference in the pedagogical approaches employed by public secondary school teachers in the implementation of the MATATAG </w:t>
      </w:r>
      <w:r w:rsidR="00240A48" w:rsidRPr="00240A48">
        <w:rPr>
          <w:sz w:val="24"/>
          <w:szCs w:val="24"/>
        </w:rPr>
        <w:t>Curriculum as</w:t>
      </w:r>
      <w:r w:rsidRPr="00240A48">
        <w:rPr>
          <w:sz w:val="24"/>
          <w:szCs w:val="24"/>
        </w:rPr>
        <w:t xml:space="preserve"> to Learner-Centered Approaches in terms of Collaborative/Inquiry-based Learning when grouped according to their profile variable</w:t>
      </w:r>
    </w:p>
    <w:tbl>
      <w:tblPr>
        <w:tblW w:w="843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28"/>
        <w:gridCol w:w="1719"/>
        <w:gridCol w:w="810"/>
        <w:gridCol w:w="703"/>
        <w:gridCol w:w="723"/>
        <w:gridCol w:w="690"/>
        <w:gridCol w:w="793"/>
        <w:gridCol w:w="1270"/>
      </w:tblGrid>
      <w:tr w:rsidR="00790EDF" w:rsidRPr="00E07368" w14:paraId="6095DEAB" w14:textId="77777777" w:rsidTr="00240A48">
        <w:trPr>
          <w:trHeight w:val="200"/>
        </w:trPr>
        <w:tc>
          <w:tcPr>
            <w:tcW w:w="3447" w:type="dxa"/>
            <w:gridSpan w:val="2"/>
            <w:tcBorders>
              <w:top w:val="single" w:sz="4" w:space="0" w:color="auto"/>
              <w:bottom w:val="single" w:sz="4" w:space="0" w:color="auto"/>
            </w:tcBorders>
            <w:vAlign w:val="center"/>
          </w:tcPr>
          <w:p w14:paraId="2EFA786A"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t>Sources of Variations</w:t>
            </w:r>
          </w:p>
        </w:tc>
        <w:tc>
          <w:tcPr>
            <w:tcW w:w="810" w:type="dxa"/>
            <w:tcBorders>
              <w:top w:val="single" w:sz="4" w:space="0" w:color="auto"/>
              <w:bottom w:val="single" w:sz="4" w:space="0" w:color="auto"/>
            </w:tcBorders>
            <w:shd w:val="clear" w:color="auto" w:fill="FFFFFF"/>
            <w:vAlign w:val="center"/>
          </w:tcPr>
          <w:p w14:paraId="59EA5911"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SS</w:t>
            </w:r>
          </w:p>
        </w:tc>
        <w:tc>
          <w:tcPr>
            <w:tcW w:w="703" w:type="dxa"/>
            <w:tcBorders>
              <w:top w:val="single" w:sz="4" w:space="0" w:color="auto"/>
              <w:bottom w:val="single" w:sz="4" w:space="0" w:color="auto"/>
            </w:tcBorders>
            <w:shd w:val="clear" w:color="auto" w:fill="FFFFFF"/>
            <w:vAlign w:val="center"/>
          </w:tcPr>
          <w:p w14:paraId="0E67C3DC" w14:textId="77777777" w:rsidR="00790EDF" w:rsidRPr="00E07368" w:rsidRDefault="00790EDF" w:rsidP="00790EDF">
            <w:pPr>
              <w:pStyle w:val="NormalWeb"/>
              <w:spacing w:after="0"/>
              <w:ind w:left="40"/>
              <w:jc w:val="center"/>
              <w:textAlignment w:val="baseline"/>
              <w:rPr>
                <w:b/>
                <w:bCs/>
                <w:sz w:val="20"/>
                <w:szCs w:val="20"/>
              </w:rPr>
            </w:pPr>
            <w:proofErr w:type="spellStart"/>
            <w:r w:rsidRPr="00E07368">
              <w:rPr>
                <w:b/>
                <w:bCs/>
                <w:sz w:val="20"/>
                <w:szCs w:val="20"/>
              </w:rPr>
              <w:t>df</w:t>
            </w:r>
            <w:proofErr w:type="spellEnd"/>
          </w:p>
        </w:tc>
        <w:tc>
          <w:tcPr>
            <w:tcW w:w="723" w:type="dxa"/>
            <w:tcBorders>
              <w:top w:val="single" w:sz="4" w:space="0" w:color="auto"/>
              <w:bottom w:val="single" w:sz="4" w:space="0" w:color="auto"/>
            </w:tcBorders>
            <w:shd w:val="clear" w:color="auto" w:fill="FFFFFF"/>
            <w:vAlign w:val="center"/>
          </w:tcPr>
          <w:p w14:paraId="3DD18ADD"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MS</w:t>
            </w:r>
          </w:p>
        </w:tc>
        <w:tc>
          <w:tcPr>
            <w:tcW w:w="690" w:type="dxa"/>
            <w:tcBorders>
              <w:top w:val="single" w:sz="4" w:space="0" w:color="auto"/>
              <w:bottom w:val="single" w:sz="4" w:space="0" w:color="auto"/>
            </w:tcBorders>
            <w:shd w:val="clear" w:color="auto" w:fill="FFFFFF"/>
            <w:vAlign w:val="center"/>
          </w:tcPr>
          <w:p w14:paraId="2AC9261D"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F</w:t>
            </w:r>
          </w:p>
        </w:tc>
        <w:tc>
          <w:tcPr>
            <w:tcW w:w="793" w:type="dxa"/>
            <w:tcBorders>
              <w:top w:val="single" w:sz="4" w:space="0" w:color="auto"/>
              <w:bottom w:val="single" w:sz="4" w:space="0" w:color="auto"/>
            </w:tcBorders>
            <w:shd w:val="clear" w:color="auto" w:fill="FFFFFF"/>
            <w:vAlign w:val="center"/>
          </w:tcPr>
          <w:p w14:paraId="01C7FA9C"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Sig</w:t>
            </w:r>
          </w:p>
        </w:tc>
        <w:tc>
          <w:tcPr>
            <w:tcW w:w="1270" w:type="dxa"/>
            <w:tcBorders>
              <w:top w:val="single" w:sz="4" w:space="0" w:color="auto"/>
              <w:bottom w:val="single" w:sz="4" w:space="0" w:color="auto"/>
            </w:tcBorders>
            <w:vAlign w:val="center"/>
          </w:tcPr>
          <w:p w14:paraId="6FE5DE81" w14:textId="77777777" w:rsidR="00790EDF" w:rsidRPr="00E07368" w:rsidRDefault="00790EDF" w:rsidP="00790EDF">
            <w:pPr>
              <w:pStyle w:val="NormalWeb"/>
              <w:spacing w:after="0"/>
              <w:ind w:left="40" w:right="40"/>
              <w:jc w:val="center"/>
              <w:textAlignment w:val="baseline"/>
              <w:rPr>
                <w:b/>
                <w:bCs/>
                <w:sz w:val="20"/>
                <w:szCs w:val="20"/>
              </w:rPr>
            </w:pPr>
            <w:r w:rsidRPr="00E07368">
              <w:rPr>
                <w:b/>
                <w:bCs/>
                <w:sz w:val="20"/>
                <w:szCs w:val="20"/>
              </w:rPr>
              <w:t>Decision</w:t>
            </w:r>
          </w:p>
        </w:tc>
      </w:tr>
      <w:tr w:rsidR="00790EDF" w:rsidRPr="00E07368" w14:paraId="598A5BEF" w14:textId="77777777" w:rsidTr="00240A48">
        <w:trPr>
          <w:trHeight w:val="200"/>
        </w:trPr>
        <w:tc>
          <w:tcPr>
            <w:tcW w:w="1728" w:type="dxa"/>
            <w:vMerge w:val="restart"/>
            <w:tcBorders>
              <w:top w:val="single" w:sz="4" w:space="0" w:color="auto"/>
            </w:tcBorders>
            <w:vAlign w:val="center"/>
          </w:tcPr>
          <w:p w14:paraId="708C34F0" w14:textId="77777777" w:rsidR="00790EDF" w:rsidRPr="00E07368" w:rsidRDefault="00790EDF" w:rsidP="00790EDF">
            <w:pPr>
              <w:pStyle w:val="NormalWeb"/>
              <w:spacing w:after="0"/>
              <w:ind w:left="40" w:right="-90"/>
              <w:jc w:val="center"/>
              <w:textAlignment w:val="baseline"/>
              <w:rPr>
                <w:sz w:val="20"/>
                <w:szCs w:val="20"/>
              </w:rPr>
            </w:pPr>
            <w:r w:rsidRPr="00E07368">
              <w:rPr>
                <w:sz w:val="20"/>
                <w:szCs w:val="20"/>
              </w:rPr>
              <w:t>Sex</w:t>
            </w:r>
          </w:p>
        </w:tc>
        <w:tc>
          <w:tcPr>
            <w:tcW w:w="1719" w:type="dxa"/>
            <w:tcBorders>
              <w:top w:val="single" w:sz="4" w:space="0" w:color="auto"/>
            </w:tcBorders>
            <w:vAlign w:val="center"/>
          </w:tcPr>
          <w:p w14:paraId="4DD7CDD4"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tcBorders>
              <w:top w:val="single" w:sz="4" w:space="0" w:color="auto"/>
            </w:tcBorders>
            <w:shd w:val="clear" w:color="auto" w:fill="FFFFFF"/>
          </w:tcPr>
          <w:p w14:paraId="6B00148E" w14:textId="77777777" w:rsidR="00790EDF" w:rsidRPr="00E07368" w:rsidRDefault="00790EDF" w:rsidP="00790EDF">
            <w:pPr>
              <w:ind w:left="60" w:right="60"/>
              <w:jc w:val="right"/>
              <w:rPr>
                <w:color w:val="010205"/>
                <w:sz w:val="20"/>
                <w:szCs w:val="20"/>
              </w:rPr>
            </w:pPr>
            <w:r w:rsidRPr="00E07368">
              <w:rPr>
                <w:color w:val="010205"/>
                <w:sz w:val="20"/>
                <w:szCs w:val="20"/>
              </w:rPr>
              <w:t>0.116</w:t>
            </w:r>
          </w:p>
        </w:tc>
        <w:tc>
          <w:tcPr>
            <w:tcW w:w="703" w:type="dxa"/>
            <w:tcBorders>
              <w:top w:val="single" w:sz="4" w:space="0" w:color="auto"/>
            </w:tcBorders>
            <w:shd w:val="clear" w:color="auto" w:fill="FFFFFF"/>
          </w:tcPr>
          <w:p w14:paraId="7D2183EB" w14:textId="77777777" w:rsidR="00790EDF" w:rsidRPr="00E07368" w:rsidRDefault="00790EDF" w:rsidP="00790EDF">
            <w:pPr>
              <w:ind w:left="60" w:right="60"/>
              <w:jc w:val="right"/>
              <w:rPr>
                <w:color w:val="010205"/>
                <w:sz w:val="20"/>
                <w:szCs w:val="20"/>
              </w:rPr>
            </w:pPr>
            <w:r w:rsidRPr="00E07368">
              <w:rPr>
                <w:color w:val="010205"/>
                <w:sz w:val="20"/>
                <w:szCs w:val="20"/>
              </w:rPr>
              <w:t>1</w:t>
            </w:r>
          </w:p>
        </w:tc>
        <w:tc>
          <w:tcPr>
            <w:tcW w:w="723" w:type="dxa"/>
            <w:tcBorders>
              <w:top w:val="single" w:sz="4" w:space="0" w:color="auto"/>
            </w:tcBorders>
            <w:shd w:val="clear" w:color="auto" w:fill="FFFFFF"/>
          </w:tcPr>
          <w:p w14:paraId="09CEC3CA" w14:textId="77777777" w:rsidR="00790EDF" w:rsidRPr="00E07368" w:rsidRDefault="00790EDF" w:rsidP="00790EDF">
            <w:pPr>
              <w:ind w:left="60" w:right="60"/>
              <w:jc w:val="right"/>
              <w:rPr>
                <w:color w:val="010205"/>
                <w:sz w:val="20"/>
                <w:szCs w:val="20"/>
              </w:rPr>
            </w:pPr>
            <w:r w:rsidRPr="00E07368">
              <w:rPr>
                <w:color w:val="010205"/>
                <w:sz w:val="20"/>
                <w:szCs w:val="20"/>
              </w:rPr>
              <w:t>0.116</w:t>
            </w:r>
          </w:p>
        </w:tc>
        <w:tc>
          <w:tcPr>
            <w:tcW w:w="690" w:type="dxa"/>
            <w:tcBorders>
              <w:top w:val="single" w:sz="4" w:space="0" w:color="auto"/>
            </w:tcBorders>
            <w:shd w:val="clear" w:color="auto" w:fill="FFFFFF"/>
          </w:tcPr>
          <w:p w14:paraId="5C39C1C5" w14:textId="77777777" w:rsidR="00790EDF" w:rsidRPr="00E07368" w:rsidRDefault="00790EDF" w:rsidP="00790EDF">
            <w:pPr>
              <w:ind w:left="60" w:right="60"/>
              <w:jc w:val="right"/>
              <w:rPr>
                <w:color w:val="010205"/>
                <w:sz w:val="20"/>
                <w:szCs w:val="20"/>
              </w:rPr>
            </w:pPr>
            <w:r w:rsidRPr="00E07368">
              <w:rPr>
                <w:color w:val="010205"/>
                <w:sz w:val="20"/>
                <w:szCs w:val="20"/>
              </w:rPr>
              <w:t>0.661</w:t>
            </w:r>
          </w:p>
        </w:tc>
        <w:tc>
          <w:tcPr>
            <w:tcW w:w="793" w:type="dxa"/>
            <w:tcBorders>
              <w:top w:val="single" w:sz="4" w:space="0" w:color="auto"/>
            </w:tcBorders>
            <w:shd w:val="clear" w:color="auto" w:fill="FFFFFF"/>
          </w:tcPr>
          <w:p w14:paraId="2ECB94E9" w14:textId="77777777" w:rsidR="00790EDF" w:rsidRPr="00E07368" w:rsidRDefault="00790EDF" w:rsidP="00790EDF">
            <w:pPr>
              <w:ind w:left="60" w:right="60"/>
              <w:jc w:val="right"/>
              <w:rPr>
                <w:color w:val="010205"/>
                <w:sz w:val="20"/>
                <w:szCs w:val="20"/>
              </w:rPr>
            </w:pPr>
            <w:r w:rsidRPr="00E07368">
              <w:rPr>
                <w:color w:val="010205"/>
                <w:sz w:val="20"/>
                <w:szCs w:val="20"/>
              </w:rPr>
              <w:t>0.417</w:t>
            </w:r>
          </w:p>
        </w:tc>
        <w:tc>
          <w:tcPr>
            <w:tcW w:w="1270" w:type="dxa"/>
            <w:vMerge w:val="restart"/>
            <w:tcBorders>
              <w:top w:val="single" w:sz="4" w:space="0" w:color="auto"/>
            </w:tcBorders>
            <w:vAlign w:val="center"/>
          </w:tcPr>
          <w:p w14:paraId="531C692A"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03FB44C8"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04A4BABC" w14:textId="77777777" w:rsidTr="00240A48">
        <w:trPr>
          <w:trHeight w:val="200"/>
        </w:trPr>
        <w:tc>
          <w:tcPr>
            <w:tcW w:w="1728" w:type="dxa"/>
            <w:vMerge/>
            <w:vAlign w:val="center"/>
          </w:tcPr>
          <w:p w14:paraId="2BF5D144" w14:textId="77777777" w:rsidR="00790EDF" w:rsidRPr="00E07368" w:rsidRDefault="00790EDF" w:rsidP="00790EDF">
            <w:pPr>
              <w:jc w:val="center"/>
              <w:rPr>
                <w:sz w:val="20"/>
                <w:szCs w:val="20"/>
              </w:rPr>
            </w:pPr>
          </w:p>
        </w:tc>
        <w:tc>
          <w:tcPr>
            <w:tcW w:w="1719" w:type="dxa"/>
            <w:vAlign w:val="center"/>
          </w:tcPr>
          <w:p w14:paraId="1069F7B2"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4C5020E9" w14:textId="77777777" w:rsidR="00790EDF" w:rsidRPr="00E07368" w:rsidRDefault="00790EDF" w:rsidP="00790EDF">
            <w:pPr>
              <w:ind w:left="60" w:right="60"/>
              <w:jc w:val="right"/>
              <w:rPr>
                <w:color w:val="010205"/>
                <w:sz w:val="20"/>
                <w:szCs w:val="20"/>
              </w:rPr>
            </w:pPr>
            <w:r w:rsidRPr="00E07368">
              <w:rPr>
                <w:color w:val="010205"/>
                <w:sz w:val="20"/>
                <w:szCs w:val="20"/>
              </w:rPr>
              <w:t>61.007</w:t>
            </w:r>
          </w:p>
        </w:tc>
        <w:tc>
          <w:tcPr>
            <w:tcW w:w="703" w:type="dxa"/>
            <w:shd w:val="clear" w:color="auto" w:fill="FFFFFF"/>
          </w:tcPr>
          <w:p w14:paraId="390B5BCB" w14:textId="77777777" w:rsidR="00790EDF" w:rsidRPr="00E07368" w:rsidRDefault="00790EDF" w:rsidP="00790EDF">
            <w:pPr>
              <w:ind w:left="60" w:right="60"/>
              <w:jc w:val="right"/>
              <w:rPr>
                <w:color w:val="010205"/>
                <w:sz w:val="20"/>
                <w:szCs w:val="20"/>
              </w:rPr>
            </w:pPr>
            <w:r w:rsidRPr="00E07368">
              <w:rPr>
                <w:color w:val="010205"/>
                <w:sz w:val="20"/>
                <w:szCs w:val="20"/>
              </w:rPr>
              <w:t>348</w:t>
            </w:r>
          </w:p>
        </w:tc>
        <w:tc>
          <w:tcPr>
            <w:tcW w:w="723" w:type="dxa"/>
            <w:shd w:val="clear" w:color="auto" w:fill="FFFFFF"/>
          </w:tcPr>
          <w:p w14:paraId="03CD49B9" w14:textId="77777777" w:rsidR="00790EDF" w:rsidRPr="00E07368" w:rsidRDefault="00790EDF" w:rsidP="00790EDF">
            <w:pPr>
              <w:ind w:left="60" w:right="60"/>
              <w:jc w:val="right"/>
              <w:rPr>
                <w:color w:val="010205"/>
                <w:sz w:val="20"/>
                <w:szCs w:val="20"/>
              </w:rPr>
            </w:pPr>
            <w:r w:rsidRPr="00E07368">
              <w:rPr>
                <w:color w:val="010205"/>
                <w:sz w:val="20"/>
                <w:szCs w:val="20"/>
              </w:rPr>
              <w:t>0.175</w:t>
            </w:r>
          </w:p>
        </w:tc>
        <w:tc>
          <w:tcPr>
            <w:tcW w:w="690" w:type="dxa"/>
            <w:shd w:val="clear" w:color="auto" w:fill="FFFFFF"/>
            <w:vAlign w:val="center"/>
          </w:tcPr>
          <w:p w14:paraId="759202EA" w14:textId="77777777" w:rsidR="00790EDF" w:rsidRPr="00E07368" w:rsidRDefault="00790EDF" w:rsidP="00790EDF">
            <w:pPr>
              <w:rPr>
                <w:sz w:val="20"/>
                <w:szCs w:val="20"/>
              </w:rPr>
            </w:pPr>
          </w:p>
        </w:tc>
        <w:tc>
          <w:tcPr>
            <w:tcW w:w="793" w:type="dxa"/>
            <w:shd w:val="clear" w:color="auto" w:fill="FFFFFF"/>
            <w:vAlign w:val="center"/>
          </w:tcPr>
          <w:p w14:paraId="7D86BA7F" w14:textId="77777777" w:rsidR="00790EDF" w:rsidRPr="00E07368" w:rsidRDefault="00790EDF" w:rsidP="00790EDF">
            <w:pPr>
              <w:rPr>
                <w:sz w:val="20"/>
                <w:szCs w:val="20"/>
              </w:rPr>
            </w:pPr>
          </w:p>
        </w:tc>
        <w:tc>
          <w:tcPr>
            <w:tcW w:w="1270" w:type="dxa"/>
            <w:vMerge/>
            <w:vAlign w:val="center"/>
          </w:tcPr>
          <w:p w14:paraId="34ADA521" w14:textId="77777777" w:rsidR="00790EDF" w:rsidRPr="00E07368" w:rsidRDefault="00790EDF" w:rsidP="00790EDF">
            <w:pPr>
              <w:jc w:val="center"/>
              <w:rPr>
                <w:sz w:val="20"/>
                <w:szCs w:val="20"/>
              </w:rPr>
            </w:pPr>
          </w:p>
        </w:tc>
      </w:tr>
      <w:tr w:rsidR="00790EDF" w:rsidRPr="00E07368" w14:paraId="46BE0AE1" w14:textId="77777777" w:rsidTr="00240A48">
        <w:trPr>
          <w:trHeight w:val="200"/>
        </w:trPr>
        <w:tc>
          <w:tcPr>
            <w:tcW w:w="1728" w:type="dxa"/>
            <w:vMerge/>
            <w:vAlign w:val="center"/>
          </w:tcPr>
          <w:p w14:paraId="3E9C664F" w14:textId="77777777" w:rsidR="00790EDF" w:rsidRPr="00E07368" w:rsidRDefault="00790EDF" w:rsidP="00790EDF">
            <w:pPr>
              <w:jc w:val="center"/>
              <w:rPr>
                <w:sz w:val="20"/>
                <w:szCs w:val="20"/>
              </w:rPr>
            </w:pPr>
          </w:p>
        </w:tc>
        <w:tc>
          <w:tcPr>
            <w:tcW w:w="1719" w:type="dxa"/>
            <w:vAlign w:val="center"/>
          </w:tcPr>
          <w:p w14:paraId="110DBE64"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574DC610" w14:textId="77777777" w:rsidR="00790EDF" w:rsidRPr="00E07368" w:rsidRDefault="00790EDF" w:rsidP="00790EDF">
            <w:pPr>
              <w:ind w:left="60" w:right="60"/>
              <w:jc w:val="right"/>
              <w:rPr>
                <w:color w:val="010205"/>
                <w:sz w:val="20"/>
                <w:szCs w:val="20"/>
              </w:rPr>
            </w:pPr>
            <w:r w:rsidRPr="00E07368">
              <w:rPr>
                <w:color w:val="010205"/>
                <w:sz w:val="20"/>
                <w:szCs w:val="20"/>
              </w:rPr>
              <w:t>61.123</w:t>
            </w:r>
          </w:p>
        </w:tc>
        <w:tc>
          <w:tcPr>
            <w:tcW w:w="703" w:type="dxa"/>
            <w:shd w:val="clear" w:color="auto" w:fill="FFFFFF"/>
          </w:tcPr>
          <w:p w14:paraId="5DB43571"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657323E3" w14:textId="77777777" w:rsidR="00790EDF" w:rsidRPr="00E07368" w:rsidRDefault="00790EDF" w:rsidP="00790EDF">
            <w:pPr>
              <w:rPr>
                <w:sz w:val="20"/>
                <w:szCs w:val="20"/>
              </w:rPr>
            </w:pPr>
          </w:p>
        </w:tc>
        <w:tc>
          <w:tcPr>
            <w:tcW w:w="690" w:type="dxa"/>
            <w:shd w:val="clear" w:color="auto" w:fill="FFFFFF"/>
            <w:vAlign w:val="center"/>
          </w:tcPr>
          <w:p w14:paraId="0D34B4A1" w14:textId="77777777" w:rsidR="00790EDF" w:rsidRPr="00E07368" w:rsidRDefault="00790EDF" w:rsidP="00790EDF">
            <w:pPr>
              <w:rPr>
                <w:sz w:val="20"/>
                <w:szCs w:val="20"/>
              </w:rPr>
            </w:pPr>
          </w:p>
        </w:tc>
        <w:tc>
          <w:tcPr>
            <w:tcW w:w="793" w:type="dxa"/>
            <w:shd w:val="clear" w:color="auto" w:fill="FFFFFF"/>
            <w:vAlign w:val="center"/>
          </w:tcPr>
          <w:p w14:paraId="3A022CF3" w14:textId="77777777" w:rsidR="00790EDF" w:rsidRPr="00E07368" w:rsidRDefault="00790EDF" w:rsidP="00790EDF">
            <w:pPr>
              <w:rPr>
                <w:sz w:val="20"/>
                <w:szCs w:val="20"/>
              </w:rPr>
            </w:pPr>
          </w:p>
        </w:tc>
        <w:tc>
          <w:tcPr>
            <w:tcW w:w="1270" w:type="dxa"/>
            <w:vMerge/>
            <w:vAlign w:val="center"/>
          </w:tcPr>
          <w:p w14:paraId="0083436B" w14:textId="77777777" w:rsidR="00790EDF" w:rsidRPr="00E07368" w:rsidRDefault="00790EDF" w:rsidP="00790EDF">
            <w:pPr>
              <w:jc w:val="center"/>
              <w:rPr>
                <w:sz w:val="20"/>
                <w:szCs w:val="20"/>
              </w:rPr>
            </w:pPr>
          </w:p>
        </w:tc>
      </w:tr>
      <w:tr w:rsidR="00790EDF" w:rsidRPr="00E07368" w14:paraId="2AA9C2B7" w14:textId="77777777" w:rsidTr="00240A48">
        <w:trPr>
          <w:trHeight w:val="200"/>
        </w:trPr>
        <w:tc>
          <w:tcPr>
            <w:tcW w:w="1728" w:type="dxa"/>
            <w:vMerge w:val="restart"/>
            <w:vAlign w:val="center"/>
          </w:tcPr>
          <w:p w14:paraId="03B43D9F" w14:textId="77777777" w:rsidR="00790EDF" w:rsidRPr="00E07368" w:rsidRDefault="00790EDF" w:rsidP="00790EDF">
            <w:pPr>
              <w:pStyle w:val="NormalWeb"/>
              <w:spacing w:after="0"/>
              <w:jc w:val="center"/>
              <w:textAlignment w:val="baseline"/>
              <w:rPr>
                <w:sz w:val="20"/>
                <w:szCs w:val="20"/>
              </w:rPr>
            </w:pPr>
            <w:r w:rsidRPr="00E07368">
              <w:rPr>
                <w:sz w:val="20"/>
                <w:szCs w:val="20"/>
              </w:rPr>
              <w:t>Age</w:t>
            </w:r>
          </w:p>
        </w:tc>
        <w:tc>
          <w:tcPr>
            <w:tcW w:w="1719" w:type="dxa"/>
            <w:vAlign w:val="center"/>
          </w:tcPr>
          <w:p w14:paraId="34ACC093"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626489A3" w14:textId="77777777" w:rsidR="00790EDF" w:rsidRPr="00E07368" w:rsidRDefault="00790EDF" w:rsidP="00790EDF">
            <w:pPr>
              <w:ind w:left="60" w:right="60"/>
              <w:jc w:val="right"/>
              <w:rPr>
                <w:color w:val="010205"/>
                <w:sz w:val="20"/>
                <w:szCs w:val="20"/>
              </w:rPr>
            </w:pPr>
            <w:r w:rsidRPr="00E07368">
              <w:rPr>
                <w:color w:val="010205"/>
                <w:sz w:val="20"/>
                <w:szCs w:val="20"/>
              </w:rPr>
              <w:t>0.699</w:t>
            </w:r>
          </w:p>
        </w:tc>
        <w:tc>
          <w:tcPr>
            <w:tcW w:w="703" w:type="dxa"/>
            <w:shd w:val="clear" w:color="auto" w:fill="FFFFFF"/>
          </w:tcPr>
          <w:p w14:paraId="460121EF"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347FA0FF" w14:textId="77777777" w:rsidR="00790EDF" w:rsidRPr="00E07368" w:rsidRDefault="00790EDF" w:rsidP="00790EDF">
            <w:pPr>
              <w:ind w:left="60" w:right="60"/>
              <w:jc w:val="right"/>
              <w:rPr>
                <w:color w:val="010205"/>
                <w:sz w:val="20"/>
                <w:szCs w:val="20"/>
              </w:rPr>
            </w:pPr>
            <w:r w:rsidRPr="00E07368">
              <w:rPr>
                <w:color w:val="010205"/>
                <w:sz w:val="20"/>
                <w:szCs w:val="20"/>
              </w:rPr>
              <w:t>0.233</w:t>
            </w:r>
          </w:p>
        </w:tc>
        <w:tc>
          <w:tcPr>
            <w:tcW w:w="690" w:type="dxa"/>
            <w:shd w:val="clear" w:color="auto" w:fill="FFFFFF"/>
          </w:tcPr>
          <w:p w14:paraId="1F5021F1" w14:textId="77777777" w:rsidR="00790EDF" w:rsidRPr="00E07368" w:rsidRDefault="00790EDF" w:rsidP="00790EDF">
            <w:pPr>
              <w:ind w:left="60" w:right="60"/>
              <w:jc w:val="right"/>
              <w:rPr>
                <w:color w:val="010205"/>
                <w:sz w:val="20"/>
                <w:szCs w:val="20"/>
              </w:rPr>
            </w:pPr>
            <w:r w:rsidRPr="00E07368">
              <w:rPr>
                <w:color w:val="010205"/>
                <w:sz w:val="20"/>
                <w:szCs w:val="20"/>
              </w:rPr>
              <w:t>1.335</w:t>
            </w:r>
          </w:p>
        </w:tc>
        <w:tc>
          <w:tcPr>
            <w:tcW w:w="793" w:type="dxa"/>
            <w:shd w:val="clear" w:color="auto" w:fill="FFFFFF"/>
          </w:tcPr>
          <w:p w14:paraId="6032E314" w14:textId="77777777" w:rsidR="00790EDF" w:rsidRPr="00E07368" w:rsidRDefault="00790EDF" w:rsidP="00790EDF">
            <w:pPr>
              <w:ind w:left="60" w:right="60"/>
              <w:jc w:val="right"/>
              <w:rPr>
                <w:color w:val="010205"/>
                <w:sz w:val="20"/>
                <w:szCs w:val="20"/>
              </w:rPr>
            </w:pPr>
            <w:r w:rsidRPr="00E07368">
              <w:rPr>
                <w:color w:val="010205"/>
                <w:sz w:val="20"/>
                <w:szCs w:val="20"/>
              </w:rPr>
              <w:t>0.263</w:t>
            </w:r>
          </w:p>
        </w:tc>
        <w:tc>
          <w:tcPr>
            <w:tcW w:w="1270" w:type="dxa"/>
            <w:vMerge w:val="restart"/>
            <w:vAlign w:val="center"/>
          </w:tcPr>
          <w:p w14:paraId="1B3E6FE0"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4556B6A5"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719DDF12" w14:textId="77777777" w:rsidTr="00240A48">
        <w:trPr>
          <w:trHeight w:val="200"/>
        </w:trPr>
        <w:tc>
          <w:tcPr>
            <w:tcW w:w="1728" w:type="dxa"/>
            <w:vMerge/>
            <w:vAlign w:val="center"/>
          </w:tcPr>
          <w:p w14:paraId="4D9FBA1A" w14:textId="77777777" w:rsidR="00790EDF" w:rsidRPr="00E07368" w:rsidRDefault="00790EDF" w:rsidP="00790EDF">
            <w:pPr>
              <w:jc w:val="center"/>
              <w:rPr>
                <w:sz w:val="20"/>
                <w:szCs w:val="20"/>
              </w:rPr>
            </w:pPr>
          </w:p>
        </w:tc>
        <w:tc>
          <w:tcPr>
            <w:tcW w:w="1719" w:type="dxa"/>
            <w:vAlign w:val="center"/>
          </w:tcPr>
          <w:p w14:paraId="03B34633"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0F98C256" w14:textId="77777777" w:rsidR="00790EDF" w:rsidRPr="00E07368" w:rsidRDefault="00790EDF" w:rsidP="00790EDF">
            <w:pPr>
              <w:ind w:left="60" w:right="60"/>
              <w:jc w:val="right"/>
              <w:rPr>
                <w:color w:val="010205"/>
                <w:sz w:val="20"/>
                <w:szCs w:val="20"/>
              </w:rPr>
            </w:pPr>
            <w:r w:rsidRPr="00E07368">
              <w:rPr>
                <w:color w:val="010205"/>
                <w:sz w:val="20"/>
                <w:szCs w:val="20"/>
              </w:rPr>
              <w:t>60.424</w:t>
            </w:r>
          </w:p>
        </w:tc>
        <w:tc>
          <w:tcPr>
            <w:tcW w:w="703" w:type="dxa"/>
            <w:shd w:val="clear" w:color="auto" w:fill="FFFFFF"/>
          </w:tcPr>
          <w:p w14:paraId="72640C5F"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033B7C05" w14:textId="77777777" w:rsidR="00790EDF" w:rsidRPr="00E07368" w:rsidRDefault="00790EDF" w:rsidP="00790EDF">
            <w:pPr>
              <w:ind w:left="60" w:right="60"/>
              <w:jc w:val="right"/>
              <w:rPr>
                <w:color w:val="010205"/>
                <w:sz w:val="20"/>
                <w:szCs w:val="20"/>
              </w:rPr>
            </w:pPr>
            <w:r w:rsidRPr="00E07368">
              <w:rPr>
                <w:color w:val="010205"/>
                <w:sz w:val="20"/>
                <w:szCs w:val="20"/>
              </w:rPr>
              <w:t>0.175</w:t>
            </w:r>
          </w:p>
        </w:tc>
        <w:tc>
          <w:tcPr>
            <w:tcW w:w="690" w:type="dxa"/>
            <w:shd w:val="clear" w:color="auto" w:fill="FFFFFF"/>
            <w:vAlign w:val="center"/>
          </w:tcPr>
          <w:p w14:paraId="1C1187B0" w14:textId="77777777" w:rsidR="00790EDF" w:rsidRPr="00E07368" w:rsidRDefault="00790EDF" w:rsidP="00790EDF">
            <w:pPr>
              <w:rPr>
                <w:sz w:val="20"/>
                <w:szCs w:val="20"/>
              </w:rPr>
            </w:pPr>
          </w:p>
        </w:tc>
        <w:tc>
          <w:tcPr>
            <w:tcW w:w="793" w:type="dxa"/>
            <w:shd w:val="clear" w:color="auto" w:fill="FFFFFF"/>
            <w:vAlign w:val="center"/>
          </w:tcPr>
          <w:p w14:paraId="678F236F" w14:textId="77777777" w:rsidR="00790EDF" w:rsidRPr="00E07368" w:rsidRDefault="00790EDF" w:rsidP="00790EDF">
            <w:pPr>
              <w:rPr>
                <w:sz w:val="20"/>
                <w:szCs w:val="20"/>
              </w:rPr>
            </w:pPr>
          </w:p>
        </w:tc>
        <w:tc>
          <w:tcPr>
            <w:tcW w:w="1270" w:type="dxa"/>
            <w:vMerge/>
            <w:vAlign w:val="center"/>
          </w:tcPr>
          <w:p w14:paraId="794F4884" w14:textId="77777777" w:rsidR="00790EDF" w:rsidRPr="00E07368" w:rsidRDefault="00790EDF" w:rsidP="00790EDF">
            <w:pPr>
              <w:jc w:val="center"/>
              <w:rPr>
                <w:sz w:val="20"/>
                <w:szCs w:val="20"/>
              </w:rPr>
            </w:pPr>
          </w:p>
        </w:tc>
      </w:tr>
      <w:tr w:rsidR="00790EDF" w:rsidRPr="00E07368" w14:paraId="2880184C" w14:textId="77777777" w:rsidTr="00240A48">
        <w:trPr>
          <w:trHeight w:val="200"/>
        </w:trPr>
        <w:tc>
          <w:tcPr>
            <w:tcW w:w="1728" w:type="dxa"/>
            <w:vMerge/>
            <w:vAlign w:val="center"/>
          </w:tcPr>
          <w:p w14:paraId="50839DC3" w14:textId="77777777" w:rsidR="00790EDF" w:rsidRPr="00E07368" w:rsidRDefault="00790EDF" w:rsidP="00790EDF">
            <w:pPr>
              <w:jc w:val="center"/>
              <w:rPr>
                <w:sz w:val="20"/>
                <w:szCs w:val="20"/>
              </w:rPr>
            </w:pPr>
          </w:p>
        </w:tc>
        <w:tc>
          <w:tcPr>
            <w:tcW w:w="1719" w:type="dxa"/>
            <w:vAlign w:val="center"/>
          </w:tcPr>
          <w:p w14:paraId="64483527"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412C07EA" w14:textId="77777777" w:rsidR="00790EDF" w:rsidRPr="00E07368" w:rsidRDefault="00790EDF" w:rsidP="00790EDF">
            <w:pPr>
              <w:ind w:left="60" w:right="60"/>
              <w:jc w:val="right"/>
              <w:rPr>
                <w:color w:val="010205"/>
                <w:sz w:val="20"/>
                <w:szCs w:val="20"/>
              </w:rPr>
            </w:pPr>
            <w:r w:rsidRPr="00E07368">
              <w:rPr>
                <w:color w:val="010205"/>
                <w:sz w:val="20"/>
                <w:szCs w:val="20"/>
              </w:rPr>
              <w:t>61.123</w:t>
            </w:r>
          </w:p>
        </w:tc>
        <w:tc>
          <w:tcPr>
            <w:tcW w:w="703" w:type="dxa"/>
            <w:shd w:val="clear" w:color="auto" w:fill="FFFFFF"/>
          </w:tcPr>
          <w:p w14:paraId="51386151"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7AFA3AF0" w14:textId="77777777" w:rsidR="00790EDF" w:rsidRPr="00E07368" w:rsidRDefault="00790EDF" w:rsidP="00790EDF">
            <w:pPr>
              <w:rPr>
                <w:sz w:val="20"/>
                <w:szCs w:val="20"/>
              </w:rPr>
            </w:pPr>
          </w:p>
        </w:tc>
        <w:tc>
          <w:tcPr>
            <w:tcW w:w="690" w:type="dxa"/>
            <w:shd w:val="clear" w:color="auto" w:fill="FFFFFF"/>
            <w:vAlign w:val="center"/>
          </w:tcPr>
          <w:p w14:paraId="6CB3F335" w14:textId="77777777" w:rsidR="00790EDF" w:rsidRPr="00E07368" w:rsidRDefault="00790EDF" w:rsidP="00790EDF">
            <w:pPr>
              <w:rPr>
                <w:sz w:val="20"/>
                <w:szCs w:val="20"/>
              </w:rPr>
            </w:pPr>
          </w:p>
        </w:tc>
        <w:tc>
          <w:tcPr>
            <w:tcW w:w="793" w:type="dxa"/>
            <w:shd w:val="clear" w:color="auto" w:fill="FFFFFF"/>
            <w:vAlign w:val="center"/>
          </w:tcPr>
          <w:p w14:paraId="4E86395B" w14:textId="77777777" w:rsidR="00790EDF" w:rsidRPr="00E07368" w:rsidRDefault="00790EDF" w:rsidP="00790EDF">
            <w:pPr>
              <w:rPr>
                <w:sz w:val="20"/>
                <w:szCs w:val="20"/>
              </w:rPr>
            </w:pPr>
          </w:p>
        </w:tc>
        <w:tc>
          <w:tcPr>
            <w:tcW w:w="1270" w:type="dxa"/>
            <w:vMerge/>
            <w:vAlign w:val="center"/>
          </w:tcPr>
          <w:p w14:paraId="0E5330B4" w14:textId="77777777" w:rsidR="00790EDF" w:rsidRPr="00E07368" w:rsidRDefault="00790EDF" w:rsidP="00790EDF">
            <w:pPr>
              <w:jc w:val="center"/>
              <w:rPr>
                <w:sz w:val="20"/>
                <w:szCs w:val="20"/>
              </w:rPr>
            </w:pPr>
          </w:p>
        </w:tc>
      </w:tr>
      <w:tr w:rsidR="00790EDF" w:rsidRPr="00E07368" w14:paraId="07ADD4C5" w14:textId="77777777" w:rsidTr="00240A48">
        <w:trPr>
          <w:trHeight w:val="200"/>
        </w:trPr>
        <w:tc>
          <w:tcPr>
            <w:tcW w:w="1728" w:type="dxa"/>
            <w:vMerge w:val="restart"/>
            <w:vAlign w:val="center"/>
          </w:tcPr>
          <w:p w14:paraId="5530EA35" w14:textId="77777777" w:rsidR="00790EDF" w:rsidRPr="00E07368" w:rsidRDefault="00790EDF" w:rsidP="00790EDF">
            <w:pPr>
              <w:pStyle w:val="NormalWeb"/>
              <w:spacing w:after="0"/>
              <w:jc w:val="center"/>
              <w:textAlignment w:val="baseline"/>
              <w:rPr>
                <w:sz w:val="20"/>
                <w:szCs w:val="20"/>
              </w:rPr>
            </w:pPr>
            <w:r w:rsidRPr="00E07368">
              <w:rPr>
                <w:sz w:val="20"/>
                <w:szCs w:val="20"/>
              </w:rPr>
              <w:t>Length of Service</w:t>
            </w:r>
          </w:p>
        </w:tc>
        <w:tc>
          <w:tcPr>
            <w:tcW w:w="1719" w:type="dxa"/>
            <w:vAlign w:val="center"/>
          </w:tcPr>
          <w:p w14:paraId="5095E1D9"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21061F92" w14:textId="77777777" w:rsidR="00790EDF" w:rsidRPr="00E07368" w:rsidRDefault="00790EDF" w:rsidP="00790EDF">
            <w:pPr>
              <w:ind w:left="60" w:right="60"/>
              <w:jc w:val="right"/>
              <w:rPr>
                <w:color w:val="010205"/>
                <w:sz w:val="20"/>
                <w:szCs w:val="20"/>
              </w:rPr>
            </w:pPr>
            <w:r w:rsidRPr="00E07368">
              <w:rPr>
                <w:color w:val="010205"/>
                <w:sz w:val="20"/>
                <w:szCs w:val="20"/>
              </w:rPr>
              <w:t>2.540</w:t>
            </w:r>
          </w:p>
        </w:tc>
        <w:tc>
          <w:tcPr>
            <w:tcW w:w="703" w:type="dxa"/>
            <w:shd w:val="clear" w:color="auto" w:fill="FFFFFF"/>
          </w:tcPr>
          <w:p w14:paraId="02F5E06F"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2DAFC53D" w14:textId="77777777" w:rsidR="00790EDF" w:rsidRPr="00E07368" w:rsidRDefault="00790EDF" w:rsidP="00790EDF">
            <w:pPr>
              <w:ind w:left="60" w:right="60"/>
              <w:jc w:val="right"/>
              <w:rPr>
                <w:color w:val="010205"/>
                <w:sz w:val="20"/>
                <w:szCs w:val="20"/>
              </w:rPr>
            </w:pPr>
            <w:r w:rsidRPr="00E07368">
              <w:rPr>
                <w:color w:val="010205"/>
                <w:sz w:val="20"/>
                <w:szCs w:val="20"/>
              </w:rPr>
              <w:t>0.847</w:t>
            </w:r>
          </w:p>
        </w:tc>
        <w:tc>
          <w:tcPr>
            <w:tcW w:w="690" w:type="dxa"/>
            <w:shd w:val="clear" w:color="auto" w:fill="FFFFFF"/>
          </w:tcPr>
          <w:p w14:paraId="4B2E7081" w14:textId="77777777" w:rsidR="00790EDF" w:rsidRPr="00E07368" w:rsidRDefault="00790EDF" w:rsidP="00790EDF">
            <w:pPr>
              <w:ind w:left="60" w:right="60"/>
              <w:jc w:val="right"/>
              <w:rPr>
                <w:color w:val="010205"/>
                <w:sz w:val="20"/>
                <w:szCs w:val="20"/>
              </w:rPr>
            </w:pPr>
            <w:r w:rsidRPr="00E07368">
              <w:rPr>
                <w:color w:val="010205"/>
                <w:sz w:val="20"/>
                <w:szCs w:val="20"/>
              </w:rPr>
              <w:t>5.000</w:t>
            </w:r>
          </w:p>
        </w:tc>
        <w:tc>
          <w:tcPr>
            <w:tcW w:w="793" w:type="dxa"/>
            <w:shd w:val="clear" w:color="auto" w:fill="FFFFFF"/>
          </w:tcPr>
          <w:p w14:paraId="4F9EF04F" w14:textId="77777777" w:rsidR="00790EDF" w:rsidRPr="00E07368" w:rsidRDefault="00790EDF" w:rsidP="00790EDF">
            <w:pPr>
              <w:ind w:left="60" w:right="60"/>
              <w:jc w:val="right"/>
              <w:rPr>
                <w:color w:val="010205"/>
                <w:sz w:val="20"/>
                <w:szCs w:val="20"/>
              </w:rPr>
            </w:pPr>
            <w:r w:rsidRPr="00E07368">
              <w:rPr>
                <w:color w:val="010205"/>
                <w:sz w:val="20"/>
                <w:szCs w:val="20"/>
              </w:rPr>
              <w:t>0.002</w:t>
            </w:r>
          </w:p>
        </w:tc>
        <w:tc>
          <w:tcPr>
            <w:tcW w:w="1270" w:type="dxa"/>
            <w:vMerge w:val="restart"/>
            <w:vAlign w:val="center"/>
          </w:tcPr>
          <w:p w14:paraId="1F75F2AC"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0AEB8083"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Significant</w:t>
            </w:r>
          </w:p>
        </w:tc>
      </w:tr>
      <w:tr w:rsidR="00790EDF" w:rsidRPr="00E07368" w14:paraId="592BA438" w14:textId="77777777" w:rsidTr="00240A48">
        <w:trPr>
          <w:trHeight w:val="200"/>
        </w:trPr>
        <w:tc>
          <w:tcPr>
            <w:tcW w:w="1728" w:type="dxa"/>
            <w:vMerge/>
            <w:vAlign w:val="center"/>
          </w:tcPr>
          <w:p w14:paraId="32C83F5E" w14:textId="77777777" w:rsidR="00790EDF" w:rsidRPr="00E07368" w:rsidRDefault="00790EDF" w:rsidP="00790EDF">
            <w:pPr>
              <w:jc w:val="center"/>
              <w:rPr>
                <w:sz w:val="20"/>
                <w:szCs w:val="20"/>
              </w:rPr>
            </w:pPr>
          </w:p>
        </w:tc>
        <w:tc>
          <w:tcPr>
            <w:tcW w:w="1719" w:type="dxa"/>
            <w:vAlign w:val="center"/>
          </w:tcPr>
          <w:p w14:paraId="4733BCA9"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26D96C1F" w14:textId="77777777" w:rsidR="00790EDF" w:rsidRPr="00E07368" w:rsidRDefault="00790EDF" w:rsidP="00790EDF">
            <w:pPr>
              <w:ind w:left="60" w:right="60"/>
              <w:jc w:val="right"/>
              <w:rPr>
                <w:color w:val="010205"/>
                <w:sz w:val="20"/>
                <w:szCs w:val="20"/>
              </w:rPr>
            </w:pPr>
            <w:r w:rsidRPr="00E07368">
              <w:rPr>
                <w:color w:val="010205"/>
                <w:sz w:val="20"/>
                <w:szCs w:val="20"/>
              </w:rPr>
              <w:t>58.583</w:t>
            </w:r>
          </w:p>
        </w:tc>
        <w:tc>
          <w:tcPr>
            <w:tcW w:w="703" w:type="dxa"/>
            <w:shd w:val="clear" w:color="auto" w:fill="FFFFFF"/>
          </w:tcPr>
          <w:p w14:paraId="7E15BB19"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22B7A61F" w14:textId="77777777" w:rsidR="00790EDF" w:rsidRPr="00E07368" w:rsidRDefault="00790EDF" w:rsidP="00790EDF">
            <w:pPr>
              <w:ind w:left="60" w:right="60"/>
              <w:jc w:val="right"/>
              <w:rPr>
                <w:color w:val="010205"/>
                <w:sz w:val="20"/>
                <w:szCs w:val="20"/>
              </w:rPr>
            </w:pPr>
            <w:r w:rsidRPr="00E07368">
              <w:rPr>
                <w:color w:val="010205"/>
                <w:sz w:val="20"/>
                <w:szCs w:val="20"/>
              </w:rPr>
              <w:t>0.169</w:t>
            </w:r>
          </w:p>
        </w:tc>
        <w:tc>
          <w:tcPr>
            <w:tcW w:w="690" w:type="dxa"/>
            <w:shd w:val="clear" w:color="auto" w:fill="FFFFFF"/>
            <w:vAlign w:val="center"/>
          </w:tcPr>
          <w:p w14:paraId="7A6CA66F" w14:textId="77777777" w:rsidR="00790EDF" w:rsidRPr="00E07368" w:rsidRDefault="00790EDF" w:rsidP="00790EDF">
            <w:pPr>
              <w:rPr>
                <w:sz w:val="20"/>
                <w:szCs w:val="20"/>
              </w:rPr>
            </w:pPr>
          </w:p>
        </w:tc>
        <w:tc>
          <w:tcPr>
            <w:tcW w:w="793" w:type="dxa"/>
            <w:shd w:val="clear" w:color="auto" w:fill="FFFFFF"/>
            <w:vAlign w:val="center"/>
          </w:tcPr>
          <w:p w14:paraId="3539F2DA" w14:textId="77777777" w:rsidR="00790EDF" w:rsidRPr="00E07368" w:rsidRDefault="00790EDF" w:rsidP="00790EDF">
            <w:pPr>
              <w:rPr>
                <w:sz w:val="20"/>
                <w:szCs w:val="20"/>
              </w:rPr>
            </w:pPr>
          </w:p>
        </w:tc>
        <w:tc>
          <w:tcPr>
            <w:tcW w:w="1270" w:type="dxa"/>
            <w:vMerge/>
            <w:vAlign w:val="center"/>
          </w:tcPr>
          <w:p w14:paraId="0B2658DC" w14:textId="77777777" w:rsidR="00790EDF" w:rsidRPr="00E07368" w:rsidRDefault="00790EDF" w:rsidP="00790EDF">
            <w:pPr>
              <w:jc w:val="center"/>
              <w:rPr>
                <w:sz w:val="20"/>
                <w:szCs w:val="20"/>
              </w:rPr>
            </w:pPr>
          </w:p>
        </w:tc>
      </w:tr>
      <w:tr w:rsidR="00790EDF" w:rsidRPr="00E07368" w14:paraId="7711C6E9" w14:textId="77777777" w:rsidTr="00240A48">
        <w:trPr>
          <w:trHeight w:val="200"/>
        </w:trPr>
        <w:tc>
          <w:tcPr>
            <w:tcW w:w="1728" w:type="dxa"/>
            <w:vMerge/>
            <w:vAlign w:val="center"/>
          </w:tcPr>
          <w:p w14:paraId="7A47F04D" w14:textId="77777777" w:rsidR="00790EDF" w:rsidRPr="00E07368" w:rsidRDefault="00790EDF" w:rsidP="00790EDF">
            <w:pPr>
              <w:jc w:val="center"/>
              <w:rPr>
                <w:sz w:val="20"/>
                <w:szCs w:val="20"/>
              </w:rPr>
            </w:pPr>
          </w:p>
        </w:tc>
        <w:tc>
          <w:tcPr>
            <w:tcW w:w="1719" w:type="dxa"/>
            <w:vAlign w:val="center"/>
          </w:tcPr>
          <w:p w14:paraId="34DAB2C2"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45088ED3" w14:textId="77777777" w:rsidR="00790EDF" w:rsidRPr="00E07368" w:rsidRDefault="00790EDF" w:rsidP="00790EDF">
            <w:pPr>
              <w:ind w:left="60" w:right="60"/>
              <w:jc w:val="right"/>
              <w:rPr>
                <w:color w:val="010205"/>
                <w:sz w:val="20"/>
                <w:szCs w:val="20"/>
              </w:rPr>
            </w:pPr>
            <w:r w:rsidRPr="00E07368">
              <w:rPr>
                <w:color w:val="010205"/>
                <w:sz w:val="20"/>
                <w:szCs w:val="20"/>
              </w:rPr>
              <w:t>61.123</w:t>
            </w:r>
          </w:p>
        </w:tc>
        <w:tc>
          <w:tcPr>
            <w:tcW w:w="703" w:type="dxa"/>
            <w:shd w:val="clear" w:color="auto" w:fill="FFFFFF"/>
          </w:tcPr>
          <w:p w14:paraId="745C0007"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087A0269" w14:textId="77777777" w:rsidR="00790EDF" w:rsidRPr="00E07368" w:rsidRDefault="00790EDF" w:rsidP="00790EDF">
            <w:pPr>
              <w:rPr>
                <w:sz w:val="20"/>
                <w:szCs w:val="20"/>
              </w:rPr>
            </w:pPr>
          </w:p>
        </w:tc>
        <w:tc>
          <w:tcPr>
            <w:tcW w:w="690" w:type="dxa"/>
            <w:shd w:val="clear" w:color="auto" w:fill="FFFFFF"/>
            <w:vAlign w:val="center"/>
          </w:tcPr>
          <w:p w14:paraId="4BBB1EFB" w14:textId="77777777" w:rsidR="00790EDF" w:rsidRPr="00E07368" w:rsidRDefault="00790EDF" w:rsidP="00790EDF">
            <w:pPr>
              <w:rPr>
                <w:sz w:val="20"/>
                <w:szCs w:val="20"/>
              </w:rPr>
            </w:pPr>
          </w:p>
        </w:tc>
        <w:tc>
          <w:tcPr>
            <w:tcW w:w="793" w:type="dxa"/>
            <w:shd w:val="clear" w:color="auto" w:fill="FFFFFF"/>
            <w:vAlign w:val="center"/>
          </w:tcPr>
          <w:p w14:paraId="64A05CCC" w14:textId="77777777" w:rsidR="00790EDF" w:rsidRPr="00E07368" w:rsidRDefault="00790EDF" w:rsidP="00790EDF">
            <w:pPr>
              <w:rPr>
                <w:sz w:val="20"/>
                <w:szCs w:val="20"/>
              </w:rPr>
            </w:pPr>
          </w:p>
        </w:tc>
        <w:tc>
          <w:tcPr>
            <w:tcW w:w="1270" w:type="dxa"/>
            <w:vMerge/>
            <w:vAlign w:val="center"/>
          </w:tcPr>
          <w:p w14:paraId="7714E13D" w14:textId="77777777" w:rsidR="00790EDF" w:rsidRPr="00E07368" w:rsidRDefault="00790EDF" w:rsidP="00790EDF">
            <w:pPr>
              <w:jc w:val="center"/>
              <w:rPr>
                <w:sz w:val="20"/>
                <w:szCs w:val="20"/>
              </w:rPr>
            </w:pPr>
          </w:p>
        </w:tc>
      </w:tr>
      <w:tr w:rsidR="00790EDF" w:rsidRPr="00E07368" w14:paraId="3F4CE0FB" w14:textId="77777777" w:rsidTr="00240A48">
        <w:trPr>
          <w:trHeight w:val="200"/>
        </w:trPr>
        <w:tc>
          <w:tcPr>
            <w:tcW w:w="1728" w:type="dxa"/>
            <w:vMerge w:val="restart"/>
            <w:vAlign w:val="center"/>
          </w:tcPr>
          <w:p w14:paraId="0008CC43" w14:textId="77777777" w:rsidR="00790EDF" w:rsidRPr="00E07368" w:rsidRDefault="00790EDF" w:rsidP="00790EDF">
            <w:pPr>
              <w:pStyle w:val="NormalWeb"/>
              <w:spacing w:after="0"/>
              <w:jc w:val="center"/>
              <w:textAlignment w:val="baseline"/>
              <w:rPr>
                <w:sz w:val="20"/>
                <w:szCs w:val="20"/>
              </w:rPr>
            </w:pPr>
            <w:r w:rsidRPr="00E07368">
              <w:rPr>
                <w:sz w:val="20"/>
                <w:szCs w:val="20"/>
              </w:rPr>
              <w:t>Highest Educational Attainment</w:t>
            </w:r>
          </w:p>
        </w:tc>
        <w:tc>
          <w:tcPr>
            <w:tcW w:w="1719" w:type="dxa"/>
            <w:vAlign w:val="center"/>
          </w:tcPr>
          <w:p w14:paraId="6C90E44E"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0D93667F" w14:textId="77777777" w:rsidR="00790EDF" w:rsidRPr="00E07368" w:rsidRDefault="00790EDF" w:rsidP="00790EDF">
            <w:pPr>
              <w:ind w:left="60" w:right="60"/>
              <w:jc w:val="right"/>
              <w:rPr>
                <w:color w:val="010205"/>
                <w:sz w:val="20"/>
                <w:szCs w:val="20"/>
              </w:rPr>
            </w:pPr>
            <w:r w:rsidRPr="00E07368">
              <w:rPr>
                <w:color w:val="010205"/>
                <w:sz w:val="20"/>
                <w:szCs w:val="20"/>
              </w:rPr>
              <w:t>1.816</w:t>
            </w:r>
          </w:p>
        </w:tc>
        <w:tc>
          <w:tcPr>
            <w:tcW w:w="703" w:type="dxa"/>
            <w:shd w:val="clear" w:color="auto" w:fill="FFFFFF"/>
          </w:tcPr>
          <w:p w14:paraId="6ACFD573" w14:textId="77777777" w:rsidR="00790EDF" w:rsidRPr="00E07368" w:rsidRDefault="00790EDF" w:rsidP="00790EDF">
            <w:pPr>
              <w:ind w:left="60" w:right="60"/>
              <w:jc w:val="right"/>
              <w:rPr>
                <w:color w:val="010205"/>
                <w:sz w:val="20"/>
                <w:szCs w:val="20"/>
              </w:rPr>
            </w:pPr>
            <w:r w:rsidRPr="00E07368">
              <w:rPr>
                <w:color w:val="010205"/>
                <w:sz w:val="20"/>
                <w:szCs w:val="20"/>
              </w:rPr>
              <w:t>3</w:t>
            </w:r>
          </w:p>
        </w:tc>
        <w:tc>
          <w:tcPr>
            <w:tcW w:w="723" w:type="dxa"/>
            <w:shd w:val="clear" w:color="auto" w:fill="FFFFFF"/>
          </w:tcPr>
          <w:p w14:paraId="423C8946" w14:textId="77777777" w:rsidR="00790EDF" w:rsidRPr="00E07368" w:rsidRDefault="00790EDF" w:rsidP="00790EDF">
            <w:pPr>
              <w:ind w:left="60" w:right="60"/>
              <w:jc w:val="right"/>
              <w:rPr>
                <w:color w:val="010205"/>
                <w:sz w:val="20"/>
                <w:szCs w:val="20"/>
              </w:rPr>
            </w:pPr>
            <w:r w:rsidRPr="00E07368">
              <w:rPr>
                <w:color w:val="010205"/>
                <w:sz w:val="20"/>
                <w:szCs w:val="20"/>
              </w:rPr>
              <w:t>0.605</w:t>
            </w:r>
          </w:p>
        </w:tc>
        <w:tc>
          <w:tcPr>
            <w:tcW w:w="690" w:type="dxa"/>
            <w:shd w:val="clear" w:color="auto" w:fill="FFFFFF"/>
          </w:tcPr>
          <w:p w14:paraId="276B1CDF" w14:textId="77777777" w:rsidR="00790EDF" w:rsidRPr="00E07368" w:rsidRDefault="00790EDF" w:rsidP="00790EDF">
            <w:pPr>
              <w:ind w:left="60" w:right="60"/>
              <w:jc w:val="right"/>
              <w:rPr>
                <w:color w:val="010205"/>
                <w:sz w:val="20"/>
                <w:szCs w:val="20"/>
              </w:rPr>
            </w:pPr>
            <w:r w:rsidRPr="00E07368">
              <w:rPr>
                <w:color w:val="010205"/>
                <w:sz w:val="20"/>
                <w:szCs w:val="20"/>
              </w:rPr>
              <w:t>3.533</w:t>
            </w:r>
          </w:p>
        </w:tc>
        <w:tc>
          <w:tcPr>
            <w:tcW w:w="793" w:type="dxa"/>
            <w:shd w:val="clear" w:color="auto" w:fill="FFFFFF"/>
          </w:tcPr>
          <w:p w14:paraId="533F53B4" w14:textId="77777777" w:rsidR="00790EDF" w:rsidRPr="00E07368" w:rsidRDefault="00790EDF" w:rsidP="00790EDF">
            <w:pPr>
              <w:ind w:left="60" w:right="60"/>
              <w:jc w:val="right"/>
              <w:rPr>
                <w:color w:val="010205"/>
                <w:sz w:val="20"/>
                <w:szCs w:val="20"/>
              </w:rPr>
            </w:pPr>
            <w:r w:rsidRPr="00E07368">
              <w:rPr>
                <w:color w:val="010205"/>
                <w:sz w:val="20"/>
                <w:szCs w:val="20"/>
              </w:rPr>
              <w:t>0.015</w:t>
            </w:r>
          </w:p>
        </w:tc>
        <w:tc>
          <w:tcPr>
            <w:tcW w:w="1270" w:type="dxa"/>
            <w:vMerge w:val="restart"/>
            <w:vAlign w:val="center"/>
          </w:tcPr>
          <w:p w14:paraId="3F7AFF2D"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6C9C3291"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Significant</w:t>
            </w:r>
          </w:p>
        </w:tc>
      </w:tr>
      <w:tr w:rsidR="00790EDF" w:rsidRPr="00E07368" w14:paraId="023EDF8D" w14:textId="77777777" w:rsidTr="00240A48">
        <w:trPr>
          <w:trHeight w:val="200"/>
        </w:trPr>
        <w:tc>
          <w:tcPr>
            <w:tcW w:w="1728" w:type="dxa"/>
            <w:vMerge/>
            <w:vAlign w:val="center"/>
          </w:tcPr>
          <w:p w14:paraId="035FE437" w14:textId="77777777" w:rsidR="00790EDF" w:rsidRPr="00E07368" w:rsidRDefault="00790EDF" w:rsidP="00790EDF">
            <w:pPr>
              <w:jc w:val="center"/>
              <w:rPr>
                <w:sz w:val="20"/>
                <w:szCs w:val="20"/>
              </w:rPr>
            </w:pPr>
          </w:p>
        </w:tc>
        <w:tc>
          <w:tcPr>
            <w:tcW w:w="1719" w:type="dxa"/>
            <w:vAlign w:val="center"/>
          </w:tcPr>
          <w:p w14:paraId="10C2BC18"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19B69B58" w14:textId="77777777" w:rsidR="00790EDF" w:rsidRPr="00E07368" w:rsidRDefault="00790EDF" w:rsidP="00790EDF">
            <w:pPr>
              <w:ind w:left="60" w:right="60"/>
              <w:jc w:val="right"/>
              <w:rPr>
                <w:color w:val="010205"/>
                <w:sz w:val="20"/>
                <w:szCs w:val="20"/>
              </w:rPr>
            </w:pPr>
            <w:r w:rsidRPr="00E07368">
              <w:rPr>
                <w:color w:val="010205"/>
                <w:sz w:val="20"/>
                <w:szCs w:val="20"/>
              </w:rPr>
              <w:t>59.306</w:t>
            </w:r>
          </w:p>
        </w:tc>
        <w:tc>
          <w:tcPr>
            <w:tcW w:w="703" w:type="dxa"/>
            <w:shd w:val="clear" w:color="auto" w:fill="FFFFFF"/>
          </w:tcPr>
          <w:p w14:paraId="0D724268" w14:textId="77777777" w:rsidR="00790EDF" w:rsidRPr="00E07368" w:rsidRDefault="00790EDF" w:rsidP="00790EDF">
            <w:pPr>
              <w:ind w:left="60" w:right="60"/>
              <w:jc w:val="right"/>
              <w:rPr>
                <w:color w:val="010205"/>
                <w:sz w:val="20"/>
                <w:szCs w:val="20"/>
              </w:rPr>
            </w:pPr>
            <w:r w:rsidRPr="00E07368">
              <w:rPr>
                <w:color w:val="010205"/>
                <w:sz w:val="20"/>
                <w:szCs w:val="20"/>
              </w:rPr>
              <w:t>346</w:t>
            </w:r>
          </w:p>
        </w:tc>
        <w:tc>
          <w:tcPr>
            <w:tcW w:w="723" w:type="dxa"/>
            <w:shd w:val="clear" w:color="auto" w:fill="FFFFFF"/>
          </w:tcPr>
          <w:p w14:paraId="736A5589" w14:textId="77777777" w:rsidR="00790EDF" w:rsidRPr="00E07368" w:rsidRDefault="00790EDF" w:rsidP="00790EDF">
            <w:pPr>
              <w:ind w:left="60" w:right="60"/>
              <w:jc w:val="right"/>
              <w:rPr>
                <w:color w:val="010205"/>
                <w:sz w:val="20"/>
                <w:szCs w:val="20"/>
              </w:rPr>
            </w:pPr>
            <w:r w:rsidRPr="00E07368">
              <w:rPr>
                <w:color w:val="010205"/>
                <w:sz w:val="20"/>
                <w:szCs w:val="20"/>
              </w:rPr>
              <w:t>0.171</w:t>
            </w:r>
          </w:p>
        </w:tc>
        <w:tc>
          <w:tcPr>
            <w:tcW w:w="690" w:type="dxa"/>
            <w:shd w:val="clear" w:color="auto" w:fill="FFFFFF"/>
            <w:vAlign w:val="center"/>
          </w:tcPr>
          <w:p w14:paraId="51606D18" w14:textId="77777777" w:rsidR="00790EDF" w:rsidRPr="00E07368" w:rsidRDefault="00790EDF" w:rsidP="00790EDF">
            <w:pPr>
              <w:rPr>
                <w:sz w:val="20"/>
                <w:szCs w:val="20"/>
              </w:rPr>
            </w:pPr>
          </w:p>
        </w:tc>
        <w:tc>
          <w:tcPr>
            <w:tcW w:w="793" w:type="dxa"/>
            <w:shd w:val="clear" w:color="auto" w:fill="FFFFFF"/>
            <w:vAlign w:val="center"/>
          </w:tcPr>
          <w:p w14:paraId="7B46032A" w14:textId="77777777" w:rsidR="00790EDF" w:rsidRPr="00E07368" w:rsidRDefault="00790EDF" w:rsidP="00790EDF">
            <w:pPr>
              <w:rPr>
                <w:sz w:val="20"/>
                <w:szCs w:val="20"/>
              </w:rPr>
            </w:pPr>
          </w:p>
        </w:tc>
        <w:tc>
          <w:tcPr>
            <w:tcW w:w="1270" w:type="dxa"/>
            <w:vMerge/>
            <w:vAlign w:val="center"/>
          </w:tcPr>
          <w:p w14:paraId="47F44D1B" w14:textId="77777777" w:rsidR="00790EDF" w:rsidRPr="00E07368" w:rsidRDefault="00790EDF" w:rsidP="00790EDF">
            <w:pPr>
              <w:jc w:val="center"/>
              <w:rPr>
                <w:sz w:val="20"/>
                <w:szCs w:val="20"/>
              </w:rPr>
            </w:pPr>
          </w:p>
        </w:tc>
      </w:tr>
      <w:tr w:rsidR="00790EDF" w:rsidRPr="00E07368" w14:paraId="74174F97" w14:textId="77777777" w:rsidTr="00240A48">
        <w:trPr>
          <w:trHeight w:val="200"/>
        </w:trPr>
        <w:tc>
          <w:tcPr>
            <w:tcW w:w="1728" w:type="dxa"/>
            <w:vMerge/>
            <w:vAlign w:val="center"/>
          </w:tcPr>
          <w:p w14:paraId="4112D66D" w14:textId="77777777" w:rsidR="00790EDF" w:rsidRPr="00E07368" w:rsidRDefault="00790EDF" w:rsidP="00790EDF">
            <w:pPr>
              <w:jc w:val="center"/>
              <w:rPr>
                <w:sz w:val="20"/>
                <w:szCs w:val="20"/>
              </w:rPr>
            </w:pPr>
          </w:p>
        </w:tc>
        <w:tc>
          <w:tcPr>
            <w:tcW w:w="1719" w:type="dxa"/>
            <w:vAlign w:val="center"/>
          </w:tcPr>
          <w:p w14:paraId="0AB8E1E7"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71BF1E47" w14:textId="77777777" w:rsidR="00790EDF" w:rsidRPr="00E07368" w:rsidRDefault="00790EDF" w:rsidP="00790EDF">
            <w:pPr>
              <w:ind w:left="60" w:right="60"/>
              <w:jc w:val="right"/>
              <w:rPr>
                <w:color w:val="010205"/>
                <w:sz w:val="20"/>
                <w:szCs w:val="20"/>
              </w:rPr>
            </w:pPr>
            <w:r w:rsidRPr="00E07368">
              <w:rPr>
                <w:color w:val="010205"/>
                <w:sz w:val="20"/>
                <w:szCs w:val="20"/>
              </w:rPr>
              <w:t>61.123</w:t>
            </w:r>
          </w:p>
        </w:tc>
        <w:tc>
          <w:tcPr>
            <w:tcW w:w="703" w:type="dxa"/>
            <w:shd w:val="clear" w:color="auto" w:fill="FFFFFF"/>
          </w:tcPr>
          <w:p w14:paraId="4BF96EF2"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3B221C25" w14:textId="77777777" w:rsidR="00790EDF" w:rsidRPr="00E07368" w:rsidRDefault="00790EDF" w:rsidP="00790EDF">
            <w:pPr>
              <w:rPr>
                <w:sz w:val="20"/>
                <w:szCs w:val="20"/>
              </w:rPr>
            </w:pPr>
          </w:p>
        </w:tc>
        <w:tc>
          <w:tcPr>
            <w:tcW w:w="690" w:type="dxa"/>
            <w:shd w:val="clear" w:color="auto" w:fill="FFFFFF"/>
            <w:vAlign w:val="center"/>
          </w:tcPr>
          <w:p w14:paraId="269E964D" w14:textId="77777777" w:rsidR="00790EDF" w:rsidRPr="00E07368" w:rsidRDefault="00790EDF" w:rsidP="00790EDF">
            <w:pPr>
              <w:rPr>
                <w:sz w:val="20"/>
                <w:szCs w:val="20"/>
              </w:rPr>
            </w:pPr>
          </w:p>
        </w:tc>
        <w:tc>
          <w:tcPr>
            <w:tcW w:w="793" w:type="dxa"/>
            <w:shd w:val="clear" w:color="auto" w:fill="FFFFFF"/>
            <w:vAlign w:val="center"/>
          </w:tcPr>
          <w:p w14:paraId="2CF8E02A" w14:textId="77777777" w:rsidR="00790EDF" w:rsidRPr="00E07368" w:rsidRDefault="00790EDF" w:rsidP="00790EDF">
            <w:pPr>
              <w:rPr>
                <w:sz w:val="20"/>
                <w:szCs w:val="20"/>
              </w:rPr>
            </w:pPr>
          </w:p>
        </w:tc>
        <w:tc>
          <w:tcPr>
            <w:tcW w:w="1270" w:type="dxa"/>
            <w:vMerge/>
            <w:vAlign w:val="center"/>
          </w:tcPr>
          <w:p w14:paraId="62BC7D14" w14:textId="77777777" w:rsidR="00790EDF" w:rsidRPr="00E07368" w:rsidRDefault="00790EDF" w:rsidP="00790EDF">
            <w:pPr>
              <w:jc w:val="center"/>
              <w:rPr>
                <w:sz w:val="20"/>
                <w:szCs w:val="20"/>
              </w:rPr>
            </w:pPr>
          </w:p>
        </w:tc>
      </w:tr>
      <w:tr w:rsidR="00790EDF" w:rsidRPr="00E07368" w14:paraId="5BC9699C" w14:textId="77777777" w:rsidTr="00240A48">
        <w:trPr>
          <w:trHeight w:val="200"/>
        </w:trPr>
        <w:tc>
          <w:tcPr>
            <w:tcW w:w="1728" w:type="dxa"/>
            <w:vMerge w:val="restart"/>
            <w:vAlign w:val="center"/>
          </w:tcPr>
          <w:p w14:paraId="3D554034" w14:textId="77777777" w:rsidR="00790EDF" w:rsidRPr="00E07368" w:rsidRDefault="00790EDF" w:rsidP="00790EDF">
            <w:pPr>
              <w:jc w:val="center"/>
              <w:rPr>
                <w:sz w:val="20"/>
                <w:szCs w:val="20"/>
              </w:rPr>
            </w:pPr>
            <w:r w:rsidRPr="00E07368">
              <w:rPr>
                <w:sz w:val="20"/>
                <w:szCs w:val="20"/>
              </w:rPr>
              <w:t>Subject Taught</w:t>
            </w:r>
          </w:p>
        </w:tc>
        <w:tc>
          <w:tcPr>
            <w:tcW w:w="1719" w:type="dxa"/>
            <w:vAlign w:val="center"/>
          </w:tcPr>
          <w:p w14:paraId="0A8CD78C"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5835C25E" w14:textId="77777777" w:rsidR="00790EDF" w:rsidRPr="00E07368" w:rsidRDefault="00790EDF" w:rsidP="00790EDF">
            <w:pPr>
              <w:ind w:left="60" w:right="60"/>
              <w:jc w:val="right"/>
              <w:rPr>
                <w:color w:val="010205"/>
                <w:sz w:val="20"/>
                <w:szCs w:val="20"/>
              </w:rPr>
            </w:pPr>
            <w:r w:rsidRPr="00E07368">
              <w:rPr>
                <w:color w:val="010205"/>
                <w:sz w:val="20"/>
                <w:szCs w:val="20"/>
              </w:rPr>
              <w:t>1.116</w:t>
            </w:r>
          </w:p>
        </w:tc>
        <w:tc>
          <w:tcPr>
            <w:tcW w:w="703" w:type="dxa"/>
            <w:shd w:val="clear" w:color="auto" w:fill="FFFFFF"/>
          </w:tcPr>
          <w:p w14:paraId="216E65F2" w14:textId="77777777" w:rsidR="00790EDF" w:rsidRPr="00E07368" w:rsidRDefault="00790EDF" w:rsidP="00790EDF">
            <w:pPr>
              <w:ind w:left="60" w:right="60"/>
              <w:jc w:val="right"/>
              <w:rPr>
                <w:color w:val="010205"/>
                <w:sz w:val="20"/>
                <w:szCs w:val="20"/>
              </w:rPr>
            </w:pPr>
            <w:r w:rsidRPr="00E07368">
              <w:rPr>
                <w:color w:val="010205"/>
                <w:sz w:val="20"/>
                <w:szCs w:val="20"/>
              </w:rPr>
              <w:t>7</w:t>
            </w:r>
          </w:p>
        </w:tc>
        <w:tc>
          <w:tcPr>
            <w:tcW w:w="723" w:type="dxa"/>
            <w:shd w:val="clear" w:color="auto" w:fill="FFFFFF"/>
          </w:tcPr>
          <w:p w14:paraId="2349A791" w14:textId="77777777" w:rsidR="00790EDF" w:rsidRPr="00E07368" w:rsidRDefault="00790EDF" w:rsidP="00790EDF">
            <w:pPr>
              <w:ind w:left="60" w:right="60"/>
              <w:jc w:val="right"/>
              <w:rPr>
                <w:color w:val="010205"/>
                <w:sz w:val="20"/>
                <w:szCs w:val="20"/>
              </w:rPr>
            </w:pPr>
            <w:r w:rsidRPr="00E07368">
              <w:rPr>
                <w:color w:val="010205"/>
                <w:sz w:val="20"/>
                <w:szCs w:val="20"/>
              </w:rPr>
              <w:t>0.159</w:t>
            </w:r>
          </w:p>
        </w:tc>
        <w:tc>
          <w:tcPr>
            <w:tcW w:w="690" w:type="dxa"/>
            <w:shd w:val="clear" w:color="auto" w:fill="FFFFFF"/>
          </w:tcPr>
          <w:p w14:paraId="5BAE376C" w14:textId="77777777" w:rsidR="00790EDF" w:rsidRPr="00E07368" w:rsidRDefault="00790EDF" w:rsidP="00790EDF">
            <w:pPr>
              <w:ind w:left="60" w:right="60"/>
              <w:jc w:val="right"/>
              <w:rPr>
                <w:color w:val="010205"/>
                <w:sz w:val="20"/>
                <w:szCs w:val="20"/>
              </w:rPr>
            </w:pPr>
            <w:r w:rsidRPr="00E07368">
              <w:rPr>
                <w:color w:val="010205"/>
                <w:sz w:val="20"/>
                <w:szCs w:val="20"/>
              </w:rPr>
              <w:t>0.909</w:t>
            </w:r>
          </w:p>
        </w:tc>
        <w:tc>
          <w:tcPr>
            <w:tcW w:w="793" w:type="dxa"/>
            <w:shd w:val="clear" w:color="auto" w:fill="FFFFFF"/>
          </w:tcPr>
          <w:p w14:paraId="45910A98" w14:textId="77777777" w:rsidR="00790EDF" w:rsidRPr="00E07368" w:rsidRDefault="00790EDF" w:rsidP="00790EDF">
            <w:pPr>
              <w:ind w:left="60" w:right="60"/>
              <w:jc w:val="right"/>
              <w:rPr>
                <w:color w:val="010205"/>
                <w:sz w:val="20"/>
                <w:szCs w:val="20"/>
              </w:rPr>
            </w:pPr>
            <w:r w:rsidRPr="00E07368">
              <w:rPr>
                <w:color w:val="010205"/>
                <w:sz w:val="20"/>
                <w:szCs w:val="20"/>
              </w:rPr>
              <w:t>0.500</w:t>
            </w:r>
          </w:p>
        </w:tc>
        <w:tc>
          <w:tcPr>
            <w:tcW w:w="1270" w:type="dxa"/>
            <w:vMerge w:val="restart"/>
            <w:vAlign w:val="center"/>
          </w:tcPr>
          <w:p w14:paraId="68503352"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67CDC347"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708A7CE4" w14:textId="77777777" w:rsidTr="00240A48">
        <w:trPr>
          <w:trHeight w:val="200"/>
        </w:trPr>
        <w:tc>
          <w:tcPr>
            <w:tcW w:w="1728" w:type="dxa"/>
            <w:vMerge/>
            <w:vAlign w:val="center"/>
          </w:tcPr>
          <w:p w14:paraId="58E57850" w14:textId="77777777" w:rsidR="00790EDF" w:rsidRPr="00E07368" w:rsidRDefault="00790EDF" w:rsidP="00790EDF">
            <w:pPr>
              <w:jc w:val="center"/>
              <w:rPr>
                <w:sz w:val="20"/>
                <w:szCs w:val="20"/>
              </w:rPr>
            </w:pPr>
          </w:p>
        </w:tc>
        <w:tc>
          <w:tcPr>
            <w:tcW w:w="1719" w:type="dxa"/>
            <w:vAlign w:val="center"/>
          </w:tcPr>
          <w:p w14:paraId="76456B74"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60382B8A" w14:textId="77777777" w:rsidR="00790EDF" w:rsidRPr="00E07368" w:rsidRDefault="00790EDF" w:rsidP="00790EDF">
            <w:pPr>
              <w:ind w:left="60" w:right="60"/>
              <w:jc w:val="right"/>
              <w:rPr>
                <w:color w:val="010205"/>
                <w:sz w:val="20"/>
                <w:szCs w:val="20"/>
              </w:rPr>
            </w:pPr>
            <w:r w:rsidRPr="00E07368">
              <w:rPr>
                <w:color w:val="010205"/>
                <w:sz w:val="20"/>
                <w:szCs w:val="20"/>
              </w:rPr>
              <w:t>60.007</w:t>
            </w:r>
          </w:p>
        </w:tc>
        <w:tc>
          <w:tcPr>
            <w:tcW w:w="703" w:type="dxa"/>
            <w:shd w:val="clear" w:color="auto" w:fill="FFFFFF"/>
          </w:tcPr>
          <w:p w14:paraId="65EB2446" w14:textId="77777777" w:rsidR="00790EDF" w:rsidRPr="00E07368" w:rsidRDefault="00790EDF" w:rsidP="00790EDF">
            <w:pPr>
              <w:ind w:left="60" w:right="60"/>
              <w:jc w:val="right"/>
              <w:rPr>
                <w:color w:val="010205"/>
                <w:sz w:val="20"/>
                <w:szCs w:val="20"/>
              </w:rPr>
            </w:pPr>
            <w:r w:rsidRPr="00E07368">
              <w:rPr>
                <w:color w:val="010205"/>
                <w:sz w:val="20"/>
                <w:szCs w:val="20"/>
              </w:rPr>
              <w:t>342</w:t>
            </w:r>
          </w:p>
        </w:tc>
        <w:tc>
          <w:tcPr>
            <w:tcW w:w="723" w:type="dxa"/>
            <w:shd w:val="clear" w:color="auto" w:fill="FFFFFF"/>
          </w:tcPr>
          <w:p w14:paraId="08DB74CA" w14:textId="77777777" w:rsidR="00790EDF" w:rsidRPr="00E07368" w:rsidRDefault="00790EDF" w:rsidP="00790EDF">
            <w:pPr>
              <w:ind w:left="60" w:right="60"/>
              <w:jc w:val="right"/>
              <w:rPr>
                <w:color w:val="010205"/>
                <w:sz w:val="20"/>
                <w:szCs w:val="20"/>
              </w:rPr>
            </w:pPr>
            <w:r w:rsidRPr="00E07368">
              <w:rPr>
                <w:color w:val="010205"/>
                <w:sz w:val="20"/>
                <w:szCs w:val="20"/>
              </w:rPr>
              <w:t>0.175</w:t>
            </w:r>
          </w:p>
        </w:tc>
        <w:tc>
          <w:tcPr>
            <w:tcW w:w="690" w:type="dxa"/>
            <w:shd w:val="clear" w:color="auto" w:fill="FFFFFF"/>
            <w:vAlign w:val="center"/>
          </w:tcPr>
          <w:p w14:paraId="661C1750" w14:textId="77777777" w:rsidR="00790EDF" w:rsidRPr="00E07368" w:rsidRDefault="00790EDF" w:rsidP="00790EDF">
            <w:pPr>
              <w:rPr>
                <w:sz w:val="20"/>
                <w:szCs w:val="20"/>
              </w:rPr>
            </w:pPr>
          </w:p>
        </w:tc>
        <w:tc>
          <w:tcPr>
            <w:tcW w:w="793" w:type="dxa"/>
            <w:shd w:val="clear" w:color="auto" w:fill="FFFFFF"/>
            <w:vAlign w:val="center"/>
          </w:tcPr>
          <w:p w14:paraId="5EB73F2A" w14:textId="77777777" w:rsidR="00790EDF" w:rsidRPr="00E07368" w:rsidRDefault="00790EDF" w:rsidP="00790EDF">
            <w:pPr>
              <w:rPr>
                <w:sz w:val="20"/>
                <w:szCs w:val="20"/>
              </w:rPr>
            </w:pPr>
          </w:p>
        </w:tc>
        <w:tc>
          <w:tcPr>
            <w:tcW w:w="1270" w:type="dxa"/>
            <w:vMerge/>
            <w:vAlign w:val="center"/>
          </w:tcPr>
          <w:p w14:paraId="36FF05B3" w14:textId="77777777" w:rsidR="00790EDF" w:rsidRPr="00E07368" w:rsidRDefault="00790EDF" w:rsidP="00790EDF">
            <w:pPr>
              <w:jc w:val="center"/>
              <w:rPr>
                <w:sz w:val="20"/>
                <w:szCs w:val="20"/>
              </w:rPr>
            </w:pPr>
          </w:p>
        </w:tc>
      </w:tr>
      <w:tr w:rsidR="00790EDF" w:rsidRPr="00E07368" w14:paraId="15DC5D1E" w14:textId="77777777" w:rsidTr="00240A48">
        <w:trPr>
          <w:trHeight w:val="200"/>
        </w:trPr>
        <w:tc>
          <w:tcPr>
            <w:tcW w:w="1728" w:type="dxa"/>
            <w:vMerge/>
            <w:vAlign w:val="center"/>
          </w:tcPr>
          <w:p w14:paraId="0BE62101" w14:textId="77777777" w:rsidR="00790EDF" w:rsidRPr="00E07368" w:rsidRDefault="00790EDF" w:rsidP="00790EDF">
            <w:pPr>
              <w:jc w:val="center"/>
              <w:rPr>
                <w:sz w:val="20"/>
                <w:szCs w:val="20"/>
              </w:rPr>
            </w:pPr>
          </w:p>
        </w:tc>
        <w:tc>
          <w:tcPr>
            <w:tcW w:w="1719" w:type="dxa"/>
            <w:vAlign w:val="center"/>
          </w:tcPr>
          <w:p w14:paraId="168CE5AD"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3653EE2C" w14:textId="77777777" w:rsidR="00790EDF" w:rsidRPr="00E07368" w:rsidRDefault="00790EDF" w:rsidP="00790EDF">
            <w:pPr>
              <w:ind w:left="60" w:right="60"/>
              <w:jc w:val="right"/>
              <w:rPr>
                <w:color w:val="010205"/>
                <w:sz w:val="20"/>
                <w:szCs w:val="20"/>
              </w:rPr>
            </w:pPr>
            <w:r w:rsidRPr="00E07368">
              <w:rPr>
                <w:color w:val="010205"/>
                <w:sz w:val="20"/>
                <w:szCs w:val="20"/>
              </w:rPr>
              <w:t>61.123</w:t>
            </w:r>
          </w:p>
        </w:tc>
        <w:tc>
          <w:tcPr>
            <w:tcW w:w="703" w:type="dxa"/>
            <w:shd w:val="clear" w:color="auto" w:fill="FFFFFF"/>
          </w:tcPr>
          <w:p w14:paraId="4CE4DD09"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03006DF3" w14:textId="77777777" w:rsidR="00790EDF" w:rsidRPr="00E07368" w:rsidRDefault="00790EDF" w:rsidP="00790EDF">
            <w:pPr>
              <w:rPr>
                <w:sz w:val="20"/>
                <w:szCs w:val="20"/>
              </w:rPr>
            </w:pPr>
          </w:p>
        </w:tc>
        <w:tc>
          <w:tcPr>
            <w:tcW w:w="690" w:type="dxa"/>
            <w:shd w:val="clear" w:color="auto" w:fill="FFFFFF"/>
            <w:vAlign w:val="center"/>
          </w:tcPr>
          <w:p w14:paraId="4286C849" w14:textId="77777777" w:rsidR="00790EDF" w:rsidRPr="00E07368" w:rsidRDefault="00790EDF" w:rsidP="00790EDF">
            <w:pPr>
              <w:rPr>
                <w:sz w:val="20"/>
                <w:szCs w:val="20"/>
              </w:rPr>
            </w:pPr>
          </w:p>
        </w:tc>
        <w:tc>
          <w:tcPr>
            <w:tcW w:w="793" w:type="dxa"/>
            <w:shd w:val="clear" w:color="auto" w:fill="FFFFFF"/>
            <w:vAlign w:val="center"/>
          </w:tcPr>
          <w:p w14:paraId="47BE7D86" w14:textId="77777777" w:rsidR="00790EDF" w:rsidRPr="00E07368" w:rsidRDefault="00790EDF" w:rsidP="00790EDF">
            <w:pPr>
              <w:rPr>
                <w:sz w:val="20"/>
                <w:szCs w:val="20"/>
              </w:rPr>
            </w:pPr>
          </w:p>
        </w:tc>
        <w:tc>
          <w:tcPr>
            <w:tcW w:w="1270" w:type="dxa"/>
            <w:vMerge/>
            <w:vAlign w:val="center"/>
          </w:tcPr>
          <w:p w14:paraId="71E268D3" w14:textId="77777777" w:rsidR="00790EDF" w:rsidRPr="00E07368" w:rsidRDefault="00790EDF" w:rsidP="00790EDF">
            <w:pPr>
              <w:jc w:val="center"/>
              <w:rPr>
                <w:sz w:val="20"/>
                <w:szCs w:val="20"/>
              </w:rPr>
            </w:pPr>
          </w:p>
        </w:tc>
      </w:tr>
      <w:tr w:rsidR="00790EDF" w:rsidRPr="00E07368" w14:paraId="647BF556" w14:textId="77777777" w:rsidTr="00240A48">
        <w:trPr>
          <w:trHeight w:val="293"/>
        </w:trPr>
        <w:tc>
          <w:tcPr>
            <w:tcW w:w="1728" w:type="dxa"/>
            <w:vMerge w:val="restart"/>
            <w:vAlign w:val="center"/>
          </w:tcPr>
          <w:p w14:paraId="41ED021E" w14:textId="77777777" w:rsidR="00790EDF" w:rsidRPr="00E07368" w:rsidRDefault="00790EDF" w:rsidP="00790EDF">
            <w:pPr>
              <w:jc w:val="center"/>
              <w:rPr>
                <w:sz w:val="20"/>
                <w:szCs w:val="20"/>
              </w:rPr>
            </w:pPr>
            <w:r w:rsidRPr="00E07368">
              <w:rPr>
                <w:sz w:val="20"/>
                <w:szCs w:val="20"/>
              </w:rPr>
              <w:t>Number of Trainings Attended</w:t>
            </w:r>
          </w:p>
        </w:tc>
        <w:tc>
          <w:tcPr>
            <w:tcW w:w="1719" w:type="dxa"/>
            <w:vAlign w:val="center"/>
          </w:tcPr>
          <w:p w14:paraId="3C7717E8"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tcPr>
          <w:p w14:paraId="3FDD0569" w14:textId="77777777" w:rsidR="00790EDF" w:rsidRPr="00E07368" w:rsidRDefault="00790EDF" w:rsidP="00790EDF">
            <w:pPr>
              <w:ind w:left="60" w:right="60"/>
              <w:jc w:val="right"/>
              <w:rPr>
                <w:color w:val="010205"/>
                <w:sz w:val="20"/>
                <w:szCs w:val="20"/>
              </w:rPr>
            </w:pPr>
            <w:r w:rsidRPr="00E07368">
              <w:rPr>
                <w:color w:val="010205"/>
                <w:sz w:val="20"/>
                <w:szCs w:val="20"/>
              </w:rPr>
              <w:t>0.480</w:t>
            </w:r>
          </w:p>
        </w:tc>
        <w:tc>
          <w:tcPr>
            <w:tcW w:w="703" w:type="dxa"/>
            <w:shd w:val="clear" w:color="auto" w:fill="FFFFFF"/>
          </w:tcPr>
          <w:p w14:paraId="1D2556BA" w14:textId="77777777" w:rsidR="00790EDF" w:rsidRPr="00E07368" w:rsidRDefault="00790EDF" w:rsidP="00790EDF">
            <w:pPr>
              <w:ind w:left="60" w:right="60"/>
              <w:jc w:val="right"/>
              <w:rPr>
                <w:color w:val="010205"/>
                <w:sz w:val="20"/>
                <w:szCs w:val="20"/>
              </w:rPr>
            </w:pPr>
            <w:r w:rsidRPr="00E07368">
              <w:rPr>
                <w:color w:val="010205"/>
                <w:sz w:val="20"/>
                <w:szCs w:val="20"/>
              </w:rPr>
              <w:t>2</w:t>
            </w:r>
          </w:p>
        </w:tc>
        <w:tc>
          <w:tcPr>
            <w:tcW w:w="723" w:type="dxa"/>
            <w:shd w:val="clear" w:color="auto" w:fill="FFFFFF"/>
          </w:tcPr>
          <w:p w14:paraId="3C7CDF48" w14:textId="77777777" w:rsidR="00790EDF" w:rsidRPr="00E07368" w:rsidRDefault="00790EDF" w:rsidP="00790EDF">
            <w:pPr>
              <w:ind w:left="60" w:right="60"/>
              <w:jc w:val="right"/>
              <w:rPr>
                <w:color w:val="010205"/>
                <w:sz w:val="20"/>
                <w:szCs w:val="20"/>
              </w:rPr>
            </w:pPr>
            <w:r w:rsidRPr="00E07368">
              <w:rPr>
                <w:color w:val="010205"/>
                <w:sz w:val="20"/>
                <w:szCs w:val="20"/>
              </w:rPr>
              <w:t>0.240</w:t>
            </w:r>
          </w:p>
        </w:tc>
        <w:tc>
          <w:tcPr>
            <w:tcW w:w="690" w:type="dxa"/>
            <w:shd w:val="clear" w:color="auto" w:fill="FFFFFF"/>
          </w:tcPr>
          <w:p w14:paraId="1D8EB276" w14:textId="77777777" w:rsidR="00790EDF" w:rsidRPr="00E07368" w:rsidRDefault="00790EDF" w:rsidP="00790EDF">
            <w:pPr>
              <w:ind w:left="60" w:right="60"/>
              <w:jc w:val="right"/>
              <w:rPr>
                <w:color w:val="010205"/>
                <w:sz w:val="20"/>
                <w:szCs w:val="20"/>
              </w:rPr>
            </w:pPr>
            <w:r w:rsidRPr="00E07368">
              <w:rPr>
                <w:color w:val="010205"/>
                <w:sz w:val="20"/>
                <w:szCs w:val="20"/>
              </w:rPr>
              <w:t>1.372</w:t>
            </w:r>
          </w:p>
        </w:tc>
        <w:tc>
          <w:tcPr>
            <w:tcW w:w="793" w:type="dxa"/>
            <w:shd w:val="clear" w:color="auto" w:fill="FFFFFF"/>
          </w:tcPr>
          <w:p w14:paraId="06612287" w14:textId="77777777" w:rsidR="00790EDF" w:rsidRPr="00E07368" w:rsidRDefault="00790EDF" w:rsidP="00790EDF">
            <w:pPr>
              <w:ind w:left="60" w:right="60"/>
              <w:jc w:val="right"/>
              <w:rPr>
                <w:color w:val="010205"/>
                <w:sz w:val="20"/>
                <w:szCs w:val="20"/>
              </w:rPr>
            </w:pPr>
            <w:r w:rsidRPr="00E07368">
              <w:rPr>
                <w:color w:val="010205"/>
                <w:sz w:val="20"/>
                <w:szCs w:val="20"/>
              </w:rPr>
              <w:t>0.255</w:t>
            </w:r>
          </w:p>
        </w:tc>
        <w:tc>
          <w:tcPr>
            <w:tcW w:w="1270" w:type="dxa"/>
            <w:vMerge w:val="restart"/>
            <w:vAlign w:val="center"/>
          </w:tcPr>
          <w:p w14:paraId="5776375C"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6D36A59A"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1483D2DA" w14:textId="77777777" w:rsidTr="00240A48">
        <w:trPr>
          <w:trHeight w:val="200"/>
        </w:trPr>
        <w:tc>
          <w:tcPr>
            <w:tcW w:w="1728" w:type="dxa"/>
            <w:vMerge/>
            <w:vAlign w:val="center"/>
          </w:tcPr>
          <w:p w14:paraId="027FCFC5" w14:textId="77777777" w:rsidR="00790EDF" w:rsidRPr="00E07368" w:rsidRDefault="00790EDF" w:rsidP="00790EDF">
            <w:pPr>
              <w:jc w:val="center"/>
              <w:rPr>
                <w:sz w:val="20"/>
                <w:szCs w:val="20"/>
              </w:rPr>
            </w:pPr>
          </w:p>
        </w:tc>
        <w:tc>
          <w:tcPr>
            <w:tcW w:w="1719" w:type="dxa"/>
            <w:vAlign w:val="center"/>
          </w:tcPr>
          <w:p w14:paraId="7C525EC7"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tcPr>
          <w:p w14:paraId="7F0AEA8F" w14:textId="77777777" w:rsidR="00790EDF" w:rsidRPr="00E07368" w:rsidRDefault="00790EDF" w:rsidP="00790EDF">
            <w:pPr>
              <w:ind w:left="60" w:right="60"/>
              <w:jc w:val="right"/>
              <w:rPr>
                <w:color w:val="010205"/>
                <w:sz w:val="20"/>
                <w:szCs w:val="20"/>
              </w:rPr>
            </w:pPr>
            <w:r w:rsidRPr="00E07368">
              <w:rPr>
                <w:color w:val="010205"/>
                <w:sz w:val="20"/>
                <w:szCs w:val="20"/>
              </w:rPr>
              <w:t>60.643</w:t>
            </w:r>
          </w:p>
        </w:tc>
        <w:tc>
          <w:tcPr>
            <w:tcW w:w="703" w:type="dxa"/>
            <w:shd w:val="clear" w:color="auto" w:fill="FFFFFF"/>
          </w:tcPr>
          <w:p w14:paraId="60D560DD" w14:textId="77777777" w:rsidR="00790EDF" w:rsidRPr="00E07368" w:rsidRDefault="00790EDF" w:rsidP="00790EDF">
            <w:pPr>
              <w:ind w:left="60" w:right="60"/>
              <w:jc w:val="right"/>
              <w:rPr>
                <w:color w:val="010205"/>
                <w:sz w:val="20"/>
                <w:szCs w:val="20"/>
              </w:rPr>
            </w:pPr>
            <w:r w:rsidRPr="00E07368">
              <w:rPr>
                <w:color w:val="010205"/>
                <w:sz w:val="20"/>
                <w:szCs w:val="20"/>
              </w:rPr>
              <w:t>347</w:t>
            </w:r>
          </w:p>
        </w:tc>
        <w:tc>
          <w:tcPr>
            <w:tcW w:w="723" w:type="dxa"/>
            <w:shd w:val="clear" w:color="auto" w:fill="FFFFFF"/>
          </w:tcPr>
          <w:p w14:paraId="74F1F44B" w14:textId="77777777" w:rsidR="00790EDF" w:rsidRPr="00E07368" w:rsidRDefault="00790EDF" w:rsidP="00790EDF">
            <w:pPr>
              <w:ind w:left="60" w:right="60"/>
              <w:jc w:val="right"/>
              <w:rPr>
                <w:color w:val="010205"/>
                <w:sz w:val="20"/>
                <w:szCs w:val="20"/>
              </w:rPr>
            </w:pPr>
            <w:r w:rsidRPr="00E07368">
              <w:rPr>
                <w:color w:val="010205"/>
                <w:sz w:val="20"/>
                <w:szCs w:val="20"/>
              </w:rPr>
              <w:t>0.175</w:t>
            </w:r>
          </w:p>
        </w:tc>
        <w:tc>
          <w:tcPr>
            <w:tcW w:w="690" w:type="dxa"/>
            <w:shd w:val="clear" w:color="auto" w:fill="FFFFFF"/>
            <w:vAlign w:val="center"/>
          </w:tcPr>
          <w:p w14:paraId="0135E4AD" w14:textId="77777777" w:rsidR="00790EDF" w:rsidRPr="00E07368" w:rsidRDefault="00790EDF" w:rsidP="00790EDF">
            <w:pPr>
              <w:rPr>
                <w:sz w:val="20"/>
                <w:szCs w:val="20"/>
              </w:rPr>
            </w:pPr>
          </w:p>
        </w:tc>
        <w:tc>
          <w:tcPr>
            <w:tcW w:w="793" w:type="dxa"/>
            <w:shd w:val="clear" w:color="auto" w:fill="FFFFFF"/>
            <w:vAlign w:val="center"/>
          </w:tcPr>
          <w:p w14:paraId="0B92650B" w14:textId="77777777" w:rsidR="00790EDF" w:rsidRPr="00E07368" w:rsidRDefault="00790EDF" w:rsidP="00790EDF">
            <w:pPr>
              <w:rPr>
                <w:sz w:val="20"/>
                <w:szCs w:val="20"/>
              </w:rPr>
            </w:pPr>
          </w:p>
        </w:tc>
        <w:tc>
          <w:tcPr>
            <w:tcW w:w="1270" w:type="dxa"/>
            <w:vMerge/>
            <w:vAlign w:val="center"/>
          </w:tcPr>
          <w:p w14:paraId="0A3B0036" w14:textId="77777777" w:rsidR="00790EDF" w:rsidRPr="00E07368" w:rsidRDefault="00790EDF" w:rsidP="00790EDF">
            <w:pPr>
              <w:jc w:val="center"/>
              <w:rPr>
                <w:sz w:val="20"/>
                <w:szCs w:val="20"/>
              </w:rPr>
            </w:pPr>
          </w:p>
        </w:tc>
      </w:tr>
      <w:tr w:rsidR="00790EDF" w:rsidRPr="00E07368" w14:paraId="7243A917" w14:textId="77777777" w:rsidTr="00240A48">
        <w:trPr>
          <w:trHeight w:val="200"/>
        </w:trPr>
        <w:tc>
          <w:tcPr>
            <w:tcW w:w="1728" w:type="dxa"/>
            <w:vMerge/>
            <w:vAlign w:val="center"/>
          </w:tcPr>
          <w:p w14:paraId="203CAC02" w14:textId="77777777" w:rsidR="00790EDF" w:rsidRPr="00E07368" w:rsidRDefault="00790EDF" w:rsidP="00790EDF">
            <w:pPr>
              <w:jc w:val="center"/>
              <w:rPr>
                <w:sz w:val="20"/>
                <w:szCs w:val="20"/>
              </w:rPr>
            </w:pPr>
          </w:p>
        </w:tc>
        <w:tc>
          <w:tcPr>
            <w:tcW w:w="1719" w:type="dxa"/>
            <w:vAlign w:val="center"/>
          </w:tcPr>
          <w:p w14:paraId="529F8A67"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tcPr>
          <w:p w14:paraId="4D8D600E" w14:textId="77777777" w:rsidR="00790EDF" w:rsidRPr="00E07368" w:rsidRDefault="00790EDF" w:rsidP="00790EDF">
            <w:pPr>
              <w:ind w:left="60" w:right="60"/>
              <w:jc w:val="right"/>
              <w:rPr>
                <w:color w:val="010205"/>
                <w:sz w:val="20"/>
                <w:szCs w:val="20"/>
              </w:rPr>
            </w:pPr>
            <w:r w:rsidRPr="00E07368">
              <w:rPr>
                <w:color w:val="010205"/>
                <w:sz w:val="20"/>
                <w:szCs w:val="20"/>
              </w:rPr>
              <w:t>61.123</w:t>
            </w:r>
          </w:p>
        </w:tc>
        <w:tc>
          <w:tcPr>
            <w:tcW w:w="703" w:type="dxa"/>
            <w:shd w:val="clear" w:color="auto" w:fill="FFFFFF"/>
          </w:tcPr>
          <w:p w14:paraId="43AAD7F2" w14:textId="77777777" w:rsidR="00790EDF" w:rsidRPr="00E07368" w:rsidRDefault="00790EDF" w:rsidP="00790EDF">
            <w:pPr>
              <w:ind w:left="60" w:right="60"/>
              <w:jc w:val="right"/>
              <w:rPr>
                <w:color w:val="010205"/>
                <w:sz w:val="20"/>
                <w:szCs w:val="20"/>
              </w:rPr>
            </w:pPr>
            <w:r w:rsidRPr="00E07368">
              <w:rPr>
                <w:color w:val="010205"/>
                <w:sz w:val="20"/>
                <w:szCs w:val="20"/>
              </w:rPr>
              <w:t>349</w:t>
            </w:r>
          </w:p>
        </w:tc>
        <w:tc>
          <w:tcPr>
            <w:tcW w:w="723" w:type="dxa"/>
            <w:shd w:val="clear" w:color="auto" w:fill="FFFFFF"/>
            <w:vAlign w:val="center"/>
          </w:tcPr>
          <w:p w14:paraId="0C2B371C" w14:textId="77777777" w:rsidR="00790EDF" w:rsidRPr="00E07368" w:rsidRDefault="00790EDF" w:rsidP="00790EDF">
            <w:pPr>
              <w:rPr>
                <w:sz w:val="20"/>
                <w:szCs w:val="20"/>
              </w:rPr>
            </w:pPr>
          </w:p>
        </w:tc>
        <w:tc>
          <w:tcPr>
            <w:tcW w:w="690" w:type="dxa"/>
            <w:shd w:val="clear" w:color="auto" w:fill="FFFFFF"/>
            <w:vAlign w:val="center"/>
          </w:tcPr>
          <w:p w14:paraId="70EDD8A1" w14:textId="77777777" w:rsidR="00790EDF" w:rsidRPr="00E07368" w:rsidRDefault="00790EDF" w:rsidP="00790EDF">
            <w:pPr>
              <w:rPr>
                <w:sz w:val="20"/>
                <w:szCs w:val="20"/>
              </w:rPr>
            </w:pPr>
          </w:p>
        </w:tc>
        <w:tc>
          <w:tcPr>
            <w:tcW w:w="793" w:type="dxa"/>
            <w:shd w:val="clear" w:color="auto" w:fill="FFFFFF"/>
            <w:vAlign w:val="center"/>
          </w:tcPr>
          <w:p w14:paraId="6F9C7FD0" w14:textId="77777777" w:rsidR="00790EDF" w:rsidRPr="00E07368" w:rsidRDefault="00790EDF" w:rsidP="00790EDF">
            <w:pPr>
              <w:rPr>
                <w:sz w:val="20"/>
                <w:szCs w:val="20"/>
              </w:rPr>
            </w:pPr>
          </w:p>
        </w:tc>
        <w:tc>
          <w:tcPr>
            <w:tcW w:w="1270" w:type="dxa"/>
            <w:vMerge/>
            <w:vAlign w:val="center"/>
          </w:tcPr>
          <w:p w14:paraId="61E03AFB" w14:textId="77777777" w:rsidR="00790EDF" w:rsidRPr="00E07368" w:rsidRDefault="00790EDF" w:rsidP="00790EDF">
            <w:pPr>
              <w:jc w:val="center"/>
              <w:rPr>
                <w:sz w:val="20"/>
                <w:szCs w:val="20"/>
              </w:rPr>
            </w:pPr>
          </w:p>
        </w:tc>
      </w:tr>
    </w:tbl>
    <w:p w14:paraId="28BAC580" w14:textId="77777777" w:rsidR="00790EDF" w:rsidRPr="00E07368" w:rsidRDefault="00790EDF" w:rsidP="00240A48">
      <w:pPr>
        <w:spacing w:before="240"/>
        <w:jc w:val="both"/>
        <w:rPr>
          <w:sz w:val="24"/>
          <w:szCs w:val="24"/>
        </w:rPr>
      </w:pPr>
      <w:r w:rsidRPr="00E07368">
        <w:rPr>
          <w:bCs/>
          <w:sz w:val="24"/>
          <w:szCs w:val="24"/>
        </w:rPr>
        <w:t xml:space="preserve">The computed value of </w:t>
      </w:r>
      <w:r w:rsidRPr="00E07368">
        <w:rPr>
          <w:color w:val="010205"/>
          <w:sz w:val="24"/>
          <w:szCs w:val="24"/>
        </w:rPr>
        <w:t xml:space="preserve">0.002 </w:t>
      </w:r>
      <w:r w:rsidRPr="00E07368">
        <w:rPr>
          <w:bCs/>
          <w:sz w:val="24"/>
          <w:szCs w:val="24"/>
        </w:rPr>
        <w:t>for length of service, and 0.015 for highest educational attainment were less than &lt; the 0.05 Alpha level of significance, therefore, the null hypothesis was rejected, hence, there is a significant difference in the pedagogical approaches employed by public secondary school teachers in the implementation of the MATATAG Curriculum as to Learner-Centered Approaches in terms of Collaborative/Inquiry-based Learning when grouped according to their profile variable. This means that s</w:t>
      </w:r>
      <w:r w:rsidRPr="00E07368">
        <w:rPr>
          <w:sz w:val="24"/>
          <w:szCs w:val="24"/>
        </w:rPr>
        <w:t xml:space="preserve">ome teacher groups may be more adept or more inclined to facilitate inquiry-based discussions, problem-based tasks, and structured group investigations. </w:t>
      </w:r>
    </w:p>
    <w:p w14:paraId="203799F1" w14:textId="77777777" w:rsidR="00790EDF" w:rsidRPr="00E07368" w:rsidRDefault="00790EDF" w:rsidP="00240A48">
      <w:pPr>
        <w:spacing w:before="240"/>
        <w:jc w:val="both"/>
        <w:rPr>
          <w:sz w:val="24"/>
          <w:szCs w:val="24"/>
        </w:rPr>
      </w:pPr>
      <w:r w:rsidRPr="00E07368">
        <w:rPr>
          <w:sz w:val="24"/>
          <w:szCs w:val="24"/>
        </w:rPr>
        <w:t>According to Gillies (2020), teachers with recent training in learner-centered methodologies or those exposed to contemporary pedagogical frameworks may demonstrate stronger implementation of collaborative learning structures. Conversely, others may rely more on structured or teacher-directed methods due to familiarity, confidence levels, or classroom management considerations.</w:t>
      </w:r>
    </w:p>
    <w:p w14:paraId="10196F3F" w14:textId="77777777" w:rsidR="00790EDF" w:rsidRPr="00E07368" w:rsidRDefault="00790EDF" w:rsidP="00240A48">
      <w:pPr>
        <w:spacing w:before="240"/>
        <w:jc w:val="both"/>
        <w:rPr>
          <w:sz w:val="24"/>
          <w:szCs w:val="24"/>
        </w:rPr>
      </w:pPr>
      <w:r w:rsidRPr="00E07368">
        <w:rPr>
          <w:sz w:val="24"/>
          <w:szCs w:val="24"/>
        </w:rPr>
        <w:t>Noticeable from Antonio &amp; Prudente (2024) perspective, collaborative and inquiry-based learning are central to competency-based education, as they cultivate critical thinking, communication skills, creativity, and problem-solving abilities. If implementation varies significantly by teacher profile, learners may experience inconsistent opportunities to develop these higher-order competencies across classrooms and schools.</w:t>
      </w:r>
    </w:p>
    <w:p w14:paraId="3ACD7C4F" w14:textId="77777777" w:rsidR="00790EDF" w:rsidRPr="00E07368" w:rsidRDefault="00790EDF" w:rsidP="00240A48">
      <w:pPr>
        <w:spacing w:before="240"/>
        <w:jc w:val="both"/>
        <w:rPr>
          <w:sz w:val="24"/>
          <w:szCs w:val="24"/>
        </w:rPr>
      </w:pPr>
      <w:r w:rsidRPr="00E07368">
        <w:rPr>
          <w:sz w:val="24"/>
          <w:szCs w:val="24"/>
        </w:rPr>
        <w:t>Teachers who demonstrate stronger capacity in collaborative inquiry-based strategies could serve as peer mentors or facilitators of professional learning communities. Targeted training programs may be necessary for teacher groups that exhibit lower levels of implementation to ensure balanced instructional delivery aligned with reform goals (</w:t>
      </w:r>
      <w:proofErr w:type="spellStart"/>
      <w:proofErr w:type="gramStart"/>
      <w:r w:rsidRPr="00E07368">
        <w:rPr>
          <w:sz w:val="24"/>
          <w:szCs w:val="24"/>
        </w:rPr>
        <w:t>Arnsby</w:t>
      </w:r>
      <w:proofErr w:type="spellEnd"/>
      <w:r w:rsidRPr="00E07368">
        <w:rPr>
          <w:sz w:val="24"/>
          <w:szCs w:val="24"/>
        </w:rPr>
        <w:t xml:space="preserve">  &amp;</w:t>
      </w:r>
      <w:proofErr w:type="gramEnd"/>
      <w:r w:rsidRPr="00E07368">
        <w:rPr>
          <w:sz w:val="24"/>
          <w:szCs w:val="24"/>
        </w:rPr>
        <w:t xml:space="preserve"> </w:t>
      </w:r>
      <w:proofErr w:type="spellStart"/>
      <w:r w:rsidRPr="00E07368">
        <w:rPr>
          <w:sz w:val="24"/>
          <w:szCs w:val="24"/>
        </w:rPr>
        <w:t>Roos</w:t>
      </w:r>
      <w:proofErr w:type="spellEnd"/>
      <w:r w:rsidRPr="00E07368">
        <w:rPr>
          <w:sz w:val="24"/>
          <w:szCs w:val="24"/>
        </w:rPr>
        <w:t>, 2025).</w:t>
      </w:r>
    </w:p>
    <w:p w14:paraId="7826B3EB" w14:textId="77777777" w:rsidR="00790EDF" w:rsidRPr="00E07368" w:rsidRDefault="00790EDF" w:rsidP="00240A48">
      <w:pPr>
        <w:spacing w:before="240"/>
        <w:jc w:val="both"/>
        <w:rPr>
          <w:sz w:val="24"/>
          <w:szCs w:val="24"/>
        </w:rPr>
      </w:pPr>
      <w:r w:rsidRPr="00E07368">
        <w:rPr>
          <w:sz w:val="24"/>
          <w:szCs w:val="24"/>
        </w:rPr>
        <w:lastRenderedPageBreak/>
        <w:t xml:space="preserve">Additionally, Philpott &amp; Oates (2017), contextual variables such as class size, student readiness, resource availability, and school culture may interact with teacher profile characteristics to influence implementation levels. Teachers with extensive classroom experience may have developed refined classroom management techniques conducive to group work, while newer teachers may exhibit greater theoretical familiarity with inquiry-based frameworks. These dynamics contribute to the observed statistical difference.      </w:t>
      </w:r>
    </w:p>
    <w:p w14:paraId="354F4882" w14:textId="77777777" w:rsidR="00240A48" w:rsidRDefault="00240A48" w:rsidP="00240A48">
      <w:pPr>
        <w:jc w:val="both"/>
        <w:rPr>
          <w:b/>
          <w:bCs/>
          <w:sz w:val="24"/>
          <w:szCs w:val="24"/>
        </w:rPr>
      </w:pPr>
    </w:p>
    <w:p w14:paraId="7FD13AAC" w14:textId="131F5D69" w:rsidR="00790EDF" w:rsidRPr="00E07368" w:rsidRDefault="00790EDF" w:rsidP="00240A48">
      <w:pPr>
        <w:jc w:val="both"/>
        <w:rPr>
          <w:b/>
          <w:bCs/>
          <w:sz w:val="24"/>
          <w:szCs w:val="24"/>
        </w:rPr>
      </w:pPr>
      <w:r w:rsidRPr="00E07368">
        <w:rPr>
          <w:b/>
          <w:bCs/>
          <w:sz w:val="24"/>
          <w:szCs w:val="24"/>
        </w:rPr>
        <w:t>5. Test of difference in the challenges encountered in the implementation of MATATAG Curriculum when grouped according to the respondents’ profile variables.</w:t>
      </w:r>
    </w:p>
    <w:p w14:paraId="18C4E5E0" w14:textId="77777777" w:rsidR="00790EDF" w:rsidRPr="00E07368" w:rsidRDefault="00790EDF" w:rsidP="00240A48">
      <w:pPr>
        <w:spacing w:before="240"/>
        <w:jc w:val="both"/>
        <w:rPr>
          <w:bCs/>
          <w:sz w:val="24"/>
          <w:szCs w:val="24"/>
        </w:rPr>
      </w:pPr>
      <w:r w:rsidRPr="00E07368">
        <w:rPr>
          <w:b/>
          <w:bCs/>
          <w:sz w:val="24"/>
          <w:szCs w:val="24"/>
        </w:rPr>
        <w:t xml:space="preserve">5.1Teacher-Related Factors. </w:t>
      </w:r>
      <w:r w:rsidRPr="00E07368">
        <w:rPr>
          <w:bCs/>
          <w:sz w:val="24"/>
          <w:szCs w:val="24"/>
        </w:rPr>
        <w:t xml:space="preserve">Table 23 shows the Analysis of Variance to test difference in the challenges encountered in the implementation of MATATAG Curriculum in terms of Teacher-Related Factors when grouped according to the respondents’ profile variables. </w:t>
      </w:r>
    </w:p>
    <w:p w14:paraId="54B392EC" w14:textId="77777777" w:rsidR="00790EDF" w:rsidRPr="00E07368" w:rsidRDefault="00790EDF" w:rsidP="00240A48">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0.918 </w:t>
      </w:r>
      <w:r w:rsidRPr="00E07368">
        <w:rPr>
          <w:bCs/>
          <w:sz w:val="24"/>
          <w:szCs w:val="24"/>
        </w:rPr>
        <w:t xml:space="preserve">for sex, </w:t>
      </w:r>
      <w:r w:rsidRPr="00E07368">
        <w:rPr>
          <w:color w:val="010205"/>
          <w:sz w:val="24"/>
          <w:szCs w:val="24"/>
        </w:rPr>
        <w:t xml:space="preserve">0.917 for age, 0.186 for Length of Service, 0.486 for Subject Taught, and 0.278 for </w:t>
      </w:r>
      <w:r w:rsidRPr="00E07368">
        <w:rPr>
          <w:sz w:val="24"/>
          <w:szCs w:val="24"/>
        </w:rPr>
        <w:t>number of trainings attended</w:t>
      </w:r>
      <w:r w:rsidRPr="00E07368">
        <w:rPr>
          <w:bCs/>
          <w:sz w:val="24"/>
          <w:szCs w:val="24"/>
        </w:rPr>
        <w:t xml:space="preserve"> were greater than &gt; the 0.05 Alpha level of significance, therefore, the null hypothesis was accepted, hence, there is no significant difference in the challenges encountered in the implementation of MATATAG Curriculum in terms of Teacher-Related Factors when grouped according to the respondents’ profile variables</w:t>
      </w:r>
    </w:p>
    <w:p w14:paraId="07152E47" w14:textId="77777777" w:rsidR="00240A48" w:rsidRDefault="00790EDF" w:rsidP="00240A48">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0.009 </w:t>
      </w:r>
      <w:r w:rsidRPr="00E07368">
        <w:rPr>
          <w:bCs/>
          <w:sz w:val="24"/>
          <w:szCs w:val="24"/>
        </w:rPr>
        <w:t>for Highest Educational Attainment was less than &lt; the 0.05 Alpha level of significance, therefore, the null hypothesis was rejected, hence, there is a significant difference in the challenges encountered in the implementation of MATATAG Curriculum in terms of Teacher-Related Factors when grouped according to Highest Educational Attainment.</w:t>
      </w:r>
      <w:r w:rsidRPr="00E07368">
        <w:rPr>
          <w:sz w:val="24"/>
          <w:szCs w:val="24"/>
        </w:rPr>
        <w:t xml:space="preserve"> This means </w:t>
      </w:r>
      <w:r w:rsidRPr="00E07368">
        <w:rPr>
          <w:bCs/>
          <w:sz w:val="24"/>
          <w:szCs w:val="24"/>
        </w:rPr>
        <w:t>that teachers’ academic preparation influences how they experience the implementation of the MATATAG Curriculum.</w:t>
      </w:r>
    </w:p>
    <w:p w14:paraId="3ECFE677" w14:textId="5D720179" w:rsidR="00790EDF" w:rsidRPr="00240A48" w:rsidRDefault="00790EDF" w:rsidP="00240A48">
      <w:pPr>
        <w:spacing w:before="240"/>
        <w:jc w:val="both"/>
        <w:rPr>
          <w:sz w:val="28"/>
          <w:szCs w:val="28"/>
        </w:rPr>
      </w:pPr>
      <w:r w:rsidRPr="00240A48">
        <w:rPr>
          <w:sz w:val="24"/>
          <w:szCs w:val="24"/>
        </w:rPr>
        <w:t>Table 23</w:t>
      </w:r>
      <w:bookmarkStart w:id="5" w:name="_Hlk224496499"/>
      <w:r w:rsidR="00240A48" w:rsidRPr="00240A48">
        <w:rPr>
          <w:sz w:val="24"/>
          <w:szCs w:val="24"/>
        </w:rPr>
        <w:t xml:space="preserve">. </w:t>
      </w:r>
      <w:r w:rsidRPr="00240A48">
        <w:rPr>
          <w:sz w:val="24"/>
          <w:szCs w:val="24"/>
        </w:rPr>
        <w:t>Analysis of Variance to test difference in the challenges encountered in the implementation of MATATAG Curriculum in terms of Teacher-Related Factors when grouped according to the respondents’ profile variables</w:t>
      </w:r>
    </w:p>
    <w:tbl>
      <w:tblPr>
        <w:tblW w:w="843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00"/>
        <w:gridCol w:w="1676"/>
        <w:gridCol w:w="910"/>
        <w:gridCol w:w="692"/>
        <w:gridCol w:w="720"/>
        <w:gridCol w:w="689"/>
        <w:gridCol w:w="781"/>
        <w:gridCol w:w="1268"/>
      </w:tblGrid>
      <w:tr w:rsidR="00790EDF" w:rsidRPr="00E07368" w14:paraId="228C5FEE" w14:textId="77777777" w:rsidTr="00240A48">
        <w:trPr>
          <w:trHeight w:val="200"/>
        </w:trPr>
        <w:tc>
          <w:tcPr>
            <w:tcW w:w="3376" w:type="dxa"/>
            <w:gridSpan w:val="2"/>
            <w:tcBorders>
              <w:top w:val="single" w:sz="4" w:space="0" w:color="auto"/>
              <w:bottom w:val="single" w:sz="4" w:space="0" w:color="auto"/>
            </w:tcBorders>
            <w:vAlign w:val="center"/>
          </w:tcPr>
          <w:bookmarkEnd w:id="5"/>
          <w:p w14:paraId="48C93474"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t>Sources of Variations</w:t>
            </w:r>
          </w:p>
        </w:tc>
        <w:tc>
          <w:tcPr>
            <w:tcW w:w="910" w:type="dxa"/>
            <w:tcBorders>
              <w:top w:val="single" w:sz="4" w:space="0" w:color="auto"/>
              <w:bottom w:val="single" w:sz="4" w:space="0" w:color="auto"/>
            </w:tcBorders>
            <w:shd w:val="clear" w:color="auto" w:fill="FFFFFF"/>
            <w:vAlign w:val="center"/>
          </w:tcPr>
          <w:p w14:paraId="69EE1C15"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SS</w:t>
            </w:r>
          </w:p>
        </w:tc>
        <w:tc>
          <w:tcPr>
            <w:tcW w:w="692" w:type="dxa"/>
            <w:tcBorders>
              <w:top w:val="single" w:sz="4" w:space="0" w:color="auto"/>
              <w:bottom w:val="single" w:sz="4" w:space="0" w:color="auto"/>
            </w:tcBorders>
            <w:shd w:val="clear" w:color="auto" w:fill="FFFFFF"/>
            <w:vAlign w:val="center"/>
          </w:tcPr>
          <w:p w14:paraId="6EB83894" w14:textId="77777777" w:rsidR="00790EDF" w:rsidRPr="00E07368" w:rsidRDefault="00790EDF" w:rsidP="00790EDF">
            <w:pPr>
              <w:pStyle w:val="NormalWeb"/>
              <w:spacing w:after="0"/>
              <w:ind w:left="40"/>
              <w:jc w:val="center"/>
              <w:textAlignment w:val="baseline"/>
              <w:rPr>
                <w:b/>
                <w:bCs/>
                <w:sz w:val="20"/>
                <w:szCs w:val="20"/>
              </w:rPr>
            </w:pPr>
            <w:proofErr w:type="spellStart"/>
            <w:r w:rsidRPr="00E07368">
              <w:rPr>
                <w:b/>
                <w:bCs/>
                <w:sz w:val="20"/>
                <w:szCs w:val="20"/>
              </w:rPr>
              <w:t>df</w:t>
            </w:r>
            <w:proofErr w:type="spellEnd"/>
          </w:p>
        </w:tc>
        <w:tc>
          <w:tcPr>
            <w:tcW w:w="720" w:type="dxa"/>
            <w:tcBorders>
              <w:top w:val="single" w:sz="4" w:space="0" w:color="auto"/>
              <w:bottom w:val="single" w:sz="4" w:space="0" w:color="auto"/>
            </w:tcBorders>
            <w:shd w:val="clear" w:color="auto" w:fill="FFFFFF"/>
            <w:vAlign w:val="center"/>
          </w:tcPr>
          <w:p w14:paraId="2C5F75A3"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MS</w:t>
            </w:r>
          </w:p>
        </w:tc>
        <w:tc>
          <w:tcPr>
            <w:tcW w:w="689" w:type="dxa"/>
            <w:tcBorders>
              <w:top w:val="single" w:sz="4" w:space="0" w:color="auto"/>
              <w:bottom w:val="single" w:sz="4" w:space="0" w:color="auto"/>
            </w:tcBorders>
            <w:shd w:val="clear" w:color="auto" w:fill="FFFFFF"/>
            <w:vAlign w:val="center"/>
          </w:tcPr>
          <w:p w14:paraId="6530A908"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F</w:t>
            </w:r>
          </w:p>
        </w:tc>
        <w:tc>
          <w:tcPr>
            <w:tcW w:w="781" w:type="dxa"/>
            <w:tcBorders>
              <w:top w:val="single" w:sz="4" w:space="0" w:color="auto"/>
              <w:bottom w:val="single" w:sz="4" w:space="0" w:color="auto"/>
            </w:tcBorders>
            <w:shd w:val="clear" w:color="auto" w:fill="FFFFFF"/>
            <w:vAlign w:val="center"/>
          </w:tcPr>
          <w:p w14:paraId="16D1884D"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Sig</w:t>
            </w:r>
          </w:p>
        </w:tc>
        <w:tc>
          <w:tcPr>
            <w:tcW w:w="1268" w:type="dxa"/>
            <w:tcBorders>
              <w:top w:val="single" w:sz="4" w:space="0" w:color="auto"/>
              <w:bottom w:val="single" w:sz="4" w:space="0" w:color="auto"/>
            </w:tcBorders>
            <w:vAlign w:val="center"/>
          </w:tcPr>
          <w:p w14:paraId="7F66B721" w14:textId="77777777" w:rsidR="00790EDF" w:rsidRPr="00E07368" w:rsidRDefault="00790EDF" w:rsidP="00790EDF">
            <w:pPr>
              <w:pStyle w:val="NormalWeb"/>
              <w:spacing w:after="0"/>
              <w:ind w:left="40" w:right="40"/>
              <w:jc w:val="center"/>
              <w:textAlignment w:val="baseline"/>
              <w:rPr>
                <w:b/>
                <w:bCs/>
                <w:sz w:val="20"/>
                <w:szCs w:val="20"/>
              </w:rPr>
            </w:pPr>
            <w:r w:rsidRPr="00E07368">
              <w:rPr>
                <w:b/>
                <w:bCs/>
                <w:sz w:val="20"/>
                <w:szCs w:val="20"/>
              </w:rPr>
              <w:t>Decision</w:t>
            </w:r>
          </w:p>
        </w:tc>
      </w:tr>
      <w:tr w:rsidR="00790EDF" w:rsidRPr="00E07368" w14:paraId="734FFFA4" w14:textId="77777777" w:rsidTr="00240A48">
        <w:trPr>
          <w:trHeight w:val="200"/>
        </w:trPr>
        <w:tc>
          <w:tcPr>
            <w:tcW w:w="1700" w:type="dxa"/>
            <w:vMerge w:val="restart"/>
            <w:tcBorders>
              <w:top w:val="single" w:sz="4" w:space="0" w:color="auto"/>
            </w:tcBorders>
            <w:vAlign w:val="center"/>
          </w:tcPr>
          <w:p w14:paraId="7E48F982" w14:textId="77777777" w:rsidR="00790EDF" w:rsidRPr="00E07368" w:rsidRDefault="00790EDF" w:rsidP="00790EDF">
            <w:pPr>
              <w:pStyle w:val="NormalWeb"/>
              <w:spacing w:after="0"/>
              <w:ind w:left="40" w:right="-90"/>
              <w:jc w:val="center"/>
              <w:textAlignment w:val="baseline"/>
              <w:rPr>
                <w:sz w:val="20"/>
                <w:szCs w:val="20"/>
              </w:rPr>
            </w:pPr>
            <w:r w:rsidRPr="00E07368">
              <w:rPr>
                <w:sz w:val="20"/>
                <w:szCs w:val="20"/>
              </w:rPr>
              <w:t>Sex</w:t>
            </w:r>
          </w:p>
        </w:tc>
        <w:tc>
          <w:tcPr>
            <w:tcW w:w="1676" w:type="dxa"/>
            <w:tcBorders>
              <w:top w:val="single" w:sz="4" w:space="0" w:color="auto"/>
            </w:tcBorders>
            <w:vAlign w:val="center"/>
          </w:tcPr>
          <w:p w14:paraId="5098FE71"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910" w:type="dxa"/>
            <w:tcBorders>
              <w:top w:val="single" w:sz="4" w:space="0" w:color="auto"/>
            </w:tcBorders>
            <w:shd w:val="clear" w:color="auto" w:fill="FFFFFF"/>
            <w:vAlign w:val="center"/>
          </w:tcPr>
          <w:p w14:paraId="1866059A" w14:textId="77777777" w:rsidR="00790EDF" w:rsidRPr="00E07368" w:rsidRDefault="00790EDF" w:rsidP="00790EDF">
            <w:pPr>
              <w:ind w:left="60" w:right="60"/>
              <w:jc w:val="right"/>
              <w:rPr>
                <w:sz w:val="20"/>
                <w:szCs w:val="20"/>
              </w:rPr>
            </w:pPr>
            <w:r w:rsidRPr="00E07368">
              <w:rPr>
                <w:sz w:val="20"/>
                <w:szCs w:val="20"/>
              </w:rPr>
              <w:t>0.004</w:t>
            </w:r>
          </w:p>
        </w:tc>
        <w:tc>
          <w:tcPr>
            <w:tcW w:w="692" w:type="dxa"/>
            <w:tcBorders>
              <w:top w:val="single" w:sz="4" w:space="0" w:color="auto"/>
            </w:tcBorders>
            <w:shd w:val="clear" w:color="auto" w:fill="FFFFFF"/>
            <w:vAlign w:val="center"/>
          </w:tcPr>
          <w:p w14:paraId="1CF1A28A" w14:textId="77777777" w:rsidR="00790EDF" w:rsidRPr="00E07368" w:rsidRDefault="00790EDF" w:rsidP="00790EDF">
            <w:pPr>
              <w:ind w:left="60" w:right="60"/>
              <w:jc w:val="right"/>
              <w:rPr>
                <w:sz w:val="20"/>
                <w:szCs w:val="20"/>
              </w:rPr>
            </w:pPr>
            <w:r w:rsidRPr="00E07368">
              <w:rPr>
                <w:sz w:val="20"/>
                <w:szCs w:val="20"/>
              </w:rPr>
              <w:t>1</w:t>
            </w:r>
          </w:p>
        </w:tc>
        <w:tc>
          <w:tcPr>
            <w:tcW w:w="720" w:type="dxa"/>
            <w:tcBorders>
              <w:top w:val="single" w:sz="4" w:space="0" w:color="auto"/>
            </w:tcBorders>
            <w:shd w:val="clear" w:color="auto" w:fill="FFFFFF"/>
            <w:vAlign w:val="center"/>
          </w:tcPr>
          <w:p w14:paraId="7CF54772" w14:textId="77777777" w:rsidR="00790EDF" w:rsidRPr="00E07368" w:rsidRDefault="00790EDF" w:rsidP="00790EDF">
            <w:pPr>
              <w:ind w:left="60" w:right="60"/>
              <w:jc w:val="right"/>
              <w:rPr>
                <w:sz w:val="20"/>
                <w:szCs w:val="20"/>
              </w:rPr>
            </w:pPr>
            <w:r w:rsidRPr="00E07368">
              <w:rPr>
                <w:sz w:val="20"/>
                <w:szCs w:val="20"/>
              </w:rPr>
              <w:t>0.004</w:t>
            </w:r>
          </w:p>
        </w:tc>
        <w:tc>
          <w:tcPr>
            <w:tcW w:w="689" w:type="dxa"/>
            <w:tcBorders>
              <w:top w:val="single" w:sz="4" w:space="0" w:color="auto"/>
            </w:tcBorders>
            <w:shd w:val="clear" w:color="auto" w:fill="FFFFFF"/>
            <w:vAlign w:val="center"/>
          </w:tcPr>
          <w:p w14:paraId="68C2CCE8" w14:textId="77777777" w:rsidR="00790EDF" w:rsidRPr="00E07368" w:rsidRDefault="00790EDF" w:rsidP="00790EDF">
            <w:pPr>
              <w:ind w:left="60" w:right="60"/>
              <w:jc w:val="right"/>
              <w:rPr>
                <w:sz w:val="20"/>
                <w:szCs w:val="20"/>
              </w:rPr>
            </w:pPr>
            <w:r w:rsidRPr="00E07368">
              <w:rPr>
                <w:sz w:val="20"/>
                <w:szCs w:val="20"/>
              </w:rPr>
              <w:t>0.011</w:t>
            </w:r>
          </w:p>
        </w:tc>
        <w:tc>
          <w:tcPr>
            <w:tcW w:w="781" w:type="dxa"/>
            <w:tcBorders>
              <w:top w:val="single" w:sz="4" w:space="0" w:color="auto"/>
            </w:tcBorders>
            <w:shd w:val="clear" w:color="auto" w:fill="FFFFFF"/>
            <w:vAlign w:val="center"/>
          </w:tcPr>
          <w:p w14:paraId="143BE116" w14:textId="77777777" w:rsidR="00790EDF" w:rsidRPr="00E07368" w:rsidRDefault="00790EDF" w:rsidP="00790EDF">
            <w:pPr>
              <w:ind w:left="60" w:right="60"/>
              <w:jc w:val="right"/>
              <w:rPr>
                <w:sz w:val="20"/>
                <w:szCs w:val="20"/>
              </w:rPr>
            </w:pPr>
            <w:r w:rsidRPr="00E07368">
              <w:rPr>
                <w:sz w:val="20"/>
                <w:szCs w:val="20"/>
              </w:rPr>
              <w:t>0.918</w:t>
            </w:r>
          </w:p>
        </w:tc>
        <w:tc>
          <w:tcPr>
            <w:tcW w:w="1268" w:type="dxa"/>
            <w:vMerge w:val="restart"/>
            <w:tcBorders>
              <w:top w:val="single" w:sz="4" w:space="0" w:color="auto"/>
            </w:tcBorders>
            <w:vAlign w:val="center"/>
          </w:tcPr>
          <w:p w14:paraId="5836C5AF"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484AA95C"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2C006FF1" w14:textId="77777777" w:rsidTr="00240A48">
        <w:trPr>
          <w:trHeight w:val="200"/>
        </w:trPr>
        <w:tc>
          <w:tcPr>
            <w:tcW w:w="1700" w:type="dxa"/>
            <w:vMerge/>
            <w:vAlign w:val="center"/>
          </w:tcPr>
          <w:p w14:paraId="5F0F32E2" w14:textId="77777777" w:rsidR="00790EDF" w:rsidRPr="00E07368" w:rsidRDefault="00790EDF" w:rsidP="00790EDF">
            <w:pPr>
              <w:jc w:val="center"/>
              <w:rPr>
                <w:sz w:val="20"/>
                <w:szCs w:val="20"/>
              </w:rPr>
            </w:pPr>
          </w:p>
        </w:tc>
        <w:tc>
          <w:tcPr>
            <w:tcW w:w="1676" w:type="dxa"/>
            <w:vAlign w:val="center"/>
          </w:tcPr>
          <w:p w14:paraId="651FEF20"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910" w:type="dxa"/>
            <w:shd w:val="clear" w:color="auto" w:fill="FFFFFF"/>
            <w:vAlign w:val="center"/>
          </w:tcPr>
          <w:p w14:paraId="15259577" w14:textId="77777777" w:rsidR="00790EDF" w:rsidRPr="00E07368" w:rsidRDefault="00790EDF" w:rsidP="00790EDF">
            <w:pPr>
              <w:ind w:left="60" w:right="60"/>
              <w:jc w:val="right"/>
              <w:rPr>
                <w:sz w:val="20"/>
                <w:szCs w:val="20"/>
              </w:rPr>
            </w:pPr>
            <w:r w:rsidRPr="00E07368">
              <w:rPr>
                <w:sz w:val="20"/>
                <w:szCs w:val="20"/>
              </w:rPr>
              <w:t>141.969</w:t>
            </w:r>
          </w:p>
        </w:tc>
        <w:tc>
          <w:tcPr>
            <w:tcW w:w="692" w:type="dxa"/>
            <w:shd w:val="clear" w:color="auto" w:fill="FFFFFF"/>
            <w:vAlign w:val="center"/>
          </w:tcPr>
          <w:p w14:paraId="5DE3ACDA" w14:textId="77777777" w:rsidR="00790EDF" w:rsidRPr="00E07368" w:rsidRDefault="00790EDF" w:rsidP="00790EDF">
            <w:pPr>
              <w:ind w:left="60" w:right="60"/>
              <w:jc w:val="right"/>
              <w:rPr>
                <w:sz w:val="20"/>
                <w:szCs w:val="20"/>
              </w:rPr>
            </w:pPr>
            <w:r w:rsidRPr="00E07368">
              <w:rPr>
                <w:sz w:val="20"/>
                <w:szCs w:val="20"/>
              </w:rPr>
              <w:t>348</w:t>
            </w:r>
          </w:p>
        </w:tc>
        <w:tc>
          <w:tcPr>
            <w:tcW w:w="720" w:type="dxa"/>
            <w:shd w:val="clear" w:color="auto" w:fill="FFFFFF"/>
            <w:vAlign w:val="center"/>
          </w:tcPr>
          <w:p w14:paraId="026B1100" w14:textId="77777777" w:rsidR="00790EDF" w:rsidRPr="00E07368" w:rsidRDefault="00790EDF" w:rsidP="00790EDF">
            <w:pPr>
              <w:ind w:left="60" w:right="60"/>
              <w:jc w:val="right"/>
              <w:rPr>
                <w:sz w:val="20"/>
                <w:szCs w:val="20"/>
              </w:rPr>
            </w:pPr>
            <w:r w:rsidRPr="00E07368">
              <w:rPr>
                <w:sz w:val="20"/>
                <w:szCs w:val="20"/>
              </w:rPr>
              <w:t>0.408</w:t>
            </w:r>
          </w:p>
        </w:tc>
        <w:tc>
          <w:tcPr>
            <w:tcW w:w="689" w:type="dxa"/>
            <w:shd w:val="clear" w:color="auto" w:fill="FFFFFF"/>
          </w:tcPr>
          <w:p w14:paraId="6077CC65" w14:textId="77777777" w:rsidR="00790EDF" w:rsidRPr="00E07368" w:rsidRDefault="00790EDF" w:rsidP="00790EDF">
            <w:pPr>
              <w:rPr>
                <w:sz w:val="20"/>
                <w:szCs w:val="20"/>
              </w:rPr>
            </w:pPr>
          </w:p>
        </w:tc>
        <w:tc>
          <w:tcPr>
            <w:tcW w:w="781" w:type="dxa"/>
            <w:shd w:val="clear" w:color="auto" w:fill="FFFFFF"/>
          </w:tcPr>
          <w:p w14:paraId="6EE91CA7" w14:textId="77777777" w:rsidR="00790EDF" w:rsidRPr="00E07368" w:rsidRDefault="00790EDF" w:rsidP="00790EDF">
            <w:pPr>
              <w:rPr>
                <w:sz w:val="20"/>
                <w:szCs w:val="20"/>
              </w:rPr>
            </w:pPr>
          </w:p>
        </w:tc>
        <w:tc>
          <w:tcPr>
            <w:tcW w:w="1268" w:type="dxa"/>
            <w:vMerge/>
            <w:vAlign w:val="center"/>
          </w:tcPr>
          <w:p w14:paraId="7FFD1AF7" w14:textId="77777777" w:rsidR="00790EDF" w:rsidRPr="00E07368" w:rsidRDefault="00790EDF" w:rsidP="00790EDF">
            <w:pPr>
              <w:jc w:val="center"/>
              <w:rPr>
                <w:sz w:val="20"/>
                <w:szCs w:val="20"/>
              </w:rPr>
            </w:pPr>
          </w:p>
        </w:tc>
      </w:tr>
      <w:tr w:rsidR="00790EDF" w:rsidRPr="00E07368" w14:paraId="57F6150C" w14:textId="77777777" w:rsidTr="00240A48">
        <w:trPr>
          <w:trHeight w:val="200"/>
        </w:trPr>
        <w:tc>
          <w:tcPr>
            <w:tcW w:w="1700" w:type="dxa"/>
            <w:vMerge/>
            <w:vAlign w:val="center"/>
          </w:tcPr>
          <w:p w14:paraId="27D32DEB" w14:textId="77777777" w:rsidR="00790EDF" w:rsidRPr="00E07368" w:rsidRDefault="00790EDF" w:rsidP="00790EDF">
            <w:pPr>
              <w:jc w:val="center"/>
              <w:rPr>
                <w:sz w:val="20"/>
                <w:szCs w:val="20"/>
              </w:rPr>
            </w:pPr>
          </w:p>
        </w:tc>
        <w:tc>
          <w:tcPr>
            <w:tcW w:w="1676" w:type="dxa"/>
            <w:vAlign w:val="center"/>
          </w:tcPr>
          <w:p w14:paraId="6B956124"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910" w:type="dxa"/>
            <w:shd w:val="clear" w:color="auto" w:fill="FFFFFF"/>
            <w:vAlign w:val="center"/>
          </w:tcPr>
          <w:p w14:paraId="5CBC9AF0" w14:textId="77777777" w:rsidR="00790EDF" w:rsidRPr="00E07368" w:rsidRDefault="00790EDF" w:rsidP="00790EDF">
            <w:pPr>
              <w:ind w:left="60" w:right="60"/>
              <w:jc w:val="right"/>
              <w:rPr>
                <w:sz w:val="20"/>
                <w:szCs w:val="20"/>
              </w:rPr>
            </w:pPr>
            <w:r w:rsidRPr="00E07368">
              <w:rPr>
                <w:sz w:val="20"/>
                <w:szCs w:val="20"/>
              </w:rPr>
              <w:t>141.973</w:t>
            </w:r>
          </w:p>
        </w:tc>
        <w:tc>
          <w:tcPr>
            <w:tcW w:w="692" w:type="dxa"/>
            <w:shd w:val="clear" w:color="auto" w:fill="FFFFFF"/>
            <w:vAlign w:val="center"/>
          </w:tcPr>
          <w:p w14:paraId="4A90C294" w14:textId="77777777" w:rsidR="00790EDF" w:rsidRPr="00E07368" w:rsidRDefault="00790EDF" w:rsidP="00790EDF">
            <w:pPr>
              <w:ind w:left="60" w:right="60"/>
              <w:jc w:val="right"/>
              <w:rPr>
                <w:sz w:val="20"/>
                <w:szCs w:val="20"/>
              </w:rPr>
            </w:pPr>
            <w:r w:rsidRPr="00E07368">
              <w:rPr>
                <w:sz w:val="20"/>
                <w:szCs w:val="20"/>
              </w:rPr>
              <w:t>349</w:t>
            </w:r>
          </w:p>
        </w:tc>
        <w:tc>
          <w:tcPr>
            <w:tcW w:w="720" w:type="dxa"/>
            <w:shd w:val="clear" w:color="auto" w:fill="FFFFFF"/>
          </w:tcPr>
          <w:p w14:paraId="2E8575FE" w14:textId="77777777" w:rsidR="00790EDF" w:rsidRPr="00E07368" w:rsidRDefault="00790EDF" w:rsidP="00790EDF">
            <w:pPr>
              <w:rPr>
                <w:sz w:val="20"/>
                <w:szCs w:val="20"/>
              </w:rPr>
            </w:pPr>
          </w:p>
        </w:tc>
        <w:tc>
          <w:tcPr>
            <w:tcW w:w="689" w:type="dxa"/>
            <w:shd w:val="clear" w:color="auto" w:fill="FFFFFF"/>
          </w:tcPr>
          <w:p w14:paraId="510C5D06" w14:textId="77777777" w:rsidR="00790EDF" w:rsidRPr="00E07368" w:rsidRDefault="00790EDF" w:rsidP="00790EDF">
            <w:pPr>
              <w:rPr>
                <w:sz w:val="20"/>
                <w:szCs w:val="20"/>
              </w:rPr>
            </w:pPr>
          </w:p>
        </w:tc>
        <w:tc>
          <w:tcPr>
            <w:tcW w:w="781" w:type="dxa"/>
            <w:shd w:val="clear" w:color="auto" w:fill="FFFFFF"/>
          </w:tcPr>
          <w:p w14:paraId="6259A185" w14:textId="77777777" w:rsidR="00790EDF" w:rsidRPr="00E07368" w:rsidRDefault="00790EDF" w:rsidP="00790EDF">
            <w:pPr>
              <w:rPr>
                <w:sz w:val="20"/>
                <w:szCs w:val="20"/>
              </w:rPr>
            </w:pPr>
          </w:p>
        </w:tc>
        <w:tc>
          <w:tcPr>
            <w:tcW w:w="1268" w:type="dxa"/>
            <w:vMerge/>
            <w:vAlign w:val="center"/>
          </w:tcPr>
          <w:p w14:paraId="23964C33" w14:textId="77777777" w:rsidR="00790EDF" w:rsidRPr="00E07368" w:rsidRDefault="00790EDF" w:rsidP="00790EDF">
            <w:pPr>
              <w:jc w:val="center"/>
              <w:rPr>
                <w:sz w:val="20"/>
                <w:szCs w:val="20"/>
              </w:rPr>
            </w:pPr>
          </w:p>
        </w:tc>
      </w:tr>
      <w:tr w:rsidR="00790EDF" w:rsidRPr="00E07368" w14:paraId="062DA5F6" w14:textId="77777777" w:rsidTr="00240A48">
        <w:trPr>
          <w:trHeight w:val="200"/>
        </w:trPr>
        <w:tc>
          <w:tcPr>
            <w:tcW w:w="1700" w:type="dxa"/>
            <w:vMerge w:val="restart"/>
            <w:vAlign w:val="center"/>
          </w:tcPr>
          <w:p w14:paraId="16924301" w14:textId="77777777" w:rsidR="00790EDF" w:rsidRPr="00E07368" w:rsidRDefault="00790EDF" w:rsidP="00790EDF">
            <w:pPr>
              <w:pStyle w:val="NormalWeb"/>
              <w:spacing w:after="0"/>
              <w:jc w:val="center"/>
              <w:textAlignment w:val="baseline"/>
              <w:rPr>
                <w:sz w:val="20"/>
                <w:szCs w:val="20"/>
              </w:rPr>
            </w:pPr>
            <w:r w:rsidRPr="00E07368">
              <w:rPr>
                <w:sz w:val="20"/>
                <w:szCs w:val="20"/>
              </w:rPr>
              <w:t>Age</w:t>
            </w:r>
          </w:p>
        </w:tc>
        <w:tc>
          <w:tcPr>
            <w:tcW w:w="1676" w:type="dxa"/>
            <w:vAlign w:val="center"/>
          </w:tcPr>
          <w:p w14:paraId="04214872"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910" w:type="dxa"/>
            <w:shd w:val="clear" w:color="auto" w:fill="FFFFFF"/>
            <w:vAlign w:val="center"/>
          </w:tcPr>
          <w:p w14:paraId="0BE4F10B" w14:textId="77777777" w:rsidR="00790EDF" w:rsidRPr="00E07368" w:rsidRDefault="00790EDF" w:rsidP="00790EDF">
            <w:pPr>
              <w:ind w:left="60" w:right="60"/>
              <w:jc w:val="right"/>
              <w:rPr>
                <w:sz w:val="20"/>
                <w:szCs w:val="20"/>
              </w:rPr>
            </w:pPr>
            <w:r w:rsidRPr="00E07368">
              <w:rPr>
                <w:sz w:val="20"/>
                <w:szCs w:val="20"/>
              </w:rPr>
              <w:t>0.207</w:t>
            </w:r>
          </w:p>
        </w:tc>
        <w:tc>
          <w:tcPr>
            <w:tcW w:w="692" w:type="dxa"/>
            <w:shd w:val="clear" w:color="auto" w:fill="FFFFFF"/>
            <w:vAlign w:val="center"/>
          </w:tcPr>
          <w:p w14:paraId="68FFEC3D" w14:textId="77777777" w:rsidR="00790EDF" w:rsidRPr="00E07368" w:rsidRDefault="00790EDF" w:rsidP="00790EDF">
            <w:pPr>
              <w:ind w:left="60" w:right="60"/>
              <w:jc w:val="right"/>
              <w:rPr>
                <w:sz w:val="20"/>
                <w:szCs w:val="20"/>
              </w:rPr>
            </w:pPr>
            <w:r w:rsidRPr="00E07368">
              <w:rPr>
                <w:sz w:val="20"/>
                <w:szCs w:val="20"/>
              </w:rPr>
              <w:t>3</w:t>
            </w:r>
          </w:p>
        </w:tc>
        <w:tc>
          <w:tcPr>
            <w:tcW w:w="720" w:type="dxa"/>
            <w:shd w:val="clear" w:color="auto" w:fill="FFFFFF"/>
            <w:vAlign w:val="center"/>
          </w:tcPr>
          <w:p w14:paraId="3D16D7AC" w14:textId="77777777" w:rsidR="00790EDF" w:rsidRPr="00E07368" w:rsidRDefault="00790EDF" w:rsidP="00790EDF">
            <w:pPr>
              <w:ind w:left="60" w:right="60"/>
              <w:jc w:val="right"/>
              <w:rPr>
                <w:sz w:val="20"/>
                <w:szCs w:val="20"/>
              </w:rPr>
            </w:pPr>
            <w:r w:rsidRPr="00E07368">
              <w:rPr>
                <w:sz w:val="20"/>
                <w:szCs w:val="20"/>
              </w:rPr>
              <w:t>0.069</w:t>
            </w:r>
          </w:p>
        </w:tc>
        <w:tc>
          <w:tcPr>
            <w:tcW w:w="689" w:type="dxa"/>
            <w:shd w:val="clear" w:color="auto" w:fill="FFFFFF"/>
            <w:vAlign w:val="center"/>
          </w:tcPr>
          <w:p w14:paraId="305CB076" w14:textId="77777777" w:rsidR="00790EDF" w:rsidRPr="00E07368" w:rsidRDefault="00790EDF" w:rsidP="00790EDF">
            <w:pPr>
              <w:ind w:left="60" w:right="60"/>
              <w:jc w:val="right"/>
              <w:rPr>
                <w:sz w:val="20"/>
                <w:szCs w:val="20"/>
              </w:rPr>
            </w:pPr>
            <w:r w:rsidRPr="00E07368">
              <w:rPr>
                <w:sz w:val="20"/>
                <w:szCs w:val="20"/>
              </w:rPr>
              <w:t>0.169</w:t>
            </w:r>
          </w:p>
        </w:tc>
        <w:tc>
          <w:tcPr>
            <w:tcW w:w="781" w:type="dxa"/>
            <w:shd w:val="clear" w:color="auto" w:fill="FFFFFF"/>
            <w:vAlign w:val="center"/>
          </w:tcPr>
          <w:p w14:paraId="6EEA6393" w14:textId="77777777" w:rsidR="00790EDF" w:rsidRPr="00E07368" w:rsidRDefault="00790EDF" w:rsidP="00790EDF">
            <w:pPr>
              <w:ind w:left="60" w:right="60"/>
              <w:jc w:val="right"/>
              <w:rPr>
                <w:sz w:val="20"/>
                <w:szCs w:val="20"/>
              </w:rPr>
            </w:pPr>
            <w:r w:rsidRPr="00E07368">
              <w:rPr>
                <w:sz w:val="20"/>
                <w:szCs w:val="20"/>
              </w:rPr>
              <w:t>0.917</w:t>
            </w:r>
          </w:p>
        </w:tc>
        <w:tc>
          <w:tcPr>
            <w:tcW w:w="1268" w:type="dxa"/>
            <w:vMerge w:val="restart"/>
            <w:vAlign w:val="center"/>
          </w:tcPr>
          <w:p w14:paraId="30FAEDE6"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25854ED2"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3880C9C7" w14:textId="77777777" w:rsidTr="00240A48">
        <w:trPr>
          <w:trHeight w:val="200"/>
        </w:trPr>
        <w:tc>
          <w:tcPr>
            <w:tcW w:w="1700" w:type="dxa"/>
            <w:vMerge/>
            <w:vAlign w:val="center"/>
          </w:tcPr>
          <w:p w14:paraId="20446F6A" w14:textId="77777777" w:rsidR="00790EDF" w:rsidRPr="00E07368" w:rsidRDefault="00790EDF" w:rsidP="00790EDF">
            <w:pPr>
              <w:jc w:val="center"/>
              <w:rPr>
                <w:sz w:val="20"/>
                <w:szCs w:val="20"/>
              </w:rPr>
            </w:pPr>
          </w:p>
        </w:tc>
        <w:tc>
          <w:tcPr>
            <w:tcW w:w="1676" w:type="dxa"/>
            <w:vAlign w:val="center"/>
          </w:tcPr>
          <w:p w14:paraId="7C72ECF4"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910" w:type="dxa"/>
            <w:shd w:val="clear" w:color="auto" w:fill="FFFFFF"/>
            <w:vAlign w:val="center"/>
          </w:tcPr>
          <w:p w14:paraId="5FF9365D" w14:textId="77777777" w:rsidR="00790EDF" w:rsidRPr="00E07368" w:rsidRDefault="00790EDF" w:rsidP="00790EDF">
            <w:pPr>
              <w:ind w:left="60" w:right="60"/>
              <w:jc w:val="right"/>
              <w:rPr>
                <w:sz w:val="20"/>
                <w:szCs w:val="20"/>
              </w:rPr>
            </w:pPr>
            <w:r w:rsidRPr="00E07368">
              <w:rPr>
                <w:sz w:val="20"/>
                <w:szCs w:val="20"/>
              </w:rPr>
              <w:t>141.766</w:t>
            </w:r>
          </w:p>
        </w:tc>
        <w:tc>
          <w:tcPr>
            <w:tcW w:w="692" w:type="dxa"/>
            <w:shd w:val="clear" w:color="auto" w:fill="FFFFFF"/>
            <w:vAlign w:val="center"/>
          </w:tcPr>
          <w:p w14:paraId="76A77303" w14:textId="77777777" w:rsidR="00790EDF" w:rsidRPr="00E07368" w:rsidRDefault="00790EDF" w:rsidP="00790EDF">
            <w:pPr>
              <w:ind w:left="60" w:right="60"/>
              <w:jc w:val="right"/>
              <w:rPr>
                <w:sz w:val="20"/>
                <w:szCs w:val="20"/>
              </w:rPr>
            </w:pPr>
            <w:r w:rsidRPr="00E07368">
              <w:rPr>
                <w:sz w:val="20"/>
                <w:szCs w:val="20"/>
              </w:rPr>
              <w:t>346</w:t>
            </w:r>
          </w:p>
        </w:tc>
        <w:tc>
          <w:tcPr>
            <w:tcW w:w="720" w:type="dxa"/>
            <w:shd w:val="clear" w:color="auto" w:fill="FFFFFF"/>
            <w:vAlign w:val="center"/>
          </w:tcPr>
          <w:p w14:paraId="10F42324" w14:textId="77777777" w:rsidR="00790EDF" w:rsidRPr="00E07368" w:rsidRDefault="00790EDF" w:rsidP="00790EDF">
            <w:pPr>
              <w:ind w:left="60" w:right="60"/>
              <w:jc w:val="right"/>
              <w:rPr>
                <w:sz w:val="20"/>
                <w:szCs w:val="20"/>
              </w:rPr>
            </w:pPr>
            <w:r w:rsidRPr="00E07368">
              <w:rPr>
                <w:sz w:val="20"/>
                <w:szCs w:val="20"/>
              </w:rPr>
              <w:t>0.410</w:t>
            </w:r>
          </w:p>
        </w:tc>
        <w:tc>
          <w:tcPr>
            <w:tcW w:w="689" w:type="dxa"/>
            <w:shd w:val="clear" w:color="auto" w:fill="FFFFFF"/>
          </w:tcPr>
          <w:p w14:paraId="00F4E909" w14:textId="77777777" w:rsidR="00790EDF" w:rsidRPr="00E07368" w:rsidRDefault="00790EDF" w:rsidP="00790EDF">
            <w:pPr>
              <w:rPr>
                <w:sz w:val="20"/>
                <w:szCs w:val="20"/>
              </w:rPr>
            </w:pPr>
          </w:p>
        </w:tc>
        <w:tc>
          <w:tcPr>
            <w:tcW w:w="781" w:type="dxa"/>
            <w:shd w:val="clear" w:color="auto" w:fill="FFFFFF"/>
          </w:tcPr>
          <w:p w14:paraId="4E9CA049" w14:textId="77777777" w:rsidR="00790EDF" w:rsidRPr="00E07368" w:rsidRDefault="00790EDF" w:rsidP="00790EDF">
            <w:pPr>
              <w:rPr>
                <w:sz w:val="20"/>
                <w:szCs w:val="20"/>
              </w:rPr>
            </w:pPr>
          </w:p>
        </w:tc>
        <w:tc>
          <w:tcPr>
            <w:tcW w:w="1268" w:type="dxa"/>
            <w:vMerge/>
            <w:vAlign w:val="center"/>
          </w:tcPr>
          <w:p w14:paraId="69BDFC31" w14:textId="77777777" w:rsidR="00790EDF" w:rsidRPr="00E07368" w:rsidRDefault="00790EDF" w:rsidP="00790EDF">
            <w:pPr>
              <w:jc w:val="center"/>
              <w:rPr>
                <w:sz w:val="20"/>
                <w:szCs w:val="20"/>
              </w:rPr>
            </w:pPr>
          </w:p>
        </w:tc>
      </w:tr>
      <w:tr w:rsidR="00790EDF" w:rsidRPr="00E07368" w14:paraId="4BB7B2C5" w14:textId="77777777" w:rsidTr="00240A48">
        <w:trPr>
          <w:trHeight w:val="200"/>
        </w:trPr>
        <w:tc>
          <w:tcPr>
            <w:tcW w:w="1700" w:type="dxa"/>
            <w:vMerge/>
            <w:vAlign w:val="center"/>
          </w:tcPr>
          <w:p w14:paraId="3FC9B94D" w14:textId="77777777" w:rsidR="00790EDF" w:rsidRPr="00E07368" w:rsidRDefault="00790EDF" w:rsidP="00790EDF">
            <w:pPr>
              <w:jc w:val="center"/>
              <w:rPr>
                <w:sz w:val="20"/>
                <w:szCs w:val="20"/>
              </w:rPr>
            </w:pPr>
          </w:p>
        </w:tc>
        <w:tc>
          <w:tcPr>
            <w:tcW w:w="1676" w:type="dxa"/>
            <w:vAlign w:val="center"/>
          </w:tcPr>
          <w:p w14:paraId="38D688ED"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910" w:type="dxa"/>
            <w:shd w:val="clear" w:color="auto" w:fill="FFFFFF"/>
            <w:vAlign w:val="center"/>
          </w:tcPr>
          <w:p w14:paraId="194FD0A7" w14:textId="77777777" w:rsidR="00790EDF" w:rsidRPr="00E07368" w:rsidRDefault="00790EDF" w:rsidP="00790EDF">
            <w:pPr>
              <w:ind w:left="60" w:right="60"/>
              <w:jc w:val="right"/>
              <w:rPr>
                <w:sz w:val="20"/>
                <w:szCs w:val="20"/>
              </w:rPr>
            </w:pPr>
            <w:r w:rsidRPr="00E07368">
              <w:rPr>
                <w:sz w:val="20"/>
                <w:szCs w:val="20"/>
              </w:rPr>
              <w:t>141.973</w:t>
            </w:r>
          </w:p>
        </w:tc>
        <w:tc>
          <w:tcPr>
            <w:tcW w:w="692" w:type="dxa"/>
            <w:shd w:val="clear" w:color="auto" w:fill="FFFFFF"/>
            <w:vAlign w:val="center"/>
          </w:tcPr>
          <w:p w14:paraId="2604675E" w14:textId="77777777" w:rsidR="00790EDF" w:rsidRPr="00E07368" w:rsidRDefault="00790EDF" w:rsidP="00790EDF">
            <w:pPr>
              <w:ind w:left="60" w:right="60"/>
              <w:jc w:val="right"/>
              <w:rPr>
                <w:sz w:val="20"/>
                <w:szCs w:val="20"/>
              </w:rPr>
            </w:pPr>
            <w:r w:rsidRPr="00E07368">
              <w:rPr>
                <w:sz w:val="20"/>
                <w:szCs w:val="20"/>
              </w:rPr>
              <w:t>349</w:t>
            </w:r>
          </w:p>
        </w:tc>
        <w:tc>
          <w:tcPr>
            <w:tcW w:w="720" w:type="dxa"/>
            <w:shd w:val="clear" w:color="auto" w:fill="FFFFFF"/>
          </w:tcPr>
          <w:p w14:paraId="11FE4CAE" w14:textId="77777777" w:rsidR="00790EDF" w:rsidRPr="00E07368" w:rsidRDefault="00790EDF" w:rsidP="00790EDF">
            <w:pPr>
              <w:rPr>
                <w:sz w:val="20"/>
                <w:szCs w:val="20"/>
              </w:rPr>
            </w:pPr>
          </w:p>
        </w:tc>
        <w:tc>
          <w:tcPr>
            <w:tcW w:w="689" w:type="dxa"/>
            <w:shd w:val="clear" w:color="auto" w:fill="FFFFFF"/>
          </w:tcPr>
          <w:p w14:paraId="63D06648" w14:textId="77777777" w:rsidR="00790EDF" w:rsidRPr="00E07368" w:rsidRDefault="00790EDF" w:rsidP="00790EDF">
            <w:pPr>
              <w:rPr>
                <w:sz w:val="20"/>
                <w:szCs w:val="20"/>
              </w:rPr>
            </w:pPr>
          </w:p>
        </w:tc>
        <w:tc>
          <w:tcPr>
            <w:tcW w:w="781" w:type="dxa"/>
            <w:shd w:val="clear" w:color="auto" w:fill="FFFFFF"/>
          </w:tcPr>
          <w:p w14:paraId="4CF0C567" w14:textId="77777777" w:rsidR="00790EDF" w:rsidRPr="00E07368" w:rsidRDefault="00790EDF" w:rsidP="00790EDF">
            <w:pPr>
              <w:rPr>
                <w:sz w:val="20"/>
                <w:szCs w:val="20"/>
              </w:rPr>
            </w:pPr>
          </w:p>
        </w:tc>
        <w:tc>
          <w:tcPr>
            <w:tcW w:w="1268" w:type="dxa"/>
            <w:vMerge/>
            <w:vAlign w:val="center"/>
          </w:tcPr>
          <w:p w14:paraId="4BD1D3D0" w14:textId="77777777" w:rsidR="00790EDF" w:rsidRPr="00E07368" w:rsidRDefault="00790EDF" w:rsidP="00790EDF">
            <w:pPr>
              <w:jc w:val="center"/>
              <w:rPr>
                <w:sz w:val="20"/>
                <w:szCs w:val="20"/>
              </w:rPr>
            </w:pPr>
          </w:p>
        </w:tc>
      </w:tr>
      <w:tr w:rsidR="00790EDF" w:rsidRPr="00E07368" w14:paraId="4C742AF9" w14:textId="77777777" w:rsidTr="00240A48">
        <w:trPr>
          <w:trHeight w:val="200"/>
        </w:trPr>
        <w:tc>
          <w:tcPr>
            <w:tcW w:w="1700" w:type="dxa"/>
            <w:vMerge w:val="restart"/>
            <w:vAlign w:val="center"/>
          </w:tcPr>
          <w:p w14:paraId="61521218" w14:textId="77777777" w:rsidR="00790EDF" w:rsidRPr="00E07368" w:rsidRDefault="00790EDF" w:rsidP="00790EDF">
            <w:pPr>
              <w:pStyle w:val="NormalWeb"/>
              <w:spacing w:after="0"/>
              <w:jc w:val="center"/>
              <w:textAlignment w:val="baseline"/>
              <w:rPr>
                <w:sz w:val="20"/>
                <w:szCs w:val="20"/>
              </w:rPr>
            </w:pPr>
            <w:r w:rsidRPr="00E07368">
              <w:rPr>
                <w:sz w:val="20"/>
                <w:szCs w:val="20"/>
              </w:rPr>
              <w:t>Length of Service</w:t>
            </w:r>
          </w:p>
        </w:tc>
        <w:tc>
          <w:tcPr>
            <w:tcW w:w="1676" w:type="dxa"/>
            <w:vAlign w:val="center"/>
          </w:tcPr>
          <w:p w14:paraId="248D1D74"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910" w:type="dxa"/>
            <w:shd w:val="clear" w:color="auto" w:fill="FFFFFF"/>
            <w:vAlign w:val="center"/>
          </w:tcPr>
          <w:p w14:paraId="54AFB2D9" w14:textId="77777777" w:rsidR="00790EDF" w:rsidRPr="00E07368" w:rsidRDefault="00790EDF" w:rsidP="00790EDF">
            <w:pPr>
              <w:ind w:left="60" w:right="60"/>
              <w:jc w:val="right"/>
              <w:rPr>
                <w:sz w:val="20"/>
                <w:szCs w:val="20"/>
              </w:rPr>
            </w:pPr>
            <w:r w:rsidRPr="00E07368">
              <w:rPr>
                <w:sz w:val="20"/>
                <w:szCs w:val="20"/>
              </w:rPr>
              <w:t>1.957</w:t>
            </w:r>
          </w:p>
        </w:tc>
        <w:tc>
          <w:tcPr>
            <w:tcW w:w="692" w:type="dxa"/>
            <w:shd w:val="clear" w:color="auto" w:fill="FFFFFF"/>
            <w:vAlign w:val="center"/>
          </w:tcPr>
          <w:p w14:paraId="736D0226" w14:textId="77777777" w:rsidR="00790EDF" w:rsidRPr="00E07368" w:rsidRDefault="00790EDF" w:rsidP="00790EDF">
            <w:pPr>
              <w:ind w:left="60" w:right="60"/>
              <w:jc w:val="right"/>
              <w:rPr>
                <w:sz w:val="20"/>
                <w:szCs w:val="20"/>
              </w:rPr>
            </w:pPr>
            <w:r w:rsidRPr="00E07368">
              <w:rPr>
                <w:sz w:val="20"/>
                <w:szCs w:val="20"/>
              </w:rPr>
              <w:t>3</w:t>
            </w:r>
          </w:p>
        </w:tc>
        <w:tc>
          <w:tcPr>
            <w:tcW w:w="720" w:type="dxa"/>
            <w:shd w:val="clear" w:color="auto" w:fill="FFFFFF"/>
            <w:vAlign w:val="center"/>
          </w:tcPr>
          <w:p w14:paraId="37F86B69" w14:textId="77777777" w:rsidR="00790EDF" w:rsidRPr="00E07368" w:rsidRDefault="00790EDF" w:rsidP="00790EDF">
            <w:pPr>
              <w:ind w:left="60" w:right="60"/>
              <w:jc w:val="right"/>
              <w:rPr>
                <w:sz w:val="20"/>
                <w:szCs w:val="20"/>
              </w:rPr>
            </w:pPr>
            <w:r w:rsidRPr="00E07368">
              <w:rPr>
                <w:sz w:val="20"/>
                <w:szCs w:val="20"/>
              </w:rPr>
              <w:t>0.652</w:t>
            </w:r>
          </w:p>
        </w:tc>
        <w:tc>
          <w:tcPr>
            <w:tcW w:w="689" w:type="dxa"/>
            <w:shd w:val="clear" w:color="auto" w:fill="FFFFFF"/>
            <w:vAlign w:val="center"/>
          </w:tcPr>
          <w:p w14:paraId="503D5B82" w14:textId="77777777" w:rsidR="00790EDF" w:rsidRPr="00E07368" w:rsidRDefault="00790EDF" w:rsidP="00790EDF">
            <w:pPr>
              <w:ind w:left="60" w:right="60"/>
              <w:jc w:val="right"/>
              <w:rPr>
                <w:sz w:val="20"/>
                <w:szCs w:val="20"/>
              </w:rPr>
            </w:pPr>
            <w:r w:rsidRPr="00E07368">
              <w:rPr>
                <w:sz w:val="20"/>
                <w:szCs w:val="20"/>
              </w:rPr>
              <w:t>1.612</w:t>
            </w:r>
          </w:p>
        </w:tc>
        <w:tc>
          <w:tcPr>
            <w:tcW w:w="781" w:type="dxa"/>
            <w:shd w:val="clear" w:color="auto" w:fill="FFFFFF"/>
            <w:vAlign w:val="center"/>
          </w:tcPr>
          <w:p w14:paraId="5CEC6530" w14:textId="77777777" w:rsidR="00790EDF" w:rsidRPr="00E07368" w:rsidRDefault="00790EDF" w:rsidP="00790EDF">
            <w:pPr>
              <w:ind w:left="60" w:right="60"/>
              <w:jc w:val="right"/>
              <w:rPr>
                <w:sz w:val="20"/>
                <w:szCs w:val="20"/>
              </w:rPr>
            </w:pPr>
            <w:r w:rsidRPr="00E07368">
              <w:rPr>
                <w:sz w:val="20"/>
                <w:szCs w:val="20"/>
              </w:rPr>
              <w:t>0.186</w:t>
            </w:r>
          </w:p>
        </w:tc>
        <w:tc>
          <w:tcPr>
            <w:tcW w:w="1268" w:type="dxa"/>
            <w:vMerge w:val="restart"/>
            <w:vAlign w:val="center"/>
          </w:tcPr>
          <w:p w14:paraId="73F2CFE8"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451EDF95"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57E597BC" w14:textId="77777777" w:rsidTr="00240A48">
        <w:trPr>
          <w:trHeight w:val="200"/>
        </w:trPr>
        <w:tc>
          <w:tcPr>
            <w:tcW w:w="1700" w:type="dxa"/>
            <w:vMerge/>
            <w:vAlign w:val="center"/>
          </w:tcPr>
          <w:p w14:paraId="1FA1761D" w14:textId="77777777" w:rsidR="00790EDF" w:rsidRPr="00E07368" w:rsidRDefault="00790EDF" w:rsidP="00790EDF">
            <w:pPr>
              <w:jc w:val="center"/>
              <w:rPr>
                <w:sz w:val="20"/>
                <w:szCs w:val="20"/>
              </w:rPr>
            </w:pPr>
          </w:p>
        </w:tc>
        <w:tc>
          <w:tcPr>
            <w:tcW w:w="1676" w:type="dxa"/>
            <w:vAlign w:val="center"/>
          </w:tcPr>
          <w:p w14:paraId="103D0058"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910" w:type="dxa"/>
            <w:shd w:val="clear" w:color="auto" w:fill="FFFFFF"/>
            <w:vAlign w:val="center"/>
          </w:tcPr>
          <w:p w14:paraId="0F42E03A" w14:textId="77777777" w:rsidR="00790EDF" w:rsidRPr="00E07368" w:rsidRDefault="00790EDF" w:rsidP="00790EDF">
            <w:pPr>
              <w:ind w:left="60" w:right="60"/>
              <w:jc w:val="right"/>
              <w:rPr>
                <w:sz w:val="20"/>
                <w:szCs w:val="20"/>
              </w:rPr>
            </w:pPr>
            <w:r w:rsidRPr="00E07368">
              <w:rPr>
                <w:sz w:val="20"/>
                <w:szCs w:val="20"/>
              </w:rPr>
              <w:t>140.017</w:t>
            </w:r>
          </w:p>
        </w:tc>
        <w:tc>
          <w:tcPr>
            <w:tcW w:w="692" w:type="dxa"/>
            <w:shd w:val="clear" w:color="auto" w:fill="FFFFFF"/>
            <w:vAlign w:val="center"/>
          </w:tcPr>
          <w:p w14:paraId="13A0C3A6" w14:textId="77777777" w:rsidR="00790EDF" w:rsidRPr="00E07368" w:rsidRDefault="00790EDF" w:rsidP="00790EDF">
            <w:pPr>
              <w:ind w:left="60" w:right="60"/>
              <w:jc w:val="right"/>
              <w:rPr>
                <w:sz w:val="20"/>
                <w:szCs w:val="20"/>
              </w:rPr>
            </w:pPr>
            <w:r w:rsidRPr="00E07368">
              <w:rPr>
                <w:sz w:val="20"/>
                <w:szCs w:val="20"/>
              </w:rPr>
              <w:t>346</w:t>
            </w:r>
          </w:p>
        </w:tc>
        <w:tc>
          <w:tcPr>
            <w:tcW w:w="720" w:type="dxa"/>
            <w:shd w:val="clear" w:color="auto" w:fill="FFFFFF"/>
            <w:vAlign w:val="center"/>
          </w:tcPr>
          <w:p w14:paraId="197E8216" w14:textId="77777777" w:rsidR="00790EDF" w:rsidRPr="00E07368" w:rsidRDefault="00790EDF" w:rsidP="00790EDF">
            <w:pPr>
              <w:ind w:left="60" w:right="60"/>
              <w:jc w:val="right"/>
              <w:rPr>
                <w:sz w:val="20"/>
                <w:szCs w:val="20"/>
              </w:rPr>
            </w:pPr>
            <w:r w:rsidRPr="00E07368">
              <w:rPr>
                <w:sz w:val="20"/>
                <w:szCs w:val="20"/>
              </w:rPr>
              <w:t>0.405</w:t>
            </w:r>
          </w:p>
        </w:tc>
        <w:tc>
          <w:tcPr>
            <w:tcW w:w="689" w:type="dxa"/>
            <w:shd w:val="clear" w:color="auto" w:fill="FFFFFF"/>
          </w:tcPr>
          <w:p w14:paraId="2551441C" w14:textId="77777777" w:rsidR="00790EDF" w:rsidRPr="00E07368" w:rsidRDefault="00790EDF" w:rsidP="00790EDF">
            <w:pPr>
              <w:rPr>
                <w:sz w:val="20"/>
                <w:szCs w:val="20"/>
              </w:rPr>
            </w:pPr>
          </w:p>
        </w:tc>
        <w:tc>
          <w:tcPr>
            <w:tcW w:w="781" w:type="dxa"/>
            <w:shd w:val="clear" w:color="auto" w:fill="FFFFFF"/>
          </w:tcPr>
          <w:p w14:paraId="39AEAFE7" w14:textId="77777777" w:rsidR="00790EDF" w:rsidRPr="00E07368" w:rsidRDefault="00790EDF" w:rsidP="00790EDF">
            <w:pPr>
              <w:rPr>
                <w:sz w:val="20"/>
                <w:szCs w:val="20"/>
              </w:rPr>
            </w:pPr>
          </w:p>
        </w:tc>
        <w:tc>
          <w:tcPr>
            <w:tcW w:w="1268" w:type="dxa"/>
            <w:vMerge/>
            <w:vAlign w:val="center"/>
          </w:tcPr>
          <w:p w14:paraId="7D9F0090" w14:textId="77777777" w:rsidR="00790EDF" w:rsidRPr="00E07368" w:rsidRDefault="00790EDF" w:rsidP="00790EDF">
            <w:pPr>
              <w:jc w:val="center"/>
              <w:rPr>
                <w:sz w:val="20"/>
                <w:szCs w:val="20"/>
              </w:rPr>
            </w:pPr>
          </w:p>
        </w:tc>
      </w:tr>
      <w:tr w:rsidR="00790EDF" w:rsidRPr="00E07368" w14:paraId="4C29D577" w14:textId="77777777" w:rsidTr="00240A48">
        <w:trPr>
          <w:trHeight w:val="200"/>
        </w:trPr>
        <w:tc>
          <w:tcPr>
            <w:tcW w:w="1700" w:type="dxa"/>
            <w:vMerge/>
            <w:vAlign w:val="center"/>
          </w:tcPr>
          <w:p w14:paraId="1DFAF837" w14:textId="77777777" w:rsidR="00790EDF" w:rsidRPr="00E07368" w:rsidRDefault="00790EDF" w:rsidP="00790EDF">
            <w:pPr>
              <w:jc w:val="center"/>
              <w:rPr>
                <w:sz w:val="20"/>
                <w:szCs w:val="20"/>
              </w:rPr>
            </w:pPr>
          </w:p>
        </w:tc>
        <w:tc>
          <w:tcPr>
            <w:tcW w:w="1676" w:type="dxa"/>
            <w:vAlign w:val="center"/>
          </w:tcPr>
          <w:p w14:paraId="4011258E"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910" w:type="dxa"/>
            <w:shd w:val="clear" w:color="auto" w:fill="FFFFFF"/>
            <w:vAlign w:val="center"/>
          </w:tcPr>
          <w:p w14:paraId="6CDA8EAD" w14:textId="77777777" w:rsidR="00790EDF" w:rsidRPr="00E07368" w:rsidRDefault="00790EDF" w:rsidP="00790EDF">
            <w:pPr>
              <w:ind w:left="60" w:right="60"/>
              <w:jc w:val="right"/>
              <w:rPr>
                <w:sz w:val="20"/>
                <w:szCs w:val="20"/>
              </w:rPr>
            </w:pPr>
            <w:r w:rsidRPr="00E07368">
              <w:rPr>
                <w:sz w:val="20"/>
                <w:szCs w:val="20"/>
              </w:rPr>
              <w:t>141.973</w:t>
            </w:r>
          </w:p>
        </w:tc>
        <w:tc>
          <w:tcPr>
            <w:tcW w:w="692" w:type="dxa"/>
            <w:shd w:val="clear" w:color="auto" w:fill="FFFFFF"/>
            <w:vAlign w:val="center"/>
          </w:tcPr>
          <w:p w14:paraId="17A077BD" w14:textId="77777777" w:rsidR="00790EDF" w:rsidRPr="00E07368" w:rsidRDefault="00790EDF" w:rsidP="00790EDF">
            <w:pPr>
              <w:ind w:left="60" w:right="60"/>
              <w:jc w:val="right"/>
              <w:rPr>
                <w:sz w:val="20"/>
                <w:szCs w:val="20"/>
              </w:rPr>
            </w:pPr>
            <w:r w:rsidRPr="00E07368">
              <w:rPr>
                <w:sz w:val="20"/>
                <w:szCs w:val="20"/>
              </w:rPr>
              <w:t>349</w:t>
            </w:r>
          </w:p>
        </w:tc>
        <w:tc>
          <w:tcPr>
            <w:tcW w:w="720" w:type="dxa"/>
            <w:shd w:val="clear" w:color="auto" w:fill="FFFFFF"/>
          </w:tcPr>
          <w:p w14:paraId="021E4EED" w14:textId="77777777" w:rsidR="00790EDF" w:rsidRPr="00E07368" w:rsidRDefault="00790EDF" w:rsidP="00790EDF">
            <w:pPr>
              <w:rPr>
                <w:sz w:val="20"/>
                <w:szCs w:val="20"/>
              </w:rPr>
            </w:pPr>
          </w:p>
        </w:tc>
        <w:tc>
          <w:tcPr>
            <w:tcW w:w="689" w:type="dxa"/>
            <w:shd w:val="clear" w:color="auto" w:fill="FFFFFF"/>
          </w:tcPr>
          <w:p w14:paraId="5FC69597" w14:textId="77777777" w:rsidR="00790EDF" w:rsidRPr="00E07368" w:rsidRDefault="00790EDF" w:rsidP="00790EDF">
            <w:pPr>
              <w:rPr>
                <w:sz w:val="20"/>
                <w:szCs w:val="20"/>
              </w:rPr>
            </w:pPr>
          </w:p>
        </w:tc>
        <w:tc>
          <w:tcPr>
            <w:tcW w:w="781" w:type="dxa"/>
            <w:shd w:val="clear" w:color="auto" w:fill="FFFFFF"/>
          </w:tcPr>
          <w:p w14:paraId="6065A43D" w14:textId="77777777" w:rsidR="00790EDF" w:rsidRPr="00E07368" w:rsidRDefault="00790EDF" w:rsidP="00790EDF">
            <w:pPr>
              <w:rPr>
                <w:sz w:val="20"/>
                <w:szCs w:val="20"/>
              </w:rPr>
            </w:pPr>
          </w:p>
        </w:tc>
        <w:tc>
          <w:tcPr>
            <w:tcW w:w="1268" w:type="dxa"/>
            <w:vMerge/>
            <w:vAlign w:val="center"/>
          </w:tcPr>
          <w:p w14:paraId="365A9599" w14:textId="77777777" w:rsidR="00790EDF" w:rsidRPr="00E07368" w:rsidRDefault="00790EDF" w:rsidP="00790EDF">
            <w:pPr>
              <w:jc w:val="center"/>
              <w:rPr>
                <w:sz w:val="20"/>
                <w:szCs w:val="20"/>
              </w:rPr>
            </w:pPr>
          </w:p>
        </w:tc>
      </w:tr>
      <w:tr w:rsidR="00790EDF" w:rsidRPr="00E07368" w14:paraId="6487F19E" w14:textId="77777777" w:rsidTr="00240A48">
        <w:trPr>
          <w:trHeight w:val="200"/>
        </w:trPr>
        <w:tc>
          <w:tcPr>
            <w:tcW w:w="1700" w:type="dxa"/>
            <w:vMerge w:val="restart"/>
            <w:vAlign w:val="center"/>
          </w:tcPr>
          <w:p w14:paraId="7BEF099F" w14:textId="77777777" w:rsidR="00790EDF" w:rsidRPr="00E07368" w:rsidRDefault="00790EDF" w:rsidP="00790EDF">
            <w:pPr>
              <w:pStyle w:val="NormalWeb"/>
              <w:spacing w:after="0"/>
              <w:jc w:val="center"/>
              <w:textAlignment w:val="baseline"/>
              <w:rPr>
                <w:sz w:val="20"/>
                <w:szCs w:val="20"/>
              </w:rPr>
            </w:pPr>
            <w:r w:rsidRPr="00E07368">
              <w:rPr>
                <w:sz w:val="20"/>
                <w:szCs w:val="20"/>
              </w:rPr>
              <w:t>Highest Educational Attainment</w:t>
            </w:r>
          </w:p>
        </w:tc>
        <w:tc>
          <w:tcPr>
            <w:tcW w:w="1676" w:type="dxa"/>
            <w:vAlign w:val="center"/>
          </w:tcPr>
          <w:p w14:paraId="1C511F56"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910" w:type="dxa"/>
            <w:shd w:val="clear" w:color="auto" w:fill="FFFFFF"/>
            <w:vAlign w:val="center"/>
          </w:tcPr>
          <w:p w14:paraId="6F2BE268" w14:textId="77777777" w:rsidR="00790EDF" w:rsidRPr="00E07368" w:rsidRDefault="00790EDF" w:rsidP="00790EDF">
            <w:pPr>
              <w:ind w:left="60" w:right="60"/>
              <w:jc w:val="right"/>
              <w:rPr>
                <w:sz w:val="20"/>
                <w:szCs w:val="20"/>
              </w:rPr>
            </w:pPr>
            <w:r w:rsidRPr="00E07368">
              <w:rPr>
                <w:sz w:val="20"/>
                <w:szCs w:val="20"/>
              </w:rPr>
              <w:t>4.651</w:t>
            </w:r>
          </w:p>
        </w:tc>
        <w:tc>
          <w:tcPr>
            <w:tcW w:w="692" w:type="dxa"/>
            <w:shd w:val="clear" w:color="auto" w:fill="FFFFFF"/>
            <w:vAlign w:val="center"/>
          </w:tcPr>
          <w:p w14:paraId="0199AA85" w14:textId="77777777" w:rsidR="00790EDF" w:rsidRPr="00E07368" w:rsidRDefault="00790EDF" w:rsidP="00790EDF">
            <w:pPr>
              <w:ind w:left="60" w:right="60"/>
              <w:jc w:val="right"/>
              <w:rPr>
                <w:sz w:val="20"/>
                <w:szCs w:val="20"/>
              </w:rPr>
            </w:pPr>
            <w:r w:rsidRPr="00E07368">
              <w:rPr>
                <w:sz w:val="20"/>
                <w:szCs w:val="20"/>
              </w:rPr>
              <w:t>3</w:t>
            </w:r>
          </w:p>
        </w:tc>
        <w:tc>
          <w:tcPr>
            <w:tcW w:w="720" w:type="dxa"/>
            <w:shd w:val="clear" w:color="auto" w:fill="FFFFFF"/>
            <w:vAlign w:val="center"/>
          </w:tcPr>
          <w:p w14:paraId="7F2F51CE" w14:textId="77777777" w:rsidR="00790EDF" w:rsidRPr="00E07368" w:rsidRDefault="00790EDF" w:rsidP="00790EDF">
            <w:pPr>
              <w:ind w:left="60" w:right="60"/>
              <w:jc w:val="right"/>
              <w:rPr>
                <w:sz w:val="20"/>
                <w:szCs w:val="20"/>
              </w:rPr>
            </w:pPr>
            <w:r w:rsidRPr="00E07368">
              <w:rPr>
                <w:sz w:val="20"/>
                <w:szCs w:val="20"/>
              </w:rPr>
              <w:t>1.550</w:t>
            </w:r>
          </w:p>
        </w:tc>
        <w:tc>
          <w:tcPr>
            <w:tcW w:w="689" w:type="dxa"/>
            <w:shd w:val="clear" w:color="auto" w:fill="FFFFFF"/>
            <w:vAlign w:val="center"/>
          </w:tcPr>
          <w:p w14:paraId="55625375" w14:textId="77777777" w:rsidR="00790EDF" w:rsidRPr="00E07368" w:rsidRDefault="00790EDF" w:rsidP="00790EDF">
            <w:pPr>
              <w:ind w:left="60" w:right="60"/>
              <w:jc w:val="right"/>
              <w:rPr>
                <w:sz w:val="20"/>
                <w:szCs w:val="20"/>
              </w:rPr>
            </w:pPr>
            <w:r w:rsidRPr="00E07368">
              <w:rPr>
                <w:sz w:val="20"/>
                <w:szCs w:val="20"/>
              </w:rPr>
              <w:t>3.906</w:t>
            </w:r>
          </w:p>
        </w:tc>
        <w:tc>
          <w:tcPr>
            <w:tcW w:w="781" w:type="dxa"/>
            <w:shd w:val="clear" w:color="auto" w:fill="FFFFFF"/>
            <w:vAlign w:val="center"/>
          </w:tcPr>
          <w:p w14:paraId="38288C0B" w14:textId="77777777" w:rsidR="00790EDF" w:rsidRPr="00E07368" w:rsidRDefault="00790EDF" w:rsidP="00790EDF">
            <w:pPr>
              <w:ind w:left="60" w:right="60"/>
              <w:jc w:val="right"/>
              <w:rPr>
                <w:sz w:val="20"/>
                <w:szCs w:val="20"/>
              </w:rPr>
            </w:pPr>
            <w:r w:rsidRPr="00E07368">
              <w:rPr>
                <w:sz w:val="20"/>
                <w:szCs w:val="20"/>
              </w:rPr>
              <w:t>0.009</w:t>
            </w:r>
          </w:p>
        </w:tc>
        <w:tc>
          <w:tcPr>
            <w:tcW w:w="1268" w:type="dxa"/>
            <w:vMerge w:val="restart"/>
            <w:vAlign w:val="center"/>
          </w:tcPr>
          <w:p w14:paraId="069141FD"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0D9D3F09"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Significant</w:t>
            </w:r>
          </w:p>
        </w:tc>
      </w:tr>
      <w:tr w:rsidR="00790EDF" w:rsidRPr="00E07368" w14:paraId="672A07BA" w14:textId="77777777" w:rsidTr="00240A48">
        <w:trPr>
          <w:trHeight w:val="200"/>
        </w:trPr>
        <w:tc>
          <w:tcPr>
            <w:tcW w:w="1700" w:type="dxa"/>
            <w:vMerge/>
            <w:vAlign w:val="center"/>
          </w:tcPr>
          <w:p w14:paraId="4E4D20D3" w14:textId="77777777" w:rsidR="00790EDF" w:rsidRPr="00E07368" w:rsidRDefault="00790EDF" w:rsidP="00790EDF">
            <w:pPr>
              <w:jc w:val="center"/>
              <w:rPr>
                <w:sz w:val="20"/>
                <w:szCs w:val="20"/>
              </w:rPr>
            </w:pPr>
          </w:p>
        </w:tc>
        <w:tc>
          <w:tcPr>
            <w:tcW w:w="1676" w:type="dxa"/>
            <w:vAlign w:val="center"/>
          </w:tcPr>
          <w:p w14:paraId="7FF1241A"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910" w:type="dxa"/>
            <w:shd w:val="clear" w:color="auto" w:fill="FFFFFF"/>
            <w:vAlign w:val="center"/>
          </w:tcPr>
          <w:p w14:paraId="6102F766" w14:textId="77777777" w:rsidR="00790EDF" w:rsidRPr="00E07368" w:rsidRDefault="00790EDF" w:rsidP="00790EDF">
            <w:pPr>
              <w:ind w:left="60" w:right="60"/>
              <w:jc w:val="right"/>
              <w:rPr>
                <w:sz w:val="20"/>
                <w:szCs w:val="20"/>
              </w:rPr>
            </w:pPr>
            <w:r w:rsidRPr="00E07368">
              <w:rPr>
                <w:sz w:val="20"/>
                <w:szCs w:val="20"/>
              </w:rPr>
              <w:t>137.323</w:t>
            </w:r>
          </w:p>
        </w:tc>
        <w:tc>
          <w:tcPr>
            <w:tcW w:w="692" w:type="dxa"/>
            <w:shd w:val="clear" w:color="auto" w:fill="FFFFFF"/>
            <w:vAlign w:val="center"/>
          </w:tcPr>
          <w:p w14:paraId="49D9EAEE" w14:textId="77777777" w:rsidR="00790EDF" w:rsidRPr="00E07368" w:rsidRDefault="00790EDF" w:rsidP="00790EDF">
            <w:pPr>
              <w:ind w:left="60" w:right="60"/>
              <w:jc w:val="right"/>
              <w:rPr>
                <w:sz w:val="20"/>
                <w:szCs w:val="20"/>
              </w:rPr>
            </w:pPr>
            <w:r w:rsidRPr="00E07368">
              <w:rPr>
                <w:sz w:val="20"/>
                <w:szCs w:val="20"/>
              </w:rPr>
              <w:t>346</w:t>
            </w:r>
          </w:p>
        </w:tc>
        <w:tc>
          <w:tcPr>
            <w:tcW w:w="720" w:type="dxa"/>
            <w:shd w:val="clear" w:color="auto" w:fill="FFFFFF"/>
            <w:vAlign w:val="center"/>
          </w:tcPr>
          <w:p w14:paraId="4816955C" w14:textId="77777777" w:rsidR="00790EDF" w:rsidRPr="00E07368" w:rsidRDefault="00790EDF" w:rsidP="00790EDF">
            <w:pPr>
              <w:ind w:left="60" w:right="60"/>
              <w:jc w:val="right"/>
              <w:rPr>
                <w:sz w:val="20"/>
                <w:szCs w:val="20"/>
              </w:rPr>
            </w:pPr>
            <w:r w:rsidRPr="00E07368">
              <w:rPr>
                <w:sz w:val="20"/>
                <w:szCs w:val="20"/>
              </w:rPr>
              <w:t>0.397</w:t>
            </w:r>
          </w:p>
        </w:tc>
        <w:tc>
          <w:tcPr>
            <w:tcW w:w="689" w:type="dxa"/>
            <w:shd w:val="clear" w:color="auto" w:fill="FFFFFF"/>
          </w:tcPr>
          <w:p w14:paraId="256CCFA7" w14:textId="77777777" w:rsidR="00790EDF" w:rsidRPr="00E07368" w:rsidRDefault="00790EDF" w:rsidP="00790EDF">
            <w:pPr>
              <w:rPr>
                <w:sz w:val="20"/>
                <w:szCs w:val="20"/>
              </w:rPr>
            </w:pPr>
          </w:p>
        </w:tc>
        <w:tc>
          <w:tcPr>
            <w:tcW w:w="781" w:type="dxa"/>
            <w:shd w:val="clear" w:color="auto" w:fill="FFFFFF"/>
          </w:tcPr>
          <w:p w14:paraId="5A66FC5A" w14:textId="77777777" w:rsidR="00790EDF" w:rsidRPr="00E07368" w:rsidRDefault="00790EDF" w:rsidP="00790EDF">
            <w:pPr>
              <w:rPr>
                <w:sz w:val="20"/>
                <w:szCs w:val="20"/>
              </w:rPr>
            </w:pPr>
          </w:p>
        </w:tc>
        <w:tc>
          <w:tcPr>
            <w:tcW w:w="1268" w:type="dxa"/>
            <w:vMerge/>
            <w:vAlign w:val="center"/>
          </w:tcPr>
          <w:p w14:paraId="3BEBFBDC" w14:textId="77777777" w:rsidR="00790EDF" w:rsidRPr="00E07368" w:rsidRDefault="00790EDF" w:rsidP="00790EDF">
            <w:pPr>
              <w:jc w:val="center"/>
              <w:rPr>
                <w:sz w:val="20"/>
                <w:szCs w:val="20"/>
              </w:rPr>
            </w:pPr>
          </w:p>
        </w:tc>
      </w:tr>
      <w:tr w:rsidR="00790EDF" w:rsidRPr="00E07368" w14:paraId="0A8EC41B" w14:textId="77777777" w:rsidTr="00240A48">
        <w:trPr>
          <w:trHeight w:val="200"/>
        </w:trPr>
        <w:tc>
          <w:tcPr>
            <w:tcW w:w="1700" w:type="dxa"/>
            <w:vMerge/>
            <w:vAlign w:val="center"/>
          </w:tcPr>
          <w:p w14:paraId="52775E7C" w14:textId="77777777" w:rsidR="00790EDF" w:rsidRPr="00E07368" w:rsidRDefault="00790EDF" w:rsidP="00790EDF">
            <w:pPr>
              <w:jc w:val="center"/>
              <w:rPr>
                <w:sz w:val="20"/>
                <w:szCs w:val="20"/>
              </w:rPr>
            </w:pPr>
          </w:p>
        </w:tc>
        <w:tc>
          <w:tcPr>
            <w:tcW w:w="1676" w:type="dxa"/>
            <w:vAlign w:val="center"/>
          </w:tcPr>
          <w:p w14:paraId="487094D0"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910" w:type="dxa"/>
            <w:shd w:val="clear" w:color="auto" w:fill="FFFFFF"/>
            <w:vAlign w:val="center"/>
          </w:tcPr>
          <w:p w14:paraId="2209BA45" w14:textId="77777777" w:rsidR="00790EDF" w:rsidRPr="00E07368" w:rsidRDefault="00790EDF" w:rsidP="00790EDF">
            <w:pPr>
              <w:ind w:left="60" w:right="60"/>
              <w:jc w:val="right"/>
              <w:rPr>
                <w:sz w:val="20"/>
                <w:szCs w:val="20"/>
              </w:rPr>
            </w:pPr>
            <w:r w:rsidRPr="00E07368">
              <w:rPr>
                <w:sz w:val="20"/>
                <w:szCs w:val="20"/>
              </w:rPr>
              <w:t>141.973</w:t>
            </w:r>
          </w:p>
        </w:tc>
        <w:tc>
          <w:tcPr>
            <w:tcW w:w="692" w:type="dxa"/>
            <w:shd w:val="clear" w:color="auto" w:fill="FFFFFF"/>
            <w:vAlign w:val="center"/>
          </w:tcPr>
          <w:p w14:paraId="6A3BA036" w14:textId="77777777" w:rsidR="00790EDF" w:rsidRPr="00E07368" w:rsidRDefault="00790EDF" w:rsidP="00790EDF">
            <w:pPr>
              <w:ind w:left="60" w:right="60"/>
              <w:jc w:val="right"/>
              <w:rPr>
                <w:sz w:val="20"/>
                <w:szCs w:val="20"/>
              </w:rPr>
            </w:pPr>
            <w:r w:rsidRPr="00E07368">
              <w:rPr>
                <w:sz w:val="20"/>
                <w:szCs w:val="20"/>
              </w:rPr>
              <w:t>349</w:t>
            </w:r>
          </w:p>
        </w:tc>
        <w:tc>
          <w:tcPr>
            <w:tcW w:w="720" w:type="dxa"/>
            <w:shd w:val="clear" w:color="auto" w:fill="FFFFFF"/>
          </w:tcPr>
          <w:p w14:paraId="0C7E2BD6" w14:textId="77777777" w:rsidR="00790EDF" w:rsidRPr="00E07368" w:rsidRDefault="00790EDF" w:rsidP="00790EDF">
            <w:pPr>
              <w:rPr>
                <w:sz w:val="20"/>
                <w:szCs w:val="20"/>
              </w:rPr>
            </w:pPr>
          </w:p>
        </w:tc>
        <w:tc>
          <w:tcPr>
            <w:tcW w:w="689" w:type="dxa"/>
            <w:shd w:val="clear" w:color="auto" w:fill="FFFFFF"/>
          </w:tcPr>
          <w:p w14:paraId="5F6459A7" w14:textId="77777777" w:rsidR="00790EDF" w:rsidRPr="00E07368" w:rsidRDefault="00790EDF" w:rsidP="00790EDF">
            <w:pPr>
              <w:rPr>
                <w:sz w:val="20"/>
                <w:szCs w:val="20"/>
              </w:rPr>
            </w:pPr>
          </w:p>
        </w:tc>
        <w:tc>
          <w:tcPr>
            <w:tcW w:w="781" w:type="dxa"/>
            <w:shd w:val="clear" w:color="auto" w:fill="FFFFFF"/>
          </w:tcPr>
          <w:p w14:paraId="27D03C41" w14:textId="77777777" w:rsidR="00790EDF" w:rsidRPr="00E07368" w:rsidRDefault="00790EDF" w:rsidP="00790EDF">
            <w:pPr>
              <w:rPr>
                <w:sz w:val="20"/>
                <w:szCs w:val="20"/>
              </w:rPr>
            </w:pPr>
          </w:p>
        </w:tc>
        <w:tc>
          <w:tcPr>
            <w:tcW w:w="1268" w:type="dxa"/>
            <w:vMerge/>
            <w:vAlign w:val="center"/>
          </w:tcPr>
          <w:p w14:paraId="7AA44241" w14:textId="77777777" w:rsidR="00790EDF" w:rsidRPr="00E07368" w:rsidRDefault="00790EDF" w:rsidP="00790EDF">
            <w:pPr>
              <w:jc w:val="center"/>
              <w:rPr>
                <w:sz w:val="20"/>
                <w:szCs w:val="20"/>
              </w:rPr>
            </w:pPr>
          </w:p>
        </w:tc>
      </w:tr>
      <w:tr w:rsidR="00790EDF" w:rsidRPr="00E07368" w14:paraId="7580E40A" w14:textId="77777777" w:rsidTr="00240A48">
        <w:trPr>
          <w:trHeight w:val="200"/>
        </w:trPr>
        <w:tc>
          <w:tcPr>
            <w:tcW w:w="1700" w:type="dxa"/>
            <w:vMerge w:val="restart"/>
            <w:vAlign w:val="center"/>
          </w:tcPr>
          <w:p w14:paraId="22060977" w14:textId="77777777" w:rsidR="00790EDF" w:rsidRPr="00E07368" w:rsidRDefault="00790EDF" w:rsidP="00790EDF">
            <w:pPr>
              <w:jc w:val="center"/>
              <w:rPr>
                <w:sz w:val="20"/>
                <w:szCs w:val="20"/>
              </w:rPr>
            </w:pPr>
            <w:r w:rsidRPr="00E07368">
              <w:rPr>
                <w:sz w:val="20"/>
                <w:szCs w:val="20"/>
              </w:rPr>
              <w:t>Subject Taught</w:t>
            </w:r>
          </w:p>
        </w:tc>
        <w:tc>
          <w:tcPr>
            <w:tcW w:w="1676" w:type="dxa"/>
            <w:vAlign w:val="center"/>
          </w:tcPr>
          <w:p w14:paraId="5CA5E2E9"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910" w:type="dxa"/>
            <w:shd w:val="clear" w:color="auto" w:fill="FFFFFF"/>
            <w:vAlign w:val="center"/>
          </w:tcPr>
          <w:p w14:paraId="62FEE5D3" w14:textId="77777777" w:rsidR="00790EDF" w:rsidRPr="00E07368" w:rsidRDefault="00790EDF" w:rsidP="00790EDF">
            <w:pPr>
              <w:ind w:left="60" w:right="60"/>
              <w:jc w:val="right"/>
              <w:rPr>
                <w:sz w:val="20"/>
                <w:szCs w:val="20"/>
              </w:rPr>
            </w:pPr>
            <w:r w:rsidRPr="00E07368">
              <w:rPr>
                <w:sz w:val="20"/>
                <w:szCs w:val="20"/>
              </w:rPr>
              <w:t>2.707</w:t>
            </w:r>
          </w:p>
        </w:tc>
        <w:tc>
          <w:tcPr>
            <w:tcW w:w="692" w:type="dxa"/>
            <w:shd w:val="clear" w:color="auto" w:fill="FFFFFF"/>
            <w:vAlign w:val="center"/>
          </w:tcPr>
          <w:p w14:paraId="67C3C00B" w14:textId="77777777" w:rsidR="00790EDF" w:rsidRPr="00E07368" w:rsidRDefault="00790EDF" w:rsidP="00790EDF">
            <w:pPr>
              <w:ind w:left="60" w:right="60"/>
              <w:jc w:val="right"/>
              <w:rPr>
                <w:sz w:val="20"/>
                <w:szCs w:val="20"/>
              </w:rPr>
            </w:pPr>
            <w:r w:rsidRPr="00E07368">
              <w:rPr>
                <w:sz w:val="20"/>
                <w:szCs w:val="20"/>
              </w:rPr>
              <w:t>7</w:t>
            </w:r>
          </w:p>
        </w:tc>
        <w:tc>
          <w:tcPr>
            <w:tcW w:w="720" w:type="dxa"/>
            <w:shd w:val="clear" w:color="auto" w:fill="FFFFFF"/>
            <w:vAlign w:val="center"/>
          </w:tcPr>
          <w:p w14:paraId="5BAB5184" w14:textId="77777777" w:rsidR="00790EDF" w:rsidRPr="00E07368" w:rsidRDefault="00790EDF" w:rsidP="00790EDF">
            <w:pPr>
              <w:ind w:left="60" w:right="60"/>
              <w:jc w:val="right"/>
              <w:rPr>
                <w:sz w:val="20"/>
                <w:szCs w:val="20"/>
              </w:rPr>
            </w:pPr>
            <w:r w:rsidRPr="00E07368">
              <w:rPr>
                <w:sz w:val="20"/>
                <w:szCs w:val="20"/>
              </w:rPr>
              <w:t>0.387</w:t>
            </w:r>
          </w:p>
        </w:tc>
        <w:tc>
          <w:tcPr>
            <w:tcW w:w="689" w:type="dxa"/>
            <w:shd w:val="clear" w:color="auto" w:fill="FFFFFF"/>
            <w:vAlign w:val="center"/>
          </w:tcPr>
          <w:p w14:paraId="566327E4" w14:textId="77777777" w:rsidR="00790EDF" w:rsidRPr="00E07368" w:rsidRDefault="00790EDF" w:rsidP="00790EDF">
            <w:pPr>
              <w:ind w:left="60" w:right="60"/>
              <w:jc w:val="right"/>
              <w:rPr>
                <w:sz w:val="20"/>
                <w:szCs w:val="20"/>
              </w:rPr>
            </w:pPr>
            <w:r w:rsidRPr="00E07368">
              <w:rPr>
                <w:sz w:val="20"/>
                <w:szCs w:val="20"/>
              </w:rPr>
              <w:t>0.950</w:t>
            </w:r>
          </w:p>
        </w:tc>
        <w:tc>
          <w:tcPr>
            <w:tcW w:w="781" w:type="dxa"/>
            <w:shd w:val="clear" w:color="auto" w:fill="FFFFFF"/>
            <w:vAlign w:val="center"/>
          </w:tcPr>
          <w:p w14:paraId="34FE4818" w14:textId="77777777" w:rsidR="00790EDF" w:rsidRPr="00E07368" w:rsidRDefault="00790EDF" w:rsidP="00790EDF">
            <w:pPr>
              <w:ind w:left="60" w:right="60"/>
              <w:jc w:val="right"/>
              <w:rPr>
                <w:sz w:val="20"/>
                <w:szCs w:val="20"/>
              </w:rPr>
            </w:pPr>
            <w:r w:rsidRPr="00E07368">
              <w:rPr>
                <w:sz w:val="20"/>
                <w:szCs w:val="20"/>
              </w:rPr>
              <w:t>0.468</w:t>
            </w:r>
          </w:p>
        </w:tc>
        <w:tc>
          <w:tcPr>
            <w:tcW w:w="1268" w:type="dxa"/>
            <w:vMerge w:val="restart"/>
            <w:vAlign w:val="center"/>
          </w:tcPr>
          <w:p w14:paraId="1A209AA3"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6FD9117D"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6666C7F0" w14:textId="77777777" w:rsidTr="00240A48">
        <w:trPr>
          <w:trHeight w:val="200"/>
        </w:trPr>
        <w:tc>
          <w:tcPr>
            <w:tcW w:w="1700" w:type="dxa"/>
            <w:vMerge/>
            <w:vAlign w:val="center"/>
          </w:tcPr>
          <w:p w14:paraId="6CB948BE" w14:textId="77777777" w:rsidR="00790EDF" w:rsidRPr="00E07368" w:rsidRDefault="00790EDF" w:rsidP="00790EDF">
            <w:pPr>
              <w:jc w:val="center"/>
              <w:rPr>
                <w:sz w:val="20"/>
                <w:szCs w:val="20"/>
              </w:rPr>
            </w:pPr>
          </w:p>
        </w:tc>
        <w:tc>
          <w:tcPr>
            <w:tcW w:w="1676" w:type="dxa"/>
            <w:vAlign w:val="center"/>
          </w:tcPr>
          <w:p w14:paraId="1B289DA2"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910" w:type="dxa"/>
            <w:shd w:val="clear" w:color="auto" w:fill="FFFFFF"/>
            <w:vAlign w:val="center"/>
          </w:tcPr>
          <w:p w14:paraId="00340607" w14:textId="77777777" w:rsidR="00790EDF" w:rsidRPr="00E07368" w:rsidRDefault="00790EDF" w:rsidP="00790EDF">
            <w:pPr>
              <w:ind w:left="60" w:right="60"/>
              <w:jc w:val="right"/>
              <w:rPr>
                <w:sz w:val="20"/>
                <w:szCs w:val="20"/>
              </w:rPr>
            </w:pPr>
            <w:r w:rsidRPr="00E07368">
              <w:rPr>
                <w:sz w:val="20"/>
                <w:szCs w:val="20"/>
              </w:rPr>
              <w:t>139.267</w:t>
            </w:r>
          </w:p>
        </w:tc>
        <w:tc>
          <w:tcPr>
            <w:tcW w:w="692" w:type="dxa"/>
            <w:shd w:val="clear" w:color="auto" w:fill="FFFFFF"/>
            <w:vAlign w:val="center"/>
          </w:tcPr>
          <w:p w14:paraId="66D7FA88" w14:textId="77777777" w:rsidR="00790EDF" w:rsidRPr="00E07368" w:rsidRDefault="00790EDF" w:rsidP="00790EDF">
            <w:pPr>
              <w:ind w:left="60" w:right="60"/>
              <w:jc w:val="right"/>
              <w:rPr>
                <w:sz w:val="20"/>
                <w:szCs w:val="20"/>
              </w:rPr>
            </w:pPr>
            <w:r w:rsidRPr="00E07368">
              <w:rPr>
                <w:sz w:val="20"/>
                <w:szCs w:val="20"/>
              </w:rPr>
              <w:t>342</w:t>
            </w:r>
          </w:p>
        </w:tc>
        <w:tc>
          <w:tcPr>
            <w:tcW w:w="720" w:type="dxa"/>
            <w:shd w:val="clear" w:color="auto" w:fill="FFFFFF"/>
            <w:vAlign w:val="center"/>
          </w:tcPr>
          <w:p w14:paraId="06B311E5" w14:textId="77777777" w:rsidR="00790EDF" w:rsidRPr="00E07368" w:rsidRDefault="00790EDF" w:rsidP="00790EDF">
            <w:pPr>
              <w:ind w:left="60" w:right="60"/>
              <w:jc w:val="right"/>
              <w:rPr>
                <w:sz w:val="20"/>
                <w:szCs w:val="20"/>
              </w:rPr>
            </w:pPr>
            <w:r w:rsidRPr="00E07368">
              <w:rPr>
                <w:sz w:val="20"/>
                <w:szCs w:val="20"/>
              </w:rPr>
              <w:t>0.407</w:t>
            </w:r>
          </w:p>
        </w:tc>
        <w:tc>
          <w:tcPr>
            <w:tcW w:w="689" w:type="dxa"/>
            <w:shd w:val="clear" w:color="auto" w:fill="FFFFFF"/>
          </w:tcPr>
          <w:p w14:paraId="1EC241EE" w14:textId="77777777" w:rsidR="00790EDF" w:rsidRPr="00E07368" w:rsidRDefault="00790EDF" w:rsidP="00790EDF">
            <w:pPr>
              <w:rPr>
                <w:sz w:val="20"/>
                <w:szCs w:val="20"/>
              </w:rPr>
            </w:pPr>
          </w:p>
        </w:tc>
        <w:tc>
          <w:tcPr>
            <w:tcW w:w="781" w:type="dxa"/>
            <w:shd w:val="clear" w:color="auto" w:fill="FFFFFF"/>
          </w:tcPr>
          <w:p w14:paraId="1D6802BB" w14:textId="77777777" w:rsidR="00790EDF" w:rsidRPr="00E07368" w:rsidRDefault="00790EDF" w:rsidP="00790EDF">
            <w:pPr>
              <w:rPr>
                <w:sz w:val="20"/>
                <w:szCs w:val="20"/>
              </w:rPr>
            </w:pPr>
          </w:p>
        </w:tc>
        <w:tc>
          <w:tcPr>
            <w:tcW w:w="1268" w:type="dxa"/>
            <w:vMerge/>
            <w:vAlign w:val="center"/>
          </w:tcPr>
          <w:p w14:paraId="3A3D8D69" w14:textId="77777777" w:rsidR="00790EDF" w:rsidRPr="00E07368" w:rsidRDefault="00790EDF" w:rsidP="00790EDF">
            <w:pPr>
              <w:jc w:val="center"/>
              <w:rPr>
                <w:sz w:val="20"/>
                <w:szCs w:val="20"/>
              </w:rPr>
            </w:pPr>
          </w:p>
        </w:tc>
      </w:tr>
      <w:tr w:rsidR="00790EDF" w:rsidRPr="00E07368" w14:paraId="5D2276D8" w14:textId="77777777" w:rsidTr="00240A48">
        <w:trPr>
          <w:trHeight w:val="273"/>
        </w:trPr>
        <w:tc>
          <w:tcPr>
            <w:tcW w:w="1700" w:type="dxa"/>
            <w:vMerge/>
            <w:vAlign w:val="center"/>
          </w:tcPr>
          <w:p w14:paraId="10113761" w14:textId="77777777" w:rsidR="00790EDF" w:rsidRPr="00E07368" w:rsidRDefault="00790EDF" w:rsidP="00790EDF">
            <w:pPr>
              <w:jc w:val="center"/>
              <w:rPr>
                <w:sz w:val="20"/>
                <w:szCs w:val="20"/>
              </w:rPr>
            </w:pPr>
          </w:p>
        </w:tc>
        <w:tc>
          <w:tcPr>
            <w:tcW w:w="1676" w:type="dxa"/>
            <w:vAlign w:val="center"/>
          </w:tcPr>
          <w:p w14:paraId="7F863B02"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910" w:type="dxa"/>
            <w:shd w:val="clear" w:color="auto" w:fill="FFFFFF"/>
            <w:vAlign w:val="center"/>
          </w:tcPr>
          <w:p w14:paraId="5B92B376" w14:textId="77777777" w:rsidR="00790EDF" w:rsidRPr="00E07368" w:rsidRDefault="00790EDF" w:rsidP="00790EDF">
            <w:pPr>
              <w:ind w:left="60" w:right="60"/>
              <w:jc w:val="right"/>
              <w:rPr>
                <w:sz w:val="20"/>
                <w:szCs w:val="20"/>
              </w:rPr>
            </w:pPr>
            <w:r w:rsidRPr="00E07368">
              <w:rPr>
                <w:sz w:val="20"/>
                <w:szCs w:val="20"/>
              </w:rPr>
              <w:t>141.973</w:t>
            </w:r>
          </w:p>
        </w:tc>
        <w:tc>
          <w:tcPr>
            <w:tcW w:w="692" w:type="dxa"/>
            <w:shd w:val="clear" w:color="auto" w:fill="FFFFFF"/>
            <w:vAlign w:val="center"/>
          </w:tcPr>
          <w:p w14:paraId="25FB99E6" w14:textId="77777777" w:rsidR="00790EDF" w:rsidRPr="00E07368" w:rsidRDefault="00790EDF" w:rsidP="00790EDF">
            <w:pPr>
              <w:ind w:left="60" w:right="60"/>
              <w:jc w:val="right"/>
              <w:rPr>
                <w:sz w:val="20"/>
                <w:szCs w:val="20"/>
              </w:rPr>
            </w:pPr>
            <w:r w:rsidRPr="00E07368">
              <w:rPr>
                <w:sz w:val="20"/>
                <w:szCs w:val="20"/>
              </w:rPr>
              <w:t>349</w:t>
            </w:r>
          </w:p>
        </w:tc>
        <w:tc>
          <w:tcPr>
            <w:tcW w:w="720" w:type="dxa"/>
            <w:shd w:val="clear" w:color="auto" w:fill="FFFFFF"/>
          </w:tcPr>
          <w:p w14:paraId="404BD2D6" w14:textId="77777777" w:rsidR="00790EDF" w:rsidRPr="00E07368" w:rsidRDefault="00790EDF" w:rsidP="00790EDF">
            <w:pPr>
              <w:rPr>
                <w:sz w:val="20"/>
                <w:szCs w:val="20"/>
              </w:rPr>
            </w:pPr>
          </w:p>
        </w:tc>
        <w:tc>
          <w:tcPr>
            <w:tcW w:w="689" w:type="dxa"/>
            <w:shd w:val="clear" w:color="auto" w:fill="FFFFFF"/>
          </w:tcPr>
          <w:p w14:paraId="37E4441E" w14:textId="77777777" w:rsidR="00790EDF" w:rsidRPr="00E07368" w:rsidRDefault="00790EDF" w:rsidP="00790EDF">
            <w:pPr>
              <w:rPr>
                <w:sz w:val="20"/>
                <w:szCs w:val="20"/>
              </w:rPr>
            </w:pPr>
          </w:p>
        </w:tc>
        <w:tc>
          <w:tcPr>
            <w:tcW w:w="781" w:type="dxa"/>
            <w:shd w:val="clear" w:color="auto" w:fill="FFFFFF"/>
          </w:tcPr>
          <w:p w14:paraId="4B160DB6" w14:textId="77777777" w:rsidR="00790EDF" w:rsidRPr="00E07368" w:rsidRDefault="00790EDF" w:rsidP="00790EDF">
            <w:pPr>
              <w:rPr>
                <w:sz w:val="20"/>
                <w:szCs w:val="20"/>
              </w:rPr>
            </w:pPr>
          </w:p>
        </w:tc>
        <w:tc>
          <w:tcPr>
            <w:tcW w:w="1268" w:type="dxa"/>
            <w:vMerge/>
            <w:vAlign w:val="center"/>
          </w:tcPr>
          <w:p w14:paraId="2818DEA7" w14:textId="77777777" w:rsidR="00790EDF" w:rsidRPr="00E07368" w:rsidRDefault="00790EDF" w:rsidP="00790EDF">
            <w:pPr>
              <w:jc w:val="center"/>
              <w:rPr>
                <w:sz w:val="20"/>
                <w:szCs w:val="20"/>
              </w:rPr>
            </w:pPr>
          </w:p>
        </w:tc>
      </w:tr>
      <w:tr w:rsidR="00790EDF" w:rsidRPr="00E07368" w14:paraId="1FC3F19E" w14:textId="77777777" w:rsidTr="00240A48">
        <w:trPr>
          <w:trHeight w:val="293"/>
        </w:trPr>
        <w:tc>
          <w:tcPr>
            <w:tcW w:w="1700" w:type="dxa"/>
            <w:vMerge w:val="restart"/>
            <w:vAlign w:val="center"/>
          </w:tcPr>
          <w:p w14:paraId="0E3635EE" w14:textId="77777777" w:rsidR="00790EDF" w:rsidRPr="00E07368" w:rsidRDefault="00790EDF" w:rsidP="00790EDF">
            <w:pPr>
              <w:jc w:val="center"/>
              <w:rPr>
                <w:sz w:val="20"/>
                <w:szCs w:val="20"/>
              </w:rPr>
            </w:pPr>
            <w:r w:rsidRPr="00E07368">
              <w:rPr>
                <w:sz w:val="20"/>
                <w:szCs w:val="20"/>
              </w:rPr>
              <w:t>Number of Trainings Attended</w:t>
            </w:r>
          </w:p>
        </w:tc>
        <w:tc>
          <w:tcPr>
            <w:tcW w:w="1676" w:type="dxa"/>
            <w:vAlign w:val="center"/>
          </w:tcPr>
          <w:p w14:paraId="50BFAFCB"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910" w:type="dxa"/>
            <w:shd w:val="clear" w:color="auto" w:fill="FFFFFF"/>
            <w:vAlign w:val="center"/>
          </w:tcPr>
          <w:p w14:paraId="64C7F1C2" w14:textId="77777777" w:rsidR="00790EDF" w:rsidRPr="00E07368" w:rsidRDefault="00790EDF" w:rsidP="00790EDF">
            <w:pPr>
              <w:ind w:left="60" w:right="60"/>
              <w:jc w:val="right"/>
              <w:rPr>
                <w:sz w:val="20"/>
                <w:szCs w:val="20"/>
              </w:rPr>
            </w:pPr>
            <w:r w:rsidRPr="00E07368">
              <w:rPr>
                <w:sz w:val="20"/>
                <w:szCs w:val="20"/>
              </w:rPr>
              <w:t>1.043</w:t>
            </w:r>
          </w:p>
        </w:tc>
        <w:tc>
          <w:tcPr>
            <w:tcW w:w="692" w:type="dxa"/>
            <w:shd w:val="clear" w:color="auto" w:fill="FFFFFF"/>
            <w:vAlign w:val="center"/>
          </w:tcPr>
          <w:p w14:paraId="659298B5" w14:textId="77777777" w:rsidR="00790EDF" w:rsidRPr="00E07368" w:rsidRDefault="00790EDF" w:rsidP="00790EDF">
            <w:pPr>
              <w:ind w:left="60" w:right="60"/>
              <w:jc w:val="right"/>
              <w:rPr>
                <w:sz w:val="20"/>
                <w:szCs w:val="20"/>
              </w:rPr>
            </w:pPr>
            <w:r w:rsidRPr="00E07368">
              <w:rPr>
                <w:sz w:val="20"/>
                <w:szCs w:val="20"/>
              </w:rPr>
              <w:t>2</w:t>
            </w:r>
          </w:p>
        </w:tc>
        <w:tc>
          <w:tcPr>
            <w:tcW w:w="720" w:type="dxa"/>
            <w:shd w:val="clear" w:color="auto" w:fill="FFFFFF"/>
            <w:vAlign w:val="center"/>
          </w:tcPr>
          <w:p w14:paraId="43F953E9" w14:textId="77777777" w:rsidR="00790EDF" w:rsidRPr="00E07368" w:rsidRDefault="00790EDF" w:rsidP="00790EDF">
            <w:pPr>
              <w:ind w:left="60" w:right="60"/>
              <w:jc w:val="right"/>
              <w:rPr>
                <w:sz w:val="20"/>
                <w:szCs w:val="20"/>
              </w:rPr>
            </w:pPr>
            <w:r w:rsidRPr="00E07368">
              <w:rPr>
                <w:sz w:val="20"/>
                <w:szCs w:val="20"/>
              </w:rPr>
              <w:t>0.521</w:t>
            </w:r>
          </w:p>
        </w:tc>
        <w:tc>
          <w:tcPr>
            <w:tcW w:w="689" w:type="dxa"/>
            <w:shd w:val="clear" w:color="auto" w:fill="FFFFFF"/>
            <w:vAlign w:val="center"/>
          </w:tcPr>
          <w:p w14:paraId="4F14EAA9" w14:textId="77777777" w:rsidR="00790EDF" w:rsidRPr="00E07368" w:rsidRDefault="00790EDF" w:rsidP="00790EDF">
            <w:pPr>
              <w:ind w:left="60" w:right="60"/>
              <w:jc w:val="right"/>
              <w:rPr>
                <w:sz w:val="20"/>
                <w:szCs w:val="20"/>
              </w:rPr>
            </w:pPr>
            <w:r w:rsidRPr="00E07368">
              <w:rPr>
                <w:sz w:val="20"/>
                <w:szCs w:val="20"/>
              </w:rPr>
              <w:t>1.284</w:t>
            </w:r>
          </w:p>
        </w:tc>
        <w:tc>
          <w:tcPr>
            <w:tcW w:w="781" w:type="dxa"/>
            <w:shd w:val="clear" w:color="auto" w:fill="FFFFFF"/>
            <w:vAlign w:val="center"/>
          </w:tcPr>
          <w:p w14:paraId="707B2723" w14:textId="77777777" w:rsidR="00790EDF" w:rsidRPr="00E07368" w:rsidRDefault="00790EDF" w:rsidP="00790EDF">
            <w:pPr>
              <w:ind w:left="60" w:right="60"/>
              <w:jc w:val="right"/>
              <w:rPr>
                <w:sz w:val="20"/>
                <w:szCs w:val="20"/>
              </w:rPr>
            </w:pPr>
            <w:r w:rsidRPr="00E07368">
              <w:rPr>
                <w:sz w:val="20"/>
                <w:szCs w:val="20"/>
              </w:rPr>
              <w:t>0.278</w:t>
            </w:r>
          </w:p>
        </w:tc>
        <w:tc>
          <w:tcPr>
            <w:tcW w:w="1268" w:type="dxa"/>
            <w:vMerge w:val="restart"/>
            <w:vAlign w:val="center"/>
          </w:tcPr>
          <w:p w14:paraId="3F997070"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7C7B42F0"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52B7C386" w14:textId="77777777" w:rsidTr="00240A48">
        <w:trPr>
          <w:trHeight w:val="200"/>
        </w:trPr>
        <w:tc>
          <w:tcPr>
            <w:tcW w:w="1700" w:type="dxa"/>
            <w:vMerge/>
            <w:vAlign w:val="center"/>
          </w:tcPr>
          <w:p w14:paraId="3B18FAC3" w14:textId="77777777" w:rsidR="00790EDF" w:rsidRPr="00E07368" w:rsidRDefault="00790EDF" w:rsidP="00790EDF">
            <w:pPr>
              <w:jc w:val="center"/>
              <w:rPr>
                <w:sz w:val="20"/>
                <w:szCs w:val="20"/>
              </w:rPr>
            </w:pPr>
          </w:p>
        </w:tc>
        <w:tc>
          <w:tcPr>
            <w:tcW w:w="1676" w:type="dxa"/>
            <w:vAlign w:val="center"/>
          </w:tcPr>
          <w:p w14:paraId="4858E5CD"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910" w:type="dxa"/>
            <w:shd w:val="clear" w:color="auto" w:fill="FFFFFF"/>
            <w:vAlign w:val="center"/>
          </w:tcPr>
          <w:p w14:paraId="1574D6F2" w14:textId="77777777" w:rsidR="00790EDF" w:rsidRPr="00E07368" w:rsidRDefault="00790EDF" w:rsidP="00790EDF">
            <w:pPr>
              <w:ind w:left="60" w:right="60"/>
              <w:jc w:val="right"/>
              <w:rPr>
                <w:sz w:val="20"/>
                <w:szCs w:val="20"/>
              </w:rPr>
            </w:pPr>
            <w:r w:rsidRPr="00E07368">
              <w:rPr>
                <w:sz w:val="20"/>
                <w:szCs w:val="20"/>
              </w:rPr>
              <w:t>140.930</w:t>
            </w:r>
          </w:p>
        </w:tc>
        <w:tc>
          <w:tcPr>
            <w:tcW w:w="692" w:type="dxa"/>
            <w:shd w:val="clear" w:color="auto" w:fill="FFFFFF"/>
            <w:vAlign w:val="center"/>
          </w:tcPr>
          <w:p w14:paraId="3E66C3DA" w14:textId="77777777" w:rsidR="00790EDF" w:rsidRPr="00E07368" w:rsidRDefault="00790EDF" w:rsidP="00790EDF">
            <w:pPr>
              <w:ind w:left="60" w:right="60"/>
              <w:jc w:val="right"/>
              <w:rPr>
                <w:sz w:val="20"/>
                <w:szCs w:val="20"/>
              </w:rPr>
            </w:pPr>
            <w:r w:rsidRPr="00E07368">
              <w:rPr>
                <w:sz w:val="20"/>
                <w:szCs w:val="20"/>
              </w:rPr>
              <w:t>347</w:t>
            </w:r>
          </w:p>
        </w:tc>
        <w:tc>
          <w:tcPr>
            <w:tcW w:w="720" w:type="dxa"/>
            <w:shd w:val="clear" w:color="auto" w:fill="FFFFFF"/>
            <w:vAlign w:val="center"/>
          </w:tcPr>
          <w:p w14:paraId="0774560B" w14:textId="77777777" w:rsidR="00790EDF" w:rsidRPr="00E07368" w:rsidRDefault="00790EDF" w:rsidP="00790EDF">
            <w:pPr>
              <w:ind w:left="60" w:right="60"/>
              <w:jc w:val="right"/>
              <w:rPr>
                <w:sz w:val="20"/>
                <w:szCs w:val="20"/>
              </w:rPr>
            </w:pPr>
            <w:r w:rsidRPr="00E07368">
              <w:rPr>
                <w:sz w:val="20"/>
                <w:szCs w:val="20"/>
              </w:rPr>
              <w:t>0.406</w:t>
            </w:r>
          </w:p>
        </w:tc>
        <w:tc>
          <w:tcPr>
            <w:tcW w:w="689" w:type="dxa"/>
            <w:shd w:val="clear" w:color="auto" w:fill="FFFFFF"/>
          </w:tcPr>
          <w:p w14:paraId="1515A14A" w14:textId="77777777" w:rsidR="00790EDF" w:rsidRPr="00E07368" w:rsidRDefault="00790EDF" w:rsidP="00790EDF">
            <w:pPr>
              <w:rPr>
                <w:sz w:val="20"/>
                <w:szCs w:val="20"/>
              </w:rPr>
            </w:pPr>
          </w:p>
        </w:tc>
        <w:tc>
          <w:tcPr>
            <w:tcW w:w="781" w:type="dxa"/>
            <w:shd w:val="clear" w:color="auto" w:fill="FFFFFF"/>
          </w:tcPr>
          <w:p w14:paraId="79D95DAF" w14:textId="77777777" w:rsidR="00790EDF" w:rsidRPr="00E07368" w:rsidRDefault="00790EDF" w:rsidP="00790EDF">
            <w:pPr>
              <w:rPr>
                <w:sz w:val="20"/>
                <w:szCs w:val="20"/>
              </w:rPr>
            </w:pPr>
          </w:p>
        </w:tc>
        <w:tc>
          <w:tcPr>
            <w:tcW w:w="1268" w:type="dxa"/>
            <w:vMerge/>
            <w:vAlign w:val="center"/>
          </w:tcPr>
          <w:p w14:paraId="22EBFF8F" w14:textId="77777777" w:rsidR="00790EDF" w:rsidRPr="00E07368" w:rsidRDefault="00790EDF" w:rsidP="00790EDF">
            <w:pPr>
              <w:jc w:val="center"/>
              <w:rPr>
                <w:sz w:val="20"/>
                <w:szCs w:val="20"/>
              </w:rPr>
            </w:pPr>
          </w:p>
        </w:tc>
      </w:tr>
      <w:tr w:rsidR="00790EDF" w:rsidRPr="00E07368" w14:paraId="4B166341" w14:textId="77777777" w:rsidTr="00240A48">
        <w:trPr>
          <w:trHeight w:val="200"/>
        </w:trPr>
        <w:tc>
          <w:tcPr>
            <w:tcW w:w="1700" w:type="dxa"/>
            <w:vMerge/>
            <w:vAlign w:val="center"/>
          </w:tcPr>
          <w:p w14:paraId="6ED4DCD2" w14:textId="77777777" w:rsidR="00790EDF" w:rsidRPr="00E07368" w:rsidRDefault="00790EDF" w:rsidP="00790EDF">
            <w:pPr>
              <w:jc w:val="center"/>
              <w:rPr>
                <w:sz w:val="20"/>
                <w:szCs w:val="20"/>
              </w:rPr>
            </w:pPr>
          </w:p>
        </w:tc>
        <w:tc>
          <w:tcPr>
            <w:tcW w:w="1676" w:type="dxa"/>
            <w:vAlign w:val="center"/>
          </w:tcPr>
          <w:p w14:paraId="772848C4"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910" w:type="dxa"/>
            <w:shd w:val="clear" w:color="auto" w:fill="FFFFFF"/>
            <w:vAlign w:val="center"/>
          </w:tcPr>
          <w:p w14:paraId="5F7C775F" w14:textId="77777777" w:rsidR="00790EDF" w:rsidRPr="00E07368" w:rsidRDefault="00790EDF" w:rsidP="00790EDF">
            <w:pPr>
              <w:ind w:left="60" w:right="60"/>
              <w:jc w:val="right"/>
              <w:rPr>
                <w:sz w:val="20"/>
                <w:szCs w:val="20"/>
              </w:rPr>
            </w:pPr>
            <w:r w:rsidRPr="00E07368">
              <w:rPr>
                <w:sz w:val="20"/>
                <w:szCs w:val="20"/>
              </w:rPr>
              <w:t>141.973</w:t>
            </w:r>
          </w:p>
        </w:tc>
        <w:tc>
          <w:tcPr>
            <w:tcW w:w="692" w:type="dxa"/>
            <w:shd w:val="clear" w:color="auto" w:fill="FFFFFF"/>
            <w:vAlign w:val="center"/>
          </w:tcPr>
          <w:p w14:paraId="44FC4E34" w14:textId="77777777" w:rsidR="00790EDF" w:rsidRPr="00E07368" w:rsidRDefault="00790EDF" w:rsidP="00790EDF">
            <w:pPr>
              <w:ind w:left="60" w:right="60"/>
              <w:jc w:val="right"/>
              <w:rPr>
                <w:sz w:val="20"/>
                <w:szCs w:val="20"/>
              </w:rPr>
            </w:pPr>
            <w:r w:rsidRPr="00E07368">
              <w:rPr>
                <w:sz w:val="20"/>
                <w:szCs w:val="20"/>
              </w:rPr>
              <w:t>349</w:t>
            </w:r>
          </w:p>
        </w:tc>
        <w:tc>
          <w:tcPr>
            <w:tcW w:w="720" w:type="dxa"/>
            <w:shd w:val="clear" w:color="auto" w:fill="FFFFFF"/>
          </w:tcPr>
          <w:p w14:paraId="1E5100CD" w14:textId="77777777" w:rsidR="00790EDF" w:rsidRPr="00E07368" w:rsidRDefault="00790EDF" w:rsidP="00790EDF">
            <w:pPr>
              <w:rPr>
                <w:sz w:val="20"/>
                <w:szCs w:val="20"/>
              </w:rPr>
            </w:pPr>
          </w:p>
        </w:tc>
        <w:tc>
          <w:tcPr>
            <w:tcW w:w="689" w:type="dxa"/>
            <w:shd w:val="clear" w:color="auto" w:fill="FFFFFF"/>
          </w:tcPr>
          <w:p w14:paraId="24987F22" w14:textId="77777777" w:rsidR="00790EDF" w:rsidRPr="00E07368" w:rsidRDefault="00790EDF" w:rsidP="00790EDF">
            <w:pPr>
              <w:rPr>
                <w:sz w:val="20"/>
                <w:szCs w:val="20"/>
              </w:rPr>
            </w:pPr>
          </w:p>
        </w:tc>
        <w:tc>
          <w:tcPr>
            <w:tcW w:w="781" w:type="dxa"/>
            <w:shd w:val="clear" w:color="auto" w:fill="FFFFFF"/>
          </w:tcPr>
          <w:p w14:paraId="0951F9D8" w14:textId="77777777" w:rsidR="00790EDF" w:rsidRPr="00E07368" w:rsidRDefault="00790EDF" w:rsidP="00790EDF">
            <w:pPr>
              <w:rPr>
                <w:sz w:val="20"/>
                <w:szCs w:val="20"/>
              </w:rPr>
            </w:pPr>
          </w:p>
        </w:tc>
        <w:tc>
          <w:tcPr>
            <w:tcW w:w="1268" w:type="dxa"/>
            <w:vMerge/>
            <w:vAlign w:val="center"/>
          </w:tcPr>
          <w:p w14:paraId="28EA99AE" w14:textId="77777777" w:rsidR="00790EDF" w:rsidRPr="00E07368" w:rsidRDefault="00790EDF" w:rsidP="00790EDF">
            <w:pPr>
              <w:jc w:val="center"/>
              <w:rPr>
                <w:sz w:val="20"/>
                <w:szCs w:val="20"/>
              </w:rPr>
            </w:pPr>
          </w:p>
        </w:tc>
      </w:tr>
    </w:tbl>
    <w:p w14:paraId="262B4105" w14:textId="65FC875E" w:rsidR="00790EDF" w:rsidRPr="00E07368" w:rsidRDefault="00240A48" w:rsidP="00240A48">
      <w:pPr>
        <w:spacing w:before="240"/>
        <w:jc w:val="both"/>
        <w:rPr>
          <w:bCs/>
          <w:sz w:val="24"/>
          <w:szCs w:val="24"/>
        </w:rPr>
      </w:pPr>
      <w:r w:rsidRPr="00E07368">
        <w:rPr>
          <w:bCs/>
          <w:sz w:val="24"/>
          <w:szCs w:val="24"/>
        </w:rPr>
        <w:t>According to</w:t>
      </w:r>
      <w:r w:rsidR="00790EDF" w:rsidRPr="00E07368">
        <w:rPr>
          <w:bCs/>
          <w:sz w:val="24"/>
          <w:szCs w:val="24"/>
        </w:rPr>
        <w:t xml:space="preserve"> Shulman (2017), teachers with higher degrees or graduate-level training may possess deeper pedagogical knowledge, research exposure, and professional competencies that help them adapt more easily to curriculum reforms. In contrast, teachers with lower academic qualifications may experience greater difficulty in adjusting to new instructional approaches and expectations.</w:t>
      </w:r>
    </w:p>
    <w:p w14:paraId="646A2A84" w14:textId="77777777" w:rsidR="00790EDF" w:rsidRPr="00E07368" w:rsidRDefault="00790EDF" w:rsidP="00240A48">
      <w:pPr>
        <w:spacing w:before="240"/>
        <w:jc w:val="both"/>
        <w:rPr>
          <w:bCs/>
          <w:sz w:val="24"/>
          <w:szCs w:val="24"/>
        </w:rPr>
      </w:pPr>
      <w:r w:rsidRPr="00E07368">
        <w:rPr>
          <w:bCs/>
          <w:sz w:val="24"/>
          <w:szCs w:val="24"/>
        </w:rPr>
        <w:t>The finding of Abalos (2018) also suggests that teachers with advanced studies, such as those with master’s or doctoral units, may demonstrate stronger confidence in applying innovative teaching strategies, learner-centered approaches, and competency-based instruction required by the curriculum. Their exposure to advanced coursework often strengthens their analytical skills and familiarity with educational frameworks, making curriculum adjustments more manageable.</w:t>
      </w:r>
    </w:p>
    <w:p w14:paraId="57EDF1A7" w14:textId="77777777" w:rsidR="00790EDF" w:rsidRPr="00E07368" w:rsidRDefault="00790EDF" w:rsidP="00240A48">
      <w:pPr>
        <w:spacing w:before="240"/>
        <w:jc w:val="both"/>
        <w:rPr>
          <w:bCs/>
          <w:sz w:val="24"/>
          <w:szCs w:val="24"/>
        </w:rPr>
      </w:pPr>
      <w:r w:rsidRPr="00E07368">
        <w:rPr>
          <w:b/>
          <w:bCs/>
          <w:sz w:val="24"/>
          <w:szCs w:val="24"/>
        </w:rPr>
        <w:t xml:space="preserve">5.2 Instructional and Resource Factors. </w:t>
      </w:r>
      <w:r w:rsidRPr="00E07368">
        <w:rPr>
          <w:bCs/>
          <w:sz w:val="24"/>
          <w:szCs w:val="24"/>
        </w:rPr>
        <w:t xml:space="preserve">Table 24 shows the Analysis of Variance to test difference in the </w:t>
      </w:r>
      <w:r w:rsidRPr="00E07368">
        <w:rPr>
          <w:bCs/>
          <w:sz w:val="24"/>
          <w:szCs w:val="24"/>
        </w:rPr>
        <w:lastRenderedPageBreak/>
        <w:t xml:space="preserve">challenges encountered in the implementation of MATATAG Curriculum in terms of Instructional and Resource Factors when grouped according to the respondents’ profile variables.    </w:t>
      </w:r>
    </w:p>
    <w:p w14:paraId="5E5C7C7E" w14:textId="77777777" w:rsidR="00790EDF" w:rsidRPr="00E07368" w:rsidRDefault="00790EDF" w:rsidP="00240A48">
      <w:pPr>
        <w:spacing w:before="240"/>
        <w:jc w:val="both"/>
        <w:rPr>
          <w:bCs/>
          <w:sz w:val="24"/>
          <w:szCs w:val="24"/>
        </w:rPr>
      </w:pPr>
      <w:r w:rsidRPr="00E07368">
        <w:rPr>
          <w:bCs/>
          <w:sz w:val="24"/>
          <w:szCs w:val="24"/>
        </w:rPr>
        <w:t xml:space="preserve"> The computed value of </w:t>
      </w:r>
      <w:r w:rsidRPr="00E07368">
        <w:rPr>
          <w:color w:val="010205"/>
          <w:sz w:val="24"/>
          <w:szCs w:val="24"/>
        </w:rPr>
        <w:t xml:space="preserve">0.568 </w:t>
      </w:r>
      <w:r w:rsidRPr="00E07368">
        <w:rPr>
          <w:bCs/>
          <w:sz w:val="24"/>
          <w:szCs w:val="24"/>
        </w:rPr>
        <w:t xml:space="preserve">for sex, </w:t>
      </w:r>
      <w:r w:rsidRPr="00E07368">
        <w:rPr>
          <w:color w:val="010205"/>
          <w:sz w:val="24"/>
          <w:szCs w:val="24"/>
        </w:rPr>
        <w:t xml:space="preserve">0.395 for age, 0.111 for Length of Service, and 0.799 for Subject Taught </w:t>
      </w:r>
      <w:r w:rsidRPr="00E07368">
        <w:rPr>
          <w:bCs/>
          <w:sz w:val="24"/>
          <w:szCs w:val="24"/>
        </w:rPr>
        <w:t>were greater than &gt; the 0.05 Alpha level of significance, therefore, the null hypothesis was accepted, hence, there is no significant difference in the challenges encountered in the implementation of MATATAG Curriculum in terms of Instructional and Resource Factors when grouped according to the respondents’ profile variables.</w:t>
      </w:r>
    </w:p>
    <w:p w14:paraId="1FD3C396" w14:textId="77777777" w:rsidR="00240A48" w:rsidRDefault="00790EDF" w:rsidP="00240A48">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0.004 </w:t>
      </w:r>
      <w:r w:rsidRPr="00E07368">
        <w:rPr>
          <w:bCs/>
          <w:sz w:val="24"/>
          <w:szCs w:val="24"/>
        </w:rPr>
        <w:t xml:space="preserve">for Highest Educational Attainment, and  </w:t>
      </w:r>
      <w:r w:rsidRPr="00E07368">
        <w:rPr>
          <w:color w:val="010205"/>
          <w:sz w:val="24"/>
          <w:szCs w:val="24"/>
        </w:rPr>
        <w:t xml:space="preserve">0.026 </w:t>
      </w:r>
      <w:r w:rsidRPr="00E07368">
        <w:rPr>
          <w:bCs/>
          <w:sz w:val="24"/>
          <w:szCs w:val="24"/>
        </w:rPr>
        <w:t xml:space="preserve">for Number of Trainings Attended were less than &lt; the 0.05 Alpha level of significance, therefore, the null hypothesis was rejected, hence, there is a significant difference in the challenges encountered in the implementation of MATATAG Curriculum in terms of Instructional and Resource Factors when grouped according to Highest Educational Attainment and Number of Trainings Attended. This means that highest educational attainment and number of </w:t>
      </w:r>
      <w:proofErr w:type="gramStart"/>
      <w:r w:rsidRPr="00E07368">
        <w:rPr>
          <w:bCs/>
          <w:sz w:val="24"/>
          <w:szCs w:val="24"/>
        </w:rPr>
        <w:t>trainings</w:t>
      </w:r>
      <w:proofErr w:type="gramEnd"/>
      <w:r w:rsidRPr="00E07368">
        <w:rPr>
          <w:bCs/>
          <w:sz w:val="24"/>
          <w:szCs w:val="24"/>
        </w:rPr>
        <w:t xml:space="preserve"> attended implies that teachers’ professional preparation influences how they manage instructional demands and available resources.</w:t>
      </w:r>
    </w:p>
    <w:p w14:paraId="199913A6" w14:textId="26CB3FE0" w:rsidR="00790EDF" w:rsidRPr="00240A48" w:rsidRDefault="00790EDF" w:rsidP="00240A48">
      <w:pPr>
        <w:spacing w:before="240"/>
        <w:jc w:val="both"/>
        <w:rPr>
          <w:sz w:val="28"/>
          <w:szCs w:val="28"/>
        </w:rPr>
      </w:pPr>
      <w:r w:rsidRPr="00240A48">
        <w:rPr>
          <w:sz w:val="24"/>
          <w:szCs w:val="24"/>
        </w:rPr>
        <w:t>Table 24</w:t>
      </w:r>
      <w:r w:rsidR="00240A48" w:rsidRPr="00240A48">
        <w:rPr>
          <w:sz w:val="24"/>
          <w:szCs w:val="24"/>
        </w:rPr>
        <w:t xml:space="preserve">. </w:t>
      </w:r>
      <w:r w:rsidRPr="00240A48">
        <w:rPr>
          <w:sz w:val="24"/>
          <w:szCs w:val="24"/>
        </w:rPr>
        <w:t>Analysis of Variance to test difference in the challenges encountered in the implementation of MATATAG Curriculum in terms of Instructional and Resource Factors when grouped according to the respondents’ profile variables</w:t>
      </w:r>
    </w:p>
    <w:tbl>
      <w:tblPr>
        <w:tblW w:w="843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28"/>
        <w:gridCol w:w="1719"/>
        <w:gridCol w:w="810"/>
        <w:gridCol w:w="703"/>
        <w:gridCol w:w="723"/>
        <w:gridCol w:w="690"/>
        <w:gridCol w:w="793"/>
        <w:gridCol w:w="1270"/>
      </w:tblGrid>
      <w:tr w:rsidR="00790EDF" w:rsidRPr="00E07368" w14:paraId="439BD1B4" w14:textId="77777777" w:rsidTr="00240A48">
        <w:trPr>
          <w:trHeight w:val="200"/>
        </w:trPr>
        <w:tc>
          <w:tcPr>
            <w:tcW w:w="3447" w:type="dxa"/>
            <w:gridSpan w:val="2"/>
            <w:tcBorders>
              <w:top w:val="single" w:sz="4" w:space="0" w:color="auto"/>
              <w:bottom w:val="single" w:sz="4" w:space="0" w:color="auto"/>
            </w:tcBorders>
            <w:vAlign w:val="center"/>
          </w:tcPr>
          <w:p w14:paraId="209378D6"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t>Sources of Variations</w:t>
            </w:r>
          </w:p>
        </w:tc>
        <w:tc>
          <w:tcPr>
            <w:tcW w:w="810" w:type="dxa"/>
            <w:tcBorders>
              <w:top w:val="single" w:sz="4" w:space="0" w:color="auto"/>
              <w:bottom w:val="single" w:sz="4" w:space="0" w:color="auto"/>
            </w:tcBorders>
            <w:shd w:val="clear" w:color="auto" w:fill="FFFFFF"/>
            <w:vAlign w:val="center"/>
          </w:tcPr>
          <w:p w14:paraId="548F5FB1"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SS</w:t>
            </w:r>
          </w:p>
        </w:tc>
        <w:tc>
          <w:tcPr>
            <w:tcW w:w="703" w:type="dxa"/>
            <w:tcBorders>
              <w:top w:val="single" w:sz="4" w:space="0" w:color="auto"/>
              <w:bottom w:val="single" w:sz="4" w:space="0" w:color="auto"/>
            </w:tcBorders>
            <w:shd w:val="clear" w:color="auto" w:fill="FFFFFF"/>
            <w:vAlign w:val="center"/>
          </w:tcPr>
          <w:p w14:paraId="1B56DAC0" w14:textId="77777777" w:rsidR="00790EDF" w:rsidRPr="00E07368" w:rsidRDefault="00790EDF" w:rsidP="00790EDF">
            <w:pPr>
              <w:pStyle w:val="NormalWeb"/>
              <w:spacing w:after="0"/>
              <w:ind w:left="40"/>
              <w:jc w:val="center"/>
              <w:textAlignment w:val="baseline"/>
              <w:rPr>
                <w:b/>
                <w:bCs/>
                <w:sz w:val="20"/>
                <w:szCs w:val="20"/>
              </w:rPr>
            </w:pPr>
            <w:proofErr w:type="spellStart"/>
            <w:r w:rsidRPr="00E07368">
              <w:rPr>
                <w:b/>
                <w:bCs/>
                <w:sz w:val="20"/>
                <w:szCs w:val="20"/>
              </w:rPr>
              <w:t>df</w:t>
            </w:r>
            <w:proofErr w:type="spellEnd"/>
          </w:p>
        </w:tc>
        <w:tc>
          <w:tcPr>
            <w:tcW w:w="723" w:type="dxa"/>
            <w:tcBorders>
              <w:top w:val="single" w:sz="4" w:space="0" w:color="auto"/>
              <w:bottom w:val="single" w:sz="4" w:space="0" w:color="auto"/>
            </w:tcBorders>
            <w:shd w:val="clear" w:color="auto" w:fill="FFFFFF"/>
            <w:vAlign w:val="center"/>
          </w:tcPr>
          <w:p w14:paraId="6E12BC3B"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MS</w:t>
            </w:r>
          </w:p>
        </w:tc>
        <w:tc>
          <w:tcPr>
            <w:tcW w:w="690" w:type="dxa"/>
            <w:tcBorders>
              <w:top w:val="single" w:sz="4" w:space="0" w:color="auto"/>
              <w:bottom w:val="single" w:sz="4" w:space="0" w:color="auto"/>
            </w:tcBorders>
            <w:shd w:val="clear" w:color="auto" w:fill="FFFFFF"/>
            <w:vAlign w:val="center"/>
          </w:tcPr>
          <w:p w14:paraId="5FCC2462"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F</w:t>
            </w:r>
          </w:p>
        </w:tc>
        <w:tc>
          <w:tcPr>
            <w:tcW w:w="793" w:type="dxa"/>
            <w:tcBorders>
              <w:top w:val="single" w:sz="4" w:space="0" w:color="auto"/>
              <w:bottom w:val="single" w:sz="4" w:space="0" w:color="auto"/>
            </w:tcBorders>
            <w:shd w:val="clear" w:color="auto" w:fill="FFFFFF"/>
            <w:vAlign w:val="center"/>
          </w:tcPr>
          <w:p w14:paraId="359CB4AB"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Sig</w:t>
            </w:r>
          </w:p>
        </w:tc>
        <w:tc>
          <w:tcPr>
            <w:tcW w:w="1270" w:type="dxa"/>
            <w:tcBorders>
              <w:top w:val="single" w:sz="4" w:space="0" w:color="auto"/>
              <w:bottom w:val="single" w:sz="4" w:space="0" w:color="auto"/>
            </w:tcBorders>
            <w:vAlign w:val="center"/>
          </w:tcPr>
          <w:p w14:paraId="57CBE1A1" w14:textId="77777777" w:rsidR="00790EDF" w:rsidRPr="00E07368" w:rsidRDefault="00790EDF" w:rsidP="00790EDF">
            <w:pPr>
              <w:pStyle w:val="NormalWeb"/>
              <w:spacing w:after="0"/>
              <w:ind w:left="40" w:right="40"/>
              <w:jc w:val="center"/>
              <w:textAlignment w:val="baseline"/>
              <w:rPr>
                <w:b/>
                <w:bCs/>
                <w:sz w:val="20"/>
                <w:szCs w:val="20"/>
              </w:rPr>
            </w:pPr>
            <w:r w:rsidRPr="00E07368">
              <w:rPr>
                <w:b/>
                <w:bCs/>
                <w:sz w:val="20"/>
                <w:szCs w:val="20"/>
              </w:rPr>
              <w:t>Decision</w:t>
            </w:r>
          </w:p>
        </w:tc>
      </w:tr>
      <w:tr w:rsidR="00790EDF" w:rsidRPr="00E07368" w14:paraId="33009A74" w14:textId="77777777" w:rsidTr="00240A48">
        <w:trPr>
          <w:trHeight w:val="200"/>
        </w:trPr>
        <w:tc>
          <w:tcPr>
            <w:tcW w:w="1728" w:type="dxa"/>
            <w:vMerge w:val="restart"/>
            <w:tcBorders>
              <w:top w:val="single" w:sz="4" w:space="0" w:color="auto"/>
            </w:tcBorders>
            <w:vAlign w:val="center"/>
          </w:tcPr>
          <w:p w14:paraId="4BC8B5AA" w14:textId="77777777" w:rsidR="00790EDF" w:rsidRPr="00E07368" w:rsidRDefault="00790EDF" w:rsidP="00790EDF">
            <w:pPr>
              <w:pStyle w:val="NormalWeb"/>
              <w:spacing w:after="0"/>
              <w:ind w:left="40" w:right="-90"/>
              <w:jc w:val="center"/>
              <w:textAlignment w:val="baseline"/>
              <w:rPr>
                <w:sz w:val="20"/>
                <w:szCs w:val="20"/>
              </w:rPr>
            </w:pPr>
            <w:r w:rsidRPr="00E07368">
              <w:rPr>
                <w:sz w:val="20"/>
                <w:szCs w:val="20"/>
              </w:rPr>
              <w:t>Sex</w:t>
            </w:r>
          </w:p>
        </w:tc>
        <w:tc>
          <w:tcPr>
            <w:tcW w:w="1719" w:type="dxa"/>
            <w:tcBorders>
              <w:top w:val="single" w:sz="4" w:space="0" w:color="auto"/>
            </w:tcBorders>
            <w:vAlign w:val="center"/>
          </w:tcPr>
          <w:p w14:paraId="6DEE1B57"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tcBorders>
              <w:top w:val="single" w:sz="4" w:space="0" w:color="auto"/>
            </w:tcBorders>
            <w:shd w:val="clear" w:color="auto" w:fill="FFFFFF"/>
            <w:vAlign w:val="center"/>
          </w:tcPr>
          <w:p w14:paraId="629BB79D" w14:textId="77777777" w:rsidR="00790EDF" w:rsidRPr="00E07368" w:rsidRDefault="00790EDF" w:rsidP="00790EDF">
            <w:pPr>
              <w:ind w:left="60" w:right="60"/>
              <w:jc w:val="right"/>
              <w:rPr>
                <w:sz w:val="20"/>
                <w:szCs w:val="20"/>
              </w:rPr>
            </w:pPr>
            <w:r w:rsidRPr="00E07368">
              <w:rPr>
                <w:sz w:val="20"/>
                <w:szCs w:val="20"/>
              </w:rPr>
              <w:t>0.124</w:t>
            </w:r>
          </w:p>
        </w:tc>
        <w:tc>
          <w:tcPr>
            <w:tcW w:w="703" w:type="dxa"/>
            <w:tcBorders>
              <w:top w:val="single" w:sz="4" w:space="0" w:color="auto"/>
            </w:tcBorders>
            <w:shd w:val="clear" w:color="auto" w:fill="FFFFFF"/>
            <w:vAlign w:val="center"/>
          </w:tcPr>
          <w:p w14:paraId="0ADFE82A" w14:textId="77777777" w:rsidR="00790EDF" w:rsidRPr="00E07368" w:rsidRDefault="00790EDF" w:rsidP="00790EDF">
            <w:pPr>
              <w:ind w:left="60" w:right="60"/>
              <w:jc w:val="right"/>
              <w:rPr>
                <w:sz w:val="20"/>
                <w:szCs w:val="20"/>
              </w:rPr>
            </w:pPr>
            <w:r w:rsidRPr="00E07368">
              <w:rPr>
                <w:sz w:val="20"/>
                <w:szCs w:val="20"/>
              </w:rPr>
              <w:t>1</w:t>
            </w:r>
          </w:p>
        </w:tc>
        <w:tc>
          <w:tcPr>
            <w:tcW w:w="723" w:type="dxa"/>
            <w:tcBorders>
              <w:top w:val="single" w:sz="4" w:space="0" w:color="auto"/>
            </w:tcBorders>
            <w:shd w:val="clear" w:color="auto" w:fill="FFFFFF"/>
            <w:vAlign w:val="center"/>
          </w:tcPr>
          <w:p w14:paraId="4ADA5CD6" w14:textId="77777777" w:rsidR="00790EDF" w:rsidRPr="00E07368" w:rsidRDefault="00790EDF" w:rsidP="00790EDF">
            <w:pPr>
              <w:ind w:left="60" w:right="60"/>
              <w:jc w:val="right"/>
              <w:rPr>
                <w:sz w:val="20"/>
                <w:szCs w:val="20"/>
              </w:rPr>
            </w:pPr>
            <w:r w:rsidRPr="00E07368">
              <w:rPr>
                <w:sz w:val="20"/>
                <w:szCs w:val="20"/>
              </w:rPr>
              <w:t>0.124</w:t>
            </w:r>
          </w:p>
        </w:tc>
        <w:tc>
          <w:tcPr>
            <w:tcW w:w="690" w:type="dxa"/>
            <w:tcBorders>
              <w:top w:val="single" w:sz="4" w:space="0" w:color="auto"/>
            </w:tcBorders>
            <w:shd w:val="clear" w:color="auto" w:fill="FFFFFF"/>
            <w:vAlign w:val="center"/>
          </w:tcPr>
          <w:p w14:paraId="362865D2" w14:textId="77777777" w:rsidR="00790EDF" w:rsidRPr="00E07368" w:rsidRDefault="00790EDF" w:rsidP="00790EDF">
            <w:pPr>
              <w:ind w:left="60" w:right="60"/>
              <w:jc w:val="right"/>
              <w:rPr>
                <w:sz w:val="20"/>
                <w:szCs w:val="20"/>
              </w:rPr>
            </w:pPr>
            <w:r w:rsidRPr="00E07368">
              <w:rPr>
                <w:sz w:val="20"/>
                <w:szCs w:val="20"/>
              </w:rPr>
              <w:t>0.324</w:t>
            </w:r>
          </w:p>
        </w:tc>
        <w:tc>
          <w:tcPr>
            <w:tcW w:w="793" w:type="dxa"/>
            <w:tcBorders>
              <w:top w:val="single" w:sz="4" w:space="0" w:color="auto"/>
            </w:tcBorders>
            <w:shd w:val="clear" w:color="auto" w:fill="FFFFFF"/>
            <w:vAlign w:val="center"/>
          </w:tcPr>
          <w:p w14:paraId="46D6E83B" w14:textId="77777777" w:rsidR="00790EDF" w:rsidRPr="00E07368" w:rsidRDefault="00790EDF" w:rsidP="00790EDF">
            <w:pPr>
              <w:ind w:left="60" w:right="60"/>
              <w:jc w:val="right"/>
              <w:rPr>
                <w:sz w:val="20"/>
                <w:szCs w:val="20"/>
              </w:rPr>
            </w:pPr>
            <w:r w:rsidRPr="00E07368">
              <w:rPr>
                <w:sz w:val="20"/>
                <w:szCs w:val="20"/>
              </w:rPr>
              <w:t>0.569</w:t>
            </w:r>
          </w:p>
        </w:tc>
        <w:tc>
          <w:tcPr>
            <w:tcW w:w="1270" w:type="dxa"/>
            <w:vMerge w:val="restart"/>
            <w:tcBorders>
              <w:top w:val="single" w:sz="4" w:space="0" w:color="auto"/>
            </w:tcBorders>
            <w:vAlign w:val="center"/>
          </w:tcPr>
          <w:p w14:paraId="3D97E917"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07D5E00A"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0A1CCFC2" w14:textId="77777777" w:rsidTr="00240A48">
        <w:trPr>
          <w:trHeight w:val="200"/>
        </w:trPr>
        <w:tc>
          <w:tcPr>
            <w:tcW w:w="1728" w:type="dxa"/>
            <w:vMerge/>
            <w:vAlign w:val="center"/>
          </w:tcPr>
          <w:p w14:paraId="39321E2C" w14:textId="77777777" w:rsidR="00790EDF" w:rsidRPr="00E07368" w:rsidRDefault="00790EDF" w:rsidP="00790EDF">
            <w:pPr>
              <w:jc w:val="center"/>
              <w:rPr>
                <w:sz w:val="20"/>
                <w:szCs w:val="20"/>
              </w:rPr>
            </w:pPr>
          </w:p>
        </w:tc>
        <w:tc>
          <w:tcPr>
            <w:tcW w:w="1719" w:type="dxa"/>
            <w:vAlign w:val="center"/>
          </w:tcPr>
          <w:p w14:paraId="52BC4324"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1B68AF05" w14:textId="77777777" w:rsidR="00790EDF" w:rsidRPr="00E07368" w:rsidRDefault="00790EDF" w:rsidP="00790EDF">
            <w:pPr>
              <w:ind w:left="60" w:right="60"/>
              <w:jc w:val="right"/>
              <w:rPr>
                <w:sz w:val="20"/>
                <w:szCs w:val="20"/>
              </w:rPr>
            </w:pPr>
            <w:r w:rsidRPr="00E07368">
              <w:rPr>
                <w:sz w:val="20"/>
                <w:szCs w:val="20"/>
              </w:rPr>
              <w:t>132.940</w:t>
            </w:r>
          </w:p>
        </w:tc>
        <w:tc>
          <w:tcPr>
            <w:tcW w:w="703" w:type="dxa"/>
            <w:shd w:val="clear" w:color="auto" w:fill="FFFFFF"/>
            <w:vAlign w:val="center"/>
          </w:tcPr>
          <w:p w14:paraId="1A0F1EB9" w14:textId="77777777" w:rsidR="00790EDF" w:rsidRPr="00E07368" w:rsidRDefault="00790EDF" w:rsidP="00790EDF">
            <w:pPr>
              <w:ind w:left="60" w:right="60"/>
              <w:jc w:val="right"/>
              <w:rPr>
                <w:sz w:val="20"/>
                <w:szCs w:val="20"/>
              </w:rPr>
            </w:pPr>
            <w:r w:rsidRPr="00E07368">
              <w:rPr>
                <w:sz w:val="20"/>
                <w:szCs w:val="20"/>
              </w:rPr>
              <w:t>348</w:t>
            </w:r>
          </w:p>
        </w:tc>
        <w:tc>
          <w:tcPr>
            <w:tcW w:w="723" w:type="dxa"/>
            <w:shd w:val="clear" w:color="auto" w:fill="FFFFFF"/>
            <w:vAlign w:val="center"/>
          </w:tcPr>
          <w:p w14:paraId="511A52C2" w14:textId="77777777" w:rsidR="00790EDF" w:rsidRPr="00E07368" w:rsidRDefault="00790EDF" w:rsidP="00790EDF">
            <w:pPr>
              <w:ind w:left="60" w:right="60"/>
              <w:jc w:val="right"/>
              <w:rPr>
                <w:sz w:val="20"/>
                <w:szCs w:val="20"/>
              </w:rPr>
            </w:pPr>
            <w:r w:rsidRPr="00E07368">
              <w:rPr>
                <w:sz w:val="20"/>
                <w:szCs w:val="20"/>
              </w:rPr>
              <w:t>0.382</w:t>
            </w:r>
          </w:p>
        </w:tc>
        <w:tc>
          <w:tcPr>
            <w:tcW w:w="690" w:type="dxa"/>
            <w:shd w:val="clear" w:color="auto" w:fill="FFFFFF"/>
          </w:tcPr>
          <w:p w14:paraId="79E5B51D" w14:textId="77777777" w:rsidR="00790EDF" w:rsidRPr="00E07368" w:rsidRDefault="00790EDF" w:rsidP="00790EDF">
            <w:pPr>
              <w:rPr>
                <w:sz w:val="20"/>
                <w:szCs w:val="20"/>
              </w:rPr>
            </w:pPr>
          </w:p>
        </w:tc>
        <w:tc>
          <w:tcPr>
            <w:tcW w:w="793" w:type="dxa"/>
            <w:shd w:val="clear" w:color="auto" w:fill="FFFFFF"/>
          </w:tcPr>
          <w:p w14:paraId="7C62152A" w14:textId="77777777" w:rsidR="00790EDF" w:rsidRPr="00E07368" w:rsidRDefault="00790EDF" w:rsidP="00790EDF">
            <w:pPr>
              <w:rPr>
                <w:sz w:val="20"/>
                <w:szCs w:val="20"/>
              </w:rPr>
            </w:pPr>
          </w:p>
        </w:tc>
        <w:tc>
          <w:tcPr>
            <w:tcW w:w="1270" w:type="dxa"/>
            <w:vMerge/>
            <w:vAlign w:val="center"/>
          </w:tcPr>
          <w:p w14:paraId="59D2E15F" w14:textId="77777777" w:rsidR="00790EDF" w:rsidRPr="00E07368" w:rsidRDefault="00790EDF" w:rsidP="00790EDF">
            <w:pPr>
              <w:jc w:val="center"/>
              <w:rPr>
                <w:sz w:val="20"/>
                <w:szCs w:val="20"/>
              </w:rPr>
            </w:pPr>
          </w:p>
        </w:tc>
      </w:tr>
      <w:tr w:rsidR="00790EDF" w:rsidRPr="00E07368" w14:paraId="24D6A0CE" w14:textId="77777777" w:rsidTr="00240A48">
        <w:trPr>
          <w:trHeight w:val="200"/>
        </w:trPr>
        <w:tc>
          <w:tcPr>
            <w:tcW w:w="1728" w:type="dxa"/>
            <w:vMerge/>
            <w:vAlign w:val="center"/>
          </w:tcPr>
          <w:p w14:paraId="0E5AFB94" w14:textId="77777777" w:rsidR="00790EDF" w:rsidRPr="00E07368" w:rsidRDefault="00790EDF" w:rsidP="00790EDF">
            <w:pPr>
              <w:jc w:val="center"/>
              <w:rPr>
                <w:sz w:val="20"/>
                <w:szCs w:val="20"/>
              </w:rPr>
            </w:pPr>
          </w:p>
        </w:tc>
        <w:tc>
          <w:tcPr>
            <w:tcW w:w="1719" w:type="dxa"/>
            <w:vAlign w:val="center"/>
          </w:tcPr>
          <w:p w14:paraId="537215C9"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5ABAA2A0" w14:textId="77777777" w:rsidR="00790EDF" w:rsidRPr="00E07368" w:rsidRDefault="00790EDF" w:rsidP="00790EDF">
            <w:pPr>
              <w:ind w:left="60" w:right="60"/>
              <w:jc w:val="right"/>
              <w:rPr>
                <w:sz w:val="20"/>
                <w:szCs w:val="20"/>
              </w:rPr>
            </w:pPr>
            <w:r w:rsidRPr="00E07368">
              <w:rPr>
                <w:sz w:val="20"/>
                <w:szCs w:val="20"/>
              </w:rPr>
              <w:t>133.064</w:t>
            </w:r>
          </w:p>
        </w:tc>
        <w:tc>
          <w:tcPr>
            <w:tcW w:w="703" w:type="dxa"/>
            <w:shd w:val="clear" w:color="auto" w:fill="FFFFFF"/>
            <w:vAlign w:val="center"/>
          </w:tcPr>
          <w:p w14:paraId="44FDAF76"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53412BD1" w14:textId="77777777" w:rsidR="00790EDF" w:rsidRPr="00E07368" w:rsidRDefault="00790EDF" w:rsidP="00790EDF">
            <w:pPr>
              <w:rPr>
                <w:sz w:val="20"/>
                <w:szCs w:val="20"/>
              </w:rPr>
            </w:pPr>
          </w:p>
        </w:tc>
        <w:tc>
          <w:tcPr>
            <w:tcW w:w="690" w:type="dxa"/>
            <w:shd w:val="clear" w:color="auto" w:fill="FFFFFF"/>
          </w:tcPr>
          <w:p w14:paraId="063AC4A0" w14:textId="77777777" w:rsidR="00790EDF" w:rsidRPr="00E07368" w:rsidRDefault="00790EDF" w:rsidP="00790EDF">
            <w:pPr>
              <w:rPr>
                <w:sz w:val="20"/>
                <w:szCs w:val="20"/>
              </w:rPr>
            </w:pPr>
          </w:p>
        </w:tc>
        <w:tc>
          <w:tcPr>
            <w:tcW w:w="793" w:type="dxa"/>
            <w:shd w:val="clear" w:color="auto" w:fill="FFFFFF"/>
          </w:tcPr>
          <w:p w14:paraId="1795DD7C" w14:textId="77777777" w:rsidR="00790EDF" w:rsidRPr="00E07368" w:rsidRDefault="00790EDF" w:rsidP="00790EDF">
            <w:pPr>
              <w:rPr>
                <w:sz w:val="20"/>
                <w:szCs w:val="20"/>
              </w:rPr>
            </w:pPr>
          </w:p>
        </w:tc>
        <w:tc>
          <w:tcPr>
            <w:tcW w:w="1270" w:type="dxa"/>
            <w:vMerge/>
            <w:vAlign w:val="center"/>
          </w:tcPr>
          <w:p w14:paraId="6B5E89BA" w14:textId="77777777" w:rsidR="00790EDF" w:rsidRPr="00E07368" w:rsidRDefault="00790EDF" w:rsidP="00790EDF">
            <w:pPr>
              <w:jc w:val="center"/>
              <w:rPr>
                <w:sz w:val="20"/>
                <w:szCs w:val="20"/>
              </w:rPr>
            </w:pPr>
          </w:p>
        </w:tc>
      </w:tr>
      <w:tr w:rsidR="00790EDF" w:rsidRPr="00E07368" w14:paraId="47539E15" w14:textId="77777777" w:rsidTr="00240A48">
        <w:trPr>
          <w:trHeight w:val="200"/>
        </w:trPr>
        <w:tc>
          <w:tcPr>
            <w:tcW w:w="1728" w:type="dxa"/>
            <w:vMerge w:val="restart"/>
            <w:vAlign w:val="center"/>
          </w:tcPr>
          <w:p w14:paraId="58E3B89B" w14:textId="77777777" w:rsidR="00790EDF" w:rsidRPr="00E07368" w:rsidRDefault="00790EDF" w:rsidP="00790EDF">
            <w:pPr>
              <w:pStyle w:val="NormalWeb"/>
              <w:spacing w:after="0"/>
              <w:jc w:val="center"/>
              <w:textAlignment w:val="baseline"/>
              <w:rPr>
                <w:sz w:val="20"/>
                <w:szCs w:val="20"/>
              </w:rPr>
            </w:pPr>
            <w:r w:rsidRPr="00E07368">
              <w:rPr>
                <w:sz w:val="20"/>
                <w:szCs w:val="20"/>
              </w:rPr>
              <w:t>Age</w:t>
            </w:r>
          </w:p>
        </w:tc>
        <w:tc>
          <w:tcPr>
            <w:tcW w:w="1719" w:type="dxa"/>
            <w:vAlign w:val="center"/>
          </w:tcPr>
          <w:p w14:paraId="332DEDDF"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040B5C82" w14:textId="77777777" w:rsidR="00790EDF" w:rsidRPr="00E07368" w:rsidRDefault="00790EDF" w:rsidP="00790EDF">
            <w:pPr>
              <w:ind w:left="60" w:right="60"/>
              <w:jc w:val="right"/>
              <w:rPr>
                <w:sz w:val="20"/>
                <w:szCs w:val="20"/>
              </w:rPr>
            </w:pPr>
            <w:r w:rsidRPr="00E07368">
              <w:rPr>
                <w:sz w:val="20"/>
                <w:szCs w:val="20"/>
              </w:rPr>
              <w:t>1.138</w:t>
            </w:r>
          </w:p>
        </w:tc>
        <w:tc>
          <w:tcPr>
            <w:tcW w:w="703" w:type="dxa"/>
            <w:shd w:val="clear" w:color="auto" w:fill="FFFFFF"/>
            <w:vAlign w:val="center"/>
          </w:tcPr>
          <w:p w14:paraId="42E88832" w14:textId="77777777" w:rsidR="00790EDF" w:rsidRPr="00E07368" w:rsidRDefault="00790EDF" w:rsidP="00790EDF">
            <w:pPr>
              <w:ind w:left="60" w:right="60"/>
              <w:jc w:val="right"/>
              <w:rPr>
                <w:sz w:val="20"/>
                <w:szCs w:val="20"/>
              </w:rPr>
            </w:pPr>
            <w:r w:rsidRPr="00E07368">
              <w:rPr>
                <w:sz w:val="20"/>
                <w:szCs w:val="20"/>
              </w:rPr>
              <w:t>3</w:t>
            </w:r>
          </w:p>
        </w:tc>
        <w:tc>
          <w:tcPr>
            <w:tcW w:w="723" w:type="dxa"/>
            <w:shd w:val="clear" w:color="auto" w:fill="FFFFFF"/>
            <w:vAlign w:val="center"/>
          </w:tcPr>
          <w:p w14:paraId="6DBDBD01" w14:textId="77777777" w:rsidR="00790EDF" w:rsidRPr="00E07368" w:rsidRDefault="00790EDF" w:rsidP="00790EDF">
            <w:pPr>
              <w:ind w:left="60" w:right="60"/>
              <w:jc w:val="right"/>
              <w:rPr>
                <w:sz w:val="20"/>
                <w:szCs w:val="20"/>
              </w:rPr>
            </w:pPr>
            <w:r w:rsidRPr="00E07368">
              <w:rPr>
                <w:sz w:val="20"/>
                <w:szCs w:val="20"/>
              </w:rPr>
              <w:t>0.379</w:t>
            </w:r>
          </w:p>
        </w:tc>
        <w:tc>
          <w:tcPr>
            <w:tcW w:w="690" w:type="dxa"/>
            <w:shd w:val="clear" w:color="auto" w:fill="FFFFFF"/>
            <w:vAlign w:val="center"/>
          </w:tcPr>
          <w:p w14:paraId="2308BD36" w14:textId="77777777" w:rsidR="00790EDF" w:rsidRPr="00E07368" w:rsidRDefault="00790EDF" w:rsidP="00790EDF">
            <w:pPr>
              <w:ind w:left="60" w:right="60"/>
              <w:jc w:val="right"/>
              <w:rPr>
                <w:sz w:val="20"/>
                <w:szCs w:val="20"/>
              </w:rPr>
            </w:pPr>
            <w:r w:rsidRPr="00E07368">
              <w:rPr>
                <w:sz w:val="20"/>
                <w:szCs w:val="20"/>
              </w:rPr>
              <w:t>0.995</w:t>
            </w:r>
          </w:p>
        </w:tc>
        <w:tc>
          <w:tcPr>
            <w:tcW w:w="793" w:type="dxa"/>
            <w:shd w:val="clear" w:color="auto" w:fill="FFFFFF"/>
            <w:vAlign w:val="center"/>
          </w:tcPr>
          <w:p w14:paraId="214F7F2F" w14:textId="77777777" w:rsidR="00790EDF" w:rsidRPr="00E07368" w:rsidRDefault="00790EDF" w:rsidP="00790EDF">
            <w:pPr>
              <w:ind w:left="60" w:right="60"/>
              <w:jc w:val="right"/>
              <w:rPr>
                <w:sz w:val="20"/>
                <w:szCs w:val="20"/>
              </w:rPr>
            </w:pPr>
            <w:r w:rsidRPr="00E07368">
              <w:rPr>
                <w:sz w:val="20"/>
                <w:szCs w:val="20"/>
              </w:rPr>
              <w:t>0.395</w:t>
            </w:r>
          </w:p>
        </w:tc>
        <w:tc>
          <w:tcPr>
            <w:tcW w:w="1270" w:type="dxa"/>
            <w:vMerge w:val="restart"/>
            <w:vAlign w:val="center"/>
          </w:tcPr>
          <w:p w14:paraId="01CEFB41"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7C89A388"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2C420480" w14:textId="77777777" w:rsidTr="00240A48">
        <w:trPr>
          <w:trHeight w:val="200"/>
        </w:trPr>
        <w:tc>
          <w:tcPr>
            <w:tcW w:w="1728" w:type="dxa"/>
            <w:vMerge/>
            <w:vAlign w:val="center"/>
          </w:tcPr>
          <w:p w14:paraId="6DE457FA" w14:textId="77777777" w:rsidR="00790EDF" w:rsidRPr="00E07368" w:rsidRDefault="00790EDF" w:rsidP="00790EDF">
            <w:pPr>
              <w:jc w:val="center"/>
              <w:rPr>
                <w:sz w:val="20"/>
                <w:szCs w:val="20"/>
              </w:rPr>
            </w:pPr>
          </w:p>
        </w:tc>
        <w:tc>
          <w:tcPr>
            <w:tcW w:w="1719" w:type="dxa"/>
            <w:vAlign w:val="center"/>
          </w:tcPr>
          <w:p w14:paraId="6C10158B"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40175BEC" w14:textId="77777777" w:rsidR="00790EDF" w:rsidRPr="00E07368" w:rsidRDefault="00790EDF" w:rsidP="00790EDF">
            <w:pPr>
              <w:ind w:left="60" w:right="60"/>
              <w:jc w:val="right"/>
              <w:rPr>
                <w:sz w:val="20"/>
                <w:szCs w:val="20"/>
              </w:rPr>
            </w:pPr>
            <w:r w:rsidRPr="00E07368">
              <w:rPr>
                <w:sz w:val="20"/>
                <w:szCs w:val="20"/>
              </w:rPr>
              <w:t>131.926</w:t>
            </w:r>
          </w:p>
        </w:tc>
        <w:tc>
          <w:tcPr>
            <w:tcW w:w="703" w:type="dxa"/>
            <w:shd w:val="clear" w:color="auto" w:fill="FFFFFF"/>
            <w:vAlign w:val="center"/>
          </w:tcPr>
          <w:p w14:paraId="5B2E5243" w14:textId="77777777" w:rsidR="00790EDF" w:rsidRPr="00E07368" w:rsidRDefault="00790EDF" w:rsidP="00790EDF">
            <w:pPr>
              <w:ind w:left="60" w:right="60"/>
              <w:jc w:val="right"/>
              <w:rPr>
                <w:sz w:val="20"/>
                <w:szCs w:val="20"/>
              </w:rPr>
            </w:pPr>
            <w:r w:rsidRPr="00E07368">
              <w:rPr>
                <w:sz w:val="20"/>
                <w:szCs w:val="20"/>
              </w:rPr>
              <w:t>346</w:t>
            </w:r>
          </w:p>
        </w:tc>
        <w:tc>
          <w:tcPr>
            <w:tcW w:w="723" w:type="dxa"/>
            <w:shd w:val="clear" w:color="auto" w:fill="FFFFFF"/>
            <w:vAlign w:val="center"/>
          </w:tcPr>
          <w:p w14:paraId="1B16B2E7" w14:textId="77777777" w:rsidR="00790EDF" w:rsidRPr="00E07368" w:rsidRDefault="00790EDF" w:rsidP="00790EDF">
            <w:pPr>
              <w:ind w:left="60" w:right="60"/>
              <w:jc w:val="right"/>
              <w:rPr>
                <w:sz w:val="20"/>
                <w:szCs w:val="20"/>
              </w:rPr>
            </w:pPr>
            <w:r w:rsidRPr="00E07368">
              <w:rPr>
                <w:sz w:val="20"/>
                <w:szCs w:val="20"/>
              </w:rPr>
              <w:t>0.381</w:t>
            </w:r>
          </w:p>
        </w:tc>
        <w:tc>
          <w:tcPr>
            <w:tcW w:w="690" w:type="dxa"/>
            <w:shd w:val="clear" w:color="auto" w:fill="FFFFFF"/>
          </w:tcPr>
          <w:p w14:paraId="50DA043C" w14:textId="77777777" w:rsidR="00790EDF" w:rsidRPr="00E07368" w:rsidRDefault="00790EDF" w:rsidP="00790EDF">
            <w:pPr>
              <w:rPr>
                <w:sz w:val="20"/>
                <w:szCs w:val="20"/>
              </w:rPr>
            </w:pPr>
          </w:p>
        </w:tc>
        <w:tc>
          <w:tcPr>
            <w:tcW w:w="793" w:type="dxa"/>
            <w:shd w:val="clear" w:color="auto" w:fill="FFFFFF"/>
          </w:tcPr>
          <w:p w14:paraId="56E1541A" w14:textId="77777777" w:rsidR="00790EDF" w:rsidRPr="00E07368" w:rsidRDefault="00790EDF" w:rsidP="00790EDF">
            <w:pPr>
              <w:rPr>
                <w:sz w:val="20"/>
                <w:szCs w:val="20"/>
              </w:rPr>
            </w:pPr>
          </w:p>
        </w:tc>
        <w:tc>
          <w:tcPr>
            <w:tcW w:w="1270" w:type="dxa"/>
            <w:vMerge/>
            <w:vAlign w:val="center"/>
          </w:tcPr>
          <w:p w14:paraId="1D644F46" w14:textId="77777777" w:rsidR="00790EDF" w:rsidRPr="00E07368" w:rsidRDefault="00790EDF" w:rsidP="00790EDF">
            <w:pPr>
              <w:jc w:val="center"/>
              <w:rPr>
                <w:sz w:val="20"/>
                <w:szCs w:val="20"/>
              </w:rPr>
            </w:pPr>
          </w:p>
        </w:tc>
      </w:tr>
      <w:tr w:rsidR="00790EDF" w:rsidRPr="00E07368" w14:paraId="324FD6A3" w14:textId="77777777" w:rsidTr="00240A48">
        <w:trPr>
          <w:trHeight w:val="200"/>
        </w:trPr>
        <w:tc>
          <w:tcPr>
            <w:tcW w:w="1728" w:type="dxa"/>
            <w:vMerge/>
            <w:vAlign w:val="center"/>
          </w:tcPr>
          <w:p w14:paraId="7BB374B1" w14:textId="77777777" w:rsidR="00790EDF" w:rsidRPr="00E07368" w:rsidRDefault="00790EDF" w:rsidP="00790EDF">
            <w:pPr>
              <w:jc w:val="center"/>
              <w:rPr>
                <w:sz w:val="20"/>
                <w:szCs w:val="20"/>
              </w:rPr>
            </w:pPr>
          </w:p>
        </w:tc>
        <w:tc>
          <w:tcPr>
            <w:tcW w:w="1719" w:type="dxa"/>
            <w:vAlign w:val="center"/>
          </w:tcPr>
          <w:p w14:paraId="2E90B478"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00683757" w14:textId="77777777" w:rsidR="00790EDF" w:rsidRPr="00E07368" w:rsidRDefault="00790EDF" w:rsidP="00790EDF">
            <w:pPr>
              <w:ind w:left="60" w:right="60"/>
              <w:jc w:val="right"/>
              <w:rPr>
                <w:sz w:val="20"/>
                <w:szCs w:val="20"/>
              </w:rPr>
            </w:pPr>
            <w:r w:rsidRPr="00E07368">
              <w:rPr>
                <w:sz w:val="20"/>
                <w:szCs w:val="20"/>
              </w:rPr>
              <w:t>133.064</w:t>
            </w:r>
          </w:p>
        </w:tc>
        <w:tc>
          <w:tcPr>
            <w:tcW w:w="703" w:type="dxa"/>
            <w:shd w:val="clear" w:color="auto" w:fill="FFFFFF"/>
            <w:vAlign w:val="center"/>
          </w:tcPr>
          <w:p w14:paraId="391FAC9E"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0F2E0318" w14:textId="77777777" w:rsidR="00790EDF" w:rsidRPr="00E07368" w:rsidRDefault="00790EDF" w:rsidP="00790EDF">
            <w:pPr>
              <w:rPr>
                <w:sz w:val="20"/>
                <w:szCs w:val="20"/>
              </w:rPr>
            </w:pPr>
          </w:p>
        </w:tc>
        <w:tc>
          <w:tcPr>
            <w:tcW w:w="690" w:type="dxa"/>
            <w:shd w:val="clear" w:color="auto" w:fill="FFFFFF"/>
          </w:tcPr>
          <w:p w14:paraId="73395B79" w14:textId="77777777" w:rsidR="00790EDF" w:rsidRPr="00E07368" w:rsidRDefault="00790EDF" w:rsidP="00790EDF">
            <w:pPr>
              <w:rPr>
                <w:sz w:val="20"/>
                <w:szCs w:val="20"/>
              </w:rPr>
            </w:pPr>
          </w:p>
        </w:tc>
        <w:tc>
          <w:tcPr>
            <w:tcW w:w="793" w:type="dxa"/>
            <w:shd w:val="clear" w:color="auto" w:fill="FFFFFF"/>
          </w:tcPr>
          <w:p w14:paraId="7A773427" w14:textId="77777777" w:rsidR="00790EDF" w:rsidRPr="00E07368" w:rsidRDefault="00790EDF" w:rsidP="00790EDF">
            <w:pPr>
              <w:rPr>
                <w:sz w:val="20"/>
                <w:szCs w:val="20"/>
              </w:rPr>
            </w:pPr>
          </w:p>
        </w:tc>
        <w:tc>
          <w:tcPr>
            <w:tcW w:w="1270" w:type="dxa"/>
            <w:vMerge/>
            <w:vAlign w:val="center"/>
          </w:tcPr>
          <w:p w14:paraId="4A18BE78" w14:textId="77777777" w:rsidR="00790EDF" w:rsidRPr="00E07368" w:rsidRDefault="00790EDF" w:rsidP="00790EDF">
            <w:pPr>
              <w:jc w:val="center"/>
              <w:rPr>
                <w:sz w:val="20"/>
                <w:szCs w:val="20"/>
              </w:rPr>
            </w:pPr>
          </w:p>
        </w:tc>
      </w:tr>
      <w:tr w:rsidR="00790EDF" w:rsidRPr="00E07368" w14:paraId="6B26AAE0" w14:textId="77777777" w:rsidTr="00240A48">
        <w:trPr>
          <w:trHeight w:val="200"/>
        </w:trPr>
        <w:tc>
          <w:tcPr>
            <w:tcW w:w="1728" w:type="dxa"/>
            <w:vMerge w:val="restart"/>
            <w:vAlign w:val="center"/>
          </w:tcPr>
          <w:p w14:paraId="3BEA0B46" w14:textId="77777777" w:rsidR="00790EDF" w:rsidRPr="00E07368" w:rsidRDefault="00790EDF" w:rsidP="00790EDF">
            <w:pPr>
              <w:pStyle w:val="NormalWeb"/>
              <w:spacing w:after="0"/>
              <w:jc w:val="center"/>
              <w:textAlignment w:val="baseline"/>
              <w:rPr>
                <w:sz w:val="20"/>
                <w:szCs w:val="20"/>
              </w:rPr>
            </w:pPr>
            <w:r w:rsidRPr="00E07368">
              <w:rPr>
                <w:sz w:val="20"/>
                <w:szCs w:val="20"/>
              </w:rPr>
              <w:t>Length of Service</w:t>
            </w:r>
          </w:p>
        </w:tc>
        <w:tc>
          <w:tcPr>
            <w:tcW w:w="1719" w:type="dxa"/>
            <w:vAlign w:val="center"/>
          </w:tcPr>
          <w:p w14:paraId="1CBF5107"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72942FCA" w14:textId="77777777" w:rsidR="00790EDF" w:rsidRPr="00E07368" w:rsidRDefault="00790EDF" w:rsidP="00790EDF">
            <w:pPr>
              <w:ind w:left="60" w:right="60"/>
              <w:jc w:val="right"/>
              <w:rPr>
                <w:sz w:val="20"/>
                <w:szCs w:val="20"/>
              </w:rPr>
            </w:pPr>
            <w:r w:rsidRPr="00E07368">
              <w:rPr>
                <w:sz w:val="20"/>
                <w:szCs w:val="20"/>
              </w:rPr>
              <w:t>2.292</w:t>
            </w:r>
          </w:p>
        </w:tc>
        <w:tc>
          <w:tcPr>
            <w:tcW w:w="703" w:type="dxa"/>
            <w:shd w:val="clear" w:color="auto" w:fill="FFFFFF"/>
            <w:vAlign w:val="center"/>
          </w:tcPr>
          <w:p w14:paraId="39FA45B4" w14:textId="77777777" w:rsidR="00790EDF" w:rsidRPr="00E07368" w:rsidRDefault="00790EDF" w:rsidP="00790EDF">
            <w:pPr>
              <w:ind w:left="60" w:right="60"/>
              <w:jc w:val="right"/>
              <w:rPr>
                <w:sz w:val="20"/>
                <w:szCs w:val="20"/>
              </w:rPr>
            </w:pPr>
            <w:r w:rsidRPr="00E07368">
              <w:rPr>
                <w:sz w:val="20"/>
                <w:szCs w:val="20"/>
              </w:rPr>
              <w:t>3</w:t>
            </w:r>
          </w:p>
        </w:tc>
        <w:tc>
          <w:tcPr>
            <w:tcW w:w="723" w:type="dxa"/>
            <w:shd w:val="clear" w:color="auto" w:fill="FFFFFF"/>
            <w:vAlign w:val="center"/>
          </w:tcPr>
          <w:p w14:paraId="5150E4D4" w14:textId="77777777" w:rsidR="00790EDF" w:rsidRPr="00E07368" w:rsidRDefault="00790EDF" w:rsidP="00790EDF">
            <w:pPr>
              <w:ind w:left="60" w:right="60"/>
              <w:jc w:val="right"/>
              <w:rPr>
                <w:sz w:val="20"/>
                <w:szCs w:val="20"/>
              </w:rPr>
            </w:pPr>
            <w:r w:rsidRPr="00E07368">
              <w:rPr>
                <w:sz w:val="20"/>
                <w:szCs w:val="20"/>
              </w:rPr>
              <w:t>0.764</w:t>
            </w:r>
          </w:p>
        </w:tc>
        <w:tc>
          <w:tcPr>
            <w:tcW w:w="690" w:type="dxa"/>
            <w:shd w:val="clear" w:color="auto" w:fill="FFFFFF"/>
            <w:vAlign w:val="center"/>
          </w:tcPr>
          <w:p w14:paraId="27677C13" w14:textId="77777777" w:rsidR="00790EDF" w:rsidRPr="00E07368" w:rsidRDefault="00790EDF" w:rsidP="00790EDF">
            <w:pPr>
              <w:ind w:left="60" w:right="60"/>
              <w:jc w:val="right"/>
              <w:rPr>
                <w:sz w:val="20"/>
                <w:szCs w:val="20"/>
              </w:rPr>
            </w:pPr>
            <w:r w:rsidRPr="00E07368">
              <w:rPr>
                <w:sz w:val="20"/>
                <w:szCs w:val="20"/>
              </w:rPr>
              <w:t>2.022</w:t>
            </w:r>
          </w:p>
        </w:tc>
        <w:tc>
          <w:tcPr>
            <w:tcW w:w="793" w:type="dxa"/>
            <w:shd w:val="clear" w:color="auto" w:fill="FFFFFF"/>
            <w:vAlign w:val="center"/>
          </w:tcPr>
          <w:p w14:paraId="480F9D53" w14:textId="77777777" w:rsidR="00790EDF" w:rsidRPr="00E07368" w:rsidRDefault="00790EDF" w:rsidP="00790EDF">
            <w:pPr>
              <w:ind w:left="60" w:right="60"/>
              <w:jc w:val="right"/>
              <w:rPr>
                <w:sz w:val="20"/>
                <w:szCs w:val="20"/>
              </w:rPr>
            </w:pPr>
            <w:r w:rsidRPr="00E07368">
              <w:rPr>
                <w:sz w:val="20"/>
                <w:szCs w:val="20"/>
              </w:rPr>
              <w:t>0.111</w:t>
            </w:r>
          </w:p>
        </w:tc>
        <w:tc>
          <w:tcPr>
            <w:tcW w:w="1270" w:type="dxa"/>
            <w:vMerge w:val="restart"/>
            <w:vAlign w:val="center"/>
          </w:tcPr>
          <w:p w14:paraId="1A134A61"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71191AD1"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31BCD477" w14:textId="77777777" w:rsidTr="00240A48">
        <w:trPr>
          <w:trHeight w:val="200"/>
        </w:trPr>
        <w:tc>
          <w:tcPr>
            <w:tcW w:w="1728" w:type="dxa"/>
            <w:vMerge/>
            <w:vAlign w:val="center"/>
          </w:tcPr>
          <w:p w14:paraId="45764365" w14:textId="77777777" w:rsidR="00790EDF" w:rsidRPr="00E07368" w:rsidRDefault="00790EDF" w:rsidP="00790EDF">
            <w:pPr>
              <w:jc w:val="center"/>
              <w:rPr>
                <w:sz w:val="20"/>
                <w:szCs w:val="20"/>
              </w:rPr>
            </w:pPr>
          </w:p>
        </w:tc>
        <w:tc>
          <w:tcPr>
            <w:tcW w:w="1719" w:type="dxa"/>
            <w:vAlign w:val="center"/>
          </w:tcPr>
          <w:p w14:paraId="65044272"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6F75F790" w14:textId="77777777" w:rsidR="00790EDF" w:rsidRPr="00E07368" w:rsidRDefault="00790EDF" w:rsidP="00790EDF">
            <w:pPr>
              <w:ind w:left="60" w:right="60"/>
              <w:jc w:val="right"/>
              <w:rPr>
                <w:sz w:val="20"/>
                <w:szCs w:val="20"/>
              </w:rPr>
            </w:pPr>
            <w:r w:rsidRPr="00E07368">
              <w:rPr>
                <w:sz w:val="20"/>
                <w:szCs w:val="20"/>
              </w:rPr>
              <w:t>130.771</w:t>
            </w:r>
          </w:p>
        </w:tc>
        <w:tc>
          <w:tcPr>
            <w:tcW w:w="703" w:type="dxa"/>
            <w:shd w:val="clear" w:color="auto" w:fill="FFFFFF"/>
            <w:vAlign w:val="center"/>
          </w:tcPr>
          <w:p w14:paraId="1BA73B96" w14:textId="77777777" w:rsidR="00790EDF" w:rsidRPr="00E07368" w:rsidRDefault="00790EDF" w:rsidP="00790EDF">
            <w:pPr>
              <w:ind w:left="60" w:right="60"/>
              <w:jc w:val="right"/>
              <w:rPr>
                <w:sz w:val="20"/>
                <w:szCs w:val="20"/>
              </w:rPr>
            </w:pPr>
            <w:r w:rsidRPr="00E07368">
              <w:rPr>
                <w:sz w:val="20"/>
                <w:szCs w:val="20"/>
              </w:rPr>
              <w:t>346</w:t>
            </w:r>
          </w:p>
        </w:tc>
        <w:tc>
          <w:tcPr>
            <w:tcW w:w="723" w:type="dxa"/>
            <w:shd w:val="clear" w:color="auto" w:fill="FFFFFF"/>
            <w:vAlign w:val="center"/>
          </w:tcPr>
          <w:p w14:paraId="79A5AF19" w14:textId="77777777" w:rsidR="00790EDF" w:rsidRPr="00E07368" w:rsidRDefault="00790EDF" w:rsidP="00790EDF">
            <w:pPr>
              <w:ind w:left="60" w:right="60"/>
              <w:jc w:val="right"/>
              <w:rPr>
                <w:sz w:val="20"/>
                <w:szCs w:val="20"/>
              </w:rPr>
            </w:pPr>
            <w:r w:rsidRPr="00E07368">
              <w:rPr>
                <w:sz w:val="20"/>
                <w:szCs w:val="20"/>
              </w:rPr>
              <w:t>0.378</w:t>
            </w:r>
          </w:p>
        </w:tc>
        <w:tc>
          <w:tcPr>
            <w:tcW w:w="690" w:type="dxa"/>
            <w:shd w:val="clear" w:color="auto" w:fill="FFFFFF"/>
          </w:tcPr>
          <w:p w14:paraId="643B4878" w14:textId="77777777" w:rsidR="00790EDF" w:rsidRPr="00E07368" w:rsidRDefault="00790EDF" w:rsidP="00790EDF">
            <w:pPr>
              <w:rPr>
                <w:sz w:val="20"/>
                <w:szCs w:val="20"/>
              </w:rPr>
            </w:pPr>
          </w:p>
        </w:tc>
        <w:tc>
          <w:tcPr>
            <w:tcW w:w="793" w:type="dxa"/>
            <w:shd w:val="clear" w:color="auto" w:fill="FFFFFF"/>
          </w:tcPr>
          <w:p w14:paraId="5157FD22" w14:textId="77777777" w:rsidR="00790EDF" w:rsidRPr="00E07368" w:rsidRDefault="00790EDF" w:rsidP="00790EDF">
            <w:pPr>
              <w:rPr>
                <w:sz w:val="20"/>
                <w:szCs w:val="20"/>
              </w:rPr>
            </w:pPr>
          </w:p>
        </w:tc>
        <w:tc>
          <w:tcPr>
            <w:tcW w:w="1270" w:type="dxa"/>
            <w:vMerge/>
            <w:vAlign w:val="center"/>
          </w:tcPr>
          <w:p w14:paraId="3796DD84" w14:textId="77777777" w:rsidR="00790EDF" w:rsidRPr="00E07368" w:rsidRDefault="00790EDF" w:rsidP="00790EDF">
            <w:pPr>
              <w:jc w:val="center"/>
              <w:rPr>
                <w:sz w:val="20"/>
                <w:szCs w:val="20"/>
              </w:rPr>
            </w:pPr>
          </w:p>
        </w:tc>
      </w:tr>
      <w:tr w:rsidR="00790EDF" w:rsidRPr="00E07368" w14:paraId="352BC5E3" w14:textId="77777777" w:rsidTr="00240A48">
        <w:trPr>
          <w:trHeight w:val="200"/>
        </w:trPr>
        <w:tc>
          <w:tcPr>
            <w:tcW w:w="1728" w:type="dxa"/>
            <w:vMerge/>
            <w:vAlign w:val="center"/>
          </w:tcPr>
          <w:p w14:paraId="342FA5F5" w14:textId="77777777" w:rsidR="00790EDF" w:rsidRPr="00E07368" w:rsidRDefault="00790EDF" w:rsidP="00790EDF">
            <w:pPr>
              <w:jc w:val="center"/>
              <w:rPr>
                <w:sz w:val="20"/>
                <w:szCs w:val="20"/>
              </w:rPr>
            </w:pPr>
          </w:p>
        </w:tc>
        <w:tc>
          <w:tcPr>
            <w:tcW w:w="1719" w:type="dxa"/>
            <w:vAlign w:val="center"/>
          </w:tcPr>
          <w:p w14:paraId="22FE81D8"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18C80D25" w14:textId="77777777" w:rsidR="00790EDF" w:rsidRPr="00E07368" w:rsidRDefault="00790EDF" w:rsidP="00790EDF">
            <w:pPr>
              <w:ind w:left="60" w:right="60"/>
              <w:jc w:val="right"/>
              <w:rPr>
                <w:sz w:val="20"/>
                <w:szCs w:val="20"/>
              </w:rPr>
            </w:pPr>
            <w:r w:rsidRPr="00E07368">
              <w:rPr>
                <w:sz w:val="20"/>
                <w:szCs w:val="20"/>
              </w:rPr>
              <w:t>133.064</w:t>
            </w:r>
          </w:p>
        </w:tc>
        <w:tc>
          <w:tcPr>
            <w:tcW w:w="703" w:type="dxa"/>
            <w:shd w:val="clear" w:color="auto" w:fill="FFFFFF"/>
            <w:vAlign w:val="center"/>
          </w:tcPr>
          <w:p w14:paraId="4DACF778"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7F9E84D1" w14:textId="77777777" w:rsidR="00790EDF" w:rsidRPr="00E07368" w:rsidRDefault="00790EDF" w:rsidP="00790EDF">
            <w:pPr>
              <w:rPr>
                <w:sz w:val="20"/>
                <w:szCs w:val="20"/>
              </w:rPr>
            </w:pPr>
          </w:p>
        </w:tc>
        <w:tc>
          <w:tcPr>
            <w:tcW w:w="690" w:type="dxa"/>
            <w:shd w:val="clear" w:color="auto" w:fill="FFFFFF"/>
          </w:tcPr>
          <w:p w14:paraId="7F5A380A" w14:textId="77777777" w:rsidR="00790EDF" w:rsidRPr="00E07368" w:rsidRDefault="00790EDF" w:rsidP="00790EDF">
            <w:pPr>
              <w:rPr>
                <w:sz w:val="20"/>
                <w:szCs w:val="20"/>
              </w:rPr>
            </w:pPr>
          </w:p>
        </w:tc>
        <w:tc>
          <w:tcPr>
            <w:tcW w:w="793" w:type="dxa"/>
            <w:shd w:val="clear" w:color="auto" w:fill="FFFFFF"/>
          </w:tcPr>
          <w:p w14:paraId="4324CA0C" w14:textId="77777777" w:rsidR="00790EDF" w:rsidRPr="00E07368" w:rsidRDefault="00790EDF" w:rsidP="00790EDF">
            <w:pPr>
              <w:rPr>
                <w:sz w:val="20"/>
                <w:szCs w:val="20"/>
              </w:rPr>
            </w:pPr>
          </w:p>
        </w:tc>
        <w:tc>
          <w:tcPr>
            <w:tcW w:w="1270" w:type="dxa"/>
            <w:vMerge/>
            <w:vAlign w:val="center"/>
          </w:tcPr>
          <w:p w14:paraId="75681648" w14:textId="77777777" w:rsidR="00790EDF" w:rsidRPr="00E07368" w:rsidRDefault="00790EDF" w:rsidP="00790EDF">
            <w:pPr>
              <w:jc w:val="center"/>
              <w:rPr>
                <w:sz w:val="20"/>
                <w:szCs w:val="20"/>
              </w:rPr>
            </w:pPr>
          </w:p>
        </w:tc>
      </w:tr>
      <w:tr w:rsidR="00790EDF" w:rsidRPr="00E07368" w14:paraId="776492FC" w14:textId="77777777" w:rsidTr="00240A48">
        <w:trPr>
          <w:trHeight w:val="200"/>
        </w:trPr>
        <w:tc>
          <w:tcPr>
            <w:tcW w:w="1728" w:type="dxa"/>
            <w:vMerge w:val="restart"/>
            <w:vAlign w:val="center"/>
          </w:tcPr>
          <w:p w14:paraId="6B536782" w14:textId="77777777" w:rsidR="00790EDF" w:rsidRPr="00E07368" w:rsidRDefault="00790EDF" w:rsidP="00790EDF">
            <w:pPr>
              <w:pStyle w:val="NormalWeb"/>
              <w:spacing w:after="0"/>
              <w:jc w:val="center"/>
              <w:textAlignment w:val="baseline"/>
              <w:rPr>
                <w:sz w:val="20"/>
                <w:szCs w:val="20"/>
              </w:rPr>
            </w:pPr>
            <w:r w:rsidRPr="00E07368">
              <w:rPr>
                <w:sz w:val="20"/>
                <w:szCs w:val="20"/>
              </w:rPr>
              <w:t>Highest Educational Attainment</w:t>
            </w:r>
          </w:p>
        </w:tc>
        <w:tc>
          <w:tcPr>
            <w:tcW w:w="1719" w:type="dxa"/>
            <w:vAlign w:val="center"/>
          </w:tcPr>
          <w:p w14:paraId="79B6E274"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781A82A2" w14:textId="77777777" w:rsidR="00790EDF" w:rsidRPr="00E07368" w:rsidRDefault="00790EDF" w:rsidP="00790EDF">
            <w:pPr>
              <w:ind w:left="60" w:right="60"/>
              <w:jc w:val="right"/>
              <w:rPr>
                <w:sz w:val="20"/>
                <w:szCs w:val="20"/>
              </w:rPr>
            </w:pPr>
            <w:r w:rsidRPr="00E07368">
              <w:rPr>
                <w:sz w:val="20"/>
                <w:szCs w:val="20"/>
              </w:rPr>
              <w:t>5.003</w:t>
            </w:r>
          </w:p>
        </w:tc>
        <w:tc>
          <w:tcPr>
            <w:tcW w:w="703" w:type="dxa"/>
            <w:shd w:val="clear" w:color="auto" w:fill="FFFFFF"/>
            <w:vAlign w:val="center"/>
          </w:tcPr>
          <w:p w14:paraId="2C1282DB" w14:textId="77777777" w:rsidR="00790EDF" w:rsidRPr="00E07368" w:rsidRDefault="00790EDF" w:rsidP="00790EDF">
            <w:pPr>
              <w:ind w:left="60" w:right="60"/>
              <w:jc w:val="right"/>
              <w:rPr>
                <w:sz w:val="20"/>
                <w:szCs w:val="20"/>
              </w:rPr>
            </w:pPr>
            <w:r w:rsidRPr="00E07368">
              <w:rPr>
                <w:sz w:val="20"/>
                <w:szCs w:val="20"/>
              </w:rPr>
              <w:t>3</w:t>
            </w:r>
          </w:p>
        </w:tc>
        <w:tc>
          <w:tcPr>
            <w:tcW w:w="723" w:type="dxa"/>
            <w:shd w:val="clear" w:color="auto" w:fill="FFFFFF"/>
            <w:vAlign w:val="center"/>
          </w:tcPr>
          <w:p w14:paraId="5D32C4BA" w14:textId="77777777" w:rsidR="00790EDF" w:rsidRPr="00E07368" w:rsidRDefault="00790EDF" w:rsidP="00790EDF">
            <w:pPr>
              <w:ind w:left="60" w:right="60"/>
              <w:jc w:val="right"/>
              <w:rPr>
                <w:sz w:val="20"/>
                <w:szCs w:val="20"/>
              </w:rPr>
            </w:pPr>
            <w:r w:rsidRPr="00E07368">
              <w:rPr>
                <w:sz w:val="20"/>
                <w:szCs w:val="20"/>
              </w:rPr>
              <w:t>1.668</w:t>
            </w:r>
          </w:p>
        </w:tc>
        <w:tc>
          <w:tcPr>
            <w:tcW w:w="690" w:type="dxa"/>
            <w:shd w:val="clear" w:color="auto" w:fill="FFFFFF"/>
            <w:vAlign w:val="center"/>
          </w:tcPr>
          <w:p w14:paraId="7FB2041C" w14:textId="77777777" w:rsidR="00790EDF" w:rsidRPr="00E07368" w:rsidRDefault="00790EDF" w:rsidP="00790EDF">
            <w:pPr>
              <w:ind w:left="60" w:right="60"/>
              <w:jc w:val="right"/>
              <w:rPr>
                <w:sz w:val="20"/>
                <w:szCs w:val="20"/>
              </w:rPr>
            </w:pPr>
            <w:r w:rsidRPr="00E07368">
              <w:rPr>
                <w:sz w:val="20"/>
                <w:szCs w:val="20"/>
              </w:rPr>
              <w:t>4.506</w:t>
            </w:r>
          </w:p>
        </w:tc>
        <w:tc>
          <w:tcPr>
            <w:tcW w:w="793" w:type="dxa"/>
            <w:shd w:val="clear" w:color="auto" w:fill="FFFFFF"/>
            <w:vAlign w:val="center"/>
          </w:tcPr>
          <w:p w14:paraId="6B549FA1" w14:textId="77777777" w:rsidR="00790EDF" w:rsidRPr="00E07368" w:rsidRDefault="00790EDF" w:rsidP="00790EDF">
            <w:pPr>
              <w:ind w:left="60" w:right="60"/>
              <w:jc w:val="right"/>
              <w:rPr>
                <w:sz w:val="20"/>
                <w:szCs w:val="20"/>
              </w:rPr>
            </w:pPr>
            <w:r w:rsidRPr="00E07368">
              <w:rPr>
                <w:sz w:val="20"/>
                <w:szCs w:val="20"/>
              </w:rPr>
              <w:t>0.004</w:t>
            </w:r>
          </w:p>
        </w:tc>
        <w:tc>
          <w:tcPr>
            <w:tcW w:w="1270" w:type="dxa"/>
            <w:vMerge w:val="restart"/>
            <w:vAlign w:val="center"/>
          </w:tcPr>
          <w:p w14:paraId="287CCE43"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5701B409"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Significant</w:t>
            </w:r>
          </w:p>
        </w:tc>
      </w:tr>
      <w:tr w:rsidR="00790EDF" w:rsidRPr="00E07368" w14:paraId="6ACC01EF" w14:textId="77777777" w:rsidTr="00240A48">
        <w:trPr>
          <w:trHeight w:val="200"/>
        </w:trPr>
        <w:tc>
          <w:tcPr>
            <w:tcW w:w="1728" w:type="dxa"/>
            <w:vMerge/>
            <w:vAlign w:val="center"/>
          </w:tcPr>
          <w:p w14:paraId="6867C5F4" w14:textId="77777777" w:rsidR="00790EDF" w:rsidRPr="00E07368" w:rsidRDefault="00790EDF" w:rsidP="00790EDF">
            <w:pPr>
              <w:jc w:val="center"/>
              <w:rPr>
                <w:sz w:val="20"/>
                <w:szCs w:val="20"/>
              </w:rPr>
            </w:pPr>
          </w:p>
        </w:tc>
        <w:tc>
          <w:tcPr>
            <w:tcW w:w="1719" w:type="dxa"/>
            <w:vAlign w:val="center"/>
          </w:tcPr>
          <w:p w14:paraId="70221DF2"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67E3B3DD" w14:textId="77777777" w:rsidR="00790EDF" w:rsidRPr="00E07368" w:rsidRDefault="00790EDF" w:rsidP="00790EDF">
            <w:pPr>
              <w:ind w:left="60" w:right="60"/>
              <w:jc w:val="right"/>
              <w:rPr>
                <w:sz w:val="20"/>
                <w:szCs w:val="20"/>
              </w:rPr>
            </w:pPr>
            <w:r w:rsidRPr="00E07368">
              <w:rPr>
                <w:sz w:val="20"/>
                <w:szCs w:val="20"/>
              </w:rPr>
              <w:t>128.061</w:t>
            </w:r>
          </w:p>
        </w:tc>
        <w:tc>
          <w:tcPr>
            <w:tcW w:w="703" w:type="dxa"/>
            <w:shd w:val="clear" w:color="auto" w:fill="FFFFFF"/>
            <w:vAlign w:val="center"/>
          </w:tcPr>
          <w:p w14:paraId="2578154E" w14:textId="77777777" w:rsidR="00790EDF" w:rsidRPr="00E07368" w:rsidRDefault="00790EDF" w:rsidP="00790EDF">
            <w:pPr>
              <w:ind w:left="60" w:right="60"/>
              <w:jc w:val="right"/>
              <w:rPr>
                <w:sz w:val="20"/>
                <w:szCs w:val="20"/>
              </w:rPr>
            </w:pPr>
            <w:r w:rsidRPr="00E07368">
              <w:rPr>
                <w:sz w:val="20"/>
                <w:szCs w:val="20"/>
              </w:rPr>
              <w:t>346</w:t>
            </w:r>
          </w:p>
        </w:tc>
        <w:tc>
          <w:tcPr>
            <w:tcW w:w="723" w:type="dxa"/>
            <w:shd w:val="clear" w:color="auto" w:fill="FFFFFF"/>
            <w:vAlign w:val="center"/>
          </w:tcPr>
          <w:p w14:paraId="0AD61A05" w14:textId="77777777" w:rsidR="00790EDF" w:rsidRPr="00E07368" w:rsidRDefault="00790EDF" w:rsidP="00790EDF">
            <w:pPr>
              <w:ind w:left="60" w:right="60"/>
              <w:jc w:val="right"/>
              <w:rPr>
                <w:sz w:val="20"/>
                <w:szCs w:val="20"/>
              </w:rPr>
            </w:pPr>
            <w:r w:rsidRPr="00E07368">
              <w:rPr>
                <w:sz w:val="20"/>
                <w:szCs w:val="20"/>
              </w:rPr>
              <w:t>0.370</w:t>
            </w:r>
          </w:p>
        </w:tc>
        <w:tc>
          <w:tcPr>
            <w:tcW w:w="690" w:type="dxa"/>
            <w:shd w:val="clear" w:color="auto" w:fill="FFFFFF"/>
          </w:tcPr>
          <w:p w14:paraId="52B0ECA2" w14:textId="77777777" w:rsidR="00790EDF" w:rsidRPr="00E07368" w:rsidRDefault="00790EDF" w:rsidP="00790EDF">
            <w:pPr>
              <w:rPr>
                <w:sz w:val="20"/>
                <w:szCs w:val="20"/>
              </w:rPr>
            </w:pPr>
          </w:p>
        </w:tc>
        <w:tc>
          <w:tcPr>
            <w:tcW w:w="793" w:type="dxa"/>
            <w:shd w:val="clear" w:color="auto" w:fill="FFFFFF"/>
          </w:tcPr>
          <w:p w14:paraId="6872F33E" w14:textId="77777777" w:rsidR="00790EDF" w:rsidRPr="00E07368" w:rsidRDefault="00790EDF" w:rsidP="00790EDF">
            <w:pPr>
              <w:rPr>
                <w:sz w:val="20"/>
                <w:szCs w:val="20"/>
              </w:rPr>
            </w:pPr>
          </w:p>
        </w:tc>
        <w:tc>
          <w:tcPr>
            <w:tcW w:w="1270" w:type="dxa"/>
            <w:vMerge/>
            <w:vAlign w:val="center"/>
          </w:tcPr>
          <w:p w14:paraId="1CEA7D0C" w14:textId="77777777" w:rsidR="00790EDF" w:rsidRPr="00E07368" w:rsidRDefault="00790EDF" w:rsidP="00790EDF">
            <w:pPr>
              <w:jc w:val="center"/>
              <w:rPr>
                <w:sz w:val="20"/>
                <w:szCs w:val="20"/>
              </w:rPr>
            </w:pPr>
          </w:p>
        </w:tc>
      </w:tr>
      <w:tr w:rsidR="00790EDF" w:rsidRPr="00E07368" w14:paraId="6BF12CB8" w14:textId="77777777" w:rsidTr="00240A48">
        <w:trPr>
          <w:trHeight w:val="200"/>
        </w:trPr>
        <w:tc>
          <w:tcPr>
            <w:tcW w:w="1728" w:type="dxa"/>
            <w:vMerge/>
            <w:vAlign w:val="center"/>
          </w:tcPr>
          <w:p w14:paraId="2F732017" w14:textId="77777777" w:rsidR="00790EDF" w:rsidRPr="00E07368" w:rsidRDefault="00790EDF" w:rsidP="00790EDF">
            <w:pPr>
              <w:jc w:val="center"/>
              <w:rPr>
                <w:sz w:val="20"/>
                <w:szCs w:val="20"/>
              </w:rPr>
            </w:pPr>
          </w:p>
        </w:tc>
        <w:tc>
          <w:tcPr>
            <w:tcW w:w="1719" w:type="dxa"/>
            <w:vAlign w:val="center"/>
          </w:tcPr>
          <w:p w14:paraId="6EA2EC58"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7B51CB93" w14:textId="77777777" w:rsidR="00790EDF" w:rsidRPr="00E07368" w:rsidRDefault="00790EDF" w:rsidP="00790EDF">
            <w:pPr>
              <w:ind w:left="60" w:right="60"/>
              <w:jc w:val="right"/>
              <w:rPr>
                <w:sz w:val="20"/>
                <w:szCs w:val="20"/>
              </w:rPr>
            </w:pPr>
            <w:r w:rsidRPr="00E07368">
              <w:rPr>
                <w:sz w:val="20"/>
                <w:szCs w:val="20"/>
              </w:rPr>
              <w:t>133.064</w:t>
            </w:r>
          </w:p>
        </w:tc>
        <w:tc>
          <w:tcPr>
            <w:tcW w:w="703" w:type="dxa"/>
            <w:shd w:val="clear" w:color="auto" w:fill="FFFFFF"/>
            <w:vAlign w:val="center"/>
          </w:tcPr>
          <w:p w14:paraId="0BFBBDEB"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53B1890E" w14:textId="77777777" w:rsidR="00790EDF" w:rsidRPr="00E07368" w:rsidRDefault="00790EDF" w:rsidP="00790EDF">
            <w:pPr>
              <w:rPr>
                <w:sz w:val="20"/>
                <w:szCs w:val="20"/>
              </w:rPr>
            </w:pPr>
          </w:p>
        </w:tc>
        <w:tc>
          <w:tcPr>
            <w:tcW w:w="690" w:type="dxa"/>
            <w:shd w:val="clear" w:color="auto" w:fill="FFFFFF"/>
          </w:tcPr>
          <w:p w14:paraId="5CE3D020" w14:textId="77777777" w:rsidR="00790EDF" w:rsidRPr="00E07368" w:rsidRDefault="00790EDF" w:rsidP="00790EDF">
            <w:pPr>
              <w:rPr>
                <w:sz w:val="20"/>
                <w:szCs w:val="20"/>
              </w:rPr>
            </w:pPr>
          </w:p>
        </w:tc>
        <w:tc>
          <w:tcPr>
            <w:tcW w:w="793" w:type="dxa"/>
            <w:shd w:val="clear" w:color="auto" w:fill="FFFFFF"/>
          </w:tcPr>
          <w:p w14:paraId="2AB44700" w14:textId="77777777" w:rsidR="00790EDF" w:rsidRPr="00E07368" w:rsidRDefault="00790EDF" w:rsidP="00790EDF">
            <w:pPr>
              <w:rPr>
                <w:sz w:val="20"/>
                <w:szCs w:val="20"/>
              </w:rPr>
            </w:pPr>
          </w:p>
        </w:tc>
        <w:tc>
          <w:tcPr>
            <w:tcW w:w="1270" w:type="dxa"/>
            <w:vMerge/>
            <w:vAlign w:val="center"/>
          </w:tcPr>
          <w:p w14:paraId="611489A3" w14:textId="77777777" w:rsidR="00790EDF" w:rsidRPr="00E07368" w:rsidRDefault="00790EDF" w:rsidP="00790EDF">
            <w:pPr>
              <w:jc w:val="center"/>
              <w:rPr>
                <w:sz w:val="20"/>
                <w:szCs w:val="20"/>
              </w:rPr>
            </w:pPr>
          </w:p>
        </w:tc>
      </w:tr>
      <w:tr w:rsidR="00790EDF" w:rsidRPr="00E07368" w14:paraId="57D62BC2" w14:textId="77777777" w:rsidTr="00240A48">
        <w:trPr>
          <w:trHeight w:val="200"/>
        </w:trPr>
        <w:tc>
          <w:tcPr>
            <w:tcW w:w="1728" w:type="dxa"/>
            <w:vMerge w:val="restart"/>
            <w:vAlign w:val="center"/>
          </w:tcPr>
          <w:p w14:paraId="1E4D8E60" w14:textId="77777777" w:rsidR="00790EDF" w:rsidRPr="00E07368" w:rsidRDefault="00790EDF" w:rsidP="00790EDF">
            <w:pPr>
              <w:jc w:val="center"/>
              <w:rPr>
                <w:sz w:val="20"/>
                <w:szCs w:val="20"/>
              </w:rPr>
            </w:pPr>
            <w:r w:rsidRPr="00E07368">
              <w:rPr>
                <w:sz w:val="20"/>
                <w:szCs w:val="20"/>
              </w:rPr>
              <w:t>Subject Taught</w:t>
            </w:r>
          </w:p>
        </w:tc>
        <w:tc>
          <w:tcPr>
            <w:tcW w:w="1719" w:type="dxa"/>
            <w:vAlign w:val="center"/>
          </w:tcPr>
          <w:p w14:paraId="205BB259"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78D5C005" w14:textId="77777777" w:rsidR="00790EDF" w:rsidRPr="00E07368" w:rsidRDefault="00790EDF" w:rsidP="00790EDF">
            <w:pPr>
              <w:ind w:left="60" w:right="60"/>
              <w:jc w:val="right"/>
              <w:rPr>
                <w:sz w:val="20"/>
                <w:szCs w:val="20"/>
              </w:rPr>
            </w:pPr>
            <w:r w:rsidRPr="00E07368">
              <w:rPr>
                <w:sz w:val="20"/>
                <w:szCs w:val="20"/>
              </w:rPr>
              <w:t>1.471</w:t>
            </w:r>
          </w:p>
        </w:tc>
        <w:tc>
          <w:tcPr>
            <w:tcW w:w="703" w:type="dxa"/>
            <w:shd w:val="clear" w:color="auto" w:fill="FFFFFF"/>
            <w:vAlign w:val="center"/>
          </w:tcPr>
          <w:p w14:paraId="3B3468CB" w14:textId="77777777" w:rsidR="00790EDF" w:rsidRPr="00E07368" w:rsidRDefault="00790EDF" w:rsidP="00790EDF">
            <w:pPr>
              <w:ind w:left="60" w:right="60"/>
              <w:jc w:val="right"/>
              <w:rPr>
                <w:sz w:val="20"/>
                <w:szCs w:val="20"/>
              </w:rPr>
            </w:pPr>
            <w:r w:rsidRPr="00E07368">
              <w:rPr>
                <w:sz w:val="20"/>
                <w:szCs w:val="20"/>
              </w:rPr>
              <w:t>7</w:t>
            </w:r>
          </w:p>
        </w:tc>
        <w:tc>
          <w:tcPr>
            <w:tcW w:w="723" w:type="dxa"/>
            <w:shd w:val="clear" w:color="auto" w:fill="FFFFFF"/>
            <w:vAlign w:val="center"/>
          </w:tcPr>
          <w:p w14:paraId="64A4F9A7" w14:textId="77777777" w:rsidR="00790EDF" w:rsidRPr="00E07368" w:rsidRDefault="00790EDF" w:rsidP="00790EDF">
            <w:pPr>
              <w:ind w:left="60" w:right="60"/>
              <w:jc w:val="right"/>
              <w:rPr>
                <w:sz w:val="20"/>
                <w:szCs w:val="20"/>
              </w:rPr>
            </w:pPr>
            <w:r w:rsidRPr="00E07368">
              <w:rPr>
                <w:sz w:val="20"/>
                <w:szCs w:val="20"/>
              </w:rPr>
              <w:t>0.210</w:t>
            </w:r>
          </w:p>
        </w:tc>
        <w:tc>
          <w:tcPr>
            <w:tcW w:w="690" w:type="dxa"/>
            <w:shd w:val="clear" w:color="auto" w:fill="FFFFFF"/>
            <w:vAlign w:val="center"/>
          </w:tcPr>
          <w:p w14:paraId="280A6791" w14:textId="77777777" w:rsidR="00790EDF" w:rsidRPr="00E07368" w:rsidRDefault="00790EDF" w:rsidP="00790EDF">
            <w:pPr>
              <w:ind w:left="60" w:right="60"/>
              <w:jc w:val="right"/>
              <w:rPr>
                <w:sz w:val="20"/>
                <w:szCs w:val="20"/>
              </w:rPr>
            </w:pPr>
            <w:r w:rsidRPr="00E07368">
              <w:rPr>
                <w:sz w:val="20"/>
                <w:szCs w:val="20"/>
              </w:rPr>
              <w:t>0.546</w:t>
            </w:r>
          </w:p>
        </w:tc>
        <w:tc>
          <w:tcPr>
            <w:tcW w:w="793" w:type="dxa"/>
            <w:shd w:val="clear" w:color="auto" w:fill="FFFFFF"/>
            <w:vAlign w:val="center"/>
          </w:tcPr>
          <w:p w14:paraId="3233EEBB" w14:textId="77777777" w:rsidR="00790EDF" w:rsidRPr="00E07368" w:rsidRDefault="00790EDF" w:rsidP="00790EDF">
            <w:pPr>
              <w:ind w:left="60" w:right="60"/>
              <w:jc w:val="right"/>
              <w:rPr>
                <w:sz w:val="20"/>
                <w:szCs w:val="20"/>
              </w:rPr>
            </w:pPr>
            <w:r w:rsidRPr="00E07368">
              <w:rPr>
                <w:sz w:val="20"/>
                <w:szCs w:val="20"/>
              </w:rPr>
              <w:t>0.799</w:t>
            </w:r>
          </w:p>
        </w:tc>
        <w:tc>
          <w:tcPr>
            <w:tcW w:w="1270" w:type="dxa"/>
            <w:vMerge w:val="restart"/>
            <w:vAlign w:val="center"/>
          </w:tcPr>
          <w:p w14:paraId="0D5A5999"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5E2BF801"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045A7E27" w14:textId="77777777" w:rsidTr="00240A48">
        <w:trPr>
          <w:trHeight w:val="200"/>
        </w:trPr>
        <w:tc>
          <w:tcPr>
            <w:tcW w:w="1728" w:type="dxa"/>
            <w:vMerge/>
            <w:vAlign w:val="center"/>
          </w:tcPr>
          <w:p w14:paraId="4E5992CF" w14:textId="77777777" w:rsidR="00790EDF" w:rsidRPr="00E07368" w:rsidRDefault="00790EDF" w:rsidP="00790EDF">
            <w:pPr>
              <w:jc w:val="center"/>
              <w:rPr>
                <w:sz w:val="20"/>
                <w:szCs w:val="20"/>
              </w:rPr>
            </w:pPr>
          </w:p>
        </w:tc>
        <w:tc>
          <w:tcPr>
            <w:tcW w:w="1719" w:type="dxa"/>
            <w:vAlign w:val="center"/>
          </w:tcPr>
          <w:p w14:paraId="5D61E72A"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0FEE198B" w14:textId="77777777" w:rsidR="00790EDF" w:rsidRPr="00E07368" w:rsidRDefault="00790EDF" w:rsidP="00790EDF">
            <w:pPr>
              <w:ind w:left="60" w:right="60"/>
              <w:jc w:val="right"/>
              <w:rPr>
                <w:sz w:val="20"/>
                <w:szCs w:val="20"/>
              </w:rPr>
            </w:pPr>
            <w:r w:rsidRPr="00E07368">
              <w:rPr>
                <w:sz w:val="20"/>
                <w:szCs w:val="20"/>
              </w:rPr>
              <w:t>131.593</w:t>
            </w:r>
          </w:p>
        </w:tc>
        <w:tc>
          <w:tcPr>
            <w:tcW w:w="703" w:type="dxa"/>
            <w:shd w:val="clear" w:color="auto" w:fill="FFFFFF"/>
            <w:vAlign w:val="center"/>
          </w:tcPr>
          <w:p w14:paraId="3C569076" w14:textId="77777777" w:rsidR="00790EDF" w:rsidRPr="00E07368" w:rsidRDefault="00790EDF" w:rsidP="00790EDF">
            <w:pPr>
              <w:ind w:left="60" w:right="60"/>
              <w:jc w:val="right"/>
              <w:rPr>
                <w:sz w:val="20"/>
                <w:szCs w:val="20"/>
              </w:rPr>
            </w:pPr>
            <w:r w:rsidRPr="00E07368">
              <w:rPr>
                <w:sz w:val="20"/>
                <w:szCs w:val="20"/>
              </w:rPr>
              <w:t>342</w:t>
            </w:r>
          </w:p>
        </w:tc>
        <w:tc>
          <w:tcPr>
            <w:tcW w:w="723" w:type="dxa"/>
            <w:shd w:val="clear" w:color="auto" w:fill="FFFFFF"/>
            <w:vAlign w:val="center"/>
          </w:tcPr>
          <w:p w14:paraId="5FF0C3BA" w14:textId="77777777" w:rsidR="00790EDF" w:rsidRPr="00E07368" w:rsidRDefault="00790EDF" w:rsidP="00790EDF">
            <w:pPr>
              <w:ind w:left="60" w:right="60"/>
              <w:jc w:val="right"/>
              <w:rPr>
                <w:sz w:val="20"/>
                <w:szCs w:val="20"/>
              </w:rPr>
            </w:pPr>
            <w:r w:rsidRPr="00E07368">
              <w:rPr>
                <w:sz w:val="20"/>
                <w:szCs w:val="20"/>
              </w:rPr>
              <w:t>0.385</w:t>
            </w:r>
          </w:p>
        </w:tc>
        <w:tc>
          <w:tcPr>
            <w:tcW w:w="690" w:type="dxa"/>
            <w:shd w:val="clear" w:color="auto" w:fill="FFFFFF"/>
          </w:tcPr>
          <w:p w14:paraId="32918DA3" w14:textId="77777777" w:rsidR="00790EDF" w:rsidRPr="00E07368" w:rsidRDefault="00790EDF" w:rsidP="00790EDF">
            <w:pPr>
              <w:rPr>
                <w:sz w:val="20"/>
                <w:szCs w:val="20"/>
              </w:rPr>
            </w:pPr>
          </w:p>
        </w:tc>
        <w:tc>
          <w:tcPr>
            <w:tcW w:w="793" w:type="dxa"/>
            <w:shd w:val="clear" w:color="auto" w:fill="FFFFFF"/>
          </w:tcPr>
          <w:p w14:paraId="14F3829B" w14:textId="77777777" w:rsidR="00790EDF" w:rsidRPr="00E07368" w:rsidRDefault="00790EDF" w:rsidP="00790EDF">
            <w:pPr>
              <w:rPr>
                <w:sz w:val="20"/>
                <w:szCs w:val="20"/>
              </w:rPr>
            </w:pPr>
          </w:p>
        </w:tc>
        <w:tc>
          <w:tcPr>
            <w:tcW w:w="1270" w:type="dxa"/>
            <w:vMerge/>
            <w:vAlign w:val="center"/>
          </w:tcPr>
          <w:p w14:paraId="5CE6265C" w14:textId="77777777" w:rsidR="00790EDF" w:rsidRPr="00E07368" w:rsidRDefault="00790EDF" w:rsidP="00790EDF">
            <w:pPr>
              <w:jc w:val="center"/>
              <w:rPr>
                <w:sz w:val="20"/>
                <w:szCs w:val="20"/>
              </w:rPr>
            </w:pPr>
          </w:p>
        </w:tc>
      </w:tr>
      <w:tr w:rsidR="00790EDF" w:rsidRPr="00E07368" w14:paraId="429C4D0E" w14:textId="77777777" w:rsidTr="00240A48">
        <w:trPr>
          <w:trHeight w:val="200"/>
        </w:trPr>
        <w:tc>
          <w:tcPr>
            <w:tcW w:w="1728" w:type="dxa"/>
            <w:vMerge/>
            <w:vAlign w:val="center"/>
          </w:tcPr>
          <w:p w14:paraId="1EA652C5" w14:textId="77777777" w:rsidR="00790EDF" w:rsidRPr="00E07368" w:rsidRDefault="00790EDF" w:rsidP="00790EDF">
            <w:pPr>
              <w:jc w:val="center"/>
              <w:rPr>
                <w:sz w:val="20"/>
                <w:szCs w:val="20"/>
              </w:rPr>
            </w:pPr>
          </w:p>
        </w:tc>
        <w:tc>
          <w:tcPr>
            <w:tcW w:w="1719" w:type="dxa"/>
            <w:vAlign w:val="center"/>
          </w:tcPr>
          <w:p w14:paraId="6DC216AC"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49ECACC9" w14:textId="77777777" w:rsidR="00790EDF" w:rsidRPr="00E07368" w:rsidRDefault="00790EDF" w:rsidP="00790EDF">
            <w:pPr>
              <w:ind w:left="60" w:right="60"/>
              <w:jc w:val="right"/>
              <w:rPr>
                <w:sz w:val="20"/>
                <w:szCs w:val="20"/>
              </w:rPr>
            </w:pPr>
            <w:r w:rsidRPr="00E07368">
              <w:rPr>
                <w:sz w:val="20"/>
                <w:szCs w:val="20"/>
              </w:rPr>
              <w:t>133.064</w:t>
            </w:r>
          </w:p>
        </w:tc>
        <w:tc>
          <w:tcPr>
            <w:tcW w:w="703" w:type="dxa"/>
            <w:shd w:val="clear" w:color="auto" w:fill="FFFFFF"/>
            <w:vAlign w:val="center"/>
          </w:tcPr>
          <w:p w14:paraId="17AD6EDE"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7382F7F0" w14:textId="77777777" w:rsidR="00790EDF" w:rsidRPr="00E07368" w:rsidRDefault="00790EDF" w:rsidP="00790EDF">
            <w:pPr>
              <w:rPr>
                <w:sz w:val="20"/>
                <w:szCs w:val="20"/>
              </w:rPr>
            </w:pPr>
          </w:p>
        </w:tc>
        <w:tc>
          <w:tcPr>
            <w:tcW w:w="690" w:type="dxa"/>
            <w:shd w:val="clear" w:color="auto" w:fill="FFFFFF"/>
          </w:tcPr>
          <w:p w14:paraId="026EA25C" w14:textId="77777777" w:rsidR="00790EDF" w:rsidRPr="00E07368" w:rsidRDefault="00790EDF" w:rsidP="00790EDF">
            <w:pPr>
              <w:rPr>
                <w:sz w:val="20"/>
                <w:szCs w:val="20"/>
              </w:rPr>
            </w:pPr>
          </w:p>
        </w:tc>
        <w:tc>
          <w:tcPr>
            <w:tcW w:w="793" w:type="dxa"/>
            <w:shd w:val="clear" w:color="auto" w:fill="FFFFFF"/>
          </w:tcPr>
          <w:p w14:paraId="695753C0" w14:textId="77777777" w:rsidR="00790EDF" w:rsidRPr="00E07368" w:rsidRDefault="00790EDF" w:rsidP="00790EDF">
            <w:pPr>
              <w:rPr>
                <w:sz w:val="20"/>
                <w:szCs w:val="20"/>
              </w:rPr>
            </w:pPr>
          </w:p>
        </w:tc>
        <w:tc>
          <w:tcPr>
            <w:tcW w:w="1270" w:type="dxa"/>
            <w:vMerge/>
            <w:vAlign w:val="center"/>
          </w:tcPr>
          <w:p w14:paraId="5634CCA9" w14:textId="77777777" w:rsidR="00790EDF" w:rsidRPr="00E07368" w:rsidRDefault="00790EDF" w:rsidP="00790EDF">
            <w:pPr>
              <w:jc w:val="center"/>
              <w:rPr>
                <w:sz w:val="20"/>
                <w:szCs w:val="20"/>
              </w:rPr>
            </w:pPr>
          </w:p>
        </w:tc>
      </w:tr>
      <w:tr w:rsidR="00790EDF" w:rsidRPr="00E07368" w14:paraId="4682DB64" w14:textId="77777777" w:rsidTr="00240A48">
        <w:trPr>
          <w:trHeight w:val="293"/>
        </w:trPr>
        <w:tc>
          <w:tcPr>
            <w:tcW w:w="1728" w:type="dxa"/>
            <w:vMerge w:val="restart"/>
            <w:vAlign w:val="center"/>
          </w:tcPr>
          <w:p w14:paraId="0144EDE1" w14:textId="77777777" w:rsidR="00790EDF" w:rsidRPr="00E07368" w:rsidRDefault="00790EDF" w:rsidP="00790EDF">
            <w:pPr>
              <w:jc w:val="center"/>
              <w:rPr>
                <w:sz w:val="20"/>
                <w:szCs w:val="20"/>
              </w:rPr>
            </w:pPr>
            <w:r w:rsidRPr="00E07368">
              <w:rPr>
                <w:sz w:val="20"/>
                <w:szCs w:val="20"/>
              </w:rPr>
              <w:t>Number of Trainings Attended</w:t>
            </w:r>
          </w:p>
        </w:tc>
        <w:tc>
          <w:tcPr>
            <w:tcW w:w="1719" w:type="dxa"/>
            <w:vAlign w:val="center"/>
          </w:tcPr>
          <w:p w14:paraId="4C667168"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1119841E" w14:textId="77777777" w:rsidR="00790EDF" w:rsidRPr="00E07368" w:rsidRDefault="00790EDF" w:rsidP="00790EDF">
            <w:pPr>
              <w:ind w:left="60" w:right="60"/>
              <w:jc w:val="right"/>
              <w:rPr>
                <w:sz w:val="20"/>
                <w:szCs w:val="20"/>
              </w:rPr>
            </w:pPr>
            <w:r w:rsidRPr="00E07368">
              <w:rPr>
                <w:sz w:val="20"/>
                <w:szCs w:val="20"/>
              </w:rPr>
              <w:t>2.761</w:t>
            </w:r>
          </w:p>
        </w:tc>
        <w:tc>
          <w:tcPr>
            <w:tcW w:w="703" w:type="dxa"/>
            <w:shd w:val="clear" w:color="auto" w:fill="FFFFFF"/>
            <w:vAlign w:val="center"/>
          </w:tcPr>
          <w:p w14:paraId="1AEE2FF8" w14:textId="77777777" w:rsidR="00790EDF" w:rsidRPr="00E07368" w:rsidRDefault="00790EDF" w:rsidP="00790EDF">
            <w:pPr>
              <w:ind w:left="60" w:right="60"/>
              <w:jc w:val="right"/>
              <w:rPr>
                <w:sz w:val="20"/>
                <w:szCs w:val="20"/>
              </w:rPr>
            </w:pPr>
            <w:r w:rsidRPr="00E07368">
              <w:rPr>
                <w:sz w:val="20"/>
                <w:szCs w:val="20"/>
              </w:rPr>
              <w:t>2</w:t>
            </w:r>
          </w:p>
        </w:tc>
        <w:tc>
          <w:tcPr>
            <w:tcW w:w="723" w:type="dxa"/>
            <w:shd w:val="clear" w:color="auto" w:fill="FFFFFF"/>
            <w:vAlign w:val="center"/>
          </w:tcPr>
          <w:p w14:paraId="3EB2F1FE" w14:textId="77777777" w:rsidR="00790EDF" w:rsidRPr="00E07368" w:rsidRDefault="00790EDF" w:rsidP="00790EDF">
            <w:pPr>
              <w:ind w:left="60" w:right="60"/>
              <w:jc w:val="right"/>
              <w:rPr>
                <w:sz w:val="20"/>
                <w:szCs w:val="20"/>
              </w:rPr>
            </w:pPr>
            <w:r w:rsidRPr="00E07368">
              <w:rPr>
                <w:sz w:val="20"/>
                <w:szCs w:val="20"/>
              </w:rPr>
              <w:t>1.381</w:t>
            </w:r>
          </w:p>
        </w:tc>
        <w:tc>
          <w:tcPr>
            <w:tcW w:w="690" w:type="dxa"/>
            <w:shd w:val="clear" w:color="auto" w:fill="FFFFFF"/>
            <w:vAlign w:val="center"/>
          </w:tcPr>
          <w:p w14:paraId="71FA8040" w14:textId="77777777" w:rsidR="00790EDF" w:rsidRPr="00E07368" w:rsidRDefault="00790EDF" w:rsidP="00790EDF">
            <w:pPr>
              <w:ind w:left="60" w:right="60"/>
              <w:jc w:val="right"/>
              <w:rPr>
                <w:sz w:val="20"/>
                <w:szCs w:val="20"/>
              </w:rPr>
            </w:pPr>
            <w:r w:rsidRPr="00E07368">
              <w:rPr>
                <w:sz w:val="20"/>
                <w:szCs w:val="20"/>
              </w:rPr>
              <w:t>3.677</w:t>
            </w:r>
          </w:p>
        </w:tc>
        <w:tc>
          <w:tcPr>
            <w:tcW w:w="793" w:type="dxa"/>
            <w:shd w:val="clear" w:color="auto" w:fill="FFFFFF"/>
            <w:vAlign w:val="center"/>
          </w:tcPr>
          <w:p w14:paraId="3217156E" w14:textId="77777777" w:rsidR="00790EDF" w:rsidRPr="00E07368" w:rsidRDefault="00790EDF" w:rsidP="00790EDF">
            <w:pPr>
              <w:ind w:left="60" w:right="60"/>
              <w:jc w:val="right"/>
              <w:rPr>
                <w:sz w:val="20"/>
                <w:szCs w:val="20"/>
              </w:rPr>
            </w:pPr>
            <w:r w:rsidRPr="00E07368">
              <w:rPr>
                <w:sz w:val="20"/>
                <w:szCs w:val="20"/>
              </w:rPr>
              <w:t>0.026</w:t>
            </w:r>
          </w:p>
        </w:tc>
        <w:tc>
          <w:tcPr>
            <w:tcW w:w="1270" w:type="dxa"/>
            <w:vMerge w:val="restart"/>
            <w:vAlign w:val="center"/>
          </w:tcPr>
          <w:p w14:paraId="3A9DF24E"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58656FE7" w14:textId="77777777" w:rsidR="00790EDF" w:rsidRPr="00E07368" w:rsidRDefault="00790EDF" w:rsidP="00790EDF">
            <w:pPr>
              <w:jc w:val="center"/>
              <w:rPr>
                <w:sz w:val="20"/>
                <w:szCs w:val="20"/>
              </w:rPr>
            </w:pPr>
            <w:r w:rsidRPr="00E07368">
              <w:rPr>
                <w:b/>
                <w:bCs/>
                <w:sz w:val="20"/>
                <w:szCs w:val="20"/>
              </w:rPr>
              <w:t>Significant</w:t>
            </w:r>
          </w:p>
        </w:tc>
      </w:tr>
      <w:tr w:rsidR="00790EDF" w:rsidRPr="00E07368" w14:paraId="71898466" w14:textId="77777777" w:rsidTr="00240A48">
        <w:trPr>
          <w:trHeight w:val="200"/>
        </w:trPr>
        <w:tc>
          <w:tcPr>
            <w:tcW w:w="1728" w:type="dxa"/>
            <w:vMerge/>
            <w:vAlign w:val="center"/>
          </w:tcPr>
          <w:p w14:paraId="25276971" w14:textId="77777777" w:rsidR="00790EDF" w:rsidRPr="00E07368" w:rsidRDefault="00790EDF" w:rsidP="00790EDF">
            <w:pPr>
              <w:jc w:val="center"/>
              <w:rPr>
                <w:sz w:val="20"/>
                <w:szCs w:val="20"/>
              </w:rPr>
            </w:pPr>
          </w:p>
        </w:tc>
        <w:tc>
          <w:tcPr>
            <w:tcW w:w="1719" w:type="dxa"/>
            <w:vAlign w:val="center"/>
          </w:tcPr>
          <w:p w14:paraId="7404CCEB"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77364E66" w14:textId="77777777" w:rsidR="00790EDF" w:rsidRPr="00E07368" w:rsidRDefault="00790EDF" w:rsidP="00790EDF">
            <w:pPr>
              <w:ind w:left="60" w:right="60"/>
              <w:jc w:val="right"/>
              <w:rPr>
                <w:sz w:val="20"/>
                <w:szCs w:val="20"/>
              </w:rPr>
            </w:pPr>
            <w:r w:rsidRPr="00E07368">
              <w:rPr>
                <w:sz w:val="20"/>
                <w:szCs w:val="20"/>
              </w:rPr>
              <w:t>130.302</w:t>
            </w:r>
          </w:p>
        </w:tc>
        <w:tc>
          <w:tcPr>
            <w:tcW w:w="703" w:type="dxa"/>
            <w:shd w:val="clear" w:color="auto" w:fill="FFFFFF"/>
            <w:vAlign w:val="center"/>
          </w:tcPr>
          <w:p w14:paraId="796AA925" w14:textId="77777777" w:rsidR="00790EDF" w:rsidRPr="00E07368" w:rsidRDefault="00790EDF" w:rsidP="00790EDF">
            <w:pPr>
              <w:ind w:left="60" w:right="60"/>
              <w:jc w:val="right"/>
              <w:rPr>
                <w:sz w:val="20"/>
                <w:szCs w:val="20"/>
              </w:rPr>
            </w:pPr>
            <w:r w:rsidRPr="00E07368">
              <w:rPr>
                <w:sz w:val="20"/>
                <w:szCs w:val="20"/>
              </w:rPr>
              <w:t>347</w:t>
            </w:r>
          </w:p>
        </w:tc>
        <w:tc>
          <w:tcPr>
            <w:tcW w:w="723" w:type="dxa"/>
            <w:shd w:val="clear" w:color="auto" w:fill="FFFFFF"/>
            <w:vAlign w:val="center"/>
          </w:tcPr>
          <w:p w14:paraId="0BE7E7A8" w14:textId="77777777" w:rsidR="00790EDF" w:rsidRPr="00E07368" w:rsidRDefault="00790EDF" w:rsidP="00790EDF">
            <w:pPr>
              <w:ind w:left="60" w:right="60"/>
              <w:jc w:val="right"/>
              <w:rPr>
                <w:sz w:val="20"/>
                <w:szCs w:val="20"/>
              </w:rPr>
            </w:pPr>
            <w:r w:rsidRPr="00E07368">
              <w:rPr>
                <w:sz w:val="20"/>
                <w:szCs w:val="20"/>
              </w:rPr>
              <w:t>0.376</w:t>
            </w:r>
          </w:p>
        </w:tc>
        <w:tc>
          <w:tcPr>
            <w:tcW w:w="690" w:type="dxa"/>
            <w:shd w:val="clear" w:color="auto" w:fill="FFFFFF"/>
          </w:tcPr>
          <w:p w14:paraId="5AAECB35" w14:textId="77777777" w:rsidR="00790EDF" w:rsidRPr="00E07368" w:rsidRDefault="00790EDF" w:rsidP="00790EDF">
            <w:pPr>
              <w:rPr>
                <w:sz w:val="20"/>
                <w:szCs w:val="20"/>
              </w:rPr>
            </w:pPr>
          </w:p>
        </w:tc>
        <w:tc>
          <w:tcPr>
            <w:tcW w:w="793" w:type="dxa"/>
            <w:shd w:val="clear" w:color="auto" w:fill="FFFFFF"/>
          </w:tcPr>
          <w:p w14:paraId="7EB68C6A" w14:textId="77777777" w:rsidR="00790EDF" w:rsidRPr="00E07368" w:rsidRDefault="00790EDF" w:rsidP="00790EDF">
            <w:pPr>
              <w:rPr>
                <w:sz w:val="20"/>
                <w:szCs w:val="20"/>
              </w:rPr>
            </w:pPr>
          </w:p>
        </w:tc>
        <w:tc>
          <w:tcPr>
            <w:tcW w:w="1270" w:type="dxa"/>
            <w:vMerge/>
            <w:vAlign w:val="center"/>
          </w:tcPr>
          <w:p w14:paraId="3C35A862" w14:textId="77777777" w:rsidR="00790EDF" w:rsidRPr="00E07368" w:rsidRDefault="00790EDF" w:rsidP="00790EDF">
            <w:pPr>
              <w:jc w:val="center"/>
              <w:rPr>
                <w:sz w:val="20"/>
                <w:szCs w:val="20"/>
              </w:rPr>
            </w:pPr>
          </w:p>
        </w:tc>
      </w:tr>
      <w:tr w:rsidR="00790EDF" w:rsidRPr="00E07368" w14:paraId="717F2D5E" w14:textId="77777777" w:rsidTr="00240A48">
        <w:trPr>
          <w:trHeight w:val="200"/>
        </w:trPr>
        <w:tc>
          <w:tcPr>
            <w:tcW w:w="1728" w:type="dxa"/>
            <w:vMerge/>
            <w:vAlign w:val="center"/>
          </w:tcPr>
          <w:p w14:paraId="43A9443A" w14:textId="77777777" w:rsidR="00790EDF" w:rsidRPr="00E07368" w:rsidRDefault="00790EDF" w:rsidP="00790EDF">
            <w:pPr>
              <w:jc w:val="center"/>
              <w:rPr>
                <w:sz w:val="20"/>
                <w:szCs w:val="20"/>
              </w:rPr>
            </w:pPr>
          </w:p>
        </w:tc>
        <w:tc>
          <w:tcPr>
            <w:tcW w:w="1719" w:type="dxa"/>
            <w:vAlign w:val="center"/>
          </w:tcPr>
          <w:p w14:paraId="4FAB329F"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75C1D786" w14:textId="77777777" w:rsidR="00790EDF" w:rsidRPr="00E07368" w:rsidRDefault="00790EDF" w:rsidP="00790EDF">
            <w:pPr>
              <w:ind w:left="60" w:right="60"/>
              <w:jc w:val="right"/>
              <w:rPr>
                <w:sz w:val="20"/>
                <w:szCs w:val="20"/>
              </w:rPr>
            </w:pPr>
            <w:r w:rsidRPr="00E07368">
              <w:rPr>
                <w:sz w:val="20"/>
                <w:szCs w:val="20"/>
              </w:rPr>
              <w:t>133.064</w:t>
            </w:r>
          </w:p>
        </w:tc>
        <w:tc>
          <w:tcPr>
            <w:tcW w:w="703" w:type="dxa"/>
            <w:shd w:val="clear" w:color="auto" w:fill="FFFFFF"/>
            <w:vAlign w:val="center"/>
          </w:tcPr>
          <w:p w14:paraId="287620C0"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56D31CF9" w14:textId="77777777" w:rsidR="00790EDF" w:rsidRPr="00E07368" w:rsidRDefault="00790EDF" w:rsidP="00790EDF">
            <w:pPr>
              <w:rPr>
                <w:sz w:val="20"/>
                <w:szCs w:val="20"/>
              </w:rPr>
            </w:pPr>
          </w:p>
        </w:tc>
        <w:tc>
          <w:tcPr>
            <w:tcW w:w="690" w:type="dxa"/>
            <w:shd w:val="clear" w:color="auto" w:fill="FFFFFF"/>
          </w:tcPr>
          <w:p w14:paraId="7C0B5146" w14:textId="77777777" w:rsidR="00790EDF" w:rsidRPr="00E07368" w:rsidRDefault="00790EDF" w:rsidP="00790EDF">
            <w:pPr>
              <w:rPr>
                <w:sz w:val="20"/>
                <w:szCs w:val="20"/>
              </w:rPr>
            </w:pPr>
          </w:p>
        </w:tc>
        <w:tc>
          <w:tcPr>
            <w:tcW w:w="793" w:type="dxa"/>
            <w:shd w:val="clear" w:color="auto" w:fill="FFFFFF"/>
          </w:tcPr>
          <w:p w14:paraId="5939DBF2" w14:textId="77777777" w:rsidR="00790EDF" w:rsidRPr="00E07368" w:rsidRDefault="00790EDF" w:rsidP="00790EDF">
            <w:pPr>
              <w:rPr>
                <w:sz w:val="20"/>
                <w:szCs w:val="20"/>
              </w:rPr>
            </w:pPr>
          </w:p>
        </w:tc>
        <w:tc>
          <w:tcPr>
            <w:tcW w:w="1270" w:type="dxa"/>
            <w:vMerge/>
            <w:vAlign w:val="center"/>
          </w:tcPr>
          <w:p w14:paraId="1BB7B3F3" w14:textId="77777777" w:rsidR="00790EDF" w:rsidRPr="00E07368" w:rsidRDefault="00790EDF" w:rsidP="00790EDF">
            <w:pPr>
              <w:jc w:val="center"/>
              <w:rPr>
                <w:sz w:val="20"/>
                <w:szCs w:val="20"/>
              </w:rPr>
            </w:pPr>
          </w:p>
        </w:tc>
      </w:tr>
    </w:tbl>
    <w:p w14:paraId="0B6B76EA" w14:textId="77777777" w:rsidR="00790EDF" w:rsidRPr="00E07368" w:rsidRDefault="00790EDF" w:rsidP="00240A48">
      <w:pPr>
        <w:spacing w:before="240"/>
        <w:jc w:val="both"/>
        <w:rPr>
          <w:bCs/>
          <w:sz w:val="24"/>
          <w:szCs w:val="24"/>
        </w:rPr>
      </w:pPr>
      <w:r w:rsidRPr="00E07368">
        <w:rPr>
          <w:bCs/>
          <w:sz w:val="24"/>
          <w:szCs w:val="24"/>
        </w:rPr>
        <w:t>Teachers with higher academic qualifications and more training exposure may have broader pedagogical knowledge and familiarity with curriculum standards, allowing them to utilize instructional materials and teaching strategies more effectively (Villegas-Reimers, 2017).</w:t>
      </w:r>
    </w:p>
    <w:p w14:paraId="34BDA28F" w14:textId="77777777" w:rsidR="00790EDF" w:rsidRPr="00E07368" w:rsidRDefault="00790EDF" w:rsidP="00240A48">
      <w:pPr>
        <w:spacing w:before="240"/>
        <w:jc w:val="both"/>
        <w:rPr>
          <w:bCs/>
          <w:sz w:val="24"/>
          <w:szCs w:val="24"/>
        </w:rPr>
      </w:pPr>
      <w:r w:rsidRPr="00E07368">
        <w:rPr>
          <w:bCs/>
          <w:sz w:val="24"/>
          <w:szCs w:val="24"/>
        </w:rPr>
        <w:t xml:space="preserve">As mentioned by Desimone &amp; Garet (2016), teachers who have attended numerous </w:t>
      </w:r>
      <w:proofErr w:type="gramStart"/>
      <w:r w:rsidRPr="00E07368">
        <w:rPr>
          <w:bCs/>
          <w:sz w:val="24"/>
          <w:szCs w:val="24"/>
        </w:rPr>
        <w:t>trainings</w:t>
      </w:r>
      <w:proofErr w:type="gramEnd"/>
      <w:r w:rsidRPr="00E07368">
        <w:rPr>
          <w:bCs/>
          <w:sz w:val="24"/>
          <w:szCs w:val="24"/>
        </w:rPr>
        <w:t xml:space="preserve"> are more likely to be equipped with updated instructional approaches, learning materials, and practical techniques. Training programs often provide guidance on lesson planning, competency-based instruction, and the use of learning resources, enabling teachers to address instructional challenges with greater confidence and competence.</w:t>
      </w:r>
    </w:p>
    <w:p w14:paraId="6A122096" w14:textId="77777777" w:rsidR="00790EDF" w:rsidRPr="00E07368" w:rsidRDefault="00790EDF" w:rsidP="00240A48">
      <w:pPr>
        <w:spacing w:before="240"/>
        <w:jc w:val="both"/>
        <w:rPr>
          <w:bCs/>
          <w:sz w:val="24"/>
          <w:szCs w:val="24"/>
        </w:rPr>
      </w:pPr>
      <w:r w:rsidRPr="00E07368">
        <w:rPr>
          <w:b/>
          <w:bCs/>
          <w:sz w:val="24"/>
          <w:szCs w:val="24"/>
        </w:rPr>
        <w:t xml:space="preserve">5.3 Professional and Development Factors. </w:t>
      </w:r>
      <w:r w:rsidRPr="00E07368">
        <w:rPr>
          <w:bCs/>
          <w:sz w:val="24"/>
          <w:szCs w:val="24"/>
        </w:rPr>
        <w:t xml:space="preserve">Table 25 shows the Analysis of Variance to test the difference in the challenges encountered in the implementation of MATATAG Curriculum in terms of Professional and Development Factors when grouped according to the respondents’ profile variables.  </w:t>
      </w:r>
    </w:p>
    <w:p w14:paraId="5479161F" w14:textId="77777777" w:rsidR="00790EDF" w:rsidRPr="00E07368" w:rsidRDefault="00790EDF" w:rsidP="00240A48">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0.468 </w:t>
      </w:r>
      <w:r w:rsidRPr="00E07368">
        <w:rPr>
          <w:bCs/>
          <w:sz w:val="24"/>
          <w:szCs w:val="24"/>
        </w:rPr>
        <w:t xml:space="preserve">for sex, </w:t>
      </w:r>
      <w:r w:rsidRPr="00E07368">
        <w:rPr>
          <w:color w:val="010205"/>
          <w:sz w:val="24"/>
          <w:szCs w:val="24"/>
        </w:rPr>
        <w:t xml:space="preserve">0.521 for age, 0.098 for Length of Service, and 0.382 for Subject Taught </w:t>
      </w:r>
      <w:r w:rsidRPr="00E07368">
        <w:rPr>
          <w:bCs/>
          <w:sz w:val="24"/>
          <w:szCs w:val="24"/>
        </w:rPr>
        <w:t>were greater than &gt; the 0.05 Alpha level of significance, therefore, the null hypothesis was accepted, hence, there is no significant difference in the challenges encountered in the implementation of MATATAG Curriculum in terms of Professional and Development Factors when grouped according to the respondents’ profile variables</w:t>
      </w:r>
    </w:p>
    <w:p w14:paraId="61241C1F" w14:textId="77777777" w:rsidR="00240A48" w:rsidRDefault="00790EDF" w:rsidP="00240A48">
      <w:pPr>
        <w:spacing w:before="240"/>
        <w:jc w:val="both"/>
        <w:rPr>
          <w:sz w:val="24"/>
          <w:szCs w:val="24"/>
        </w:rPr>
      </w:pPr>
      <w:r w:rsidRPr="00E07368">
        <w:rPr>
          <w:bCs/>
          <w:sz w:val="24"/>
          <w:szCs w:val="24"/>
        </w:rPr>
        <w:t xml:space="preserve">The computed value of </w:t>
      </w:r>
      <w:r w:rsidRPr="00E07368">
        <w:rPr>
          <w:color w:val="010205"/>
          <w:sz w:val="24"/>
          <w:szCs w:val="24"/>
        </w:rPr>
        <w:t xml:space="preserve">0.000 </w:t>
      </w:r>
      <w:r w:rsidRPr="00E07368">
        <w:rPr>
          <w:bCs/>
          <w:sz w:val="24"/>
          <w:szCs w:val="24"/>
        </w:rPr>
        <w:t xml:space="preserve">for Highest Educational Attainment, and  </w:t>
      </w:r>
      <w:r w:rsidRPr="00E07368">
        <w:rPr>
          <w:color w:val="010205"/>
          <w:sz w:val="24"/>
          <w:szCs w:val="24"/>
        </w:rPr>
        <w:t xml:space="preserve">0.004 </w:t>
      </w:r>
      <w:r w:rsidRPr="00E07368">
        <w:rPr>
          <w:bCs/>
          <w:sz w:val="24"/>
          <w:szCs w:val="24"/>
        </w:rPr>
        <w:t xml:space="preserve">for Number of Trainings Attended were less than &lt; the 0.05 Alpha level of significance, therefore, the null hypothesis was rejected, hence, there is a significant difference in the challenges encountered in the implementation of MATATAG Curriculum in terms of Professional and Development Factors when grouped according to Highest Educational Attainment and Number </w:t>
      </w:r>
      <w:r w:rsidRPr="00E07368">
        <w:rPr>
          <w:bCs/>
          <w:sz w:val="24"/>
          <w:szCs w:val="24"/>
        </w:rPr>
        <w:lastRenderedPageBreak/>
        <w:t>of Trainings Attended.</w:t>
      </w:r>
      <w:r w:rsidRPr="00E07368">
        <w:rPr>
          <w:sz w:val="24"/>
          <w:szCs w:val="24"/>
        </w:rPr>
        <w:t xml:space="preserve"> This means that highest educational attainment and number of </w:t>
      </w:r>
      <w:proofErr w:type="gramStart"/>
      <w:r w:rsidRPr="00E07368">
        <w:rPr>
          <w:sz w:val="24"/>
          <w:szCs w:val="24"/>
        </w:rPr>
        <w:t>trainings</w:t>
      </w:r>
      <w:proofErr w:type="gramEnd"/>
      <w:r w:rsidRPr="00E07368">
        <w:rPr>
          <w:sz w:val="24"/>
          <w:szCs w:val="24"/>
        </w:rPr>
        <w:t xml:space="preserve"> attended implies that teachers’ academic background and training exposure shape their readiness for curriculum reform.</w:t>
      </w:r>
    </w:p>
    <w:p w14:paraId="1F6017B3" w14:textId="3863B92B" w:rsidR="00790EDF" w:rsidRPr="00240A48" w:rsidRDefault="00790EDF" w:rsidP="00240A48">
      <w:pPr>
        <w:spacing w:before="240"/>
        <w:jc w:val="both"/>
        <w:rPr>
          <w:sz w:val="28"/>
          <w:szCs w:val="28"/>
        </w:rPr>
      </w:pPr>
      <w:r w:rsidRPr="00240A48">
        <w:rPr>
          <w:sz w:val="24"/>
          <w:szCs w:val="24"/>
        </w:rPr>
        <w:t>Table 25</w:t>
      </w:r>
      <w:bookmarkStart w:id="6" w:name="_Hlk224496595"/>
      <w:r w:rsidR="00240A48" w:rsidRPr="00240A48">
        <w:rPr>
          <w:sz w:val="24"/>
          <w:szCs w:val="24"/>
        </w:rPr>
        <w:t xml:space="preserve">. </w:t>
      </w:r>
      <w:r w:rsidRPr="00240A48">
        <w:rPr>
          <w:sz w:val="24"/>
          <w:szCs w:val="24"/>
        </w:rPr>
        <w:t xml:space="preserve">Analysis of Variance to test </w:t>
      </w:r>
      <w:proofErr w:type="gramStart"/>
      <w:r w:rsidRPr="00240A48">
        <w:rPr>
          <w:sz w:val="24"/>
          <w:szCs w:val="24"/>
        </w:rPr>
        <w:t>difference</w:t>
      </w:r>
      <w:proofErr w:type="gramEnd"/>
      <w:r w:rsidRPr="00240A48">
        <w:rPr>
          <w:sz w:val="24"/>
          <w:szCs w:val="24"/>
        </w:rPr>
        <w:t xml:space="preserve"> in the challenges encountered in the implementation of MATATAG Curriculum in terms of Professional and Development Factors when grouped according to the respondents’ profile variables</w:t>
      </w:r>
    </w:p>
    <w:tbl>
      <w:tblPr>
        <w:tblW w:w="843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28"/>
        <w:gridCol w:w="1719"/>
        <w:gridCol w:w="810"/>
        <w:gridCol w:w="703"/>
        <w:gridCol w:w="723"/>
        <w:gridCol w:w="690"/>
        <w:gridCol w:w="793"/>
        <w:gridCol w:w="1270"/>
      </w:tblGrid>
      <w:tr w:rsidR="00790EDF" w:rsidRPr="00E07368" w14:paraId="49CD913E" w14:textId="77777777" w:rsidTr="00240A48">
        <w:trPr>
          <w:trHeight w:val="200"/>
        </w:trPr>
        <w:tc>
          <w:tcPr>
            <w:tcW w:w="3447" w:type="dxa"/>
            <w:gridSpan w:val="2"/>
            <w:tcBorders>
              <w:top w:val="single" w:sz="4" w:space="0" w:color="auto"/>
              <w:bottom w:val="single" w:sz="4" w:space="0" w:color="auto"/>
            </w:tcBorders>
            <w:vAlign w:val="center"/>
          </w:tcPr>
          <w:bookmarkEnd w:id="6"/>
          <w:p w14:paraId="4479FCB4"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t>Sources of Variations</w:t>
            </w:r>
          </w:p>
        </w:tc>
        <w:tc>
          <w:tcPr>
            <w:tcW w:w="810" w:type="dxa"/>
            <w:tcBorders>
              <w:top w:val="single" w:sz="4" w:space="0" w:color="auto"/>
              <w:bottom w:val="single" w:sz="4" w:space="0" w:color="auto"/>
            </w:tcBorders>
            <w:shd w:val="clear" w:color="auto" w:fill="FFFFFF"/>
            <w:vAlign w:val="center"/>
          </w:tcPr>
          <w:p w14:paraId="16E05498"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SS</w:t>
            </w:r>
          </w:p>
        </w:tc>
        <w:tc>
          <w:tcPr>
            <w:tcW w:w="703" w:type="dxa"/>
            <w:tcBorders>
              <w:top w:val="single" w:sz="4" w:space="0" w:color="auto"/>
              <w:bottom w:val="single" w:sz="4" w:space="0" w:color="auto"/>
            </w:tcBorders>
            <w:shd w:val="clear" w:color="auto" w:fill="FFFFFF"/>
            <w:vAlign w:val="center"/>
          </w:tcPr>
          <w:p w14:paraId="3719FE78" w14:textId="77777777" w:rsidR="00790EDF" w:rsidRPr="00E07368" w:rsidRDefault="00790EDF" w:rsidP="00790EDF">
            <w:pPr>
              <w:pStyle w:val="NormalWeb"/>
              <w:spacing w:after="0"/>
              <w:ind w:left="40"/>
              <w:jc w:val="center"/>
              <w:textAlignment w:val="baseline"/>
              <w:rPr>
                <w:b/>
                <w:bCs/>
                <w:sz w:val="20"/>
                <w:szCs w:val="20"/>
              </w:rPr>
            </w:pPr>
            <w:proofErr w:type="spellStart"/>
            <w:r w:rsidRPr="00E07368">
              <w:rPr>
                <w:b/>
                <w:bCs/>
                <w:sz w:val="20"/>
                <w:szCs w:val="20"/>
              </w:rPr>
              <w:t>df</w:t>
            </w:r>
            <w:proofErr w:type="spellEnd"/>
          </w:p>
        </w:tc>
        <w:tc>
          <w:tcPr>
            <w:tcW w:w="723" w:type="dxa"/>
            <w:tcBorders>
              <w:top w:val="single" w:sz="4" w:space="0" w:color="auto"/>
              <w:bottom w:val="single" w:sz="4" w:space="0" w:color="auto"/>
            </w:tcBorders>
            <w:shd w:val="clear" w:color="auto" w:fill="FFFFFF"/>
            <w:vAlign w:val="center"/>
          </w:tcPr>
          <w:p w14:paraId="7B4424B8"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MS</w:t>
            </w:r>
          </w:p>
        </w:tc>
        <w:tc>
          <w:tcPr>
            <w:tcW w:w="690" w:type="dxa"/>
            <w:tcBorders>
              <w:top w:val="single" w:sz="4" w:space="0" w:color="auto"/>
              <w:bottom w:val="single" w:sz="4" w:space="0" w:color="auto"/>
            </w:tcBorders>
            <w:shd w:val="clear" w:color="auto" w:fill="FFFFFF"/>
            <w:vAlign w:val="center"/>
          </w:tcPr>
          <w:p w14:paraId="0041B2F7"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F</w:t>
            </w:r>
          </w:p>
        </w:tc>
        <w:tc>
          <w:tcPr>
            <w:tcW w:w="793" w:type="dxa"/>
            <w:tcBorders>
              <w:top w:val="single" w:sz="4" w:space="0" w:color="auto"/>
              <w:bottom w:val="single" w:sz="4" w:space="0" w:color="auto"/>
            </w:tcBorders>
            <w:shd w:val="clear" w:color="auto" w:fill="FFFFFF"/>
            <w:vAlign w:val="center"/>
          </w:tcPr>
          <w:p w14:paraId="737B549E"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Sig</w:t>
            </w:r>
          </w:p>
        </w:tc>
        <w:tc>
          <w:tcPr>
            <w:tcW w:w="1270" w:type="dxa"/>
            <w:tcBorders>
              <w:top w:val="single" w:sz="4" w:space="0" w:color="auto"/>
              <w:bottom w:val="single" w:sz="4" w:space="0" w:color="auto"/>
            </w:tcBorders>
            <w:vAlign w:val="center"/>
          </w:tcPr>
          <w:p w14:paraId="5D6A15A7" w14:textId="77777777" w:rsidR="00790EDF" w:rsidRPr="00E07368" w:rsidRDefault="00790EDF" w:rsidP="00790EDF">
            <w:pPr>
              <w:pStyle w:val="NormalWeb"/>
              <w:spacing w:after="0"/>
              <w:ind w:left="40" w:right="40"/>
              <w:jc w:val="center"/>
              <w:textAlignment w:val="baseline"/>
              <w:rPr>
                <w:b/>
                <w:bCs/>
                <w:sz w:val="20"/>
                <w:szCs w:val="20"/>
              </w:rPr>
            </w:pPr>
            <w:r w:rsidRPr="00E07368">
              <w:rPr>
                <w:b/>
                <w:bCs/>
                <w:sz w:val="20"/>
                <w:szCs w:val="20"/>
              </w:rPr>
              <w:t>Decision</w:t>
            </w:r>
          </w:p>
        </w:tc>
      </w:tr>
      <w:tr w:rsidR="00790EDF" w:rsidRPr="00E07368" w14:paraId="7A403F1C" w14:textId="77777777" w:rsidTr="00240A48">
        <w:trPr>
          <w:trHeight w:val="200"/>
        </w:trPr>
        <w:tc>
          <w:tcPr>
            <w:tcW w:w="1728" w:type="dxa"/>
            <w:vMerge w:val="restart"/>
            <w:tcBorders>
              <w:top w:val="single" w:sz="4" w:space="0" w:color="auto"/>
            </w:tcBorders>
            <w:vAlign w:val="center"/>
          </w:tcPr>
          <w:p w14:paraId="6E49CEBD" w14:textId="77777777" w:rsidR="00790EDF" w:rsidRPr="00E07368" w:rsidRDefault="00790EDF" w:rsidP="00790EDF">
            <w:pPr>
              <w:pStyle w:val="NormalWeb"/>
              <w:spacing w:after="0"/>
              <w:ind w:left="40" w:right="-90"/>
              <w:jc w:val="center"/>
              <w:textAlignment w:val="baseline"/>
              <w:rPr>
                <w:sz w:val="20"/>
                <w:szCs w:val="20"/>
              </w:rPr>
            </w:pPr>
            <w:r w:rsidRPr="00E07368">
              <w:rPr>
                <w:sz w:val="20"/>
                <w:szCs w:val="20"/>
              </w:rPr>
              <w:t>Sex</w:t>
            </w:r>
          </w:p>
        </w:tc>
        <w:tc>
          <w:tcPr>
            <w:tcW w:w="1719" w:type="dxa"/>
            <w:tcBorders>
              <w:top w:val="single" w:sz="4" w:space="0" w:color="auto"/>
            </w:tcBorders>
            <w:vAlign w:val="center"/>
          </w:tcPr>
          <w:p w14:paraId="208D12FC"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tcBorders>
              <w:top w:val="single" w:sz="4" w:space="0" w:color="auto"/>
            </w:tcBorders>
            <w:shd w:val="clear" w:color="auto" w:fill="FFFFFF"/>
            <w:vAlign w:val="center"/>
          </w:tcPr>
          <w:p w14:paraId="5F1E1DCB" w14:textId="77777777" w:rsidR="00790EDF" w:rsidRPr="00E07368" w:rsidRDefault="00790EDF" w:rsidP="00790EDF">
            <w:pPr>
              <w:ind w:left="60" w:right="60"/>
              <w:jc w:val="right"/>
              <w:rPr>
                <w:sz w:val="20"/>
                <w:szCs w:val="20"/>
              </w:rPr>
            </w:pPr>
            <w:r w:rsidRPr="00E07368">
              <w:rPr>
                <w:sz w:val="20"/>
                <w:szCs w:val="20"/>
              </w:rPr>
              <w:t>0.240</w:t>
            </w:r>
          </w:p>
        </w:tc>
        <w:tc>
          <w:tcPr>
            <w:tcW w:w="703" w:type="dxa"/>
            <w:tcBorders>
              <w:top w:val="single" w:sz="4" w:space="0" w:color="auto"/>
            </w:tcBorders>
            <w:shd w:val="clear" w:color="auto" w:fill="FFFFFF"/>
            <w:vAlign w:val="center"/>
          </w:tcPr>
          <w:p w14:paraId="2169E331" w14:textId="77777777" w:rsidR="00790EDF" w:rsidRPr="00E07368" w:rsidRDefault="00790EDF" w:rsidP="00790EDF">
            <w:pPr>
              <w:ind w:left="60" w:right="60"/>
              <w:jc w:val="right"/>
              <w:rPr>
                <w:sz w:val="20"/>
                <w:szCs w:val="20"/>
              </w:rPr>
            </w:pPr>
            <w:r w:rsidRPr="00E07368">
              <w:rPr>
                <w:sz w:val="20"/>
                <w:szCs w:val="20"/>
              </w:rPr>
              <w:t>1</w:t>
            </w:r>
          </w:p>
        </w:tc>
        <w:tc>
          <w:tcPr>
            <w:tcW w:w="723" w:type="dxa"/>
            <w:tcBorders>
              <w:top w:val="single" w:sz="4" w:space="0" w:color="auto"/>
            </w:tcBorders>
            <w:shd w:val="clear" w:color="auto" w:fill="FFFFFF"/>
            <w:vAlign w:val="center"/>
          </w:tcPr>
          <w:p w14:paraId="763D9E99" w14:textId="77777777" w:rsidR="00790EDF" w:rsidRPr="00E07368" w:rsidRDefault="00790EDF" w:rsidP="00790EDF">
            <w:pPr>
              <w:ind w:left="60" w:right="60"/>
              <w:jc w:val="right"/>
              <w:rPr>
                <w:sz w:val="20"/>
                <w:szCs w:val="20"/>
              </w:rPr>
            </w:pPr>
            <w:r w:rsidRPr="00E07368">
              <w:rPr>
                <w:sz w:val="20"/>
                <w:szCs w:val="20"/>
              </w:rPr>
              <w:t>0.240</w:t>
            </w:r>
          </w:p>
        </w:tc>
        <w:tc>
          <w:tcPr>
            <w:tcW w:w="690" w:type="dxa"/>
            <w:tcBorders>
              <w:top w:val="single" w:sz="4" w:space="0" w:color="auto"/>
            </w:tcBorders>
            <w:shd w:val="clear" w:color="auto" w:fill="FFFFFF"/>
            <w:vAlign w:val="center"/>
          </w:tcPr>
          <w:p w14:paraId="34FA3E95" w14:textId="77777777" w:rsidR="00790EDF" w:rsidRPr="00E07368" w:rsidRDefault="00790EDF" w:rsidP="00790EDF">
            <w:pPr>
              <w:ind w:left="60" w:right="60"/>
              <w:jc w:val="right"/>
              <w:rPr>
                <w:sz w:val="20"/>
                <w:szCs w:val="20"/>
              </w:rPr>
            </w:pPr>
            <w:r w:rsidRPr="00E07368">
              <w:rPr>
                <w:sz w:val="20"/>
                <w:szCs w:val="20"/>
              </w:rPr>
              <w:t>0.529</w:t>
            </w:r>
          </w:p>
        </w:tc>
        <w:tc>
          <w:tcPr>
            <w:tcW w:w="793" w:type="dxa"/>
            <w:tcBorders>
              <w:top w:val="single" w:sz="4" w:space="0" w:color="auto"/>
            </w:tcBorders>
            <w:shd w:val="clear" w:color="auto" w:fill="FFFFFF"/>
            <w:vAlign w:val="center"/>
          </w:tcPr>
          <w:p w14:paraId="7F3F9C49" w14:textId="77777777" w:rsidR="00790EDF" w:rsidRPr="00E07368" w:rsidRDefault="00790EDF" w:rsidP="00790EDF">
            <w:pPr>
              <w:ind w:left="60" w:right="60"/>
              <w:jc w:val="right"/>
              <w:rPr>
                <w:sz w:val="20"/>
                <w:szCs w:val="20"/>
              </w:rPr>
            </w:pPr>
            <w:r w:rsidRPr="00E07368">
              <w:rPr>
                <w:sz w:val="20"/>
                <w:szCs w:val="20"/>
              </w:rPr>
              <w:t>0.468</w:t>
            </w:r>
          </w:p>
        </w:tc>
        <w:tc>
          <w:tcPr>
            <w:tcW w:w="1270" w:type="dxa"/>
            <w:vMerge w:val="restart"/>
            <w:tcBorders>
              <w:top w:val="single" w:sz="4" w:space="0" w:color="auto"/>
            </w:tcBorders>
            <w:vAlign w:val="center"/>
          </w:tcPr>
          <w:p w14:paraId="465BABA2"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45D43D4B"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3C7B9A91" w14:textId="77777777" w:rsidTr="00240A48">
        <w:trPr>
          <w:trHeight w:val="200"/>
        </w:trPr>
        <w:tc>
          <w:tcPr>
            <w:tcW w:w="1728" w:type="dxa"/>
            <w:vMerge/>
            <w:vAlign w:val="center"/>
          </w:tcPr>
          <w:p w14:paraId="0DC1FF59" w14:textId="77777777" w:rsidR="00790EDF" w:rsidRPr="00E07368" w:rsidRDefault="00790EDF" w:rsidP="00790EDF">
            <w:pPr>
              <w:jc w:val="center"/>
              <w:rPr>
                <w:sz w:val="20"/>
                <w:szCs w:val="20"/>
              </w:rPr>
            </w:pPr>
          </w:p>
        </w:tc>
        <w:tc>
          <w:tcPr>
            <w:tcW w:w="1719" w:type="dxa"/>
            <w:vAlign w:val="center"/>
          </w:tcPr>
          <w:p w14:paraId="666DBBA4"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1AC47944" w14:textId="77777777" w:rsidR="00790EDF" w:rsidRPr="00E07368" w:rsidRDefault="00790EDF" w:rsidP="00790EDF">
            <w:pPr>
              <w:ind w:left="60" w:right="60"/>
              <w:jc w:val="right"/>
              <w:rPr>
                <w:sz w:val="20"/>
                <w:szCs w:val="20"/>
              </w:rPr>
            </w:pPr>
            <w:r w:rsidRPr="00E07368">
              <w:rPr>
                <w:sz w:val="20"/>
                <w:szCs w:val="20"/>
              </w:rPr>
              <w:t>157.664</w:t>
            </w:r>
          </w:p>
        </w:tc>
        <w:tc>
          <w:tcPr>
            <w:tcW w:w="703" w:type="dxa"/>
            <w:shd w:val="clear" w:color="auto" w:fill="FFFFFF"/>
            <w:vAlign w:val="center"/>
          </w:tcPr>
          <w:p w14:paraId="7E6CF4C0" w14:textId="77777777" w:rsidR="00790EDF" w:rsidRPr="00E07368" w:rsidRDefault="00790EDF" w:rsidP="00790EDF">
            <w:pPr>
              <w:ind w:left="60" w:right="60"/>
              <w:jc w:val="right"/>
              <w:rPr>
                <w:sz w:val="20"/>
                <w:szCs w:val="20"/>
              </w:rPr>
            </w:pPr>
            <w:r w:rsidRPr="00E07368">
              <w:rPr>
                <w:sz w:val="20"/>
                <w:szCs w:val="20"/>
              </w:rPr>
              <w:t>348</w:t>
            </w:r>
          </w:p>
        </w:tc>
        <w:tc>
          <w:tcPr>
            <w:tcW w:w="723" w:type="dxa"/>
            <w:shd w:val="clear" w:color="auto" w:fill="FFFFFF"/>
            <w:vAlign w:val="center"/>
          </w:tcPr>
          <w:p w14:paraId="34F65BCB" w14:textId="77777777" w:rsidR="00790EDF" w:rsidRPr="00E07368" w:rsidRDefault="00790EDF" w:rsidP="00790EDF">
            <w:pPr>
              <w:ind w:left="60" w:right="60"/>
              <w:jc w:val="right"/>
              <w:rPr>
                <w:sz w:val="20"/>
                <w:szCs w:val="20"/>
              </w:rPr>
            </w:pPr>
            <w:r w:rsidRPr="00E07368">
              <w:rPr>
                <w:sz w:val="20"/>
                <w:szCs w:val="20"/>
              </w:rPr>
              <w:t>0.453</w:t>
            </w:r>
          </w:p>
        </w:tc>
        <w:tc>
          <w:tcPr>
            <w:tcW w:w="690" w:type="dxa"/>
            <w:shd w:val="clear" w:color="auto" w:fill="FFFFFF"/>
          </w:tcPr>
          <w:p w14:paraId="6A2C3FE7" w14:textId="77777777" w:rsidR="00790EDF" w:rsidRPr="00E07368" w:rsidRDefault="00790EDF" w:rsidP="00790EDF">
            <w:pPr>
              <w:rPr>
                <w:sz w:val="20"/>
                <w:szCs w:val="20"/>
              </w:rPr>
            </w:pPr>
          </w:p>
        </w:tc>
        <w:tc>
          <w:tcPr>
            <w:tcW w:w="793" w:type="dxa"/>
            <w:shd w:val="clear" w:color="auto" w:fill="FFFFFF"/>
          </w:tcPr>
          <w:p w14:paraId="3E9C73DC" w14:textId="77777777" w:rsidR="00790EDF" w:rsidRPr="00E07368" w:rsidRDefault="00790EDF" w:rsidP="00790EDF">
            <w:pPr>
              <w:rPr>
                <w:sz w:val="20"/>
                <w:szCs w:val="20"/>
              </w:rPr>
            </w:pPr>
          </w:p>
        </w:tc>
        <w:tc>
          <w:tcPr>
            <w:tcW w:w="1270" w:type="dxa"/>
            <w:vMerge/>
            <w:vAlign w:val="center"/>
          </w:tcPr>
          <w:p w14:paraId="13158AD4" w14:textId="77777777" w:rsidR="00790EDF" w:rsidRPr="00E07368" w:rsidRDefault="00790EDF" w:rsidP="00790EDF">
            <w:pPr>
              <w:jc w:val="center"/>
              <w:rPr>
                <w:sz w:val="20"/>
                <w:szCs w:val="20"/>
              </w:rPr>
            </w:pPr>
          </w:p>
        </w:tc>
      </w:tr>
      <w:tr w:rsidR="00790EDF" w:rsidRPr="00E07368" w14:paraId="4422E0FC" w14:textId="77777777" w:rsidTr="00240A48">
        <w:trPr>
          <w:trHeight w:val="200"/>
        </w:trPr>
        <w:tc>
          <w:tcPr>
            <w:tcW w:w="1728" w:type="dxa"/>
            <w:vMerge/>
            <w:vAlign w:val="center"/>
          </w:tcPr>
          <w:p w14:paraId="6CE58550" w14:textId="77777777" w:rsidR="00790EDF" w:rsidRPr="00E07368" w:rsidRDefault="00790EDF" w:rsidP="00790EDF">
            <w:pPr>
              <w:jc w:val="center"/>
              <w:rPr>
                <w:sz w:val="20"/>
                <w:szCs w:val="20"/>
              </w:rPr>
            </w:pPr>
          </w:p>
        </w:tc>
        <w:tc>
          <w:tcPr>
            <w:tcW w:w="1719" w:type="dxa"/>
            <w:vAlign w:val="center"/>
          </w:tcPr>
          <w:p w14:paraId="3C3849B2"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5670006A" w14:textId="77777777" w:rsidR="00790EDF" w:rsidRPr="00E07368" w:rsidRDefault="00790EDF" w:rsidP="00790EDF">
            <w:pPr>
              <w:ind w:left="60" w:right="60"/>
              <w:jc w:val="right"/>
              <w:rPr>
                <w:sz w:val="20"/>
                <w:szCs w:val="20"/>
              </w:rPr>
            </w:pPr>
            <w:r w:rsidRPr="00E07368">
              <w:rPr>
                <w:sz w:val="20"/>
                <w:szCs w:val="20"/>
              </w:rPr>
              <w:t>157.904</w:t>
            </w:r>
          </w:p>
        </w:tc>
        <w:tc>
          <w:tcPr>
            <w:tcW w:w="703" w:type="dxa"/>
            <w:shd w:val="clear" w:color="auto" w:fill="FFFFFF"/>
            <w:vAlign w:val="center"/>
          </w:tcPr>
          <w:p w14:paraId="21CCB8AD"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45D59A57" w14:textId="77777777" w:rsidR="00790EDF" w:rsidRPr="00E07368" w:rsidRDefault="00790EDF" w:rsidP="00790EDF">
            <w:pPr>
              <w:rPr>
                <w:sz w:val="20"/>
                <w:szCs w:val="20"/>
              </w:rPr>
            </w:pPr>
          </w:p>
        </w:tc>
        <w:tc>
          <w:tcPr>
            <w:tcW w:w="690" w:type="dxa"/>
            <w:shd w:val="clear" w:color="auto" w:fill="FFFFFF"/>
          </w:tcPr>
          <w:p w14:paraId="2E8EDF1D" w14:textId="77777777" w:rsidR="00790EDF" w:rsidRPr="00E07368" w:rsidRDefault="00790EDF" w:rsidP="00790EDF">
            <w:pPr>
              <w:rPr>
                <w:sz w:val="20"/>
                <w:szCs w:val="20"/>
              </w:rPr>
            </w:pPr>
          </w:p>
        </w:tc>
        <w:tc>
          <w:tcPr>
            <w:tcW w:w="793" w:type="dxa"/>
            <w:shd w:val="clear" w:color="auto" w:fill="FFFFFF"/>
          </w:tcPr>
          <w:p w14:paraId="3A121767" w14:textId="77777777" w:rsidR="00790EDF" w:rsidRPr="00E07368" w:rsidRDefault="00790EDF" w:rsidP="00790EDF">
            <w:pPr>
              <w:rPr>
                <w:sz w:val="20"/>
                <w:szCs w:val="20"/>
              </w:rPr>
            </w:pPr>
          </w:p>
        </w:tc>
        <w:tc>
          <w:tcPr>
            <w:tcW w:w="1270" w:type="dxa"/>
            <w:vMerge/>
            <w:vAlign w:val="center"/>
          </w:tcPr>
          <w:p w14:paraId="6318A946" w14:textId="77777777" w:rsidR="00790EDF" w:rsidRPr="00E07368" w:rsidRDefault="00790EDF" w:rsidP="00790EDF">
            <w:pPr>
              <w:jc w:val="center"/>
              <w:rPr>
                <w:sz w:val="20"/>
                <w:szCs w:val="20"/>
              </w:rPr>
            </w:pPr>
          </w:p>
        </w:tc>
      </w:tr>
      <w:tr w:rsidR="00790EDF" w:rsidRPr="00E07368" w14:paraId="486532EE" w14:textId="77777777" w:rsidTr="00240A48">
        <w:trPr>
          <w:trHeight w:val="200"/>
        </w:trPr>
        <w:tc>
          <w:tcPr>
            <w:tcW w:w="1728" w:type="dxa"/>
            <w:vMerge w:val="restart"/>
            <w:vAlign w:val="center"/>
          </w:tcPr>
          <w:p w14:paraId="091DF55F" w14:textId="77777777" w:rsidR="00790EDF" w:rsidRPr="00E07368" w:rsidRDefault="00790EDF" w:rsidP="00790EDF">
            <w:pPr>
              <w:pStyle w:val="NormalWeb"/>
              <w:spacing w:after="0"/>
              <w:jc w:val="center"/>
              <w:textAlignment w:val="baseline"/>
              <w:rPr>
                <w:sz w:val="20"/>
                <w:szCs w:val="20"/>
              </w:rPr>
            </w:pPr>
            <w:r w:rsidRPr="00E07368">
              <w:rPr>
                <w:sz w:val="20"/>
                <w:szCs w:val="20"/>
              </w:rPr>
              <w:t>Age</w:t>
            </w:r>
          </w:p>
        </w:tc>
        <w:tc>
          <w:tcPr>
            <w:tcW w:w="1719" w:type="dxa"/>
            <w:vAlign w:val="center"/>
          </w:tcPr>
          <w:p w14:paraId="5D5AFE79"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06E1544F" w14:textId="77777777" w:rsidR="00790EDF" w:rsidRPr="00E07368" w:rsidRDefault="00790EDF" w:rsidP="00790EDF">
            <w:pPr>
              <w:ind w:left="60" w:right="60"/>
              <w:jc w:val="right"/>
              <w:rPr>
                <w:sz w:val="20"/>
                <w:szCs w:val="20"/>
              </w:rPr>
            </w:pPr>
            <w:r w:rsidRPr="00E07368">
              <w:rPr>
                <w:sz w:val="20"/>
                <w:szCs w:val="20"/>
              </w:rPr>
              <w:t>1.024</w:t>
            </w:r>
          </w:p>
        </w:tc>
        <w:tc>
          <w:tcPr>
            <w:tcW w:w="703" w:type="dxa"/>
            <w:shd w:val="clear" w:color="auto" w:fill="FFFFFF"/>
            <w:vAlign w:val="center"/>
          </w:tcPr>
          <w:p w14:paraId="0D6C00D7" w14:textId="77777777" w:rsidR="00790EDF" w:rsidRPr="00E07368" w:rsidRDefault="00790EDF" w:rsidP="00790EDF">
            <w:pPr>
              <w:ind w:left="60" w:right="60"/>
              <w:jc w:val="right"/>
              <w:rPr>
                <w:sz w:val="20"/>
                <w:szCs w:val="20"/>
              </w:rPr>
            </w:pPr>
            <w:r w:rsidRPr="00E07368">
              <w:rPr>
                <w:sz w:val="20"/>
                <w:szCs w:val="20"/>
              </w:rPr>
              <w:t>3</w:t>
            </w:r>
          </w:p>
        </w:tc>
        <w:tc>
          <w:tcPr>
            <w:tcW w:w="723" w:type="dxa"/>
            <w:shd w:val="clear" w:color="auto" w:fill="FFFFFF"/>
            <w:vAlign w:val="center"/>
          </w:tcPr>
          <w:p w14:paraId="0368FD0B" w14:textId="77777777" w:rsidR="00790EDF" w:rsidRPr="00E07368" w:rsidRDefault="00790EDF" w:rsidP="00790EDF">
            <w:pPr>
              <w:ind w:left="60" w:right="60"/>
              <w:jc w:val="right"/>
              <w:rPr>
                <w:sz w:val="20"/>
                <w:szCs w:val="20"/>
              </w:rPr>
            </w:pPr>
            <w:r w:rsidRPr="00E07368">
              <w:rPr>
                <w:sz w:val="20"/>
                <w:szCs w:val="20"/>
              </w:rPr>
              <w:t>0.341</w:t>
            </w:r>
          </w:p>
        </w:tc>
        <w:tc>
          <w:tcPr>
            <w:tcW w:w="690" w:type="dxa"/>
            <w:shd w:val="clear" w:color="auto" w:fill="FFFFFF"/>
            <w:vAlign w:val="center"/>
          </w:tcPr>
          <w:p w14:paraId="6DC046AA" w14:textId="77777777" w:rsidR="00790EDF" w:rsidRPr="00E07368" w:rsidRDefault="00790EDF" w:rsidP="00790EDF">
            <w:pPr>
              <w:ind w:left="60" w:right="60"/>
              <w:jc w:val="right"/>
              <w:rPr>
                <w:sz w:val="20"/>
                <w:szCs w:val="20"/>
              </w:rPr>
            </w:pPr>
            <w:r w:rsidRPr="00E07368">
              <w:rPr>
                <w:sz w:val="20"/>
                <w:szCs w:val="20"/>
              </w:rPr>
              <w:t>0.753</w:t>
            </w:r>
          </w:p>
        </w:tc>
        <w:tc>
          <w:tcPr>
            <w:tcW w:w="793" w:type="dxa"/>
            <w:shd w:val="clear" w:color="auto" w:fill="FFFFFF"/>
            <w:vAlign w:val="center"/>
          </w:tcPr>
          <w:p w14:paraId="0463E664" w14:textId="77777777" w:rsidR="00790EDF" w:rsidRPr="00E07368" w:rsidRDefault="00790EDF" w:rsidP="00790EDF">
            <w:pPr>
              <w:ind w:left="60" w:right="60"/>
              <w:jc w:val="right"/>
              <w:rPr>
                <w:sz w:val="20"/>
                <w:szCs w:val="20"/>
              </w:rPr>
            </w:pPr>
            <w:r w:rsidRPr="00E07368">
              <w:rPr>
                <w:sz w:val="20"/>
                <w:szCs w:val="20"/>
              </w:rPr>
              <w:t>0.521</w:t>
            </w:r>
          </w:p>
        </w:tc>
        <w:tc>
          <w:tcPr>
            <w:tcW w:w="1270" w:type="dxa"/>
            <w:vMerge w:val="restart"/>
            <w:vAlign w:val="center"/>
          </w:tcPr>
          <w:p w14:paraId="078A3CE9"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5D4F5B0F"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631D1C78" w14:textId="77777777" w:rsidTr="00240A48">
        <w:trPr>
          <w:trHeight w:val="200"/>
        </w:trPr>
        <w:tc>
          <w:tcPr>
            <w:tcW w:w="1728" w:type="dxa"/>
            <w:vMerge/>
            <w:vAlign w:val="center"/>
          </w:tcPr>
          <w:p w14:paraId="6D5F9E30" w14:textId="77777777" w:rsidR="00790EDF" w:rsidRPr="00E07368" w:rsidRDefault="00790EDF" w:rsidP="00790EDF">
            <w:pPr>
              <w:jc w:val="center"/>
              <w:rPr>
                <w:sz w:val="20"/>
                <w:szCs w:val="20"/>
              </w:rPr>
            </w:pPr>
          </w:p>
        </w:tc>
        <w:tc>
          <w:tcPr>
            <w:tcW w:w="1719" w:type="dxa"/>
            <w:vAlign w:val="center"/>
          </w:tcPr>
          <w:p w14:paraId="08448D74"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48F351EA" w14:textId="77777777" w:rsidR="00790EDF" w:rsidRPr="00E07368" w:rsidRDefault="00790EDF" w:rsidP="00790EDF">
            <w:pPr>
              <w:ind w:left="60" w:right="60"/>
              <w:jc w:val="right"/>
              <w:rPr>
                <w:sz w:val="20"/>
                <w:szCs w:val="20"/>
              </w:rPr>
            </w:pPr>
            <w:r w:rsidRPr="00E07368">
              <w:rPr>
                <w:sz w:val="20"/>
                <w:szCs w:val="20"/>
              </w:rPr>
              <w:t>156.880</w:t>
            </w:r>
          </w:p>
        </w:tc>
        <w:tc>
          <w:tcPr>
            <w:tcW w:w="703" w:type="dxa"/>
            <w:shd w:val="clear" w:color="auto" w:fill="FFFFFF"/>
            <w:vAlign w:val="center"/>
          </w:tcPr>
          <w:p w14:paraId="399A4F61" w14:textId="77777777" w:rsidR="00790EDF" w:rsidRPr="00E07368" w:rsidRDefault="00790EDF" w:rsidP="00790EDF">
            <w:pPr>
              <w:ind w:left="60" w:right="60"/>
              <w:jc w:val="right"/>
              <w:rPr>
                <w:sz w:val="20"/>
                <w:szCs w:val="20"/>
              </w:rPr>
            </w:pPr>
            <w:r w:rsidRPr="00E07368">
              <w:rPr>
                <w:sz w:val="20"/>
                <w:szCs w:val="20"/>
              </w:rPr>
              <w:t>346</w:t>
            </w:r>
          </w:p>
        </w:tc>
        <w:tc>
          <w:tcPr>
            <w:tcW w:w="723" w:type="dxa"/>
            <w:shd w:val="clear" w:color="auto" w:fill="FFFFFF"/>
            <w:vAlign w:val="center"/>
          </w:tcPr>
          <w:p w14:paraId="6FE4201D" w14:textId="77777777" w:rsidR="00790EDF" w:rsidRPr="00E07368" w:rsidRDefault="00790EDF" w:rsidP="00790EDF">
            <w:pPr>
              <w:ind w:left="60" w:right="60"/>
              <w:jc w:val="right"/>
              <w:rPr>
                <w:sz w:val="20"/>
                <w:szCs w:val="20"/>
              </w:rPr>
            </w:pPr>
            <w:r w:rsidRPr="00E07368">
              <w:rPr>
                <w:sz w:val="20"/>
                <w:szCs w:val="20"/>
              </w:rPr>
              <w:t>0.453</w:t>
            </w:r>
          </w:p>
        </w:tc>
        <w:tc>
          <w:tcPr>
            <w:tcW w:w="690" w:type="dxa"/>
            <w:shd w:val="clear" w:color="auto" w:fill="FFFFFF"/>
          </w:tcPr>
          <w:p w14:paraId="1DB0FD9C" w14:textId="77777777" w:rsidR="00790EDF" w:rsidRPr="00E07368" w:rsidRDefault="00790EDF" w:rsidP="00790EDF">
            <w:pPr>
              <w:rPr>
                <w:sz w:val="20"/>
                <w:szCs w:val="20"/>
              </w:rPr>
            </w:pPr>
          </w:p>
        </w:tc>
        <w:tc>
          <w:tcPr>
            <w:tcW w:w="793" w:type="dxa"/>
            <w:shd w:val="clear" w:color="auto" w:fill="FFFFFF"/>
          </w:tcPr>
          <w:p w14:paraId="29FE13ED" w14:textId="77777777" w:rsidR="00790EDF" w:rsidRPr="00E07368" w:rsidRDefault="00790EDF" w:rsidP="00790EDF">
            <w:pPr>
              <w:rPr>
                <w:sz w:val="20"/>
                <w:szCs w:val="20"/>
              </w:rPr>
            </w:pPr>
          </w:p>
        </w:tc>
        <w:tc>
          <w:tcPr>
            <w:tcW w:w="1270" w:type="dxa"/>
            <w:vMerge/>
            <w:vAlign w:val="center"/>
          </w:tcPr>
          <w:p w14:paraId="134F452A" w14:textId="77777777" w:rsidR="00790EDF" w:rsidRPr="00E07368" w:rsidRDefault="00790EDF" w:rsidP="00790EDF">
            <w:pPr>
              <w:jc w:val="center"/>
              <w:rPr>
                <w:sz w:val="20"/>
                <w:szCs w:val="20"/>
              </w:rPr>
            </w:pPr>
          </w:p>
        </w:tc>
      </w:tr>
      <w:tr w:rsidR="00790EDF" w:rsidRPr="00E07368" w14:paraId="0306DB30" w14:textId="77777777" w:rsidTr="00240A48">
        <w:trPr>
          <w:trHeight w:val="200"/>
        </w:trPr>
        <w:tc>
          <w:tcPr>
            <w:tcW w:w="1728" w:type="dxa"/>
            <w:vMerge/>
            <w:vAlign w:val="center"/>
          </w:tcPr>
          <w:p w14:paraId="6EDA1AFB" w14:textId="77777777" w:rsidR="00790EDF" w:rsidRPr="00E07368" w:rsidRDefault="00790EDF" w:rsidP="00790EDF">
            <w:pPr>
              <w:jc w:val="center"/>
              <w:rPr>
                <w:sz w:val="20"/>
                <w:szCs w:val="20"/>
              </w:rPr>
            </w:pPr>
          </w:p>
        </w:tc>
        <w:tc>
          <w:tcPr>
            <w:tcW w:w="1719" w:type="dxa"/>
            <w:vAlign w:val="center"/>
          </w:tcPr>
          <w:p w14:paraId="404A04E5"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72AAACD1" w14:textId="77777777" w:rsidR="00790EDF" w:rsidRPr="00E07368" w:rsidRDefault="00790EDF" w:rsidP="00790EDF">
            <w:pPr>
              <w:ind w:left="60" w:right="60"/>
              <w:jc w:val="right"/>
              <w:rPr>
                <w:sz w:val="20"/>
                <w:szCs w:val="20"/>
              </w:rPr>
            </w:pPr>
            <w:r w:rsidRPr="00E07368">
              <w:rPr>
                <w:sz w:val="20"/>
                <w:szCs w:val="20"/>
              </w:rPr>
              <w:t>157.904</w:t>
            </w:r>
          </w:p>
        </w:tc>
        <w:tc>
          <w:tcPr>
            <w:tcW w:w="703" w:type="dxa"/>
            <w:shd w:val="clear" w:color="auto" w:fill="FFFFFF"/>
            <w:vAlign w:val="center"/>
          </w:tcPr>
          <w:p w14:paraId="18B4AFC9"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66C86E2F" w14:textId="77777777" w:rsidR="00790EDF" w:rsidRPr="00E07368" w:rsidRDefault="00790EDF" w:rsidP="00790EDF">
            <w:pPr>
              <w:rPr>
                <w:sz w:val="20"/>
                <w:szCs w:val="20"/>
              </w:rPr>
            </w:pPr>
          </w:p>
        </w:tc>
        <w:tc>
          <w:tcPr>
            <w:tcW w:w="690" w:type="dxa"/>
            <w:shd w:val="clear" w:color="auto" w:fill="FFFFFF"/>
          </w:tcPr>
          <w:p w14:paraId="3237FBCF" w14:textId="77777777" w:rsidR="00790EDF" w:rsidRPr="00E07368" w:rsidRDefault="00790EDF" w:rsidP="00790EDF">
            <w:pPr>
              <w:rPr>
                <w:sz w:val="20"/>
                <w:szCs w:val="20"/>
              </w:rPr>
            </w:pPr>
          </w:p>
        </w:tc>
        <w:tc>
          <w:tcPr>
            <w:tcW w:w="793" w:type="dxa"/>
            <w:shd w:val="clear" w:color="auto" w:fill="FFFFFF"/>
          </w:tcPr>
          <w:p w14:paraId="28C3FBE8" w14:textId="77777777" w:rsidR="00790EDF" w:rsidRPr="00E07368" w:rsidRDefault="00790EDF" w:rsidP="00790EDF">
            <w:pPr>
              <w:rPr>
                <w:sz w:val="20"/>
                <w:szCs w:val="20"/>
              </w:rPr>
            </w:pPr>
          </w:p>
        </w:tc>
        <w:tc>
          <w:tcPr>
            <w:tcW w:w="1270" w:type="dxa"/>
            <w:vMerge/>
            <w:vAlign w:val="center"/>
          </w:tcPr>
          <w:p w14:paraId="01A3C69B" w14:textId="77777777" w:rsidR="00790EDF" w:rsidRPr="00E07368" w:rsidRDefault="00790EDF" w:rsidP="00790EDF">
            <w:pPr>
              <w:jc w:val="center"/>
              <w:rPr>
                <w:sz w:val="20"/>
                <w:szCs w:val="20"/>
              </w:rPr>
            </w:pPr>
          </w:p>
        </w:tc>
      </w:tr>
      <w:tr w:rsidR="00790EDF" w:rsidRPr="00E07368" w14:paraId="15E36B82" w14:textId="77777777" w:rsidTr="00240A48">
        <w:trPr>
          <w:trHeight w:val="200"/>
        </w:trPr>
        <w:tc>
          <w:tcPr>
            <w:tcW w:w="1728" w:type="dxa"/>
            <w:vMerge w:val="restart"/>
            <w:vAlign w:val="center"/>
          </w:tcPr>
          <w:p w14:paraId="391380BA" w14:textId="77777777" w:rsidR="00790EDF" w:rsidRPr="00E07368" w:rsidRDefault="00790EDF" w:rsidP="00790EDF">
            <w:pPr>
              <w:pStyle w:val="NormalWeb"/>
              <w:spacing w:after="0"/>
              <w:jc w:val="center"/>
              <w:textAlignment w:val="baseline"/>
              <w:rPr>
                <w:sz w:val="20"/>
                <w:szCs w:val="20"/>
              </w:rPr>
            </w:pPr>
            <w:r w:rsidRPr="00E07368">
              <w:rPr>
                <w:sz w:val="20"/>
                <w:szCs w:val="20"/>
              </w:rPr>
              <w:t>Length of Service</w:t>
            </w:r>
          </w:p>
        </w:tc>
        <w:tc>
          <w:tcPr>
            <w:tcW w:w="1719" w:type="dxa"/>
            <w:vAlign w:val="center"/>
          </w:tcPr>
          <w:p w14:paraId="3C3E3F11"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3B063216" w14:textId="77777777" w:rsidR="00790EDF" w:rsidRPr="00E07368" w:rsidRDefault="00790EDF" w:rsidP="00790EDF">
            <w:pPr>
              <w:ind w:left="60" w:right="60"/>
              <w:jc w:val="right"/>
              <w:rPr>
                <w:sz w:val="20"/>
                <w:szCs w:val="20"/>
              </w:rPr>
            </w:pPr>
            <w:r w:rsidRPr="00E07368">
              <w:rPr>
                <w:sz w:val="20"/>
                <w:szCs w:val="20"/>
              </w:rPr>
              <w:t>2.847</w:t>
            </w:r>
          </w:p>
        </w:tc>
        <w:tc>
          <w:tcPr>
            <w:tcW w:w="703" w:type="dxa"/>
            <w:shd w:val="clear" w:color="auto" w:fill="FFFFFF"/>
            <w:vAlign w:val="center"/>
          </w:tcPr>
          <w:p w14:paraId="77BC57B2" w14:textId="77777777" w:rsidR="00790EDF" w:rsidRPr="00E07368" w:rsidRDefault="00790EDF" w:rsidP="00790EDF">
            <w:pPr>
              <w:ind w:left="60" w:right="60"/>
              <w:jc w:val="right"/>
              <w:rPr>
                <w:sz w:val="20"/>
                <w:szCs w:val="20"/>
              </w:rPr>
            </w:pPr>
            <w:r w:rsidRPr="00E07368">
              <w:rPr>
                <w:sz w:val="20"/>
                <w:szCs w:val="20"/>
              </w:rPr>
              <w:t>3</w:t>
            </w:r>
          </w:p>
        </w:tc>
        <w:tc>
          <w:tcPr>
            <w:tcW w:w="723" w:type="dxa"/>
            <w:shd w:val="clear" w:color="auto" w:fill="FFFFFF"/>
            <w:vAlign w:val="center"/>
          </w:tcPr>
          <w:p w14:paraId="0F7D427A" w14:textId="77777777" w:rsidR="00790EDF" w:rsidRPr="00E07368" w:rsidRDefault="00790EDF" w:rsidP="00790EDF">
            <w:pPr>
              <w:ind w:left="60" w:right="60"/>
              <w:jc w:val="right"/>
              <w:rPr>
                <w:sz w:val="20"/>
                <w:szCs w:val="20"/>
              </w:rPr>
            </w:pPr>
            <w:r w:rsidRPr="00E07368">
              <w:rPr>
                <w:sz w:val="20"/>
                <w:szCs w:val="20"/>
              </w:rPr>
              <w:t>0.949</w:t>
            </w:r>
          </w:p>
        </w:tc>
        <w:tc>
          <w:tcPr>
            <w:tcW w:w="690" w:type="dxa"/>
            <w:shd w:val="clear" w:color="auto" w:fill="FFFFFF"/>
            <w:vAlign w:val="center"/>
          </w:tcPr>
          <w:p w14:paraId="536BEAB5" w14:textId="77777777" w:rsidR="00790EDF" w:rsidRPr="00E07368" w:rsidRDefault="00790EDF" w:rsidP="00790EDF">
            <w:pPr>
              <w:ind w:left="60" w:right="60"/>
              <w:jc w:val="right"/>
              <w:rPr>
                <w:sz w:val="20"/>
                <w:szCs w:val="20"/>
              </w:rPr>
            </w:pPr>
            <w:r w:rsidRPr="00E07368">
              <w:rPr>
                <w:sz w:val="20"/>
                <w:szCs w:val="20"/>
              </w:rPr>
              <w:t>2.117</w:t>
            </w:r>
          </w:p>
        </w:tc>
        <w:tc>
          <w:tcPr>
            <w:tcW w:w="793" w:type="dxa"/>
            <w:shd w:val="clear" w:color="auto" w:fill="FFFFFF"/>
            <w:vAlign w:val="center"/>
          </w:tcPr>
          <w:p w14:paraId="6E17F7EB" w14:textId="77777777" w:rsidR="00790EDF" w:rsidRPr="00E07368" w:rsidRDefault="00790EDF" w:rsidP="00790EDF">
            <w:pPr>
              <w:ind w:left="60" w:right="60"/>
              <w:jc w:val="right"/>
              <w:rPr>
                <w:sz w:val="20"/>
                <w:szCs w:val="20"/>
              </w:rPr>
            </w:pPr>
            <w:r w:rsidRPr="00E07368">
              <w:rPr>
                <w:sz w:val="20"/>
                <w:szCs w:val="20"/>
              </w:rPr>
              <w:t>0.098</w:t>
            </w:r>
          </w:p>
        </w:tc>
        <w:tc>
          <w:tcPr>
            <w:tcW w:w="1270" w:type="dxa"/>
            <w:vMerge w:val="restart"/>
            <w:vAlign w:val="center"/>
          </w:tcPr>
          <w:p w14:paraId="288EEE3B"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0E560AA7"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6234E812" w14:textId="77777777" w:rsidTr="00240A48">
        <w:trPr>
          <w:trHeight w:val="200"/>
        </w:trPr>
        <w:tc>
          <w:tcPr>
            <w:tcW w:w="1728" w:type="dxa"/>
            <w:vMerge/>
            <w:vAlign w:val="center"/>
          </w:tcPr>
          <w:p w14:paraId="50A00E9A" w14:textId="77777777" w:rsidR="00790EDF" w:rsidRPr="00E07368" w:rsidRDefault="00790EDF" w:rsidP="00790EDF">
            <w:pPr>
              <w:jc w:val="center"/>
              <w:rPr>
                <w:sz w:val="20"/>
                <w:szCs w:val="20"/>
              </w:rPr>
            </w:pPr>
          </w:p>
        </w:tc>
        <w:tc>
          <w:tcPr>
            <w:tcW w:w="1719" w:type="dxa"/>
            <w:vAlign w:val="center"/>
          </w:tcPr>
          <w:p w14:paraId="275D0283"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363629E4" w14:textId="77777777" w:rsidR="00790EDF" w:rsidRPr="00E07368" w:rsidRDefault="00790EDF" w:rsidP="00790EDF">
            <w:pPr>
              <w:ind w:left="60" w:right="60"/>
              <w:jc w:val="right"/>
              <w:rPr>
                <w:sz w:val="20"/>
                <w:szCs w:val="20"/>
              </w:rPr>
            </w:pPr>
            <w:r w:rsidRPr="00E07368">
              <w:rPr>
                <w:sz w:val="20"/>
                <w:szCs w:val="20"/>
              </w:rPr>
              <w:t>155.057</w:t>
            </w:r>
          </w:p>
        </w:tc>
        <w:tc>
          <w:tcPr>
            <w:tcW w:w="703" w:type="dxa"/>
            <w:shd w:val="clear" w:color="auto" w:fill="FFFFFF"/>
            <w:vAlign w:val="center"/>
          </w:tcPr>
          <w:p w14:paraId="56F1E28C" w14:textId="77777777" w:rsidR="00790EDF" w:rsidRPr="00E07368" w:rsidRDefault="00790EDF" w:rsidP="00790EDF">
            <w:pPr>
              <w:ind w:left="60" w:right="60"/>
              <w:jc w:val="right"/>
              <w:rPr>
                <w:sz w:val="20"/>
                <w:szCs w:val="20"/>
              </w:rPr>
            </w:pPr>
            <w:r w:rsidRPr="00E07368">
              <w:rPr>
                <w:sz w:val="20"/>
                <w:szCs w:val="20"/>
              </w:rPr>
              <w:t>346</w:t>
            </w:r>
          </w:p>
        </w:tc>
        <w:tc>
          <w:tcPr>
            <w:tcW w:w="723" w:type="dxa"/>
            <w:shd w:val="clear" w:color="auto" w:fill="FFFFFF"/>
            <w:vAlign w:val="center"/>
          </w:tcPr>
          <w:p w14:paraId="188D0315" w14:textId="77777777" w:rsidR="00790EDF" w:rsidRPr="00E07368" w:rsidRDefault="00790EDF" w:rsidP="00790EDF">
            <w:pPr>
              <w:ind w:left="60" w:right="60"/>
              <w:jc w:val="right"/>
              <w:rPr>
                <w:sz w:val="20"/>
                <w:szCs w:val="20"/>
              </w:rPr>
            </w:pPr>
            <w:r w:rsidRPr="00E07368">
              <w:rPr>
                <w:sz w:val="20"/>
                <w:szCs w:val="20"/>
              </w:rPr>
              <w:t>0.448</w:t>
            </w:r>
          </w:p>
        </w:tc>
        <w:tc>
          <w:tcPr>
            <w:tcW w:w="690" w:type="dxa"/>
            <w:shd w:val="clear" w:color="auto" w:fill="FFFFFF"/>
          </w:tcPr>
          <w:p w14:paraId="74BBF785" w14:textId="77777777" w:rsidR="00790EDF" w:rsidRPr="00E07368" w:rsidRDefault="00790EDF" w:rsidP="00790EDF">
            <w:pPr>
              <w:rPr>
                <w:sz w:val="20"/>
                <w:szCs w:val="20"/>
              </w:rPr>
            </w:pPr>
          </w:p>
        </w:tc>
        <w:tc>
          <w:tcPr>
            <w:tcW w:w="793" w:type="dxa"/>
            <w:shd w:val="clear" w:color="auto" w:fill="FFFFFF"/>
          </w:tcPr>
          <w:p w14:paraId="6A13A0AD" w14:textId="77777777" w:rsidR="00790EDF" w:rsidRPr="00E07368" w:rsidRDefault="00790EDF" w:rsidP="00790EDF">
            <w:pPr>
              <w:rPr>
                <w:sz w:val="20"/>
                <w:szCs w:val="20"/>
              </w:rPr>
            </w:pPr>
          </w:p>
        </w:tc>
        <w:tc>
          <w:tcPr>
            <w:tcW w:w="1270" w:type="dxa"/>
            <w:vMerge/>
            <w:vAlign w:val="center"/>
          </w:tcPr>
          <w:p w14:paraId="0E07F454" w14:textId="77777777" w:rsidR="00790EDF" w:rsidRPr="00E07368" w:rsidRDefault="00790EDF" w:rsidP="00790EDF">
            <w:pPr>
              <w:jc w:val="center"/>
              <w:rPr>
                <w:sz w:val="20"/>
                <w:szCs w:val="20"/>
              </w:rPr>
            </w:pPr>
          </w:p>
        </w:tc>
      </w:tr>
      <w:tr w:rsidR="00790EDF" w:rsidRPr="00E07368" w14:paraId="44DB4024" w14:textId="77777777" w:rsidTr="00240A48">
        <w:trPr>
          <w:trHeight w:val="200"/>
        </w:trPr>
        <w:tc>
          <w:tcPr>
            <w:tcW w:w="1728" w:type="dxa"/>
            <w:vMerge/>
            <w:vAlign w:val="center"/>
          </w:tcPr>
          <w:p w14:paraId="22B7E52A" w14:textId="77777777" w:rsidR="00790EDF" w:rsidRPr="00E07368" w:rsidRDefault="00790EDF" w:rsidP="00790EDF">
            <w:pPr>
              <w:jc w:val="center"/>
              <w:rPr>
                <w:sz w:val="20"/>
                <w:szCs w:val="20"/>
              </w:rPr>
            </w:pPr>
          </w:p>
        </w:tc>
        <w:tc>
          <w:tcPr>
            <w:tcW w:w="1719" w:type="dxa"/>
            <w:vAlign w:val="center"/>
          </w:tcPr>
          <w:p w14:paraId="03DF41F2"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26F1918B" w14:textId="77777777" w:rsidR="00790EDF" w:rsidRPr="00E07368" w:rsidRDefault="00790EDF" w:rsidP="00790EDF">
            <w:pPr>
              <w:ind w:left="60" w:right="60"/>
              <w:jc w:val="right"/>
              <w:rPr>
                <w:sz w:val="20"/>
                <w:szCs w:val="20"/>
              </w:rPr>
            </w:pPr>
            <w:r w:rsidRPr="00E07368">
              <w:rPr>
                <w:sz w:val="20"/>
                <w:szCs w:val="20"/>
              </w:rPr>
              <w:t>157.904</w:t>
            </w:r>
          </w:p>
        </w:tc>
        <w:tc>
          <w:tcPr>
            <w:tcW w:w="703" w:type="dxa"/>
            <w:shd w:val="clear" w:color="auto" w:fill="FFFFFF"/>
            <w:vAlign w:val="center"/>
          </w:tcPr>
          <w:p w14:paraId="1C6956EB"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10382B8C" w14:textId="77777777" w:rsidR="00790EDF" w:rsidRPr="00E07368" w:rsidRDefault="00790EDF" w:rsidP="00790EDF">
            <w:pPr>
              <w:rPr>
                <w:sz w:val="20"/>
                <w:szCs w:val="20"/>
              </w:rPr>
            </w:pPr>
          </w:p>
        </w:tc>
        <w:tc>
          <w:tcPr>
            <w:tcW w:w="690" w:type="dxa"/>
            <w:shd w:val="clear" w:color="auto" w:fill="FFFFFF"/>
          </w:tcPr>
          <w:p w14:paraId="55EB59D9" w14:textId="77777777" w:rsidR="00790EDF" w:rsidRPr="00E07368" w:rsidRDefault="00790EDF" w:rsidP="00790EDF">
            <w:pPr>
              <w:rPr>
                <w:sz w:val="20"/>
                <w:szCs w:val="20"/>
              </w:rPr>
            </w:pPr>
          </w:p>
        </w:tc>
        <w:tc>
          <w:tcPr>
            <w:tcW w:w="793" w:type="dxa"/>
            <w:shd w:val="clear" w:color="auto" w:fill="FFFFFF"/>
          </w:tcPr>
          <w:p w14:paraId="40E2B851" w14:textId="77777777" w:rsidR="00790EDF" w:rsidRPr="00E07368" w:rsidRDefault="00790EDF" w:rsidP="00790EDF">
            <w:pPr>
              <w:rPr>
                <w:sz w:val="20"/>
                <w:szCs w:val="20"/>
              </w:rPr>
            </w:pPr>
          </w:p>
        </w:tc>
        <w:tc>
          <w:tcPr>
            <w:tcW w:w="1270" w:type="dxa"/>
            <w:vMerge/>
            <w:vAlign w:val="center"/>
          </w:tcPr>
          <w:p w14:paraId="54C5D723" w14:textId="77777777" w:rsidR="00790EDF" w:rsidRPr="00E07368" w:rsidRDefault="00790EDF" w:rsidP="00790EDF">
            <w:pPr>
              <w:jc w:val="center"/>
              <w:rPr>
                <w:sz w:val="20"/>
                <w:szCs w:val="20"/>
              </w:rPr>
            </w:pPr>
          </w:p>
        </w:tc>
      </w:tr>
      <w:tr w:rsidR="00790EDF" w:rsidRPr="00E07368" w14:paraId="11C231B9" w14:textId="77777777" w:rsidTr="00240A48">
        <w:trPr>
          <w:trHeight w:val="200"/>
        </w:trPr>
        <w:tc>
          <w:tcPr>
            <w:tcW w:w="1728" w:type="dxa"/>
            <w:vMerge w:val="restart"/>
            <w:vAlign w:val="center"/>
          </w:tcPr>
          <w:p w14:paraId="2A388A88" w14:textId="77777777" w:rsidR="00790EDF" w:rsidRPr="00E07368" w:rsidRDefault="00790EDF" w:rsidP="00790EDF">
            <w:pPr>
              <w:pStyle w:val="NormalWeb"/>
              <w:spacing w:after="0"/>
              <w:jc w:val="center"/>
              <w:textAlignment w:val="baseline"/>
              <w:rPr>
                <w:sz w:val="20"/>
                <w:szCs w:val="20"/>
              </w:rPr>
            </w:pPr>
            <w:r w:rsidRPr="00E07368">
              <w:rPr>
                <w:sz w:val="20"/>
                <w:szCs w:val="20"/>
              </w:rPr>
              <w:t>Highest Educational Attainment</w:t>
            </w:r>
          </w:p>
        </w:tc>
        <w:tc>
          <w:tcPr>
            <w:tcW w:w="1719" w:type="dxa"/>
            <w:vAlign w:val="center"/>
          </w:tcPr>
          <w:p w14:paraId="56275AFF"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3EDACF70" w14:textId="77777777" w:rsidR="00790EDF" w:rsidRPr="00E07368" w:rsidRDefault="00790EDF" w:rsidP="00790EDF">
            <w:pPr>
              <w:ind w:left="60" w:right="60"/>
              <w:jc w:val="right"/>
              <w:rPr>
                <w:sz w:val="20"/>
                <w:szCs w:val="20"/>
              </w:rPr>
            </w:pPr>
            <w:r w:rsidRPr="00E07368">
              <w:rPr>
                <w:sz w:val="20"/>
                <w:szCs w:val="20"/>
              </w:rPr>
              <w:t>8.225</w:t>
            </w:r>
          </w:p>
        </w:tc>
        <w:tc>
          <w:tcPr>
            <w:tcW w:w="703" w:type="dxa"/>
            <w:shd w:val="clear" w:color="auto" w:fill="FFFFFF"/>
            <w:vAlign w:val="center"/>
          </w:tcPr>
          <w:p w14:paraId="6B54DD9E" w14:textId="77777777" w:rsidR="00790EDF" w:rsidRPr="00E07368" w:rsidRDefault="00790EDF" w:rsidP="00790EDF">
            <w:pPr>
              <w:ind w:left="60" w:right="60"/>
              <w:jc w:val="right"/>
              <w:rPr>
                <w:sz w:val="20"/>
                <w:szCs w:val="20"/>
              </w:rPr>
            </w:pPr>
            <w:r w:rsidRPr="00E07368">
              <w:rPr>
                <w:sz w:val="20"/>
                <w:szCs w:val="20"/>
              </w:rPr>
              <w:t>3</w:t>
            </w:r>
          </w:p>
        </w:tc>
        <w:tc>
          <w:tcPr>
            <w:tcW w:w="723" w:type="dxa"/>
            <w:shd w:val="clear" w:color="auto" w:fill="FFFFFF"/>
            <w:vAlign w:val="center"/>
          </w:tcPr>
          <w:p w14:paraId="31C6DFC0" w14:textId="77777777" w:rsidR="00790EDF" w:rsidRPr="00E07368" w:rsidRDefault="00790EDF" w:rsidP="00790EDF">
            <w:pPr>
              <w:ind w:left="60" w:right="60"/>
              <w:jc w:val="right"/>
              <w:rPr>
                <w:sz w:val="20"/>
                <w:szCs w:val="20"/>
              </w:rPr>
            </w:pPr>
            <w:r w:rsidRPr="00E07368">
              <w:rPr>
                <w:sz w:val="20"/>
                <w:szCs w:val="20"/>
              </w:rPr>
              <w:t>2.742</w:t>
            </w:r>
          </w:p>
        </w:tc>
        <w:tc>
          <w:tcPr>
            <w:tcW w:w="690" w:type="dxa"/>
            <w:shd w:val="clear" w:color="auto" w:fill="FFFFFF"/>
            <w:vAlign w:val="center"/>
          </w:tcPr>
          <w:p w14:paraId="35828B36" w14:textId="77777777" w:rsidR="00790EDF" w:rsidRPr="00E07368" w:rsidRDefault="00790EDF" w:rsidP="00790EDF">
            <w:pPr>
              <w:ind w:left="60" w:right="60"/>
              <w:jc w:val="right"/>
              <w:rPr>
                <w:sz w:val="20"/>
                <w:szCs w:val="20"/>
              </w:rPr>
            </w:pPr>
            <w:r w:rsidRPr="00E07368">
              <w:rPr>
                <w:sz w:val="20"/>
                <w:szCs w:val="20"/>
              </w:rPr>
              <w:t>6.337</w:t>
            </w:r>
          </w:p>
        </w:tc>
        <w:tc>
          <w:tcPr>
            <w:tcW w:w="793" w:type="dxa"/>
            <w:shd w:val="clear" w:color="auto" w:fill="FFFFFF"/>
            <w:vAlign w:val="center"/>
          </w:tcPr>
          <w:p w14:paraId="6C2374E0" w14:textId="77777777" w:rsidR="00790EDF" w:rsidRPr="00E07368" w:rsidRDefault="00790EDF" w:rsidP="00790EDF">
            <w:pPr>
              <w:ind w:left="60" w:right="60"/>
              <w:jc w:val="right"/>
              <w:rPr>
                <w:sz w:val="20"/>
                <w:szCs w:val="20"/>
              </w:rPr>
            </w:pPr>
            <w:r w:rsidRPr="00E07368">
              <w:rPr>
                <w:sz w:val="20"/>
                <w:szCs w:val="20"/>
              </w:rPr>
              <w:t>0.000</w:t>
            </w:r>
          </w:p>
        </w:tc>
        <w:tc>
          <w:tcPr>
            <w:tcW w:w="1270" w:type="dxa"/>
            <w:vMerge w:val="restart"/>
            <w:vAlign w:val="center"/>
          </w:tcPr>
          <w:p w14:paraId="2747A28C"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0233A15E"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Significant</w:t>
            </w:r>
          </w:p>
        </w:tc>
      </w:tr>
      <w:tr w:rsidR="00790EDF" w:rsidRPr="00E07368" w14:paraId="4AA2F7F6" w14:textId="77777777" w:rsidTr="00240A48">
        <w:trPr>
          <w:trHeight w:val="200"/>
        </w:trPr>
        <w:tc>
          <w:tcPr>
            <w:tcW w:w="1728" w:type="dxa"/>
            <w:vMerge/>
            <w:vAlign w:val="center"/>
          </w:tcPr>
          <w:p w14:paraId="61FA3DE1" w14:textId="77777777" w:rsidR="00790EDF" w:rsidRPr="00E07368" w:rsidRDefault="00790EDF" w:rsidP="00790EDF">
            <w:pPr>
              <w:jc w:val="center"/>
              <w:rPr>
                <w:sz w:val="20"/>
                <w:szCs w:val="20"/>
              </w:rPr>
            </w:pPr>
          </w:p>
        </w:tc>
        <w:tc>
          <w:tcPr>
            <w:tcW w:w="1719" w:type="dxa"/>
            <w:vAlign w:val="center"/>
          </w:tcPr>
          <w:p w14:paraId="5824D001"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174CAC74" w14:textId="77777777" w:rsidR="00790EDF" w:rsidRPr="00E07368" w:rsidRDefault="00790EDF" w:rsidP="00790EDF">
            <w:pPr>
              <w:ind w:left="60" w:right="60"/>
              <w:jc w:val="right"/>
              <w:rPr>
                <w:sz w:val="20"/>
                <w:szCs w:val="20"/>
              </w:rPr>
            </w:pPr>
            <w:r w:rsidRPr="00E07368">
              <w:rPr>
                <w:sz w:val="20"/>
                <w:szCs w:val="20"/>
              </w:rPr>
              <w:t>149.679</w:t>
            </w:r>
          </w:p>
        </w:tc>
        <w:tc>
          <w:tcPr>
            <w:tcW w:w="703" w:type="dxa"/>
            <w:shd w:val="clear" w:color="auto" w:fill="FFFFFF"/>
            <w:vAlign w:val="center"/>
          </w:tcPr>
          <w:p w14:paraId="73809BCE" w14:textId="77777777" w:rsidR="00790EDF" w:rsidRPr="00E07368" w:rsidRDefault="00790EDF" w:rsidP="00790EDF">
            <w:pPr>
              <w:ind w:left="60" w:right="60"/>
              <w:jc w:val="right"/>
              <w:rPr>
                <w:sz w:val="20"/>
                <w:szCs w:val="20"/>
              </w:rPr>
            </w:pPr>
            <w:r w:rsidRPr="00E07368">
              <w:rPr>
                <w:sz w:val="20"/>
                <w:szCs w:val="20"/>
              </w:rPr>
              <w:t>346</w:t>
            </w:r>
          </w:p>
        </w:tc>
        <w:tc>
          <w:tcPr>
            <w:tcW w:w="723" w:type="dxa"/>
            <w:shd w:val="clear" w:color="auto" w:fill="FFFFFF"/>
            <w:vAlign w:val="center"/>
          </w:tcPr>
          <w:p w14:paraId="27E61A7C" w14:textId="77777777" w:rsidR="00790EDF" w:rsidRPr="00E07368" w:rsidRDefault="00790EDF" w:rsidP="00790EDF">
            <w:pPr>
              <w:ind w:left="60" w:right="60"/>
              <w:jc w:val="right"/>
              <w:rPr>
                <w:sz w:val="20"/>
                <w:szCs w:val="20"/>
              </w:rPr>
            </w:pPr>
            <w:r w:rsidRPr="00E07368">
              <w:rPr>
                <w:sz w:val="20"/>
                <w:szCs w:val="20"/>
              </w:rPr>
              <w:t>0.433</w:t>
            </w:r>
          </w:p>
        </w:tc>
        <w:tc>
          <w:tcPr>
            <w:tcW w:w="690" w:type="dxa"/>
            <w:shd w:val="clear" w:color="auto" w:fill="FFFFFF"/>
          </w:tcPr>
          <w:p w14:paraId="4192C935" w14:textId="77777777" w:rsidR="00790EDF" w:rsidRPr="00E07368" w:rsidRDefault="00790EDF" w:rsidP="00790EDF">
            <w:pPr>
              <w:rPr>
                <w:sz w:val="20"/>
                <w:szCs w:val="20"/>
              </w:rPr>
            </w:pPr>
          </w:p>
        </w:tc>
        <w:tc>
          <w:tcPr>
            <w:tcW w:w="793" w:type="dxa"/>
            <w:shd w:val="clear" w:color="auto" w:fill="FFFFFF"/>
          </w:tcPr>
          <w:p w14:paraId="373DDF01" w14:textId="77777777" w:rsidR="00790EDF" w:rsidRPr="00E07368" w:rsidRDefault="00790EDF" w:rsidP="00790EDF">
            <w:pPr>
              <w:rPr>
                <w:sz w:val="20"/>
                <w:szCs w:val="20"/>
              </w:rPr>
            </w:pPr>
          </w:p>
        </w:tc>
        <w:tc>
          <w:tcPr>
            <w:tcW w:w="1270" w:type="dxa"/>
            <w:vMerge/>
            <w:vAlign w:val="center"/>
          </w:tcPr>
          <w:p w14:paraId="5BA100A7" w14:textId="77777777" w:rsidR="00790EDF" w:rsidRPr="00E07368" w:rsidRDefault="00790EDF" w:rsidP="00790EDF">
            <w:pPr>
              <w:jc w:val="center"/>
              <w:rPr>
                <w:sz w:val="20"/>
                <w:szCs w:val="20"/>
              </w:rPr>
            </w:pPr>
          </w:p>
        </w:tc>
      </w:tr>
      <w:tr w:rsidR="00790EDF" w:rsidRPr="00E07368" w14:paraId="25C624F5" w14:textId="77777777" w:rsidTr="00240A48">
        <w:trPr>
          <w:trHeight w:val="200"/>
        </w:trPr>
        <w:tc>
          <w:tcPr>
            <w:tcW w:w="1728" w:type="dxa"/>
            <w:vMerge/>
            <w:vAlign w:val="center"/>
          </w:tcPr>
          <w:p w14:paraId="690F646B" w14:textId="77777777" w:rsidR="00790EDF" w:rsidRPr="00E07368" w:rsidRDefault="00790EDF" w:rsidP="00790EDF">
            <w:pPr>
              <w:jc w:val="center"/>
              <w:rPr>
                <w:sz w:val="20"/>
                <w:szCs w:val="20"/>
              </w:rPr>
            </w:pPr>
          </w:p>
        </w:tc>
        <w:tc>
          <w:tcPr>
            <w:tcW w:w="1719" w:type="dxa"/>
            <w:vAlign w:val="center"/>
          </w:tcPr>
          <w:p w14:paraId="0E8C44BA"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36353D9B" w14:textId="77777777" w:rsidR="00790EDF" w:rsidRPr="00E07368" w:rsidRDefault="00790EDF" w:rsidP="00790EDF">
            <w:pPr>
              <w:ind w:left="60" w:right="60"/>
              <w:jc w:val="right"/>
              <w:rPr>
                <w:sz w:val="20"/>
                <w:szCs w:val="20"/>
              </w:rPr>
            </w:pPr>
            <w:r w:rsidRPr="00E07368">
              <w:rPr>
                <w:sz w:val="20"/>
                <w:szCs w:val="20"/>
              </w:rPr>
              <w:t>157.904</w:t>
            </w:r>
          </w:p>
        </w:tc>
        <w:tc>
          <w:tcPr>
            <w:tcW w:w="703" w:type="dxa"/>
            <w:shd w:val="clear" w:color="auto" w:fill="FFFFFF"/>
            <w:vAlign w:val="center"/>
          </w:tcPr>
          <w:p w14:paraId="33893954"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32691313" w14:textId="77777777" w:rsidR="00790EDF" w:rsidRPr="00E07368" w:rsidRDefault="00790EDF" w:rsidP="00790EDF">
            <w:pPr>
              <w:rPr>
                <w:sz w:val="20"/>
                <w:szCs w:val="20"/>
              </w:rPr>
            </w:pPr>
          </w:p>
        </w:tc>
        <w:tc>
          <w:tcPr>
            <w:tcW w:w="690" w:type="dxa"/>
            <w:shd w:val="clear" w:color="auto" w:fill="FFFFFF"/>
          </w:tcPr>
          <w:p w14:paraId="040D854A" w14:textId="77777777" w:rsidR="00790EDF" w:rsidRPr="00E07368" w:rsidRDefault="00790EDF" w:rsidP="00790EDF">
            <w:pPr>
              <w:rPr>
                <w:sz w:val="20"/>
                <w:szCs w:val="20"/>
              </w:rPr>
            </w:pPr>
          </w:p>
        </w:tc>
        <w:tc>
          <w:tcPr>
            <w:tcW w:w="793" w:type="dxa"/>
            <w:shd w:val="clear" w:color="auto" w:fill="FFFFFF"/>
          </w:tcPr>
          <w:p w14:paraId="15BF2301" w14:textId="77777777" w:rsidR="00790EDF" w:rsidRPr="00E07368" w:rsidRDefault="00790EDF" w:rsidP="00790EDF">
            <w:pPr>
              <w:rPr>
                <w:sz w:val="20"/>
                <w:szCs w:val="20"/>
              </w:rPr>
            </w:pPr>
          </w:p>
        </w:tc>
        <w:tc>
          <w:tcPr>
            <w:tcW w:w="1270" w:type="dxa"/>
            <w:vMerge/>
            <w:vAlign w:val="center"/>
          </w:tcPr>
          <w:p w14:paraId="60AE9CE7" w14:textId="77777777" w:rsidR="00790EDF" w:rsidRPr="00E07368" w:rsidRDefault="00790EDF" w:rsidP="00790EDF">
            <w:pPr>
              <w:jc w:val="center"/>
              <w:rPr>
                <w:sz w:val="20"/>
                <w:szCs w:val="20"/>
              </w:rPr>
            </w:pPr>
          </w:p>
        </w:tc>
      </w:tr>
      <w:tr w:rsidR="00790EDF" w:rsidRPr="00E07368" w14:paraId="4E8AFBB5" w14:textId="77777777" w:rsidTr="00240A48">
        <w:trPr>
          <w:trHeight w:val="200"/>
        </w:trPr>
        <w:tc>
          <w:tcPr>
            <w:tcW w:w="1728" w:type="dxa"/>
            <w:vMerge w:val="restart"/>
            <w:vAlign w:val="center"/>
          </w:tcPr>
          <w:p w14:paraId="3D849914" w14:textId="77777777" w:rsidR="00790EDF" w:rsidRPr="00E07368" w:rsidRDefault="00790EDF" w:rsidP="00790EDF">
            <w:pPr>
              <w:jc w:val="center"/>
              <w:rPr>
                <w:sz w:val="20"/>
                <w:szCs w:val="20"/>
              </w:rPr>
            </w:pPr>
            <w:r w:rsidRPr="00E07368">
              <w:rPr>
                <w:sz w:val="20"/>
                <w:szCs w:val="20"/>
              </w:rPr>
              <w:t>Subject Taught</w:t>
            </w:r>
          </w:p>
        </w:tc>
        <w:tc>
          <w:tcPr>
            <w:tcW w:w="1719" w:type="dxa"/>
            <w:vAlign w:val="center"/>
          </w:tcPr>
          <w:p w14:paraId="22F17872"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24A681A3" w14:textId="77777777" w:rsidR="00790EDF" w:rsidRPr="00E07368" w:rsidRDefault="00790EDF" w:rsidP="00790EDF">
            <w:pPr>
              <w:ind w:left="60" w:right="60"/>
              <w:jc w:val="right"/>
              <w:rPr>
                <w:sz w:val="20"/>
                <w:szCs w:val="20"/>
              </w:rPr>
            </w:pPr>
            <w:r w:rsidRPr="00E07368">
              <w:rPr>
                <w:sz w:val="20"/>
                <w:szCs w:val="20"/>
              </w:rPr>
              <w:t>3.386</w:t>
            </w:r>
          </w:p>
        </w:tc>
        <w:tc>
          <w:tcPr>
            <w:tcW w:w="703" w:type="dxa"/>
            <w:shd w:val="clear" w:color="auto" w:fill="FFFFFF"/>
            <w:vAlign w:val="center"/>
          </w:tcPr>
          <w:p w14:paraId="22C803FD" w14:textId="77777777" w:rsidR="00790EDF" w:rsidRPr="00E07368" w:rsidRDefault="00790EDF" w:rsidP="00790EDF">
            <w:pPr>
              <w:ind w:left="60" w:right="60"/>
              <w:jc w:val="right"/>
              <w:rPr>
                <w:sz w:val="20"/>
                <w:szCs w:val="20"/>
              </w:rPr>
            </w:pPr>
            <w:r w:rsidRPr="00E07368">
              <w:rPr>
                <w:sz w:val="20"/>
                <w:szCs w:val="20"/>
              </w:rPr>
              <w:t>7</w:t>
            </w:r>
          </w:p>
        </w:tc>
        <w:tc>
          <w:tcPr>
            <w:tcW w:w="723" w:type="dxa"/>
            <w:shd w:val="clear" w:color="auto" w:fill="FFFFFF"/>
            <w:vAlign w:val="center"/>
          </w:tcPr>
          <w:p w14:paraId="6E4DB61B" w14:textId="77777777" w:rsidR="00790EDF" w:rsidRPr="00E07368" w:rsidRDefault="00790EDF" w:rsidP="00790EDF">
            <w:pPr>
              <w:ind w:left="60" w:right="60"/>
              <w:jc w:val="right"/>
              <w:rPr>
                <w:sz w:val="20"/>
                <w:szCs w:val="20"/>
              </w:rPr>
            </w:pPr>
            <w:r w:rsidRPr="00E07368">
              <w:rPr>
                <w:sz w:val="20"/>
                <w:szCs w:val="20"/>
              </w:rPr>
              <w:t>0.484</w:t>
            </w:r>
          </w:p>
        </w:tc>
        <w:tc>
          <w:tcPr>
            <w:tcW w:w="690" w:type="dxa"/>
            <w:shd w:val="clear" w:color="auto" w:fill="FFFFFF"/>
            <w:vAlign w:val="center"/>
          </w:tcPr>
          <w:p w14:paraId="365028AA" w14:textId="77777777" w:rsidR="00790EDF" w:rsidRPr="00E07368" w:rsidRDefault="00790EDF" w:rsidP="00790EDF">
            <w:pPr>
              <w:ind w:left="60" w:right="60"/>
              <w:jc w:val="right"/>
              <w:rPr>
                <w:sz w:val="20"/>
                <w:szCs w:val="20"/>
              </w:rPr>
            </w:pPr>
            <w:r w:rsidRPr="00E07368">
              <w:rPr>
                <w:sz w:val="20"/>
                <w:szCs w:val="20"/>
              </w:rPr>
              <w:t>1.071</w:t>
            </w:r>
          </w:p>
        </w:tc>
        <w:tc>
          <w:tcPr>
            <w:tcW w:w="793" w:type="dxa"/>
            <w:shd w:val="clear" w:color="auto" w:fill="FFFFFF"/>
            <w:vAlign w:val="center"/>
          </w:tcPr>
          <w:p w14:paraId="3C34C92A" w14:textId="77777777" w:rsidR="00790EDF" w:rsidRPr="00E07368" w:rsidRDefault="00790EDF" w:rsidP="00790EDF">
            <w:pPr>
              <w:ind w:left="60" w:right="60"/>
              <w:jc w:val="right"/>
              <w:rPr>
                <w:sz w:val="20"/>
                <w:szCs w:val="20"/>
              </w:rPr>
            </w:pPr>
            <w:r w:rsidRPr="00E07368">
              <w:rPr>
                <w:sz w:val="20"/>
                <w:szCs w:val="20"/>
              </w:rPr>
              <w:t>0.382</w:t>
            </w:r>
          </w:p>
        </w:tc>
        <w:tc>
          <w:tcPr>
            <w:tcW w:w="1270" w:type="dxa"/>
            <w:vMerge w:val="restart"/>
            <w:vAlign w:val="center"/>
          </w:tcPr>
          <w:p w14:paraId="50162E11"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7DF22BE5"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438E5848" w14:textId="77777777" w:rsidTr="00240A48">
        <w:trPr>
          <w:trHeight w:val="200"/>
        </w:trPr>
        <w:tc>
          <w:tcPr>
            <w:tcW w:w="1728" w:type="dxa"/>
            <w:vMerge/>
            <w:vAlign w:val="center"/>
          </w:tcPr>
          <w:p w14:paraId="44E730FC" w14:textId="77777777" w:rsidR="00790EDF" w:rsidRPr="00E07368" w:rsidRDefault="00790EDF" w:rsidP="00790EDF">
            <w:pPr>
              <w:jc w:val="center"/>
              <w:rPr>
                <w:sz w:val="20"/>
                <w:szCs w:val="20"/>
              </w:rPr>
            </w:pPr>
          </w:p>
        </w:tc>
        <w:tc>
          <w:tcPr>
            <w:tcW w:w="1719" w:type="dxa"/>
            <w:vAlign w:val="center"/>
          </w:tcPr>
          <w:p w14:paraId="744F1267"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1881F7F9" w14:textId="77777777" w:rsidR="00790EDF" w:rsidRPr="00E07368" w:rsidRDefault="00790EDF" w:rsidP="00790EDF">
            <w:pPr>
              <w:ind w:left="60" w:right="60"/>
              <w:jc w:val="right"/>
              <w:rPr>
                <w:sz w:val="20"/>
                <w:szCs w:val="20"/>
              </w:rPr>
            </w:pPr>
            <w:r w:rsidRPr="00E07368">
              <w:rPr>
                <w:sz w:val="20"/>
                <w:szCs w:val="20"/>
              </w:rPr>
              <w:t>154.518</w:t>
            </w:r>
          </w:p>
        </w:tc>
        <w:tc>
          <w:tcPr>
            <w:tcW w:w="703" w:type="dxa"/>
            <w:shd w:val="clear" w:color="auto" w:fill="FFFFFF"/>
            <w:vAlign w:val="center"/>
          </w:tcPr>
          <w:p w14:paraId="4D12DD5A" w14:textId="77777777" w:rsidR="00790EDF" w:rsidRPr="00E07368" w:rsidRDefault="00790EDF" w:rsidP="00790EDF">
            <w:pPr>
              <w:ind w:left="60" w:right="60"/>
              <w:jc w:val="right"/>
              <w:rPr>
                <w:sz w:val="20"/>
                <w:szCs w:val="20"/>
              </w:rPr>
            </w:pPr>
            <w:r w:rsidRPr="00E07368">
              <w:rPr>
                <w:sz w:val="20"/>
                <w:szCs w:val="20"/>
              </w:rPr>
              <w:t>342</w:t>
            </w:r>
          </w:p>
        </w:tc>
        <w:tc>
          <w:tcPr>
            <w:tcW w:w="723" w:type="dxa"/>
            <w:shd w:val="clear" w:color="auto" w:fill="FFFFFF"/>
            <w:vAlign w:val="center"/>
          </w:tcPr>
          <w:p w14:paraId="67C2B3FD" w14:textId="77777777" w:rsidR="00790EDF" w:rsidRPr="00E07368" w:rsidRDefault="00790EDF" w:rsidP="00790EDF">
            <w:pPr>
              <w:ind w:left="60" w:right="60"/>
              <w:jc w:val="right"/>
              <w:rPr>
                <w:sz w:val="20"/>
                <w:szCs w:val="20"/>
              </w:rPr>
            </w:pPr>
            <w:r w:rsidRPr="00E07368">
              <w:rPr>
                <w:sz w:val="20"/>
                <w:szCs w:val="20"/>
              </w:rPr>
              <w:t>0.452</w:t>
            </w:r>
          </w:p>
        </w:tc>
        <w:tc>
          <w:tcPr>
            <w:tcW w:w="690" w:type="dxa"/>
            <w:shd w:val="clear" w:color="auto" w:fill="FFFFFF"/>
          </w:tcPr>
          <w:p w14:paraId="337FD923" w14:textId="77777777" w:rsidR="00790EDF" w:rsidRPr="00E07368" w:rsidRDefault="00790EDF" w:rsidP="00790EDF">
            <w:pPr>
              <w:rPr>
                <w:sz w:val="20"/>
                <w:szCs w:val="20"/>
              </w:rPr>
            </w:pPr>
          </w:p>
        </w:tc>
        <w:tc>
          <w:tcPr>
            <w:tcW w:w="793" w:type="dxa"/>
            <w:shd w:val="clear" w:color="auto" w:fill="FFFFFF"/>
          </w:tcPr>
          <w:p w14:paraId="4AB9E097" w14:textId="77777777" w:rsidR="00790EDF" w:rsidRPr="00E07368" w:rsidRDefault="00790EDF" w:rsidP="00790EDF">
            <w:pPr>
              <w:rPr>
                <w:sz w:val="20"/>
                <w:szCs w:val="20"/>
              </w:rPr>
            </w:pPr>
          </w:p>
        </w:tc>
        <w:tc>
          <w:tcPr>
            <w:tcW w:w="1270" w:type="dxa"/>
            <w:vMerge/>
            <w:vAlign w:val="center"/>
          </w:tcPr>
          <w:p w14:paraId="57E9E8A1" w14:textId="77777777" w:rsidR="00790EDF" w:rsidRPr="00E07368" w:rsidRDefault="00790EDF" w:rsidP="00790EDF">
            <w:pPr>
              <w:jc w:val="center"/>
              <w:rPr>
                <w:sz w:val="20"/>
                <w:szCs w:val="20"/>
              </w:rPr>
            </w:pPr>
          </w:p>
        </w:tc>
      </w:tr>
      <w:tr w:rsidR="00790EDF" w:rsidRPr="00E07368" w14:paraId="7C6FEF30" w14:textId="77777777" w:rsidTr="00240A48">
        <w:trPr>
          <w:trHeight w:val="200"/>
        </w:trPr>
        <w:tc>
          <w:tcPr>
            <w:tcW w:w="1728" w:type="dxa"/>
            <w:vMerge/>
            <w:vAlign w:val="center"/>
          </w:tcPr>
          <w:p w14:paraId="46DD9C4B" w14:textId="77777777" w:rsidR="00790EDF" w:rsidRPr="00E07368" w:rsidRDefault="00790EDF" w:rsidP="00790EDF">
            <w:pPr>
              <w:jc w:val="center"/>
              <w:rPr>
                <w:sz w:val="20"/>
                <w:szCs w:val="20"/>
              </w:rPr>
            </w:pPr>
          </w:p>
        </w:tc>
        <w:tc>
          <w:tcPr>
            <w:tcW w:w="1719" w:type="dxa"/>
            <w:vAlign w:val="center"/>
          </w:tcPr>
          <w:p w14:paraId="3EC1D6CB"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2D59F2A7" w14:textId="77777777" w:rsidR="00790EDF" w:rsidRPr="00E07368" w:rsidRDefault="00790EDF" w:rsidP="00790EDF">
            <w:pPr>
              <w:ind w:left="60" w:right="60"/>
              <w:jc w:val="right"/>
              <w:rPr>
                <w:sz w:val="20"/>
                <w:szCs w:val="20"/>
              </w:rPr>
            </w:pPr>
            <w:r w:rsidRPr="00E07368">
              <w:rPr>
                <w:sz w:val="20"/>
                <w:szCs w:val="20"/>
              </w:rPr>
              <w:t>157.904</w:t>
            </w:r>
          </w:p>
        </w:tc>
        <w:tc>
          <w:tcPr>
            <w:tcW w:w="703" w:type="dxa"/>
            <w:shd w:val="clear" w:color="auto" w:fill="FFFFFF"/>
            <w:vAlign w:val="center"/>
          </w:tcPr>
          <w:p w14:paraId="6EBEC064"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26E7A05C" w14:textId="77777777" w:rsidR="00790EDF" w:rsidRPr="00E07368" w:rsidRDefault="00790EDF" w:rsidP="00790EDF">
            <w:pPr>
              <w:rPr>
                <w:sz w:val="20"/>
                <w:szCs w:val="20"/>
              </w:rPr>
            </w:pPr>
          </w:p>
        </w:tc>
        <w:tc>
          <w:tcPr>
            <w:tcW w:w="690" w:type="dxa"/>
            <w:shd w:val="clear" w:color="auto" w:fill="FFFFFF"/>
          </w:tcPr>
          <w:p w14:paraId="1EFFAFC8" w14:textId="77777777" w:rsidR="00790EDF" w:rsidRPr="00E07368" w:rsidRDefault="00790EDF" w:rsidP="00790EDF">
            <w:pPr>
              <w:rPr>
                <w:sz w:val="20"/>
                <w:szCs w:val="20"/>
              </w:rPr>
            </w:pPr>
          </w:p>
        </w:tc>
        <w:tc>
          <w:tcPr>
            <w:tcW w:w="793" w:type="dxa"/>
            <w:shd w:val="clear" w:color="auto" w:fill="FFFFFF"/>
          </w:tcPr>
          <w:p w14:paraId="520754A3" w14:textId="77777777" w:rsidR="00790EDF" w:rsidRPr="00E07368" w:rsidRDefault="00790EDF" w:rsidP="00790EDF">
            <w:pPr>
              <w:rPr>
                <w:sz w:val="20"/>
                <w:szCs w:val="20"/>
              </w:rPr>
            </w:pPr>
          </w:p>
        </w:tc>
        <w:tc>
          <w:tcPr>
            <w:tcW w:w="1270" w:type="dxa"/>
            <w:vMerge/>
            <w:vAlign w:val="center"/>
          </w:tcPr>
          <w:p w14:paraId="7E46C7E7" w14:textId="77777777" w:rsidR="00790EDF" w:rsidRPr="00E07368" w:rsidRDefault="00790EDF" w:rsidP="00790EDF">
            <w:pPr>
              <w:jc w:val="center"/>
              <w:rPr>
                <w:sz w:val="20"/>
                <w:szCs w:val="20"/>
              </w:rPr>
            </w:pPr>
          </w:p>
        </w:tc>
      </w:tr>
      <w:tr w:rsidR="00790EDF" w:rsidRPr="00E07368" w14:paraId="7EE611C4" w14:textId="77777777" w:rsidTr="00240A48">
        <w:trPr>
          <w:trHeight w:val="293"/>
        </w:trPr>
        <w:tc>
          <w:tcPr>
            <w:tcW w:w="1728" w:type="dxa"/>
            <w:vMerge w:val="restart"/>
            <w:vAlign w:val="center"/>
          </w:tcPr>
          <w:p w14:paraId="6D37F175" w14:textId="77777777" w:rsidR="00790EDF" w:rsidRPr="00E07368" w:rsidRDefault="00790EDF" w:rsidP="00790EDF">
            <w:pPr>
              <w:jc w:val="center"/>
              <w:rPr>
                <w:sz w:val="20"/>
                <w:szCs w:val="20"/>
              </w:rPr>
            </w:pPr>
            <w:r w:rsidRPr="00E07368">
              <w:rPr>
                <w:sz w:val="20"/>
                <w:szCs w:val="20"/>
              </w:rPr>
              <w:t>Number of Trainings Attended</w:t>
            </w:r>
          </w:p>
        </w:tc>
        <w:tc>
          <w:tcPr>
            <w:tcW w:w="1719" w:type="dxa"/>
            <w:vAlign w:val="center"/>
          </w:tcPr>
          <w:p w14:paraId="1636FA6F"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56324193" w14:textId="77777777" w:rsidR="00790EDF" w:rsidRPr="00E07368" w:rsidRDefault="00790EDF" w:rsidP="00790EDF">
            <w:pPr>
              <w:ind w:left="60" w:right="60"/>
              <w:jc w:val="right"/>
              <w:rPr>
                <w:sz w:val="20"/>
                <w:szCs w:val="20"/>
              </w:rPr>
            </w:pPr>
            <w:r w:rsidRPr="00E07368">
              <w:rPr>
                <w:sz w:val="20"/>
                <w:szCs w:val="20"/>
              </w:rPr>
              <w:t>5.034</w:t>
            </w:r>
          </w:p>
        </w:tc>
        <w:tc>
          <w:tcPr>
            <w:tcW w:w="703" w:type="dxa"/>
            <w:shd w:val="clear" w:color="auto" w:fill="FFFFFF"/>
            <w:vAlign w:val="center"/>
          </w:tcPr>
          <w:p w14:paraId="610A88A8" w14:textId="77777777" w:rsidR="00790EDF" w:rsidRPr="00E07368" w:rsidRDefault="00790EDF" w:rsidP="00790EDF">
            <w:pPr>
              <w:ind w:left="60" w:right="60"/>
              <w:jc w:val="right"/>
              <w:rPr>
                <w:sz w:val="20"/>
                <w:szCs w:val="20"/>
              </w:rPr>
            </w:pPr>
            <w:r w:rsidRPr="00E07368">
              <w:rPr>
                <w:sz w:val="20"/>
                <w:szCs w:val="20"/>
              </w:rPr>
              <w:t>2</w:t>
            </w:r>
          </w:p>
        </w:tc>
        <w:tc>
          <w:tcPr>
            <w:tcW w:w="723" w:type="dxa"/>
            <w:shd w:val="clear" w:color="auto" w:fill="FFFFFF"/>
            <w:vAlign w:val="center"/>
          </w:tcPr>
          <w:p w14:paraId="6C297037" w14:textId="77777777" w:rsidR="00790EDF" w:rsidRPr="00E07368" w:rsidRDefault="00790EDF" w:rsidP="00790EDF">
            <w:pPr>
              <w:ind w:left="60" w:right="60"/>
              <w:jc w:val="right"/>
              <w:rPr>
                <w:sz w:val="20"/>
                <w:szCs w:val="20"/>
              </w:rPr>
            </w:pPr>
            <w:r w:rsidRPr="00E07368">
              <w:rPr>
                <w:sz w:val="20"/>
                <w:szCs w:val="20"/>
              </w:rPr>
              <w:t>2.517</w:t>
            </w:r>
          </w:p>
        </w:tc>
        <w:tc>
          <w:tcPr>
            <w:tcW w:w="690" w:type="dxa"/>
            <w:shd w:val="clear" w:color="auto" w:fill="FFFFFF"/>
            <w:vAlign w:val="center"/>
          </w:tcPr>
          <w:p w14:paraId="0CC2F05C" w14:textId="77777777" w:rsidR="00790EDF" w:rsidRPr="00E07368" w:rsidRDefault="00790EDF" w:rsidP="00790EDF">
            <w:pPr>
              <w:ind w:left="60" w:right="60"/>
              <w:jc w:val="right"/>
              <w:rPr>
                <w:sz w:val="20"/>
                <w:szCs w:val="20"/>
              </w:rPr>
            </w:pPr>
            <w:r w:rsidRPr="00E07368">
              <w:rPr>
                <w:sz w:val="20"/>
                <w:szCs w:val="20"/>
              </w:rPr>
              <w:t>5.713</w:t>
            </w:r>
          </w:p>
        </w:tc>
        <w:tc>
          <w:tcPr>
            <w:tcW w:w="793" w:type="dxa"/>
            <w:shd w:val="clear" w:color="auto" w:fill="FFFFFF"/>
            <w:vAlign w:val="center"/>
          </w:tcPr>
          <w:p w14:paraId="2D8BAEFF" w14:textId="77777777" w:rsidR="00790EDF" w:rsidRPr="00E07368" w:rsidRDefault="00790EDF" w:rsidP="00790EDF">
            <w:pPr>
              <w:ind w:left="60" w:right="60"/>
              <w:jc w:val="right"/>
              <w:rPr>
                <w:sz w:val="20"/>
                <w:szCs w:val="20"/>
              </w:rPr>
            </w:pPr>
            <w:r w:rsidRPr="00E07368">
              <w:rPr>
                <w:sz w:val="20"/>
                <w:szCs w:val="20"/>
              </w:rPr>
              <w:t>0.004</w:t>
            </w:r>
          </w:p>
        </w:tc>
        <w:tc>
          <w:tcPr>
            <w:tcW w:w="1270" w:type="dxa"/>
            <w:vMerge w:val="restart"/>
            <w:vAlign w:val="center"/>
          </w:tcPr>
          <w:p w14:paraId="62C5419B"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4472B066" w14:textId="77777777" w:rsidR="00790EDF" w:rsidRPr="00E07368" w:rsidRDefault="00790EDF" w:rsidP="00790EDF">
            <w:pPr>
              <w:jc w:val="center"/>
              <w:rPr>
                <w:sz w:val="20"/>
                <w:szCs w:val="20"/>
              </w:rPr>
            </w:pPr>
            <w:r w:rsidRPr="00E07368">
              <w:rPr>
                <w:b/>
                <w:bCs/>
                <w:sz w:val="20"/>
                <w:szCs w:val="20"/>
              </w:rPr>
              <w:t>Significant</w:t>
            </w:r>
          </w:p>
        </w:tc>
      </w:tr>
      <w:tr w:rsidR="00790EDF" w:rsidRPr="00E07368" w14:paraId="7A3FBE18" w14:textId="77777777" w:rsidTr="00240A48">
        <w:trPr>
          <w:trHeight w:val="200"/>
        </w:trPr>
        <w:tc>
          <w:tcPr>
            <w:tcW w:w="1728" w:type="dxa"/>
            <w:vMerge/>
            <w:vAlign w:val="center"/>
          </w:tcPr>
          <w:p w14:paraId="5B448ECD" w14:textId="77777777" w:rsidR="00790EDF" w:rsidRPr="00E07368" w:rsidRDefault="00790EDF" w:rsidP="00790EDF">
            <w:pPr>
              <w:jc w:val="center"/>
              <w:rPr>
                <w:sz w:val="20"/>
                <w:szCs w:val="20"/>
              </w:rPr>
            </w:pPr>
          </w:p>
        </w:tc>
        <w:tc>
          <w:tcPr>
            <w:tcW w:w="1719" w:type="dxa"/>
            <w:vAlign w:val="center"/>
          </w:tcPr>
          <w:p w14:paraId="70273F63"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2CB7AEE7" w14:textId="77777777" w:rsidR="00790EDF" w:rsidRPr="00E07368" w:rsidRDefault="00790EDF" w:rsidP="00790EDF">
            <w:pPr>
              <w:ind w:left="60" w:right="60"/>
              <w:jc w:val="right"/>
              <w:rPr>
                <w:sz w:val="20"/>
                <w:szCs w:val="20"/>
              </w:rPr>
            </w:pPr>
            <w:r w:rsidRPr="00E07368">
              <w:rPr>
                <w:sz w:val="20"/>
                <w:szCs w:val="20"/>
              </w:rPr>
              <w:t>152.870</w:t>
            </w:r>
          </w:p>
        </w:tc>
        <w:tc>
          <w:tcPr>
            <w:tcW w:w="703" w:type="dxa"/>
            <w:shd w:val="clear" w:color="auto" w:fill="FFFFFF"/>
            <w:vAlign w:val="center"/>
          </w:tcPr>
          <w:p w14:paraId="1DBDAA2A" w14:textId="77777777" w:rsidR="00790EDF" w:rsidRPr="00E07368" w:rsidRDefault="00790EDF" w:rsidP="00790EDF">
            <w:pPr>
              <w:ind w:left="60" w:right="60"/>
              <w:jc w:val="right"/>
              <w:rPr>
                <w:sz w:val="20"/>
                <w:szCs w:val="20"/>
              </w:rPr>
            </w:pPr>
            <w:r w:rsidRPr="00E07368">
              <w:rPr>
                <w:sz w:val="20"/>
                <w:szCs w:val="20"/>
              </w:rPr>
              <w:t>347</w:t>
            </w:r>
          </w:p>
        </w:tc>
        <w:tc>
          <w:tcPr>
            <w:tcW w:w="723" w:type="dxa"/>
            <w:shd w:val="clear" w:color="auto" w:fill="FFFFFF"/>
            <w:vAlign w:val="center"/>
          </w:tcPr>
          <w:p w14:paraId="1035C35C" w14:textId="77777777" w:rsidR="00790EDF" w:rsidRPr="00E07368" w:rsidRDefault="00790EDF" w:rsidP="00790EDF">
            <w:pPr>
              <w:ind w:left="60" w:right="60"/>
              <w:jc w:val="right"/>
              <w:rPr>
                <w:sz w:val="20"/>
                <w:szCs w:val="20"/>
              </w:rPr>
            </w:pPr>
            <w:r w:rsidRPr="00E07368">
              <w:rPr>
                <w:sz w:val="20"/>
                <w:szCs w:val="20"/>
              </w:rPr>
              <w:t>0.441</w:t>
            </w:r>
          </w:p>
        </w:tc>
        <w:tc>
          <w:tcPr>
            <w:tcW w:w="690" w:type="dxa"/>
            <w:shd w:val="clear" w:color="auto" w:fill="FFFFFF"/>
          </w:tcPr>
          <w:p w14:paraId="79945970" w14:textId="77777777" w:rsidR="00790EDF" w:rsidRPr="00E07368" w:rsidRDefault="00790EDF" w:rsidP="00790EDF">
            <w:pPr>
              <w:rPr>
                <w:sz w:val="20"/>
                <w:szCs w:val="20"/>
              </w:rPr>
            </w:pPr>
          </w:p>
        </w:tc>
        <w:tc>
          <w:tcPr>
            <w:tcW w:w="793" w:type="dxa"/>
            <w:shd w:val="clear" w:color="auto" w:fill="FFFFFF"/>
          </w:tcPr>
          <w:p w14:paraId="4B3826A8" w14:textId="77777777" w:rsidR="00790EDF" w:rsidRPr="00E07368" w:rsidRDefault="00790EDF" w:rsidP="00790EDF">
            <w:pPr>
              <w:rPr>
                <w:sz w:val="20"/>
                <w:szCs w:val="20"/>
              </w:rPr>
            </w:pPr>
          </w:p>
        </w:tc>
        <w:tc>
          <w:tcPr>
            <w:tcW w:w="1270" w:type="dxa"/>
            <w:vMerge/>
            <w:vAlign w:val="center"/>
          </w:tcPr>
          <w:p w14:paraId="442FD65E" w14:textId="77777777" w:rsidR="00790EDF" w:rsidRPr="00E07368" w:rsidRDefault="00790EDF" w:rsidP="00790EDF">
            <w:pPr>
              <w:jc w:val="center"/>
              <w:rPr>
                <w:sz w:val="20"/>
                <w:szCs w:val="20"/>
              </w:rPr>
            </w:pPr>
          </w:p>
        </w:tc>
      </w:tr>
      <w:tr w:rsidR="00790EDF" w:rsidRPr="00E07368" w14:paraId="7213C063" w14:textId="77777777" w:rsidTr="00240A48">
        <w:trPr>
          <w:trHeight w:val="200"/>
        </w:trPr>
        <w:tc>
          <w:tcPr>
            <w:tcW w:w="1728" w:type="dxa"/>
            <w:vMerge/>
            <w:vAlign w:val="center"/>
          </w:tcPr>
          <w:p w14:paraId="7A6C98C6" w14:textId="77777777" w:rsidR="00790EDF" w:rsidRPr="00E07368" w:rsidRDefault="00790EDF" w:rsidP="00790EDF">
            <w:pPr>
              <w:jc w:val="center"/>
              <w:rPr>
                <w:sz w:val="20"/>
                <w:szCs w:val="20"/>
              </w:rPr>
            </w:pPr>
          </w:p>
        </w:tc>
        <w:tc>
          <w:tcPr>
            <w:tcW w:w="1719" w:type="dxa"/>
            <w:vAlign w:val="center"/>
          </w:tcPr>
          <w:p w14:paraId="332DE016"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01FA8516" w14:textId="77777777" w:rsidR="00790EDF" w:rsidRPr="00E07368" w:rsidRDefault="00790EDF" w:rsidP="00790EDF">
            <w:pPr>
              <w:ind w:left="60" w:right="60"/>
              <w:jc w:val="right"/>
              <w:rPr>
                <w:sz w:val="20"/>
                <w:szCs w:val="20"/>
              </w:rPr>
            </w:pPr>
            <w:r w:rsidRPr="00E07368">
              <w:rPr>
                <w:sz w:val="20"/>
                <w:szCs w:val="20"/>
              </w:rPr>
              <w:t>157.904</w:t>
            </w:r>
          </w:p>
        </w:tc>
        <w:tc>
          <w:tcPr>
            <w:tcW w:w="703" w:type="dxa"/>
            <w:shd w:val="clear" w:color="auto" w:fill="FFFFFF"/>
            <w:vAlign w:val="center"/>
          </w:tcPr>
          <w:p w14:paraId="02D04F59"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0C80BF36" w14:textId="77777777" w:rsidR="00790EDF" w:rsidRPr="00E07368" w:rsidRDefault="00790EDF" w:rsidP="00790EDF">
            <w:pPr>
              <w:rPr>
                <w:sz w:val="20"/>
                <w:szCs w:val="20"/>
              </w:rPr>
            </w:pPr>
          </w:p>
        </w:tc>
        <w:tc>
          <w:tcPr>
            <w:tcW w:w="690" w:type="dxa"/>
            <w:shd w:val="clear" w:color="auto" w:fill="FFFFFF"/>
          </w:tcPr>
          <w:p w14:paraId="423435BB" w14:textId="77777777" w:rsidR="00790EDF" w:rsidRPr="00E07368" w:rsidRDefault="00790EDF" w:rsidP="00790EDF">
            <w:pPr>
              <w:rPr>
                <w:sz w:val="20"/>
                <w:szCs w:val="20"/>
              </w:rPr>
            </w:pPr>
          </w:p>
        </w:tc>
        <w:tc>
          <w:tcPr>
            <w:tcW w:w="793" w:type="dxa"/>
            <w:shd w:val="clear" w:color="auto" w:fill="FFFFFF"/>
          </w:tcPr>
          <w:p w14:paraId="67FE2536" w14:textId="77777777" w:rsidR="00790EDF" w:rsidRPr="00E07368" w:rsidRDefault="00790EDF" w:rsidP="00790EDF">
            <w:pPr>
              <w:rPr>
                <w:sz w:val="20"/>
                <w:szCs w:val="20"/>
              </w:rPr>
            </w:pPr>
          </w:p>
        </w:tc>
        <w:tc>
          <w:tcPr>
            <w:tcW w:w="1270" w:type="dxa"/>
            <w:vMerge/>
            <w:vAlign w:val="center"/>
          </w:tcPr>
          <w:p w14:paraId="1BE66DEC" w14:textId="77777777" w:rsidR="00790EDF" w:rsidRPr="00E07368" w:rsidRDefault="00790EDF" w:rsidP="00790EDF">
            <w:pPr>
              <w:jc w:val="center"/>
              <w:rPr>
                <w:sz w:val="20"/>
                <w:szCs w:val="20"/>
              </w:rPr>
            </w:pPr>
          </w:p>
        </w:tc>
      </w:tr>
    </w:tbl>
    <w:p w14:paraId="79A37F0E" w14:textId="77777777" w:rsidR="00790EDF" w:rsidRPr="00E07368" w:rsidRDefault="00790EDF" w:rsidP="00240A48">
      <w:pPr>
        <w:spacing w:before="240"/>
        <w:jc w:val="both"/>
        <w:rPr>
          <w:sz w:val="24"/>
          <w:szCs w:val="24"/>
        </w:rPr>
      </w:pPr>
      <w:r w:rsidRPr="00E07368">
        <w:rPr>
          <w:sz w:val="24"/>
          <w:szCs w:val="24"/>
        </w:rPr>
        <w:t xml:space="preserve">In the study of </w:t>
      </w:r>
      <w:proofErr w:type="spellStart"/>
      <w:r w:rsidRPr="00E07368">
        <w:rPr>
          <w:sz w:val="24"/>
          <w:szCs w:val="24"/>
        </w:rPr>
        <w:t>Caena</w:t>
      </w:r>
      <w:proofErr w:type="spellEnd"/>
      <w:r w:rsidRPr="00E07368">
        <w:rPr>
          <w:sz w:val="24"/>
          <w:szCs w:val="24"/>
        </w:rPr>
        <w:t xml:space="preserve"> (2016) teachers with higher educational attainment and greater participation in </w:t>
      </w:r>
      <w:proofErr w:type="gramStart"/>
      <w:r w:rsidRPr="00E07368">
        <w:rPr>
          <w:sz w:val="24"/>
          <w:szCs w:val="24"/>
        </w:rPr>
        <w:t>trainings</w:t>
      </w:r>
      <w:proofErr w:type="gramEnd"/>
      <w:r w:rsidRPr="00E07368">
        <w:rPr>
          <w:sz w:val="24"/>
          <w:szCs w:val="24"/>
        </w:rPr>
        <w:t xml:space="preserve"> are more likely to possess stronger professional competence, wider pedagogical understanding, and better adaptability to new educational demands.</w:t>
      </w:r>
    </w:p>
    <w:p w14:paraId="104E3A7E" w14:textId="77777777" w:rsidR="00790EDF" w:rsidRPr="00E07368" w:rsidRDefault="00790EDF" w:rsidP="00240A48">
      <w:pPr>
        <w:spacing w:before="240"/>
        <w:jc w:val="both"/>
        <w:rPr>
          <w:bCs/>
          <w:sz w:val="24"/>
          <w:szCs w:val="24"/>
        </w:rPr>
      </w:pPr>
      <w:r w:rsidRPr="00E07368">
        <w:rPr>
          <w:bCs/>
          <w:sz w:val="24"/>
          <w:szCs w:val="24"/>
        </w:rPr>
        <w:t>Korthagen (2017) emphasizes that teachers with advanced studies may experience fewer professional and development-related difficulties because graduate education often strengthens their skills in curriculum interpretation, instructional planning, reflective practice, and educational innovation. Their academic preparation may help them respond more effectively to the expectations of the curriculum and engage more confidently in professional growth activities.</w:t>
      </w:r>
    </w:p>
    <w:p w14:paraId="537AF08C" w14:textId="52CF389B" w:rsidR="00240A48" w:rsidRDefault="00790EDF" w:rsidP="00240A48">
      <w:pPr>
        <w:spacing w:before="240"/>
        <w:jc w:val="both"/>
        <w:rPr>
          <w:bCs/>
          <w:sz w:val="24"/>
          <w:szCs w:val="24"/>
        </w:rPr>
      </w:pPr>
      <w:r w:rsidRPr="00E07368">
        <w:rPr>
          <w:b/>
          <w:bCs/>
          <w:sz w:val="24"/>
          <w:szCs w:val="24"/>
        </w:rPr>
        <w:t xml:space="preserve">5.4 School and Administrative Support Factors. </w:t>
      </w:r>
      <w:r w:rsidRPr="00E07368">
        <w:rPr>
          <w:bCs/>
          <w:sz w:val="24"/>
          <w:szCs w:val="24"/>
        </w:rPr>
        <w:t>Table 26 shows the Analysis of Variance to test the difference in the challenges encountered in the implementation of MATATAG Curriculum in terms of School and Administrative Support Factors when grouped according to the respondents’ profile variables.</w:t>
      </w:r>
    </w:p>
    <w:p w14:paraId="6CED6C88" w14:textId="45FA477C" w:rsidR="00790EDF" w:rsidRDefault="00790EDF" w:rsidP="00240A48">
      <w:pPr>
        <w:spacing w:before="240"/>
        <w:jc w:val="both"/>
        <w:rPr>
          <w:sz w:val="24"/>
          <w:szCs w:val="24"/>
        </w:rPr>
      </w:pPr>
      <w:r w:rsidRPr="00240A48">
        <w:rPr>
          <w:sz w:val="24"/>
          <w:szCs w:val="24"/>
        </w:rPr>
        <w:t>Table 26</w:t>
      </w:r>
      <w:bookmarkStart w:id="7" w:name="_Hlk224496624"/>
      <w:r w:rsidR="00240A48" w:rsidRPr="00240A48">
        <w:rPr>
          <w:sz w:val="24"/>
          <w:szCs w:val="24"/>
        </w:rPr>
        <w:t xml:space="preserve">. </w:t>
      </w:r>
      <w:r w:rsidRPr="00240A48">
        <w:rPr>
          <w:sz w:val="24"/>
          <w:szCs w:val="24"/>
        </w:rPr>
        <w:t>Analysis of Variance to test difference in the challenges encountered in the implementation of MATATAG Curriculum in terms of School and Administrative Support Factors when grouped according to the respondents’ profile variables</w:t>
      </w:r>
    </w:p>
    <w:p w14:paraId="14A7E4C7" w14:textId="77777777" w:rsidR="00C366E1" w:rsidRPr="00E07368" w:rsidRDefault="00C366E1" w:rsidP="00C366E1">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0.930 </w:t>
      </w:r>
      <w:r w:rsidRPr="00E07368">
        <w:rPr>
          <w:bCs/>
          <w:sz w:val="24"/>
          <w:szCs w:val="24"/>
        </w:rPr>
        <w:t xml:space="preserve">for sex, </w:t>
      </w:r>
      <w:r w:rsidRPr="00E07368">
        <w:rPr>
          <w:color w:val="010205"/>
          <w:sz w:val="24"/>
          <w:szCs w:val="24"/>
        </w:rPr>
        <w:t xml:space="preserve">0.638 for age, 0.481 for Length of Service, 0.274 for Subject Taught, and 0.207 for Number of Trainings Attended </w:t>
      </w:r>
      <w:r w:rsidRPr="00E07368">
        <w:rPr>
          <w:bCs/>
          <w:sz w:val="24"/>
          <w:szCs w:val="24"/>
        </w:rPr>
        <w:t>were greater than &gt; the 0.05 Alpha level of significance, therefore, the null hypothesis was accepted, hence, there is no significant difference in the challenges encountered in the implementation of MATATAG Curriculum in terms of School and Administrative Support Factors when grouped according to the respondents’ profile variables</w:t>
      </w:r>
    </w:p>
    <w:p w14:paraId="08006F0D" w14:textId="77777777" w:rsidR="00C366E1" w:rsidRPr="00E07368" w:rsidRDefault="00C366E1" w:rsidP="00C366E1">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0.009 </w:t>
      </w:r>
      <w:r w:rsidRPr="00E07368">
        <w:rPr>
          <w:bCs/>
          <w:sz w:val="24"/>
          <w:szCs w:val="24"/>
        </w:rPr>
        <w:t>for Highest Educational Attainment was less than &lt; the 0.05 Alpha level of significance, therefore, the null hypothesis was rejected, hence, there is a significant difference in the challenges encountered in the implementation of MATATAG Curriculum in terms of School and Administrative Support Factors when grouped according to Highest Educational Attainment. This implies that highest educational attainment suggests that teachers’ academic preparation influences how they perceive and respond to the support provided by school leadership.</w:t>
      </w:r>
    </w:p>
    <w:p w14:paraId="1A3410D6" w14:textId="77777777" w:rsidR="00C366E1" w:rsidRDefault="00C366E1" w:rsidP="00240A48">
      <w:pPr>
        <w:spacing w:before="240"/>
        <w:jc w:val="both"/>
        <w:rPr>
          <w:sz w:val="28"/>
          <w:szCs w:val="28"/>
        </w:rPr>
      </w:pPr>
    </w:p>
    <w:p w14:paraId="0979F280" w14:textId="77777777" w:rsidR="00C366E1" w:rsidRPr="00240A48" w:rsidRDefault="00C366E1" w:rsidP="00240A48">
      <w:pPr>
        <w:spacing w:before="240"/>
        <w:jc w:val="both"/>
        <w:rPr>
          <w:sz w:val="28"/>
          <w:szCs w:val="28"/>
        </w:rPr>
      </w:pPr>
    </w:p>
    <w:tbl>
      <w:tblPr>
        <w:tblW w:w="843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28"/>
        <w:gridCol w:w="1719"/>
        <w:gridCol w:w="810"/>
        <w:gridCol w:w="703"/>
        <w:gridCol w:w="723"/>
        <w:gridCol w:w="690"/>
        <w:gridCol w:w="793"/>
        <w:gridCol w:w="1270"/>
      </w:tblGrid>
      <w:tr w:rsidR="00790EDF" w:rsidRPr="00E07368" w14:paraId="26B2CA2E" w14:textId="77777777" w:rsidTr="00240A48">
        <w:trPr>
          <w:trHeight w:val="200"/>
        </w:trPr>
        <w:tc>
          <w:tcPr>
            <w:tcW w:w="3447" w:type="dxa"/>
            <w:gridSpan w:val="2"/>
            <w:tcBorders>
              <w:top w:val="single" w:sz="4" w:space="0" w:color="auto"/>
              <w:bottom w:val="single" w:sz="4" w:space="0" w:color="auto"/>
            </w:tcBorders>
            <w:vAlign w:val="center"/>
          </w:tcPr>
          <w:bookmarkEnd w:id="7"/>
          <w:p w14:paraId="6B698EFF"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lastRenderedPageBreak/>
              <w:t>Sources of Variations</w:t>
            </w:r>
          </w:p>
        </w:tc>
        <w:tc>
          <w:tcPr>
            <w:tcW w:w="810" w:type="dxa"/>
            <w:tcBorders>
              <w:top w:val="single" w:sz="4" w:space="0" w:color="auto"/>
              <w:bottom w:val="single" w:sz="4" w:space="0" w:color="auto"/>
            </w:tcBorders>
            <w:shd w:val="clear" w:color="auto" w:fill="FFFFFF"/>
            <w:vAlign w:val="center"/>
          </w:tcPr>
          <w:p w14:paraId="4B9FB490"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SS</w:t>
            </w:r>
          </w:p>
        </w:tc>
        <w:tc>
          <w:tcPr>
            <w:tcW w:w="703" w:type="dxa"/>
            <w:tcBorders>
              <w:top w:val="single" w:sz="4" w:space="0" w:color="auto"/>
              <w:bottom w:val="single" w:sz="4" w:space="0" w:color="auto"/>
            </w:tcBorders>
            <w:shd w:val="clear" w:color="auto" w:fill="FFFFFF"/>
            <w:vAlign w:val="center"/>
          </w:tcPr>
          <w:p w14:paraId="48DECFC1" w14:textId="77777777" w:rsidR="00790EDF" w:rsidRPr="00E07368" w:rsidRDefault="00790EDF" w:rsidP="00790EDF">
            <w:pPr>
              <w:pStyle w:val="NormalWeb"/>
              <w:spacing w:after="0"/>
              <w:ind w:left="40"/>
              <w:jc w:val="center"/>
              <w:textAlignment w:val="baseline"/>
              <w:rPr>
                <w:b/>
                <w:bCs/>
                <w:sz w:val="20"/>
                <w:szCs w:val="20"/>
              </w:rPr>
            </w:pPr>
            <w:proofErr w:type="spellStart"/>
            <w:r w:rsidRPr="00E07368">
              <w:rPr>
                <w:b/>
                <w:bCs/>
                <w:sz w:val="20"/>
                <w:szCs w:val="20"/>
              </w:rPr>
              <w:t>df</w:t>
            </w:r>
            <w:proofErr w:type="spellEnd"/>
          </w:p>
        </w:tc>
        <w:tc>
          <w:tcPr>
            <w:tcW w:w="723" w:type="dxa"/>
            <w:tcBorders>
              <w:top w:val="single" w:sz="4" w:space="0" w:color="auto"/>
              <w:bottom w:val="single" w:sz="4" w:space="0" w:color="auto"/>
            </w:tcBorders>
            <w:shd w:val="clear" w:color="auto" w:fill="FFFFFF"/>
            <w:vAlign w:val="center"/>
          </w:tcPr>
          <w:p w14:paraId="26D4F7FB"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MS</w:t>
            </w:r>
          </w:p>
        </w:tc>
        <w:tc>
          <w:tcPr>
            <w:tcW w:w="690" w:type="dxa"/>
            <w:tcBorders>
              <w:top w:val="single" w:sz="4" w:space="0" w:color="auto"/>
              <w:bottom w:val="single" w:sz="4" w:space="0" w:color="auto"/>
            </w:tcBorders>
            <w:shd w:val="clear" w:color="auto" w:fill="FFFFFF"/>
            <w:vAlign w:val="center"/>
          </w:tcPr>
          <w:p w14:paraId="533A1BFE"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F</w:t>
            </w:r>
          </w:p>
        </w:tc>
        <w:tc>
          <w:tcPr>
            <w:tcW w:w="793" w:type="dxa"/>
            <w:tcBorders>
              <w:top w:val="single" w:sz="4" w:space="0" w:color="auto"/>
              <w:bottom w:val="single" w:sz="4" w:space="0" w:color="auto"/>
            </w:tcBorders>
            <w:shd w:val="clear" w:color="auto" w:fill="FFFFFF"/>
            <w:vAlign w:val="center"/>
          </w:tcPr>
          <w:p w14:paraId="7750C7DF"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Sig</w:t>
            </w:r>
          </w:p>
        </w:tc>
        <w:tc>
          <w:tcPr>
            <w:tcW w:w="1270" w:type="dxa"/>
            <w:tcBorders>
              <w:top w:val="single" w:sz="4" w:space="0" w:color="auto"/>
              <w:bottom w:val="single" w:sz="4" w:space="0" w:color="auto"/>
            </w:tcBorders>
            <w:vAlign w:val="center"/>
          </w:tcPr>
          <w:p w14:paraId="7110A5BA" w14:textId="77777777" w:rsidR="00790EDF" w:rsidRPr="00E07368" w:rsidRDefault="00790EDF" w:rsidP="00790EDF">
            <w:pPr>
              <w:pStyle w:val="NormalWeb"/>
              <w:spacing w:after="0"/>
              <w:ind w:left="40" w:right="40"/>
              <w:jc w:val="center"/>
              <w:textAlignment w:val="baseline"/>
              <w:rPr>
                <w:b/>
                <w:bCs/>
                <w:sz w:val="20"/>
                <w:szCs w:val="20"/>
              </w:rPr>
            </w:pPr>
            <w:r w:rsidRPr="00E07368">
              <w:rPr>
                <w:b/>
                <w:bCs/>
                <w:sz w:val="20"/>
                <w:szCs w:val="20"/>
              </w:rPr>
              <w:t>Decision</w:t>
            </w:r>
          </w:p>
        </w:tc>
      </w:tr>
      <w:tr w:rsidR="00790EDF" w:rsidRPr="00E07368" w14:paraId="6C0ACC48" w14:textId="77777777" w:rsidTr="00240A48">
        <w:trPr>
          <w:trHeight w:val="200"/>
        </w:trPr>
        <w:tc>
          <w:tcPr>
            <w:tcW w:w="1728" w:type="dxa"/>
            <w:vMerge w:val="restart"/>
            <w:tcBorders>
              <w:top w:val="single" w:sz="4" w:space="0" w:color="auto"/>
            </w:tcBorders>
            <w:vAlign w:val="center"/>
          </w:tcPr>
          <w:p w14:paraId="3403190F" w14:textId="77777777" w:rsidR="00790EDF" w:rsidRPr="00E07368" w:rsidRDefault="00790EDF" w:rsidP="00790EDF">
            <w:pPr>
              <w:pStyle w:val="NormalWeb"/>
              <w:spacing w:after="0"/>
              <w:ind w:left="40" w:right="-90"/>
              <w:jc w:val="center"/>
              <w:textAlignment w:val="baseline"/>
              <w:rPr>
                <w:sz w:val="20"/>
                <w:szCs w:val="20"/>
              </w:rPr>
            </w:pPr>
            <w:r w:rsidRPr="00E07368">
              <w:rPr>
                <w:sz w:val="20"/>
                <w:szCs w:val="20"/>
              </w:rPr>
              <w:t>Sex</w:t>
            </w:r>
          </w:p>
        </w:tc>
        <w:tc>
          <w:tcPr>
            <w:tcW w:w="1719" w:type="dxa"/>
            <w:tcBorders>
              <w:top w:val="single" w:sz="4" w:space="0" w:color="auto"/>
            </w:tcBorders>
            <w:vAlign w:val="center"/>
          </w:tcPr>
          <w:p w14:paraId="75E51FD3"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tcBorders>
              <w:top w:val="single" w:sz="4" w:space="0" w:color="auto"/>
            </w:tcBorders>
            <w:shd w:val="clear" w:color="auto" w:fill="FFFFFF"/>
            <w:vAlign w:val="center"/>
          </w:tcPr>
          <w:p w14:paraId="7202D783" w14:textId="77777777" w:rsidR="00790EDF" w:rsidRPr="00E07368" w:rsidRDefault="00790EDF" w:rsidP="00790EDF">
            <w:pPr>
              <w:ind w:left="60" w:right="60"/>
              <w:jc w:val="right"/>
              <w:rPr>
                <w:sz w:val="20"/>
                <w:szCs w:val="20"/>
              </w:rPr>
            </w:pPr>
            <w:r w:rsidRPr="00E07368">
              <w:rPr>
                <w:sz w:val="20"/>
                <w:szCs w:val="20"/>
              </w:rPr>
              <w:t>0.004</w:t>
            </w:r>
          </w:p>
        </w:tc>
        <w:tc>
          <w:tcPr>
            <w:tcW w:w="703" w:type="dxa"/>
            <w:tcBorders>
              <w:top w:val="single" w:sz="4" w:space="0" w:color="auto"/>
            </w:tcBorders>
            <w:shd w:val="clear" w:color="auto" w:fill="FFFFFF"/>
            <w:vAlign w:val="center"/>
          </w:tcPr>
          <w:p w14:paraId="7212B226" w14:textId="77777777" w:rsidR="00790EDF" w:rsidRPr="00E07368" w:rsidRDefault="00790EDF" w:rsidP="00790EDF">
            <w:pPr>
              <w:ind w:left="60" w:right="60"/>
              <w:jc w:val="right"/>
              <w:rPr>
                <w:sz w:val="20"/>
                <w:szCs w:val="20"/>
              </w:rPr>
            </w:pPr>
            <w:r w:rsidRPr="00E07368">
              <w:rPr>
                <w:sz w:val="20"/>
                <w:szCs w:val="20"/>
              </w:rPr>
              <w:t>1</w:t>
            </w:r>
          </w:p>
        </w:tc>
        <w:tc>
          <w:tcPr>
            <w:tcW w:w="723" w:type="dxa"/>
            <w:tcBorders>
              <w:top w:val="single" w:sz="4" w:space="0" w:color="auto"/>
            </w:tcBorders>
            <w:shd w:val="clear" w:color="auto" w:fill="FFFFFF"/>
            <w:vAlign w:val="center"/>
          </w:tcPr>
          <w:p w14:paraId="52495BDB" w14:textId="77777777" w:rsidR="00790EDF" w:rsidRPr="00E07368" w:rsidRDefault="00790EDF" w:rsidP="00790EDF">
            <w:pPr>
              <w:ind w:left="60" w:right="60"/>
              <w:jc w:val="right"/>
              <w:rPr>
                <w:sz w:val="20"/>
                <w:szCs w:val="20"/>
              </w:rPr>
            </w:pPr>
            <w:r w:rsidRPr="00E07368">
              <w:rPr>
                <w:sz w:val="20"/>
                <w:szCs w:val="20"/>
              </w:rPr>
              <w:t>0.004</w:t>
            </w:r>
          </w:p>
        </w:tc>
        <w:tc>
          <w:tcPr>
            <w:tcW w:w="690" w:type="dxa"/>
            <w:tcBorders>
              <w:top w:val="single" w:sz="4" w:space="0" w:color="auto"/>
            </w:tcBorders>
            <w:shd w:val="clear" w:color="auto" w:fill="FFFFFF"/>
            <w:vAlign w:val="center"/>
          </w:tcPr>
          <w:p w14:paraId="6355CABB" w14:textId="77777777" w:rsidR="00790EDF" w:rsidRPr="00E07368" w:rsidRDefault="00790EDF" w:rsidP="00790EDF">
            <w:pPr>
              <w:ind w:left="60" w:right="60"/>
              <w:jc w:val="right"/>
              <w:rPr>
                <w:sz w:val="20"/>
                <w:szCs w:val="20"/>
              </w:rPr>
            </w:pPr>
            <w:r w:rsidRPr="00E07368">
              <w:rPr>
                <w:sz w:val="20"/>
                <w:szCs w:val="20"/>
              </w:rPr>
              <w:t>0.008</w:t>
            </w:r>
          </w:p>
        </w:tc>
        <w:tc>
          <w:tcPr>
            <w:tcW w:w="793" w:type="dxa"/>
            <w:tcBorders>
              <w:top w:val="single" w:sz="4" w:space="0" w:color="auto"/>
            </w:tcBorders>
            <w:shd w:val="clear" w:color="auto" w:fill="FFFFFF"/>
            <w:vAlign w:val="center"/>
          </w:tcPr>
          <w:p w14:paraId="6D4F5088" w14:textId="77777777" w:rsidR="00790EDF" w:rsidRPr="00E07368" w:rsidRDefault="00790EDF" w:rsidP="00790EDF">
            <w:pPr>
              <w:ind w:left="60" w:right="60"/>
              <w:jc w:val="right"/>
              <w:rPr>
                <w:sz w:val="20"/>
                <w:szCs w:val="20"/>
              </w:rPr>
            </w:pPr>
            <w:r w:rsidRPr="00E07368">
              <w:rPr>
                <w:sz w:val="20"/>
                <w:szCs w:val="20"/>
              </w:rPr>
              <w:t>0.930</w:t>
            </w:r>
          </w:p>
        </w:tc>
        <w:tc>
          <w:tcPr>
            <w:tcW w:w="1270" w:type="dxa"/>
            <w:vMerge w:val="restart"/>
            <w:tcBorders>
              <w:top w:val="single" w:sz="4" w:space="0" w:color="auto"/>
            </w:tcBorders>
            <w:vAlign w:val="center"/>
          </w:tcPr>
          <w:p w14:paraId="16D16121"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7987DBDE"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7E9C05AE" w14:textId="77777777" w:rsidTr="00240A48">
        <w:trPr>
          <w:trHeight w:val="200"/>
        </w:trPr>
        <w:tc>
          <w:tcPr>
            <w:tcW w:w="1728" w:type="dxa"/>
            <w:vMerge/>
            <w:vAlign w:val="center"/>
          </w:tcPr>
          <w:p w14:paraId="754BD113" w14:textId="77777777" w:rsidR="00790EDF" w:rsidRPr="00E07368" w:rsidRDefault="00790EDF" w:rsidP="00790EDF">
            <w:pPr>
              <w:jc w:val="center"/>
              <w:rPr>
                <w:sz w:val="20"/>
                <w:szCs w:val="20"/>
              </w:rPr>
            </w:pPr>
          </w:p>
        </w:tc>
        <w:tc>
          <w:tcPr>
            <w:tcW w:w="1719" w:type="dxa"/>
            <w:vAlign w:val="center"/>
          </w:tcPr>
          <w:p w14:paraId="78A0CDE5"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4C07BE1B" w14:textId="77777777" w:rsidR="00790EDF" w:rsidRPr="00E07368" w:rsidRDefault="00790EDF" w:rsidP="00790EDF">
            <w:pPr>
              <w:ind w:left="60" w:right="60"/>
              <w:jc w:val="right"/>
              <w:rPr>
                <w:sz w:val="20"/>
                <w:szCs w:val="20"/>
              </w:rPr>
            </w:pPr>
            <w:r w:rsidRPr="00E07368">
              <w:rPr>
                <w:sz w:val="20"/>
                <w:szCs w:val="20"/>
              </w:rPr>
              <w:t>164.509</w:t>
            </w:r>
          </w:p>
        </w:tc>
        <w:tc>
          <w:tcPr>
            <w:tcW w:w="703" w:type="dxa"/>
            <w:shd w:val="clear" w:color="auto" w:fill="FFFFFF"/>
            <w:vAlign w:val="center"/>
          </w:tcPr>
          <w:p w14:paraId="6014EBA5" w14:textId="77777777" w:rsidR="00790EDF" w:rsidRPr="00E07368" w:rsidRDefault="00790EDF" w:rsidP="00790EDF">
            <w:pPr>
              <w:ind w:left="60" w:right="60"/>
              <w:jc w:val="right"/>
              <w:rPr>
                <w:sz w:val="20"/>
                <w:szCs w:val="20"/>
              </w:rPr>
            </w:pPr>
            <w:r w:rsidRPr="00E07368">
              <w:rPr>
                <w:sz w:val="20"/>
                <w:szCs w:val="20"/>
              </w:rPr>
              <w:t>348</w:t>
            </w:r>
          </w:p>
        </w:tc>
        <w:tc>
          <w:tcPr>
            <w:tcW w:w="723" w:type="dxa"/>
            <w:shd w:val="clear" w:color="auto" w:fill="FFFFFF"/>
            <w:vAlign w:val="center"/>
          </w:tcPr>
          <w:p w14:paraId="1DA110FB" w14:textId="77777777" w:rsidR="00790EDF" w:rsidRPr="00E07368" w:rsidRDefault="00790EDF" w:rsidP="00790EDF">
            <w:pPr>
              <w:ind w:left="60" w:right="60"/>
              <w:jc w:val="right"/>
              <w:rPr>
                <w:sz w:val="20"/>
                <w:szCs w:val="20"/>
              </w:rPr>
            </w:pPr>
            <w:r w:rsidRPr="00E07368">
              <w:rPr>
                <w:sz w:val="20"/>
                <w:szCs w:val="20"/>
              </w:rPr>
              <w:t>0.473</w:t>
            </w:r>
          </w:p>
        </w:tc>
        <w:tc>
          <w:tcPr>
            <w:tcW w:w="690" w:type="dxa"/>
            <w:shd w:val="clear" w:color="auto" w:fill="FFFFFF"/>
          </w:tcPr>
          <w:p w14:paraId="47152036" w14:textId="77777777" w:rsidR="00790EDF" w:rsidRPr="00E07368" w:rsidRDefault="00790EDF" w:rsidP="00790EDF">
            <w:pPr>
              <w:rPr>
                <w:sz w:val="20"/>
                <w:szCs w:val="20"/>
              </w:rPr>
            </w:pPr>
          </w:p>
        </w:tc>
        <w:tc>
          <w:tcPr>
            <w:tcW w:w="793" w:type="dxa"/>
            <w:shd w:val="clear" w:color="auto" w:fill="FFFFFF"/>
          </w:tcPr>
          <w:p w14:paraId="108185D8" w14:textId="77777777" w:rsidR="00790EDF" w:rsidRPr="00E07368" w:rsidRDefault="00790EDF" w:rsidP="00790EDF">
            <w:pPr>
              <w:rPr>
                <w:sz w:val="20"/>
                <w:szCs w:val="20"/>
              </w:rPr>
            </w:pPr>
          </w:p>
        </w:tc>
        <w:tc>
          <w:tcPr>
            <w:tcW w:w="1270" w:type="dxa"/>
            <w:vMerge/>
            <w:vAlign w:val="center"/>
          </w:tcPr>
          <w:p w14:paraId="53F87B38" w14:textId="77777777" w:rsidR="00790EDF" w:rsidRPr="00E07368" w:rsidRDefault="00790EDF" w:rsidP="00790EDF">
            <w:pPr>
              <w:jc w:val="center"/>
              <w:rPr>
                <w:sz w:val="20"/>
                <w:szCs w:val="20"/>
              </w:rPr>
            </w:pPr>
          </w:p>
        </w:tc>
      </w:tr>
      <w:tr w:rsidR="00790EDF" w:rsidRPr="00E07368" w14:paraId="392BE902" w14:textId="77777777" w:rsidTr="00240A48">
        <w:trPr>
          <w:trHeight w:val="200"/>
        </w:trPr>
        <w:tc>
          <w:tcPr>
            <w:tcW w:w="1728" w:type="dxa"/>
            <w:vMerge/>
            <w:vAlign w:val="center"/>
          </w:tcPr>
          <w:p w14:paraId="4292EB75" w14:textId="77777777" w:rsidR="00790EDF" w:rsidRPr="00E07368" w:rsidRDefault="00790EDF" w:rsidP="00790EDF">
            <w:pPr>
              <w:jc w:val="center"/>
              <w:rPr>
                <w:sz w:val="20"/>
                <w:szCs w:val="20"/>
              </w:rPr>
            </w:pPr>
          </w:p>
        </w:tc>
        <w:tc>
          <w:tcPr>
            <w:tcW w:w="1719" w:type="dxa"/>
            <w:vAlign w:val="center"/>
          </w:tcPr>
          <w:p w14:paraId="195FBC1A"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08BFE7B2" w14:textId="77777777" w:rsidR="00790EDF" w:rsidRPr="00E07368" w:rsidRDefault="00790EDF" w:rsidP="00790EDF">
            <w:pPr>
              <w:ind w:left="60" w:right="60"/>
              <w:jc w:val="right"/>
              <w:rPr>
                <w:sz w:val="20"/>
                <w:szCs w:val="20"/>
              </w:rPr>
            </w:pPr>
            <w:r w:rsidRPr="00E07368">
              <w:rPr>
                <w:sz w:val="20"/>
                <w:szCs w:val="20"/>
              </w:rPr>
              <w:t>164.512</w:t>
            </w:r>
          </w:p>
        </w:tc>
        <w:tc>
          <w:tcPr>
            <w:tcW w:w="703" w:type="dxa"/>
            <w:shd w:val="clear" w:color="auto" w:fill="FFFFFF"/>
            <w:vAlign w:val="center"/>
          </w:tcPr>
          <w:p w14:paraId="45285E9F"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38C2D420" w14:textId="77777777" w:rsidR="00790EDF" w:rsidRPr="00E07368" w:rsidRDefault="00790EDF" w:rsidP="00790EDF">
            <w:pPr>
              <w:rPr>
                <w:sz w:val="20"/>
                <w:szCs w:val="20"/>
              </w:rPr>
            </w:pPr>
          </w:p>
        </w:tc>
        <w:tc>
          <w:tcPr>
            <w:tcW w:w="690" w:type="dxa"/>
            <w:shd w:val="clear" w:color="auto" w:fill="FFFFFF"/>
          </w:tcPr>
          <w:p w14:paraId="2550ABB7" w14:textId="77777777" w:rsidR="00790EDF" w:rsidRPr="00E07368" w:rsidRDefault="00790EDF" w:rsidP="00790EDF">
            <w:pPr>
              <w:rPr>
                <w:sz w:val="20"/>
                <w:szCs w:val="20"/>
              </w:rPr>
            </w:pPr>
          </w:p>
        </w:tc>
        <w:tc>
          <w:tcPr>
            <w:tcW w:w="793" w:type="dxa"/>
            <w:shd w:val="clear" w:color="auto" w:fill="FFFFFF"/>
          </w:tcPr>
          <w:p w14:paraId="22D84806" w14:textId="77777777" w:rsidR="00790EDF" w:rsidRPr="00E07368" w:rsidRDefault="00790EDF" w:rsidP="00790EDF">
            <w:pPr>
              <w:rPr>
                <w:sz w:val="20"/>
                <w:szCs w:val="20"/>
              </w:rPr>
            </w:pPr>
          </w:p>
        </w:tc>
        <w:tc>
          <w:tcPr>
            <w:tcW w:w="1270" w:type="dxa"/>
            <w:vMerge/>
            <w:vAlign w:val="center"/>
          </w:tcPr>
          <w:p w14:paraId="5E4FDF07" w14:textId="77777777" w:rsidR="00790EDF" w:rsidRPr="00E07368" w:rsidRDefault="00790EDF" w:rsidP="00790EDF">
            <w:pPr>
              <w:jc w:val="center"/>
              <w:rPr>
                <w:sz w:val="20"/>
                <w:szCs w:val="20"/>
              </w:rPr>
            </w:pPr>
          </w:p>
        </w:tc>
      </w:tr>
      <w:tr w:rsidR="00790EDF" w:rsidRPr="00E07368" w14:paraId="5A5D6401" w14:textId="77777777" w:rsidTr="00240A48">
        <w:trPr>
          <w:trHeight w:val="200"/>
        </w:trPr>
        <w:tc>
          <w:tcPr>
            <w:tcW w:w="1728" w:type="dxa"/>
            <w:vMerge w:val="restart"/>
            <w:vAlign w:val="center"/>
          </w:tcPr>
          <w:p w14:paraId="6496C6EB" w14:textId="77777777" w:rsidR="00790EDF" w:rsidRPr="00E07368" w:rsidRDefault="00790EDF" w:rsidP="00790EDF">
            <w:pPr>
              <w:pStyle w:val="NormalWeb"/>
              <w:spacing w:after="0"/>
              <w:jc w:val="center"/>
              <w:textAlignment w:val="baseline"/>
              <w:rPr>
                <w:sz w:val="20"/>
                <w:szCs w:val="20"/>
              </w:rPr>
            </w:pPr>
            <w:r w:rsidRPr="00E07368">
              <w:rPr>
                <w:sz w:val="20"/>
                <w:szCs w:val="20"/>
              </w:rPr>
              <w:t>Age</w:t>
            </w:r>
          </w:p>
        </w:tc>
        <w:tc>
          <w:tcPr>
            <w:tcW w:w="1719" w:type="dxa"/>
            <w:vAlign w:val="center"/>
          </w:tcPr>
          <w:p w14:paraId="075A135F"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25A5C981" w14:textId="77777777" w:rsidR="00790EDF" w:rsidRPr="00E07368" w:rsidRDefault="00790EDF" w:rsidP="00790EDF">
            <w:pPr>
              <w:ind w:left="60" w:right="60"/>
              <w:jc w:val="right"/>
              <w:rPr>
                <w:sz w:val="20"/>
                <w:szCs w:val="20"/>
              </w:rPr>
            </w:pPr>
            <w:r w:rsidRPr="00E07368">
              <w:rPr>
                <w:sz w:val="20"/>
                <w:szCs w:val="20"/>
              </w:rPr>
              <w:t>0.802</w:t>
            </w:r>
          </w:p>
        </w:tc>
        <w:tc>
          <w:tcPr>
            <w:tcW w:w="703" w:type="dxa"/>
            <w:shd w:val="clear" w:color="auto" w:fill="FFFFFF"/>
            <w:vAlign w:val="center"/>
          </w:tcPr>
          <w:p w14:paraId="643010DC" w14:textId="77777777" w:rsidR="00790EDF" w:rsidRPr="00E07368" w:rsidRDefault="00790EDF" w:rsidP="00790EDF">
            <w:pPr>
              <w:ind w:left="60" w:right="60"/>
              <w:jc w:val="right"/>
              <w:rPr>
                <w:sz w:val="20"/>
                <w:szCs w:val="20"/>
              </w:rPr>
            </w:pPr>
            <w:r w:rsidRPr="00E07368">
              <w:rPr>
                <w:sz w:val="20"/>
                <w:szCs w:val="20"/>
              </w:rPr>
              <w:t>3</w:t>
            </w:r>
          </w:p>
        </w:tc>
        <w:tc>
          <w:tcPr>
            <w:tcW w:w="723" w:type="dxa"/>
            <w:shd w:val="clear" w:color="auto" w:fill="FFFFFF"/>
            <w:vAlign w:val="center"/>
          </w:tcPr>
          <w:p w14:paraId="2303AE33" w14:textId="77777777" w:rsidR="00790EDF" w:rsidRPr="00E07368" w:rsidRDefault="00790EDF" w:rsidP="00790EDF">
            <w:pPr>
              <w:ind w:left="60" w:right="60"/>
              <w:jc w:val="right"/>
              <w:rPr>
                <w:sz w:val="20"/>
                <w:szCs w:val="20"/>
              </w:rPr>
            </w:pPr>
            <w:r w:rsidRPr="00E07368">
              <w:rPr>
                <w:sz w:val="20"/>
                <w:szCs w:val="20"/>
              </w:rPr>
              <w:t>0.267</w:t>
            </w:r>
          </w:p>
        </w:tc>
        <w:tc>
          <w:tcPr>
            <w:tcW w:w="690" w:type="dxa"/>
            <w:shd w:val="clear" w:color="auto" w:fill="FFFFFF"/>
            <w:vAlign w:val="center"/>
          </w:tcPr>
          <w:p w14:paraId="5F3EB20B" w14:textId="77777777" w:rsidR="00790EDF" w:rsidRPr="00E07368" w:rsidRDefault="00790EDF" w:rsidP="00790EDF">
            <w:pPr>
              <w:ind w:left="60" w:right="60"/>
              <w:jc w:val="right"/>
              <w:rPr>
                <w:sz w:val="20"/>
                <w:szCs w:val="20"/>
              </w:rPr>
            </w:pPr>
            <w:r w:rsidRPr="00E07368">
              <w:rPr>
                <w:sz w:val="20"/>
                <w:szCs w:val="20"/>
              </w:rPr>
              <w:t>0.565</w:t>
            </w:r>
          </w:p>
        </w:tc>
        <w:tc>
          <w:tcPr>
            <w:tcW w:w="793" w:type="dxa"/>
            <w:shd w:val="clear" w:color="auto" w:fill="FFFFFF"/>
            <w:vAlign w:val="center"/>
          </w:tcPr>
          <w:p w14:paraId="03412FD5" w14:textId="77777777" w:rsidR="00790EDF" w:rsidRPr="00E07368" w:rsidRDefault="00790EDF" w:rsidP="00790EDF">
            <w:pPr>
              <w:ind w:left="60" w:right="60"/>
              <w:jc w:val="right"/>
              <w:rPr>
                <w:sz w:val="20"/>
                <w:szCs w:val="20"/>
              </w:rPr>
            </w:pPr>
            <w:r w:rsidRPr="00E07368">
              <w:rPr>
                <w:sz w:val="20"/>
                <w:szCs w:val="20"/>
              </w:rPr>
              <w:t>0.638</w:t>
            </w:r>
          </w:p>
        </w:tc>
        <w:tc>
          <w:tcPr>
            <w:tcW w:w="1270" w:type="dxa"/>
            <w:vMerge w:val="restart"/>
            <w:vAlign w:val="center"/>
          </w:tcPr>
          <w:p w14:paraId="76D4BE11"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5A8C7B27"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383DD5AB" w14:textId="77777777" w:rsidTr="00240A48">
        <w:trPr>
          <w:trHeight w:val="200"/>
        </w:trPr>
        <w:tc>
          <w:tcPr>
            <w:tcW w:w="1728" w:type="dxa"/>
            <w:vMerge/>
            <w:vAlign w:val="center"/>
          </w:tcPr>
          <w:p w14:paraId="4BD2563A" w14:textId="77777777" w:rsidR="00790EDF" w:rsidRPr="00E07368" w:rsidRDefault="00790EDF" w:rsidP="00790EDF">
            <w:pPr>
              <w:jc w:val="center"/>
              <w:rPr>
                <w:sz w:val="20"/>
                <w:szCs w:val="20"/>
              </w:rPr>
            </w:pPr>
          </w:p>
        </w:tc>
        <w:tc>
          <w:tcPr>
            <w:tcW w:w="1719" w:type="dxa"/>
            <w:vAlign w:val="center"/>
          </w:tcPr>
          <w:p w14:paraId="5F42BD12"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1E5C38C1" w14:textId="77777777" w:rsidR="00790EDF" w:rsidRPr="00E07368" w:rsidRDefault="00790EDF" w:rsidP="00790EDF">
            <w:pPr>
              <w:ind w:left="60" w:right="60"/>
              <w:jc w:val="right"/>
              <w:rPr>
                <w:sz w:val="20"/>
                <w:szCs w:val="20"/>
              </w:rPr>
            </w:pPr>
            <w:r w:rsidRPr="00E07368">
              <w:rPr>
                <w:sz w:val="20"/>
                <w:szCs w:val="20"/>
              </w:rPr>
              <w:t>163.710</w:t>
            </w:r>
          </w:p>
        </w:tc>
        <w:tc>
          <w:tcPr>
            <w:tcW w:w="703" w:type="dxa"/>
            <w:shd w:val="clear" w:color="auto" w:fill="FFFFFF"/>
            <w:vAlign w:val="center"/>
          </w:tcPr>
          <w:p w14:paraId="52F9F617" w14:textId="77777777" w:rsidR="00790EDF" w:rsidRPr="00E07368" w:rsidRDefault="00790EDF" w:rsidP="00790EDF">
            <w:pPr>
              <w:ind w:left="60" w:right="60"/>
              <w:jc w:val="right"/>
              <w:rPr>
                <w:sz w:val="20"/>
                <w:szCs w:val="20"/>
              </w:rPr>
            </w:pPr>
            <w:r w:rsidRPr="00E07368">
              <w:rPr>
                <w:sz w:val="20"/>
                <w:szCs w:val="20"/>
              </w:rPr>
              <w:t>346</w:t>
            </w:r>
          </w:p>
        </w:tc>
        <w:tc>
          <w:tcPr>
            <w:tcW w:w="723" w:type="dxa"/>
            <w:shd w:val="clear" w:color="auto" w:fill="FFFFFF"/>
            <w:vAlign w:val="center"/>
          </w:tcPr>
          <w:p w14:paraId="5A62B01D" w14:textId="77777777" w:rsidR="00790EDF" w:rsidRPr="00E07368" w:rsidRDefault="00790EDF" w:rsidP="00790EDF">
            <w:pPr>
              <w:ind w:left="60" w:right="60"/>
              <w:jc w:val="right"/>
              <w:rPr>
                <w:sz w:val="20"/>
                <w:szCs w:val="20"/>
              </w:rPr>
            </w:pPr>
            <w:r w:rsidRPr="00E07368">
              <w:rPr>
                <w:sz w:val="20"/>
                <w:szCs w:val="20"/>
              </w:rPr>
              <w:t>0.473</w:t>
            </w:r>
          </w:p>
        </w:tc>
        <w:tc>
          <w:tcPr>
            <w:tcW w:w="690" w:type="dxa"/>
            <w:shd w:val="clear" w:color="auto" w:fill="FFFFFF"/>
          </w:tcPr>
          <w:p w14:paraId="170B279F" w14:textId="77777777" w:rsidR="00790EDF" w:rsidRPr="00E07368" w:rsidRDefault="00790EDF" w:rsidP="00790EDF">
            <w:pPr>
              <w:rPr>
                <w:sz w:val="20"/>
                <w:szCs w:val="20"/>
              </w:rPr>
            </w:pPr>
          </w:p>
        </w:tc>
        <w:tc>
          <w:tcPr>
            <w:tcW w:w="793" w:type="dxa"/>
            <w:shd w:val="clear" w:color="auto" w:fill="FFFFFF"/>
          </w:tcPr>
          <w:p w14:paraId="21FBC57F" w14:textId="77777777" w:rsidR="00790EDF" w:rsidRPr="00E07368" w:rsidRDefault="00790EDF" w:rsidP="00790EDF">
            <w:pPr>
              <w:rPr>
                <w:sz w:val="20"/>
                <w:szCs w:val="20"/>
              </w:rPr>
            </w:pPr>
          </w:p>
        </w:tc>
        <w:tc>
          <w:tcPr>
            <w:tcW w:w="1270" w:type="dxa"/>
            <w:vMerge/>
            <w:vAlign w:val="center"/>
          </w:tcPr>
          <w:p w14:paraId="52D45E98" w14:textId="77777777" w:rsidR="00790EDF" w:rsidRPr="00E07368" w:rsidRDefault="00790EDF" w:rsidP="00790EDF">
            <w:pPr>
              <w:jc w:val="center"/>
              <w:rPr>
                <w:sz w:val="20"/>
                <w:szCs w:val="20"/>
              </w:rPr>
            </w:pPr>
          </w:p>
        </w:tc>
      </w:tr>
      <w:tr w:rsidR="00790EDF" w:rsidRPr="00E07368" w14:paraId="600FBE63" w14:textId="77777777" w:rsidTr="00240A48">
        <w:trPr>
          <w:trHeight w:val="200"/>
        </w:trPr>
        <w:tc>
          <w:tcPr>
            <w:tcW w:w="1728" w:type="dxa"/>
            <w:vMerge/>
            <w:vAlign w:val="center"/>
          </w:tcPr>
          <w:p w14:paraId="373AE2E7" w14:textId="77777777" w:rsidR="00790EDF" w:rsidRPr="00E07368" w:rsidRDefault="00790EDF" w:rsidP="00790EDF">
            <w:pPr>
              <w:jc w:val="center"/>
              <w:rPr>
                <w:sz w:val="20"/>
                <w:szCs w:val="20"/>
              </w:rPr>
            </w:pPr>
          </w:p>
        </w:tc>
        <w:tc>
          <w:tcPr>
            <w:tcW w:w="1719" w:type="dxa"/>
            <w:vAlign w:val="center"/>
          </w:tcPr>
          <w:p w14:paraId="691F9354"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7B63EE6E" w14:textId="77777777" w:rsidR="00790EDF" w:rsidRPr="00E07368" w:rsidRDefault="00790EDF" w:rsidP="00790EDF">
            <w:pPr>
              <w:ind w:left="60" w:right="60"/>
              <w:jc w:val="right"/>
              <w:rPr>
                <w:sz w:val="20"/>
                <w:szCs w:val="20"/>
              </w:rPr>
            </w:pPr>
            <w:r w:rsidRPr="00E07368">
              <w:rPr>
                <w:sz w:val="20"/>
                <w:szCs w:val="20"/>
              </w:rPr>
              <w:t>164.512</w:t>
            </w:r>
          </w:p>
        </w:tc>
        <w:tc>
          <w:tcPr>
            <w:tcW w:w="703" w:type="dxa"/>
            <w:shd w:val="clear" w:color="auto" w:fill="FFFFFF"/>
            <w:vAlign w:val="center"/>
          </w:tcPr>
          <w:p w14:paraId="43BEE7E6"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0DD338CD" w14:textId="77777777" w:rsidR="00790EDF" w:rsidRPr="00E07368" w:rsidRDefault="00790EDF" w:rsidP="00790EDF">
            <w:pPr>
              <w:rPr>
                <w:sz w:val="20"/>
                <w:szCs w:val="20"/>
              </w:rPr>
            </w:pPr>
          </w:p>
        </w:tc>
        <w:tc>
          <w:tcPr>
            <w:tcW w:w="690" w:type="dxa"/>
            <w:shd w:val="clear" w:color="auto" w:fill="FFFFFF"/>
          </w:tcPr>
          <w:p w14:paraId="7B36C691" w14:textId="77777777" w:rsidR="00790EDF" w:rsidRPr="00E07368" w:rsidRDefault="00790EDF" w:rsidP="00790EDF">
            <w:pPr>
              <w:rPr>
                <w:sz w:val="20"/>
                <w:szCs w:val="20"/>
              </w:rPr>
            </w:pPr>
          </w:p>
        </w:tc>
        <w:tc>
          <w:tcPr>
            <w:tcW w:w="793" w:type="dxa"/>
            <w:shd w:val="clear" w:color="auto" w:fill="FFFFFF"/>
          </w:tcPr>
          <w:p w14:paraId="7F6CAE6B" w14:textId="77777777" w:rsidR="00790EDF" w:rsidRPr="00E07368" w:rsidRDefault="00790EDF" w:rsidP="00790EDF">
            <w:pPr>
              <w:rPr>
                <w:sz w:val="20"/>
                <w:szCs w:val="20"/>
              </w:rPr>
            </w:pPr>
          </w:p>
        </w:tc>
        <w:tc>
          <w:tcPr>
            <w:tcW w:w="1270" w:type="dxa"/>
            <w:vMerge/>
            <w:vAlign w:val="center"/>
          </w:tcPr>
          <w:p w14:paraId="076C47EB" w14:textId="77777777" w:rsidR="00790EDF" w:rsidRPr="00E07368" w:rsidRDefault="00790EDF" w:rsidP="00790EDF">
            <w:pPr>
              <w:jc w:val="center"/>
              <w:rPr>
                <w:sz w:val="20"/>
                <w:szCs w:val="20"/>
              </w:rPr>
            </w:pPr>
          </w:p>
        </w:tc>
      </w:tr>
      <w:tr w:rsidR="00790EDF" w:rsidRPr="00E07368" w14:paraId="2C49C4D3" w14:textId="77777777" w:rsidTr="00240A48">
        <w:trPr>
          <w:trHeight w:val="200"/>
        </w:trPr>
        <w:tc>
          <w:tcPr>
            <w:tcW w:w="1728" w:type="dxa"/>
            <w:vMerge w:val="restart"/>
            <w:vAlign w:val="center"/>
          </w:tcPr>
          <w:p w14:paraId="5707C8C2" w14:textId="77777777" w:rsidR="00790EDF" w:rsidRPr="00E07368" w:rsidRDefault="00790EDF" w:rsidP="00790EDF">
            <w:pPr>
              <w:pStyle w:val="NormalWeb"/>
              <w:spacing w:after="0"/>
              <w:jc w:val="center"/>
              <w:textAlignment w:val="baseline"/>
              <w:rPr>
                <w:sz w:val="20"/>
                <w:szCs w:val="20"/>
              </w:rPr>
            </w:pPr>
            <w:r w:rsidRPr="00E07368">
              <w:rPr>
                <w:sz w:val="20"/>
                <w:szCs w:val="20"/>
              </w:rPr>
              <w:t>Length of Service</w:t>
            </w:r>
          </w:p>
        </w:tc>
        <w:tc>
          <w:tcPr>
            <w:tcW w:w="1719" w:type="dxa"/>
            <w:vAlign w:val="center"/>
          </w:tcPr>
          <w:p w14:paraId="60ADB0C9"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026407F5" w14:textId="77777777" w:rsidR="00790EDF" w:rsidRPr="00E07368" w:rsidRDefault="00790EDF" w:rsidP="00790EDF">
            <w:pPr>
              <w:ind w:left="60" w:right="60"/>
              <w:jc w:val="right"/>
              <w:rPr>
                <w:sz w:val="20"/>
                <w:szCs w:val="20"/>
              </w:rPr>
            </w:pPr>
            <w:r w:rsidRPr="00E07368">
              <w:rPr>
                <w:sz w:val="20"/>
                <w:szCs w:val="20"/>
              </w:rPr>
              <w:t>1.167</w:t>
            </w:r>
          </w:p>
        </w:tc>
        <w:tc>
          <w:tcPr>
            <w:tcW w:w="703" w:type="dxa"/>
            <w:shd w:val="clear" w:color="auto" w:fill="FFFFFF"/>
            <w:vAlign w:val="center"/>
          </w:tcPr>
          <w:p w14:paraId="5291FBEC" w14:textId="77777777" w:rsidR="00790EDF" w:rsidRPr="00E07368" w:rsidRDefault="00790EDF" w:rsidP="00790EDF">
            <w:pPr>
              <w:ind w:left="60" w:right="60"/>
              <w:jc w:val="right"/>
              <w:rPr>
                <w:sz w:val="20"/>
                <w:szCs w:val="20"/>
              </w:rPr>
            </w:pPr>
            <w:r w:rsidRPr="00E07368">
              <w:rPr>
                <w:sz w:val="20"/>
                <w:szCs w:val="20"/>
              </w:rPr>
              <w:t>3</w:t>
            </w:r>
          </w:p>
        </w:tc>
        <w:tc>
          <w:tcPr>
            <w:tcW w:w="723" w:type="dxa"/>
            <w:shd w:val="clear" w:color="auto" w:fill="FFFFFF"/>
            <w:vAlign w:val="center"/>
          </w:tcPr>
          <w:p w14:paraId="457A763C" w14:textId="77777777" w:rsidR="00790EDF" w:rsidRPr="00E07368" w:rsidRDefault="00790EDF" w:rsidP="00790EDF">
            <w:pPr>
              <w:ind w:left="60" w:right="60"/>
              <w:jc w:val="right"/>
              <w:rPr>
                <w:sz w:val="20"/>
                <w:szCs w:val="20"/>
              </w:rPr>
            </w:pPr>
            <w:r w:rsidRPr="00E07368">
              <w:rPr>
                <w:sz w:val="20"/>
                <w:szCs w:val="20"/>
              </w:rPr>
              <w:t>0.389</w:t>
            </w:r>
          </w:p>
        </w:tc>
        <w:tc>
          <w:tcPr>
            <w:tcW w:w="690" w:type="dxa"/>
            <w:shd w:val="clear" w:color="auto" w:fill="FFFFFF"/>
            <w:vAlign w:val="center"/>
          </w:tcPr>
          <w:p w14:paraId="0616C30D" w14:textId="77777777" w:rsidR="00790EDF" w:rsidRPr="00E07368" w:rsidRDefault="00790EDF" w:rsidP="00790EDF">
            <w:pPr>
              <w:ind w:left="60" w:right="60"/>
              <w:jc w:val="right"/>
              <w:rPr>
                <w:sz w:val="20"/>
                <w:szCs w:val="20"/>
              </w:rPr>
            </w:pPr>
            <w:r w:rsidRPr="00E07368">
              <w:rPr>
                <w:sz w:val="20"/>
                <w:szCs w:val="20"/>
              </w:rPr>
              <w:t>0.824</w:t>
            </w:r>
          </w:p>
        </w:tc>
        <w:tc>
          <w:tcPr>
            <w:tcW w:w="793" w:type="dxa"/>
            <w:shd w:val="clear" w:color="auto" w:fill="FFFFFF"/>
            <w:vAlign w:val="center"/>
          </w:tcPr>
          <w:p w14:paraId="324588BD" w14:textId="77777777" w:rsidR="00790EDF" w:rsidRPr="00E07368" w:rsidRDefault="00790EDF" w:rsidP="00790EDF">
            <w:pPr>
              <w:ind w:left="60" w:right="60"/>
              <w:jc w:val="right"/>
              <w:rPr>
                <w:sz w:val="20"/>
                <w:szCs w:val="20"/>
              </w:rPr>
            </w:pPr>
            <w:r w:rsidRPr="00E07368">
              <w:rPr>
                <w:sz w:val="20"/>
                <w:szCs w:val="20"/>
              </w:rPr>
              <w:t>0.481</w:t>
            </w:r>
          </w:p>
        </w:tc>
        <w:tc>
          <w:tcPr>
            <w:tcW w:w="1270" w:type="dxa"/>
            <w:vMerge w:val="restart"/>
            <w:vAlign w:val="center"/>
          </w:tcPr>
          <w:p w14:paraId="309B8B49"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5A3B3414"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7B3FF7D3" w14:textId="77777777" w:rsidTr="00240A48">
        <w:trPr>
          <w:trHeight w:val="200"/>
        </w:trPr>
        <w:tc>
          <w:tcPr>
            <w:tcW w:w="1728" w:type="dxa"/>
            <w:vMerge/>
            <w:vAlign w:val="center"/>
          </w:tcPr>
          <w:p w14:paraId="25109929" w14:textId="77777777" w:rsidR="00790EDF" w:rsidRPr="00E07368" w:rsidRDefault="00790EDF" w:rsidP="00790EDF">
            <w:pPr>
              <w:jc w:val="center"/>
              <w:rPr>
                <w:sz w:val="20"/>
                <w:szCs w:val="20"/>
              </w:rPr>
            </w:pPr>
          </w:p>
        </w:tc>
        <w:tc>
          <w:tcPr>
            <w:tcW w:w="1719" w:type="dxa"/>
            <w:vAlign w:val="center"/>
          </w:tcPr>
          <w:p w14:paraId="08D090D1"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44504A03" w14:textId="77777777" w:rsidR="00790EDF" w:rsidRPr="00E07368" w:rsidRDefault="00790EDF" w:rsidP="00790EDF">
            <w:pPr>
              <w:ind w:left="60" w:right="60"/>
              <w:jc w:val="right"/>
              <w:rPr>
                <w:sz w:val="20"/>
                <w:szCs w:val="20"/>
              </w:rPr>
            </w:pPr>
            <w:r w:rsidRPr="00E07368">
              <w:rPr>
                <w:sz w:val="20"/>
                <w:szCs w:val="20"/>
              </w:rPr>
              <w:t>163.345</w:t>
            </w:r>
          </w:p>
        </w:tc>
        <w:tc>
          <w:tcPr>
            <w:tcW w:w="703" w:type="dxa"/>
            <w:shd w:val="clear" w:color="auto" w:fill="FFFFFF"/>
            <w:vAlign w:val="center"/>
          </w:tcPr>
          <w:p w14:paraId="573435BF" w14:textId="77777777" w:rsidR="00790EDF" w:rsidRPr="00E07368" w:rsidRDefault="00790EDF" w:rsidP="00790EDF">
            <w:pPr>
              <w:ind w:left="60" w:right="60"/>
              <w:jc w:val="right"/>
              <w:rPr>
                <w:sz w:val="20"/>
                <w:szCs w:val="20"/>
              </w:rPr>
            </w:pPr>
            <w:r w:rsidRPr="00E07368">
              <w:rPr>
                <w:sz w:val="20"/>
                <w:szCs w:val="20"/>
              </w:rPr>
              <w:t>346</w:t>
            </w:r>
          </w:p>
        </w:tc>
        <w:tc>
          <w:tcPr>
            <w:tcW w:w="723" w:type="dxa"/>
            <w:shd w:val="clear" w:color="auto" w:fill="FFFFFF"/>
            <w:vAlign w:val="center"/>
          </w:tcPr>
          <w:p w14:paraId="08FEC65E" w14:textId="77777777" w:rsidR="00790EDF" w:rsidRPr="00E07368" w:rsidRDefault="00790EDF" w:rsidP="00790EDF">
            <w:pPr>
              <w:ind w:left="60" w:right="60"/>
              <w:jc w:val="right"/>
              <w:rPr>
                <w:sz w:val="20"/>
                <w:szCs w:val="20"/>
              </w:rPr>
            </w:pPr>
            <w:r w:rsidRPr="00E07368">
              <w:rPr>
                <w:sz w:val="20"/>
                <w:szCs w:val="20"/>
              </w:rPr>
              <w:t>0.472</w:t>
            </w:r>
          </w:p>
        </w:tc>
        <w:tc>
          <w:tcPr>
            <w:tcW w:w="690" w:type="dxa"/>
            <w:shd w:val="clear" w:color="auto" w:fill="FFFFFF"/>
          </w:tcPr>
          <w:p w14:paraId="310CBFCB" w14:textId="77777777" w:rsidR="00790EDF" w:rsidRPr="00E07368" w:rsidRDefault="00790EDF" w:rsidP="00790EDF">
            <w:pPr>
              <w:rPr>
                <w:sz w:val="20"/>
                <w:szCs w:val="20"/>
              </w:rPr>
            </w:pPr>
          </w:p>
        </w:tc>
        <w:tc>
          <w:tcPr>
            <w:tcW w:w="793" w:type="dxa"/>
            <w:shd w:val="clear" w:color="auto" w:fill="FFFFFF"/>
          </w:tcPr>
          <w:p w14:paraId="512698B3" w14:textId="77777777" w:rsidR="00790EDF" w:rsidRPr="00E07368" w:rsidRDefault="00790EDF" w:rsidP="00790EDF">
            <w:pPr>
              <w:rPr>
                <w:sz w:val="20"/>
                <w:szCs w:val="20"/>
              </w:rPr>
            </w:pPr>
          </w:p>
        </w:tc>
        <w:tc>
          <w:tcPr>
            <w:tcW w:w="1270" w:type="dxa"/>
            <w:vMerge/>
            <w:vAlign w:val="center"/>
          </w:tcPr>
          <w:p w14:paraId="50BCEF95" w14:textId="77777777" w:rsidR="00790EDF" w:rsidRPr="00E07368" w:rsidRDefault="00790EDF" w:rsidP="00790EDF">
            <w:pPr>
              <w:jc w:val="center"/>
              <w:rPr>
                <w:sz w:val="20"/>
                <w:szCs w:val="20"/>
              </w:rPr>
            </w:pPr>
          </w:p>
        </w:tc>
      </w:tr>
      <w:tr w:rsidR="00790EDF" w:rsidRPr="00E07368" w14:paraId="42DA9BC5" w14:textId="77777777" w:rsidTr="00240A48">
        <w:trPr>
          <w:trHeight w:val="200"/>
        </w:trPr>
        <w:tc>
          <w:tcPr>
            <w:tcW w:w="1728" w:type="dxa"/>
            <w:vMerge/>
            <w:vAlign w:val="center"/>
          </w:tcPr>
          <w:p w14:paraId="60134B8B" w14:textId="77777777" w:rsidR="00790EDF" w:rsidRPr="00E07368" w:rsidRDefault="00790EDF" w:rsidP="00790EDF">
            <w:pPr>
              <w:jc w:val="center"/>
              <w:rPr>
                <w:sz w:val="20"/>
                <w:szCs w:val="20"/>
              </w:rPr>
            </w:pPr>
          </w:p>
        </w:tc>
        <w:tc>
          <w:tcPr>
            <w:tcW w:w="1719" w:type="dxa"/>
            <w:vAlign w:val="center"/>
          </w:tcPr>
          <w:p w14:paraId="5F45F0EE"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1938C7B6" w14:textId="77777777" w:rsidR="00790EDF" w:rsidRPr="00E07368" w:rsidRDefault="00790EDF" w:rsidP="00790EDF">
            <w:pPr>
              <w:ind w:left="60" w:right="60"/>
              <w:jc w:val="right"/>
              <w:rPr>
                <w:sz w:val="20"/>
                <w:szCs w:val="20"/>
              </w:rPr>
            </w:pPr>
            <w:r w:rsidRPr="00E07368">
              <w:rPr>
                <w:sz w:val="20"/>
                <w:szCs w:val="20"/>
              </w:rPr>
              <w:t>164.512</w:t>
            </w:r>
          </w:p>
        </w:tc>
        <w:tc>
          <w:tcPr>
            <w:tcW w:w="703" w:type="dxa"/>
            <w:shd w:val="clear" w:color="auto" w:fill="FFFFFF"/>
            <w:vAlign w:val="center"/>
          </w:tcPr>
          <w:p w14:paraId="32523E26"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18271804" w14:textId="77777777" w:rsidR="00790EDF" w:rsidRPr="00E07368" w:rsidRDefault="00790EDF" w:rsidP="00790EDF">
            <w:pPr>
              <w:rPr>
                <w:sz w:val="20"/>
                <w:szCs w:val="20"/>
              </w:rPr>
            </w:pPr>
          </w:p>
        </w:tc>
        <w:tc>
          <w:tcPr>
            <w:tcW w:w="690" w:type="dxa"/>
            <w:shd w:val="clear" w:color="auto" w:fill="FFFFFF"/>
          </w:tcPr>
          <w:p w14:paraId="2ED10D9F" w14:textId="77777777" w:rsidR="00790EDF" w:rsidRPr="00E07368" w:rsidRDefault="00790EDF" w:rsidP="00790EDF">
            <w:pPr>
              <w:rPr>
                <w:sz w:val="20"/>
                <w:szCs w:val="20"/>
              </w:rPr>
            </w:pPr>
          </w:p>
        </w:tc>
        <w:tc>
          <w:tcPr>
            <w:tcW w:w="793" w:type="dxa"/>
            <w:shd w:val="clear" w:color="auto" w:fill="FFFFFF"/>
          </w:tcPr>
          <w:p w14:paraId="25046122" w14:textId="77777777" w:rsidR="00790EDF" w:rsidRPr="00E07368" w:rsidRDefault="00790EDF" w:rsidP="00790EDF">
            <w:pPr>
              <w:rPr>
                <w:sz w:val="20"/>
                <w:szCs w:val="20"/>
              </w:rPr>
            </w:pPr>
          </w:p>
        </w:tc>
        <w:tc>
          <w:tcPr>
            <w:tcW w:w="1270" w:type="dxa"/>
            <w:vMerge/>
            <w:vAlign w:val="center"/>
          </w:tcPr>
          <w:p w14:paraId="340F1D0F" w14:textId="77777777" w:rsidR="00790EDF" w:rsidRPr="00E07368" w:rsidRDefault="00790EDF" w:rsidP="00790EDF">
            <w:pPr>
              <w:jc w:val="center"/>
              <w:rPr>
                <w:sz w:val="20"/>
                <w:szCs w:val="20"/>
              </w:rPr>
            </w:pPr>
          </w:p>
        </w:tc>
      </w:tr>
      <w:tr w:rsidR="00790EDF" w:rsidRPr="00E07368" w14:paraId="3FD8D9A7" w14:textId="77777777" w:rsidTr="00240A48">
        <w:trPr>
          <w:trHeight w:val="200"/>
        </w:trPr>
        <w:tc>
          <w:tcPr>
            <w:tcW w:w="1728" w:type="dxa"/>
            <w:vMerge w:val="restart"/>
            <w:vAlign w:val="center"/>
          </w:tcPr>
          <w:p w14:paraId="5796ADCE" w14:textId="77777777" w:rsidR="00790EDF" w:rsidRPr="00E07368" w:rsidRDefault="00790EDF" w:rsidP="00790EDF">
            <w:pPr>
              <w:pStyle w:val="NormalWeb"/>
              <w:spacing w:after="0"/>
              <w:jc w:val="center"/>
              <w:textAlignment w:val="baseline"/>
              <w:rPr>
                <w:sz w:val="20"/>
                <w:szCs w:val="20"/>
              </w:rPr>
            </w:pPr>
            <w:r w:rsidRPr="00E07368">
              <w:rPr>
                <w:sz w:val="20"/>
                <w:szCs w:val="20"/>
              </w:rPr>
              <w:t>Highest Educational Attainment</w:t>
            </w:r>
          </w:p>
        </w:tc>
        <w:tc>
          <w:tcPr>
            <w:tcW w:w="1719" w:type="dxa"/>
            <w:vAlign w:val="center"/>
          </w:tcPr>
          <w:p w14:paraId="4A969E7D"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0F4AF568" w14:textId="77777777" w:rsidR="00790EDF" w:rsidRPr="00E07368" w:rsidRDefault="00790EDF" w:rsidP="00790EDF">
            <w:pPr>
              <w:ind w:left="60" w:right="60"/>
              <w:jc w:val="right"/>
              <w:rPr>
                <w:sz w:val="20"/>
                <w:szCs w:val="20"/>
              </w:rPr>
            </w:pPr>
            <w:r w:rsidRPr="00E07368">
              <w:rPr>
                <w:sz w:val="20"/>
                <w:szCs w:val="20"/>
              </w:rPr>
              <w:t>5.431</w:t>
            </w:r>
          </w:p>
        </w:tc>
        <w:tc>
          <w:tcPr>
            <w:tcW w:w="703" w:type="dxa"/>
            <w:shd w:val="clear" w:color="auto" w:fill="FFFFFF"/>
            <w:vAlign w:val="center"/>
          </w:tcPr>
          <w:p w14:paraId="49B56202" w14:textId="77777777" w:rsidR="00790EDF" w:rsidRPr="00E07368" w:rsidRDefault="00790EDF" w:rsidP="00790EDF">
            <w:pPr>
              <w:ind w:left="60" w:right="60"/>
              <w:jc w:val="right"/>
              <w:rPr>
                <w:sz w:val="20"/>
                <w:szCs w:val="20"/>
              </w:rPr>
            </w:pPr>
            <w:r w:rsidRPr="00E07368">
              <w:rPr>
                <w:sz w:val="20"/>
                <w:szCs w:val="20"/>
              </w:rPr>
              <w:t>3</w:t>
            </w:r>
          </w:p>
        </w:tc>
        <w:tc>
          <w:tcPr>
            <w:tcW w:w="723" w:type="dxa"/>
            <w:shd w:val="clear" w:color="auto" w:fill="FFFFFF"/>
            <w:vAlign w:val="center"/>
          </w:tcPr>
          <w:p w14:paraId="4E7DCEA7" w14:textId="77777777" w:rsidR="00790EDF" w:rsidRPr="00E07368" w:rsidRDefault="00790EDF" w:rsidP="00790EDF">
            <w:pPr>
              <w:ind w:left="60" w:right="60"/>
              <w:jc w:val="right"/>
              <w:rPr>
                <w:sz w:val="20"/>
                <w:szCs w:val="20"/>
              </w:rPr>
            </w:pPr>
            <w:r w:rsidRPr="00E07368">
              <w:rPr>
                <w:sz w:val="20"/>
                <w:szCs w:val="20"/>
              </w:rPr>
              <w:t>1.810</w:t>
            </w:r>
          </w:p>
        </w:tc>
        <w:tc>
          <w:tcPr>
            <w:tcW w:w="690" w:type="dxa"/>
            <w:shd w:val="clear" w:color="auto" w:fill="FFFFFF"/>
            <w:vAlign w:val="center"/>
          </w:tcPr>
          <w:p w14:paraId="4B6DB409" w14:textId="77777777" w:rsidR="00790EDF" w:rsidRPr="00E07368" w:rsidRDefault="00790EDF" w:rsidP="00790EDF">
            <w:pPr>
              <w:ind w:left="60" w:right="60"/>
              <w:jc w:val="right"/>
              <w:rPr>
                <w:sz w:val="20"/>
                <w:szCs w:val="20"/>
              </w:rPr>
            </w:pPr>
            <w:r w:rsidRPr="00E07368">
              <w:rPr>
                <w:sz w:val="20"/>
                <w:szCs w:val="20"/>
              </w:rPr>
              <w:t>3.937</w:t>
            </w:r>
          </w:p>
        </w:tc>
        <w:tc>
          <w:tcPr>
            <w:tcW w:w="793" w:type="dxa"/>
            <w:shd w:val="clear" w:color="auto" w:fill="FFFFFF"/>
            <w:vAlign w:val="center"/>
          </w:tcPr>
          <w:p w14:paraId="4AA08F2A" w14:textId="77777777" w:rsidR="00790EDF" w:rsidRPr="00E07368" w:rsidRDefault="00790EDF" w:rsidP="00790EDF">
            <w:pPr>
              <w:ind w:left="60" w:right="60"/>
              <w:jc w:val="right"/>
              <w:rPr>
                <w:sz w:val="20"/>
                <w:szCs w:val="20"/>
              </w:rPr>
            </w:pPr>
            <w:r w:rsidRPr="00E07368">
              <w:rPr>
                <w:sz w:val="20"/>
                <w:szCs w:val="20"/>
              </w:rPr>
              <w:t>0.009</w:t>
            </w:r>
          </w:p>
        </w:tc>
        <w:tc>
          <w:tcPr>
            <w:tcW w:w="1270" w:type="dxa"/>
            <w:vMerge w:val="restart"/>
            <w:vAlign w:val="center"/>
          </w:tcPr>
          <w:p w14:paraId="0CA12C8E"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1E370573"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Significant</w:t>
            </w:r>
          </w:p>
        </w:tc>
      </w:tr>
      <w:tr w:rsidR="00790EDF" w:rsidRPr="00E07368" w14:paraId="7901E1C7" w14:textId="77777777" w:rsidTr="00240A48">
        <w:trPr>
          <w:trHeight w:val="200"/>
        </w:trPr>
        <w:tc>
          <w:tcPr>
            <w:tcW w:w="1728" w:type="dxa"/>
            <w:vMerge/>
            <w:vAlign w:val="center"/>
          </w:tcPr>
          <w:p w14:paraId="7D22C371" w14:textId="77777777" w:rsidR="00790EDF" w:rsidRPr="00E07368" w:rsidRDefault="00790EDF" w:rsidP="00790EDF">
            <w:pPr>
              <w:jc w:val="center"/>
              <w:rPr>
                <w:sz w:val="20"/>
                <w:szCs w:val="20"/>
              </w:rPr>
            </w:pPr>
          </w:p>
        </w:tc>
        <w:tc>
          <w:tcPr>
            <w:tcW w:w="1719" w:type="dxa"/>
            <w:vAlign w:val="center"/>
          </w:tcPr>
          <w:p w14:paraId="39B0B5D8"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4B3CF99B" w14:textId="77777777" w:rsidR="00790EDF" w:rsidRPr="00E07368" w:rsidRDefault="00790EDF" w:rsidP="00790EDF">
            <w:pPr>
              <w:ind w:left="60" w:right="60"/>
              <w:jc w:val="right"/>
              <w:rPr>
                <w:sz w:val="20"/>
                <w:szCs w:val="20"/>
              </w:rPr>
            </w:pPr>
            <w:r w:rsidRPr="00E07368">
              <w:rPr>
                <w:sz w:val="20"/>
                <w:szCs w:val="20"/>
              </w:rPr>
              <w:t>159.081</w:t>
            </w:r>
          </w:p>
        </w:tc>
        <w:tc>
          <w:tcPr>
            <w:tcW w:w="703" w:type="dxa"/>
            <w:shd w:val="clear" w:color="auto" w:fill="FFFFFF"/>
            <w:vAlign w:val="center"/>
          </w:tcPr>
          <w:p w14:paraId="7D409CDA" w14:textId="77777777" w:rsidR="00790EDF" w:rsidRPr="00E07368" w:rsidRDefault="00790EDF" w:rsidP="00790EDF">
            <w:pPr>
              <w:ind w:left="60" w:right="60"/>
              <w:jc w:val="right"/>
              <w:rPr>
                <w:sz w:val="20"/>
                <w:szCs w:val="20"/>
              </w:rPr>
            </w:pPr>
            <w:r w:rsidRPr="00E07368">
              <w:rPr>
                <w:sz w:val="20"/>
                <w:szCs w:val="20"/>
              </w:rPr>
              <w:t>346</w:t>
            </w:r>
          </w:p>
        </w:tc>
        <w:tc>
          <w:tcPr>
            <w:tcW w:w="723" w:type="dxa"/>
            <w:shd w:val="clear" w:color="auto" w:fill="FFFFFF"/>
            <w:vAlign w:val="center"/>
          </w:tcPr>
          <w:p w14:paraId="32CE4677" w14:textId="77777777" w:rsidR="00790EDF" w:rsidRPr="00E07368" w:rsidRDefault="00790EDF" w:rsidP="00790EDF">
            <w:pPr>
              <w:ind w:left="60" w:right="60"/>
              <w:jc w:val="right"/>
              <w:rPr>
                <w:sz w:val="20"/>
                <w:szCs w:val="20"/>
              </w:rPr>
            </w:pPr>
            <w:r w:rsidRPr="00E07368">
              <w:rPr>
                <w:sz w:val="20"/>
                <w:szCs w:val="20"/>
              </w:rPr>
              <w:t>0.460</w:t>
            </w:r>
          </w:p>
        </w:tc>
        <w:tc>
          <w:tcPr>
            <w:tcW w:w="690" w:type="dxa"/>
            <w:shd w:val="clear" w:color="auto" w:fill="FFFFFF"/>
          </w:tcPr>
          <w:p w14:paraId="2E721308" w14:textId="77777777" w:rsidR="00790EDF" w:rsidRPr="00E07368" w:rsidRDefault="00790EDF" w:rsidP="00790EDF">
            <w:pPr>
              <w:rPr>
                <w:sz w:val="20"/>
                <w:szCs w:val="20"/>
              </w:rPr>
            </w:pPr>
          </w:p>
        </w:tc>
        <w:tc>
          <w:tcPr>
            <w:tcW w:w="793" w:type="dxa"/>
            <w:shd w:val="clear" w:color="auto" w:fill="FFFFFF"/>
          </w:tcPr>
          <w:p w14:paraId="6950DE8A" w14:textId="77777777" w:rsidR="00790EDF" w:rsidRPr="00E07368" w:rsidRDefault="00790EDF" w:rsidP="00790EDF">
            <w:pPr>
              <w:rPr>
                <w:sz w:val="20"/>
                <w:szCs w:val="20"/>
              </w:rPr>
            </w:pPr>
          </w:p>
        </w:tc>
        <w:tc>
          <w:tcPr>
            <w:tcW w:w="1270" w:type="dxa"/>
            <w:vMerge/>
            <w:vAlign w:val="center"/>
          </w:tcPr>
          <w:p w14:paraId="5E763CA8" w14:textId="77777777" w:rsidR="00790EDF" w:rsidRPr="00E07368" w:rsidRDefault="00790EDF" w:rsidP="00790EDF">
            <w:pPr>
              <w:jc w:val="center"/>
              <w:rPr>
                <w:sz w:val="20"/>
                <w:szCs w:val="20"/>
              </w:rPr>
            </w:pPr>
          </w:p>
        </w:tc>
      </w:tr>
      <w:tr w:rsidR="00790EDF" w:rsidRPr="00E07368" w14:paraId="5A2DC46D" w14:textId="77777777" w:rsidTr="00240A48">
        <w:trPr>
          <w:trHeight w:val="200"/>
        </w:trPr>
        <w:tc>
          <w:tcPr>
            <w:tcW w:w="1728" w:type="dxa"/>
            <w:vMerge/>
            <w:vAlign w:val="center"/>
          </w:tcPr>
          <w:p w14:paraId="583F8CF2" w14:textId="77777777" w:rsidR="00790EDF" w:rsidRPr="00E07368" w:rsidRDefault="00790EDF" w:rsidP="00790EDF">
            <w:pPr>
              <w:jc w:val="center"/>
              <w:rPr>
                <w:sz w:val="20"/>
                <w:szCs w:val="20"/>
              </w:rPr>
            </w:pPr>
          </w:p>
        </w:tc>
        <w:tc>
          <w:tcPr>
            <w:tcW w:w="1719" w:type="dxa"/>
            <w:vAlign w:val="center"/>
          </w:tcPr>
          <w:p w14:paraId="190F1149"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7216CA2D" w14:textId="77777777" w:rsidR="00790EDF" w:rsidRPr="00E07368" w:rsidRDefault="00790EDF" w:rsidP="00790EDF">
            <w:pPr>
              <w:ind w:left="60" w:right="60"/>
              <w:jc w:val="right"/>
              <w:rPr>
                <w:sz w:val="20"/>
                <w:szCs w:val="20"/>
              </w:rPr>
            </w:pPr>
            <w:r w:rsidRPr="00E07368">
              <w:rPr>
                <w:sz w:val="20"/>
                <w:szCs w:val="20"/>
              </w:rPr>
              <w:t>164.512</w:t>
            </w:r>
          </w:p>
        </w:tc>
        <w:tc>
          <w:tcPr>
            <w:tcW w:w="703" w:type="dxa"/>
            <w:shd w:val="clear" w:color="auto" w:fill="FFFFFF"/>
            <w:vAlign w:val="center"/>
          </w:tcPr>
          <w:p w14:paraId="6F570413"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7844441C" w14:textId="77777777" w:rsidR="00790EDF" w:rsidRPr="00E07368" w:rsidRDefault="00790EDF" w:rsidP="00790EDF">
            <w:pPr>
              <w:rPr>
                <w:sz w:val="20"/>
                <w:szCs w:val="20"/>
              </w:rPr>
            </w:pPr>
          </w:p>
        </w:tc>
        <w:tc>
          <w:tcPr>
            <w:tcW w:w="690" w:type="dxa"/>
            <w:shd w:val="clear" w:color="auto" w:fill="FFFFFF"/>
          </w:tcPr>
          <w:p w14:paraId="6DF5E612" w14:textId="77777777" w:rsidR="00790EDF" w:rsidRPr="00E07368" w:rsidRDefault="00790EDF" w:rsidP="00790EDF">
            <w:pPr>
              <w:rPr>
                <w:sz w:val="20"/>
                <w:szCs w:val="20"/>
              </w:rPr>
            </w:pPr>
          </w:p>
        </w:tc>
        <w:tc>
          <w:tcPr>
            <w:tcW w:w="793" w:type="dxa"/>
            <w:shd w:val="clear" w:color="auto" w:fill="FFFFFF"/>
          </w:tcPr>
          <w:p w14:paraId="0D884324" w14:textId="77777777" w:rsidR="00790EDF" w:rsidRPr="00E07368" w:rsidRDefault="00790EDF" w:rsidP="00790EDF">
            <w:pPr>
              <w:rPr>
                <w:sz w:val="20"/>
                <w:szCs w:val="20"/>
              </w:rPr>
            </w:pPr>
          </w:p>
        </w:tc>
        <w:tc>
          <w:tcPr>
            <w:tcW w:w="1270" w:type="dxa"/>
            <w:vMerge/>
            <w:vAlign w:val="center"/>
          </w:tcPr>
          <w:p w14:paraId="3F8486A2" w14:textId="77777777" w:rsidR="00790EDF" w:rsidRPr="00E07368" w:rsidRDefault="00790EDF" w:rsidP="00790EDF">
            <w:pPr>
              <w:jc w:val="center"/>
              <w:rPr>
                <w:sz w:val="20"/>
                <w:szCs w:val="20"/>
              </w:rPr>
            </w:pPr>
          </w:p>
        </w:tc>
      </w:tr>
      <w:tr w:rsidR="00790EDF" w:rsidRPr="00E07368" w14:paraId="1A3C7298" w14:textId="77777777" w:rsidTr="00240A48">
        <w:trPr>
          <w:trHeight w:val="200"/>
        </w:trPr>
        <w:tc>
          <w:tcPr>
            <w:tcW w:w="1728" w:type="dxa"/>
            <w:vMerge w:val="restart"/>
            <w:vAlign w:val="center"/>
          </w:tcPr>
          <w:p w14:paraId="28D55FB1" w14:textId="77777777" w:rsidR="00790EDF" w:rsidRPr="00E07368" w:rsidRDefault="00790EDF" w:rsidP="00790EDF">
            <w:pPr>
              <w:jc w:val="center"/>
              <w:rPr>
                <w:sz w:val="20"/>
                <w:szCs w:val="20"/>
              </w:rPr>
            </w:pPr>
            <w:r w:rsidRPr="00E07368">
              <w:rPr>
                <w:sz w:val="20"/>
                <w:szCs w:val="20"/>
              </w:rPr>
              <w:t>Subject Taught</w:t>
            </w:r>
          </w:p>
        </w:tc>
        <w:tc>
          <w:tcPr>
            <w:tcW w:w="1719" w:type="dxa"/>
            <w:vAlign w:val="center"/>
          </w:tcPr>
          <w:p w14:paraId="1CC4D7D4"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4698A147" w14:textId="77777777" w:rsidR="00790EDF" w:rsidRPr="00E07368" w:rsidRDefault="00790EDF" w:rsidP="00790EDF">
            <w:pPr>
              <w:ind w:left="60" w:right="60"/>
              <w:jc w:val="right"/>
              <w:rPr>
                <w:sz w:val="20"/>
                <w:szCs w:val="20"/>
              </w:rPr>
            </w:pPr>
            <w:r w:rsidRPr="00E07368">
              <w:rPr>
                <w:sz w:val="20"/>
                <w:szCs w:val="20"/>
              </w:rPr>
              <w:t>4.110</w:t>
            </w:r>
          </w:p>
        </w:tc>
        <w:tc>
          <w:tcPr>
            <w:tcW w:w="703" w:type="dxa"/>
            <w:shd w:val="clear" w:color="auto" w:fill="FFFFFF"/>
            <w:vAlign w:val="center"/>
          </w:tcPr>
          <w:p w14:paraId="687002A6" w14:textId="77777777" w:rsidR="00790EDF" w:rsidRPr="00E07368" w:rsidRDefault="00790EDF" w:rsidP="00790EDF">
            <w:pPr>
              <w:ind w:left="60" w:right="60"/>
              <w:jc w:val="right"/>
              <w:rPr>
                <w:sz w:val="20"/>
                <w:szCs w:val="20"/>
              </w:rPr>
            </w:pPr>
            <w:r w:rsidRPr="00E07368">
              <w:rPr>
                <w:sz w:val="20"/>
                <w:szCs w:val="20"/>
              </w:rPr>
              <w:t>7</w:t>
            </w:r>
          </w:p>
        </w:tc>
        <w:tc>
          <w:tcPr>
            <w:tcW w:w="723" w:type="dxa"/>
            <w:shd w:val="clear" w:color="auto" w:fill="FFFFFF"/>
            <w:vAlign w:val="center"/>
          </w:tcPr>
          <w:p w14:paraId="2C227CB0" w14:textId="77777777" w:rsidR="00790EDF" w:rsidRPr="00E07368" w:rsidRDefault="00790EDF" w:rsidP="00790EDF">
            <w:pPr>
              <w:ind w:left="60" w:right="60"/>
              <w:jc w:val="right"/>
              <w:rPr>
                <w:sz w:val="20"/>
                <w:szCs w:val="20"/>
              </w:rPr>
            </w:pPr>
            <w:r w:rsidRPr="00E07368">
              <w:rPr>
                <w:sz w:val="20"/>
                <w:szCs w:val="20"/>
              </w:rPr>
              <w:t>0.587</w:t>
            </w:r>
          </w:p>
        </w:tc>
        <w:tc>
          <w:tcPr>
            <w:tcW w:w="690" w:type="dxa"/>
            <w:shd w:val="clear" w:color="auto" w:fill="FFFFFF"/>
            <w:vAlign w:val="center"/>
          </w:tcPr>
          <w:p w14:paraId="4216325F" w14:textId="77777777" w:rsidR="00790EDF" w:rsidRPr="00E07368" w:rsidRDefault="00790EDF" w:rsidP="00790EDF">
            <w:pPr>
              <w:ind w:left="60" w:right="60"/>
              <w:jc w:val="right"/>
              <w:rPr>
                <w:sz w:val="20"/>
                <w:szCs w:val="20"/>
              </w:rPr>
            </w:pPr>
            <w:r w:rsidRPr="00E07368">
              <w:rPr>
                <w:sz w:val="20"/>
                <w:szCs w:val="20"/>
              </w:rPr>
              <w:t>1.252</w:t>
            </w:r>
          </w:p>
        </w:tc>
        <w:tc>
          <w:tcPr>
            <w:tcW w:w="793" w:type="dxa"/>
            <w:shd w:val="clear" w:color="auto" w:fill="FFFFFF"/>
            <w:vAlign w:val="center"/>
          </w:tcPr>
          <w:p w14:paraId="68973675" w14:textId="77777777" w:rsidR="00790EDF" w:rsidRPr="00E07368" w:rsidRDefault="00790EDF" w:rsidP="00790EDF">
            <w:pPr>
              <w:ind w:left="60" w:right="60"/>
              <w:jc w:val="right"/>
              <w:rPr>
                <w:sz w:val="20"/>
                <w:szCs w:val="20"/>
              </w:rPr>
            </w:pPr>
            <w:r w:rsidRPr="00E07368">
              <w:rPr>
                <w:sz w:val="20"/>
                <w:szCs w:val="20"/>
              </w:rPr>
              <w:t>0.274</w:t>
            </w:r>
          </w:p>
        </w:tc>
        <w:tc>
          <w:tcPr>
            <w:tcW w:w="1270" w:type="dxa"/>
            <w:vMerge w:val="restart"/>
            <w:vAlign w:val="center"/>
          </w:tcPr>
          <w:p w14:paraId="0C111F71"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07EFEBF9"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4C9BCAF0" w14:textId="77777777" w:rsidTr="00240A48">
        <w:trPr>
          <w:trHeight w:val="200"/>
        </w:trPr>
        <w:tc>
          <w:tcPr>
            <w:tcW w:w="1728" w:type="dxa"/>
            <w:vMerge/>
            <w:vAlign w:val="center"/>
          </w:tcPr>
          <w:p w14:paraId="1C050178" w14:textId="77777777" w:rsidR="00790EDF" w:rsidRPr="00E07368" w:rsidRDefault="00790EDF" w:rsidP="00790EDF">
            <w:pPr>
              <w:jc w:val="center"/>
              <w:rPr>
                <w:sz w:val="20"/>
                <w:szCs w:val="20"/>
              </w:rPr>
            </w:pPr>
          </w:p>
        </w:tc>
        <w:tc>
          <w:tcPr>
            <w:tcW w:w="1719" w:type="dxa"/>
            <w:vAlign w:val="center"/>
          </w:tcPr>
          <w:p w14:paraId="071620AE"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76F05CA5" w14:textId="77777777" w:rsidR="00790EDF" w:rsidRPr="00E07368" w:rsidRDefault="00790EDF" w:rsidP="00790EDF">
            <w:pPr>
              <w:ind w:left="60" w:right="60"/>
              <w:jc w:val="right"/>
              <w:rPr>
                <w:sz w:val="20"/>
                <w:szCs w:val="20"/>
              </w:rPr>
            </w:pPr>
            <w:r w:rsidRPr="00E07368">
              <w:rPr>
                <w:sz w:val="20"/>
                <w:szCs w:val="20"/>
              </w:rPr>
              <w:t>160.402</w:t>
            </w:r>
          </w:p>
        </w:tc>
        <w:tc>
          <w:tcPr>
            <w:tcW w:w="703" w:type="dxa"/>
            <w:shd w:val="clear" w:color="auto" w:fill="FFFFFF"/>
            <w:vAlign w:val="center"/>
          </w:tcPr>
          <w:p w14:paraId="7E1F10EF" w14:textId="77777777" w:rsidR="00790EDF" w:rsidRPr="00E07368" w:rsidRDefault="00790EDF" w:rsidP="00790EDF">
            <w:pPr>
              <w:ind w:left="60" w:right="60"/>
              <w:jc w:val="right"/>
              <w:rPr>
                <w:sz w:val="20"/>
                <w:szCs w:val="20"/>
              </w:rPr>
            </w:pPr>
            <w:r w:rsidRPr="00E07368">
              <w:rPr>
                <w:sz w:val="20"/>
                <w:szCs w:val="20"/>
              </w:rPr>
              <w:t>342</w:t>
            </w:r>
          </w:p>
        </w:tc>
        <w:tc>
          <w:tcPr>
            <w:tcW w:w="723" w:type="dxa"/>
            <w:shd w:val="clear" w:color="auto" w:fill="FFFFFF"/>
            <w:vAlign w:val="center"/>
          </w:tcPr>
          <w:p w14:paraId="08D9AFB7" w14:textId="77777777" w:rsidR="00790EDF" w:rsidRPr="00E07368" w:rsidRDefault="00790EDF" w:rsidP="00790EDF">
            <w:pPr>
              <w:ind w:left="60" w:right="60"/>
              <w:jc w:val="right"/>
              <w:rPr>
                <w:sz w:val="20"/>
                <w:szCs w:val="20"/>
              </w:rPr>
            </w:pPr>
            <w:r w:rsidRPr="00E07368">
              <w:rPr>
                <w:sz w:val="20"/>
                <w:szCs w:val="20"/>
              </w:rPr>
              <w:t>0.469</w:t>
            </w:r>
          </w:p>
        </w:tc>
        <w:tc>
          <w:tcPr>
            <w:tcW w:w="690" w:type="dxa"/>
            <w:shd w:val="clear" w:color="auto" w:fill="FFFFFF"/>
          </w:tcPr>
          <w:p w14:paraId="2236C1F2" w14:textId="77777777" w:rsidR="00790EDF" w:rsidRPr="00E07368" w:rsidRDefault="00790EDF" w:rsidP="00790EDF">
            <w:pPr>
              <w:rPr>
                <w:sz w:val="20"/>
                <w:szCs w:val="20"/>
              </w:rPr>
            </w:pPr>
          </w:p>
        </w:tc>
        <w:tc>
          <w:tcPr>
            <w:tcW w:w="793" w:type="dxa"/>
            <w:shd w:val="clear" w:color="auto" w:fill="FFFFFF"/>
          </w:tcPr>
          <w:p w14:paraId="29BB18D0" w14:textId="77777777" w:rsidR="00790EDF" w:rsidRPr="00E07368" w:rsidRDefault="00790EDF" w:rsidP="00790EDF">
            <w:pPr>
              <w:rPr>
                <w:sz w:val="20"/>
                <w:szCs w:val="20"/>
              </w:rPr>
            </w:pPr>
          </w:p>
        </w:tc>
        <w:tc>
          <w:tcPr>
            <w:tcW w:w="1270" w:type="dxa"/>
            <w:vMerge/>
            <w:vAlign w:val="center"/>
          </w:tcPr>
          <w:p w14:paraId="09B3AA60" w14:textId="77777777" w:rsidR="00790EDF" w:rsidRPr="00E07368" w:rsidRDefault="00790EDF" w:rsidP="00790EDF">
            <w:pPr>
              <w:jc w:val="center"/>
              <w:rPr>
                <w:sz w:val="20"/>
                <w:szCs w:val="20"/>
              </w:rPr>
            </w:pPr>
          </w:p>
        </w:tc>
      </w:tr>
      <w:tr w:rsidR="00790EDF" w:rsidRPr="00E07368" w14:paraId="255A6F86" w14:textId="77777777" w:rsidTr="00240A48">
        <w:trPr>
          <w:trHeight w:val="200"/>
        </w:trPr>
        <w:tc>
          <w:tcPr>
            <w:tcW w:w="1728" w:type="dxa"/>
            <w:vMerge/>
            <w:vAlign w:val="center"/>
          </w:tcPr>
          <w:p w14:paraId="0FC53D85" w14:textId="77777777" w:rsidR="00790EDF" w:rsidRPr="00E07368" w:rsidRDefault="00790EDF" w:rsidP="00790EDF">
            <w:pPr>
              <w:jc w:val="center"/>
              <w:rPr>
                <w:sz w:val="20"/>
                <w:szCs w:val="20"/>
              </w:rPr>
            </w:pPr>
          </w:p>
        </w:tc>
        <w:tc>
          <w:tcPr>
            <w:tcW w:w="1719" w:type="dxa"/>
            <w:vAlign w:val="center"/>
          </w:tcPr>
          <w:p w14:paraId="1CD5D31D"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5210B110" w14:textId="77777777" w:rsidR="00790EDF" w:rsidRPr="00E07368" w:rsidRDefault="00790EDF" w:rsidP="00790EDF">
            <w:pPr>
              <w:ind w:left="60" w:right="60"/>
              <w:jc w:val="right"/>
              <w:rPr>
                <w:sz w:val="20"/>
                <w:szCs w:val="20"/>
              </w:rPr>
            </w:pPr>
            <w:r w:rsidRPr="00E07368">
              <w:rPr>
                <w:sz w:val="20"/>
                <w:szCs w:val="20"/>
              </w:rPr>
              <w:t>164.512</w:t>
            </w:r>
          </w:p>
        </w:tc>
        <w:tc>
          <w:tcPr>
            <w:tcW w:w="703" w:type="dxa"/>
            <w:shd w:val="clear" w:color="auto" w:fill="FFFFFF"/>
            <w:vAlign w:val="center"/>
          </w:tcPr>
          <w:p w14:paraId="65658F1F"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04309013" w14:textId="77777777" w:rsidR="00790EDF" w:rsidRPr="00E07368" w:rsidRDefault="00790EDF" w:rsidP="00790EDF">
            <w:pPr>
              <w:rPr>
                <w:sz w:val="20"/>
                <w:szCs w:val="20"/>
              </w:rPr>
            </w:pPr>
          </w:p>
        </w:tc>
        <w:tc>
          <w:tcPr>
            <w:tcW w:w="690" w:type="dxa"/>
            <w:shd w:val="clear" w:color="auto" w:fill="FFFFFF"/>
          </w:tcPr>
          <w:p w14:paraId="5613ED63" w14:textId="77777777" w:rsidR="00790EDF" w:rsidRPr="00E07368" w:rsidRDefault="00790EDF" w:rsidP="00790EDF">
            <w:pPr>
              <w:rPr>
                <w:sz w:val="20"/>
                <w:szCs w:val="20"/>
              </w:rPr>
            </w:pPr>
          </w:p>
        </w:tc>
        <w:tc>
          <w:tcPr>
            <w:tcW w:w="793" w:type="dxa"/>
            <w:shd w:val="clear" w:color="auto" w:fill="FFFFFF"/>
          </w:tcPr>
          <w:p w14:paraId="5586C98D" w14:textId="77777777" w:rsidR="00790EDF" w:rsidRPr="00E07368" w:rsidRDefault="00790EDF" w:rsidP="00790EDF">
            <w:pPr>
              <w:rPr>
                <w:sz w:val="20"/>
                <w:szCs w:val="20"/>
              </w:rPr>
            </w:pPr>
          </w:p>
        </w:tc>
        <w:tc>
          <w:tcPr>
            <w:tcW w:w="1270" w:type="dxa"/>
            <w:vMerge/>
            <w:vAlign w:val="center"/>
          </w:tcPr>
          <w:p w14:paraId="2EEF1737" w14:textId="77777777" w:rsidR="00790EDF" w:rsidRPr="00E07368" w:rsidRDefault="00790EDF" w:rsidP="00790EDF">
            <w:pPr>
              <w:jc w:val="center"/>
              <w:rPr>
                <w:sz w:val="20"/>
                <w:szCs w:val="20"/>
              </w:rPr>
            </w:pPr>
          </w:p>
        </w:tc>
      </w:tr>
      <w:tr w:rsidR="00790EDF" w:rsidRPr="00E07368" w14:paraId="17994C93" w14:textId="77777777" w:rsidTr="00240A48">
        <w:trPr>
          <w:trHeight w:val="293"/>
        </w:trPr>
        <w:tc>
          <w:tcPr>
            <w:tcW w:w="1728" w:type="dxa"/>
            <w:vMerge w:val="restart"/>
            <w:vAlign w:val="center"/>
          </w:tcPr>
          <w:p w14:paraId="197539A7" w14:textId="77777777" w:rsidR="00790EDF" w:rsidRPr="00E07368" w:rsidRDefault="00790EDF" w:rsidP="00790EDF">
            <w:pPr>
              <w:jc w:val="center"/>
              <w:rPr>
                <w:sz w:val="20"/>
                <w:szCs w:val="20"/>
              </w:rPr>
            </w:pPr>
            <w:r w:rsidRPr="00E07368">
              <w:rPr>
                <w:sz w:val="20"/>
                <w:szCs w:val="20"/>
              </w:rPr>
              <w:t>Number of Trainings Attended</w:t>
            </w:r>
          </w:p>
        </w:tc>
        <w:tc>
          <w:tcPr>
            <w:tcW w:w="1719" w:type="dxa"/>
            <w:vAlign w:val="center"/>
          </w:tcPr>
          <w:p w14:paraId="41318A91"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249DC0C8" w14:textId="77777777" w:rsidR="00790EDF" w:rsidRPr="00E07368" w:rsidRDefault="00790EDF" w:rsidP="00790EDF">
            <w:pPr>
              <w:ind w:left="60" w:right="60"/>
              <w:jc w:val="right"/>
              <w:rPr>
                <w:sz w:val="20"/>
                <w:szCs w:val="20"/>
              </w:rPr>
            </w:pPr>
            <w:r w:rsidRPr="00E07368">
              <w:rPr>
                <w:sz w:val="20"/>
                <w:szCs w:val="20"/>
              </w:rPr>
              <w:t>1.487</w:t>
            </w:r>
          </w:p>
        </w:tc>
        <w:tc>
          <w:tcPr>
            <w:tcW w:w="703" w:type="dxa"/>
            <w:shd w:val="clear" w:color="auto" w:fill="FFFFFF"/>
            <w:vAlign w:val="center"/>
          </w:tcPr>
          <w:p w14:paraId="52F985E8" w14:textId="77777777" w:rsidR="00790EDF" w:rsidRPr="00E07368" w:rsidRDefault="00790EDF" w:rsidP="00790EDF">
            <w:pPr>
              <w:ind w:left="60" w:right="60"/>
              <w:jc w:val="right"/>
              <w:rPr>
                <w:sz w:val="20"/>
                <w:szCs w:val="20"/>
              </w:rPr>
            </w:pPr>
            <w:r w:rsidRPr="00E07368">
              <w:rPr>
                <w:sz w:val="20"/>
                <w:szCs w:val="20"/>
              </w:rPr>
              <w:t>2</w:t>
            </w:r>
          </w:p>
        </w:tc>
        <w:tc>
          <w:tcPr>
            <w:tcW w:w="723" w:type="dxa"/>
            <w:shd w:val="clear" w:color="auto" w:fill="FFFFFF"/>
            <w:vAlign w:val="center"/>
          </w:tcPr>
          <w:p w14:paraId="4992F989" w14:textId="77777777" w:rsidR="00790EDF" w:rsidRPr="00E07368" w:rsidRDefault="00790EDF" w:rsidP="00790EDF">
            <w:pPr>
              <w:ind w:left="60" w:right="60"/>
              <w:jc w:val="right"/>
              <w:rPr>
                <w:sz w:val="20"/>
                <w:szCs w:val="20"/>
              </w:rPr>
            </w:pPr>
            <w:r w:rsidRPr="00E07368">
              <w:rPr>
                <w:sz w:val="20"/>
                <w:szCs w:val="20"/>
              </w:rPr>
              <w:t>0.743</w:t>
            </w:r>
          </w:p>
        </w:tc>
        <w:tc>
          <w:tcPr>
            <w:tcW w:w="690" w:type="dxa"/>
            <w:shd w:val="clear" w:color="auto" w:fill="FFFFFF"/>
            <w:vAlign w:val="center"/>
          </w:tcPr>
          <w:p w14:paraId="267BD7F6" w14:textId="77777777" w:rsidR="00790EDF" w:rsidRPr="00E07368" w:rsidRDefault="00790EDF" w:rsidP="00790EDF">
            <w:pPr>
              <w:ind w:left="60" w:right="60"/>
              <w:jc w:val="right"/>
              <w:rPr>
                <w:sz w:val="20"/>
                <w:szCs w:val="20"/>
              </w:rPr>
            </w:pPr>
            <w:r w:rsidRPr="00E07368">
              <w:rPr>
                <w:sz w:val="20"/>
                <w:szCs w:val="20"/>
              </w:rPr>
              <w:t>1.582</w:t>
            </w:r>
          </w:p>
        </w:tc>
        <w:tc>
          <w:tcPr>
            <w:tcW w:w="793" w:type="dxa"/>
            <w:shd w:val="clear" w:color="auto" w:fill="FFFFFF"/>
            <w:vAlign w:val="center"/>
          </w:tcPr>
          <w:p w14:paraId="7818AE03" w14:textId="77777777" w:rsidR="00790EDF" w:rsidRPr="00E07368" w:rsidRDefault="00790EDF" w:rsidP="00790EDF">
            <w:pPr>
              <w:ind w:left="60" w:right="60"/>
              <w:jc w:val="right"/>
              <w:rPr>
                <w:sz w:val="20"/>
                <w:szCs w:val="20"/>
              </w:rPr>
            </w:pPr>
            <w:r w:rsidRPr="00E07368">
              <w:rPr>
                <w:sz w:val="20"/>
                <w:szCs w:val="20"/>
              </w:rPr>
              <w:t>0.207</w:t>
            </w:r>
          </w:p>
        </w:tc>
        <w:tc>
          <w:tcPr>
            <w:tcW w:w="1270" w:type="dxa"/>
            <w:vMerge w:val="restart"/>
            <w:vAlign w:val="center"/>
          </w:tcPr>
          <w:p w14:paraId="65D8AB63"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4433F05F"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295C6A16" w14:textId="77777777" w:rsidTr="00240A48">
        <w:trPr>
          <w:trHeight w:val="200"/>
        </w:trPr>
        <w:tc>
          <w:tcPr>
            <w:tcW w:w="1728" w:type="dxa"/>
            <w:vMerge/>
            <w:vAlign w:val="center"/>
          </w:tcPr>
          <w:p w14:paraId="6F1B51A1" w14:textId="77777777" w:rsidR="00790EDF" w:rsidRPr="00E07368" w:rsidRDefault="00790EDF" w:rsidP="00790EDF">
            <w:pPr>
              <w:jc w:val="center"/>
              <w:rPr>
                <w:sz w:val="20"/>
                <w:szCs w:val="20"/>
              </w:rPr>
            </w:pPr>
          </w:p>
        </w:tc>
        <w:tc>
          <w:tcPr>
            <w:tcW w:w="1719" w:type="dxa"/>
            <w:vAlign w:val="center"/>
          </w:tcPr>
          <w:p w14:paraId="06179077"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510DEC30" w14:textId="77777777" w:rsidR="00790EDF" w:rsidRPr="00E07368" w:rsidRDefault="00790EDF" w:rsidP="00790EDF">
            <w:pPr>
              <w:ind w:left="60" w:right="60"/>
              <w:jc w:val="right"/>
              <w:rPr>
                <w:sz w:val="20"/>
                <w:szCs w:val="20"/>
              </w:rPr>
            </w:pPr>
            <w:r w:rsidRPr="00E07368">
              <w:rPr>
                <w:sz w:val="20"/>
                <w:szCs w:val="20"/>
              </w:rPr>
              <w:t>163.025</w:t>
            </w:r>
          </w:p>
        </w:tc>
        <w:tc>
          <w:tcPr>
            <w:tcW w:w="703" w:type="dxa"/>
            <w:shd w:val="clear" w:color="auto" w:fill="FFFFFF"/>
            <w:vAlign w:val="center"/>
          </w:tcPr>
          <w:p w14:paraId="1E2AC7CE" w14:textId="77777777" w:rsidR="00790EDF" w:rsidRPr="00E07368" w:rsidRDefault="00790EDF" w:rsidP="00790EDF">
            <w:pPr>
              <w:ind w:left="60" w:right="60"/>
              <w:jc w:val="right"/>
              <w:rPr>
                <w:sz w:val="20"/>
                <w:szCs w:val="20"/>
              </w:rPr>
            </w:pPr>
            <w:r w:rsidRPr="00E07368">
              <w:rPr>
                <w:sz w:val="20"/>
                <w:szCs w:val="20"/>
              </w:rPr>
              <w:t>347</w:t>
            </w:r>
          </w:p>
        </w:tc>
        <w:tc>
          <w:tcPr>
            <w:tcW w:w="723" w:type="dxa"/>
            <w:shd w:val="clear" w:color="auto" w:fill="FFFFFF"/>
            <w:vAlign w:val="center"/>
          </w:tcPr>
          <w:p w14:paraId="6A3FDF8F" w14:textId="77777777" w:rsidR="00790EDF" w:rsidRPr="00E07368" w:rsidRDefault="00790EDF" w:rsidP="00790EDF">
            <w:pPr>
              <w:ind w:left="60" w:right="60"/>
              <w:jc w:val="right"/>
              <w:rPr>
                <w:sz w:val="20"/>
                <w:szCs w:val="20"/>
              </w:rPr>
            </w:pPr>
            <w:r w:rsidRPr="00E07368">
              <w:rPr>
                <w:sz w:val="20"/>
                <w:szCs w:val="20"/>
              </w:rPr>
              <w:t>0.470</w:t>
            </w:r>
          </w:p>
        </w:tc>
        <w:tc>
          <w:tcPr>
            <w:tcW w:w="690" w:type="dxa"/>
            <w:shd w:val="clear" w:color="auto" w:fill="FFFFFF"/>
          </w:tcPr>
          <w:p w14:paraId="2F7053DB" w14:textId="77777777" w:rsidR="00790EDF" w:rsidRPr="00E07368" w:rsidRDefault="00790EDF" w:rsidP="00790EDF">
            <w:pPr>
              <w:rPr>
                <w:sz w:val="20"/>
                <w:szCs w:val="20"/>
              </w:rPr>
            </w:pPr>
          </w:p>
        </w:tc>
        <w:tc>
          <w:tcPr>
            <w:tcW w:w="793" w:type="dxa"/>
            <w:shd w:val="clear" w:color="auto" w:fill="FFFFFF"/>
          </w:tcPr>
          <w:p w14:paraId="034DC969" w14:textId="77777777" w:rsidR="00790EDF" w:rsidRPr="00E07368" w:rsidRDefault="00790EDF" w:rsidP="00790EDF">
            <w:pPr>
              <w:rPr>
                <w:sz w:val="20"/>
                <w:szCs w:val="20"/>
              </w:rPr>
            </w:pPr>
          </w:p>
        </w:tc>
        <w:tc>
          <w:tcPr>
            <w:tcW w:w="1270" w:type="dxa"/>
            <w:vMerge/>
            <w:vAlign w:val="center"/>
          </w:tcPr>
          <w:p w14:paraId="5A34743F" w14:textId="77777777" w:rsidR="00790EDF" w:rsidRPr="00E07368" w:rsidRDefault="00790EDF" w:rsidP="00790EDF">
            <w:pPr>
              <w:jc w:val="center"/>
              <w:rPr>
                <w:sz w:val="20"/>
                <w:szCs w:val="20"/>
              </w:rPr>
            </w:pPr>
          </w:p>
        </w:tc>
      </w:tr>
      <w:tr w:rsidR="00790EDF" w:rsidRPr="00E07368" w14:paraId="5E35B7BC" w14:textId="77777777" w:rsidTr="00240A48">
        <w:trPr>
          <w:trHeight w:val="200"/>
        </w:trPr>
        <w:tc>
          <w:tcPr>
            <w:tcW w:w="1728" w:type="dxa"/>
            <w:vMerge/>
            <w:vAlign w:val="center"/>
          </w:tcPr>
          <w:p w14:paraId="595E8643" w14:textId="77777777" w:rsidR="00790EDF" w:rsidRPr="00E07368" w:rsidRDefault="00790EDF" w:rsidP="00790EDF">
            <w:pPr>
              <w:jc w:val="center"/>
              <w:rPr>
                <w:sz w:val="20"/>
                <w:szCs w:val="20"/>
              </w:rPr>
            </w:pPr>
          </w:p>
        </w:tc>
        <w:tc>
          <w:tcPr>
            <w:tcW w:w="1719" w:type="dxa"/>
            <w:vAlign w:val="center"/>
          </w:tcPr>
          <w:p w14:paraId="1A51A1FE"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48C04518" w14:textId="77777777" w:rsidR="00790EDF" w:rsidRPr="00E07368" w:rsidRDefault="00790EDF" w:rsidP="00790EDF">
            <w:pPr>
              <w:ind w:left="60" w:right="60"/>
              <w:jc w:val="right"/>
              <w:rPr>
                <w:sz w:val="20"/>
                <w:szCs w:val="20"/>
              </w:rPr>
            </w:pPr>
            <w:r w:rsidRPr="00E07368">
              <w:rPr>
                <w:sz w:val="20"/>
                <w:szCs w:val="20"/>
              </w:rPr>
              <w:t>164.512</w:t>
            </w:r>
          </w:p>
        </w:tc>
        <w:tc>
          <w:tcPr>
            <w:tcW w:w="703" w:type="dxa"/>
            <w:shd w:val="clear" w:color="auto" w:fill="FFFFFF"/>
            <w:vAlign w:val="center"/>
          </w:tcPr>
          <w:p w14:paraId="13278FED"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6FC92148" w14:textId="77777777" w:rsidR="00790EDF" w:rsidRPr="00E07368" w:rsidRDefault="00790EDF" w:rsidP="00790EDF">
            <w:pPr>
              <w:rPr>
                <w:sz w:val="20"/>
                <w:szCs w:val="20"/>
              </w:rPr>
            </w:pPr>
          </w:p>
        </w:tc>
        <w:tc>
          <w:tcPr>
            <w:tcW w:w="690" w:type="dxa"/>
            <w:shd w:val="clear" w:color="auto" w:fill="FFFFFF"/>
          </w:tcPr>
          <w:p w14:paraId="120EAB1D" w14:textId="77777777" w:rsidR="00790EDF" w:rsidRPr="00E07368" w:rsidRDefault="00790EDF" w:rsidP="00790EDF">
            <w:pPr>
              <w:rPr>
                <w:sz w:val="20"/>
                <w:szCs w:val="20"/>
              </w:rPr>
            </w:pPr>
          </w:p>
        </w:tc>
        <w:tc>
          <w:tcPr>
            <w:tcW w:w="793" w:type="dxa"/>
            <w:shd w:val="clear" w:color="auto" w:fill="FFFFFF"/>
          </w:tcPr>
          <w:p w14:paraId="57C73700" w14:textId="77777777" w:rsidR="00790EDF" w:rsidRPr="00E07368" w:rsidRDefault="00790EDF" w:rsidP="00790EDF">
            <w:pPr>
              <w:rPr>
                <w:sz w:val="20"/>
                <w:szCs w:val="20"/>
              </w:rPr>
            </w:pPr>
          </w:p>
        </w:tc>
        <w:tc>
          <w:tcPr>
            <w:tcW w:w="1270" w:type="dxa"/>
            <w:vMerge/>
            <w:vAlign w:val="center"/>
          </w:tcPr>
          <w:p w14:paraId="1095CF13" w14:textId="77777777" w:rsidR="00790EDF" w:rsidRPr="00E07368" w:rsidRDefault="00790EDF" w:rsidP="00790EDF">
            <w:pPr>
              <w:jc w:val="center"/>
              <w:rPr>
                <w:sz w:val="20"/>
                <w:szCs w:val="20"/>
              </w:rPr>
            </w:pPr>
          </w:p>
        </w:tc>
      </w:tr>
    </w:tbl>
    <w:p w14:paraId="3ABFC441" w14:textId="77777777" w:rsidR="00790EDF" w:rsidRPr="00E07368" w:rsidRDefault="00790EDF" w:rsidP="00240A48">
      <w:pPr>
        <w:spacing w:before="240"/>
        <w:jc w:val="both"/>
        <w:rPr>
          <w:bCs/>
          <w:sz w:val="24"/>
          <w:szCs w:val="24"/>
        </w:rPr>
      </w:pPr>
      <w:r w:rsidRPr="00E07368">
        <w:rPr>
          <w:bCs/>
          <w:sz w:val="24"/>
          <w:szCs w:val="24"/>
        </w:rPr>
        <w:t>According to Bush (2018), teachers with higher educational attainment may possess greater familiarity with educational policies, management systems, and institutional processes, allowing them to better understand administrative expectations and available support mechanisms.</w:t>
      </w:r>
    </w:p>
    <w:p w14:paraId="69D8B559" w14:textId="77777777" w:rsidR="00790EDF" w:rsidRPr="00E07368" w:rsidRDefault="00790EDF" w:rsidP="00240A48">
      <w:pPr>
        <w:spacing w:before="240"/>
        <w:jc w:val="both"/>
        <w:rPr>
          <w:bCs/>
          <w:sz w:val="24"/>
          <w:szCs w:val="24"/>
        </w:rPr>
      </w:pPr>
      <w:r w:rsidRPr="00E07368">
        <w:rPr>
          <w:bCs/>
          <w:sz w:val="24"/>
          <w:szCs w:val="24"/>
        </w:rPr>
        <w:t xml:space="preserve">Teachers who have pursued advanced studies, such as master’s or doctoral units, may demonstrate stronger professional confidence and communication skills when coordinating with school heads, master teachers, and other administrators. Exposure to educational leadership concepts and organizational practices may enable them to direct administrative systems more effectively and seek support when </w:t>
      </w:r>
      <w:proofErr w:type="gramStart"/>
      <w:r w:rsidRPr="00E07368">
        <w:rPr>
          <w:bCs/>
          <w:sz w:val="24"/>
          <w:szCs w:val="24"/>
        </w:rPr>
        <w:t>necessary</w:t>
      </w:r>
      <w:proofErr w:type="gramEnd"/>
      <w:r w:rsidRPr="00E07368">
        <w:rPr>
          <w:bCs/>
          <w:sz w:val="24"/>
          <w:szCs w:val="24"/>
        </w:rPr>
        <w:t xml:space="preserve"> during the implementation of the curriculum (</w:t>
      </w:r>
      <w:r w:rsidRPr="00E07368">
        <w:rPr>
          <w:sz w:val="24"/>
          <w:szCs w:val="24"/>
        </w:rPr>
        <w:t>Harris &amp; Jones,2017)</w:t>
      </w:r>
      <w:r w:rsidRPr="00E07368">
        <w:rPr>
          <w:bCs/>
          <w:sz w:val="24"/>
          <w:szCs w:val="24"/>
        </w:rPr>
        <w:t>.</w:t>
      </w:r>
    </w:p>
    <w:p w14:paraId="4A4D28FA" w14:textId="77777777" w:rsidR="00240A48" w:rsidRDefault="00790EDF" w:rsidP="00240A48">
      <w:pPr>
        <w:spacing w:before="240"/>
        <w:jc w:val="both"/>
        <w:rPr>
          <w:bCs/>
          <w:sz w:val="24"/>
          <w:szCs w:val="24"/>
        </w:rPr>
      </w:pPr>
      <w:r w:rsidRPr="00E07368">
        <w:rPr>
          <w:b/>
          <w:bCs/>
          <w:sz w:val="24"/>
          <w:szCs w:val="24"/>
        </w:rPr>
        <w:t xml:space="preserve">5.5 Learner and Environment Related Factors. </w:t>
      </w:r>
      <w:r w:rsidRPr="00E07368">
        <w:rPr>
          <w:bCs/>
          <w:sz w:val="24"/>
          <w:szCs w:val="24"/>
        </w:rPr>
        <w:t>Table 27 shows the</w:t>
      </w:r>
      <w:r w:rsidRPr="00E07368">
        <w:rPr>
          <w:b/>
          <w:bCs/>
          <w:sz w:val="24"/>
          <w:szCs w:val="24"/>
        </w:rPr>
        <w:t xml:space="preserve"> </w:t>
      </w:r>
      <w:r w:rsidRPr="00E07368">
        <w:rPr>
          <w:bCs/>
          <w:sz w:val="24"/>
          <w:szCs w:val="24"/>
        </w:rPr>
        <w:t>Analysis of Variance to test difference in the challenges encountered in the implementation of MATATAG Curriculum in terms of Learner and Environmental Related Factors when grouped according to the respondents’ profile variables.</w:t>
      </w:r>
    </w:p>
    <w:p w14:paraId="2955E6A0" w14:textId="43748594" w:rsidR="00790EDF" w:rsidRPr="00240A48" w:rsidRDefault="00790EDF" w:rsidP="00240A48">
      <w:pPr>
        <w:spacing w:before="240"/>
        <w:jc w:val="both"/>
        <w:rPr>
          <w:sz w:val="28"/>
          <w:szCs w:val="28"/>
        </w:rPr>
      </w:pPr>
      <w:r w:rsidRPr="00240A48">
        <w:rPr>
          <w:sz w:val="24"/>
          <w:szCs w:val="24"/>
        </w:rPr>
        <w:t>Table 27</w:t>
      </w:r>
      <w:bookmarkStart w:id="8" w:name="_Hlk224496653"/>
      <w:r w:rsidR="00240A48" w:rsidRPr="00240A48">
        <w:rPr>
          <w:sz w:val="24"/>
          <w:szCs w:val="24"/>
        </w:rPr>
        <w:t xml:space="preserve">. </w:t>
      </w:r>
      <w:r w:rsidRPr="00240A48">
        <w:rPr>
          <w:sz w:val="24"/>
          <w:szCs w:val="24"/>
        </w:rPr>
        <w:t>Analysis of Variance to test difference in the challenges encountered in the implementation of MATATAG Curriculum in terms of Learner and Environmental Related Factors when grouped according to the respondents’ profile variables</w:t>
      </w:r>
      <w:bookmarkEnd w:id="8"/>
    </w:p>
    <w:tbl>
      <w:tblPr>
        <w:tblW w:w="843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28"/>
        <w:gridCol w:w="1719"/>
        <w:gridCol w:w="810"/>
        <w:gridCol w:w="703"/>
        <w:gridCol w:w="723"/>
        <w:gridCol w:w="690"/>
        <w:gridCol w:w="793"/>
        <w:gridCol w:w="1270"/>
      </w:tblGrid>
      <w:tr w:rsidR="00790EDF" w:rsidRPr="00E07368" w14:paraId="76FE2180" w14:textId="77777777" w:rsidTr="00240A48">
        <w:trPr>
          <w:trHeight w:val="200"/>
        </w:trPr>
        <w:tc>
          <w:tcPr>
            <w:tcW w:w="3447" w:type="dxa"/>
            <w:gridSpan w:val="2"/>
            <w:tcBorders>
              <w:top w:val="single" w:sz="4" w:space="0" w:color="auto"/>
              <w:bottom w:val="single" w:sz="4" w:space="0" w:color="auto"/>
            </w:tcBorders>
            <w:vAlign w:val="center"/>
          </w:tcPr>
          <w:p w14:paraId="5F7D45DD" w14:textId="77777777" w:rsidR="00790EDF" w:rsidRPr="00E07368" w:rsidRDefault="00790EDF" w:rsidP="00790EDF">
            <w:pPr>
              <w:pStyle w:val="NormalWeb"/>
              <w:spacing w:after="0"/>
              <w:jc w:val="center"/>
              <w:textAlignment w:val="baseline"/>
              <w:rPr>
                <w:b/>
                <w:bCs/>
                <w:sz w:val="20"/>
                <w:szCs w:val="20"/>
              </w:rPr>
            </w:pPr>
            <w:r w:rsidRPr="00E07368">
              <w:rPr>
                <w:b/>
                <w:bCs/>
                <w:sz w:val="20"/>
                <w:szCs w:val="20"/>
              </w:rPr>
              <w:t>Sources of Variations</w:t>
            </w:r>
          </w:p>
        </w:tc>
        <w:tc>
          <w:tcPr>
            <w:tcW w:w="810" w:type="dxa"/>
            <w:tcBorders>
              <w:top w:val="single" w:sz="4" w:space="0" w:color="auto"/>
              <w:bottom w:val="single" w:sz="4" w:space="0" w:color="auto"/>
            </w:tcBorders>
            <w:shd w:val="clear" w:color="auto" w:fill="FFFFFF"/>
            <w:vAlign w:val="center"/>
          </w:tcPr>
          <w:p w14:paraId="63EE22E6"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SS</w:t>
            </w:r>
          </w:p>
        </w:tc>
        <w:tc>
          <w:tcPr>
            <w:tcW w:w="703" w:type="dxa"/>
            <w:tcBorders>
              <w:top w:val="single" w:sz="4" w:space="0" w:color="auto"/>
              <w:bottom w:val="single" w:sz="4" w:space="0" w:color="auto"/>
            </w:tcBorders>
            <w:shd w:val="clear" w:color="auto" w:fill="FFFFFF"/>
            <w:vAlign w:val="center"/>
          </w:tcPr>
          <w:p w14:paraId="41BDB5CF" w14:textId="77777777" w:rsidR="00790EDF" w:rsidRPr="00E07368" w:rsidRDefault="00790EDF" w:rsidP="00790EDF">
            <w:pPr>
              <w:pStyle w:val="NormalWeb"/>
              <w:spacing w:after="0"/>
              <w:ind w:left="40"/>
              <w:jc w:val="center"/>
              <w:textAlignment w:val="baseline"/>
              <w:rPr>
                <w:b/>
                <w:bCs/>
                <w:sz w:val="20"/>
                <w:szCs w:val="20"/>
              </w:rPr>
            </w:pPr>
            <w:proofErr w:type="spellStart"/>
            <w:r w:rsidRPr="00E07368">
              <w:rPr>
                <w:b/>
                <w:bCs/>
                <w:sz w:val="20"/>
                <w:szCs w:val="20"/>
              </w:rPr>
              <w:t>df</w:t>
            </w:r>
            <w:proofErr w:type="spellEnd"/>
          </w:p>
        </w:tc>
        <w:tc>
          <w:tcPr>
            <w:tcW w:w="723" w:type="dxa"/>
            <w:tcBorders>
              <w:top w:val="single" w:sz="4" w:space="0" w:color="auto"/>
              <w:bottom w:val="single" w:sz="4" w:space="0" w:color="auto"/>
            </w:tcBorders>
            <w:shd w:val="clear" w:color="auto" w:fill="FFFFFF"/>
            <w:vAlign w:val="center"/>
          </w:tcPr>
          <w:p w14:paraId="25F4A164"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MS</w:t>
            </w:r>
          </w:p>
        </w:tc>
        <w:tc>
          <w:tcPr>
            <w:tcW w:w="690" w:type="dxa"/>
            <w:tcBorders>
              <w:top w:val="single" w:sz="4" w:space="0" w:color="auto"/>
              <w:bottom w:val="single" w:sz="4" w:space="0" w:color="auto"/>
            </w:tcBorders>
            <w:shd w:val="clear" w:color="auto" w:fill="FFFFFF"/>
            <w:vAlign w:val="center"/>
          </w:tcPr>
          <w:p w14:paraId="34E02EFA"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F</w:t>
            </w:r>
          </w:p>
        </w:tc>
        <w:tc>
          <w:tcPr>
            <w:tcW w:w="793" w:type="dxa"/>
            <w:tcBorders>
              <w:top w:val="single" w:sz="4" w:space="0" w:color="auto"/>
              <w:bottom w:val="single" w:sz="4" w:space="0" w:color="auto"/>
            </w:tcBorders>
            <w:shd w:val="clear" w:color="auto" w:fill="FFFFFF"/>
            <w:vAlign w:val="center"/>
          </w:tcPr>
          <w:p w14:paraId="177708C3" w14:textId="77777777" w:rsidR="00790EDF" w:rsidRPr="00E07368" w:rsidRDefault="00790EDF" w:rsidP="00790EDF">
            <w:pPr>
              <w:pStyle w:val="NormalWeb"/>
              <w:spacing w:after="0"/>
              <w:ind w:left="40"/>
              <w:jc w:val="center"/>
              <w:textAlignment w:val="baseline"/>
              <w:rPr>
                <w:b/>
                <w:bCs/>
                <w:sz w:val="20"/>
                <w:szCs w:val="20"/>
              </w:rPr>
            </w:pPr>
            <w:r w:rsidRPr="00E07368">
              <w:rPr>
                <w:b/>
                <w:bCs/>
                <w:sz w:val="20"/>
                <w:szCs w:val="20"/>
              </w:rPr>
              <w:t>Sig</w:t>
            </w:r>
          </w:p>
        </w:tc>
        <w:tc>
          <w:tcPr>
            <w:tcW w:w="1270" w:type="dxa"/>
            <w:tcBorders>
              <w:top w:val="single" w:sz="4" w:space="0" w:color="auto"/>
              <w:bottom w:val="single" w:sz="4" w:space="0" w:color="auto"/>
            </w:tcBorders>
            <w:vAlign w:val="center"/>
          </w:tcPr>
          <w:p w14:paraId="4C97CF72" w14:textId="77777777" w:rsidR="00790EDF" w:rsidRPr="00E07368" w:rsidRDefault="00790EDF" w:rsidP="00790EDF">
            <w:pPr>
              <w:pStyle w:val="NormalWeb"/>
              <w:spacing w:after="0"/>
              <w:ind w:left="40" w:right="40"/>
              <w:jc w:val="center"/>
              <w:textAlignment w:val="baseline"/>
              <w:rPr>
                <w:b/>
                <w:bCs/>
                <w:sz w:val="20"/>
                <w:szCs w:val="20"/>
              </w:rPr>
            </w:pPr>
            <w:r w:rsidRPr="00E07368">
              <w:rPr>
                <w:b/>
                <w:bCs/>
                <w:sz w:val="20"/>
                <w:szCs w:val="20"/>
              </w:rPr>
              <w:t>Decision</w:t>
            </w:r>
          </w:p>
        </w:tc>
      </w:tr>
      <w:tr w:rsidR="00790EDF" w:rsidRPr="00E07368" w14:paraId="2AF99070" w14:textId="77777777" w:rsidTr="00240A48">
        <w:trPr>
          <w:trHeight w:val="200"/>
        </w:trPr>
        <w:tc>
          <w:tcPr>
            <w:tcW w:w="1728" w:type="dxa"/>
            <w:vMerge w:val="restart"/>
            <w:tcBorders>
              <w:top w:val="single" w:sz="4" w:space="0" w:color="auto"/>
            </w:tcBorders>
            <w:vAlign w:val="center"/>
          </w:tcPr>
          <w:p w14:paraId="0E582A95" w14:textId="77777777" w:rsidR="00790EDF" w:rsidRPr="00E07368" w:rsidRDefault="00790EDF" w:rsidP="00790EDF">
            <w:pPr>
              <w:pStyle w:val="NormalWeb"/>
              <w:spacing w:after="0"/>
              <w:ind w:left="40" w:right="-90"/>
              <w:jc w:val="center"/>
              <w:textAlignment w:val="baseline"/>
              <w:rPr>
                <w:sz w:val="20"/>
                <w:szCs w:val="20"/>
              </w:rPr>
            </w:pPr>
            <w:r w:rsidRPr="00E07368">
              <w:rPr>
                <w:sz w:val="20"/>
                <w:szCs w:val="20"/>
              </w:rPr>
              <w:t>Sex</w:t>
            </w:r>
          </w:p>
        </w:tc>
        <w:tc>
          <w:tcPr>
            <w:tcW w:w="1719" w:type="dxa"/>
            <w:tcBorders>
              <w:top w:val="single" w:sz="4" w:space="0" w:color="auto"/>
            </w:tcBorders>
            <w:vAlign w:val="center"/>
          </w:tcPr>
          <w:p w14:paraId="67664C00"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tcBorders>
              <w:top w:val="single" w:sz="4" w:space="0" w:color="auto"/>
            </w:tcBorders>
            <w:shd w:val="clear" w:color="auto" w:fill="FFFFFF"/>
            <w:vAlign w:val="center"/>
          </w:tcPr>
          <w:p w14:paraId="5A7E8CD7" w14:textId="77777777" w:rsidR="00790EDF" w:rsidRPr="00E07368" w:rsidRDefault="00790EDF" w:rsidP="00790EDF">
            <w:pPr>
              <w:ind w:left="60" w:right="60"/>
              <w:jc w:val="right"/>
              <w:rPr>
                <w:sz w:val="20"/>
                <w:szCs w:val="20"/>
              </w:rPr>
            </w:pPr>
            <w:r w:rsidRPr="00E07368">
              <w:rPr>
                <w:sz w:val="20"/>
                <w:szCs w:val="20"/>
              </w:rPr>
              <w:t>0.047</w:t>
            </w:r>
          </w:p>
        </w:tc>
        <w:tc>
          <w:tcPr>
            <w:tcW w:w="703" w:type="dxa"/>
            <w:tcBorders>
              <w:top w:val="single" w:sz="4" w:space="0" w:color="auto"/>
            </w:tcBorders>
            <w:shd w:val="clear" w:color="auto" w:fill="FFFFFF"/>
            <w:vAlign w:val="center"/>
          </w:tcPr>
          <w:p w14:paraId="43EE0313" w14:textId="77777777" w:rsidR="00790EDF" w:rsidRPr="00E07368" w:rsidRDefault="00790EDF" w:rsidP="00790EDF">
            <w:pPr>
              <w:ind w:left="60" w:right="60"/>
              <w:jc w:val="right"/>
              <w:rPr>
                <w:sz w:val="20"/>
                <w:szCs w:val="20"/>
              </w:rPr>
            </w:pPr>
            <w:r w:rsidRPr="00E07368">
              <w:rPr>
                <w:sz w:val="20"/>
                <w:szCs w:val="20"/>
              </w:rPr>
              <w:t>1</w:t>
            </w:r>
          </w:p>
        </w:tc>
        <w:tc>
          <w:tcPr>
            <w:tcW w:w="723" w:type="dxa"/>
            <w:tcBorders>
              <w:top w:val="single" w:sz="4" w:space="0" w:color="auto"/>
            </w:tcBorders>
            <w:shd w:val="clear" w:color="auto" w:fill="FFFFFF"/>
            <w:vAlign w:val="center"/>
          </w:tcPr>
          <w:p w14:paraId="1CF8CA1E" w14:textId="77777777" w:rsidR="00790EDF" w:rsidRPr="00E07368" w:rsidRDefault="00790EDF" w:rsidP="00790EDF">
            <w:pPr>
              <w:ind w:left="60" w:right="60"/>
              <w:jc w:val="right"/>
              <w:rPr>
                <w:sz w:val="20"/>
                <w:szCs w:val="20"/>
              </w:rPr>
            </w:pPr>
            <w:r w:rsidRPr="00E07368">
              <w:rPr>
                <w:sz w:val="20"/>
                <w:szCs w:val="20"/>
              </w:rPr>
              <w:t>0.047</w:t>
            </w:r>
          </w:p>
        </w:tc>
        <w:tc>
          <w:tcPr>
            <w:tcW w:w="690" w:type="dxa"/>
            <w:tcBorders>
              <w:top w:val="single" w:sz="4" w:space="0" w:color="auto"/>
            </w:tcBorders>
            <w:shd w:val="clear" w:color="auto" w:fill="FFFFFF"/>
            <w:vAlign w:val="center"/>
          </w:tcPr>
          <w:p w14:paraId="0F6EAF0D" w14:textId="77777777" w:rsidR="00790EDF" w:rsidRPr="00E07368" w:rsidRDefault="00790EDF" w:rsidP="00790EDF">
            <w:pPr>
              <w:ind w:left="60" w:right="60"/>
              <w:jc w:val="right"/>
              <w:rPr>
                <w:sz w:val="20"/>
                <w:szCs w:val="20"/>
              </w:rPr>
            </w:pPr>
            <w:r w:rsidRPr="00E07368">
              <w:rPr>
                <w:sz w:val="20"/>
                <w:szCs w:val="20"/>
              </w:rPr>
              <w:t>0.100</w:t>
            </w:r>
          </w:p>
        </w:tc>
        <w:tc>
          <w:tcPr>
            <w:tcW w:w="793" w:type="dxa"/>
            <w:tcBorders>
              <w:top w:val="single" w:sz="4" w:space="0" w:color="auto"/>
            </w:tcBorders>
            <w:shd w:val="clear" w:color="auto" w:fill="FFFFFF"/>
            <w:vAlign w:val="center"/>
          </w:tcPr>
          <w:p w14:paraId="243E4A82" w14:textId="77777777" w:rsidR="00790EDF" w:rsidRPr="00E07368" w:rsidRDefault="00790EDF" w:rsidP="00790EDF">
            <w:pPr>
              <w:ind w:left="60" w:right="60"/>
              <w:jc w:val="right"/>
              <w:rPr>
                <w:sz w:val="20"/>
                <w:szCs w:val="20"/>
              </w:rPr>
            </w:pPr>
            <w:r w:rsidRPr="00E07368">
              <w:rPr>
                <w:sz w:val="20"/>
                <w:szCs w:val="20"/>
              </w:rPr>
              <w:t>0.752</w:t>
            </w:r>
          </w:p>
        </w:tc>
        <w:tc>
          <w:tcPr>
            <w:tcW w:w="1270" w:type="dxa"/>
            <w:vMerge w:val="restart"/>
            <w:tcBorders>
              <w:top w:val="single" w:sz="4" w:space="0" w:color="auto"/>
            </w:tcBorders>
            <w:vAlign w:val="center"/>
          </w:tcPr>
          <w:p w14:paraId="04BD2D54"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6880A9A8"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4DC73090" w14:textId="77777777" w:rsidTr="00240A48">
        <w:trPr>
          <w:trHeight w:val="200"/>
        </w:trPr>
        <w:tc>
          <w:tcPr>
            <w:tcW w:w="1728" w:type="dxa"/>
            <w:vMerge/>
            <w:vAlign w:val="center"/>
          </w:tcPr>
          <w:p w14:paraId="4326DC93" w14:textId="77777777" w:rsidR="00790EDF" w:rsidRPr="00E07368" w:rsidRDefault="00790EDF" w:rsidP="00790EDF">
            <w:pPr>
              <w:jc w:val="center"/>
              <w:rPr>
                <w:sz w:val="20"/>
                <w:szCs w:val="20"/>
              </w:rPr>
            </w:pPr>
          </w:p>
        </w:tc>
        <w:tc>
          <w:tcPr>
            <w:tcW w:w="1719" w:type="dxa"/>
            <w:vAlign w:val="center"/>
          </w:tcPr>
          <w:p w14:paraId="44E8BC9B"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2F9871E8" w14:textId="77777777" w:rsidR="00790EDF" w:rsidRPr="00E07368" w:rsidRDefault="00790EDF" w:rsidP="00790EDF">
            <w:pPr>
              <w:ind w:left="60" w:right="60"/>
              <w:jc w:val="right"/>
              <w:rPr>
                <w:sz w:val="20"/>
                <w:szCs w:val="20"/>
              </w:rPr>
            </w:pPr>
            <w:r w:rsidRPr="00E07368">
              <w:rPr>
                <w:sz w:val="20"/>
                <w:szCs w:val="20"/>
              </w:rPr>
              <w:t>164.601</w:t>
            </w:r>
          </w:p>
        </w:tc>
        <w:tc>
          <w:tcPr>
            <w:tcW w:w="703" w:type="dxa"/>
            <w:shd w:val="clear" w:color="auto" w:fill="FFFFFF"/>
            <w:vAlign w:val="center"/>
          </w:tcPr>
          <w:p w14:paraId="0656A4D5" w14:textId="77777777" w:rsidR="00790EDF" w:rsidRPr="00E07368" w:rsidRDefault="00790EDF" w:rsidP="00790EDF">
            <w:pPr>
              <w:ind w:left="60" w:right="60"/>
              <w:jc w:val="right"/>
              <w:rPr>
                <w:sz w:val="20"/>
                <w:szCs w:val="20"/>
              </w:rPr>
            </w:pPr>
            <w:r w:rsidRPr="00E07368">
              <w:rPr>
                <w:sz w:val="20"/>
                <w:szCs w:val="20"/>
              </w:rPr>
              <w:t>348</w:t>
            </w:r>
          </w:p>
        </w:tc>
        <w:tc>
          <w:tcPr>
            <w:tcW w:w="723" w:type="dxa"/>
            <w:shd w:val="clear" w:color="auto" w:fill="FFFFFF"/>
            <w:vAlign w:val="center"/>
          </w:tcPr>
          <w:p w14:paraId="44FE20CC" w14:textId="77777777" w:rsidR="00790EDF" w:rsidRPr="00E07368" w:rsidRDefault="00790EDF" w:rsidP="00790EDF">
            <w:pPr>
              <w:ind w:left="60" w:right="60"/>
              <w:jc w:val="right"/>
              <w:rPr>
                <w:sz w:val="20"/>
                <w:szCs w:val="20"/>
              </w:rPr>
            </w:pPr>
            <w:r w:rsidRPr="00E07368">
              <w:rPr>
                <w:sz w:val="20"/>
                <w:szCs w:val="20"/>
              </w:rPr>
              <w:t>0.473</w:t>
            </w:r>
          </w:p>
        </w:tc>
        <w:tc>
          <w:tcPr>
            <w:tcW w:w="690" w:type="dxa"/>
            <w:shd w:val="clear" w:color="auto" w:fill="FFFFFF"/>
          </w:tcPr>
          <w:p w14:paraId="643D0C65" w14:textId="77777777" w:rsidR="00790EDF" w:rsidRPr="00E07368" w:rsidRDefault="00790EDF" w:rsidP="00790EDF">
            <w:pPr>
              <w:rPr>
                <w:sz w:val="20"/>
                <w:szCs w:val="20"/>
              </w:rPr>
            </w:pPr>
          </w:p>
        </w:tc>
        <w:tc>
          <w:tcPr>
            <w:tcW w:w="793" w:type="dxa"/>
            <w:shd w:val="clear" w:color="auto" w:fill="FFFFFF"/>
          </w:tcPr>
          <w:p w14:paraId="15117A2D" w14:textId="77777777" w:rsidR="00790EDF" w:rsidRPr="00E07368" w:rsidRDefault="00790EDF" w:rsidP="00790EDF">
            <w:pPr>
              <w:rPr>
                <w:sz w:val="20"/>
                <w:szCs w:val="20"/>
              </w:rPr>
            </w:pPr>
          </w:p>
        </w:tc>
        <w:tc>
          <w:tcPr>
            <w:tcW w:w="1270" w:type="dxa"/>
            <w:vMerge/>
            <w:vAlign w:val="center"/>
          </w:tcPr>
          <w:p w14:paraId="5A88D102" w14:textId="77777777" w:rsidR="00790EDF" w:rsidRPr="00E07368" w:rsidRDefault="00790EDF" w:rsidP="00790EDF">
            <w:pPr>
              <w:jc w:val="center"/>
              <w:rPr>
                <w:sz w:val="20"/>
                <w:szCs w:val="20"/>
              </w:rPr>
            </w:pPr>
          </w:p>
        </w:tc>
      </w:tr>
      <w:tr w:rsidR="00790EDF" w:rsidRPr="00E07368" w14:paraId="51145CBE" w14:textId="77777777" w:rsidTr="00240A48">
        <w:trPr>
          <w:trHeight w:val="200"/>
        </w:trPr>
        <w:tc>
          <w:tcPr>
            <w:tcW w:w="1728" w:type="dxa"/>
            <w:vMerge/>
            <w:vAlign w:val="center"/>
          </w:tcPr>
          <w:p w14:paraId="6D9EE14C" w14:textId="77777777" w:rsidR="00790EDF" w:rsidRPr="00E07368" w:rsidRDefault="00790EDF" w:rsidP="00790EDF">
            <w:pPr>
              <w:jc w:val="center"/>
              <w:rPr>
                <w:sz w:val="20"/>
                <w:szCs w:val="20"/>
              </w:rPr>
            </w:pPr>
          </w:p>
        </w:tc>
        <w:tc>
          <w:tcPr>
            <w:tcW w:w="1719" w:type="dxa"/>
            <w:vAlign w:val="center"/>
          </w:tcPr>
          <w:p w14:paraId="03360A6A"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4B3A23E7" w14:textId="77777777" w:rsidR="00790EDF" w:rsidRPr="00E07368" w:rsidRDefault="00790EDF" w:rsidP="00790EDF">
            <w:pPr>
              <w:ind w:left="60" w:right="60"/>
              <w:jc w:val="right"/>
              <w:rPr>
                <w:sz w:val="20"/>
                <w:szCs w:val="20"/>
              </w:rPr>
            </w:pPr>
            <w:r w:rsidRPr="00E07368">
              <w:rPr>
                <w:sz w:val="20"/>
                <w:szCs w:val="20"/>
              </w:rPr>
              <w:t>164.648</w:t>
            </w:r>
          </w:p>
        </w:tc>
        <w:tc>
          <w:tcPr>
            <w:tcW w:w="703" w:type="dxa"/>
            <w:shd w:val="clear" w:color="auto" w:fill="FFFFFF"/>
            <w:vAlign w:val="center"/>
          </w:tcPr>
          <w:p w14:paraId="108032E2"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212CCA0A" w14:textId="77777777" w:rsidR="00790EDF" w:rsidRPr="00E07368" w:rsidRDefault="00790EDF" w:rsidP="00790EDF">
            <w:pPr>
              <w:rPr>
                <w:sz w:val="20"/>
                <w:szCs w:val="20"/>
              </w:rPr>
            </w:pPr>
          </w:p>
        </w:tc>
        <w:tc>
          <w:tcPr>
            <w:tcW w:w="690" w:type="dxa"/>
            <w:shd w:val="clear" w:color="auto" w:fill="FFFFFF"/>
          </w:tcPr>
          <w:p w14:paraId="4E4FB57A" w14:textId="77777777" w:rsidR="00790EDF" w:rsidRPr="00E07368" w:rsidRDefault="00790EDF" w:rsidP="00790EDF">
            <w:pPr>
              <w:rPr>
                <w:sz w:val="20"/>
                <w:szCs w:val="20"/>
              </w:rPr>
            </w:pPr>
          </w:p>
        </w:tc>
        <w:tc>
          <w:tcPr>
            <w:tcW w:w="793" w:type="dxa"/>
            <w:shd w:val="clear" w:color="auto" w:fill="FFFFFF"/>
          </w:tcPr>
          <w:p w14:paraId="62F1ECF9" w14:textId="77777777" w:rsidR="00790EDF" w:rsidRPr="00E07368" w:rsidRDefault="00790EDF" w:rsidP="00790EDF">
            <w:pPr>
              <w:rPr>
                <w:sz w:val="20"/>
                <w:szCs w:val="20"/>
              </w:rPr>
            </w:pPr>
          </w:p>
        </w:tc>
        <w:tc>
          <w:tcPr>
            <w:tcW w:w="1270" w:type="dxa"/>
            <w:vMerge/>
            <w:vAlign w:val="center"/>
          </w:tcPr>
          <w:p w14:paraId="761CFC9F" w14:textId="77777777" w:rsidR="00790EDF" w:rsidRPr="00E07368" w:rsidRDefault="00790EDF" w:rsidP="00790EDF">
            <w:pPr>
              <w:jc w:val="center"/>
              <w:rPr>
                <w:sz w:val="20"/>
                <w:szCs w:val="20"/>
              </w:rPr>
            </w:pPr>
          </w:p>
        </w:tc>
      </w:tr>
      <w:tr w:rsidR="00790EDF" w:rsidRPr="00E07368" w14:paraId="2E992BF1" w14:textId="77777777" w:rsidTr="00240A48">
        <w:trPr>
          <w:trHeight w:val="200"/>
        </w:trPr>
        <w:tc>
          <w:tcPr>
            <w:tcW w:w="1728" w:type="dxa"/>
            <w:vMerge w:val="restart"/>
            <w:vAlign w:val="center"/>
          </w:tcPr>
          <w:p w14:paraId="1536BDF7" w14:textId="77777777" w:rsidR="00790EDF" w:rsidRPr="00E07368" w:rsidRDefault="00790EDF" w:rsidP="00790EDF">
            <w:pPr>
              <w:pStyle w:val="NormalWeb"/>
              <w:spacing w:after="0"/>
              <w:jc w:val="center"/>
              <w:textAlignment w:val="baseline"/>
              <w:rPr>
                <w:sz w:val="20"/>
                <w:szCs w:val="20"/>
              </w:rPr>
            </w:pPr>
            <w:r w:rsidRPr="00E07368">
              <w:rPr>
                <w:sz w:val="20"/>
                <w:szCs w:val="20"/>
              </w:rPr>
              <w:t>Age</w:t>
            </w:r>
          </w:p>
        </w:tc>
        <w:tc>
          <w:tcPr>
            <w:tcW w:w="1719" w:type="dxa"/>
            <w:vAlign w:val="center"/>
          </w:tcPr>
          <w:p w14:paraId="70227782"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754F9AB4" w14:textId="77777777" w:rsidR="00790EDF" w:rsidRPr="00E07368" w:rsidRDefault="00790EDF" w:rsidP="00790EDF">
            <w:pPr>
              <w:ind w:left="60" w:right="60"/>
              <w:jc w:val="right"/>
              <w:rPr>
                <w:sz w:val="20"/>
                <w:szCs w:val="20"/>
              </w:rPr>
            </w:pPr>
            <w:r w:rsidRPr="00E07368">
              <w:rPr>
                <w:sz w:val="20"/>
                <w:szCs w:val="20"/>
              </w:rPr>
              <w:t>2.795</w:t>
            </w:r>
          </w:p>
        </w:tc>
        <w:tc>
          <w:tcPr>
            <w:tcW w:w="703" w:type="dxa"/>
            <w:shd w:val="clear" w:color="auto" w:fill="FFFFFF"/>
            <w:vAlign w:val="center"/>
          </w:tcPr>
          <w:p w14:paraId="09EEDB90" w14:textId="77777777" w:rsidR="00790EDF" w:rsidRPr="00E07368" w:rsidRDefault="00790EDF" w:rsidP="00790EDF">
            <w:pPr>
              <w:ind w:left="60" w:right="60"/>
              <w:jc w:val="right"/>
              <w:rPr>
                <w:sz w:val="20"/>
                <w:szCs w:val="20"/>
              </w:rPr>
            </w:pPr>
            <w:r w:rsidRPr="00E07368">
              <w:rPr>
                <w:sz w:val="20"/>
                <w:szCs w:val="20"/>
              </w:rPr>
              <w:t>3</w:t>
            </w:r>
          </w:p>
        </w:tc>
        <w:tc>
          <w:tcPr>
            <w:tcW w:w="723" w:type="dxa"/>
            <w:shd w:val="clear" w:color="auto" w:fill="FFFFFF"/>
            <w:vAlign w:val="center"/>
          </w:tcPr>
          <w:p w14:paraId="2B69D3A5" w14:textId="77777777" w:rsidR="00790EDF" w:rsidRPr="00E07368" w:rsidRDefault="00790EDF" w:rsidP="00790EDF">
            <w:pPr>
              <w:ind w:left="60" w:right="60"/>
              <w:jc w:val="right"/>
              <w:rPr>
                <w:sz w:val="20"/>
                <w:szCs w:val="20"/>
              </w:rPr>
            </w:pPr>
            <w:r w:rsidRPr="00E07368">
              <w:rPr>
                <w:sz w:val="20"/>
                <w:szCs w:val="20"/>
              </w:rPr>
              <w:t>0.932</w:t>
            </w:r>
          </w:p>
        </w:tc>
        <w:tc>
          <w:tcPr>
            <w:tcW w:w="690" w:type="dxa"/>
            <w:shd w:val="clear" w:color="auto" w:fill="FFFFFF"/>
            <w:vAlign w:val="center"/>
          </w:tcPr>
          <w:p w14:paraId="15E91A7D" w14:textId="77777777" w:rsidR="00790EDF" w:rsidRPr="00E07368" w:rsidRDefault="00790EDF" w:rsidP="00790EDF">
            <w:pPr>
              <w:ind w:left="60" w:right="60"/>
              <w:jc w:val="right"/>
              <w:rPr>
                <w:sz w:val="20"/>
                <w:szCs w:val="20"/>
              </w:rPr>
            </w:pPr>
            <w:r w:rsidRPr="00E07368">
              <w:rPr>
                <w:sz w:val="20"/>
                <w:szCs w:val="20"/>
              </w:rPr>
              <w:t>1.991</w:t>
            </w:r>
          </w:p>
        </w:tc>
        <w:tc>
          <w:tcPr>
            <w:tcW w:w="793" w:type="dxa"/>
            <w:shd w:val="clear" w:color="auto" w:fill="FFFFFF"/>
            <w:vAlign w:val="center"/>
          </w:tcPr>
          <w:p w14:paraId="2AA9F412" w14:textId="77777777" w:rsidR="00790EDF" w:rsidRPr="00E07368" w:rsidRDefault="00790EDF" w:rsidP="00790EDF">
            <w:pPr>
              <w:ind w:left="60" w:right="60"/>
              <w:jc w:val="right"/>
              <w:rPr>
                <w:sz w:val="20"/>
                <w:szCs w:val="20"/>
              </w:rPr>
            </w:pPr>
            <w:r w:rsidRPr="00E07368">
              <w:rPr>
                <w:sz w:val="20"/>
                <w:szCs w:val="20"/>
              </w:rPr>
              <w:t>0.115</w:t>
            </w:r>
          </w:p>
        </w:tc>
        <w:tc>
          <w:tcPr>
            <w:tcW w:w="1270" w:type="dxa"/>
            <w:vMerge w:val="restart"/>
            <w:vAlign w:val="center"/>
          </w:tcPr>
          <w:p w14:paraId="55051507"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3F049A1D"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Not Significant</w:t>
            </w:r>
          </w:p>
        </w:tc>
      </w:tr>
      <w:tr w:rsidR="00790EDF" w:rsidRPr="00E07368" w14:paraId="33C6E6AC" w14:textId="77777777" w:rsidTr="00240A48">
        <w:trPr>
          <w:trHeight w:val="200"/>
        </w:trPr>
        <w:tc>
          <w:tcPr>
            <w:tcW w:w="1728" w:type="dxa"/>
            <w:vMerge/>
            <w:vAlign w:val="center"/>
          </w:tcPr>
          <w:p w14:paraId="45379B7C" w14:textId="77777777" w:rsidR="00790EDF" w:rsidRPr="00E07368" w:rsidRDefault="00790EDF" w:rsidP="00790EDF">
            <w:pPr>
              <w:jc w:val="center"/>
              <w:rPr>
                <w:sz w:val="20"/>
                <w:szCs w:val="20"/>
              </w:rPr>
            </w:pPr>
          </w:p>
        </w:tc>
        <w:tc>
          <w:tcPr>
            <w:tcW w:w="1719" w:type="dxa"/>
            <w:vAlign w:val="center"/>
          </w:tcPr>
          <w:p w14:paraId="0154C336"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2BD195F5" w14:textId="77777777" w:rsidR="00790EDF" w:rsidRPr="00E07368" w:rsidRDefault="00790EDF" w:rsidP="00790EDF">
            <w:pPr>
              <w:ind w:left="60" w:right="60"/>
              <w:jc w:val="right"/>
              <w:rPr>
                <w:sz w:val="20"/>
                <w:szCs w:val="20"/>
              </w:rPr>
            </w:pPr>
            <w:r w:rsidRPr="00E07368">
              <w:rPr>
                <w:sz w:val="20"/>
                <w:szCs w:val="20"/>
              </w:rPr>
              <w:t>161.853</w:t>
            </w:r>
          </w:p>
        </w:tc>
        <w:tc>
          <w:tcPr>
            <w:tcW w:w="703" w:type="dxa"/>
            <w:shd w:val="clear" w:color="auto" w:fill="FFFFFF"/>
            <w:vAlign w:val="center"/>
          </w:tcPr>
          <w:p w14:paraId="22729958" w14:textId="77777777" w:rsidR="00790EDF" w:rsidRPr="00E07368" w:rsidRDefault="00790EDF" w:rsidP="00790EDF">
            <w:pPr>
              <w:ind w:left="60" w:right="60"/>
              <w:jc w:val="right"/>
              <w:rPr>
                <w:sz w:val="20"/>
                <w:szCs w:val="20"/>
              </w:rPr>
            </w:pPr>
            <w:r w:rsidRPr="00E07368">
              <w:rPr>
                <w:sz w:val="20"/>
                <w:szCs w:val="20"/>
              </w:rPr>
              <w:t>346</w:t>
            </w:r>
          </w:p>
        </w:tc>
        <w:tc>
          <w:tcPr>
            <w:tcW w:w="723" w:type="dxa"/>
            <w:shd w:val="clear" w:color="auto" w:fill="FFFFFF"/>
            <w:vAlign w:val="center"/>
          </w:tcPr>
          <w:p w14:paraId="217192EF" w14:textId="77777777" w:rsidR="00790EDF" w:rsidRPr="00E07368" w:rsidRDefault="00790EDF" w:rsidP="00790EDF">
            <w:pPr>
              <w:ind w:left="60" w:right="60"/>
              <w:jc w:val="right"/>
              <w:rPr>
                <w:sz w:val="20"/>
                <w:szCs w:val="20"/>
              </w:rPr>
            </w:pPr>
            <w:r w:rsidRPr="00E07368">
              <w:rPr>
                <w:sz w:val="20"/>
                <w:szCs w:val="20"/>
              </w:rPr>
              <w:t>0.468</w:t>
            </w:r>
          </w:p>
        </w:tc>
        <w:tc>
          <w:tcPr>
            <w:tcW w:w="690" w:type="dxa"/>
            <w:shd w:val="clear" w:color="auto" w:fill="FFFFFF"/>
          </w:tcPr>
          <w:p w14:paraId="1D1EA15F" w14:textId="77777777" w:rsidR="00790EDF" w:rsidRPr="00E07368" w:rsidRDefault="00790EDF" w:rsidP="00790EDF">
            <w:pPr>
              <w:rPr>
                <w:sz w:val="20"/>
                <w:szCs w:val="20"/>
              </w:rPr>
            </w:pPr>
          </w:p>
        </w:tc>
        <w:tc>
          <w:tcPr>
            <w:tcW w:w="793" w:type="dxa"/>
            <w:shd w:val="clear" w:color="auto" w:fill="FFFFFF"/>
          </w:tcPr>
          <w:p w14:paraId="3B2180BB" w14:textId="77777777" w:rsidR="00790EDF" w:rsidRPr="00E07368" w:rsidRDefault="00790EDF" w:rsidP="00790EDF">
            <w:pPr>
              <w:rPr>
                <w:sz w:val="20"/>
                <w:szCs w:val="20"/>
              </w:rPr>
            </w:pPr>
          </w:p>
        </w:tc>
        <w:tc>
          <w:tcPr>
            <w:tcW w:w="1270" w:type="dxa"/>
            <w:vMerge/>
            <w:vAlign w:val="center"/>
          </w:tcPr>
          <w:p w14:paraId="0F546582" w14:textId="77777777" w:rsidR="00790EDF" w:rsidRPr="00E07368" w:rsidRDefault="00790EDF" w:rsidP="00790EDF">
            <w:pPr>
              <w:jc w:val="center"/>
              <w:rPr>
                <w:sz w:val="20"/>
                <w:szCs w:val="20"/>
              </w:rPr>
            </w:pPr>
          </w:p>
        </w:tc>
      </w:tr>
      <w:tr w:rsidR="00790EDF" w:rsidRPr="00E07368" w14:paraId="3E3C3499" w14:textId="77777777" w:rsidTr="00240A48">
        <w:trPr>
          <w:trHeight w:val="200"/>
        </w:trPr>
        <w:tc>
          <w:tcPr>
            <w:tcW w:w="1728" w:type="dxa"/>
            <w:vMerge/>
            <w:vAlign w:val="center"/>
          </w:tcPr>
          <w:p w14:paraId="708C2208" w14:textId="77777777" w:rsidR="00790EDF" w:rsidRPr="00E07368" w:rsidRDefault="00790EDF" w:rsidP="00790EDF">
            <w:pPr>
              <w:jc w:val="center"/>
              <w:rPr>
                <w:sz w:val="20"/>
                <w:szCs w:val="20"/>
              </w:rPr>
            </w:pPr>
          </w:p>
        </w:tc>
        <w:tc>
          <w:tcPr>
            <w:tcW w:w="1719" w:type="dxa"/>
            <w:vAlign w:val="center"/>
          </w:tcPr>
          <w:p w14:paraId="4B028D09"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3BE95D20" w14:textId="77777777" w:rsidR="00790EDF" w:rsidRPr="00E07368" w:rsidRDefault="00790EDF" w:rsidP="00790EDF">
            <w:pPr>
              <w:ind w:left="60" w:right="60"/>
              <w:jc w:val="right"/>
              <w:rPr>
                <w:sz w:val="20"/>
                <w:szCs w:val="20"/>
              </w:rPr>
            </w:pPr>
            <w:r w:rsidRPr="00E07368">
              <w:rPr>
                <w:sz w:val="20"/>
                <w:szCs w:val="20"/>
              </w:rPr>
              <w:t>164.648</w:t>
            </w:r>
          </w:p>
        </w:tc>
        <w:tc>
          <w:tcPr>
            <w:tcW w:w="703" w:type="dxa"/>
            <w:shd w:val="clear" w:color="auto" w:fill="FFFFFF"/>
            <w:vAlign w:val="center"/>
          </w:tcPr>
          <w:p w14:paraId="02A659B7"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42CC60BA" w14:textId="77777777" w:rsidR="00790EDF" w:rsidRPr="00E07368" w:rsidRDefault="00790EDF" w:rsidP="00790EDF">
            <w:pPr>
              <w:rPr>
                <w:sz w:val="20"/>
                <w:szCs w:val="20"/>
              </w:rPr>
            </w:pPr>
          </w:p>
        </w:tc>
        <w:tc>
          <w:tcPr>
            <w:tcW w:w="690" w:type="dxa"/>
            <w:shd w:val="clear" w:color="auto" w:fill="FFFFFF"/>
          </w:tcPr>
          <w:p w14:paraId="35A78F99" w14:textId="77777777" w:rsidR="00790EDF" w:rsidRPr="00E07368" w:rsidRDefault="00790EDF" w:rsidP="00790EDF">
            <w:pPr>
              <w:rPr>
                <w:sz w:val="20"/>
                <w:szCs w:val="20"/>
              </w:rPr>
            </w:pPr>
          </w:p>
        </w:tc>
        <w:tc>
          <w:tcPr>
            <w:tcW w:w="793" w:type="dxa"/>
            <w:shd w:val="clear" w:color="auto" w:fill="FFFFFF"/>
          </w:tcPr>
          <w:p w14:paraId="783CAAC2" w14:textId="77777777" w:rsidR="00790EDF" w:rsidRPr="00E07368" w:rsidRDefault="00790EDF" w:rsidP="00790EDF">
            <w:pPr>
              <w:rPr>
                <w:sz w:val="20"/>
                <w:szCs w:val="20"/>
              </w:rPr>
            </w:pPr>
          </w:p>
        </w:tc>
        <w:tc>
          <w:tcPr>
            <w:tcW w:w="1270" w:type="dxa"/>
            <w:vMerge/>
            <w:vAlign w:val="center"/>
          </w:tcPr>
          <w:p w14:paraId="4A6FCDEF" w14:textId="77777777" w:rsidR="00790EDF" w:rsidRPr="00E07368" w:rsidRDefault="00790EDF" w:rsidP="00790EDF">
            <w:pPr>
              <w:jc w:val="center"/>
              <w:rPr>
                <w:sz w:val="20"/>
                <w:szCs w:val="20"/>
              </w:rPr>
            </w:pPr>
          </w:p>
        </w:tc>
      </w:tr>
      <w:tr w:rsidR="00790EDF" w:rsidRPr="00E07368" w14:paraId="4AB92D27" w14:textId="77777777" w:rsidTr="00240A48">
        <w:trPr>
          <w:trHeight w:val="200"/>
        </w:trPr>
        <w:tc>
          <w:tcPr>
            <w:tcW w:w="1728" w:type="dxa"/>
            <w:vMerge w:val="restart"/>
            <w:vAlign w:val="center"/>
          </w:tcPr>
          <w:p w14:paraId="26BAA534" w14:textId="77777777" w:rsidR="00790EDF" w:rsidRPr="00E07368" w:rsidRDefault="00790EDF" w:rsidP="00790EDF">
            <w:pPr>
              <w:pStyle w:val="NormalWeb"/>
              <w:spacing w:after="0"/>
              <w:jc w:val="center"/>
              <w:textAlignment w:val="baseline"/>
              <w:rPr>
                <w:sz w:val="20"/>
                <w:szCs w:val="20"/>
              </w:rPr>
            </w:pPr>
            <w:r w:rsidRPr="00E07368">
              <w:rPr>
                <w:sz w:val="20"/>
                <w:szCs w:val="20"/>
              </w:rPr>
              <w:t>Length of Service</w:t>
            </w:r>
          </w:p>
        </w:tc>
        <w:tc>
          <w:tcPr>
            <w:tcW w:w="1719" w:type="dxa"/>
            <w:vAlign w:val="center"/>
          </w:tcPr>
          <w:p w14:paraId="61608AA3"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4FB38BBF" w14:textId="77777777" w:rsidR="00790EDF" w:rsidRPr="00E07368" w:rsidRDefault="00790EDF" w:rsidP="00790EDF">
            <w:pPr>
              <w:ind w:left="60" w:right="60"/>
              <w:jc w:val="right"/>
              <w:rPr>
                <w:sz w:val="20"/>
                <w:szCs w:val="20"/>
              </w:rPr>
            </w:pPr>
            <w:r w:rsidRPr="00E07368">
              <w:rPr>
                <w:sz w:val="20"/>
                <w:szCs w:val="20"/>
              </w:rPr>
              <w:t>4.279</w:t>
            </w:r>
          </w:p>
        </w:tc>
        <w:tc>
          <w:tcPr>
            <w:tcW w:w="703" w:type="dxa"/>
            <w:shd w:val="clear" w:color="auto" w:fill="FFFFFF"/>
            <w:vAlign w:val="center"/>
          </w:tcPr>
          <w:p w14:paraId="3604F3E1" w14:textId="77777777" w:rsidR="00790EDF" w:rsidRPr="00E07368" w:rsidRDefault="00790EDF" w:rsidP="00790EDF">
            <w:pPr>
              <w:ind w:left="60" w:right="60"/>
              <w:jc w:val="right"/>
              <w:rPr>
                <w:sz w:val="20"/>
                <w:szCs w:val="20"/>
              </w:rPr>
            </w:pPr>
            <w:r w:rsidRPr="00E07368">
              <w:rPr>
                <w:sz w:val="20"/>
                <w:szCs w:val="20"/>
              </w:rPr>
              <w:t>3</w:t>
            </w:r>
          </w:p>
        </w:tc>
        <w:tc>
          <w:tcPr>
            <w:tcW w:w="723" w:type="dxa"/>
            <w:shd w:val="clear" w:color="auto" w:fill="FFFFFF"/>
            <w:vAlign w:val="center"/>
          </w:tcPr>
          <w:p w14:paraId="770CE23D" w14:textId="77777777" w:rsidR="00790EDF" w:rsidRPr="00E07368" w:rsidRDefault="00790EDF" w:rsidP="00790EDF">
            <w:pPr>
              <w:ind w:left="60" w:right="60"/>
              <w:jc w:val="right"/>
              <w:rPr>
                <w:sz w:val="20"/>
                <w:szCs w:val="20"/>
              </w:rPr>
            </w:pPr>
            <w:r w:rsidRPr="00E07368">
              <w:rPr>
                <w:sz w:val="20"/>
                <w:szCs w:val="20"/>
              </w:rPr>
              <w:t>1.426</w:t>
            </w:r>
          </w:p>
        </w:tc>
        <w:tc>
          <w:tcPr>
            <w:tcW w:w="690" w:type="dxa"/>
            <w:shd w:val="clear" w:color="auto" w:fill="FFFFFF"/>
            <w:vAlign w:val="center"/>
          </w:tcPr>
          <w:p w14:paraId="445046C1" w14:textId="77777777" w:rsidR="00790EDF" w:rsidRPr="00E07368" w:rsidRDefault="00790EDF" w:rsidP="00790EDF">
            <w:pPr>
              <w:ind w:left="60" w:right="60"/>
              <w:jc w:val="right"/>
              <w:rPr>
                <w:sz w:val="20"/>
                <w:szCs w:val="20"/>
              </w:rPr>
            </w:pPr>
            <w:r w:rsidRPr="00E07368">
              <w:rPr>
                <w:sz w:val="20"/>
                <w:szCs w:val="20"/>
              </w:rPr>
              <w:t>3.077</w:t>
            </w:r>
          </w:p>
        </w:tc>
        <w:tc>
          <w:tcPr>
            <w:tcW w:w="793" w:type="dxa"/>
            <w:shd w:val="clear" w:color="auto" w:fill="FFFFFF"/>
            <w:vAlign w:val="center"/>
          </w:tcPr>
          <w:p w14:paraId="56B7390C" w14:textId="77777777" w:rsidR="00790EDF" w:rsidRPr="00E07368" w:rsidRDefault="00790EDF" w:rsidP="00790EDF">
            <w:pPr>
              <w:ind w:left="60" w:right="60"/>
              <w:jc w:val="right"/>
              <w:rPr>
                <w:sz w:val="20"/>
                <w:szCs w:val="20"/>
              </w:rPr>
            </w:pPr>
            <w:r w:rsidRPr="00E07368">
              <w:rPr>
                <w:sz w:val="20"/>
                <w:szCs w:val="20"/>
              </w:rPr>
              <w:t>0.028</w:t>
            </w:r>
          </w:p>
        </w:tc>
        <w:tc>
          <w:tcPr>
            <w:tcW w:w="1270" w:type="dxa"/>
            <w:vMerge w:val="restart"/>
            <w:vAlign w:val="center"/>
          </w:tcPr>
          <w:p w14:paraId="4E146085"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7EC79C03"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Significant</w:t>
            </w:r>
          </w:p>
        </w:tc>
      </w:tr>
      <w:tr w:rsidR="00790EDF" w:rsidRPr="00E07368" w14:paraId="05B33875" w14:textId="77777777" w:rsidTr="00240A48">
        <w:trPr>
          <w:trHeight w:val="200"/>
        </w:trPr>
        <w:tc>
          <w:tcPr>
            <w:tcW w:w="1728" w:type="dxa"/>
            <w:vMerge/>
            <w:vAlign w:val="center"/>
          </w:tcPr>
          <w:p w14:paraId="3D0619FE" w14:textId="77777777" w:rsidR="00790EDF" w:rsidRPr="00E07368" w:rsidRDefault="00790EDF" w:rsidP="00790EDF">
            <w:pPr>
              <w:jc w:val="center"/>
              <w:rPr>
                <w:sz w:val="20"/>
                <w:szCs w:val="20"/>
              </w:rPr>
            </w:pPr>
          </w:p>
        </w:tc>
        <w:tc>
          <w:tcPr>
            <w:tcW w:w="1719" w:type="dxa"/>
            <w:vAlign w:val="center"/>
          </w:tcPr>
          <w:p w14:paraId="2E200389"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1D346594" w14:textId="77777777" w:rsidR="00790EDF" w:rsidRPr="00E07368" w:rsidRDefault="00790EDF" w:rsidP="00790EDF">
            <w:pPr>
              <w:ind w:left="60" w:right="60"/>
              <w:jc w:val="right"/>
              <w:rPr>
                <w:sz w:val="20"/>
                <w:szCs w:val="20"/>
              </w:rPr>
            </w:pPr>
            <w:r w:rsidRPr="00E07368">
              <w:rPr>
                <w:sz w:val="20"/>
                <w:szCs w:val="20"/>
              </w:rPr>
              <w:t>160.369</w:t>
            </w:r>
          </w:p>
        </w:tc>
        <w:tc>
          <w:tcPr>
            <w:tcW w:w="703" w:type="dxa"/>
            <w:shd w:val="clear" w:color="auto" w:fill="FFFFFF"/>
            <w:vAlign w:val="center"/>
          </w:tcPr>
          <w:p w14:paraId="7E29AB30" w14:textId="77777777" w:rsidR="00790EDF" w:rsidRPr="00E07368" w:rsidRDefault="00790EDF" w:rsidP="00790EDF">
            <w:pPr>
              <w:ind w:left="60" w:right="60"/>
              <w:jc w:val="right"/>
              <w:rPr>
                <w:sz w:val="20"/>
                <w:szCs w:val="20"/>
              </w:rPr>
            </w:pPr>
            <w:r w:rsidRPr="00E07368">
              <w:rPr>
                <w:sz w:val="20"/>
                <w:szCs w:val="20"/>
              </w:rPr>
              <w:t>346</w:t>
            </w:r>
          </w:p>
        </w:tc>
        <w:tc>
          <w:tcPr>
            <w:tcW w:w="723" w:type="dxa"/>
            <w:shd w:val="clear" w:color="auto" w:fill="FFFFFF"/>
            <w:vAlign w:val="center"/>
          </w:tcPr>
          <w:p w14:paraId="1F995B22" w14:textId="77777777" w:rsidR="00790EDF" w:rsidRPr="00E07368" w:rsidRDefault="00790EDF" w:rsidP="00790EDF">
            <w:pPr>
              <w:ind w:left="60" w:right="60"/>
              <w:jc w:val="right"/>
              <w:rPr>
                <w:sz w:val="20"/>
                <w:szCs w:val="20"/>
              </w:rPr>
            </w:pPr>
            <w:r w:rsidRPr="00E07368">
              <w:rPr>
                <w:sz w:val="20"/>
                <w:szCs w:val="20"/>
              </w:rPr>
              <w:t>0.463</w:t>
            </w:r>
          </w:p>
        </w:tc>
        <w:tc>
          <w:tcPr>
            <w:tcW w:w="690" w:type="dxa"/>
            <w:shd w:val="clear" w:color="auto" w:fill="FFFFFF"/>
          </w:tcPr>
          <w:p w14:paraId="5949E338" w14:textId="77777777" w:rsidR="00790EDF" w:rsidRPr="00E07368" w:rsidRDefault="00790EDF" w:rsidP="00790EDF">
            <w:pPr>
              <w:rPr>
                <w:sz w:val="20"/>
                <w:szCs w:val="20"/>
              </w:rPr>
            </w:pPr>
          </w:p>
        </w:tc>
        <w:tc>
          <w:tcPr>
            <w:tcW w:w="793" w:type="dxa"/>
            <w:shd w:val="clear" w:color="auto" w:fill="FFFFFF"/>
          </w:tcPr>
          <w:p w14:paraId="029EBA35" w14:textId="77777777" w:rsidR="00790EDF" w:rsidRPr="00E07368" w:rsidRDefault="00790EDF" w:rsidP="00790EDF">
            <w:pPr>
              <w:rPr>
                <w:sz w:val="20"/>
                <w:szCs w:val="20"/>
              </w:rPr>
            </w:pPr>
          </w:p>
        </w:tc>
        <w:tc>
          <w:tcPr>
            <w:tcW w:w="1270" w:type="dxa"/>
            <w:vMerge/>
            <w:vAlign w:val="center"/>
          </w:tcPr>
          <w:p w14:paraId="1E5A3515" w14:textId="77777777" w:rsidR="00790EDF" w:rsidRPr="00E07368" w:rsidRDefault="00790EDF" w:rsidP="00790EDF">
            <w:pPr>
              <w:jc w:val="center"/>
              <w:rPr>
                <w:sz w:val="20"/>
                <w:szCs w:val="20"/>
              </w:rPr>
            </w:pPr>
          </w:p>
        </w:tc>
      </w:tr>
      <w:tr w:rsidR="00790EDF" w:rsidRPr="00E07368" w14:paraId="769D2C55" w14:textId="77777777" w:rsidTr="00240A48">
        <w:trPr>
          <w:trHeight w:val="200"/>
        </w:trPr>
        <w:tc>
          <w:tcPr>
            <w:tcW w:w="1728" w:type="dxa"/>
            <w:vMerge/>
            <w:vAlign w:val="center"/>
          </w:tcPr>
          <w:p w14:paraId="4789921B" w14:textId="77777777" w:rsidR="00790EDF" w:rsidRPr="00E07368" w:rsidRDefault="00790EDF" w:rsidP="00790EDF">
            <w:pPr>
              <w:jc w:val="center"/>
              <w:rPr>
                <w:sz w:val="20"/>
                <w:szCs w:val="20"/>
              </w:rPr>
            </w:pPr>
          </w:p>
        </w:tc>
        <w:tc>
          <w:tcPr>
            <w:tcW w:w="1719" w:type="dxa"/>
            <w:vAlign w:val="center"/>
          </w:tcPr>
          <w:p w14:paraId="03B6F918"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1D7EB4AF" w14:textId="77777777" w:rsidR="00790EDF" w:rsidRPr="00E07368" w:rsidRDefault="00790EDF" w:rsidP="00790EDF">
            <w:pPr>
              <w:ind w:left="60" w:right="60"/>
              <w:jc w:val="right"/>
              <w:rPr>
                <w:sz w:val="20"/>
                <w:szCs w:val="20"/>
              </w:rPr>
            </w:pPr>
            <w:r w:rsidRPr="00E07368">
              <w:rPr>
                <w:sz w:val="20"/>
                <w:szCs w:val="20"/>
              </w:rPr>
              <w:t>164.648</w:t>
            </w:r>
          </w:p>
        </w:tc>
        <w:tc>
          <w:tcPr>
            <w:tcW w:w="703" w:type="dxa"/>
            <w:shd w:val="clear" w:color="auto" w:fill="FFFFFF"/>
            <w:vAlign w:val="center"/>
          </w:tcPr>
          <w:p w14:paraId="20E6626F"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415B1364" w14:textId="77777777" w:rsidR="00790EDF" w:rsidRPr="00E07368" w:rsidRDefault="00790EDF" w:rsidP="00790EDF">
            <w:pPr>
              <w:rPr>
                <w:sz w:val="20"/>
                <w:szCs w:val="20"/>
              </w:rPr>
            </w:pPr>
          </w:p>
        </w:tc>
        <w:tc>
          <w:tcPr>
            <w:tcW w:w="690" w:type="dxa"/>
            <w:shd w:val="clear" w:color="auto" w:fill="FFFFFF"/>
          </w:tcPr>
          <w:p w14:paraId="5E03BFB7" w14:textId="77777777" w:rsidR="00790EDF" w:rsidRPr="00E07368" w:rsidRDefault="00790EDF" w:rsidP="00790EDF">
            <w:pPr>
              <w:rPr>
                <w:sz w:val="20"/>
                <w:szCs w:val="20"/>
              </w:rPr>
            </w:pPr>
          </w:p>
        </w:tc>
        <w:tc>
          <w:tcPr>
            <w:tcW w:w="793" w:type="dxa"/>
            <w:shd w:val="clear" w:color="auto" w:fill="FFFFFF"/>
          </w:tcPr>
          <w:p w14:paraId="50DEA7E5" w14:textId="77777777" w:rsidR="00790EDF" w:rsidRPr="00E07368" w:rsidRDefault="00790EDF" w:rsidP="00790EDF">
            <w:pPr>
              <w:rPr>
                <w:sz w:val="20"/>
                <w:szCs w:val="20"/>
              </w:rPr>
            </w:pPr>
          </w:p>
        </w:tc>
        <w:tc>
          <w:tcPr>
            <w:tcW w:w="1270" w:type="dxa"/>
            <w:vMerge/>
            <w:vAlign w:val="center"/>
          </w:tcPr>
          <w:p w14:paraId="08DBE2EC" w14:textId="77777777" w:rsidR="00790EDF" w:rsidRPr="00E07368" w:rsidRDefault="00790EDF" w:rsidP="00790EDF">
            <w:pPr>
              <w:jc w:val="center"/>
              <w:rPr>
                <w:sz w:val="20"/>
                <w:szCs w:val="20"/>
              </w:rPr>
            </w:pPr>
          </w:p>
        </w:tc>
      </w:tr>
      <w:tr w:rsidR="00790EDF" w:rsidRPr="00E07368" w14:paraId="5CD9B314" w14:textId="77777777" w:rsidTr="00240A48">
        <w:trPr>
          <w:trHeight w:val="200"/>
        </w:trPr>
        <w:tc>
          <w:tcPr>
            <w:tcW w:w="1728" w:type="dxa"/>
            <w:vMerge w:val="restart"/>
            <w:vAlign w:val="center"/>
          </w:tcPr>
          <w:p w14:paraId="06BAA65A" w14:textId="77777777" w:rsidR="00790EDF" w:rsidRPr="00E07368" w:rsidRDefault="00790EDF" w:rsidP="00790EDF">
            <w:pPr>
              <w:pStyle w:val="NormalWeb"/>
              <w:spacing w:after="0"/>
              <w:jc w:val="center"/>
              <w:textAlignment w:val="baseline"/>
              <w:rPr>
                <w:sz w:val="20"/>
                <w:szCs w:val="20"/>
              </w:rPr>
            </w:pPr>
            <w:r w:rsidRPr="00E07368">
              <w:rPr>
                <w:sz w:val="20"/>
                <w:szCs w:val="20"/>
              </w:rPr>
              <w:t>Highest Educational Attainment</w:t>
            </w:r>
          </w:p>
        </w:tc>
        <w:tc>
          <w:tcPr>
            <w:tcW w:w="1719" w:type="dxa"/>
            <w:vAlign w:val="center"/>
          </w:tcPr>
          <w:p w14:paraId="418C8CB5"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47FED691" w14:textId="77777777" w:rsidR="00790EDF" w:rsidRPr="00E07368" w:rsidRDefault="00790EDF" w:rsidP="00790EDF">
            <w:pPr>
              <w:ind w:left="60" w:right="60"/>
              <w:jc w:val="right"/>
              <w:rPr>
                <w:sz w:val="20"/>
                <w:szCs w:val="20"/>
              </w:rPr>
            </w:pPr>
            <w:r w:rsidRPr="00E07368">
              <w:rPr>
                <w:sz w:val="20"/>
                <w:szCs w:val="20"/>
              </w:rPr>
              <w:t>11.703</w:t>
            </w:r>
          </w:p>
        </w:tc>
        <w:tc>
          <w:tcPr>
            <w:tcW w:w="703" w:type="dxa"/>
            <w:shd w:val="clear" w:color="auto" w:fill="FFFFFF"/>
            <w:vAlign w:val="center"/>
          </w:tcPr>
          <w:p w14:paraId="167A5836" w14:textId="77777777" w:rsidR="00790EDF" w:rsidRPr="00E07368" w:rsidRDefault="00790EDF" w:rsidP="00790EDF">
            <w:pPr>
              <w:ind w:left="60" w:right="60"/>
              <w:jc w:val="right"/>
              <w:rPr>
                <w:sz w:val="20"/>
                <w:szCs w:val="20"/>
              </w:rPr>
            </w:pPr>
            <w:r w:rsidRPr="00E07368">
              <w:rPr>
                <w:sz w:val="20"/>
                <w:szCs w:val="20"/>
              </w:rPr>
              <w:t>3</w:t>
            </w:r>
          </w:p>
        </w:tc>
        <w:tc>
          <w:tcPr>
            <w:tcW w:w="723" w:type="dxa"/>
            <w:shd w:val="clear" w:color="auto" w:fill="FFFFFF"/>
            <w:vAlign w:val="center"/>
          </w:tcPr>
          <w:p w14:paraId="6E96D9CB" w14:textId="77777777" w:rsidR="00790EDF" w:rsidRPr="00E07368" w:rsidRDefault="00790EDF" w:rsidP="00790EDF">
            <w:pPr>
              <w:ind w:left="60" w:right="60"/>
              <w:jc w:val="right"/>
              <w:rPr>
                <w:sz w:val="20"/>
                <w:szCs w:val="20"/>
              </w:rPr>
            </w:pPr>
            <w:r w:rsidRPr="00E07368">
              <w:rPr>
                <w:sz w:val="20"/>
                <w:szCs w:val="20"/>
              </w:rPr>
              <w:t>3.901</w:t>
            </w:r>
          </w:p>
        </w:tc>
        <w:tc>
          <w:tcPr>
            <w:tcW w:w="690" w:type="dxa"/>
            <w:shd w:val="clear" w:color="auto" w:fill="FFFFFF"/>
            <w:vAlign w:val="center"/>
          </w:tcPr>
          <w:p w14:paraId="2C2E3A35" w14:textId="77777777" w:rsidR="00790EDF" w:rsidRPr="00E07368" w:rsidRDefault="00790EDF" w:rsidP="00790EDF">
            <w:pPr>
              <w:ind w:left="60" w:right="60"/>
              <w:jc w:val="right"/>
              <w:rPr>
                <w:sz w:val="20"/>
                <w:szCs w:val="20"/>
              </w:rPr>
            </w:pPr>
            <w:r w:rsidRPr="00E07368">
              <w:rPr>
                <w:sz w:val="20"/>
                <w:szCs w:val="20"/>
              </w:rPr>
              <w:t>8.825</w:t>
            </w:r>
          </w:p>
        </w:tc>
        <w:tc>
          <w:tcPr>
            <w:tcW w:w="793" w:type="dxa"/>
            <w:shd w:val="clear" w:color="auto" w:fill="FFFFFF"/>
            <w:vAlign w:val="center"/>
          </w:tcPr>
          <w:p w14:paraId="047BC7AB" w14:textId="77777777" w:rsidR="00790EDF" w:rsidRPr="00E07368" w:rsidRDefault="00790EDF" w:rsidP="00790EDF">
            <w:pPr>
              <w:ind w:left="60" w:right="60"/>
              <w:jc w:val="right"/>
              <w:rPr>
                <w:sz w:val="20"/>
                <w:szCs w:val="20"/>
              </w:rPr>
            </w:pPr>
            <w:r w:rsidRPr="00E07368">
              <w:rPr>
                <w:sz w:val="20"/>
                <w:szCs w:val="20"/>
              </w:rPr>
              <w:t>0.000</w:t>
            </w:r>
          </w:p>
        </w:tc>
        <w:tc>
          <w:tcPr>
            <w:tcW w:w="1270" w:type="dxa"/>
            <w:vMerge w:val="restart"/>
            <w:vAlign w:val="center"/>
          </w:tcPr>
          <w:p w14:paraId="1BA79861"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Reject Ho</w:t>
            </w:r>
          </w:p>
          <w:p w14:paraId="078D8FFE" w14:textId="77777777" w:rsidR="00790EDF" w:rsidRPr="00E07368" w:rsidRDefault="00790EDF" w:rsidP="00790EDF">
            <w:pPr>
              <w:pStyle w:val="NormalWeb"/>
              <w:spacing w:after="0"/>
              <w:ind w:left="40" w:right="40"/>
              <w:jc w:val="center"/>
              <w:textAlignment w:val="baseline"/>
              <w:rPr>
                <w:sz w:val="20"/>
                <w:szCs w:val="20"/>
              </w:rPr>
            </w:pPr>
            <w:r w:rsidRPr="00E07368">
              <w:rPr>
                <w:b/>
                <w:bCs/>
                <w:sz w:val="20"/>
                <w:szCs w:val="20"/>
              </w:rPr>
              <w:t>Significant</w:t>
            </w:r>
          </w:p>
        </w:tc>
      </w:tr>
      <w:tr w:rsidR="00790EDF" w:rsidRPr="00E07368" w14:paraId="65211042" w14:textId="77777777" w:rsidTr="00240A48">
        <w:trPr>
          <w:trHeight w:val="200"/>
        </w:trPr>
        <w:tc>
          <w:tcPr>
            <w:tcW w:w="1728" w:type="dxa"/>
            <w:vMerge/>
            <w:vAlign w:val="center"/>
          </w:tcPr>
          <w:p w14:paraId="26B7DBC3" w14:textId="77777777" w:rsidR="00790EDF" w:rsidRPr="00E07368" w:rsidRDefault="00790EDF" w:rsidP="00790EDF">
            <w:pPr>
              <w:jc w:val="center"/>
              <w:rPr>
                <w:sz w:val="20"/>
                <w:szCs w:val="20"/>
              </w:rPr>
            </w:pPr>
          </w:p>
        </w:tc>
        <w:tc>
          <w:tcPr>
            <w:tcW w:w="1719" w:type="dxa"/>
            <w:vAlign w:val="center"/>
          </w:tcPr>
          <w:p w14:paraId="767684FA"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3BD8736A" w14:textId="77777777" w:rsidR="00790EDF" w:rsidRPr="00E07368" w:rsidRDefault="00790EDF" w:rsidP="00790EDF">
            <w:pPr>
              <w:ind w:left="60" w:right="60"/>
              <w:jc w:val="right"/>
              <w:rPr>
                <w:sz w:val="20"/>
                <w:szCs w:val="20"/>
              </w:rPr>
            </w:pPr>
            <w:r w:rsidRPr="00E07368">
              <w:rPr>
                <w:sz w:val="20"/>
                <w:szCs w:val="20"/>
              </w:rPr>
              <w:t>152.945</w:t>
            </w:r>
          </w:p>
        </w:tc>
        <w:tc>
          <w:tcPr>
            <w:tcW w:w="703" w:type="dxa"/>
            <w:shd w:val="clear" w:color="auto" w:fill="FFFFFF"/>
            <w:vAlign w:val="center"/>
          </w:tcPr>
          <w:p w14:paraId="79D08870" w14:textId="77777777" w:rsidR="00790EDF" w:rsidRPr="00E07368" w:rsidRDefault="00790EDF" w:rsidP="00790EDF">
            <w:pPr>
              <w:ind w:left="60" w:right="60"/>
              <w:jc w:val="right"/>
              <w:rPr>
                <w:sz w:val="20"/>
                <w:szCs w:val="20"/>
              </w:rPr>
            </w:pPr>
            <w:r w:rsidRPr="00E07368">
              <w:rPr>
                <w:sz w:val="20"/>
                <w:szCs w:val="20"/>
              </w:rPr>
              <w:t>346</w:t>
            </w:r>
          </w:p>
        </w:tc>
        <w:tc>
          <w:tcPr>
            <w:tcW w:w="723" w:type="dxa"/>
            <w:shd w:val="clear" w:color="auto" w:fill="FFFFFF"/>
            <w:vAlign w:val="center"/>
          </w:tcPr>
          <w:p w14:paraId="500F3636" w14:textId="77777777" w:rsidR="00790EDF" w:rsidRPr="00E07368" w:rsidRDefault="00790EDF" w:rsidP="00790EDF">
            <w:pPr>
              <w:ind w:left="60" w:right="60"/>
              <w:jc w:val="right"/>
              <w:rPr>
                <w:sz w:val="20"/>
                <w:szCs w:val="20"/>
              </w:rPr>
            </w:pPr>
            <w:r w:rsidRPr="00E07368">
              <w:rPr>
                <w:sz w:val="20"/>
                <w:szCs w:val="20"/>
              </w:rPr>
              <w:t>0.442</w:t>
            </w:r>
          </w:p>
        </w:tc>
        <w:tc>
          <w:tcPr>
            <w:tcW w:w="690" w:type="dxa"/>
            <w:shd w:val="clear" w:color="auto" w:fill="FFFFFF"/>
          </w:tcPr>
          <w:p w14:paraId="729F8377" w14:textId="77777777" w:rsidR="00790EDF" w:rsidRPr="00E07368" w:rsidRDefault="00790EDF" w:rsidP="00790EDF">
            <w:pPr>
              <w:rPr>
                <w:sz w:val="20"/>
                <w:szCs w:val="20"/>
              </w:rPr>
            </w:pPr>
          </w:p>
        </w:tc>
        <w:tc>
          <w:tcPr>
            <w:tcW w:w="793" w:type="dxa"/>
            <w:shd w:val="clear" w:color="auto" w:fill="FFFFFF"/>
          </w:tcPr>
          <w:p w14:paraId="6C8361DE" w14:textId="77777777" w:rsidR="00790EDF" w:rsidRPr="00E07368" w:rsidRDefault="00790EDF" w:rsidP="00790EDF">
            <w:pPr>
              <w:rPr>
                <w:sz w:val="20"/>
                <w:szCs w:val="20"/>
              </w:rPr>
            </w:pPr>
          </w:p>
        </w:tc>
        <w:tc>
          <w:tcPr>
            <w:tcW w:w="1270" w:type="dxa"/>
            <w:vMerge/>
            <w:vAlign w:val="center"/>
          </w:tcPr>
          <w:p w14:paraId="074E6262" w14:textId="77777777" w:rsidR="00790EDF" w:rsidRPr="00E07368" w:rsidRDefault="00790EDF" w:rsidP="00790EDF">
            <w:pPr>
              <w:jc w:val="center"/>
              <w:rPr>
                <w:sz w:val="20"/>
                <w:szCs w:val="20"/>
              </w:rPr>
            </w:pPr>
          </w:p>
        </w:tc>
      </w:tr>
      <w:tr w:rsidR="00790EDF" w:rsidRPr="00E07368" w14:paraId="24264126" w14:textId="77777777" w:rsidTr="00240A48">
        <w:trPr>
          <w:trHeight w:val="200"/>
        </w:trPr>
        <w:tc>
          <w:tcPr>
            <w:tcW w:w="1728" w:type="dxa"/>
            <w:vMerge/>
            <w:vAlign w:val="center"/>
          </w:tcPr>
          <w:p w14:paraId="407998D5" w14:textId="77777777" w:rsidR="00790EDF" w:rsidRPr="00E07368" w:rsidRDefault="00790EDF" w:rsidP="00790EDF">
            <w:pPr>
              <w:jc w:val="center"/>
              <w:rPr>
                <w:sz w:val="20"/>
                <w:szCs w:val="20"/>
              </w:rPr>
            </w:pPr>
          </w:p>
        </w:tc>
        <w:tc>
          <w:tcPr>
            <w:tcW w:w="1719" w:type="dxa"/>
            <w:vAlign w:val="center"/>
          </w:tcPr>
          <w:p w14:paraId="13E8E997"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695600E6" w14:textId="77777777" w:rsidR="00790EDF" w:rsidRPr="00E07368" w:rsidRDefault="00790EDF" w:rsidP="00790EDF">
            <w:pPr>
              <w:ind w:left="60" w:right="60"/>
              <w:jc w:val="right"/>
              <w:rPr>
                <w:sz w:val="20"/>
                <w:szCs w:val="20"/>
              </w:rPr>
            </w:pPr>
            <w:r w:rsidRPr="00E07368">
              <w:rPr>
                <w:sz w:val="20"/>
                <w:szCs w:val="20"/>
              </w:rPr>
              <w:t>164.648</w:t>
            </w:r>
          </w:p>
        </w:tc>
        <w:tc>
          <w:tcPr>
            <w:tcW w:w="703" w:type="dxa"/>
            <w:shd w:val="clear" w:color="auto" w:fill="FFFFFF"/>
            <w:vAlign w:val="center"/>
          </w:tcPr>
          <w:p w14:paraId="236D567E"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349BD892" w14:textId="77777777" w:rsidR="00790EDF" w:rsidRPr="00E07368" w:rsidRDefault="00790EDF" w:rsidP="00790EDF">
            <w:pPr>
              <w:rPr>
                <w:sz w:val="20"/>
                <w:szCs w:val="20"/>
              </w:rPr>
            </w:pPr>
          </w:p>
        </w:tc>
        <w:tc>
          <w:tcPr>
            <w:tcW w:w="690" w:type="dxa"/>
            <w:shd w:val="clear" w:color="auto" w:fill="FFFFFF"/>
          </w:tcPr>
          <w:p w14:paraId="59D026BD" w14:textId="77777777" w:rsidR="00790EDF" w:rsidRPr="00E07368" w:rsidRDefault="00790EDF" w:rsidP="00790EDF">
            <w:pPr>
              <w:rPr>
                <w:sz w:val="20"/>
                <w:szCs w:val="20"/>
              </w:rPr>
            </w:pPr>
          </w:p>
        </w:tc>
        <w:tc>
          <w:tcPr>
            <w:tcW w:w="793" w:type="dxa"/>
            <w:shd w:val="clear" w:color="auto" w:fill="FFFFFF"/>
          </w:tcPr>
          <w:p w14:paraId="216B085D" w14:textId="77777777" w:rsidR="00790EDF" w:rsidRPr="00E07368" w:rsidRDefault="00790EDF" w:rsidP="00790EDF">
            <w:pPr>
              <w:rPr>
                <w:sz w:val="20"/>
                <w:szCs w:val="20"/>
              </w:rPr>
            </w:pPr>
          </w:p>
        </w:tc>
        <w:tc>
          <w:tcPr>
            <w:tcW w:w="1270" w:type="dxa"/>
            <w:vMerge/>
            <w:vAlign w:val="center"/>
          </w:tcPr>
          <w:p w14:paraId="222C9A40" w14:textId="77777777" w:rsidR="00790EDF" w:rsidRPr="00E07368" w:rsidRDefault="00790EDF" w:rsidP="00790EDF">
            <w:pPr>
              <w:jc w:val="center"/>
              <w:rPr>
                <w:sz w:val="20"/>
                <w:szCs w:val="20"/>
              </w:rPr>
            </w:pPr>
          </w:p>
        </w:tc>
      </w:tr>
      <w:tr w:rsidR="00790EDF" w:rsidRPr="00E07368" w14:paraId="20AC818B" w14:textId="77777777" w:rsidTr="00240A48">
        <w:trPr>
          <w:trHeight w:val="200"/>
        </w:trPr>
        <w:tc>
          <w:tcPr>
            <w:tcW w:w="1728" w:type="dxa"/>
            <w:vMerge w:val="restart"/>
            <w:vAlign w:val="center"/>
          </w:tcPr>
          <w:p w14:paraId="6A9E159C" w14:textId="77777777" w:rsidR="00790EDF" w:rsidRPr="00E07368" w:rsidRDefault="00790EDF" w:rsidP="00790EDF">
            <w:pPr>
              <w:jc w:val="center"/>
              <w:rPr>
                <w:sz w:val="20"/>
                <w:szCs w:val="20"/>
              </w:rPr>
            </w:pPr>
            <w:r w:rsidRPr="00E07368">
              <w:rPr>
                <w:sz w:val="20"/>
                <w:szCs w:val="20"/>
              </w:rPr>
              <w:t>Subject Taught</w:t>
            </w:r>
          </w:p>
        </w:tc>
        <w:tc>
          <w:tcPr>
            <w:tcW w:w="1719" w:type="dxa"/>
            <w:vAlign w:val="center"/>
          </w:tcPr>
          <w:p w14:paraId="4DAFF476"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72423732" w14:textId="77777777" w:rsidR="00790EDF" w:rsidRPr="00E07368" w:rsidRDefault="00790EDF" w:rsidP="00790EDF">
            <w:pPr>
              <w:ind w:left="60" w:right="60"/>
              <w:jc w:val="right"/>
              <w:rPr>
                <w:sz w:val="20"/>
                <w:szCs w:val="20"/>
              </w:rPr>
            </w:pPr>
            <w:r w:rsidRPr="00E07368">
              <w:rPr>
                <w:sz w:val="20"/>
                <w:szCs w:val="20"/>
              </w:rPr>
              <w:t>1.535</w:t>
            </w:r>
          </w:p>
        </w:tc>
        <w:tc>
          <w:tcPr>
            <w:tcW w:w="703" w:type="dxa"/>
            <w:shd w:val="clear" w:color="auto" w:fill="FFFFFF"/>
            <w:vAlign w:val="center"/>
          </w:tcPr>
          <w:p w14:paraId="714C5B51" w14:textId="77777777" w:rsidR="00790EDF" w:rsidRPr="00E07368" w:rsidRDefault="00790EDF" w:rsidP="00790EDF">
            <w:pPr>
              <w:ind w:left="60" w:right="60"/>
              <w:jc w:val="right"/>
              <w:rPr>
                <w:sz w:val="20"/>
                <w:szCs w:val="20"/>
              </w:rPr>
            </w:pPr>
            <w:r w:rsidRPr="00E07368">
              <w:rPr>
                <w:sz w:val="20"/>
                <w:szCs w:val="20"/>
              </w:rPr>
              <w:t>7</w:t>
            </w:r>
          </w:p>
        </w:tc>
        <w:tc>
          <w:tcPr>
            <w:tcW w:w="723" w:type="dxa"/>
            <w:shd w:val="clear" w:color="auto" w:fill="FFFFFF"/>
            <w:vAlign w:val="center"/>
          </w:tcPr>
          <w:p w14:paraId="195830D5" w14:textId="77777777" w:rsidR="00790EDF" w:rsidRPr="00E07368" w:rsidRDefault="00790EDF" w:rsidP="00790EDF">
            <w:pPr>
              <w:ind w:left="60" w:right="60"/>
              <w:jc w:val="right"/>
              <w:rPr>
                <w:sz w:val="20"/>
                <w:szCs w:val="20"/>
              </w:rPr>
            </w:pPr>
            <w:r w:rsidRPr="00E07368">
              <w:rPr>
                <w:sz w:val="20"/>
                <w:szCs w:val="20"/>
              </w:rPr>
              <w:t>0.219</w:t>
            </w:r>
          </w:p>
        </w:tc>
        <w:tc>
          <w:tcPr>
            <w:tcW w:w="690" w:type="dxa"/>
            <w:shd w:val="clear" w:color="auto" w:fill="FFFFFF"/>
            <w:vAlign w:val="center"/>
          </w:tcPr>
          <w:p w14:paraId="67561F56" w14:textId="77777777" w:rsidR="00790EDF" w:rsidRPr="00E07368" w:rsidRDefault="00790EDF" w:rsidP="00790EDF">
            <w:pPr>
              <w:ind w:left="60" w:right="60"/>
              <w:jc w:val="right"/>
              <w:rPr>
                <w:sz w:val="20"/>
                <w:szCs w:val="20"/>
              </w:rPr>
            </w:pPr>
            <w:r w:rsidRPr="00E07368">
              <w:rPr>
                <w:sz w:val="20"/>
                <w:szCs w:val="20"/>
              </w:rPr>
              <w:t>0.460</w:t>
            </w:r>
          </w:p>
        </w:tc>
        <w:tc>
          <w:tcPr>
            <w:tcW w:w="793" w:type="dxa"/>
            <w:shd w:val="clear" w:color="auto" w:fill="FFFFFF"/>
            <w:vAlign w:val="center"/>
          </w:tcPr>
          <w:p w14:paraId="6DFD1CC7" w14:textId="77777777" w:rsidR="00790EDF" w:rsidRPr="00E07368" w:rsidRDefault="00790EDF" w:rsidP="00790EDF">
            <w:pPr>
              <w:ind w:left="60" w:right="60"/>
              <w:jc w:val="right"/>
              <w:rPr>
                <w:sz w:val="20"/>
                <w:szCs w:val="20"/>
              </w:rPr>
            </w:pPr>
            <w:r w:rsidRPr="00E07368">
              <w:rPr>
                <w:sz w:val="20"/>
                <w:szCs w:val="20"/>
              </w:rPr>
              <w:t>0.863</w:t>
            </w:r>
          </w:p>
        </w:tc>
        <w:tc>
          <w:tcPr>
            <w:tcW w:w="1270" w:type="dxa"/>
            <w:vMerge w:val="restart"/>
            <w:vAlign w:val="center"/>
          </w:tcPr>
          <w:p w14:paraId="2245E5C5"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6E8C8A8F"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48C46F4B" w14:textId="77777777" w:rsidTr="00240A48">
        <w:trPr>
          <w:trHeight w:val="200"/>
        </w:trPr>
        <w:tc>
          <w:tcPr>
            <w:tcW w:w="1728" w:type="dxa"/>
            <w:vMerge/>
            <w:vAlign w:val="center"/>
          </w:tcPr>
          <w:p w14:paraId="14F27310" w14:textId="77777777" w:rsidR="00790EDF" w:rsidRPr="00E07368" w:rsidRDefault="00790EDF" w:rsidP="00790EDF">
            <w:pPr>
              <w:jc w:val="center"/>
              <w:rPr>
                <w:sz w:val="20"/>
                <w:szCs w:val="20"/>
              </w:rPr>
            </w:pPr>
          </w:p>
        </w:tc>
        <w:tc>
          <w:tcPr>
            <w:tcW w:w="1719" w:type="dxa"/>
            <w:vAlign w:val="center"/>
          </w:tcPr>
          <w:p w14:paraId="3434DDD1"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6B2E6CD2" w14:textId="77777777" w:rsidR="00790EDF" w:rsidRPr="00E07368" w:rsidRDefault="00790EDF" w:rsidP="00790EDF">
            <w:pPr>
              <w:ind w:left="60" w:right="60"/>
              <w:jc w:val="right"/>
              <w:rPr>
                <w:sz w:val="20"/>
                <w:szCs w:val="20"/>
              </w:rPr>
            </w:pPr>
            <w:r w:rsidRPr="00E07368">
              <w:rPr>
                <w:sz w:val="20"/>
                <w:szCs w:val="20"/>
              </w:rPr>
              <w:t>163.113</w:t>
            </w:r>
          </w:p>
        </w:tc>
        <w:tc>
          <w:tcPr>
            <w:tcW w:w="703" w:type="dxa"/>
            <w:shd w:val="clear" w:color="auto" w:fill="FFFFFF"/>
            <w:vAlign w:val="center"/>
          </w:tcPr>
          <w:p w14:paraId="6F11A295" w14:textId="77777777" w:rsidR="00790EDF" w:rsidRPr="00E07368" w:rsidRDefault="00790EDF" w:rsidP="00790EDF">
            <w:pPr>
              <w:ind w:left="60" w:right="60"/>
              <w:jc w:val="right"/>
              <w:rPr>
                <w:sz w:val="20"/>
                <w:szCs w:val="20"/>
              </w:rPr>
            </w:pPr>
            <w:r w:rsidRPr="00E07368">
              <w:rPr>
                <w:sz w:val="20"/>
                <w:szCs w:val="20"/>
              </w:rPr>
              <w:t>342</w:t>
            </w:r>
          </w:p>
        </w:tc>
        <w:tc>
          <w:tcPr>
            <w:tcW w:w="723" w:type="dxa"/>
            <w:shd w:val="clear" w:color="auto" w:fill="FFFFFF"/>
            <w:vAlign w:val="center"/>
          </w:tcPr>
          <w:p w14:paraId="1297165B" w14:textId="77777777" w:rsidR="00790EDF" w:rsidRPr="00E07368" w:rsidRDefault="00790EDF" w:rsidP="00790EDF">
            <w:pPr>
              <w:ind w:left="60" w:right="60"/>
              <w:jc w:val="right"/>
              <w:rPr>
                <w:sz w:val="20"/>
                <w:szCs w:val="20"/>
              </w:rPr>
            </w:pPr>
            <w:r w:rsidRPr="00E07368">
              <w:rPr>
                <w:sz w:val="20"/>
                <w:szCs w:val="20"/>
              </w:rPr>
              <w:t>0.477</w:t>
            </w:r>
          </w:p>
        </w:tc>
        <w:tc>
          <w:tcPr>
            <w:tcW w:w="690" w:type="dxa"/>
            <w:shd w:val="clear" w:color="auto" w:fill="FFFFFF"/>
          </w:tcPr>
          <w:p w14:paraId="49416E02" w14:textId="77777777" w:rsidR="00790EDF" w:rsidRPr="00E07368" w:rsidRDefault="00790EDF" w:rsidP="00790EDF">
            <w:pPr>
              <w:rPr>
                <w:sz w:val="20"/>
                <w:szCs w:val="20"/>
              </w:rPr>
            </w:pPr>
          </w:p>
        </w:tc>
        <w:tc>
          <w:tcPr>
            <w:tcW w:w="793" w:type="dxa"/>
            <w:shd w:val="clear" w:color="auto" w:fill="FFFFFF"/>
          </w:tcPr>
          <w:p w14:paraId="6E263178" w14:textId="77777777" w:rsidR="00790EDF" w:rsidRPr="00E07368" w:rsidRDefault="00790EDF" w:rsidP="00790EDF">
            <w:pPr>
              <w:rPr>
                <w:sz w:val="20"/>
                <w:szCs w:val="20"/>
              </w:rPr>
            </w:pPr>
          </w:p>
        </w:tc>
        <w:tc>
          <w:tcPr>
            <w:tcW w:w="1270" w:type="dxa"/>
            <w:vMerge/>
            <w:vAlign w:val="center"/>
          </w:tcPr>
          <w:p w14:paraId="4A44B444" w14:textId="77777777" w:rsidR="00790EDF" w:rsidRPr="00E07368" w:rsidRDefault="00790EDF" w:rsidP="00790EDF">
            <w:pPr>
              <w:jc w:val="center"/>
              <w:rPr>
                <w:sz w:val="20"/>
                <w:szCs w:val="20"/>
              </w:rPr>
            </w:pPr>
          </w:p>
        </w:tc>
      </w:tr>
      <w:tr w:rsidR="00790EDF" w:rsidRPr="00E07368" w14:paraId="743380AF" w14:textId="77777777" w:rsidTr="00240A48">
        <w:trPr>
          <w:trHeight w:val="200"/>
        </w:trPr>
        <w:tc>
          <w:tcPr>
            <w:tcW w:w="1728" w:type="dxa"/>
            <w:vMerge/>
            <w:vAlign w:val="center"/>
          </w:tcPr>
          <w:p w14:paraId="32EE5AE0" w14:textId="77777777" w:rsidR="00790EDF" w:rsidRPr="00E07368" w:rsidRDefault="00790EDF" w:rsidP="00790EDF">
            <w:pPr>
              <w:jc w:val="center"/>
              <w:rPr>
                <w:sz w:val="20"/>
                <w:szCs w:val="20"/>
              </w:rPr>
            </w:pPr>
          </w:p>
        </w:tc>
        <w:tc>
          <w:tcPr>
            <w:tcW w:w="1719" w:type="dxa"/>
            <w:vAlign w:val="center"/>
          </w:tcPr>
          <w:p w14:paraId="7D2119EA"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79EC1E57" w14:textId="77777777" w:rsidR="00790EDF" w:rsidRPr="00E07368" w:rsidRDefault="00790EDF" w:rsidP="00790EDF">
            <w:pPr>
              <w:ind w:left="60" w:right="60"/>
              <w:jc w:val="right"/>
              <w:rPr>
                <w:sz w:val="20"/>
                <w:szCs w:val="20"/>
              </w:rPr>
            </w:pPr>
            <w:r w:rsidRPr="00E07368">
              <w:rPr>
                <w:sz w:val="20"/>
                <w:szCs w:val="20"/>
              </w:rPr>
              <w:t>164.648</w:t>
            </w:r>
          </w:p>
        </w:tc>
        <w:tc>
          <w:tcPr>
            <w:tcW w:w="703" w:type="dxa"/>
            <w:shd w:val="clear" w:color="auto" w:fill="FFFFFF"/>
            <w:vAlign w:val="center"/>
          </w:tcPr>
          <w:p w14:paraId="7254E504"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3DE2BC92" w14:textId="77777777" w:rsidR="00790EDF" w:rsidRPr="00E07368" w:rsidRDefault="00790EDF" w:rsidP="00790EDF">
            <w:pPr>
              <w:rPr>
                <w:sz w:val="20"/>
                <w:szCs w:val="20"/>
              </w:rPr>
            </w:pPr>
          </w:p>
        </w:tc>
        <w:tc>
          <w:tcPr>
            <w:tcW w:w="690" w:type="dxa"/>
            <w:shd w:val="clear" w:color="auto" w:fill="FFFFFF"/>
          </w:tcPr>
          <w:p w14:paraId="3E68F917" w14:textId="77777777" w:rsidR="00790EDF" w:rsidRPr="00E07368" w:rsidRDefault="00790EDF" w:rsidP="00790EDF">
            <w:pPr>
              <w:rPr>
                <w:sz w:val="20"/>
                <w:szCs w:val="20"/>
              </w:rPr>
            </w:pPr>
          </w:p>
        </w:tc>
        <w:tc>
          <w:tcPr>
            <w:tcW w:w="793" w:type="dxa"/>
            <w:shd w:val="clear" w:color="auto" w:fill="FFFFFF"/>
          </w:tcPr>
          <w:p w14:paraId="5C28CF34" w14:textId="77777777" w:rsidR="00790EDF" w:rsidRPr="00E07368" w:rsidRDefault="00790EDF" w:rsidP="00790EDF">
            <w:pPr>
              <w:rPr>
                <w:sz w:val="20"/>
                <w:szCs w:val="20"/>
              </w:rPr>
            </w:pPr>
          </w:p>
        </w:tc>
        <w:tc>
          <w:tcPr>
            <w:tcW w:w="1270" w:type="dxa"/>
            <w:vMerge/>
            <w:vAlign w:val="center"/>
          </w:tcPr>
          <w:p w14:paraId="24A1F4A7" w14:textId="77777777" w:rsidR="00790EDF" w:rsidRPr="00E07368" w:rsidRDefault="00790EDF" w:rsidP="00790EDF">
            <w:pPr>
              <w:jc w:val="center"/>
              <w:rPr>
                <w:sz w:val="20"/>
                <w:szCs w:val="20"/>
              </w:rPr>
            </w:pPr>
          </w:p>
        </w:tc>
      </w:tr>
      <w:tr w:rsidR="00790EDF" w:rsidRPr="00E07368" w14:paraId="120E9906" w14:textId="77777777" w:rsidTr="00240A48">
        <w:trPr>
          <w:trHeight w:val="293"/>
        </w:trPr>
        <w:tc>
          <w:tcPr>
            <w:tcW w:w="1728" w:type="dxa"/>
            <w:vMerge w:val="restart"/>
            <w:vAlign w:val="center"/>
          </w:tcPr>
          <w:p w14:paraId="76DCA77E" w14:textId="77777777" w:rsidR="00790EDF" w:rsidRPr="00E07368" w:rsidRDefault="00790EDF" w:rsidP="00790EDF">
            <w:pPr>
              <w:jc w:val="center"/>
              <w:rPr>
                <w:sz w:val="20"/>
                <w:szCs w:val="20"/>
              </w:rPr>
            </w:pPr>
            <w:r w:rsidRPr="00E07368">
              <w:rPr>
                <w:sz w:val="20"/>
                <w:szCs w:val="20"/>
              </w:rPr>
              <w:t>Number of Trainings Attended</w:t>
            </w:r>
          </w:p>
        </w:tc>
        <w:tc>
          <w:tcPr>
            <w:tcW w:w="1719" w:type="dxa"/>
            <w:vAlign w:val="center"/>
          </w:tcPr>
          <w:p w14:paraId="0A127899" w14:textId="77777777" w:rsidR="00790EDF" w:rsidRPr="00E07368" w:rsidRDefault="00790EDF" w:rsidP="00790EDF">
            <w:pPr>
              <w:pStyle w:val="NormalWeb"/>
              <w:spacing w:after="0"/>
              <w:textAlignment w:val="baseline"/>
              <w:rPr>
                <w:sz w:val="20"/>
                <w:szCs w:val="20"/>
              </w:rPr>
            </w:pPr>
            <w:r w:rsidRPr="00E07368">
              <w:rPr>
                <w:sz w:val="20"/>
                <w:szCs w:val="20"/>
              </w:rPr>
              <w:t>Between Groups</w:t>
            </w:r>
          </w:p>
        </w:tc>
        <w:tc>
          <w:tcPr>
            <w:tcW w:w="810" w:type="dxa"/>
            <w:shd w:val="clear" w:color="auto" w:fill="FFFFFF"/>
            <w:vAlign w:val="center"/>
          </w:tcPr>
          <w:p w14:paraId="01A947BF" w14:textId="77777777" w:rsidR="00790EDF" w:rsidRPr="00E07368" w:rsidRDefault="00790EDF" w:rsidP="00790EDF">
            <w:pPr>
              <w:ind w:left="60" w:right="60"/>
              <w:jc w:val="right"/>
              <w:rPr>
                <w:sz w:val="20"/>
                <w:szCs w:val="20"/>
              </w:rPr>
            </w:pPr>
            <w:r w:rsidRPr="00E07368">
              <w:rPr>
                <w:sz w:val="20"/>
                <w:szCs w:val="20"/>
              </w:rPr>
              <w:t>1.686</w:t>
            </w:r>
          </w:p>
        </w:tc>
        <w:tc>
          <w:tcPr>
            <w:tcW w:w="703" w:type="dxa"/>
            <w:shd w:val="clear" w:color="auto" w:fill="FFFFFF"/>
            <w:vAlign w:val="center"/>
          </w:tcPr>
          <w:p w14:paraId="56322CC6" w14:textId="77777777" w:rsidR="00790EDF" w:rsidRPr="00E07368" w:rsidRDefault="00790EDF" w:rsidP="00790EDF">
            <w:pPr>
              <w:ind w:left="60" w:right="60"/>
              <w:jc w:val="right"/>
              <w:rPr>
                <w:sz w:val="20"/>
                <w:szCs w:val="20"/>
              </w:rPr>
            </w:pPr>
            <w:r w:rsidRPr="00E07368">
              <w:rPr>
                <w:sz w:val="20"/>
                <w:szCs w:val="20"/>
              </w:rPr>
              <w:t>2</w:t>
            </w:r>
          </w:p>
        </w:tc>
        <w:tc>
          <w:tcPr>
            <w:tcW w:w="723" w:type="dxa"/>
            <w:shd w:val="clear" w:color="auto" w:fill="FFFFFF"/>
            <w:vAlign w:val="center"/>
          </w:tcPr>
          <w:p w14:paraId="5DEC7F39" w14:textId="77777777" w:rsidR="00790EDF" w:rsidRPr="00E07368" w:rsidRDefault="00790EDF" w:rsidP="00790EDF">
            <w:pPr>
              <w:ind w:left="60" w:right="60"/>
              <w:jc w:val="right"/>
              <w:rPr>
                <w:sz w:val="20"/>
                <w:szCs w:val="20"/>
              </w:rPr>
            </w:pPr>
            <w:r w:rsidRPr="00E07368">
              <w:rPr>
                <w:sz w:val="20"/>
                <w:szCs w:val="20"/>
              </w:rPr>
              <w:t>0.843</w:t>
            </w:r>
          </w:p>
        </w:tc>
        <w:tc>
          <w:tcPr>
            <w:tcW w:w="690" w:type="dxa"/>
            <w:shd w:val="clear" w:color="auto" w:fill="FFFFFF"/>
            <w:vAlign w:val="center"/>
          </w:tcPr>
          <w:p w14:paraId="54D98419" w14:textId="77777777" w:rsidR="00790EDF" w:rsidRPr="00E07368" w:rsidRDefault="00790EDF" w:rsidP="00790EDF">
            <w:pPr>
              <w:ind w:left="60" w:right="60"/>
              <w:jc w:val="right"/>
              <w:rPr>
                <w:sz w:val="20"/>
                <w:szCs w:val="20"/>
              </w:rPr>
            </w:pPr>
            <w:r w:rsidRPr="00E07368">
              <w:rPr>
                <w:sz w:val="20"/>
                <w:szCs w:val="20"/>
              </w:rPr>
              <w:t>1.795</w:t>
            </w:r>
          </w:p>
        </w:tc>
        <w:tc>
          <w:tcPr>
            <w:tcW w:w="793" w:type="dxa"/>
            <w:shd w:val="clear" w:color="auto" w:fill="FFFFFF"/>
            <w:vAlign w:val="center"/>
          </w:tcPr>
          <w:p w14:paraId="37AD9D7B" w14:textId="77777777" w:rsidR="00790EDF" w:rsidRPr="00E07368" w:rsidRDefault="00790EDF" w:rsidP="00790EDF">
            <w:pPr>
              <w:ind w:left="60" w:right="60"/>
              <w:jc w:val="right"/>
              <w:rPr>
                <w:sz w:val="20"/>
                <w:szCs w:val="20"/>
              </w:rPr>
            </w:pPr>
            <w:r w:rsidRPr="00E07368">
              <w:rPr>
                <w:sz w:val="20"/>
                <w:szCs w:val="20"/>
              </w:rPr>
              <w:t>0.168</w:t>
            </w:r>
          </w:p>
        </w:tc>
        <w:tc>
          <w:tcPr>
            <w:tcW w:w="1270" w:type="dxa"/>
            <w:vMerge w:val="restart"/>
            <w:vAlign w:val="center"/>
          </w:tcPr>
          <w:p w14:paraId="1A7F4ED4" w14:textId="77777777" w:rsidR="00790EDF" w:rsidRPr="00E07368" w:rsidRDefault="00790EDF" w:rsidP="00790EDF">
            <w:pPr>
              <w:pStyle w:val="NormalWeb"/>
              <w:spacing w:after="0"/>
              <w:ind w:left="40" w:right="40"/>
              <w:jc w:val="center"/>
              <w:textAlignment w:val="baseline"/>
              <w:rPr>
                <w:sz w:val="20"/>
                <w:szCs w:val="20"/>
              </w:rPr>
            </w:pPr>
            <w:r w:rsidRPr="00E07368">
              <w:rPr>
                <w:sz w:val="20"/>
                <w:szCs w:val="20"/>
              </w:rPr>
              <w:t>Accept Ho</w:t>
            </w:r>
          </w:p>
          <w:p w14:paraId="20FFD802" w14:textId="77777777" w:rsidR="00790EDF" w:rsidRPr="00E07368" w:rsidRDefault="00790EDF" w:rsidP="00790EDF">
            <w:pPr>
              <w:jc w:val="center"/>
              <w:rPr>
                <w:sz w:val="20"/>
                <w:szCs w:val="20"/>
              </w:rPr>
            </w:pPr>
            <w:r w:rsidRPr="00E07368">
              <w:rPr>
                <w:sz w:val="20"/>
                <w:szCs w:val="20"/>
              </w:rPr>
              <w:t>Not Significant</w:t>
            </w:r>
          </w:p>
        </w:tc>
      </w:tr>
      <w:tr w:rsidR="00790EDF" w:rsidRPr="00E07368" w14:paraId="44202830" w14:textId="77777777" w:rsidTr="00240A48">
        <w:trPr>
          <w:trHeight w:val="200"/>
        </w:trPr>
        <w:tc>
          <w:tcPr>
            <w:tcW w:w="1728" w:type="dxa"/>
            <w:vMerge/>
            <w:vAlign w:val="center"/>
          </w:tcPr>
          <w:p w14:paraId="55113BEB" w14:textId="77777777" w:rsidR="00790EDF" w:rsidRPr="00E07368" w:rsidRDefault="00790EDF" w:rsidP="00790EDF">
            <w:pPr>
              <w:jc w:val="center"/>
              <w:rPr>
                <w:sz w:val="20"/>
                <w:szCs w:val="20"/>
              </w:rPr>
            </w:pPr>
          </w:p>
        </w:tc>
        <w:tc>
          <w:tcPr>
            <w:tcW w:w="1719" w:type="dxa"/>
            <w:vAlign w:val="center"/>
          </w:tcPr>
          <w:p w14:paraId="11347DD1" w14:textId="77777777" w:rsidR="00790EDF" w:rsidRPr="00E07368" w:rsidRDefault="00790EDF" w:rsidP="00790EDF">
            <w:pPr>
              <w:pStyle w:val="NormalWeb"/>
              <w:spacing w:after="0"/>
              <w:textAlignment w:val="baseline"/>
              <w:rPr>
                <w:sz w:val="20"/>
                <w:szCs w:val="20"/>
              </w:rPr>
            </w:pPr>
            <w:r w:rsidRPr="00E07368">
              <w:rPr>
                <w:sz w:val="20"/>
                <w:szCs w:val="20"/>
              </w:rPr>
              <w:t>Within Groups</w:t>
            </w:r>
          </w:p>
        </w:tc>
        <w:tc>
          <w:tcPr>
            <w:tcW w:w="810" w:type="dxa"/>
            <w:shd w:val="clear" w:color="auto" w:fill="FFFFFF"/>
            <w:vAlign w:val="center"/>
          </w:tcPr>
          <w:p w14:paraId="25CB6D6E" w14:textId="77777777" w:rsidR="00790EDF" w:rsidRPr="00E07368" w:rsidRDefault="00790EDF" w:rsidP="00790EDF">
            <w:pPr>
              <w:ind w:left="60" w:right="60"/>
              <w:jc w:val="right"/>
              <w:rPr>
                <w:sz w:val="20"/>
                <w:szCs w:val="20"/>
              </w:rPr>
            </w:pPr>
            <w:r w:rsidRPr="00E07368">
              <w:rPr>
                <w:sz w:val="20"/>
                <w:szCs w:val="20"/>
              </w:rPr>
              <w:t>162.962</w:t>
            </w:r>
          </w:p>
        </w:tc>
        <w:tc>
          <w:tcPr>
            <w:tcW w:w="703" w:type="dxa"/>
            <w:shd w:val="clear" w:color="auto" w:fill="FFFFFF"/>
            <w:vAlign w:val="center"/>
          </w:tcPr>
          <w:p w14:paraId="0831D8C6" w14:textId="77777777" w:rsidR="00790EDF" w:rsidRPr="00E07368" w:rsidRDefault="00790EDF" w:rsidP="00790EDF">
            <w:pPr>
              <w:ind w:left="60" w:right="60"/>
              <w:jc w:val="right"/>
              <w:rPr>
                <w:sz w:val="20"/>
                <w:szCs w:val="20"/>
              </w:rPr>
            </w:pPr>
            <w:r w:rsidRPr="00E07368">
              <w:rPr>
                <w:sz w:val="20"/>
                <w:szCs w:val="20"/>
              </w:rPr>
              <w:t>347</w:t>
            </w:r>
          </w:p>
        </w:tc>
        <w:tc>
          <w:tcPr>
            <w:tcW w:w="723" w:type="dxa"/>
            <w:shd w:val="clear" w:color="auto" w:fill="FFFFFF"/>
            <w:vAlign w:val="center"/>
          </w:tcPr>
          <w:p w14:paraId="7B55E62A" w14:textId="77777777" w:rsidR="00790EDF" w:rsidRPr="00E07368" w:rsidRDefault="00790EDF" w:rsidP="00790EDF">
            <w:pPr>
              <w:ind w:left="60" w:right="60"/>
              <w:jc w:val="right"/>
              <w:rPr>
                <w:sz w:val="20"/>
                <w:szCs w:val="20"/>
              </w:rPr>
            </w:pPr>
            <w:r w:rsidRPr="00E07368">
              <w:rPr>
                <w:sz w:val="20"/>
                <w:szCs w:val="20"/>
              </w:rPr>
              <w:t>0.470</w:t>
            </w:r>
          </w:p>
        </w:tc>
        <w:tc>
          <w:tcPr>
            <w:tcW w:w="690" w:type="dxa"/>
            <w:shd w:val="clear" w:color="auto" w:fill="FFFFFF"/>
          </w:tcPr>
          <w:p w14:paraId="296BC8FA" w14:textId="77777777" w:rsidR="00790EDF" w:rsidRPr="00E07368" w:rsidRDefault="00790EDF" w:rsidP="00790EDF">
            <w:pPr>
              <w:rPr>
                <w:sz w:val="20"/>
                <w:szCs w:val="20"/>
              </w:rPr>
            </w:pPr>
          </w:p>
        </w:tc>
        <w:tc>
          <w:tcPr>
            <w:tcW w:w="793" w:type="dxa"/>
            <w:shd w:val="clear" w:color="auto" w:fill="FFFFFF"/>
          </w:tcPr>
          <w:p w14:paraId="2709F211" w14:textId="77777777" w:rsidR="00790EDF" w:rsidRPr="00E07368" w:rsidRDefault="00790EDF" w:rsidP="00790EDF">
            <w:pPr>
              <w:rPr>
                <w:sz w:val="20"/>
                <w:szCs w:val="20"/>
              </w:rPr>
            </w:pPr>
          </w:p>
        </w:tc>
        <w:tc>
          <w:tcPr>
            <w:tcW w:w="1270" w:type="dxa"/>
            <w:vMerge/>
            <w:vAlign w:val="center"/>
          </w:tcPr>
          <w:p w14:paraId="43984872" w14:textId="77777777" w:rsidR="00790EDF" w:rsidRPr="00E07368" w:rsidRDefault="00790EDF" w:rsidP="00790EDF">
            <w:pPr>
              <w:jc w:val="center"/>
              <w:rPr>
                <w:sz w:val="20"/>
                <w:szCs w:val="20"/>
              </w:rPr>
            </w:pPr>
          </w:p>
        </w:tc>
      </w:tr>
      <w:tr w:rsidR="00790EDF" w:rsidRPr="00E07368" w14:paraId="21FA50AC" w14:textId="77777777" w:rsidTr="00240A48">
        <w:trPr>
          <w:trHeight w:val="200"/>
        </w:trPr>
        <w:tc>
          <w:tcPr>
            <w:tcW w:w="1728" w:type="dxa"/>
            <w:vMerge/>
            <w:vAlign w:val="center"/>
          </w:tcPr>
          <w:p w14:paraId="20B28D0F" w14:textId="77777777" w:rsidR="00790EDF" w:rsidRPr="00E07368" w:rsidRDefault="00790EDF" w:rsidP="00790EDF">
            <w:pPr>
              <w:jc w:val="center"/>
              <w:rPr>
                <w:sz w:val="20"/>
                <w:szCs w:val="20"/>
              </w:rPr>
            </w:pPr>
          </w:p>
        </w:tc>
        <w:tc>
          <w:tcPr>
            <w:tcW w:w="1719" w:type="dxa"/>
            <w:vAlign w:val="center"/>
          </w:tcPr>
          <w:p w14:paraId="7CDA4732" w14:textId="77777777" w:rsidR="00790EDF" w:rsidRPr="00E07368" w:rsidRDefault="00790EDF" w:rsidP="00790EDF">
            <w:pPr>
              <w:pStyle w:val="NormalWeb"/>
              <w:spacing w:after="0"/>
              <w:textAlignment w:val="baseline"/>
              <w:rPr>
                <w:sz w:val="20"/>
                <w:szCs w:val="20"/>
              </w:rPr>
            </w:pPr>
            <w:r w:rsidRPr="00E07368">
              <w:rPr>
                <w:sz w:val="20"/>
                <w:szCs w:val="20"/>
              </w:rPr>
              <w:t>Total</w:t>
            </w:r>
          </w:p>
        </w:tc>
        <w:tc>
          <w:tcPr>
            <w:tcW w:w="810" w:type="dxa"/>
            <w:shd w:val="clear" w:color="auto" w:fill="FFFFFF"/>
            <w:vAlign w:val="center"/>
          </w:tcPr>
          <w:p w14:paraId="5CEA45B2" w14:textId="77777777" w:rsidR="00790EDF" w:rsidRPr="00E07368" w:rsidRDefault="00790EDF" w:rsidP="00790EDF">
            <w:pPr>
              <w:ind w:left="60" w:right="60"/>
              <w:jc w:val="right"/>
              <w:rPr>
                <w:sz w:val="20"/>
                <w:szCs w:val="20"/>
              </w:rPr>
            </w:pPr>
            <w:r w:rsidRPr="00E07368">
              <w:rPr>
                <w:sz w:val="20"/>
                <w:szCs w:val="20"/>
              </w:rPr>
              <w:t>164.648</w:t>
            </w:r>
          </w:p>
        </w:tc>
        <w:tc>
          <w:tcPr>
            <w:tcW w:w="703" w:type="dxa"/>
            <w:shd w:val="clear" w:color="auto" w:fill="FFFFFF"/>
            <w:vAlign w:val="center"/>
          </w:tcPr>
          <w:p w14:paraId="2280934F" w14:textId="77777777" w:rsidR="00790EDF" w:rsidRPr="00E07368" w:rsidRDefault="00790EDF" w:rsidP="00790EDF">
            <w:pPr>
              <w:ind w:left="60" w:right="60"/>
              <w:jc w:val="right"/>
              <w:rPr>
                <w:sz w:val="20"/>
                <w:szCs w:val="20"/>
              </w:rPr>
            </w:pPr>
            <w:r w:rsidRPr="00E07368">
              <w:rPr>
                <w:sz w:val="20"/>
                <w:szCs w:val="20"/>
              </w:rPr>
              <w:t>349</w:t>
            </w:r>
          </w:p>
        </w:tc>
        <w:tc>
          <w:tcPr>
            <w:tcW w:w="723" w:type="dxa"/>
            <w:shd w:val="clear" w:color="auto" w:fill="FFFFFF"/>
          </w:tcPr>
          <w:p w14:paraId="39A008C7" w14:textId="77777777" w:rsidR="00790EDF" w:rsidRPr="00E07368" w:rsidRDefault="00790EDF" w:rsidP="00790EDF">
            <w:pPr>
              <w:rPr>
                <w:sz w:val="20"/>
                <w:szCs w:val="20"/>
              </w:rPr>
            </w:pPr>
          </w:p>
        </w:tc>
        <w:tc>
          <w:tcPr>
            <w:tcW w:w="690" w:type="dxa"/>
            <w:shd w:val="clear" w:color="auto" w:fill="FFFFFF"/>
          </w:tcPr>
          <w:p w14:paraId="4B7D9448" w14:textId="77777777" w:rsidR="00790EDF" w:rsidRPr="00E07368" w:rsidRDefault="00790EDF" w:rsidP="00790EDF">
            <w:pPr>
              <w:rPr>
                <w:sz w:val="20"/>
                <w:szCs w:val="20"/>
              </w:rPr>
            </w:pPr>
          </w:p>
        </w:tc>
        <w:tc>
          <w:tcPr>
            <w:tcW w:w="793" w:type="dxa"/>
            <w:shd w:val="clear" w:color="auto" w:fill="FFFFFF"/>
          </w:tcPr>
          <w:p w14:paraId="2BAE6DC4" w14:textId="77777777" w:rsidR="00790EDF" w:rsidRPr="00E07368" w:rsidRDefault="00790EDF" w:rsidP="00790EDF">
            <w:pPr>
              <w:rPr>
                <w:sz w:val="20"/>
                <w:szCs w:val="20"/>
              </w:rPr>
            </w:pPr>
          </w:p>
        </w:tc>
        <w:tc>
          <w:tcPr>
            <w:tcW w:w="1270" w:type="dxa"/>
            <w:vMerge/>
            <w:vAlign w:val="center"/>
          </w:tcPr>
          <w:p w14:paraId="5DB5C959" w14:textId="77777777" w:rsidR="00790EDF" w:rsidRPr="00E07368" w:rsidRDefault="00790EDF" w:rsidP="00790EDF">
            <w:pPr>
              <w:jc w:val="center"/>
              <w:rPr>
                <w:sz w:val="20"/>
                <w:szCs w:val="20"/>
              </w:rPr>
            </w:pPr>
          </w:p>
        </w:tc>
      </w:tr>
    </w:tbl>
    <w:p w14:paraId="5B4F964B" w14:textId="77777777" w:rsidR="00790EDF" w:rsidRPr="00E07368" w:rsidRDefault="00790EDF" w:rsidP="00240A48">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0.752 </w:t>
      </w:r>
      <w:r w:rsidRPr="00E07368">
        <w:rPr>
          <w:bCs/>
          <w:sz w:val="24"/>
          <w:szCs w:val="24"/>
        </w:rPr>
        <w:t xml:space="preserve">for sex, </w:t>
      </w:r>
      <w:r w:rsidRPr="00E07368">
        <w:rPr>
          <w:color w:val="010205"/>
          <w:sz w:val="24"/>
          <w:szCs w:val="24"/>
        </w:rPr>
        <w:t xml:space="preserve">0.115 for age, 0.863 for Subject Taught, and 0.168 for Number of Trainings Attended </w:t>
      </w:r>
      <w:r w:rsidRPr="00E07368">
        <w:rPr>
          <w:bCs/>
          <w:sz w:val="24"/>
          <w:szCs w:val="24"/>
        </w:rPr>
        <w:t xml:space="preserve">were greater than &gt; the 0.05 Alpha level of significance, therefore, the null hypothesis was accepted, hence, there is no significant difference in the challenges encountered in the implementation of MATATAG </w:t>
      </w:r>
      <w:r w:rsidRPr="00E07368">
        <w:rPr>
          <w:bCs/>
          <w:sz w:val="24"/>
          <w:szCs w:val="24"/>
        </w:rPr>
        <w:lastRenderedPageBreak/>
        <w:t>Curriculum in terms of Learner and Environmental Related Factors when grouped according to the respondents’ profile variables</w:t>
      </w:r>
    </w:p>
    <w:p w14:paraId="17459FE1" w14:textId="77777777" w:rsidR="00790EDF" w:rsidRPr="00E07368" w:rsidRDefault="00790EDF" w:rsidP="00240A48">
      <w:pPr>
        <w:spacing w:before="240"/>
        <w:jc w:val="both"/>
        <w:rPr>
          <w:bCs/>
          <w:sz w:val="24"/>
          <w:szCs w:val="24"/>
        </w:rPr>
      </w:pPr>
      <w:r w:rsidRPr="00E07368">
        <w:rPr>
          <w:bCs/>
          <w:sz w:val="24"/>
          <w:szCs w:val="24"/>
        </w:rPr>
        <w:t xml:space="preserve">The computed value of </w:t>
      </w:r>
      <w:r w:rsidRPr="00E07368">
        <w:rPr>
          <w:color w:val="010205"/>
          <w:sz w:val="24"/>
          <w:szCs w:val="24"/>
        </w:rPr>
        <w:t xml:space="preserve">0.028 </w:t>
      </w:r>
      <w:r w:rsidRPr="00E07368">
        <w:rPr>
          <w:bCs/>
          <w:sz w:val="24"/>
          <w:szCs w:val="24"/>
        </w:rPr>
        <w:t xml:space="preserve">for Length of Service , and </w:t>
      </w:r>
      <w:r w:rsidRPr="00E07368">
        <w:rPr>
          <w:color w:val="010205"/>
          <w:sz w:val="24"/>
          <w:szCs w:val="24"/>
        </w:rPr>
        <w:t xml:space="preserve">0.000 </w:t>
      </w:r>
      <w:r w:rsidRPr="00E07368">
        <w:rPr>
          <w:bCs/>
          <w:sz w:val="24"/>
          <w:szCs w:val="24"/>
        </w:rPr>
        <w:t>for Highest Educational Attainment was less than &lt; the 0.05 Alpha level of significance, therefore, the null hypothesis was rejected, hence, there is a significant difference in the challenges encountered in the implementation of MATATAG Curriculum in terms of Learner and Environmental Related Factors when grouped according to Length of Service and Highest Educational Attainment. The length of service and highest educational attainment implies that teachers’ experience and academic preparation influence how they respond to classroom conditions and learner needs.</w:t>
      </w:r>
    </w:p>
    <w:p w14:paraId="65132C0A" w14:textId="77777777" w:rsidR="00790EDF" w:rsidRPr="00E07368" w:rsidRDefault="00790EDF" w:rsidP="00240A48">
      <w:pPr>
        <w:spacing w:before="240"/>
        <w:jc w:val="both"/>
        <w:rPr>
          <w:bCs/>
          <w:sz w:val="24"/>
          <w:szCs w:val="24"/>
        </w:rPr>
      </w:pPr>
      <w:r w:rsidRPr="00E07368">
        <w:rPr>
          <w:bCs/>
          <w:sz w:val="24"/>
          <w:szCs w:val="24"/>
        </w:rPr>
        <w:t xml:space="preserve">As mentioned by </w:t>
      </w:r>
      <w:r w:rsidRPr="00E07368">
        <w:rPr>
          <w:sz w:val="24"/>
          <w:szCs w:val="24"/>
        </w:rPr>
        <w:t>Schleicher (2018), t</w:t>
      </w:r>
      <w:r w:rsidRPr="00E07368">
        <w:rPr>
          <w:bCs/>
          <w:sz w:val="24"/>
          <w:szCs w:val="24"/>
        </w:rPr>
        <w:t>eachers with longer years in service may have developed stronger classroom management skills and strategies for addressing diverse learner behaviors, while those with fewer years of experience may still be adjusting to the complexities of the learning environment.</w:t>
      </w:r>
    </w:p>
    <w:p w14:paraId="2B8D6968" w14:textId="77777777" w:rsidR="00790EDF" w:rsidRPr="00E07368" w:rsidRDefault="00790EDF" w:rsidP="00240A48">
      <w:pPr>
        <w:spacing w:before="240"/>
        <w:jc w:val="both"/>
        <w:rPr>
          <w:bCs/>
          <w:sz w:val="24"/>
          <w:szCs w:val="24"/>
        </w:rPr>
      </w:pPr>
      <w:r w:rsidRPr="00E07368">
        <w:rPr>
          <w:bCs/>
          <w:sz w:val="24"/>
          <w:szCs w:val="24"/>
        </w:rPr>
        <w:t xml:space="preserve">Teachers with extensive teaching experience may be more capable of adapting instruction to different learner abilities, learning styles, and behavioral patterns. Their prolonged exposure to classroom realities may help them handle issues such as learner engagement, discipline, and participation more effectively during the implementation of the curriculum (Emmer &amp; </w:t>
      </w:r>
      <w:proofErr w:type="spellStart"/>
      <w:r w:rsidRPr="00E07368">
        <w:rPr>
          <w:bCs/>
          <w:sz w:val="24"/>
          <w:szCs w:val="24"/>
        </w:rPr>
        <w:t>Sabornie</w:t>
      </w:r>
      <w:proofErr w:type="spellEnd"/>
      <w:r w:rsidRPr="00E07368">
        <w:rPr>
          <w:bCs/>
          <w:sz w:val="24"/>
          <w:szCs w:val="24"/>
        </w:rPr>
        <w:t>, 2017).</w:t>
      </w:r>
    </w:p>
    <w:p w14:paraId="6B11723A" w14:textId="4D25221F" w:rsidR="00790EDF" w:rsidRPr="00E07368" w:rsidRDefault="00790EDF" w:rsidP="00240A48">
      <w:pPr>
        <w:rPr>
          <w:b/>
          <w:bCs/>
          <w:sz w:val="24"/>
          <w:szCs w:val="24"/>
        </w:rPr>
      </w:pPr>
      <w:r w:rsidRPr="00E07368">
        <w:rPr>
          <w:b/>
          <w:bCs/>
          <w:sz w:val="24"/>
          <w:szCs w:val="24"/>
        </w:rPr>
        <w:t xml:space="preserve">6. Test of relationship between the pedagogical approaches and </w:t>
      </w:r>
      <w:r w:rsidR="00240A48" w:rsidRPr="00E07368">
        <w:rPr>
          <w:b/>
          <w:bCs/>
          <w:sz w:val="24"/>
          <w:szCs w:val="24"/>
        </w:rPr>
        <w:t>challenges encountered</w:t>
      </w:r>
      <w:r w:rsidRPr="00E07368">
        <w:rPr>
          <w:b/>
          <w:bCs/>
          <w:sz w:val="24"/>
          <w:szCs w:val="24"/>
        </w:rPr>
        <w:t xml:space="preserve"> by public secondary school teachers in the implementation of the </w:t>
      </w:r>
      <w:r w:rsidR="00240A48" w:rsidRPr="00E07368">
        <w:rPr>
          <w:b/>
          <w:bCs/>
          <w:sz w:val="24"/>
          <w:szCs w:val="24"/>
        </w:rPr>
        <w:t>MATATAG Curriculum</w:t>
      </w:r>
      <w:r w:rsidRPr="00E07368">
        <w:rPr>
          <w:b/>
          <w:bCs/>
          <w:sz w:val="24"/>
          <w:szCs w:val="24"/>
        </w:rPr>
        <w:t>.</w:t>
      </w:r>
    </w:p>
    <w:p w14:paraId="4DD864F4" w14:textId="77777777" w:rsidR="00240A48" w:rsidRDefault="00790EDF" w:rsidP="00240A48">
      <w:pPr>
        <w:pStyle w:val="NormalWeb"/>
        <w:spacing w:after="0"/>
        <w:jc w:val="both"/>
        <w:textAlignment w:val="baseline"/>
        <w:rPr>
          <w:rFonts w:eastAsia="Segoe UI"/>
          <w:bCs/>
          <w:shd w:val="clear" w:color="auto" w:fill="FFFFFF"/>
        </w:rPr>
      </w:pPr>
      <w:r w:rsidRPr="00E07368">
        <w:rPr>
          <w:rFonts w:eastAsia="Segoe UI"/>
          <w:bCs/>
          <w:shd w:val="clear" w:color="auto" w:fill="FFFFFF"/>
        </w:rPr>
        <w:t xml:space="preserve">Table 28 shows the Pearson Product Moment Coefficient of Correlations to test relationship between the pedagogical approaches and </w:t>
      </w:r>
      <w:r w:rsidR="00240A48" w:rsidRPr="00E07368">
        <w:rPr>
          <w:rFonts w:eastAsia="Segoe UI"/>
          <w:bCs/>
          <w:shd w:val="clear" w:color="auto" w:fill="FFFFFF"/>
        </w:rPr>
        <w:t>challenges encountered</w:t>
      </w:r>
      <w:r w:rsidRPr="00E07368">
        <w:rPr>
          <w:rFonts w:eastAsia="Segoe UI"/>
          <w:bCs/>
          <w:shd w:val="clear" w:color="auto" w:fill="FFFFFF"/>
        </w:rPr>
        <w:t xml:space="preserve"> by public secondary school teachers in the implementation of the </w:t>
      </w:r>
      <w:r w:rsidR="00240A48" w:rsidRPr="00E07368">
        <w:rPr>
          <w:rFonts w:eastAsia="Segoe UI"/>
          <w:bCs/>
          <w:shd w:val="clear" w:color="auto" w:fill="FFFFFF"/>
        </w:rPr>
        <w:t>MATATAG Curriculum</w:t>
      </w:r>
      <w:r w:rsidR="00240A48">
        <w:rPr>
          <w:rFonts w:eastAsia="Segoe UI"/>
          <w:bCs/>
          <w:shd w:val="clear" w:color="auto" w:fill="FFFFFF"/>
        </w:rPr>
        <w:t>.</w:t>
      </w:r>
    </w:p>
    <w:p w14:paraId="32DD6D82" w14:textId="3358B268" w:rsidR="00790EDF" w:rsidRPr="00240A48" w:rsidRDefault="00790EDF" w:rsidP="00240A48">
      <w:pPr>
        <w:pStyle w:val="NoSpacing1"/>
        <w:jc w:val="both"/>
        <w:rPr>
          <w:rFonts w:ascii="Times New Roman" w:eastAsia="Segoe UI" w:hAnsi="Times New Roman" w:cs="Times New Roman"/>
          <w:sz w:val="24"/>
          <w:szCs w:val="24"/>
          <w:shd w:val="clear" w:color="auto" w:fill="FFFFFF"/>
        </w:rPr>
      </w:pPr>
      <w:r w:rsidRPr="00240A48">
        <w:rPr>
          <w:rFonts w:ascii="Times New Roman" w:eastAsia="Segoe UI" w:hAnsi="Times New Roman" w:cs="Times New Roman"/>
          <w:sz w:val="24"/>
          <w:szCs w:val="24"/>
          <w:shd w:val="clear" w:color="auto" w:fill="FFFFFF"/>
        </w:rPr>
        <w:t>Table 28</w:t>
      </w:r>
      <w:bookmarkStart w:id="9" w:name="_Hlk224496709"/>
      <w:r w:rsidR="00240A48" w:rsidRPr="00240A48">
        <w:rPr>
          <w:rFonts w:ascii="Times New Roman" w:eastAsia="Segoe UI" w:hAnsi="Times New Roman" w:cs="Times New Roman"/>
          <w:sz w:val="24"/>
          <w:szCs w:val="24"/>
          <w:shd w:val="clear" w:color="auto" w:fill="FFFFFF"/>
        </w:rPr>
        <w:t xml:space="preserve">. </w:t>
      </w:r>
      <w:r w:rsidRPr="00240A48">
        <w:rPr>
          <w:rFonts w:ascii="Times New Roman" w:eastAsia="Segoe UI" w:hAnsi="Times New Roman" w:cs="Times New Roman"/>
          <w:sz w:val="24"/>
          <w:szCs w:val="24"/>
          <w:shd w:val="clear" w:color="auto" w:fill="FFFFFF"/>
        </w:rPr>
        <w:t xml:space="preserve">Pearson Product Moment Coefficient of Correlations to test relationship between </w:t>
      </w:r>
      <w:r w:rsidRPr="00240A48">
        <w:rPr>
          <w:rFonts w:ascii="Times New Roman" w:hAnsi="Times New Roman" w:cs="Times New Roman"/>
          <w:sz w:val="24"/>
          <w:szCs w:val="24"/>
        </w:rPr>
        <w:t xml:space="preserve">the </w:t>
      </w:r>
      <w:bookmarkStart w:id="10" w:name="_Hlk224420211"/>
      <w:r w:rsidRPr="00240A48">
        <w:rPr>
          <w:rFonts w:ascii="Times New Roman" w:hAnsi="Times New Roman" w:cs="Times New Roman"/>
          <w:sz w:val="24"/>
          <w:szCs w:val="24"/>
        </w:rPr>
        <w:t xml:space="preserve">pedagogical approaches and </w:t>
      </w:r>
      <w:r w:rsidR="00240A48" w:rsidRPr="00240A48">
        <w:rPr>
          <w:rFonts w:ascii="Times New Roman" w:hAnsi="Times New Roman" w:cs="Times New Roman"/>
          <w:sz w:val="24"/>
          <w:szCs w:val="24"/>
        </w:rPr>
        <w:t>challenges encountered</w:t>
      </w:r>
      <w:r w:rsidRPr="00240A48">
        <w:rPr>
          <w:rFonts w:ascii="Times New Roman" w:hAnsi="Times New Roman" w:cs="Times New Roman"/>
          <w:sz w:val="24"/>
          <w:szCs w:val="24"/>
        </w:rPr>
        <w:t xml:space="preserve"> by public secondary school teachers in the implementation of the </w:t>
      </w:r>
      <w:r w:rsidR="00240A48" w:rsidRPr="00240A48">
        <w:rPr>
          <w:rFonts w:ascii="Times New Roman" w:hAnsi="Times New Roman" w:cs="Times New Roman"/>
          <w:sz w:val="24"/>
          <w:szCs w:val="24"/>
        </w:rPr>
        <w:t>MATATAG Curriculum.</w:t>
      </w:r>
    </w:p>
    <w:tbl>
      <w:tblPr>
        <w:tblW w:w="887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369"/>
        <w:gridCol w:w="1678"/>
        <w:gridCol w:w="900"/>
        <w:gridCol w:w="1223"/>
        <w:gridCol w:w="1200"/>
        <w:gridCol w:w="1302"/>
        <w:gridCol w:w="1203"/>
      </w:tblGrid>
      <w:tr w:rsidR="00790EDF" w:rsidRPr="00E07368" w14:paraId="30ECCD3C" w14:textId="77777777" w:rsidTr="00240A48">
        <w:trPr>
          <w:cantSplit/>
        </w:trPr>
        <w:tc>
          <w:tcPr>
            <w:tcW w:w="3047" w:type="dxa"/>
            <w:gridSpan w:val="2"/>
            <w:tcBorders>
              <w:top w:val="single" w:sz="4" w:space="0" w:color="auto"/>
              <w:bottom w:val="single" w:sz="4" w:space="0" w:color="auto"/>
            </w:tcBorders>
            <w:shd w:val="clear" w:color="auto" w:fill="FFFFFF"/>
            <w:vAlign w:val="center"/>
          </w:tcPr>
          <w:p w14:paraId="73BEE106" w14:textId="77777777" w:rsidR="00790EDF" w:rsidRPr="00E07368" w:rsidRDefault="00790EDF" w:rsidP="00790EDF">
            <w:pPr>
              <w:adjustRightInd w:val="0"/>
              <w:jc w:val="center"/>
              <w:rPr>
                <w:b/>
                <w:bCs/>
                <w:sz w:val="20"/>
                <w:szCs w:val="20"/>
              </w:rPr>
            </w:pPr>
            <w:bookmarkStart w:id="11" w:name="_Hlk224420376"/>
            <w:bookmarkEnd w:id="9"/>
            <w:bookmarkEnd w:id="10"/>
            <w:r w:rsidRPr="00E07368">
              <w:rPr>
                <w:b/>
                <w:bCs/>
                <w:sz w:val="20"/>
                <w:szCs w:val="20"/>
              </w:rPr>
              <w:t>Sources of Correlations</w:t>
            </w:r>
          </w:p>
        </w:tc>
        <w:tc>
          <w:tcPr>
            <w:tcW w:w="900" w:type="dxa"/>
            <w:tcBorders>
              <w:top w:val="single" w:sz="4" w:space="0" w:color="auto"/>
              <w:bottom w:val="single" w:sz="4" w:space="0" w:color="auto"/>
            </w:tcBorders>
            <w:shd w:val="clear" w:color="auto" w:fill="FFFFFF"/>
          </w:tcPr>
          <w:p w14:paraId="7CCBAA59" w14:textId="77777777" w:rsidR="00790EDF" w:rsidRPr="00E07368" w:rsidRDefault="00790EDF" w:rsidP="00790EDF">
            <w:pPr>
              <w:adjustRightInd w:val="0"/>
              <w:ind w:left="60" w:right="60"/>
              <w:jc w:val="center"/>
              <w:rPr>
                <w:b/>
                <w:bCs/>
                <w:sz w:val="20"/>
                <w:szCs w:val="20"/>
              </w:rPr>
            </w:pPr>
            <w:bookmarkStart w:id="12" w:name="_Hlk224419667"/>
            <w:r w:rsidRPr="00E07368">
              <w:rPr>
                <w:b/>
                <w:bCs/>
                <w:sz w:val="20"/>
                <w:szCs w:val="20"/>
              </w:rPr>
              <w:t>Teacher-Related Factors</w:t>
            </w:r>
            <w:bookmarkEnd w:id="12"/>
          </w:p>
        </w:tc>
        <w:tc>
          <w:tcPr>
            <w:tcW w:w="1223" w:type="dxa"/>
            <w:tcBorders>
              <w:top w:val="single" w:sz="4" w:space="0" w:color="auto"/>
              <w:bottom w:val="single" w:sz="4" w:space="0" w:color="auto"/>
            </w:tcBorders>
            <w:shd w:val="clear" w:color="auto" w:fill="FFFFFF"/>
          </w:tcPr>
          <w:p w14:paraId="2C530C3F" w14:textId="77777777" w:rsidR="00790EDF" w:rsidRPr="00E07368" w:rsidRDefault="00790EDF" w:rsidP="00790EDF">
            <w:pPr>
              <w:adjustRightInd w:val="0"/>
              <w:ind w:left="60" w:right="60"/>
              <w:jc w:val="center"/>
              <w:rPr>
                <w:b/>
                <w:bCs/>
                <w:sz w:val="20"/>
                <w:szCs w:val="20"/>
              </w:rPr>
            </w:pPr>
            <w:r w:rsidRPr="00E07368">
              <w:rPr>
                <w:b/>
                <w:bCs/>
                <w:sz w:val="20"/>
                <w:szCs w:val="20"/>
              </w:rPr>
              <w:t>Instructional and Resource Factors</w:t>
            </w:r>
          </w:p>
        </w:tc>
        <w:tc>
          <w:tcPr>
            <w:tcW w:w="1200" w:type="dxa"/>
            <w:tcBorders>
              <w:top w:val="single" w:sz="4" w:space="0" w:color="auto"/>
              <w:bottom w:val="single" w:sz="4" w:space="0" w:color="auto"/>
            </w:tcBorders>
            <w:shd w:val="clear" w:color="auto" w:fill="FFFFFF"/>
          </w:tcPr>
          <w:p w14:paraId="0909A6BB" w14:textId="77777777" w:rsidR="00790EDF" w:rsidRPr="00E07368" w:rsidRDefault="00790EDF" w:rsidP="00790EDF">
            <w:pPr>
              <w:adjustRightInd w:val="0"/>
              <w:ind w:left="60" w:right="60"/>
              <w:jc w:val="center"/>
              <w:rPr>
                <w:b/>
                <w:bCs/>
                <w:sz w:val="20"/>
                <w:szCs w:val="20"/>
              </w:rPr>
            </w:pPr>
            <w:r w:rsidRPr="00E07368">
              <w:rPr>
                <w:b/>
                <w:bCs/>
                <w:sz w:val="20"/>
                <w:szCs w:val="20"/>
              </w:rPr>
              <w:t>Professional and Development Factors</w:t>
            </w:r>
          </w:p>
        </w:tc>
        <w:tc>
          <w:tcPr>
            <w:tcW w:w="1302" w:type="dxa"/>
            <w:tcBorders>
              <w:top w:val="single" w:sz="4" w:space="0" w:color="auto"/>
              <w:bottom w:val="single" w:sz="4" w:space="0" w:color="auto"/>
            </w:tcBorders>
            <w:shd w:val="clear" w:color="auto" w:fill="FFFFFF"/>
          </w:tcPr>
          <w:p w14:paraId="524DFF3E" w14:textId="77777777" w:rsidR="00790EDF" w:rsidRPr="00E07368" w:rsidRDefault="00790EDF" w:rsidP="00790EDF">
            <w:pPr>
              <w:adjustRightInd w:val="0"/>
              <w:ind w:left="60" w:right="60"/>
              <w:jc w:val="center"/>
              <w:rPr>
                <w:b/>
                <w:bCs/>
                <w:sz w:val="20"/>
                <w:szCs w:val="20"/>
              </w:rPr>
            </w:pPr>
            <w:r w:rsidRPr="00E07368">
              <w:rPr>
                <w:b/>
                <w:bCs/>
                <w:sz w:val="20"/>
                <w:szCs w:val="20"/>
              </w:rPr>
              <w:t>School and Administrative Support Factors</w:t>
            </w:r>
          </w:p>
        </w:tc>
        <w:tc>
          <w:tcPr>
            <w:tcW w:w="1203" w:type="dxa"/>
            <w:tcBorders>
              <w:top w:val="single" w:sz="4" w:space="0" w:color="auto"/>
              <w:bottom w:val="single" w:sz="4" w:space="0" w:color="auto"/>
            </w:tcBorders>
            <w:shd w:val="clear" w:color="auto" w:fill="FFFFFF"/>
          </w:tcPr>
          <w:p w14:paraId="1545C6EA" w14:textId="77777777" w:rsidR="00790EDF" w:rsidRPr="00E07368" w:rsidRDefault="00790EDF" w:rsidP="00790EDF">
            <w:pPr>
              <w:adjustRightInd w:val="0"/>
              <w:ind w:left="60" w:right="60"/>
              <w:jc w:val="center"/>
              <w:rPr>
                <w:b/>
                <w:bCs/>
                <w:sz w:val="20"/>
                <w:szCs w:val="20"/>
              </w:rPr>
            </w:pPr>
            <w:r w:rsidRPr="00E07368">
              <w:rPr>
                <w:b/>
                <w:bCs/>
                <w:sz w:val="20"/>
                <w:szCs w:val="20"/>
              </w:rPr>
              <w:t>Learner and Environment Related Factors</w:t>
            </w:r>
          </w:p>
        </w:tc>
      </w:tr>
      <w:tr w:rsidR="00790EDF" w:rsidRPr="00E07368" w14:paraId="74281A4E" w14:textId="77777777" w:rsidTr="00240A48">
        <w:trPr>
          <w:cantSplit/>
        </w:trPr>
        <w:tc>
          <w:tcPr>
            <w:tcW w:w="1369" w:type="dxa"/>
            <w:vMerge w:val="restart"/>
            <w:tcBorders>
              <w:top w:val="single" w:sz="4" w:space="0" w:color="auto"/>
            </w:tcBorders>
            <w:vAlign w:val="center"/>
          </w:tcPr>
          <w:p w14:paraId="078A428E" w14:textId="77777777" w:rsidR="00790EDF" w:rsidRPr="00E07368" w:rsidRDefault="00790EDF" w:rsidP="00790EDF">
            <w:pPr>
              <w:adjustRightInd w:val="0"/>
              <w:ind w:left="60" w:right="60"/>
              <w:jc w:val="center"/>
              <w:rPr>
                <w:b/>
                <w:bCs/>
                <w:sz w:val="20"/>
                <w:szCs w:val="20"/>
              </w:rPr>
            </w:pPr>
            <w:bookmarkStart w:id="13" w:name="_Hlk224420247"/>
            <w:r w:rsidRPr="00E07368">
              <w:rPr>
                <w:b/>
                <w:bCs/>
                <w:sz w:val="20"/>
                <w:szCs w:val="20"/>
              </w:rPr>
              <w:t>Direct Instruction / Lecture Method</w:t>
            </w:r>
            <w:bookmarkEnd w:id="13"/>
          </w:p>
        </w:tc>
        <w:tc>
          <w:tcPr>
            <w:tcW w:w="1678" w:type="dxa"/>
            <w:tcBorders>
              <w:top w:val="single" w:sz="4" w:space="0" w:color="auto"/>
            </w:tcBorders>
          </w:tcPr>
          <w:p w14:paraId="5E27E733" w14:textId="77777777" w:rsidR="00790EDF" w:rsidRPr="00E07368" w:rsidRDefault="00790EDF" w:rsidP="00790EDF">
            <w:pPr>
              <w:adjustRightInd w:val="0"/>
              <w:ind w:left="60" w:right="60"/>
              <w:rPr>
                <w:sz w:val="20"/>
                <w:szCs w:val="20"/>
              </w:rPr>
            </w:pPr>
            <w:r w:rsidRPr="00E07368">
              <w:rPr>
                <w:sz w:val="20"/>
                <w:szCs w:val="20"/>
              </w:rPr>
              <w:t>Pearson Correlation</w:t>
            </w:r>
          </w:p>
        </w:tc>
        <w:tc>
          <w:tcPr>
            <w:tcW w:w="900" w:type="dxa"/>
            <w:tcBorders>
              <w:top w:val="single" w:sz="4" w:space="0" w:color="auto"/>
            </w:tcBorders>
            <w:shd w:val="clear" w:color="auto" w:fill="FFFFFF"/>
          </w:tcPr>
          <w:p w14:paraId="3BDD7069"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.186</w:t>
            </w:r>
            <w:r w:rsidRPr="00E07368">
              <w:rPr>
                <w:color w:val="010205"/>
                <w:sz w:val="20"/>
                <w:szCs w:val="20"/>
                <w:vertAlign w:val="superscript"/>
              </w:rPr>
              <w:t>**</w:t>
            </w:r>
          </w:p>
        </w:tc>
        <w:tc>
          <w:tcPr>
            <w:tcW w:w="1223" w:type="dxa"/>
            <w:tcBorders>
              <w:top w:val="single" w:sz="4" w:space="0" w:color="auto"/>
            </w:tcBorders>
            <w:shd w:val="clear" w:color="auto" w:fill="FFFFFF"/>
          </w:tcPr>
          <w:p w14:paraId="392E40AA"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.179</w:t>
            </w:r>
            <w:r w:rsidRPr="00E07368">
              <w:rPr>
                <w:color w:val="010205"/>
                <w:sz w:val="20"/>
                <w:szCs w:val="20"/>
                <w:vertAlign w:val="superscript"/>
              </w:rPr>
              <w:t>**</w:t>
            </w:r>
          </w:p>
        </w:tc>
        <w:tc>
          <w:tcPr>
            <w:tcW w:w="1200" w:type="dxa"/>
            <w:tcBorders>
              <w:top w:val="single" w:sz="4" w:space="0" w:color="auto"/>
            </w:tcBorders>
            <w:shd w:val="clear" w:color="auto" w:fill="FFFFFF"/>
          </w:tcPr>
          <w:p w14:paraId="3E738F67"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.182</w:t>
            </w:r>
            <w:r w:rsidRPr="00E07368">
              <w:rPr>
                <w:color w:val="010205"/>
                <w:sz w:val="20"/>
                <w:szCs w:val="20"/>
                <w:vertAlign w:val="superscript"/>
              </w:rPr>
              <w:t>**</w:t>
            </w:r>
          </w:p>
        </w:tc>
        <w:tc>
          <w:tcPr>
            <w:tcW w:w="1302" w:type="dxa"/>
            <w:tcBorders>
              <w:top w:val="single" w:sz="4" w:space="0" w:color="auto"/>
            </w:tcBorders>
            <w:shd w:val="clear" w:color="auto" w:fill="FFFFFF"/>
          </w:tcPr>
          <w:p w14:paraId="72512D7E"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.183</w:t>
            </w:r>
            <w:r w:rsidRPr="00E07368">
              <w:rPr>
                <w:color w:val="010205"/>
                <w:sz w:val="20"/>
                <w:szCs w:val="20"/>
                <w:vertAlign w:val="superscript"/>
              </w:rPr>
              <w:t>**</w:t>
            </w:r>
          </w:p>
        </w:tc>
        <w:tc>
          <w:tcPr>
            <w:tcW w:w="1203" w:type="dxa"/>
            <w:tcBorders>
              <w:top w:val="single" w:sz="4" w:space="0" w:color="auto"/>
            </w:tcBorders>
            <w:shd w:val="clear" w:color="auto" w:fill="FFFFFF"/>
          </w:tcPr>
          <w:p w14:paraId="2F4B3B20"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.242</w:t>
            </w:r>
            <w:r w:rsidRPr="00E07368">
              <w:rPr>
                <w:color w:val="010205"/>
                <w:sz w:val="20"/>
                <w:szCs w:val="20"/>
                <w:vertAlign w:val="superscript"/>
              </w:rPr>
              <w:t>**</w:t>
            </w:r>
          </w:p>
        </w:tc>
      </w:tr>
      <w:tr w:rsidR="00790EDF" w:rsidRPr="00E07368" w14:paraId="3F310F7F" w14:textId="77777777" w:rsidTr="00240A48">
        <w:trPr>
          <w:cantSplit/>
        </w:trPr>
        <w:tc>
          <w:tcPr>
            <w:tcW w:w="1369" w:type="dxa"/>
            <w:vMerge/>
            <w:vAlign w:val="center"/>
          </w:tcPr>
          <w:p w14:paraId="418620D1" w14:textId="77777777" w:rsidR="00790EDF" w:rsidRPr="00E07368" w:rsidRDefault="00790EDF" w:rsidP="00790EDF">
            <w:pPr>
              <w:adjustRightInd w:val="0"/>
              <w:jc w:val="center"/>
              <w:rPr>
                <w:b/>
                <w:bCs/>
                <w:sz w:val="20"/>
                <w:szCs w:val="20"/>
              </w:rPr>
            </w:pPr>
          </w:p>
        </w:tc>
        <w:tc>
          <w:tcPr>
            <w:tcW w:w="1678" w:type="dxa"/>
          </w:tcPr>
          <w:p w14:paraId="51A5BCC7" w14:textId="77777777" w:rsidR="00790EDF" w:rsidRPr="00E07368" w:rsidRDefault="00790EDF" w:rsidP="00790EDF">
            <w:pPr>
              <w:adjustRightInd w:val="0"/>
              <w:ind w:left="60" w:right="60"/>
              <w:rPr>
                <w:sz w:val="20"/>
                <w:szCs w:val="20"/>
              </w:rPr>
            </w:pPr>
            <w:r w:rsidRPr="00E07368">
              <w:rPr>
                <w:sz w:val="20"/>
                <w:szCs w:val="20"/>
              </w:rPr>
              <w:t>Sig. (2-tailed)</w:t>
            </w:r>
          </w:p>
        </w:tc>
        <w:tc>
          <w:tcPr>
            <w:tcW w:w="900" w:type="dxa"/>
            <w:shd w:val="clear" w:color="auto" w:fill="FFFFFF"/>
          </w:tcPr>
          <w:p w14:paraId="5E4809BD"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c>
          <w:tcPr>
            <w:tcW w:w="1223" w:type="dxa"/>
            <w:shd w:val="clear" w:color="auto" w:fill="FFFFFF"/>
          </w:tcPr>
          <w:p w14:paraId="0CAA83A3"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.001</w:t>
            </w:r>
          </w:p>
        </w:tc>
        <w:tc>
          <w:tcPr>
            <w:tcW w:w="1200" w:type="dxa"/>
            <w:shd w:val="clear" w:color="auto" w:fill="FFFFFF"/>
          </w:tcPr>
          <w:p w14:paraId="0488ADE1"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.001</w:t>
            </w:r>
          </w:p>
        </w:tc>
        <w:tc>
          <w:tcPr>
            <w:tcW w:w="1302" w:type="dxa"/>
            <w:shd w:val="clear" w:color="auto" w:fill="FFFFFF"/>
          </w:tcPr>
          <w:p w14:paraId="0A8343EB"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.001</w:t>
            </w:r>
          </w:p>
        </w:tc>
        <w:tc>
          <w:tcPr>
            <w:tcW w:w="1203" w:type="dxa"/>
            <w:shd w:val="clear" w:color="auto" w:fill="FFFFFF"/>
          </w:tcPr>
          <w:p w14:paraId="68D1442B"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r>
      <w:tr w:rsidR="00790EDF" w:rsidRPr="00E07368" w14:paraId="7B17F63D" w14:textId="77777777" w:rsidTr="00240A48">
        <w:trPr>
          <w:cantSplit/>
        </w:trPr>
        <w:tc>
          <w:tcPr>
            <w:tcW w:w="1369" w:type="dxa"/>
            <w:vMerge/>
            <w:vAlign w:val="center"/>
          </w:tcPr>
          <w:p w14:paraId="582C47DD" w14:textId="77777777" w:rsidR="00790EDF" w:rsidRPr="00E07368" w:rsidRDefault="00790EDF" w:rsidP="00790EDF">
            <w:pPr>
              <w:adjustRightInd w:val="0"/>
              <w:jc w:val="center"/>
              <w:rPr>
                <w:b/>
                <w:bCs/>
                <w:sz w:val="20"/>
                <w:szCs w:val="20"/>
              </w:rPr>
            </w:pPr>
          </w:p>
        </w:tc>
        <w:tc>
          <w:tcPr>
            <w:tcW w:w="1678" w:type="dxa"/>
          </w:tcPr>
          <w:p w14:paraId="35CDC320" w14:textId="77777777" w:rsidR="00790EDF" w:rsidRPr="00E07368" w:rsidRDefault="00790EDF" w:rsidP="00790EDF">
            <w:pPr>
              <w:adjustRightInd w:val="0"/>
              <w:ind w:left="60" w:right="60"/>
              <w:rPr>
                <w:sz w:val="20"/>
                <w:szCs w:val="20"/>
              </w:rPr>
            </w:pPr>
            <w:r w:rsidRPr="00E07368">
              <w:rPr>
                <w:sz w:val="20"/>
                <w:szCs w:val="20"/>
              </w:rPr>
              <w:t>N</w:t>
            </w:r>
          </w:p>
        </w:tc>
        <w:tc>
          <w:tcPr>
            <w:tcW w:w="900" w:type="dxa"/>
            <w:shd w:val="clear" w:color="auto" w:fill="FFFFFF"/>
          </w:tcPr>
          <w:p w14:paraId="31C3744C"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23" w:type="dxa"/>
            <w:shd w:val="clear" w:color="auto" w:fill="FFFFFF"/>
          </w:tcPr>
          <w:p w14:paraId="32516100"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00" w:type="dxa"/>
            <w:shd w:val="clear" w:color="auto" w:fill="FFFFFF"/>
          </w:tcPr>
          <w:p w14:paraId="77030B39"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302" w:type="dxa"/>
            <w:shd w:val="clear" w:color="auto" w:fill="FFFFFF"/>
          </w:tcPr>
          <w:p w14:paraId="4AD27BD3"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03" w:type="dxa"/>
            <w:shd w:val="clear" w:color="auto" w:fill="FFFFFF"/>
          </w:tcPr>
          <w:p w14:paraId="07E519B5"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r>
      <w:tr w:rsidR="00790EDF" w:rsidRPr="00E07368" w14:paraId="4BB1B40F" w14:textId="77777777" w:rsidTr="00240A48">
        <w:trPr>
          <w:cantSplit/>
        </w:trPr>
        <w:tc>
          <w:tcPr>
            <w:tcW w:w="1369" w:type="dxa"/>
            <w:vMerge w:val="restart"/>
            <w:vAlign w:val="center"/>
          </w:tcPr>
          <w:p w14:paraId="614E78EB" w14:textId="77777777" w:rsidR="00790EDF" w:rsidRPr="00E07368" w:rsidRDefault="00790EDF" w:rsidP="00790EDF">
            <w:pPr>
              <w:adjustRightInd w:val="0"/>
              <w:ind w:left="60" w:right="60"/>
              <w:jc w:val="center"/>
              <w:rPr>
                <w:b/>
                <w:bCs/>
                <w:sz w:val="20"/>
                <w:szCs w:val="20"/>
              </w:rPr>
            </w:pPr>
            <w:bookmarkStart w:id="14" w:name="_Hlk224420348"/>
            <w:r w:rsidRPr="00E07368">
              <w:rPr>
                <w:b/>
                <w:bCs/>
                <w:sz w:val="20"/>
                <w:szCs w:val="20"/>
              </w:rPr>
              <w:t>Demonstrator / Modeling</w:t>
            </w:r>
          </w:p>
        </w:tc>
        <w:tc>
          <w:tcPr>
            <w:tcW w:w="1678" w:type="dxa"/>
          </w:tcPr>
          <w:p w14:paraId="1A81CBD4" w14:textId="77777777" w:rsidR="00790EDF" w:rsidRPr="00E07368" w:rsidRDefault="00790EDF" w:rsidP="00790EDF">
            <w:pPr>
              <w:adjustRightInd w:val="0"/>
              <w:ind w:left="60" w:right="60"/>
              <w:rPr>
                <w:sz w:val="20"/>
                <w:szCs w:val="20"/>
              </w:rPr>
            </w:pPr>
            <w:r w:rsidRPr="00E07368">
              <w:rPr>
                <w:sz w:val="20"/>
                <w:szCs w:val="20"/>
              </w:rPr>
              <w:t>Pearson Correlation</w:t>
            </w:r>
          </w:p>
        </w:tc>
        <w:tc>
          <w:tcPr>
            <w:tcW w:w="900" w:type="dxa"/>
            <w:shd w:val="clear" w:color="auto" w:fill="FFFFFF"/>
          </w:tcPr>
          <w:p w14:paraId="0075528B"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.228</w:t>
            </w:r>
            <w:r w:rsidRPr="00E07368">
              <w:rPr>
                <w:color w:val="010205"/>
                <w:sz w:val="20"/>
                <w:szCs w:val="20"/>
                <w:vertAlign w:val="superscript"/>
              </w:rPr>
              <w:t>**</w:t>
            </w:r>
          </w:p>
        </w:tc>
        <w:tc>
          <w:tcPr>
            <w:tcW w:w="1223" w:type="dxa"/>
            <w:shd w:val="clear" w:color="auto" w:fill="FFFFFF"/>
          </w:tcPr>
          <w:p w14:paraId="2FEC5FC3"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.174</w:t>
            </w:r>
            <w:r w:rsidRPr="00E07368">
              <w:rPr>
                <w:color w:val="010205"/>
                <w:sz w:val="20"/>
                <w:szCs w:val="20"/>
                <w:vertAlign w:val="superscript"/>
              </w:rPr>
              <w:t>**</w:t>
            </w:r>
          </w:p>
        </w:tc>
        <w:tc>
          <w:tcPr>
            <w:tcW w:w="1200" w:type="dxa"/>
            <w:shd w:val="clear" w:color="auto" w:fill="FFFFFF"/>
          </w:tcPr>
          <w:p w14:paraId="1A227756"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.155</w:t>
            </w:r>
            <w:r w:rsidRPr="00E07368">
              <w:rPr>
                <w:color w:val="010205"/>
                <w:sz w:val="20"/>
                <w:szCs w:val="20"/>
                <w:vertAlign w:val="superscript"/>
              </w:rPr>
              <w:t>**</w:t>
            </w:r>
          </w:p>
        </w:tc>
        <w:tc>
          <w:tcPr>
            <w:tcW w:w="1302" w:type="dxa"/>
            <w:shd w:val="clear" w:color="auto" w:fill="FFFFFF"/>
          </w:tcPr>
          <w:p w14:paraId="3748E5C3"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.141</w:t>
            </w:r>
            <w:r w:rsidRPr="00E07368">
              <w:rPr>
                <w:color w:val="010205"/>
                <w:sz w:val="20"/>
                <w:szCs w:val="20"/>
                <w:vertAlign w:val="superscript"/>
              </w:rPr>
              <w:t>**</w:t>
            </w:r>
          </w:p>
        </w:tc>
        <w:tc>
          <w:tcPr>
            <w:tcW w:w="1203" w:type="dxa"/>
            <w:shd w:val="clear" w:color="auto" w:fill="FFFFFF"/>
          </w:tcPr>
          <w:p w14:paraId="02A33EED"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.222</w:t>
            </w:r>
            <w:r w:rsidRPr="00E07368">
              <w:rPr>
                <w:color w:val="010205"/>
                <w:sz w:val="20"/>
                <w:szCs w:val="20"/>
                <w:vertAlign w:val="superscript"/>
              </w:rPr>
              <w:t>**</w:t>
            </w:r>
          </w:p>
        </w:tc>
      </w:tr>
      <w:bookmarkEnd w:id="14"/>
      <w:tr w:rsidR="00790EDF" w:rsidRPr="00E07368" w14:paraId="0214B7E1" w14:textId="77777777" w:rsidTr="00240A48">
        <w:trPr>
          <w:cantSplit/>
        </w:trPr>
        <w:tc>
          <w:tcPr>
            <w:tcW w:w="1369" w:type="dxa"/>
            <w:vMerge/>
            <w:vAlign w:val="center"/>
          </w:tcPr>
          <w:p w14:paraId="7B55727F" w14:textId="77777777" w:rsidR="00790EDF" w:rsidRPr="00E07368" w:rsidRDefault="00790EDF" w:rsidP="00790EDF">
            <w:pPr>
              <w:adjustRightInd w:val="0"/>
              <w:jc w:val="center"/>
              <w:rPr>
                <w:b/>
                <w:bCs/>
                <w:sz w:val="20"/>
                <w:szCs w:val="20"/>
              </w:rPr>
            </w:pPr>
          </w:p>
        </w:tc>
        <w:tc>
          <w:tcPr>
            <w:tcW w:w="1678" w:type="dxa"/>
          </w:tcPr>
          <w:p w14:paraId="18167B2F" w14:textId="77777777" w:rsidR="00790EDF" w:rsidRPr="00E07368" w:rsidRDefault="00790EDF" w:rsidP="00790EDF">
            <w:pPr>
              <w:adjustRightInd w:val="0"/>
              <w:ind w:left="60" w:right="60"/>
              <w:rPr>
                <w:sz w:val="20"/>
                <w:szCs w:val="20"/>
              </w:rPr>
            </w:pPr>
            <w:r w:rsidRPr="00E07368">
              <w:rPr>
                <w:sz w:val="20"/>
                <w:szCs w:val="20"/>
              </w:rPr>
              <w:t>Sig. (2-tailed)</w:t>
            </w:r>
          </w:p>
        </w:tc>
        <w:tc>
          <w:tcPr>
            <w:tcW w:w="900" w:type="dxa"/>
            <w:shd w:val="clear" w:color="auto" w:fill="FFFFFF"/>
          </w:tcPr>
          <w:p w14:paraId="31807618"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c>
          <w:tcPr>
            <w:tcW w:w="1223" w:type="dxa"/>
            <w:shd w:val="clear" w:color="auto" w:fill="FFFFFF"/>
          </w:tcPr>
          <w:p w14:paraId="283F3D27"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.001</w:t>
            </w:r>
          </w:p>
        </w:tc>
        <w:tc>
          <w:tcPr>
            <w:tcW w:w="1200" w:type="dxa"/>
            <w:shd w:val="clear" w:color="auto" w:fill="FFFFFF"/>
          </w:tcPr>
          <w:p w14:paraId="1D19D11E"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.004</w:t>
            </w:r>
          </w:p>
        </w:tc>
        <w:tc>
          <w:tcPr>
            <w:tcW w:w="1302" w:type="dxa"/>
            <w:shd w:val="clear" w:color="auto" w:fill="FFFFFF"/>
          </w:tcPr>
          <w:p w14:paraId="02783E79"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.008</w:t>
            </w:r>
          </w:p>
        </w:tc>
        <w:tc>
          <w:tcPr>
            <w:tcW w:w="1203" w:type="dxa"/>
            <w:shd w:val="clear" w:color="auto" w:fill="FFFFFF"/>
          </w:tcPr>
          <w:p w14:paraId="5A0161E0"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r>
      <w:tr w:rsidR="00790EDF" w:rsidRPr="00E07368" w14:paraId="095C2E6F" w14:textId="77777777" w:rsidTr="00240A48">
        <w:trPr>
          <w:cantSplit/>
        </w:trPr>
        <w:tc>
          <w:tcPr>
            <w:tcW w:w="1369" w:type="dxa"/>
            <w:vMerge/>
            <w:vAlign w:val="center"/>
          </w:tcPr>
          <w:p w14:paraId="6FDEF3A0" w14:textId="77777777" w:rsidR="00790EDF" w:rsidRPr="00E07368" w:rsidRDefault="00790EDF" w:rsidP="00790EDF">
            <w:pPr>
              <w:adjustRightInd w:val="0"/>
              <w:jc w:val="center"/>
              <w:rPr>
                <w:b/>
                <w:bCs/>
                <w:sz w:val="20"/>
                <w:szCs w:val="20"/>
              </w:rPr>
            </w:pPr>
          </w:p>
        </w:tc>
        <w:tc>
          <w:tcPr>
            <w:tcW w:w="1678" w:type="dxa"/>
          </w:tcPr>
          <w:p w14:paraId="57352681" w14:textId="77777777" w:rsidR="00790EDF" w:rsidRPr="00E07368" w:rsidRDefault="00790EDF" w:rsidP="00790EDF">
            <w:pPr>
              <w:adjustRightInd w:val="0"/>
              <w:ind w:left="60" w:right="60"/>
              <w:rPr>
                <w:sz w:val="20"/>
                <w:szCs w:val="20"/>
              </w:rPr>
            </w:pPr>
            <w:r w:rsidRPr="00E07368">
              <w:rPr>
                <w:sz w:val="20"/>
                <w:szCs w:val="20"/>
              </w:rPr>
              <w:t>N</w:t>
            </w:r>
          </w:p>
        </w:tc>
        <w:tc>
          <w:tcPr>
            <w:tcW w:w="900" w:type="dxa"/>
            <w:shd w:val="clear" w:color="auto" w:fill="FFFFFF"/>
          </w:tcPr>
          <w:p w14:paraId="2D130A7E"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23" w:type="dxa"/>
            <w:shd w:val="clear" w:color="auto" w:fill="FFFFFF"/>
          </w:tcPr>
          <w:p w14:paraId="4E863F44"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00" w:type="dxa"/>
            <w:shd w:val="clear" w:color="auto" w:fill="FFFFFF"/>
          </w:tcPr>
          <w:p w14:paraId="0F35F616"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302" w:type="dxa"/>
            <w:shd w:val="clear" w:color="auto" w:fill="FFFFFF"/>
          </w:tcPr>
          <w:p w14:paraId="242E706D"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03" w:type="dxa"/>
            <w:shd w:val="clear" w:color="auto" w:fill="FFFFFF"/>
          </w:tcPr>
          <w:p w14:paraId="249BD58C"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r>
      <w:tr w:rsidR="00790EDF" w:rsidRPr="00E07368" w14:paraId="41F82004" w14:textId="77777777" w:rsidTr="00240A48">
        <w:trPr>
          <w:cantSplit/>
        </w:trPr>
        <w:tc>
          <w:tcPr>
            <w:tcW w:w="1369" w:type="dxa"/>
            <w:vMerge w:val="restart"/>
            <w:vAlign w:val="center"/>
          </w:tcPr>
          <w:p w14:paraId="306E123F" w14:textId="77777777" w:rsidR="00790EDF" w:rsidRPr="00E07368" w:rsidRDefault="00790EDF" w:rsidP="00790EDF">
            <w:pPr>
              <w:adjustRightInd w:val="0"/>
              <w:ind w:left="60" w:right="60"/>
              <w:jc w:val="center"/>
              <w:rPr>
                <w:b/>
                <w:bCs/>
                <w:sz w:val="20"/>
                <w:szCs w:val="20"/>
              </w:rPr>
            </w:pPr>
            <w:r w:rsidRPr="00E07368">
              <w:rPr>
                <w:b/>
                <w:bCs/>
                <w:sz w:val="20"/>
                <w:szCs w:val="20"/>
              </w:rPr>
              <w:t>Culture-based teaching approach</w:t>
            </w:r>
          </w:p>
        </w:tc>
        <w:tc>
          <w:tcPr>
            <w:tcW w:w="1678" w:type="dxa"/>
          </w:tcPr>
          <w:p w14:paraId="09BEBE07" w14:textId="77777777" w:rsidR="00790EDF" w:rsidRPr="00E07368" w:rsidRDefault="00790EDF" w:rsidP="00790EDF">
            <w:pPr>
              <w:adjustRightInd w:val="0"/>
              <w:ind w:left="60" w:right="60"/>
              <w:rPr>
                <w:sz w:val="20"/>
                <w:szCs w:val="20"/>
              </w:rPr>
            </w:pPr>
            <w:r w:rsidRPr="00E07368">
              <w:rPr>
                <w:sz w:val="20"/>
                <w:szCs w:val="20"/>
              </w:rPr>
              <w:t>Pearson Correlation</w:t>
            </w:r>
          </w:p>
        </w:tc>
        <w:tc>
          <w:tcPr>
            <w:tcW w:w="900" w:type="dxa"/>
            <w:shd w:val="clear" w:color="auto" w:fill="FFFFFF"/>
          </w:tcPr>
          <w:p w14:paraId="758CBC6D"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.214</w:t>
            </w:r>
            <w:r w:rsidRPr="00E07368">
              <w:rPr>
                <w:color w:val="010205"/>
                <w:sz w:val="20"/>
                <w:szCs w:val="20"/>
                <w:vertAlign w:val="superscript"/>
              </w:rPr>
              <w:t>**</w:t>
            </w:r>
          </w:p>
        </w:tc>
        <w:tc>
          <w:tcPr>
            <w:tcW w:w="1223" w:type="dxa"/>
            <w:shd w:val="clear" w:color="auto" w:fill="FFFFFF"/>
          </w:tcPr>
          <w:p w14:paraId="3325900B"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.112</w:t>
            </w:r>
            <w:r w:rsidRPr="00E07368">
              <w:rPr>
                <w:color w:val="010205"/>
                <w:sz w:val="20"/>
                <w:szCs w:val="20"/>
                <w:vertAlign w:val="superscript"/>
              </w:rPr>
              <w:t>*</w:t>
            </w:r>
          </w:p>
        </w:tc>
        <w:tc>
          <w:tcPr>
            <w:tcW w:w="1200" w:type="dxa"/>
            <w:shd w:val="clear" w:color="auto" w:fill="FFFFFF"/>
          </w:tcPr>
          <w:p w14:paraId="4313C5F2"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.127</w:t>
            </w:r>
            <w:r w:rsidRPr="00E07368">
              <w:rPr>
                <w:color w:val="010205"/>
                <w:sz w:val="20"/>
                <w:szCs w:val="20"/>
                <w:vertAlign w:val="superscript"/>
              </w:rPr>
              <w:t>*</w:t>
            </w:r>
          </w:p>
        </w:tc>
        <w:tc>
          <w:tcPr>
            <w:tcW w:w="1302" w:type="dxa"/>
            <w:shd w:val="clear" w:color="auto" w:fill="FFFFFF"/>
          </w:tcPr>
          <w:p w14:paraId="689DA77C"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.221</w:t>
            </w:r>
            <w:r w:rsidRPr="00E07368">
              <w:rPr>
                <w:color w:val="010205"/>
                <w:sz w:val="20"/>
                <w:szCs w:val="20"/>
                <w:vertAlign w:val="superscript"/>
              </w:rPr>
              <w:t>**</w:t>
            </w:r>
          </w:p>
        </w:tc>
        <w:tc>
          <w:tcPr>
            <w:tcW w:w="1203" w:type="dxa"/>
            <w:shd w:val="clear" w:color="auto" w:fill="FFFFFF"/>
          </w:tcPr>
          <w:p w14:paraId="032F2055"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.155</w:t>
            </w:r>
            <w:r w:rsidRPr="00E07368">
              <w:rPr>
                <w:color w:val="010205"/>
                <w:sz w:val="20"/>
                <w:szCs w:val="20"/>
                <w:vertAlign w:val="superscript"/>
              </w:rPr>
              <w:t>**</w:t>
            </w:r>
          </w:p>
        </w:tc>
      </w:tr>
      <w:tr w:rsidR="00790EDF" w:rsidRPr="00E07368" w14:paraId="6B36E0D1" w14:textId="77777777" w:rsidTr="00240A48">
        <w:trPr>
          <w:cantSplit/>
        </w:trPr>
        <w:tc>
          <w:tcPr>
            <w:tcW w:w="1369" w:type="dxa"/>
            <w:vMerge/>
            <w:vAlign w:val="center"/>
          </w:tcPr>
          <w:p w14:paraId="66F109B4" w14:textId="77777777" w:rsidR="00790EDF" w:rsidRPr="00E07368" w:rsidRDefault="00790EDF" w:rsidP="00790EDF">
            <w:pPr>
              <w:adjustRightInd w:val="0"/>
              <w:jc w:val="center"/>
              <w:rPr>
                <w:b/>
                <w:bCs/>
                <w:sz w:val="20"/>
                <w:szCs w:val="20"/>
              </w:rPr>
            </w:pPr>
          </w:p>
        </w:tc>
        <w:tc>
          <w:tcPr>
            <w:tcW w:w="1678" w:type="dxa"/>
          </w:tcPr>
          <w:p w14:paraId="480E1D79" w14:textId="77777777" w:rsidR="00790EDF" w:rsidRPr="00E07368" w:rsidRDefault="00790EDF" w:rsidP="00790EDF">
            <w:pPr>
              <w:adjustRightInd w:val="0"/>
              <w:ind w:left="60" w:right="60"/>
              <w:rPr>
                <w:sz w:val="20"/>
                <w:szCs w:val="20"/>
              </w:rPr>
            </w:pPr>
            <w:r w:rsidRPr="00E07368">
              <w:rPr>
                <w:sz w:val="20"/>
                <w:szCs w:val="20"/>
              </w:rPr>
              <w:t>Sig. (2-tailed)</w:t>
            </w:r>
          </w:p>
        </w:tc>
        <w:tc>
          <w:tcPr>
            <w:tcW w:w="900" w:type="dxa"/>
            <w:shd w:val="clear" w:color="auto" w:fill="FFFFFF"/>
          </w:tcPr>
          <w:p w14:paraId="608D980D"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c>
          <w:tcPr>
            <w:tcW w:w="1223" w:type="dxa"/>
            <w:shd w:val="clear" w:color="auto" w:fill="FFFFFF"/>
          </w:tcPr>
          <w:p w14:paraId="330F168C"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.036</w:t>
            </w:r>
          </w:p>
        </w:tc>
        <w:tc>
          <w:tcPr>
            <w:tcW w:w="1200" w:type="dxa"/>
            <w:shd w:val="clear" w:color="auto" w:fill="FFFFFF"/>
          </w:tcPr>
          <w:p w14:paraId="64E0BAF2"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.018</w:t>
            </w:r>
          </w:p>
        </w:tc>
        <w:tc>
          <w:tcPr>
            <w:tcW w:w="1302" w:type="dxa"/>
            <w:shd w:val="clear" w:color="auto" w:fill="FFFFFF"/>
          </w:tcPr>
          <w:p w14:paraId="1C70B7B3"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c>
          <w:tcPr>
            <w:tcW w:w="1203" w:type="dxa"/>
            <w:shd w:val="clear" w:color="auto" w:fill="FFFFFF"/>
          </w:tcPr>
          <w:p w14:paraId="2B440314"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.004</w:t>
            </w:r>
          </w:p>
        </w:tc>
      </w:tr>
      <w:tr w:rsidR="00790EDF" w:rsidRPr="00E07368" w14:paraId="00B3EEF7" w14:textId="77777777" w:rsidTr="00240A48">
        <w:trPr>
          <w:cantSplit/>
        </w:trPr>
        <w:tc>
          <w:tcPr>
            <w:tcW w:w="1369" w:type="dxa"/>
            <w:vMerge/>
            <w:vAlign w:val="center"/>
          </w:tcPr>
          <w:p w14:paraId="335BA7DD" w14:textId="77777777" w:rsidR="00790EDF" w:rsidRPr="00E07368" w:rsidRDefault="00790EDF" w:rsidP="00790EDF">
            <w:pPr>
              <w:adjustRightInd w:val="0"/>
              <w:jc w:val="center"/>
              <w:rPr>
                <w:b/>
                <w:bCs/>
                <w:sz w:val="20"/>
                <w:szCs w:val="20"/>
              </w:rPr>
            </w:pPr>
          </w:p>
        </w:tc>
        <w:tc>
          <w:tcPr>
            <w:tcW w:w="1678" w:type="dxa"/>
          </w:tcPr>
          <w:p w14:paraId="5E439F87" w14:textId="77777777" w:rsidR="00790EDF" w:rsidRPr="00E07368" w:rsidRDefault="00790EDF" w:rsidP="00790EDF">
            <w:pPr>
              <w:adjustRightInd w:val="0"/>
              <w:ind w:left="60" w:right="60"/>
              <w:rPr>
                <w:sz w:val="20"/>
                <w:szCs w:val="20"/>
              </w:rPr>
            </w:pPr>
            <w:r w:rsidRPr="00E07368">
              <w:rPr>
                <w:sz w:val="20"/>
                <w:szCs w:val="20"/>
              </w:rPr>
              <w:t>N</w:t>
            </w:r>
          </w:p>
        </w:tc>
        <w:tc>
          <w:tcPr>
            <w:tcW w:w="900" w:type="dxa"/>
            <w:shd w:val="clear" w:color="auto" w:fill="FFFFFF"/>
          </w:tcPr>
          <w:p w14:paraId="634BDA81"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23" w:type="dxa"/>
            <w:shd w:val="clear" w:color="auto" w:fill="FFFFFF"/>
          </w:tcPr>
          <w:p w14:paraId="700A663F"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00" w:type="dxa"/>
            <w:shd w:val="clear" w:color="auto" w:fill="FFFFFF"/>
          </w:tcPr>
          <w:p w14:paraId="5A01617E"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302" w:type="dxa"/>
            <w:shd w:val="clear" w:color="auto" w:fill="FFFFFF"/>
          </w:tcPr>
          <w:p w14:paraId="0205FA1D"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03" w:type="dxa"/>
            <w:shd w:val="clear" w:color="auto" w:fill="FFFFFF"/>
          </w:tcPr>
          <w:p w14:paraId="3A58EE1F"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r>
      <w:tr w:rsidR="00790EDF" w:rsidRPr="00E07368" w14:paraId="34BC2792" w14:textId="77777777" w:rsidTr="00240A48">
        <w:trPr>
          <w:cantSplit/>
        </w:trPr>
        <w:tc>
          <w:tcPr>
            <w:tcW w:w="1369" w:type="dxa"/>
            <w:vMerge w:val="restart"/>
            <w:vAlign w:val="center"/>
          </w:tcPr>
          <w:p w14:paraId="11E319BA" w14:textId="77777777" w:rsidR="00790EDF" w:rsidRPr="00E07368" w:rsidRDefault="00790EDF" w:rsidP="00790EDF">
            <w:pPr>
              <w:adjustRightInd w:val="0"/>
              <w:ind w:left="60" w:right="60"/>
              <w:jc w:val="center"/>
              <w:rPr>
                <w:b/>
                <w:bCs/>
                <w:sz w:val="20"/>
                <w:szCs w:val="20"/>
              </w:rPr>
            </w:pPr>
            <w:r w:rsidRPr="00E07368">
              <w:rPr>
                <w:b/>
                <w:bCs/>
                <w:sz w:val="20"/>
                <w:szCs w:val="20"/>
              </w:rPr>
              <w:t>Differentiated Instruction</w:t>
            </w:r>
          </w:p>
        </w:tc>
        <w:tc>
          <w:tcPr>
            <w:tcW w:w="1678" w:type="dxa"/>
          </w:tcPr>
          <w:p w14:paraId="505EBD8D" w14:textId="77777777" w:rsidR="00790EDF" w:rsidRPr="00E07368" w:rsidRDefault="00790EDF" w:rsidP="00790EDF">
            <w:pPr>
              <w:adjustRightInd w:val="0"/>
              <w:ind w:left="60" w:right="60"/>
              <w:rPr>
                <w:sz w:val="20"/>
                <w:szCs w:val="20"/>
              </w:rPr>
            </w:pPr>
            <w:r w:rsidRPr="00E07368">
              <w:rPr>
                <w:sz w:val="20"/>
                <w:szCs w:val="20"/>
              </w:rPr>
              <w:t>Pearson Correlation</w:t>
            </w:r>
          </w:p>
        </w:tc>
        <w:tc>
          <w:tcPr>
            <w:tcW w:w="900" w:type="dxa"/>
            <w:shd w:val="clear" w:color="auto" w:fill="FFFFFF"/>
          </w:tcPr>
          <w:p w14:paraId="5D9AAC6A"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.327</w:t>
            </w:r>
            <w:r w:rsidRPr="00E07368">
              <w:rPr>
                <w:color w:val="010205"/>
                <w:sz w:val="20"/>
                <w:szCs w:val="20"/>
                <w:vertAlign w:val="superscript"/>
              </w:rPr>
              <w:t>**</w:t>
            </w:r>
          </w:p>
        </w:tc>
        <w:tc>
          <w:tcPr>
            <w:tcW w:w="1223" w:type="dxa"/>
            <w:shd w:val="clear" w:color="auto" w:fill="FFFFFF"/>
          </w:tcPr>
          <w:p w14:paraId="11D54D1B"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.189</w:t>
            </w:r>
            <w:r w:rsidRPr="00E07368">
              <w:rPr>
                <w:color w:val="010205"/>
                <w:sz w:val="20"/>
                <w:szCs w:val="20"/>
                <w:vertAlign w:val="superscript"/>
              </w:rPr>
              <w:t>**</w:t>
            </w:r>
          </w:p>
        </w:tc>
        <w:tc>
          <w:tcPr>
            <w:tcW w:w="1200" w:type="dxa"/>
            <w:shd w:val="clear" w:color="auto" w:fill="FFFFFF"/>
          </w:tcPr>
          <w:p w14:paraId="3EFBBC2E"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.186</w:t>
            </w:r>
            <w:r w:rsidRPr="00E07368">
              <w:rPr>
                <w:color w:val="010205"/>
                <w:sz w:val="20"/>
                <w:szCs w:val="20"/>
                <w:vertAlign w:val="superscript"/>
              </w:rPr>
              <w:t>**</w:t>
            </w:r>
          </w:p>
        </w:tc>
        <w:tc>
          <w:tcPr>
            <w:tcW w:w="1302" w:type="dxa"/>
            <w:shd w:val="clear" w:color="auto" w:fill="FFFFFF"/>
          </w:tcPr>
          <w:p w14:paraId="5A6F1377"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.244</w:t>
            </w:r>
            <w:r w:rsidRPr="00E07368">
              <w:rPr>
                <w:color w:val="010205"/>
                <w:sz w:val="20"/>
                <w:szCs w:val="20"/>
                <w:vertAlign w:val="superscript"/>
              </w:rPr>
              <w:t>**</w:t>
            </w:r>
          </w:p>
        </w:tc>
        <w:tc>
          <w:tcPr>
            <w:tcW w:w="1203" w:type="dxa"/>
            <w:shd w:val="clear" w:color="auto" w:fill="FFFFFF"/>
          </w:tcPr>
          <w:p w14:paraId="724AA581"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.292</w:t>
            </w:r>
            <w:r w:rsidRPr="00E07368">
              <w:rPr>
                <w:color w:val="010205"/>
                <w:sz w:val="20"/>
                <w:szCs w:val="20"/>
                <w:vertAlign w:val="superscript"/>
              </w:rPr>
              <w:t>**</w:t>
            </w:r>
          </w:p>
        </w:tc>
      </w:tr>
      <w:tr w:rsidR="00790EDF" w:rsidRPr="00E07368" w14:paraId="22C8D567" w14:textId="77777777" w:rsidTr="00240A48">
        <w:trPr>
          <w:cantSplit/>
        </w:trPr>
        <w:tc>
          <w:tcPr>
            <w:tcW w:w="1369" w:type="dxa"/>
            <w:vMerge/>
            <w:vAlign w:val="center"/>
          </w:tcPr>
          <w:p w14:paraId="3146E07C" w14:textId="77777777" w:rsidR="00790EDF" w:rsidRPr="00E07368" w:rsidRDefault="00790EDF" w:rsidP="00790EDF">
            <w:pPr>
              <w:adjustRightInd w:val="0"/>
              <w:jc w:val="center"/>
              <w:rPr>
                <w:b/>
                <w:bCs/>
                <w:sz w:val="20"/>
                <w:szCs w:val="20"/>
              </w:rPr>
            </w:pPr>
          </w:p>
        </w:tc>
        <w:tc>
          <w:tcPr>
            <w:tcW w:w="1678" w:type="dxa"/>
          </w:tcPr>
          <w:p w14:paraId="071EC3BA" w14:textId="77777777" w:rsidR="00790EDF" w:rsidRPr="00E07368" w:rsidRDefault="00790EDF" w:rsidP="00790EDF">
            <w:pPr>
              <w:adjustRightInd w:val="0"/>
              <w:ind w:left="60" w:right="60"/>
              <w:rPr>
                <w:sz w:val="20"/>
                <w:szCs w:val="20"/>
              </w:rPr>
            </w:pPr>
            <w:r w:rsidRPr="00E07368">
              <w:rPr>
                <w:sz w:val="20"/>
                <w:szCs w:val="20"/>
              </w:rPr>
              <w:t>Sig. (2-tailed)</w:t>
            </w:r>
          </w:p>
        </w:tc>
        <w:tc>
          <w:tcPr>
            <w:tcW w:w="900" w:type="dxa"/>
            <w:shd w:val="clear" w:color="auto" w:fill="FFFFFF"/>
          </w:tcPr>
          <w:p w14:paraId="42475F68"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c>
          <w:tcPr>
            <w:tcW w:w="1223" w:type="dxa"/>
            <w:shd w:val="clear" w:color="auto" w:fill="FFFFFF"/>
          </w:tcPr>
          <w:p w14:paraId="4723F265"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c>
          <w:tcPr>
            <w:tcW w:w="1200" w:type="dxa"/>
            <w:shd w:val="clear" w:color="auto" w:fill="FFFFFF"/>
          </w:tcPr>
          <w:p w14:paraId="4916EFD2"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c>
          <w:tcPr>
            <w:tcW w:w="1302" w:type="dxa"/>
            <w:shd w:val="clear" w:color="auto" w:fill="FFFFFF"/>
          </w:tcPr>
          <w:p w14:paraId="0FFB310C"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c>
          <w:tcPr>
            <w:tcW w:w="1203" w:type="dxa"/>
            <w:shd w:val="clear" w:color="auto" w:fill="FFFFFF"/>
          </w:tcPr>
          <w:p w14:paraId="32954019"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r>
      <w:tr w:rsidR="00790EDF" w:rsidRPr="00E07368" w14:paraId="4A60206C" w14:textId="77777777" w:rsidTr="00240A48">
        <w:trPr>
          <w:cantSplit/>
        </w:trPr>
        <w:tc>
          <w:tcPr>
            <w:tcW w:w="1369" w:type="dxa"/>
            <w:vMerge/>
            <w:vAlign w:val="center"/>
          </w:tcPr>
          <w:p w14:paraId="0DAF8D7D" w14:textId="77777777" w:rsidR="00790EDF" w:rsidRPr="00E07368" w:rsidRDefault="00790EDF" w:rsidP="00790EDF">
            <w:pPr>
              <w:adjustRightInd w:val="0"/>
              <w:jc w:val="center"/>
              <w:rPr>
                <w:b/>
                <w:bCs/>
                <w:sz w:val="20"/>
                <w:szCs w:val="20"/>
              </w:rPr>
            </w:pPr>
          </w:p>
        </w:tc>
        <w:tc>
          <w:tcPr>
            <w:tcW w:w="1678" w:type="dxa"/>
          </w:tcPr>
          <w:p w14:paraId="22D3A950" w14:textId="77777777" w:rsidR="00790EDF" w:rsidRPr="00E07368" w:rsidRDefault="00790EDF" w:rsidP="00790EDF">
            <w:pPr>
              <w:adjustRightInd w:val="0"/>
              <w:ind w:left="60" w:right="60"/>
              <w:rPr>
                <w:sz w:val="20"/>
                <w:szCs w:val="20"/>
              </w:rPr>
            </w:pPr>
            <w:r w:rsidRPr="00E07368">
              <w:rPr>
                <w:sz w:val="20"/>
                <w:szCs w:val="20"/>
              </w:rPr>
              <w:t>N</w:t>
            </w:r>
          </w:p>
        </w:tc>
        <w:tc>
          <w:tcPr>
            <w:tcW w:w="900" w:type="dxa"/>
            <w:shd w:val="clear" w:color="auto" w:fill="FFFFFF"/>
          </w:tcPr>
          <w:p w14:paraId="2D131EAE"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23" w:type="dxa"/>
            <w:shd w:val="clear" w:color="auto" w:fill="FFFFFF"/>
          </w:tcPr>
          <w:p w14:paraId="518CD107"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00" w:type="dxa"/>
            <w:shd w:val="clear" w:color="auto" w:fill="FFFFFF"/>
          </w:tcPr>
          <w:p w14:paraId="223BCEE3"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302" w:type="dxa"/>
            <w:shd w:val="clear" w:color="auto" w:fill="FFFFFF"/>
          </w:tcPr>
          <w:p w14:paraId="6B7CB008"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03" w:type="dxa"/>
            <w:shd w:val="clear" w:color="auto" w:fill="FFFFFF"/>
          </w:tcPr>
          <w:p w14:paraId="297A0D62"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r>
      <w:tr w:rsidR="00790EDF" w:rsidRPr="00E07368" w14:paraId="62F7F591" w14:textId="77777777" w:rsidTr="00240A48">
        <w:trPr>
          <w:cantSplit/>
        </w:trPr>
        <w:tc>
          <w:tcPr>
            <w:tcW w:w="1369" w:type="dxa"/>
            <w:vMerge w:val="restart"/>
            <w:vAlign w:val="center"/>
          </w:tcPr>
          <w:p w14:paraId="64C8B56F" w14:textId="77777777" w:rsidR="00790EDF" w:rsidRPr="00E07368" w:rsidRDefault="00790EDF" w:rsidP="00790EDF">
            <w:pPr>
              <w:adjustRightInd w:val="0"/>
              <w:ind w:left="60" w:right="60"/>
              <w:jc w:val="center"/>
              <w:rPr>
                <w:b/>
                <w:bCs/>
                <w:sz w:val="20"/>
                <w:szCs w:val="20"/>
              </w:rPr>
            </w:pPr>
            <w:r w:rsidRPr="00E07368">
              <w:rPr>
                <w:b/>
                <w:bCs/>
                <w:sz w:val="20"/>
                <w:szCs w:val="20"/>
              </w:rPr>
              <w:t>Technology-Integrated Approach</w:t>
            </w:r>
          </w:p>
        </w:tc>
        <w:tc>
          <w:tcPr>
            <w:tcW w:w="1678" w:type="dxa"/>
          </w:tcPr>
          <w:p w14:paraId="02E55A3D" w14:textId="77777777" w:rsidR="00790EDF" w:rsidRPr="00E07368" w:rsidRDefault="00790EDF" w:rsidP="00790EDF">
            <w:pPr>
              <w:adjustRightInd w:val="0"/>
              <w:ind w:left="60" w:right="60"/>
              <w:rPr>
                <w:sz w:val="20"/>
                <w:szCs w:val="20"/>
              </w:rPr>
            </w:pPr>
            <w:r w:rsidRPr="00E07368">
              <w:rPr>
                <w:sz w:val="20"/>
                <w:szCs w:val="20"/>
              </w:rPr>
              <w:t>Pearson Correlation</w:t>
            </w:r>
          </w:p>
        </w:tc>
        <w:tc>
          <w:tcPr>
            <w:tcW w:w="900" w:type="dxa"/>
            <w:shd w:val="clear" w:color="auto" w:fill="FFFFFF"/>
          </w:tcPr>
          <w:p w14:paraId="33C393C1"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.216</w:t>
            </w:r>
            <w:r w:rsidRPr="00E07368">
              <w:rPr>
                <w:color w:val="010205"/>
                <w:sz w:val="20"/>
                <w:szCs w:val="20"/>
                <w:vertAlign w:val="superscript"/>
              </w:rPr>
              <w:t>**</w:t>
            </w:r>
          </w:p>
        </w:tc>
        <w:tc>
          <w:tcPr>
            <w:tcW w:w="1223" w:type="dxa"/>
            <w:shd w:val="clear" w:color="auto" w:fill="FFFFFF"/>
          </w:tcPr>
          <w:p w14:paraId="7108126D"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.085</w:t>
            </w:r>
          </w:p>
        </w:tc>
        <w:tc>
          <w:tcPr>
            <w:tcW w:w="1200" w:type="dxa"/>
            <w:shd w:val="clear" w:color="auto" w:fill="FFFFFF"/>
          </w:tcPr>
          <w:p w14:paraId="5DB7E318"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.118</w:t>
            </w:r>
            <w:r w:rsidRPr="00E07368">
              <w:rPr>
                <w:color w:val="010205"/>
                <w:sz w:val="20"/>
                <w:szCs w:val="20"/>
                <w:vertAlign w:val="superscript"/>
              </w:rPr>
              <w:t>*</w:t>
            </w:r>
          </w:p>
        </w:tc>
        <w:tc>
          <w:tcPr>
            <w:tcW w:w="1302" w:type="dxa"/>
            <w:shd w:val="clear" w:color="auto" w:fill="FFFFFF"/>
          </w:tcPr>
          <w:p w14:paraId="72900787"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.152</w:t>
            </w:r>
            <w:r w:rsidRPr="00E07368">
              <w:rPr>
                <w:color w:val="010205"/>
                <w:sz w:val="20"/>
                <w:szCs w:val="20"/>
                <w:vertAlign w:val="superscript"/>
              </w:rPr>
              <w:t>**</w:t>
            </w:r>
          </w:p>
        </w:tc>
        <w:tc>
          <w:tcPr>
            <w:tcW w:w="1203" w:type="dxa"/>
            <w:shd w:val="clear" w:color="auto" w:fill="FFFFFF"/>
          </w:tcPr>
          <w:p w14:paraId="1A7DB0E5"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.168</w:t>
            </w:r>
            <w:r w:rsidRPr="00E07368">
              <w:rPr>
                <w:color w:val="010205"/>
                <w:sz w:val="20"/>
                <w:szCs w:val="20"/>
                <w:vertAlign w:val="superscript"/>
              </w:rPr>
              <w:t>**</w:t>
            </w:r>
          </w:p>
        </w:tc>
      </w:tr>
      <w:tr w:rsidR="00790EDF" w:rsidRPr="00E07368" w14:paraId="27C68579" w14:textId="77777777" w:rsidTr="00240A48">
        <w:trPr>
          <w:cantSplit/>
        </w:trPr>
        <w:tc>
          <w:tcPr>
            <w:tcW w:w="1369" w:type="dxa"/>
            <w:vMerge/>
            <w:vAlign w:val="center"/>
          </w:tcPr>
          <w:p w14:paraId="5D94943D" w14:textId="77777777" w:rsidR="00790EDF" w:rsidRPr="00E07368" w:rsidRDefault="00790EDF" w:rsidP="00790EDF">
            <w:pPr>
              <w:adjustRightInd w:val="0"/>
              <w:jc w:val="center"/>
              <w:rPr>
                <w:b/>
                <w:bCs/>
                <w:sz w:val="20"/>
                <w:szCs w:val="20"/>
              </w:rPr>
            </w:pPr>
          </w:p>
        </w:tc>
        <w:tc>
          <w:tcPr>
            <w:tcW w:w="1678" w:type="dxa"/>
          </w:tcPr>
          <w:p w14:paraId="2807DCD3" w14:textId="77777777" w:rsidR="00790EDF" w:rsidRPr="00E07368" w:rsidRDefault="00790EDF" w:rsidP="00790EDF">
            <w:pPr>
              <w:adjustRightInd w:val="0"/>
              <w:ind w:left="60" w:right="60"/>
              <w:rPr>
                <w:sz w:val="20"/>
                <w:szCs w:val="20"/>
              </w:rPr>
            </w:pPr>
            <w:r w:rsidRPr="00E07368">
              <w:rPr>
                <w:sz w:val="20"/>
                <w:szCs w:val="20"/>
              </w:rPr>
              <w:t>Sig. (2-tailed)</w:t>
            </w:r>
          </w:p>
        </w:tc>
        <w:tc>
          <w:tcPr>
            <w:tcW w:w="900" w:type="dxa"/>
            <w:shd w:val="clear" w:color="auto" w:fill="FFFFFF"/>
          </w:tcPr>
          <w:p w14:paraId="50AF5D5F"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c>
          <w:tcPr>
            <w:tcW w:w="1223" w:type="dxa"/>
            <w:shd w:val="clear" w:color="auto" w:fill="FFFFFF"/>
          </w:tcPr>
          <w:p w14:paraId="729DF3BA"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.113</w:t>
            </w:r>
          </w:p>
        </w:tc>
        <w:tc>
          <w:tcPr>
            <w:tcW w:w="1200" w:type="dxa"/>
            <w:shd w:val="clear" w:color="auto" w:fill="FFFFFF"/>
          </w:tcPr>
          <w:p w14:paraId="309C2E31"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.027</w:t>
            </w:r>
          </w:p>
        </w:tc>
        <w:tc>
          <w:tcPr>
            <w:tcW w:w="1302" w:type="dxa"/>
            <w:shd w:val="clear" w:color="auto" w:fill="FFFFFF"/>
          </w:tcPr>
          <w:p w14:paraId="72A4DEF2"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.004</w:t>
            </w:r>
          </w:p>
        </w:tc>
        <w:tc>
          <w:tcPr>
            <w:tcW w:w="1203" w:type="dxa"/>
            <w:shd w:val="clear" w:color="auto" w:fill="FFFFFF"/>
          </w:tcPr>
          <w:p w14:paraId="3A09DF41"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.002</w:t>
            </w:r>
          </w:p>
        </w:tc>
      </w:tr>
      <w:tr w:rsidR="00790EDF" w:rsidRPr="00E07368" w14:paraId="1CFC6FFD" w14:textId="77777777" w:rsidTr="00240A48">
        <w:trPr>
          <w:cantSplit/>
        </w:trPr>
        <w:tc>
          <w:tcPr>
            <w:tcW w:w="1369" w:type="dxa"/>
            <w:vMerge/>
            <w:vAlign w:val="center"/>
          </w:tcPr>
          <w:p w14:paraId="05FB4A07" w14:textId="77777777" w:rsidR="00790EDF" w:rsidRPr="00E07368" w:rsidRDefault="00790EDF" w:rsidP="00790EDF">
            <w:pPr>
              <w:adjustRightInd w:val="0"/>
              <w:jc w:val="center"/>
              <w:rPr>
                <w:b/>
                <w:bCs/>
                <w:sz w:val="20"/>
                <w:szCs w:val="20"/>
              </w:rPr>
            </w:pPr>
          </w:p>
        </w:tc>
        <w:tc>
          <w:tcPr>
            <w:tcW w:w="1678" w:type="dxa"/>
          </w:tcPr>
          <w:p w14:paraId="1453A492" w14:textId="77777777" w:rsidR="00790EDF" w:rsidRPr="00E07368" w:rsidRDefault="00790EDF" w:rsidP="00790EDF">
            <w:pPr>
              <w:adjustRightInd w:val="0"/>
              <w:ind w:left="60" w:right="60"/>
              <w:rPr>
                <w:sz w:val="20"/>
                <w:szCs w:val="20"/>
              </w:rPr>
            </w:pPr>
            <w:r w:rsidRPr="00E07368">
              <w:rPr>
                <w:sz w:val="20"/>
                <w:szCs w:val="20"/>
              </w:rPr>
              <w:t>N</w:t>
            </w:r>
          </w:p>
        </w:tc>
        <w:tc>
          <w:tcPr>
            <w:tcW w:w="900" w:type="dxa"/>
            <w:shd w:val="clear" w:color="auto" w:fill="FFFFFF"/>
          </w:tcPr>
          <w:p w14:paraId="67DD2717"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23" w:type="dxa"/>
            <w:shd w:val="clear" w:color="auto" w:fill="FFFFFF"/>
          </w:tcPr>
          <w:p w14:paraId="2A318415"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00" w:type="dxa"/>
            <w:shd w:val="clear" w:color="auto" w:fill="FFFFFF"/>
          </w:tcPr>
          <w:p w14:paraId="48A4F497"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302" w:type="dxa"/>
            <w:shd w:val="clear" w:color="auto" w:fill="FFFFFF"/>
          </w:tcPr>
          <w:p w14:paraId="7B483253"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03" w:type="dxa"/>
            <w:shd w:val="clear" w:color="auto" w:fill="FFFFFF"/>
          </w:tcPr>
          <w:p w14:paraId="1BBF8274"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r>
      <w:tr w:rsidR="00790EDF" w:rsidRPr="00E07368" w14:paraId="7897EF73" w14:textId="77777777" w:rsidTr="00240A48">
        <w:trPr>
          <w:cantSplit/>
        </w:trPr>
        <w:tc>
          <w:tcPr>
            <w:tcW w:w="1369" w:type="dxa"/>
            <w:vMerge w:val="restart"/>
            <w:vAlign w:val="center"/>
          </w:tcPr>
          <w:p w14:paraId="1B60FA34" w14:textId="77777777" w:rsidR="00790EDF" w:rsidRPr="00E07368" w:rsidRDefault="00790EDF" w:rsidP="00790EDF">
            <w:pPr>
              <w:adjustRightInd w:val="0"/>
              <w:ind w:left="60" w:right="60"/>
              <w:jc w:val="center"/>
              <w:rPr>
                <w:b/>
                <w:bCs/>
                <w:sz w:val="20"/>
                <w:szCs w:val="20"/>
              </w:rPr>
            </w:pPr>
            <w:r w:rsidRPr="00E07368">
              <w:rPr>
                <w:b/>
                <w:bCs/>
                <w:sz w:val="20"/>
                <w:szCs w:val="20"/>
              </w:rPr>
              <w:t>Collaborative/Inquiry-Based Learning</w:t>
            </w:r>
          </w:p>
        </w:tc>
        <w:tc>
          <w:tcPr>
            <w:tcW w:w="1678" w:type="dxa"/>
          </w:tcPr>
          <w:p w14:paraId="726B66B1" w14:textId="77777777" w:rsidR="00790EDF" w:rsidRPr="00E07368" w:rsidRDefault="00790EDF" w:rsidP="00790EDF">
            <w:pPr>
              <w:adjustRightInd w:val="0"/>
              <w:ind w:left="60" w:right="60"/>
              <w:rPr>
                <w:sz w:val="20"/>
                <w:szCs w:val="20"/>
              </w:rPr>
            </w:pPr>
            <w:r w:rsidRPr="00E07368">
              <w:rPr>
                <w:sz w:val="20"/>
                <w:szCs w:val="20"/>
              </w:rPr>
              <w:t>Pearson Correlation</w:t>
            </w:r>
          </w:p>
        </w:tc>
        <w:tc>
          <w:tcPr>
            <w:tcW w:w="900" w:type="dxa"/>
            <w:shd w:val="clear" w:color="auto" w:fill="FFFFFF"/>
          </w:tcPr>
          <w:p w14:paraId="1D4F9149"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.253</w:t>
            </w:r>
            <w:r w:rsidRPr="00E07368">
              <w:rPr>
                <w:color w:val="010205"/>
                <w:sz w:val="20"/>
                <w:szCs w:val="20"/>
                <w:vertAlign w:val="superscript"/>
              </w:rPr>
              <w:t>**</w:t>
            </w:r>
          </w:p>
        </w:tc>
        <w:tc>
          <w:tcPr>
            <w:tcW w:w="1223" w:type="dxa"/>
            <w:shd w:val="clear" w:color="auto" w:fill="FFFFFF"/>
          </w:tcPr>
          <w:p w14:paraId="10855019"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.186</w:t>
            </w:r>
            <w:r w:rsidRPr="00E07368">
              <w:rPr>
                <w:color w:val="010205"/>
                <w:sz w:val="20"/>
                <w:szCs w:val="20"/>
                <w:vertAlign w:val="superscript"/>
              </w:rPr>
              <w:t>**</w:t>
            </w:r>
          </w:p>
        </w:tc>
        <w:tc>
          <w:tcPr>
            <w:tcW w:w="1200" w:type="dxa"/>
            <w:shd w:val="clear" w:color="auto" w:fill="FFFFFF"/>
          </w:tcPr>
          <w:p w14:paraId="655E99DC"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.168</w:t>
            </w:r>
            <w:r w:rsidRPr="00E07368">
              <w:rPr>
                <w:color w:val="010205"/>
                <w:sz w:val="20"/>
                <w:szCs w:val="20"/>
                <w:vertAlign w:val="superscript"/>
              </w:rPr>
              <w:t>**</w:t>
            </w:r>
          </w:p>
        </w:tc>
        <w:tc>
          <w:tcPr>
            <w:tcW w:w="1302" w:type="dxa"/>
            <w:shd w:val="clear" w:color="auto" w:fill="FFFFFF"/>
          </w:tcPr>
          <w:p w14:paraId="79417166"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.123</w:t>
            </w:r>
            <w:r w:rsidRPr="00E07368">
              <w:rPr>
                <w:color w:val="010205"/>
                <w:sz w:val="20"/>
                <w:szCs w:val="20"/>
                <w:vertAlign w:val="superscript"/>
              </w:rPr>
              <w:t>*</w:t>
            </w:r>
          </w:p>
        </w:tc>
        <w:tc>
          <w:tcPr>
            <w:tcW w:w="1203" w:type="dxa"/>
            <w:shd w:val="clear" w:color="auto" w:fill="FFFFFF"/>
          </w:tcPr>
          <w:p w14:paraId="5EA84625"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.190</w:t>
            </w:r>
            <w:r w:rsidRPr="00E07368">
              <w:rPr>
                <w:color w:val="010205"/>
                <w:sz w:val="20"/>
                <w:szCs w:val="20"/>
                <w:vertAlign w:val="superscript"/>
              </w:rPr>
              <w:t>**</w:t>
            </w:r>
          </w:p>
        </w:tc>
      </w:tr>
      <w:tr w:rsidR="00790EDF" w:rsidRPr="00E07368" w14:paraId="12D4ABE8" w14:textId="77777777" w:rsidTr="00240A48">
        <w:trPr>
          <w:cantSplit/>
        </w:trPr>
        <w:tc>
          <w:tcPr>
            <w:tcW w:w="1369" w:type="dxa"/>
            <w:vMerge/>
          </w:tcPr>
          <w:p w14:paraId="77CA1233" w14:textId="77777777" w:rsidR="00790EDF" w:rsidRPr="00E07368" w:rsidRDefault="00790EDF" w:rsidP="00790EDF">
            <w:pPr>
              <w:adjustRightInd w:val="0"/>
              <w:rPr>
                <w:sz w:val="20"/>
                <w:szCs w:val="20"/>
              </w:rPr>
            </w:pPr>
          </w:p>
        </w:tc>
        <w:tc>
          <w:tcPr>
            <w:tcW w:w="1678" w:type="dxa"/>
          </w:tcPr>
          <w:p w14:paraId="1E291F72" w14:textId="77777777" w:rsidR="00790EDF" w:rsidRPr="00E07368" w:rsidRDefault="00790EDF" w:rsidP="00790EDF">
            <w:pPr>
              <w:adjustRightInd w:val="0"/>
              <w:ind w:left="60" w:right="60"/>
              <w:rPr>
                <w:sz w:val="20"/>
                <w:szCs w:val="20"/>
              </w:rPr>
            </w:pPr>
            <w:r w:rsidRPr="00E07368">
              <w:rPr>
                <w:sz w:val="20"/>
                <w:szCs w:val="20"/>
              </w:rPr>
              <w:t>Sig. (2-tailed)</w:t>
            </w:r>
          </w:p>
        </w:tc>
        <w:tc>
          <w:tcPr>
            <w:tcW w:w="900" w:type="dxa"/>
            <w:shd w:val="clear" w:color="auto" w:fill="FFFFFF"/>
          </w:tcPr>
          <w:p w14:paraId="2AA82811"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c>
          <w:tcPr>
            <w:tcW w:w="1223" w:type="dxa"/>
            <w:shd w:val="clear" w:color="auto" w:fill="FFFFFF"/>
          </w:tcPr>
          <w:p w14:paraId="1015CAE0"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c>
          <w:tcPr>
            <w:tcW w:w="1200" w:type="dxa"/>
            <w:shd w:val="clear" w:color="auto" w:fill="FFFFFF"/>
          </w:tcPr>
          <w:p w14:paraId="2F14BDC8"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.002</w:t>
            </w:r>
          </w:p>
        </w:tc>
        <w:tc>
          <w:tcPr>
            <w:tcW w:w="1302" w:type="dxa"/>
            <w:shd w:val="clear" w:color="auto" w:fill="FFFFFF"/>
          </w:tcPr>
          <w:p w14:paraId="49C1634B"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.021</w:t>
            </w:r>
          </w:p>
        </w:tc>
        <w:tc>
          <w:tcPr>
            <w:tcW w:w="1203" w:type="dxa"/>
            <w:shd w:val="clear" w:color="auto" w:fill="FFFFFF"/>
          </w:tcPr>
          <w:p w14:paraId="1B0B1295"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.000</w:t>
            </w:r>
          </w:p>
        </w:tc>
      </w:tr>
      <w:tr w:rsidR="00790EDF" w:rsidRPr="00E07368" w14:paraId="6BD731F1" w14:textId="77777777" w:rsidTr="00240A48">
        <w:trPr>
          <w:cantSplit/>
        </w:trPr>
        <w:tc>
          <w:tcPr>
            <w:tcW w:w="1369" w:type="dxa"/>
            <w:vMerge/>
          </w:tcPr>
          <w:p w14:paraId="03D3AB97" w14:textId="77777777" w:rsidR="00790EDF" w:rsidRPr="00E07368" w:rsidRDefault="00790EDF" w:rsidP="00790EDF">
            <w:pPr>
              <w:adjustRightInd w:val="0"/>
              <w:rPr>
                <w:color w:val="010205"/>
                <w:sz w:val="20"/>
                <w:szCs w:val="20"/>
              </w:rPr>
            </w:pPr>
          </w:p>
        </w:tc>
        <w:tc>
          <w:tcPr>
            <w:tcW w:w="1678" w:type="dxa"/>
          </w:tcPr>
          <w:p w14:paraId="6A6A7E32" w14:textId="77777777" w:rsidR="00790EDF" w:rsidRPr="00E07368" w:rsidRDefault="00790EDF" w:rsidP="00790EDF">
            <w:pPr>
              <w:adjustRightInd w:val="0"/>
              <w:ind w:left="60" w:right="60"/>
              <w:rPr>
                <w:color w:val="264A60"/>
                <w:sz w:val="20"/>
                <w:szCs w:val="20"/>
              </w:rPr>
            </w:pPr>
            <w:r w:rsidRPr="00E07368">
              <w:rPr>
                <w:color w:val="264A60"/>
                <w:sz w:val="20"/>
                <w:szCs w:val="20"/>
              </w:rPr>
              <w:t>N</w:t>
            </w:r>
          </w:p>
        </w:tc>
        <w:tc>
          <w:tcPr>
            <w:tcW w:w="900" w:type="dxa"/>
            <w:shd w:val="clear" w:color="auto" w:fill="FFFFFF"/>
          </w:tcPr>
          <w:p w14:paraId="127822CD"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23" w:type="dxa"/>
            <w:shd w:val="clear" w:color="auto" w:fill="FFFFFF"/>
          </w:tcPr>
          <w:p w14:paraId="25DBD5C3"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00" w:type="dxa"/>
            <w:shd w:val="clear" w:color="auto" w:fill="FFFFFF"/>
          </w:tcPr>
          <w:p w14:paraId="7DA451A8"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302" w:type="dxa"/>
            <w:shd w:val="clear" w:color="auto" w:fill="FFFFFF"/>
          </w:tcPr>
          <w:p w14:paraId="23DDA699"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c>
          <w:tcPr>
            <w:tcW w:w="1203" w:type="dxa"/>
            <w:shd w:val="clear" w:color="auto" w:fill="FFFFFF"/>
          </w:tcPr>
          <w:p w14:paraId="094D0C22" w14:textId="77777777" w:rsidR="00790EDF" w:rsidRPr="00E07368" w:rsidRDefault="00790EDF" w:rsidP="00790EDF">
            <w:pPr>
              <w:adjustRightInd w:val="0"/>
              <w:ind w:left="60" w:right="60"/>
              <w:jc w:val="right"/>
              <w:rPr>
                <w:color w:val="010205"/>
                <w:sz w:val="20"/>
                <w:szCs w:val="20"/>
              </w:rPr>
            </w:pPr>
            <w:r w:rsidRPr="00E07368">
              <w:rPr>
                <w:color w:val="010205"/>
                <w:sz w:val="20"/>
                <w:szCs w:val="20"/>
              </w:rPr>
              <w:t>350</w:t>
            </w:r>
          </w:p>
        </w:tc>
      </w:tr>
    </w:tbl>
    <w:bookmarkEnd w:id="11"/>
    <w:p w14:paraId="39A3D03B" w14:textId="77777777" w:rsidR="00790EDF" w:rsidRPr="00E07368" w:rsidRDefault="00790EDF" w:rsidP="00790EDF">
      <w:pPr>
        <w:rPr>
          <w:color w:val="010205"/>
          <w:sz w:val="24"/>
          <w:szCs w:val="24"/>
        </w:rPr>
      </w:pPr>
      <w:r w:rsidRPr="00E07368">
        <w:rPr>
          <w:color w:val="010205"/>
          <w:sz w:val="24"/>
          <w:szCs w:val="24"/>
        </w:rPr>
        <w:t>**. Correlation is significant at the 0.01 level (2-tailed).</w:t>
      </w:r>
    </w:p>
    <w:p w14:paraId="5C782DA4" w14:textId="77777777" w:rsidR="00790EDF" w:rsidRPr="00E07368" w:rsidRDefault="00790EDF" w:rsidP="00790EDF">
      <w:pPr>
        <w:rPr>
          <w:color w:val="010205"/>
          <w:sz w:val="24"/>
          <w:szCs w:val="24"/>
        </w:rPr>
      </w:pPr>
      <w:r w:rsidRPr="00E07368">
        <w:rPr>
          <w:color w:val="010205"/>
          <w:sz w:val="24"/>
          <w:szCs w:val="24"/>
        </w:rPr>
        <w:t>*. Correlation is significant at the 0.05 level (2-tailed).</w:t>
      </w:r>
    </w:p>
    <w:p w14:paraId="097BCDFD" w14:textId="77777777" w:rsidR="00790EDF" w:rsidRPr="00E07368" w:rsidRDefault="00790EDF" w:rsidP="00790EDF">
      <w:pPr>
        <w:rPr>
          <w:color w:val="010205"/>
          <w:sz w:val="24"/>
          <w:szCs w:val="24"/>
        </w:rPr>
      </w:pPr>
    </w:p>
    <w:p w14:paraId="6D9A1B7B" w14:textId="77777777" w:rsidR="00790EDF" w:rsidRPr="00E07368" w:rsidRDefault="00790EDF" w:rsidP="00240A48">
      <w:pPr>
        <w:pStyle w:val="NoSpacing1"/>
        <w:jc w:val="both"/>
        <w:rPr>
          <w:rFonts w:ascii="Times New Roman" w:hAnsi="Times New Roman" w:cs="Times New Roman"/>
          <w:bCs/>
          <w:sz w:val="24"/>
          <w:szCs w:val="24"/>
        </w:rPr>
      </w:pPr>
      <w:r w:rsidRPr="00E07368">
        <w:rPr>
          <w:rFonts w:ascii="Times New Roman" w:hAnsi="Times New Roman" w:cs="Times New Roman"/>
          <w:bCs/>
          <w:sz w:val="24"/>
          <w:szCs w:val="24"/>
        </w:rPr>
        <w:t xml:space="preserve">As to Direct Instruction / Lecture Method, the r=0.186, p=0.000 for Teacher-Related Factors; r=0.179, p=0.001 for instructional and resource factors; r=0.182, p=0.001 for professional and development factors; r=0.183, p=0.001 for  school and administrative support factors; and r=0.242, p=0.000 for learner and environment related factors denotes little correlation and significant relationship, therefore, the null hypothesis was rejected, hence there is a significant relationship between the pedagogical approaches as to Direct Instruction / Lecture Method </w:t>
      </w:r>
      <w:r w:rsidRPr="00E07368">
        <w:rPr>
          <w:rFonts w:ascii="Times New Roman" w:hAnsi="Times New Roman" w:cs="Times New Roman"/>
          <w:bCs/>
          <w:sz w:val="24"/>
          <w:szCs w:val="24"/>
        </w:rPr>
        <w:lastRenderedPageBreak/>
        <w:t>and challenges  to encountered by public secondary school teachers in the implementation of the MATATAG  Curriculum</w:t>
      </w:r>
    </w:p>
    <w:p w14:paraId="2B8095B2" w14:textId="77777777" w:rsidR="00240A48" w:rsidRDefault="00240A48" w:rsidP="00240A48">
      <w:pPr>
        <w:pStyle w:val="NoSpacing1"/>
        <w:jc w:val="both"/>
        <w:rPr>
          <w:rFonts w:ascii="Times New Roman" w:hAnsi="Times New Roman" w:cs="Times New Roman"/>
          <w:bCs/>
          <w:sz w:val="24"/>
          <w:szCs w:val="24"/>
        </w:rPr>
      </w:pPr>
    </w:p>
    <w:p w14:paraId="4C1D1CD8" w14:textId="7CE9AC36" w:rsidR="00790EDF" w:rsidRPr="00E07368" w:rsidRDefault="00790EDF" w:rsidP="00240A48">
      <w:pPr>
        <w:pStyle w:val="NoSpacing1"/>
        <w:jc w:val="both"/>
        <w:rPr>
          <w:rFonts w:ascii="Times New Roman" w:hAnsi="Times New Roman" w:cs="Times New Roman"/>
          <w:bCs/>
          <w:sz w:val="24"/>
          <w:szCs w:val="24"/>
        </w:rPr>
      </w:pPr>
      <w:r w:rsidRPr="00E07368">
        <w:rPr>
          <w:rFonts w:ascii="Times New Roman" w:hAnsi="Times New Roman" w:cs="Times New Roman"/>
          <w:bCs/>
          <w:sz w:val="24"/>
          <w:szCs w:val="24"/>
        </w:rPr>
        <w:t>As to Demonstrator / Modeling, the r=0.228, p=0.000 for Teacher-Related Factors; r=0.174, p=0.001 for instructional and resource factors; r=0.155,  p=0.004 for professional and development factors; r=0.141, p=0.008 for  school and administrative support factors; and r=0.222, p=0.000 for learner and environment related factors denotes little correlation and significant relationship, therefore, the null hypothesis was rejected, hence there is a significant relationship between the pedagogical approaches as to Demonstrator / Modeling and challenges encountered by public secondary school teachers in the implementation of the MATATAG  Curriculum</w:t>
      </w:r>
    </w:p>
    <w:p w14:paraId="384652F7" w14:textId="77777777" w:rsidR="00240A48" w:rsidRDefault="00240A48" w:rsidP="00240A48">
      <w:pPr>
        <w:pStyle w:val="NoSpacing1"/>
        <w:jc w:val="both"/>
        <w:rPr>
          <w:rFonts w:ascii="Times New Roman" w:hAnsi="Times New Roman" w:cs="Times New Roman"/>
          <w:bCs/>
          <w:sz w:val="24"/>
          <w:szCs w:val="24"/>
        </w:rPr>
      </w:pPr>
    </w:p>
    <w:p w14:paraId="13E85852" w14:textId="67B57B41" w:rsidR="00790EDF" w:rsidRPr="00E07368" w:rsidRDefault="00790EDF" w:rsidP="00240A48">
      <w:pPr>
        <w:pStyle w:val="NoSpacing1"/>
        <w:jc w:val="both"/>
        <w:rPr>
          <w:rFonts w:ascii="Times New Roman" w:hAnsi="Times New Roman" w:cs="Times New Roman"/>
          <w:bCs/>
          <w:sz w:val="24"/>
          <w:szCs w:val="24"/>
        </w:rPr>
      </w:pPr>
      <w:r w:rsidRPr="00E07368">
        <w:rPr>
          <w:rFonts w:ascii="Times New Roman" w:hAnsi="Times New Roman" w:cs="Times New Roman"/>
          <w:bCs/>
          <w:sz w:val="24"/>
          <w:szCs w:val="24"/>
        </w:rPr>
        <w:t>As to Culture-based teaching approach, the r=0.214, p=0.000 for Teacher-Related Factors; r=0.112, p=0.001 for instructional and resource factors; r=0.127,  p=0.018 for professional and development factors; r=0.2211, p=0.000 for  school and administrative support factors; and r=0.155, p=0.004 for learner and environment related factors denotes little correlation and significant relationship, therefore, the null hypothesis was rejected, hence there is a significant relationship between the pedagogical approaches as to Culture-based teaching approach and challenges encountered by public secondary school teachers in the implementation of the MATATAG  Curriculum</w:t>
      </w:r>
    </w:p>
    <w:p w14:paraId="161CBE19" w14:textId="77777777" w:rsidR="00240A48" w:rsidRDefault="00240A48" w:rsidP="00240A48">
      <w:pPr>
        <w:pStyle w:val="NoSpacing1"/>
        <w:jc w:val="both"/>
        <w:rPr>
          <w:rFonts w:ascii="Times New Roman" w:hAnsi="Times New Roman" w:cs="Times New Roman"/>
          <w:bCs/>
          <w:sz w:val="24"/>
          <w:szCs w:val="24"/>
        </w:rPr>
      </w:pPr>
    </w:p>
    <w:p w14:paraId="53911110" w14:textId="19240692" w:rsidR="00790EDF" w:rsidRPr="00E07368" w:rsidRDefault="00790EDF" w:rsidP="00240A48">
      <w:pPr>
        <w:pStyle w:val="NoSpacing1"/>
        <w:jc w:val="both"/>
        <w:rPr>
          <w:rFonts w:ascii="Times New Roman" w:hAnsi="Times New Roman" w:cs="Times New Roman"/>
          <w:bCs/>
          <w:sz w:val="24"/>
          <w:szCs w:val="24"/>
        </w:rPr>
      </w:pPr>
      <w:r w:rsidRPr="00E07368">
        <w:rPr>
          <w:rFonts w:ascii="Times New Roman" w:hAnsi="Times New Roman" w:cs="Times New Roman"/>
          <w:bCs/>
          <w:sz w:val="24"/>
          <w:szCs w:val="24"/>
        </w:rPr>
        <w:t>As to Differentiated Instruction, the r=0.327, p=0.000 for Teacher-Related Factor denotes low positive correlation and significant relationship; while r=0.189, p=0.000 for instructional and resource factors; r=0.186,  p=0.000 for professional and development factors; r=0.224, p=0.000 for  school and administrative support factors; and r=0.292, p=0.004 for learner and environment related factors denotes little correlation and significant relationship, therefore, the null hypothesis was rejected, hence there is a significant relationship between the pedagogical approaches as to Differentiated Instruction and challenges encountered by public secondary school teachers in the implementation of the MATATAG  Curriculum</w:t>
      </w:r>
    </w:p>
    <w:p w14:paraId="29756EAF" w14:textId="77777777" w:rsidR="00240A48" w:rsidRDefault="00240A48" w:rsidP="00240A48">
      <w:pPr>
        <w:pStyle w:val="NoSpacing1"/>
        <w:jc w:val="both"/>
        <w:rPr>
          <w:rFonts w:ascii="Times New Roman" w:hAnsi="Times New Roman" w:cs="Times New Roman"/>
          <w:bCs/>
          <w:sz w:val="24"/>
          <w:szCs w:val="24"/>
        </w:rPr>
      </w:pPr>
    </w:p>
    <w:p w14:paraId="7F487364" w14:textId="2D0EBD00" w:rsidR="00790EDF" w:rsidRPr="00E07368" w:rsidRDefault="00790EDF" w:rsidP="00240A48">
      <w:pPr>
        <w:pStyle w:val="NoSpacing1"/>
        <w:jc w:val="both"/>
        <w:rPr>
          <w:rFonts w:ascii="Times New Roman" w:hAnsi="Times New Roman" w:cs="Times New Roman"/>
          <w:bCs/>
          <w:sz w:val="24"/>
          <w:szCs w:val="24"/>
        </w:rPr>
      </w:pPr>
      <w:r w:rsidRPr="00E07368">
        <w:rPr>
          <w:rFonts w:ascii="Times New Roman" w:hAnsi="Times New Roman" w:cs="Times New Roman"/>
          <w:bCs/>
          <w:sz w:val="24"/>
          <w:szCs w:val="24"/>
        </w:rPr>
        <w:t>As to Technology-Integrated Approach, the r=0.216, p=0.000 for Teacher-Related Factor; r=0.185, p=0.003 for instructional and resource factors; r=0.118,  p=0.027 for professional and development factors; r=0.152, p=0.004 for  school and administrative support factors; and r=0.168, p=0.002 for learner and environment related factors denotes little correlation and significant relationship, therefore, the null hypothesis was rejected, hence there is a significant relationship between the pedagogical approaches as to Technology-Integrated Approach and challenges encountered by public secondary school teachers in the implementation of the MATATAG  Curriculum</w:t>
      </w:r>
    </w:p>
    <w:p w14:paraId="54BB35E0" w14:textId="77777777" w:rsidR="00240A48" w:rsidRDefault="00240A48" w:rsidP="00240A48">
      <w:pPr>
        <w:pStyle w:val="NoSpacing1"/>
        <w:jc w:val="both"/>
        <w:rPr>
          <w:rFonts w:ascii="Times New Roman" w:hAnsi="Times New Roman" w:cs="Times New Roman"/>
          <w:bCs/>
          <w:sz w:val="24"/>
          <w:szCs w:val="24"/>
        </w:rPr>
      </w:pPr>
    </w:p>
    <w:p w14:paraId="2698D449" w14:textId="77777777" w:rsidR="00C366E1" w:rsidRDefault="00790EDF" w:rsidP="00C366E1">
      <w:pPr>
        <w:pStyle w:val="NoSpacing1"/>
        <w:jc w:val="both"/>
        <w:rPr>
          <w:rFonts w:ascii="Times New Roman" w:hAnsi="Times New Roman" w:cs="Times New Roman"/>
          <w:bCs/>
          <w:sz w:val="24"/>
          <w:szCs w:val="24"/>
        </w:rPr>
      </w:pPr>
      <w:r w:rsidRPr="00E07368">
        <w:rPr>
          <w:rFonts w:ascii="Times New Roman" w:hAnsi="Times New Roman" w:cs="Times New Roman"/>
          <w:bCs/>
          <w:sz w:val="24"/>
          <w:szCs w:val="24"/>
        </w:rPr>
        <w:t>As to Collaborative/Inquiry-Based Learning, the r=0.253, p=0.000 for Teacher-Related Factor; r=0.186, p=0.000 for instructional and resource factors; r=0.168,  p=0.002 for professional and development factors; r=0.123, p=0.021 for  school and administrative support factors; and r=0.190, p=0.000 for learner and environment related factors denotes little correlation and significant relationship, therefore, the null hypothesis was rejected, hence there is a significant relationship between the pedagogical approaches as to Collaborative/Inquiry-Based Learning and challenges encountered by public secondary school teachers in the implementation of the MATATAG  Curriculum.</w:t>
      </w:r>
    </w:p>
    <w:p w14:paraId="47DEC0DF" w14:textId="77777777" w:rsidR="00C366E1" w:rsidRDefault="00C366E1" w:rsidP="00C366E1">
      <w:pPr>
        <w:pStyle w:val="NoSpacing1"/>
        <w:jc w:val="both"/>
        <w:rPr>
          <w:rFonts w:ascii="Times New Roman" w:hAnsi="Times New Roman" w:cs="Times New Roman"/>
          <w:bCs/>
          <w:sz w:val="24"/>
          <w:szCs w:val="24"/>
        </w:rPr>
      </w:pPr>
    </w:p>
    <w:p w14:paraId="71F3051C" w14:textId="2240F927" w:rsidR="00790EDF" w:rsidRPr="00E07368" w:rsidRDefault="00790EDF" w:rsidP="00C366E1">
      <w:pPr>
        <w:pStyle w:val="NoSpacing1"/>
        <w:jc w:val="both"/>
        <w:rPr>
          <w:rFonts w:ascii="Times New Roman" w:hAnsi="Times New Roman" w:cs="Times New Roman"/>
          <w:bCs/>
          <w:sz w:val="24"/>
          <w:szCs w:val="24"/>
        </w:rPr>
      </w:pPr>
      <w:r w:rsidRPr="00E07368">
        <w:rPr>
          <w:rFonts w:ascii="Times New Roman" w:hAnsi="Times New Roman" w:cs="Times New Roman"/>
          <w:bCs/>
          <w:sz w:val="24"/>
          <w:szCs w:val="24"/>
        </w:rPr>
        <w:t>7. A Proposed Teachers’ Pedagogical Training Program</w:t>
      </w:r>
    </w:p>
    <w:p w14:paraId="17A8B544" w14:textId="77777777" w:rsidR="00790EDF" w:rsidRPr="00E07368" w:rsidRDefault="00790EDF" w:rsidP="00790EDF">
      <w:pPr>
        <w:pBdr>
          <w:top w:val="single" w:sz="6" w:space="0" w:color="auto"/>
        </w:pBdr>
        <w:spacing w:before="100" w:beforeAutospacing="1" w:after="100" w:afterAutospacing="1"/>
        <w:jc w:val="both"/>
        <w:rPr>
          <w:sz w:val="24"/>
          <w:szCs w:val="24"/>
        </w:rPr>
      </w:pPr>
      <w:r w:rsidRPr="00E07368">
        <w:rPr>
          <w:b/>
          <w:bCs/>
          <w:sz w:val="24"/>
          <w:szCs w:val="24"/>
        </w:rPr>
        <w:t>TITLE: Empowering Public Secondary School Teachers: Strengthening Pedagogical Approaches and Instructional Support for Effective MATATAG Curriculum Implementation</w:t>
      </w:r>
    </w:p>
    <w:p w14:paraId="3E3EC254" w14:textId="77777777" w:rsidR="00790EDF" w:rsidRPr="00E07368" w:rsidRDefault="00790EDF" w:rsidP="00790EDF">
      <w:pPr>
        <w:spacing w:before="100" w:beforeAutospacing="1" w:after="100" w:afterAutospacing="1"/>
        <w:jc w:val="both"/>
        <w:outlineLvl w:val="0"/>
        <w:rPr>
          <w:b/>
          <w:bCs/>
          <w:kern w:val="36"/>
          <w:sz w:val="24"/>
          <w:szCs w:val="24"/>
        </w:rPr>
      </w:pPr>
      <w:r w:rsidRPr="00E07368">
        <w:rPr>
          <w:b/>
          <w:bCs/>
          <w:kern w:val="36"/>
          <w:sz w:val="24"/>
          <w:szCs w:val="24"/>
        </w:rPr>
        <w:t>I. Rationale</w:t>
      </w:r>
    </w:p>
    <w:p w14:paraId="08B1D514" w14:textId="77777777" w:rsidR="00790EDF" w:rsidRPr="00E07368" w:rsidRDefault="00790EDF" w:rsidP="00790EDF">
      <w:pPr>
        <w:spacing w:before="100" w:beforeAutospacing="1" w:after="100" w:afterAutospacing="1"/>
        <w:jc w:val="both"/>
        <w:rPr>
          <w:sz w:val="24"/>
          <w:szCs w:val="24"/>
        </w:rPr>
      </w:pPr>
      <w:r w:rsidRPr="00E07368">
        <w:rPr>
          <w:sz w:val="24"/>
          <w:szCs w:val="24"/>
        </w:rPr>
        <w:t>The successful implementation of the MATATAG Curriculum requires teachers to employ appropriate pedagogical approaches that support competency-based learning, active learner engagement, and contextualized instruction. Teachers are expected to utilize both teacher-centered and learner-centered strategies, including direct instruction, modeling, culture-based teaching, differentiated instruction, technology-integrated learning, and collaborative inquiry-based approaches. These strategies aim to improve classroom instruction and ensure that learning competencies are delivered effectively.</w:t>
      </w:r>
    </w:p>
    <w:p w14:paraId="29481B76" w14:textId="77777777" w:rsidR="00790EDF" w:rsidRPr="00E07368" w:rsidRDefault="00790EDF" w:rsidP="00790EDF">
      <w:pPr>
        <w:spacing w:before="100" w:beforeAutospacing="1" w:after="100" w:afterAutospacing="1"/>
        <w:jc w:val="both"/>
        <w:rPr>
          <w:sz w:val="24"/>
          <w:szCs w:val="24"/>
        </w:rPr>
      </w:pPr>
      <w:r w:rsidRPr="00E07368">
        <w:rPr>
          <w:sz w:val="24"/>
          <w:szCs w:val="24"/>
        </w:rPr>
        <w:t xml:space="preserve">However, public secondary school teachers may encounter several challenges in implementing the MATATAG Curriculum. These challenges may include limited confidence in applying new teaching strategies, insufficient access to instructional tools and digital applications, delayed training materials for cascading information, inadequate technical assistance and feedback from instructional leaders, and limited financial resources for instructional materials. Additionally, teachers may face difficulties in encouraging active learner participation in </w:t>
      </w:r>
      <w:r w:rsidRPr="00E07368">
        <w:rPr>
          <w:sz w:val="24"/>
          <w:szCs w:val="24"/>
        </w:rPr>
        <w:lastRenderedPageBreak/>
        <w:t>MATATAG lessons due to varying learner abilities and classroom environments.</w:t>
      </w:r>
    </w:p>
    <w:p w14:paraId="4E524460" w14:textId="77777777" w:rsidR="00790EDF" w:rsidRPr="00E07368" w:rsidRDefault="00790EDF" w:rsidP="00790EDF">
      <w:pPr>
        <w:spacing w:before="100" w:beforeAutospacing="1" w:after="100" w:afterAutospacing="1"/>
        <w:jc w:val="both"/>
        <w:rPr>
          <w:sz w:val="24"/>
          <w:szCs w:val="24"/>
        </w:rPr>
      </w:pPr>
      <w:r w:rsidRPr="00E07368">
        <w:rPr>
          <w:sz w:val="24"/>
          <w:szCs w:val="24"/>
        </w:rPr>
        <w:t>In response to these concerns, this training program is designed to strengthen the pedagogical competence of teachers and provide institutional support mechanisms that address the challenges encountered during curriculum implementation. The training will provide practical sessions on effective teaching strategies, resource utilization, professional collaboration, and classroom engagement techniques aligned with MATATAG standards. Through this initiative, teachers will be better prepared to deliver quality instruction while schools will strengthen their systems of technical assistance, feedback, and instructional support.</w:t>
      </w:r>
    </w:p>
    <w:p w14:paraId="4515EDCB" w14:textId="77777777" w:rsidR="00790EDF" w:rsidRPr="00E07368" w:rsidRDefault="00790EDF" w:rsidP="00790EDF">
      <w:pPr>
        <w:spacing w:before="100" w:beforeAutospacing="1" w:after="100" w:afterAutospacing="1"/>
        <w:jc w:val="both"/>
        <w:outlineLvl w:val="0"/>
        <w:rPr>
          <w:b/>
          <w:bCs/>
          <w:kern w:val="36"/>
          <w:sz w:val="24"/>
          <w:szCs w:val="24"/>
        </w:rPr>
      </w:pPr>
      <w:r w:rsidRPr="00E07368">
        <w:rPr>
          <w:b/>
          <w:bCs/>
          <w:kern w:val="36"/>
          <w:sz w:val="24"/>
          <w:szCs w:val="24"/>
        </w:rPr>
        <w:t>II. Objectives</w:t>
      </w:r>
    </w:p>
    <w:p w14:paraId="75505331" w14:textId="77777777" w:rsidR="00790EDF" w:rsidRPr="00E07368" w:rsidRDefault="00790EDF" w:rsidP="00790EDF">
      <w:pPr>
        <w:spacing w:before="100" w:beforeAutospacing="1" w:after="100" w:afterAutospacing="1"/>
        <w:jc w:val="both"/>
        <w:outlineLvl w:val="2"/>
        <w:rPr>
          <w:b/>
          <w:bCs/>
          <w:sz w:val="24"/>
          <w:szCs w:val="24"/>
        </w:rPr>
      </w:pPr>
      <w:r w:rsidRPr="00E07368">
        <w:rPr>
          <w:b/>
          <w:bCs/>
          <w:sz w:val="24"/>
          <w:szCs w:val="24"/>
        </w:rPr>
        <w:t>General Objective</w:t>
      </w:r>
    </w:p>
    <w:p w14:paraId="72FC6573" w14:textId="7DBC3C77" w:rsidR="00790EDF" w:rsidRPr="00E07368" w:rsidRDefault="00790EDF" w:rsidP="00790EDF">
      <w:pPr>
        <w:spacing w:before="100" w:beforeAutospacing="1" w:after="100" w:afterAutospacing="1"/>
        <w:jc w:val="both"/>
        <w:rPr>
          <w:sz w:val="24"/>
          <w:szCs w:val="24"/>
        </w:rPr>
      </w:pPr>
      <w:r w:rsidRPr="00E07368">
        <w:rPr>
          <w:sz w:val="24"/>
          <w:szCs w:val="24"/>
        </w:rPr>
        <w:t>To strengthen the pedagogical competence, instructional readiness, and support systems of public secondary school teachers for the effective implementa</w:t>
      </w:r>
      <w:r w:rsidR="00251DC3" w:rsidRPr="00E07368">
        <w:rPr>
          <w:sz w:val="24"/>
          <w:szCs w:val="24"/>
        </w:rPr>
        <w:t>tion of the MATATAG Curriculum.</w:t>
      </w:r>
    </w:p>
    <w:p w14:paraId="57CCD4DA" w14:textId="77777777" w:rsidR="00790EDF" w:rsidRPr="00E07368" w:rsidRDefault="00790EDF" w:rsidP="00790EDF">
      <w:pPr>
        <w:spacing w:before="100" w:beforeAutospacing="1" w:after="100" w:afterAutospacing="1"/>
        <w:jc w:val="both"/>
        <w:outlineLvl w:val="2"/>
        <w:rPr>
          <w:b/>
          <w:bCs/>
          <w:sz w:val="24"/>
          <w:szCs w:val="24"/>
        </w:rPr>
      </w:pPr>
      <w:r w:rsidRPr="00E07368">
        <w:rPr>
          <w:b/>
          <w:bCs/>
          <w:sz w:val="24"/>
          <w:szCs w:val="24"/>
        </w:rPr>
        <w:t>Specific Objectives</w:t>
      </w:r>
    </w:p>
    <w:p w14:paraId="680E9492" w14:textId="77777777" w:rsidR="00790EDF" w:rsidRPr="00E07368" w:rsidRDefault="00790EDF" w:rsidP="00790EDF">
      <w:pPr>
        <w:spacing w:before="100" w:beforeAutospacing="1" w:after="100" w:afterAutospacing="1"/>
        <w:jc w:val="both"/>
        <w:rPr>
          <w:sz w:val="24"/>
          <w:szCs w:val="24"/>
        </w:rPr>
      </w:pPr>
      <w:r w:rsidRPr="00E07368">
        <w:rPr>
          <w:sz w:val="24"/>
          <w:szCs w:val="24"/>
        </w:rPr>
        <w:t>At the end of the training program, participants are expected to:</w:t>
      </w:r>
    </w:p>
    <w:p w14:paraId="12669C07" w14:textId="77777777" w:rsidR="00790EDF" w:rsidRPr="00E07368" w:rsidRDefault="00790EDF" w:rsidP="00BF12B8">
      <w:pPr>
        <w:widowControl/>
        <w:numPr>
          <w:ilvl w:val="0"/>
          <w:numId w:val="4"/>
        </w:numPr>
        <w:autoSpaceDE/>
        <w:autoSpaceDN/>
        <w:spacing w:before="100" w:beforeAutospacing="1" w:after="100" w:afterAutospacing="1"/>
        <w:ind w:left="480" w:hanging="480"/>
        <w:jc w:val="both"/>
        <w:rPr>
          <w:sz w:val="24"/>
          <w:szCs w:val="24"/>
        </w:rPr>
      </w:pPr>
      <w:r w:rsidRPr="00E07368">
        <w:rPr>
          <w:sz w:val="24"/>
          <w:szCs w:val="24"/>
        </w:rPr>
        <w:t>enhance their understanding of pedagogical approaches used in the implementation of the MATATAG Curriculum;</w:t>
      </w:r>
    </w:p>
    <w:p w14:paraId="057C7D1B" w14:textId="77777777" w:rsidR="00790EDF" w:rsidRPr="00E07368" w:rsidRDefault="00790EDF" w:rsidP="00BF12B8">
      <w:pPr>
        <w:widowControl/>
        <w:numPr>
          <w:ilvl w:val="0"/>
          <w:numId w:val="4"/>
        </w:numPr>
        <w:autoSpaceDE/>
        <w:autoSpaceDN/>
        <w:spacing w:before="100" w:beforeAutospacing="1" w:after="100" w:afterAutospacing="1"/>
        <w:ind w:left="480" w:hanging="480"/>
        <w:jc w:val="both"/>
        <w:rPr>
          <w:sz w:val="24"/>
          <w:szCs w:val="24"/>
        </w:rPr>
      </w:pPr>
      <w:r w:rsidRPr="00E07368">
        <w:rPr>
          <w:sz w:val="24"/>
          <w:szCs w:val="24"/>
        </w:rPr>
        <w:t>demonstrate the application of teacher-centered approaches such as direct instruction, modeling, and culture-based teaching;</w:t>
      </w:r>
    </w:p>
    <w:p w14:paraId="13D83001" w14:textId="77777777" w:rsidR="00790EDF" w:rsidRPr="00E07368" w:rsidRDefault="00790EDF" w:rsidP="00BF12B8">
      <w:pPr>
        <w:widowControl/>
        <w:numPr>
          <w:ilvl w:val="0"/>
          <w:numId w:val="4"/>
        </w:numPr>
        <w:autoSpaceDE/>
        <w:autoSpaceDN/>
        <w:spacing w:before="100" w:beforeAutospacing="1" w:after="100" w:afterAutospacing="1"/>
        <w:ind w:left="480" w:hanging="480"/>
        <w:jc w:val="both"/>
        <w:rPr>
          <w:sz w:val="24"/>
          <w:szCs w:val="24"/>
        </w:rPr>
      </w:pPr>
      <w:r w:rsidRPr="00E07368">
        <w:rPr>
          <w:sz w:val="24"/>
          <w:szCs w:val="24"/>
        </w:rPr>
        <w:t>employ learner-centered strategies including differentiated instruction, technology-integrated teaching, and collaborative or inquiry-based learning;</w:t>
      </w:r>
    </w:p>
    <w:p w14:paraId="67B65CDE" w14:textId="77777777" w:rsidR="00790EDF" w:rsidRPr="00E07368" w:rsidRDefault="00790EDF" w:rsidP="00BF12B8">
      <w:pPr>
        <w:widowControl/>
        <w:numPr>
          <w:ilvl w:val="0"/>
          <w:numId w:val="4"/>
        </w:numPr>
        <w:autoSpaceDE/>
        <w:autoSpaceDN/>
        <w:spacing w:before="100" w:beforeAutospacing="1" w:after="100" w:afterAutospacing="1"/>
        <w:ind w:left="480" w:hanging="480"/>
        <w:jc w:val="both"/>
        <w:rPr>
          <w:sz w:val="24"/>
          <w:szCs w:val="24"/>
        </w:rPr>
      </w:pPr>
      <w:r w:rsidRPr="00E07368">
        <w:rPr>
          <w:sz w:val="24"/>
          <w:szCs w:val="24"/>
        </w:rPr>
        <w:t>strengthen teachers’ confidence in applying new teaching strategies aligned with MATATAG learning competencies;</w:t>
      </w:r>
    </w:p>
    <w:p w14:paraId="5A15ADED" w14:textId="77777777" w:rsidR="00790EDF" w:rsidRPr="00E07368" w:rsidRDefault="00790EDF" w:rsidP="00BF12B8">
      <w:pPr>
        <w:widowControl/>
        <w:numPr>
          <w:ilvl w:val="0"/>
          <w:numId w:val="4"/>
        </w:numPr>
        <w:autoSpaceDE/>
        <w:autoSpaceDN/>
        <w:spacing w:before="100" w:beforeAutospacing="1" w:after="100" w:afterAutospacing="1"/>
        <w:ind w:left="480" w:hanging="480"/>
        <w:jc w:val="both"/>
        <w:rPr>
          <w:sz w:val="24"/>
          <w:szCs w:val="24"/>
        </w:rPr>
      </w:pPr>
      <w:r w:rsidRPr="00E07368">
        <w:rPr>
          <w:sz w:val="24"/>
          <w:szCs w:val="24"/>
        </w:rPr>
        <w:t>identify and maximize available instructional resources, software applications, and teaching materials needed to implement required competencies;</w:t>
      </w:r>
    </w:p>
    <w:p w14:paraId="0CBE51EA" w14:textId="77777777" w:rsidR="00790EDF" w:rsidRPr="00E07368" w:rsidRDefault="00790EDF" w:rsidP="00BF12B8">
      <w:pPr>
        <w:widowControl/>
        <w:numPr>
          <w:ilvl w:val="0"/>
          <w:numId w:val="4"/>
        </w:numPr>
        <w:autoSpaceDE/>
        <w:autoSpaceDN/>
        <w:spacing w:before="100" w:beforeAutospacing="1" w:after="100" w:afterAutospacing="1"/>
        <w:ind w:left="480" w:hanging="480"/>
        <w:jc w:val="both"/>
        <w:rPr>
          <w:sz w:val="24"/>
          <w:szCs w:val="24"/>
        </w:rPr>
      </w:pPr>
      <w:r w:rsidRPr="00E07368">
        <w:rPr>
          <w:sz w:val="24"/>
          <w:szCs w:val="24"/>
        </w:rPr>
        <w:t>improve the system of accessing, utilizing, and cascading professional training materials among teachers;</w:t>
      </w:r>
    </w:p>
    <w:p w14:paraId="7C59384C" w14:textId="77777777" w:rsidR="00790EDF" w:rsidRPr="00E07368" w:rsidRDefault="00790EDF" w:rsidP="00BF12B8">
      <w:pPr>
        <w:widowControl/>
        <w:numPr>
          <w:ilvl w:val="0"/>
          <w:numId w:val="4"/>
        </w:numPr>
        <w:autoSpaceDE/>
        <w:autoSpaceDN/>
        <w:spacing w:before="100" w:beforeAutospacing="1" w:after="100" w:afterAutospacing="1"/>
        <w:ind w:left="480" w:hanging="480"/>
        <w:jc w:val="both"/>
        <w:rPr>
          <w:sz w:val="24"/>
          <w:szCs w:val="24"/>
        </w:rPr>
      </w:pPr>
      <w:r w:rsidRPr="00E07368">
        <w:rPr>
          <w:sz w:val="24"/>
          <w:szCs w:val="24"/>
        </w:rPr>
        <w:t>strengthen collaboration with School Heads and Master Teachers through technical assistance, classroom observation, and constructive feedback; and</w:t>
      </w:r>
    </w:p>
    <w:p w14:paraId="05D1C7F4" w14:textId="77777777" w:rsidR="00790EDF" w:rsidRPr="00E07368" w:rsidRDefault="00790EDF" w:rsidP="00BF12B8">
      <w:pPr>
        <w:widowControl/>
        <w:numPr>
          <w:ilvl w:val="0"/>
          <w:numId w:val="4"/>
        </w:numPr>
        <w:autoSpaceDE/>
        <w:autoSpaceDN/>
        <w:spacing w:before="100" w:beforeAutospacing="1" w:after="100" w:afterAutospacing="1"/>
        <w:ind w:left="480" w:hanging="480"/>
        <w:jc w:val="both"/>
        <w:rPr>
          <w:sz w:val="24"/>
          <w:szCs w:val="24"/>
        </w:rPr>
      </w:pPr>
      <w:r w:rsidRPr="00E07368">
        <w:rPr>
          <w:sz w:val="24"/>
          <w:szCs w:val="24"/>
        </w:rPr>
        <w:t>develop strategies that promote active learner participation and engagement during MATATAG lessons.</w:t>
      </w:r>
    </w:p>
    <w:p w14:paraId="5BF0975B" w14:textId="77777777" w:rsidR="00790EDF" w:rsidRPr="00E07368" w:rsidRDefault="00790EDF" w:rsidP="00790EDF">
      <w:pPr>
        <w:spacing w:before="100" w:beforeAutospacing="1" w:after="100" w:afterAutospacing="1"/>
        <w:jc w:val="both"/>
        <w:outlineLvl w:val="0"/>
        <w:rPr>
          <w:b/>
          <w:bCs/>
          <w:kern w:val="36"/>
          <w:sz w:val="24"/>
          <w:szCs w:val="24"/>
        </w:rPr>
      </w:pPr>
      <w:r w:rsidRPr="00E07368">
        <w:rPr>
          <w:b/>
          <w:bCs/>
          <w:kern w:val="36"/>
          <w:sz w:val="24"/>
          <w:szCs w:val="24"/>
        </w:rPr>
        <w:t>III. Target Participants</w:t>
      </w:r>
    </w:p>
    <w:p w14:paraId="37EB7558" w14:textId="77777777" w:rsidR="00790EDF" w:rsidRPr="00E07368" w:rsidRDefault="00790EDF" w:rsidP="00790EDF">
      <w:pPr>
        <w:spacing w:before="100" w:beforeAutospacing="1" w:after="100" w:afterAutospacing="1"/>
        <w:jc w:val="both"/>
        <w:rPr>
          <w:sz w:val="24"/>
          <w:szCs w:val="24"/>
        </w:rPr>
      </w:pPr>
      <w:r w:rsidRPr="00E07368">
        <w:rPr>
          <w:sz w:val="24"/>
          <w:szCs w:val="24"/>
        </w:rPr>
        <w:t>Public Secondary School Teachers implementing the MATATAG Curriculum.</w:t>
      </w:r>
    </w:p>
    <w:p w14:paraId="5F019166" w14:textId="77777777" w:rsidR="00790EDF" w:rsidRPr="00E07368" w:rsidRDefault="00790EDF" w:rsidP="00790EDF">
      <w:pPr>
        <w:spacing w:before="100" w:beforeAutospacing="1" w:after="100" w:afterAutospacing="1"/>
        <w:jc w:val="both"/>
        <w:rPr>
          <w:sz w:val="24"/>
          <w:szCs w:val="24"/>
        </w:rPr>
      </w:pPr>
    </w:p>
    <w:p w14:paraId="5A33ED7D" w14:textId="77777777" w:rsidR="00790EDF" w:rsidRPr="00E07368" w:rsidRDefault="00790EDF" w:rsidP="00790EDF">
      <w:pPr>
        <w:spacing w:before="100" w:beforeAutospacing="1" w:after="100" w:afterAutospacing="1"/>
        <w:jc w:val="both"/>
        <w:outlineLvl w:val="0"/>
        <w:rPr>
          <w:b/>
          <w:bCs/>
          <w:kern w:val="36"/>
          <w:sz w:val="24"/>
          <w:szCs w:val="24"/>
        </w:rPr>
      </w:pPr>
      <w:r w:rsidRPr="00E07368">
        <w:rPr>
          <w:b/>
          <w:bCs/>
          <w:kern w:val="36"/>
          <w:sz w:val="24"/>
          <w:szCs w:val="24"/>
        </w:rPr>
        <w:t>IV. Proposed Work Plan</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963"/>
        <w:gridCol w:w="1656"/>
        <w:gridCol w:w="3586"/>
        <w:gridCol w:w="90"/>
        <w:gridCol w:w="1530"/>
        <w:gridCol w:w="805"/>
      </w:tblGrid>
      <w:tr w:rsidR="00790EDF" w:rsidRPr="00E07368" w14:paraId="7AC9E29E" w14:textId="77777777" w:rsidTr="00AB0B44">
        <w:tc>
          <w:tcPr>
            <w:tcW w:w="963" w:type="dxa"/>
            <w:shd w:val="clear" w:color="auto" w:fill="FFFFFF" w:themeFill="background1"/>
            <w:hideMark/>
          </w:tcPr>
          <w:p w14:paraId="152AC2C8" w14:textId="77777777" w:rsidR="00790EDF" w:rsidRPr="00E07368" w:rsidRDefault="00790EDF" w:rsidP="00790EDF">
            <w:pPr>
              <w:jc w:val="center"/>
              <w:rPr>
                <w:b/>
                <w:bCs/>
                <w:sz w:val="24"/>
                <w:szCs w:val="24"/>
              </w:rPr>
            </w:pPr>
            <w:r w:rsidRPr="00E07368">
              <w:rPr>
                <w:b/>
                <w:bCs/>
                <w:sz w:val="24"/>
                <w:szCs w:val="24"/>
              </w:rPr>
              <w:t>Session</w:t>
            </w:r>
          </w:p>
        </w:tc>
        <w:tc>
          <w:tcPr>
            <w:tcW w:w="1656" w:type="dxa"/>
            <w:shd w:val="clear" w:color="auto" w:fill="FFFFFF" w:themeFill="background1"/>
            <w:hideMark/>
          </w:tcPr>
          <w:p w14:paraId="247F3B7D" w14:textId="77777777" w:rsidR="00790EDF" w:rsidRPr="00E07368" w:rsidRDefault="00790EDF" w:rsidP="00790EDF">
            <w:pPr>
              <w:jc w:val="center"/>
              <w:rPr>
                <w:b/>
                <w:bCs/>
                <w:sz w:val="24"/>
                <w:szCs w:val="24"/>
              </w:rPr>
            </w:pPr>
            <w:r w:rsidRPr="00E07368">
              <w:rPr>
                <w:b/>
                <w:bCs/>
                <w:sz w:val="24"/>
                <w:szCs w:val="24"/>
              </w:rPr>
              <w:t>Topic</w:t>
            </w:r>
          </w:p>
        </w:tc>
        <w:tc>
          <w:tcPr>
            <w:tcW w:w="3676" w:type="dxa"/>
            <w:gridSpan w:val="2"/>
            <w:shd w:val="clear" w:color="auto" w:fill="FFFFFF" w:themeFill="background1"/>
            <w:hideMark/>
          </w:tcPr>
          <w:p w14:paraId="4019F32A" w14:textId="77777777" w:rsidR="00790EDF" w:rsidRPr="00E07368" w:rsidRDefault="00790EDF" w:rsidP="00790EDF">
            <w:pPr>
              <w:jc w:val="center"/>
              <w:rPr>
                <w:b/>
                <w:bCs/>
                <w:sz w:val="24"/>
                <w:szCs w:val="24"/>
              </w:rPr>
            </w:pPr>
            <w:r w:rsidRPr="00E07368">
              <w:rPr>
                <w:b/>
                <w:bCs/>
                <w:sz w:val="24"/>
                <w:szCs w:val="24"/>
              </w:rPr>
              <w:t>Content Focus</w:t>
            </w:r>
          </w:p>
        </w:tc>
        <w:tc>
          <w:tcPr>
            <w:tcW w:w="1530" w:type="dxa"/>
            <w:shd w:val="clear" w:color="auto" w:fill="FFFFFF" w:themeFill="background1"/>
            <w:hideMark/>
          </w:tcPr>
          <w:p w14:paraId="3E927A69" w14:textId="77777777" w:rsidR="00790EDF" w:rsidRPr="00E07368" w:rsidRDefault="00790EDF" w:rsidP="00790EDF">
            <w:pPr>
              <w:jc w:val="center"/>
              <w:rPr>
                <w:b/>
                <w:bCs/>
                <w:sz w:val="24"/>
                <w:szCs w:val="24"/>
              </w:rPr>
            </w:pPr>
            <w:r w:rsidRPr="00E07368">
              <w:rPr>
                <w:b/>
                <w:bCs/>
                <w:sz w:val="24"/>
                <w:szCs w:val="24"/>
              </w:rPr>
              <w:t>Strategy / Activity</w:t>
            </w:r>
          </w:p>
        </w:tc>
        <w:tc>
          <w:tcPr>
            <w:tcW w:w="805" w:type="dxa"/>
            <w:shd w:val="clear" w:color="auto" w:fill="FFFFFF" w:themeFill="background1"/>
            <w:hideMark/>
          </w:tcPr>
          <w:p w14:paraId="146ED40E" w14:textId="77777777" w:rsidR="00790EDF" w:rsidRPr="00E07368" w:rsidRDefault="00790EDF" w:rsidP="00790EDF">
            <w:pPr>
              <w:jc w:val="center"/>
              <w:rPr>
                <w:b/>
                <w:bCs/>
                <w:sz w:val="24"/>
                <w:szCs w:val="24"/>
              </w:rPr>
            </w:pPr>
            <w:r w:rsidRPr="00E07368">
              <w:rPr>
                <w:b/>
                <w:bCs/>
                <w:sz w:val="24"/>
                <w:szCs w:val="24"/>
              </w:rPr>
              <w:t>Time</w:t>
            </w:r>
          </w:p>
        </w:tc>
      </w:tr>
      <w:tr w:rsidR="00790EDF" w:rsidRPr="00E07368" w14:paraId="7F83F6AE" w14:textId="77777777" w:rsidTr="00AB0B44">
        <w:tc>
          <w:tcPr>
            <w:tcW w:w="963" w:type="dxa"/>
            <w:hideMark/>
          </w:tcPr>
          <w:p w14:paraId="2E07B6D1" w14:textId="77777777" w:rsidR="00790EDF" w:rsidRPr="00E07368" w:rsidRDefault="00790EDF" w:rsidP="00790EDF">
            <w:pPr>
              <w:jc w:val="center"/>
              <w:rPr>
                <w:sz w:val="24"/>
                <w:szCs w:val="24"/>
              </w:rPr>
            </w:pPr>
            <w:r w:rsidRPr="00E07368">
              <w:rPr>
                <w:sz w:val="24"/>
                <w:szCs w:val="24"/>
              </w:rPr>
              <w:t>Session 1</w:t>
            </w:r>
          </w:p>
        </w:tc>
        <w:tc>
          <w:tcPr>
            <w:tcW w:w="1656" w:type="dxa"/>
            <w:hideMark/>
          </w:tcPr>
          <w:p w14:paraId="78FD4DA8" w14:textId="77777777" w:rsidR="00790EDF" w:rsidRPr="00E07368" w:rsidRDefault="00790EDF" w:rsidP="00790EDF">
            <w:pPr>
              <w:jc w:val="center"/>
              <w:rPr>
                <w:sz w:val="24"/>
                <w:szCs w:val="24"/>
              </w:rPr>
            </w:pPr>
            <w:r w:rsidRPr="00E07368">
              <w:rPr>
                <w:sz w:val="24"/>
                <w:szCs w:val="24"/>
              </w:rPr>
              <w:t>Orientation to MATATAG Curriculum</w:t>
            </w:r>
          </w:p>
        </w:tc>
        <w:tc>
          <w:tcPr>
            <w:tcW w:w="3586" w:type="dxa"/>
            <w:hideMark/>
          </w:tcPr>
          <w:p w14:paraId="28992F27" w14:textId="77777777" w:rsidR="00790EDF" w:rsidRPr="00E07368" w:rsidRDefault="00790EDF" w:rsidP="00790EDF">
            <w:pPr>
              <w:jc w:val="both"/>
              <w:rPr>
                <w:sz w:val="24"/>
                <w:szCs w:val="24"/>
              </w:rPr>
            </w:pPr>
            <w:r w:rsidRPr="00E07368">
              <w:rPr>
                <w:sz w:val="24"/>
                <w:szCs w:val="24"/>
              </w:rPr>
              <w:t>Overview of curriculum goals and pedagogical expectations</w:t>
            </w:r>
          </w:p>
        </w:tc>
        <w:tc>
          <w:tcPr>
            <w:tcW w:w="1620" w:type="dxa"/>
            <w:gridSpan w:val="2"/>
            <w:hideMark/>
          </w:tcPr>
          <w:p w14:paraId="17B2AE3B" w14:textId="77777777" w:rsidR="00790EDF" w:rsidRPr="00E07368" w:rsidRDefault="00790EDF" w:rsidP="00790EDF">
            <w:pPr>
              <w:jc w:val="center"/>
              <w:rPr>
                <w:sz w:val="24"/>
                <w:szCs w:val="24"/>
              </w:rPr>
            </w:pPr>
            <w:r w:rsidRPr="00E07368">
              <w:rPr>
                <w:sz w:val="24"/>
                <w:szCs w:val="24"/>
              </w:rPr>
              <w:t>Lecture-discussion</w:t>
            </w:r>
          </w:p>
        </w:tc>
        <w:tc>
          <w:tcPr>
            <w:tcW w:w="805" w:type="dxa"/>
            <w:hideMark/>
          </w:tcPr>
          <w:p w14:paraId="3CD2D6B7" w14:textId="77777777" w:rsidR="00790EDF" w:rsidRPr="00E07368" w:rsidRDefault="00790EDF" w:rsidP="00790EDF">
            <w:pPr>
              <w:jc w:val="center"/>
              <w:rPr>
                <w:sz w:val="24"/>
                <w:szCs w:val="24"/>
              </w:rPr>
            </w:pPr>
            <w:r w:rsidRPr="00E07368">
              <w:rPr>
                <w:sz w:val="24"/>
                <w:szCs w:val="24"/>
              </w:rPr>
              <w:t>1 hr.</w:t>
            </w:r>
          </w:p>
        </w:tc>
      </w:tr>
      <w:tr w:rsidR="00790EDF" w:rsidRPr="00E07368" w14:paraId="79137824" w14:textId="77777777" w:rsidTr="00AB0B44">
        <w:tc>
          <w:tcPr>
            <w:tcW w:w="963" w:type="dxa"/>
            <w:hideMark/>
          </w:tcPr>
          <w:p w14:paraId="049B6701" w14:textId="77777777" w:rsidR="00790EDF" w:rsidRPr="00E07368" w:rsidRDefault="00790EDF" w:rsidP="00790EDF">
            <w:pPr>
              <w:jc w:val="center"/>
              <w:rPr>
                <w:sz w:val="24"/>
                <w:szCs w:val="24"/>
              </w:rPr>
            </w:pPr>
            <w:r w:rsidRPr="00E07368">
              <w:rPr>
                <w:sz w:val="24"/>
                <w:szCs w:val="24"/>
              </w:rPr>
              <w:t>Session 2</w:t>
            </w:r>
          </w:p>
        </w:tc>
        <w:tc>
          <w:tcPr>
            <w:tcW w:w="1656" w:type="dxa"/>
            <w:hideMark/>
          </w:tcPr>
          <w:p w14:paraId="58CB3328" w14:textId="77777777" w:rsidR="00790EDF" w:rsidRPr="00E07368" w:rsidRDefault="00790EDF" w:rsidP="00790EDF">
            <w:pPr>
              <w:jc w:val="center"/>
              <w:rPr>
                <w:sz w:val="24"/>
                <w:szCs w:val="24"/>
              </w:rPr>
            </w:pPr>
            <w:r w:rsidRPr="00E07368">
              <w:rPr>
                <w:sz w:val="24"/>
                <w:szCs w:val="24"/>
              </w:rPr>
              <w:t>Teacher-Centered Pedagogical Approaches</w:t>
            </w:r>
          </w:p>
        </w:tc>
        <w:tc>
          <w:tcPr>
            <w:tcW w:w="3586" w:type="dxa"/>
            <w:hideMark/>
          </w:tcPr>
          <w:p w14:paraId="06765C4D" w14:textId="77777777" w:rsidR="00790EDF" w:rsidRPr="00E07368" w:rsidRDefault="00790EDF" w:rsidP="00790EDF">
            <w:pPr>
              <w:jc w:val="both"/>
              <w:rPr>
                <w:sz w:val="24"/>
                <w:szCs w:val="24"/>
              </w:rPr>
            </w:pPr>
            <w:r w:rsidRPr="00E07368">
              <w:rPr>
                <w:sz w:val="24"/>
                <w:szCs w:val="24"/>
              </w:rPr>
              <w:t>Direct Instruction, Demonstration / Modeling, Culture-Based Teaching</w:t>
            </w:r>
          </w:p>
        </w:tc>
        <w:tc>
          <w:tcPr>
            <w:tcW w:w="1620" w:type="dxa"/>
            <w:gridSpan w:val="2"/>
            <w:hideMark/>
          </w:tcPr>
          <w:p w14:paraId="05BFB67D" w14:textId="77777777" w:rsidR="00790EDF" w:rsidRPr="00E07368" w:rsidRDefault="00790EDF" w:rsidP="00790EDF">
            <w:pPr>
              <w:jc w:val="center"/>
              <w:rPr>
                <w:sz w:val="24"/>
                <w:szCs w:val="24"/>
              </w:rPr>
            </w:pPr>
            <w:r w:rsidRPr="00E07368">
              <w:rPr>
                <w:sz w:val="24"/>
                <w:szCs w:val="24"/>
              </w:rPr>
              <w:t>Demonstration teaching and workshop</w:t>
            </w:r>
          </w:p>
        </w:tc>
        <w:tc>
          <w:tcPr>
            <w:tcW w:w="805" w:type="dxa"/>
            <w:hideMark/>
          </w:tcPr>
          <w:p w14:paraId="26C89BF3" w14:textId="77777777" w:rsidR="00790EDF" w:rsidRPr="00E07368" w:rsidRDefault="00790EDF" w:rsidP="00790EDF">
            <w:pPr>
              <w:jc w:val="center"/>
              <w:rPr>
                <w:sz w:val="24"/>
                <w:szCs w:val="24"/>
              </w:rPr>
            </w:pPr>
            <w:r w:rsidRPr="00E07368">
              <w:rPr>
                <w:sz w:val="24"/>
                <w:szCs w:val="24"/>
              </w:rPr>
              <w:t>2 hrs.</w:t>
            </w:r>
          </w:p>
        </w:tc>
      </w:tr>
      <w:tr w:rsidR="00790EDF" w:rsidRPr="00E07368" w14:paraId="383A8D83" w14:textId="77777777" w:rsidTr="00AB0B44">
        <w:tc>
          <w:tcPr>
            <w:tcW w:w="963" w:type="dxa"/>
            <w:hideMark/>
          </w:tcPr>
          <w:p w14:paraId="7AF4E620" w14:textId="77777777" w:rsidR="00790EDF" w:rsidRPr="00E07368" w:rsidRDefault="00790EDF" w:rsidP="00790EDF">
            <w:pPr>
              <w:jc w:val="center"/>
              <w:rPr>
                <w:sz w:val="24"/>
                <w:szCs w:val="24"/>
              </w:rPr>
            </w:pPr>
            <w:r w:rsidRPr="00E07368">
              <w:rPr>
                <w:sz w:val="24"/>
                <w:szCs w:val="24"/>
              </w:rPr>
              <w:t>Session 3</w:t>
            </w:r>
          </w:p>
        </w:tc>
        <w:tc>
          <w:tcPr>
            <w:tcW w:w="1656" w:type="dxa"/>
            <w:hideMark/>
          </w:tcPr>
          <w:p w14:paraId="202D4CF1" w14:textId="77777777" w:rsidR="00790EDF" w:rsidRPr="00E07368" w:rsidRDefault="00790EDF" w:rsidP="00790EDF">
            <w:pPr>
              <w:jc w:val="center"/>
              <w:rPr>
                <w:sz w:val="24"/>
                <w:szCs w:val="24"/>
              </w:rPr>
            </w:pPr>
            <w:r w:rsidRPr="00E07368">
              <w:rPr>
                <w:sz w:val="24"/>
                <w:szCs w:val="24"/>
              </w:rPr>
              <w:t>Learner-Centered Approaches</w:t>
            </w:r>
          </w:p>
        </w:tc>
        <w:tc>
          <w:tcPr>
            <w:tcW w:w="3586" w:type="dxa"/>
            <w:hideMark/>
          </w:tcPr>
          <w:p w14:paraId="04ED8203" w14:textId="77777777" w:rsidR="00790EDF" w:rsidRPr="00E07368" w:rsidRDefault="00790EDF" w:rsidP="00790EDF">
            <w:pPr>
              <w:jc w:val="both"/>
              <w:rPr>
                <w:sz w:val="24"/>
                <w:szCs w:val="24"/>
              </w:rPr>
            </w:pPr>
            <w:r w:rsidRPr="00E07368">
              <w:rPr>
                <w:sz w:val="24"/>
                <w:szCs w:val="24"/>
              </w:rPr>
              <w:t>Differentiated Instruction, Technology Integration, Collaborative Inquiry Learning</w:t>
            </w:r>
          </w:p>
        </w:tc>
        <w:tc>
          <w:tcPr>
            <w:tcW w:w="1620" w:type="dxa"/>
            <w:gridSpan w:val="2"/>
            <w:hideMark/>
          </w:tcPr>
          <w:p w14:paraId="26A15301" w14:textId="77777777" w:rsidR="00790EDF" w:rsidRPr="00E07368" w:rsidRDefault="00790EDF" w:rsidP="00790EDF">
            <w:pPr>
              <w:jc w:val="center"/>
              <w:rPr>
                <w:sz w:val="24"/>
                <w:szCs w:val="24"/>
              </w:rPr>
            </w:pPr>
            <w:r w:rsidRPr="00E07368">
              <w:rPr>
                <w:sz w:val="24"/>
                <w:szCs w:val="24"/>
              </w:rPr>
              <w:t>Workshop and group activity</w:t>
            </w:r>
          </w:p>
        </w:tc>
        <w:tc>
          <w:tcPr>
            <w:tcW w:w="805" w:type="dxa"/>
            <w:hideMark/>
          </w:tcPr>
          <w:p w14:paraId="15FA23C2" w14:textId="77777777" w:rsidR="00790EDF" w:rsidRPr="00E07368" w:rsidRDefault="00790EDF" w:rsidP="00790EDF">
            <w:pPr>
              <w:jc w:val="center"/>
              <w:rPr>
                <w:sz w:val="24"/>
                <w:szCs w:val="24"/>
              </w:rPr>
            </w:pPr>
            <w:r w:rsidRPr="00E07368">
              <w:rPr>
                <w:sz w:val="24"/>
                <w:szCs w:val="24"/>
              </w:rPr>
              <w:t>2 hrs.</w:t>
            </w:r>
          </w:p>
        </w:tc>
      </w:tr>
      <w:tr w:rsidR="00790EDF" w:rsidRPr="00E07368" w14:paraId="4ABD5E35" w14:textId="77777777" w:rsidTr="00AB0B44">
        <w:tc>
          <w:tcPr>
            <w:tcW w:w="963" w:type="dxa"/>
            <w:hideMark/>
          </w:tcPr>
          <w:p w14:paraId="3953B1BB" w14:textId="77777777" w:rsidR="00790EDF" w:rsidRPr="00E07368" w:rsidRDefault="00790EDF" w:rsidP="00790EDF">
            <w:pPr>
              <w:jc w:val="center"/>
              <w:rPr>
                <w:sz w:val="24"/>
                <w:szCs w:val="24"/>
              </w:rPr>
            </w:pPr>
            <w:r w:rsidRPr="00E07368">
              <w:rPr>
                <w:sz w:val="24"/>
                <w:szCs w:val="24"/>
              </w:rPr>
              <w:t>Session 4</w:t>
            </w:r>
          </w:p>
        </w:tc>
        <w:tc>
          <w:tcPr>
            <w:tcW w:w="1656" w:type="dxa"/>
            <w:hideMark/>
          </w:tcPr>
          <w:p w14:paraId="5AD6364A" w14:textId="77777777" w:rsidR="00790EDF" w:rsidRPr="00E07368" w:rsidRDefault="00790EDF" w:rsidP="00790EDF">
            <w:pPr>
              <w:jc w:val="center"/>
              <w:rPr>
                <w:sz w:val="24"/>
                <w:szCs w:val="24"/>
              </w:rPr>
            </w:pPr>
            <w:r w:rsidRPr="00E07368">
              <w:rPr>
                <w:sz w:val="24"/>
                <w:szCs w:val="24"/>
              </w:rPr>
              <w:t>Addressing Teacher-Related Challenges</w:t>
            </w:r>
          </w:p>
        </w:tc>
        <w:tc>
          <w:tcPr>
            <w:tcW w:w="3586" w:type="dxa"/>
            <w:hideMark/>
          </w:tcPr>
          <w:p w14:paraId="66ED892D" w14:textId="77777777" w:rsidR="00790EDF" w:rsidRPr="00E07368" w:rsidRDefault="00790EDF" w:rsidP="00790EDF">
            <w:pPr>
              <w:jc w:val="both"/>
              <w:rPr>
                <w:sz w:val="24"/>
                <w:szCs w:val="24"/>
              </w:rPr>
            </w:pPr>
            <w:r w:rsidRPr="00E07368">
              <w:rPr>
                <w:sz w:val="24"/>
                <w:szCs w:val="24"/>
              </w:rPr>
              <w:t>Building confidence in applying new teaching strategies</w:t>
            </w:r>
          </w:p>
        </w:tc>
        <w:tc>
          <w:tcPr>
            <w:tcW w:w="1620" w:type="dxa"/>
            <w:gridSpan w:val="2"/>
            <w:hideMark/>
          </w:tcPr>
          <w:p w14:paraId="41B46A73" w14:textId="77777777" w:rsidR="00790EDF" w:rsidRPr="00E07368" w:rsidRDefault="00790EDF" w:rsidP="00790EDF">
            <w:pPr>
              <w:jc w:val="center"/>
              <w:rPr>
                <w:sz w:val="24"/>
                <w:szCs w:val="24"/>
              </w:rPr>
            </w:pPr>
            <w:r w:rsidRPr="00E07368">
              <w:rPr>
                <w:sz w:val="24"/>
                <w:szCs w:val="24"/>
              </w:rPr>
              <w:t>Microteaching and peer feedback</w:t>
            </w:r>
          </w:p>
        </w:tc>
        <w:tc>
          <w:tcPr>
            <w:tcW w:w="805" w:type="dxa"/>
            <w:hideMark/>
          </w:tcPr>
          <w:p w14:paraId="41649538" w14:textId="77777777" w:rsidR="00790EDF" w:rsidRPr="00E07368" w:rsidRDefault="00790EDF" w:rsidP="00790EDF">
            <w:pPr>
              <w:jc w:val="center"/>
              <w:rPr>
                <w:sz w:val="24"/>
                <w:szCs w:val="24"/>
              </w:rPr>
            </w:pPr>
            <w:r w:rsidRPr="00E07368">
              <w:rPr>
                <w:sz w:val="24"/>
                <w:szCs w:val="24"/>
              </w:rPr>
              <w:t>1.5 hrs.</w:t>
            </w:r>
          </w:p>
        </w:tc>
      </w:tr>
      <w:tr w:rsidR="00790EDF" w:rsidRPr="00E07368" w14:paraId="7D04C1D3" w14:textId="77777777" w:rsidTr="00AB0B44">
        <w:tc>
          <w:tcPr>
            <w:tcW w:w="963" w:type="dxa"/>
            <w:hideMark/>
          </w:tcPr>
          <w:p w14:paraId="5DD4016D" w14:textId="77777777" w:rsidR="00790EDF" w:rsidRPr="00E07368" w:rsidRDefault="00790EDF" w:rsidP="00790EDF">
            <w:pPr>
              <w:jc w:val="center"/>
              <w:rPr>
                <w:sz w:val="24"/>
                <w:szCs w:val="24"/>
              </w:rPr>
            </w:pPr>
            <w:r w:rsidRPr="00E07368">
              <w:rPr>
                <w:sz w:val="24"/>
                <w:szCs w:val="24"/>
              </w:rPr>
              <w:lastRenderedPageBreak/>
              <w:t>Session 5</w:t>
            </w:r>
          </w:p>
        </w:tc>
        <w:tc>
          <w:tcPr>
            <w:tcW w:w="1656" w:type="dxa"/>
            <w:hideMark/>
          </w:tcPr>
          <w:p w14:paraId="29479B33" w14:textId="77777777" w:rsidR="00790EDF" w:rsidRPr="00E07368" w:rsidRDefault="00790EDF" w:rsidP="00790EDF">
            <w:pPr>
              <w:jc w:val="center"/>
              <w:rPr>
                <w:sz w:val="24"/>
                <w:szCs w:val="24"/>
              </w:rPr>
            </w:pPr>
            <w:r w:rsidRPr="00E07368">
              <w:rPr>
                <w:sz w:val="24"/>
                <w:szCs w:val="24"/>
              </w:rPr>
              <w:t>Instructional Resources and Digital Tools</w:t>
            </w:r>
          </w:p>
        </w:tc>
        <w:tc>
          <w:tcPr>
            <w:tcW w:w="3586" w:type="dxa"/>
            <w:hideMark/>
          </w:tcPr>
          <w:p w14:paraId="3B19BCE2" w14:textId="77777777" w:rsidR="00790EDF" w:rsidRPr="00E07368" w:rsidRDefault="00790EDF" w:rsidP="00790EDF">
            <w:pPr>
              <w:jc w:val="both"/>
              <w:rPr>
                <w:sz w:val="24"/>
                <w:szCs w:val="24"/>
              </w:rPr>
            </w:pPr>
            <w:r w:rsidRPr="00E07368">
              <w:rPr>
                <w:sz w:val="24"/>
                <w:szCs w:val="24"/>
              </w:rPr>
              <w:t>Accessing software, applications, materials, and equipment</w:t>
            </w:r>
          </w:p>
        </w:tc>
        <w:tc>
          <w:tcPr>
            <w:tcW w:w="1620" w:type="dxa"/>
            <w:gridSpan w:val="2"/>
            <w:hideMark/>
          </w:tcPr>
          <w:p w14:paraId="656FFD45" w14:textId="77777777" w:rsidR="00790EDF" w:rsidRPr="00E07368" w:rsidRDefault="00790EDF" w:rsidP="00790EDF">
            <w:pPr>
              <w:jc w:val="center"/>
              <w:rPr>
                <w:sz w:val="24"/>
                <w:szCs w:val="24"/>
              </w:rPr>
            </w:pPr>
            <w:r w:rsidRPr="00E07368">
              <w:rPr>
                <w:sz w:val="24"/>
                <w:szCs w:val="24"/>
              </w:rPr>
              <w:t>Hands-on digital training</w:t>
            </w:r>
          </w:p>
        </w:tc>
        <w:tc>
          <w:tcPr>
            <w:tcW w:w="805" w:type="dxa"/>
            <w:hideMark/>
          </w:tcPr>
          <w:p w14:paraId="145431BC" w14:textId="77777777" w:rsidR="00790EDF" w:rsidRPr="00E07368" w:rsidRDefault="00790EDF" w:rsidP="00790EDF">
            <w:pPr>
              <w:jc w:val="center"/>
              <w:rPr>
                <w:sz w:val="24"/>
                <w:szCs w:val="24"/>
              </w:rPr>
            </w:pPr>
            <w:r w:rsidRPr="00E07368">
              <w:rPr>
                <w:sz w:val="24"/>
                <w:szCs w:val="24"/>
              </w:rPr>
              <w:t>2 hrs.</w:t>
            </w:r>
          </w:p>
        </w:tc>
      </w:tr>
      <w:tr w:rsidR="00790EDF" w:rsidRPr="00E07368" w14:paraId="523E85F2" w14:textId="77777777" w:rsidTr="00AB0B44">
        <w:tc>
          <w:tcPr>
            <w:tcW w:w="963" w:type="dxa"/>
            <w:hideMark/>
          </w:tcPr>
          <w:p w14:paraId="3A8CB543" w14:textId="77777777" w:rsidR="00790EDF" w:rsidRPr="00E07368" w:rsidRDefault="00790EDF" w:rsidP="00790EDF">
            <w:pPr>
              <w:jc w:val="center"/>
              <w:rPr>
                <w:sz w:val="24"/>
                <w:szCs w:val="24"/>
              </w:rPr>
            </w:pPr>
            <w:r w:rsidRPr="00E07368">
              <w:rPr>
                <w:sz w:val="24"/>
                <w:szCs w:val="24"/>
              </w:rPr>
              <w:t>Session 6</w:t>
            </w:r>
          </w:p>
        </w:tc>
        <w:tc>
          <w:tcPr>
            <w:tcW w:w="1656" w:type="dxa"/>
            <w:hideMark/>
          </w:tcPr>
          <w:p w14:paraId="43129DB0" w14:textId="77777777" w:rsidR="00790EDF" w:rsidRPr="00E07368" w:rsidRDefault="00790EDF" w:rsidP="00790EDF">
            <w:pPr>
              <w:jc w:val="center"/>
              <w:rPr>
                <w:sz w:val="24"/>
                <w:szCs w:val="24"/>
              </w:rPr>
            </w:pPr>
            <w:r w:rsidRPr="00E07368">
              <w:rPr>
                <w:sz w:val="24"/>
                <w:szCs w:val="24"/>
              </w:rPr>
              <w:t>Professional Development Support</w:t>
            </w:r>
          </w:p>
        </w:tc>
        <w:tc>
          <w:tcPr>
            <w:tcW w:w="3586" w:type="dxa"/>
            <w:hideMark/>
          </w:tcPr>
          <w:p w14:paraId="3C383451" w14:textId="77777777" w:rsidR="00790EDF" w:rsidRPr="00E07368" w:rsidRDefault="00790EDF" w:rsidP="00790EDF">
            <w:pPr>
              <w:jc w:val="both"/>
              <w:rPr>
                <w:sz w:val="24"/>
                <w:szCs w:val="24"/>
              </w:rPr>
            </w:pPr>
            <w:r w:rsidRPr="00E07368">
              <w:rPr>
                <w:sz w:val="24"/>
                <w:szCs w:val="24"/>
              </w:rPr>
              <w:t>Accessing and cascading training materials</w:t>
            </w:r>
          </w:p>
        </w:tc>
        <w:tc>
          <w:tcPr>
            <w:tcW w:w="1620" w:type="dxa"/>
            <w:gridSpan w:val="2"/>
            <w:hideMark/>
          </w:tcPr>
          <w:p w14:paraId="533BD6ED" w14:textId="77777777" w:rsidR="00790EDF" w:rsidRPr="00E07368" w:rsidRDefault="00790EDF" w:rsidP="00790EDF">
            <w:pPr>
              <w:jc w:val="center"/>
              <w:rPr>
                <w:sz w:val="24"/>
                <w:szCs w:val="24"/>
              </w:rPr>
            </w:pPr>
            <w:r w:rsidRPr="00E07368">
              <w:rPr>
                <w:sz w:val="24"/>
                <w:szCs w:val="24"/>
              </w:rPr>
              <w:t>Learning Action Cell (LAC)</w:t>
            </w:r>
          </w:p>
          <w:p w14:paraId="39B11139" w14:textId="77777777" w:rsidR="00790EDF" w:rsidRPr="00E07368" w:rsidRDefault="00790EDF" w:rsidP="00790EDF">
            <w:pPr>
              <w:jc w:val="center"/>
              <w:rPr>
                <w:sz w:val="24"/>
                <w:szCs w:val="24"/>
              </w:rPr>
            </w:pPr>
            <w:r w:rsidRPr="00E07368">
              <w:rPr>
                <w:sz w:val="24"/>
                <w:szCs w:val="24"/>
              </w:rPr>
              <w:t>simulation and planning</w:t>
            </w:r>
          </w:p>
        </w:tc>
        <w:tc>
          <w:tcPr>
            <w:tcW w:w="805" w:type="dxa"/>
            <w:hideMark/>
          </w:tcPr>
          <w:p w14:paraId="58EE8A5A" w14:textId="77777777" w:rsidR="00790EDF" w:rsidRPr="00E07368" w:rsidRDefault="00790EDF" w:rsidP="00790EDF">
            <w:pPr>
              <w:jc w:val="center"/>
              <w:rPr>
                <w:sz w:val="24"/>
                <w:szCs w:val="24"/>
              </w:rPr>
            </w:pPr>
            <w:r w:rsidRPr="00E07368">
              <w:rPr>
                <w:sz w:val="24"/>
                <w:szCs w:val="24"/>
              </w:rPr>
              <w:t>1.5 hrs.</w:t>
            </w:r>
          </w:p>
        </w:tc>
      </w:tr>
      <w:tr w:rsidR="00790EDF" w:rsidRPr="00E07368" w14:paraId="508B7946" w14:textId="77777777" w:rsidTr="00AB0B44">
        <w:tc>
          <w:tcPr>
            <w:tcW w:w="963" w:type="dxa"/>
            <w:hideMark/>
          </w:tcPr>
          <w:p w14:paraId="43A57A4B" w14:textId="77777777" w:rsidR="00790EDF" w:rsidRPr="00E07368" w:rsidRDefault="00790EDF" w:rsidP="00790EDF">
            <w:pPr>
              <w:jc w:val="center"/>
              <w:rPr>
                <w:sz w:val="24"/>
                <w:szCs w:val="24"/>
              </w:rPr>
            </w:pPr>
            <w:r w:rsidRPr="00E07368">
              <w:rPr>
                <w:sz w:val="24"/>
                <w:szCs w:val="24"/>
              </w:rPr>
              <w:t>Session 7</w:t>
            </w:r>
          </w:p>
        </w:tc>
        <w:tc>
          <w:tcPr>
            <w:tcW w:w="1656" w:type="dxa"/>
            <w:hideMark/>
          </w:tcPr>
          <w:p w14:paraId="3E515FDF" w14:textId="77777777" w:rsidR="00790EDF" w:rsidRPr="00E07368" w:rsidRDefault="00790EDF" w:rsidP="00790EDF">
            <w:pPr>
              <w:jc w:val="center"/>
              <w:rPr>
                <w:sz w:val="24"/>
                <w:szCs w:val="24"/>
              </w:rPr>
            </w:pPr>
            <w:r w:rsidRPr="00E07368">
              <w:rPr>
                <w:sz w:val="24"/>
                <w:szCs w:val="24"/>
              </w:rPr>
              <w:t>School Leadership and Administrative Support</w:t>
            </w:r>
          </w:p>
        </w:tc>
        <w:tc>
          <w:tcPr>
            <w:tcW w:w="3586" w:type="dxa"/>
            <w:hideMark/>
          </w:tcPr>
          <w:p w14:paraId="52D7B292" w14:textId="77777777" w:rsidR="00790EDF" w:rsidRPr="00E07368" w:rsidRDefault="00790EDF" w:rsidP="00790EDF">
            <w:pPr>
              <w:jc w:val="both"/>
              <w:rPr>
                <w:sz w:val="24"/>
                <w:szCs w:val="24"/>
              </w:rPr>
            </w:pPr>
            <w:r w:rsidRPr="00E07368">
              <w:rPr>
                <w:sz w:val="24"/>
                <w:szCs w:val="24"/>
              </w:rPr>
              <w:t>Technical assistance, observation, feedback, MOOE support</w:t>
            </w:r>
          </w:p>
        </w:tc>
        <w:tc>
          <w:tcPr>
            <w:tcW w:w="1620" w:type="dxa"/>
            <w:gridSpan w:val="2"/>
            <w:hideMark/>
          </w:tcPr>
          <w:p w14:paraId="37EA6C99" w14:textId="77777777" w:rsidR="00790EDF" w:rsidRPr="00E07368" w:rsidRDefault="00790EDF" w:rsidP="00790EDF">
            <w:pPr>
              <w:jc w:val="center"/>
              <w:rPr>
                <w:sz w:val="24"/>
                <w:szCs w:val="24"/>
              </w:rPr>
            </w:pPr>
            <w:r w:rsidRPr="00E07368">
              <w:rPr>
                <w:sz w:val="24"/>
                <w:szCs w:val="24"/>
              </w:rPr>
              <w:t>Panel discussion and planning</w:t>
            </w:r>
          </w:p>
        </w:tc>
        <w:tc>
          <w:tcPr>
            <w:tcW w:w="805" w:type="dxa"/>
            <w:hideMark/>
          </w:tcPr>
          <w:p w14:paraId="3754F017" w14:textId="77777777" w:rsidR="00790EDF" w:rsidRPr="00E07368" w:rsidRDefault="00790EDF" w:rsidP="00790EDF">
            <w:pPr>
              <w:jc w:val="center"/>
              <w:rPr>
                <w:sz w:val="24"/>
                <w:szCs w:val="24"/>
              </w:rPr>
            </w:pPr>
            <w:r w:rsidRPr="00E07368">
              <w:rPr>
                <w:sz w:val="24"/>
                <w:szCs w:val="24"/>
              </w:rPr>
              <w:t>1.5 hrs.</w:t>
            </w:r>
          </w:p>
        </w:tc>
      </w:tr>
      <w:tr w:rsidR="00790EDF" w:rsidRPr="00E07368" w14:paraId="7C2B831A" w14:textId="77777777" w:rsidTr="00AB0B44">
        <w:tc>
          <w:tcPr>
            <w:tcW w:w="963" w:type="dxa"/>
            <w:hideMark/>
          </w:tcPr>
          <w:p w14:paraId="11B840E2" w14:textId="77777777" w:rsidR="00790EDF" w:rsidRPr="00E07368" w:rsidRDefault="00790EDF" w:rsidP="00790EDF">
            <w:pPr>
              <w:jc w:val="center"/>
              <w:rPr>
                <w:sz w:val="24"/>
                <w:szCs w:val="24"/>
              </w:rPr>
            </w:pPr>
            <w:r w:rsidRPr="00E07368">
              <w:rPr>
                <w:sz w:val="24"/>
                <w:szCs w:val="24"/>
              </w:rPr>
              <w:t>Session 8</w:t>
            </w:r>
          </w:p>
        </w:tc>
        <w:tc>
          <w:tcPr>
            <w:tcW w:w="1656" w:type="dxa"/>
            <w:hideMark/>
          </w:tcPr>
          <w:p w14:paraId="649DD865" w14:textId="77777777" w:rsidR="00790EDF" w:rsidRPr="00E07368" w:rsidRDefault="00790EDF" w:rsidP="00790EDF">
            <w:pPr>
              <w:jc w:val="center"/>
              <w:rPr>
                <w:sz w:val="24"/>
                <w:szCs w:val="24"/>
              </w:rPr>
            </w:pPr>
            <w:r w:rsidRPr="00E07368">
              <w:rPr>
                <w:sz w:val="24"/>
                <w:szCs w:val="24"/>
              </w:rPr>
              <w:t>Strategies for Active Learner Participation</w:t>
            </w:r>
          </w:p>
        </w:tc>
        <w:tc>
          <w:tcPr>
            <w:tcW w:w="3586" w:type="dxa"/>
            <w:hideMark/>
          </w:tcPr>
          <w:p w14:paraId="168380AC" w14:textId="77777777" w:rsidR="00790EDF" w:rsidRPr="00E07368" w:rsidRDefault="00790EDF" w:rsidP="00790EDF">
            <w:pPr>
              <w:jc w:val="both"/>
              <w:rPr>
                <w:sz w:val="24"/>
                <w:szCs w:val="24"/>
              </w:rPr>
            </w:pPr>
            <w:r w:rsidRPr="00E07368">
              <w:rPr>
                <w:sz w:val="24"/>
                <w:szCs w:val="24"/>
              </w:rPr>
              <w:t>Learner engagement techniques and classroom interaction</w:t>
            </w:r>
          </w:p>
        </w:tc>
        <w:tc>
          <w:tcPr>
            <w:tcW w:w="1620" w:type="dxa"/>
            <w:gridSpan w:val="2"/>
            <w:hideMark/>
          </w:tcPr>
          <w:p w14:paraId="4DEC0220" w14:textId="77777777" w:rsidR="00790EDF" w:rsidRPr="00E07368" w:rsidRDefault="00790EDF" w:rsidP="00790EDF">
            <w:pPr>
              <w:jc w:val="center"/>
              <w:rPr>
                <w:sz w:val="24"/>
                <w:szCs w:val="24"/>
              </w:rPr>
            </w:pPr>
            <w:r w:rsidRPr="00E07368">
              <w:rPr>
                <w:sz w:val="24"/>
                <w:szCs w:val="24"/>
              </w:rPr>
              <w:t>Demonstration and activity design</w:t>
            </w:r>
          </w:p>
        </w:tc>
        <w:tc>
          <w:tcPr>
            <w:tcW w:w="805" w:type="dxa"/>
            <w:hideMark/>
          </w:tcPr>
          <w:p w14:paraId="721A75F1" w14:textId="77777777" w:rsidR="00790EDF" w:rsidRPr="00E07368" w:rsidRDefault="00790EDF" w:rsidP="00790EDF">
            <w:pPr>
              <w:jc w:val="center"/>
              <w:rPr>
                <w:sz w:val="24"/>
                <w:szCs w:val="24"/>
              </w:rPr>
            </w:pPr>
            <w:r w:rsidRPr="00E07368">
              <w:rPr>
                <w:sz w:val="24"/>
                <w:szCs w:val="24"/>
              </w:rPr>
              <w:t>1.5 hrs.</w:t>
            </w:r>
          </w:p>
        </w:tc>
      </w:tr>
      <w:tr w:rsidR="00790EDF" w:rsidRPr="00E07368" w14:paraId="31DBBD48" w14:textId="77777777" w:rsidTr="00AB0B44">
        <w:tc>
          <w:tcPr>
            <w:tcW w:w="963" w:type="dxa"/>
            <w:hideMark/>
          </w:tcPr>
          <w:p w14:paraId="2C5173A8" w14:textId="77777777" w:rsidR="00790EDF" w:rsidRPr="00E07368" w:rsidRDefault="00790EDF" w:rsidP="00790EDF">
            <w:pPr>
              <w:jc w:val="center"/>
              <w:rPr>
                <w:sz w:val="24"/>
                <w:szCs w:val="24"/>
              </w:rPr>
            </w:pPr>
            <w:r w:rsidRPr="00E07368">
              <w:rPr>
                <w:sz w:val="24"/>
                <w:szCs w:val="24"/>
              </w:rPr>
              <w:t>Session 9</w:t>
            </w:r>
          </w:p>
        </w:tc>
        <w:tc>
          <w:tcPr>
            <w:tcW w:w="1656" w:type="dxa"/>
            <w:hideMark/>
          </w:tcPr>
          <w:p w14:paraId="4BCECD92" w14:textId="77777777" w:rsidR="00790EDF" w:rsidRPr="00E07368" w:rsidRDefault="00790EDF" w:rsidP="00790EDF">
            <w:pPr>
              <w:jc w:val="center"/>
              <w:rPr>
                <w:sz w:val="24"/>
                <w:szCs w:val="24"/>
              </w:rPr>
            </w:pPr>
            <w:r w:rsidRPr="00E07368">
              <w:rPr>
                <w:sz w:val="24"/>
                <w:szCs w:val="24"/>
              </w:rPr>
              <w:t>Action Planning</w:t>
            </w:r>
          </w:p>
        </w:tc>
        <w:tc>
          <w:tcPr>
            <w:tcW w:w="3586" w:type="dxa"/>
            <w:hideMark/>
          </w:tcPr>
          <w:p w14:paraId="57B13633" w14:textId="77777777" w:rsidR="00790EDF" w:rsidRPr="00E07368" w:rsidRDefault="00790EDF" w:rsidP="00790EDF">
            <w:pPr>
              <w:jc w:val="both"/>
              <w:rPr>
                <w:sz w:val="24"/>
                <w:szCs w:val="24"/>
              </w:rPr>
            </w:pPr>
            <w:r w:rsidRPr="00E07368">
              <w:rPr>
                <w:sz w:val="24"/>
                <w:szCs w:val="24"/>
              </w:rPr>
              <w:t>Preparation of classroom application plan</w:t>
            </w:r>
          </w:p>
        </w:tc>
        <w:tc>
          <w:tcPr>
            <w:tcW w:w="1620" w:type="dxa"/>
            <w:gridSpan w:val="2"/>
            <w:hideMark/>
          </w:tcPr>
          <w:p w14:paraId="44792C67" w14:textId="77777777" w:rsidR="00790EDF" w:rsidRPr="00E07368" w:rsidRDefault="00790EDF" w:rsidP="00790EDF">
            <w:pPr>
              <w:jc w:val="center"/>
              <w:rPr>
                <w:sz w:val="24"/>
                <w:szCs w:val="24"/>
              </w:rPr>
            </w:pPr>
            <w:r w:rsidRPr="00E07368">
              <w:rPr>
                <w:sz w:val="24"/>
                <w:szCs w:val="24"/>
              </w:rPr>
              <w:t>Workshop</w:t>
            </w:r>
          </w:p>
        </w:tc>
        <w:tc>
          <w:tcPr>
            <w:tcW w:w="805" w:type="dxa"/>
            <w:hideMark/>
          </w:tcPr>
          <w:p w14:paraId="77A93824" w14:textId="77777777" w:rsidR="00790EDF" w:rsidRPr="00E07368" w:rsidRDefault="00790EDF" w:rsidP="00790EDF">
            <w:pPr>
              <w:jc w:val="center"/>
              <w:rPr>
                <w:sz w:val="24"/>
                <w:szCs w:val="24"/>
              </w:rPr>
            </w:pPr>
            <w:r w:rsidRPr="00E07368">
              <w:rPr>
                <w:sz w:val="24"/>
                <w:szCs w:val="24"/>
              </w:rPr>
              <w:t>1 hr.</w:t>
            </w:r>
          </w:p>
        </w:tc>
      </w:tr>
    </w:tbl>
    <w:p w14:paraId="4E2E1EAE" w14:textId="77777777" w:rsidR="00790EDF" w:rsidRPr="00E07368" w:rsidRDefault="00790EDF" w:rsidP="00790EDF">
      <w:pPr>
        <w:spacing w:before="100" w:beforeAutospacing="1" w:after="100" w:afterAutospacing="1"/>
        <w:jc w:val="both"/>
        <w:outlineLvl w:val="0"/>
        <w:rPr>
          <w:b/>
          <w:bCs/>
          <w:kern w:val="36"/>
          <w:sz w:val="24"/>
          <w:szCs w:val="24"/>
        </w:rPr>
      </w:pPr>
      <w:r w:rsidRPr="00E07368">
        <w:rPr>
          <w:b/>
          <w:bCs/>
          <w:kern w:val="36"/>
          <w:sz w:val="24"/>
          <w:szCs w:val="24"/>
        </w:rPr>
        <w:t>V. Budgetary Requirements (Sample)</w:t>
      </w:r>
    </w:p>
    <w:tbl>
      <w:tblPr>
        <w:tblW w:w="0" w:type="auto"/>
        <w:tblLook w:val="04A0" w:firstRow="1" w:lastRow="0" w:firstColumn="1" w:lastColumn="0" w:noHBand="0" w:noVBand="1"/>
      </w:tblPr>
      <w:tblGrid>
        <w:gridCol w:w="1975"/>
        <w:gridCol w:w="4950"/>
        <w:gridCol w:w="1705"/>
      </w:tblGrid>
      <w:tr w:rsidR="00790EDF" w:rsidRPr="00E07368" w14:paraId="02093BA2" w14:textId="77777777" w:rsidTr="00251DC3">
        <w:tc>
          <w:tcPr>
            <w:tcW w:w="1975" w:type="dxa"/>
            <w:tcBorders>
              <w:top w:val="single" w:sz="4" w:space="0" w:color="auto"/>
              <w:bottom w:val="single" w:sz="4" w:space="0" w:color="auto"/>
            </w:tcBorders>
            <w:shd w:val="clear" w:color="auto" w:fill="FFFFFF" w:themeFill="background1"/>
            <w:hideMark/>
          </w:tcPr>
          <w:p w14:paraId="5A5BE807" w14:textId="77777777" w:rsidR="00790EDF" w:rsidRPr="00E07368" w:rsidRDefault="00790EDF" w:rsidP="00790EDF">
            <w:pPr>
              <w:jc w:val="center"/>
              <w:rPr>
                <w:b/>
                <w:bCs/>
                <w:sz w:val="24"/>
                <w:szCs w:val="24"/>
              </w:rPr>
            </w:pPr>
            <w:r w:rsidRPr="00E07368">
              <w:rPr>
                <w:b/>
                <w:bCs/>
                <w:sz w:val="24"/>
                <w:szCs w:val="24"/>
              </w:rPr>
              <w:t>Item</w:t>
            </w:r>
          </w:p>
        </w:tc>
        <w:tc>
          <w:tcPr>
            <w:tcW w:w="4950" w:type="dxa"/>
            <w:tcBorders>
              <w:top w:val="single" w:sz="4" w:space="0" w:color="auto"/>
              <w:bottom w:val="single" w:sz="4" w:space="0" w:color="auto"/>
            </w:tcBorders>
            <w:shd w:val="clear" w:color="auto" w:fill="FFFFFF" w:themeFill="background1"/>
            <w:hideMark/>
          </w:tcPr>
          <w:p w14:paraId="12E14730" w14:textId="77777777" w:rsidR="00790EDF" w:rsidRPr="00E07368" w:rsidRDefault="00790EDF" w:rsidP="00790EDF">
            <w:pPr>
              <w:jc w:val="center"/>
              <w:rPr>
                <w:b/>
                <w:bCs/>
                <w:sz w:val="24"/>
                <w:szCs w:val="24"/>
              </w:rPr>
            </w:pPr>
            <w:r w:rsidRPr="00E07368">
              <w:rPr>
                <w:b/>
                <w:bCs/>
                <w:sz w:val="24"/>
                <w:szCs w:val="24"/>
              </w:rPr>
              <w:t>Description</w:t>
            </w:r>
          </w:p>
        </w:tc>
        <w:tc>
          <w:tcPr>
            <w:tcW w:w="1705" w:type="dxa"/>
            <w:tcBorders>
              <w:top w:val="single" w:sz="4" w:space="0" w:color="auto"/>
              <w:bottom w:val="single" w:sz="4" w:space="0" w:color="auto"/>
            </w:tcBorders>
            <w:shd w:val="clear" w:color="auto" w:fill="FFFFFF" w:themeFill="background1"/>
            <w:hideMark/>
          </w:tcPr>
          <w:p w14:paraId="6774AC77" w14:textId="77777777" w:rsidR="00790EDF" w:rsidRPr="00E07368" w:rsidRDefault="00790EDF" w:rsidP="00790EDF">
            <w:pPr>
              <w:jc w:val="center"/>
              <w:rPr>
                <w:b/>
                <w:bCs/>
                <w:sz w:val="24"/>
                <w:szCs w:val="24"/>
              </w:rPr>
            </w:pPr>
            <w:r w:rsidRPr="00E07368">
              <w:rPr>
                <w:b/>
                <w:bCs/>
                <w:sz w:val="24"/>
                <w:szCs w:val="24"/>
              </w:rPr>
              <w:t>Estimated Cost (PHP)</w:t>
            </w:r>
          </w:p>
        </w:tc>
      </w:tr>
      <w:tr w:rsidR="00790EDF" w:rsidRPr="00E07368" w14:paraId="51B11B3D" w14:textId="77777777" w:rsidTr="00251DC3">
        <w:tc>
          <w:tcPr>
            <w:tcW w:w="1975" w:type="dxa"/>
            <w:tcBorders>
              <w:top w:val="single" w:sz="4" w:space="0" w:color="auto"/>
            </w:tcBorders>
            <w:hideMark/>
          </w:tcPr>
          <w:p w14:paraId="374166A1" w14:textId="77777777" w:rsidR="00790EDF" w:rsidRPr="00E07368" w:rsidRDefault="00790EDF" w:rsidP="00790EDF">
            <w:pPr>
              <w:jc w:val="both"/>
              <w:rPr>
                <w:sz w:val="24"/>
                <w:szCs w:val="24"/>
              </w:rPr>
            </w:pPr>
            <w:r w:rsidRPr="00E07368">
              <w:rPr>
                <w:sz w:val="24"/>
                <w:szCs w:val="24"/>
              </w:rPr>
              <w:t>Training Materials</w:t>
            </w:r>
          </w:p>
        </w:tc>
        <w:tc>
          <w:tcPr>
            <w:tcW w:w="4950" w:type="dxa"/>
            <w:tcBorders>
              <w:top w:val="single" w:sz="4" w:space="0" w:color="auto"/>
            </w:tcBorders>
            <w:hideMark/>
          </w:tcPr>
          <w:p w14:paraId="630B11D8" w14:textId="77777777" w:rsidR="00790EDF" w:rsidRPr="00E07368" w:rsidRDefault="00790EDF" w:rsidP="00790EDF">
            <w:pPr>
              <w:jc w:val="both"/>
              <w:rPr>
                <w:sz w:val="24"/>
                <w:szCs w:val="24"/>
              </w:rPr>
            </w:pPr>
            <w:r w:rsidRPr="00E07368">
              <w:rPr>
                <w:sz w:val="24"/>
                <w:szCs w:val="24"/>
              </w:rPr>
              <w:t>Printing of handouts, modules, and evaluation forms</w:t>
            </w:r>
          </w:p>
        </w:tc>
        <w:tc>
          <w:tcPr>
            <w:tcW w:w="1705" w:type="dxa"/>
            <w:tcBorders>
              <w:top w:val="single" w:sz="4" w:space="0" w:color="auto"/>
            </w:tcBorders>
            <w:vAlign w:val="center"/>
            <w:hideMark/>
          </w:tcPr>
          <w:p w14:paraId="3AB876C4" w14:textId="77777777" w:rsidR="00790EDF" w:rsidRPr="00E07368" w:rsidRDefault="00790EDF" w:rsidP="00790EDF">
            <w:pPr>
              <w:jc w:val="center"/>
              <w:rPr>
                <w:sz w:val="24"/>
                <w:szCs w:val="24"/>
              </w:rPr>
            </w:pPr>
            <w:r w:rsidRPr="00E07368">
              <w:rPr>
                <w:sz w:val="24"/>
                <w:szCs w:val="24"/>
              </w:rPr>
              <w:t>5,000</w:t>
            </w:r>
          </w:p>
        </w:tc>
      </w:tr>
      <w:tr w:rsidR="00790EDF" w:rsidRPr="00E07368" w14:paraId="743CA857" w14:textId="77777777" w:rsidTr="00F37197">
        <w:tc>
          <w:tcPr>
            <w:tcW w:w="1975" w:type="dxa"/>
            <w:hideMark/>
          </w:tcPr>
          <w:p w14:paraId="126ECB6E" w14:textId="77777777" w:rsidR="00790EDF" w:rsidRPr="00E07368" w:rsidRDefault="00790EDF" w:rsidP="00790EDF">
            <w:pPr>
              <w:jc w:val="both"/>
              <w:rPr>
                <w:sz w:val="24"/>
                <w:szCs w:val="24"/>
              </w:rPr>
            </w:pPr>
            <w:r w:rsidRPr="00E07368">
              <w:rPr>
                <w:sz w:val="24"/>
                <w:szCs w:val="24"/>
              </w:rPr>
              <w:t>Training Kits</w:t>
            </w:r>
          </w:p>
        </w:tc>
        <w:tc>
          <w:tcPr>
            <w:tcW w:w="4950" w:type="dxa"/>
            <w:hideMark/>
          </w:tcPr>
          <w:p w14:paraId="3F7EED63" w14:textId="77777777" w:rsidR="00790EDF" w:rsidRPr="00E07368" w:rsidRDefault="00790EDF" w:rsidP="00790EDF">
            <w:pPr>
              <w:jc w:val="both"/>
              <w:rPr>
                <w:sz w:val="24"/>
                <w:szCs w:val="24"/>
              </w:rPr>
            </w:pPr>
            <w:r w:rsidRPr="00E07368">
              <w:rPr>
                <w:sz w:val="24"/>
                <w:szCs w:val="24"/>
              </w:rPr>
              <w:t>Notebooks, pens, folders</w:t>
            </w:r>
          </w:p>
        </w:tc>
        <w:tc>
          <w:tcPr>
            <w:tcW w:w="1705" w:type="dxa"/>
            <w:vAlign w:val="center"/>
            <w:hideMark/>
          </w:tcPr>
          <w:p w14:paraId="0365D22D" w14:textId="77777777" w:rsidR="00790EDF" w:rsidRPr="00E07368" w:rsidRDefault="00790EDF" w:rsidP="00790EDF">
            <w:pPr>
              <w:jc w:val="center"/>
              <w:rPr>
                <w:sz w:val="24"/>
                <w:szCs w:val="24"/>
              </w:rPr>
            </w:pPr>
            <w:r w:rsidRPr="00E07368">
              <w:rPr>
                <w:sz w:val="24"/>
                <w:szCs w:val="24"/>
              </w:rPr>
              <w:t>3,000</w:t>
            </w:r>
          </w:p>
        </w:tc>
      </w:tr>
      <w:tr w:rsidR="00790EDF" w:rsidRPr="00E07368" w14:paraId="428DA2CD" w14:textId="77777777" w:rsidTr="00F37197">
        <w:tc>
          <w:tcPr>
            <w:tcW w:w="1975" w:type="dxa"/>
            <w:hideMark/>
          </w:tcPr>
          <w:p w14:paraId="561300F3" w14:textId="77777777" w:rsidR="00790EDF" w:rsidRPr="00E07368" w:rsidRDefault="00790EDF" w:rsidP="00790EDF">
            <w:pPr>
              <w:jc w:val="both"/>
              <w:rPr>
                <w:sz w:val="24"/>
                <w:szCs w:val="24"/>
              </w:rPr>
            </w:pPr>
            <w:r w:rsidRPr="00E07368">
              <w:rPr>
                <w:sz w:val="24"/>
                <w:szCs w:val="24"/>
              </w:rPr>
              <w:t>Meals and Snacks</w:t>
            </w:r>
          </w:p>
        </w:tc>
        <w:tc>
          <w:tcPr>
            <w:tcW w:w="4950" w:type="dxa"/>
            <w:hideMark/>
          </w:tcPr>
          <w:p w14:paraId="3218411F" w14:textId="77777777" w:rsidR="00790EDF" w:rsidRPr="00E07368" w:rsidRDefault="00790EDF" w:rsidP="00790EDF">
            <w:pPr>
              <w:jc w:val="both"/>
              <w:rPr>
                <w:sz w:val="24"/>
                <w:szCs w:val="24"/>
              </w:rPr>
            </w:pPr>
            <w:r w:rsidRPr="00E07368">
              <w:rPr>
                <w:sz w:val="24"/>
                <w:szCs w:val="24"/>
              </w:rPr>
              <w:t>Participants and facilitators</w:t>
            </w:r>
          </w:p>
        </w:tc>
        <w:tc>
          <w:tcPr>
            <w:tcW w:w="1705" w:type="dxa"/>
            <w:vAlign w:val="center"/>
            <w:hideMark/>
          </w:tcPr>
          <w:p w14:paraId="678709BE" w14:textId="77777777" w:rsidR="00790EDF" w:rsidRPr="00E07368" w:rsidRDefault="00790EDF" w:rsidP="00790EDF">
            <w:pPr>
              <w:jc w:val="center"/>
              <w:rPr>
                <w:sz w:val="24"/>
                <w:szCs w:val="24"/>
              </w:rPr>
            </w:pPr>
            <w:r w:rsidRPr="00E07368">
              <w:rPr>
                <w:sz w:val="24"/>
                <w:szCs w:val="24"/>
              </w:rPr>
              <w:t>15,000</w:t>
            </w:r>
          </w:p>
        </w:tc>
      </w:tr>
      <w:tr w:rsidR="00790EDF" w:rsidRPr="00E07368" w14:paraId="57E208FF" w14:textId="77777777" w:rsidTr="00F37197">
        <w:tc>
          <w:tcPr>
            <w:tcW w:w="1975" w:type="dxa"/>
            <w:hideMark/>
          </w:tcPr>
          <w:p w14:paraId="4EAB7813" w14:textId="77777777" w:rsidR="00790EDF" w:rsidRPr="00E07368" w:rsidRDefault="00790EDF" w:rsidP="00790EDF">
            <w:pPr>
              <w:jc w:val="both"/>
              <w:rPr>
                <w:sz w:val="24"/>
                <w:szCs w:val="24"/>
              </w:rPr>
            </w:pPr>
            <w:r w:rsidRPr="00E07368">
              <w:rPr>
                <w:sz w:val="24"/>
                <w:szCs w:val="24"/>
              </w:rPr>
              <w:t>Certificates and Documentation</w:t>
            </w:r>
          </w:p>
        </w:tc>
        <w:tc>
          <w:tcPr>
            <w:tcW w:w="4950" w:type="dxa"/>
            <w:hideMark/>
          </w:tcPr>
          <w:p w14:paraId="232A566F" w14:textId="77777777" w:rsidR="00790EDF" w:rsidRPr="00E07368" w:rsidRDefault="00790EDF" w:rsidP="00790EDF">
            <w:pPr>
              <w:jc w:val="both"/>
              <w:rPr>
                <w:sz w:val="24"/>
                <w:szCs w:val="24"/>
              </w:rPr>
            </w:pPr>
            <w:r w:rsidRPr="00E07368">
              <w:rPr>
                <w:sz w:val="24"/>
                <w:szCs w:val="24"/>
              </w:rPr>
              <w:t>Certificates, tarpaulin, documentation materials</w:t>
            </w:r>
          </w:p>
        </w:tc>
        <w:tc>
          <w:tcPr>
            <w:tcW w:w="1705" w:type="dxa"/>
            <w:vAlign w:val="center"/>
            <w:hideMark/>
          </w:tcPr>
          <w:p w14:paraId="2A429886" w14:textId="77777777" w:rsidR="00790EDF" w:rsidRPr="00E07368" w:rsidRDefault="00790EDF" w:rsidP="00790EDF">
            <w:pPr>
              <w:jc w:val="center"/>
              <w:rPr>
                <w:sz w:val="24"/>
                <w:szCs w:val="24"/>
              </w:rPr>
            </w:pPr>
            <w:r w:rsidRPr="00E07368">
              <w:rPr>
                <w:sz w:val="24"/>
                <w:szCs w:val="24"/>
              </w:rPr>
              <w:t>2,000</w:t>
            </w:r>
          </w:p>
        </w:tc>
      </w:tr>
      <w:tr w:rsidR="00790EDF" w:rsidRPr="00E07368" w14:paraId="3509CCE6" w14:textId="77777777" w:rsidTr="00F37197">
        <w:tc>
          <w:tcPr>
            <w:tcW w:w="1975" w:type="dxa"/>
            <w:hideMark/>
          </w:tcPr>
          <w:p w14:paraId="158000F2" w14:textId="77777777" w:rsidR="00790EDF" w:rsidRPr="00E07368" w:rsidRDefault="00790EDF" w:rsidP="00790EDF">
            <w:pPr>
              <w:jc w:val="both"/>
              <w:rPr>
                <w:sz w:val="24"/>
                <w:szCs w:val="24"/>
              </w:rPr>
            </w:pPr>
            <w:r w:rsidRPr="00E07368">
              <w:rPr>
                <w:sz w:val="24"/>
                <w:szCs w:val="24"/>
              </w:rPr>
              <w:t>ICT and Technical Support</w:t>
            </w:r>
          </w:p>
        </w:tc>
        <w:tc>
          <w:tcPr>
            <w:tcW w:w="4950" w:type="dxa"/>
            <w:hideMark/>
          </w:tcPr>
          <w:p w14:paraId="6AB10360" w14:textId="77777777" w:rsidR="00790EDF" w:rsidRPr="00E07368" w:rsidRDefault="00790EDF" w:rsidP="00790EDF">
            <w:pPr>
              <w:jc w:val="both"/>
              <w:rPr>
                <w:sz w:val="24"/>
                <w:szCs w:val="24"/>
              </w:rPr>
            </w:pPr>
            <w:r w:rsidRPr="00E07368">
              <w:rPr>
                <w:sz w:val="24"/>
                <w:szCs w:val="24"/>
              </w:rPr>
              <w:t>Internet, multimedia equipment, digital resources</w:t>
            </w:r>
          </w:p>
        </w:tc>
        <w:tc>
          <w:tcPr>
            <w:tcW w:w="1705" w:type="dxa"/>
            <w:vAlign w:val="center"/>
            <w:hideMark/>
          </w:tcPr>
          <w:p w14:paraId="23DB744F" w14:textId="77777777" w:rsidR="00790EDF" w:rsidRPr="00E07368" w:rsidRDefault="00790EDF" w:rsidP="00790EDF">
            <w:pPr>
              <w:jc w:val="center"/>
              <w:rPr>
                <w:sz w:val="24"/>
                <w:szCs w:val="24"/>
              </w:rPr>
            </w:pPr>
            <w:r w:rsidRPr="00E07368">
              <w:rPr>
                <w:sz w:val="24"/>
                <w:szCs w:val="24"/>
              </w:rPr>
              <w:t>3,000</w:t>
            </w:r>
          </w:p>
        </w:tc>
      </w:tr>
      <w:tr w:rsidR="00790EDF" w:rsidRPr="00E07368" w14:paraId="040889BA" w14:textId="77777777" w:rsidTr="00251DC3">
        <w:tc>
          <w:tcPr>
            <w:tcW w:w="1975" w:type="dxa"/>
            <w:hideMark/>
          </w:tcPr>
          <w:p w14:paraId="540650FF" w14:textId="77777777" w:rsidR="00790EDF" w:rsidRPr="00E07368" w:rsidRDefault="00790EDF" w:rsidP="00790EDF">
            <w:pPr>
              <w:jc w:val="both"/>
              <w:rPr>
                <w:sz w:val="24"/>
                <w:szCs w:val="24"/>
              </w:rPr>
            </w:pPr>
            <w:r w:rsidRPr="00E07368">
              <w:rPr>
                <w:sz w:val="24"/>
                <w:szCs w:val="24"/>
              </w:rPr>
              <w:t>Miscellaneous Expenses</w:t>
            </w:r>
          </w:p>
        </w:tc>
        <w:tc>
          <w:tcPr>
            <w:tcW w:w="4950" w:type="dxa"/>
            <w:hideMark/>
          </w:tcPr>
          <w:p w14:paraId="115E1E62" w14:textId="77777777" w:rsidR="00790EDF" w:rsidRPr="00E07368" w:rsidRDefault="00790EDF" w:rsidP="00790EDF">
            <w:pPr>
              <w:jc w:val="both"/>
              <w:rPr>
                <w:sz w:val="24"/>
                <w:szCs w:val="24"/>
              </w:rPr>
            </w:pPr>
            <w:r w:rsidRPr="00E07368">
              <w:rPr>
                <w:sz w:val="24"/>
                <w:szCs w:val="24"/>
              </w:rPr>
              <w:t>Other operational costs</w:t>
            </w:r>
          </w:p>
        </w:tc>
        <w:tc>
          <w:tcPr>
            <w:tcW w:w="1705" w:type="dxa"/>
            <w:vAlign w:val="center"/>
            <w:hideMark/>
          </w:tcPr>
          <w:p w14:paraId="62C03D9D" w14:textId="77777777" w:rsidR="00790EDF" w:rsidRPr="00E07368" w:rsidRDefault="00790EDF" w:rsidP="00790EDF">
            <w:pPr>
              <w:jc w:val="center"/>
              <w:rPr>
                <w:sz w:val="24"/>
                <w:szCs w:val="24"/>
              </w:rPr>
            </w:pPr>
            <w:r w:rsidRPr="00E07368">
              <w:rPr>
                <w:sz w:val="24"/>
                <w:szCs w:val="24"/>
              </w:rPr>
              <w:t>2,000</w:t>
            </w:r>
          </w:p>
        </w:tc>
      </w:tr>
      <w:tr w:rsidR="00790EDF" w:rsidRPr="00E07368" w14:paraId="79844FD5" w14:textId="77777777" w:rsidTr="00251DC3">
        <w:tc>
          <w:tcPr>
            <w:tcW w:w="1975" w:type="dxa"/>
            <w:tcBorders>
              <w:bottom w:val="single" w:sz="4" w:space="0" w:color="auto"/>
            </w:tcBorders>
            <w:hideMark/>
          </w:tcPr>
          <w:p w14:paraId="5698684E" w14:textId="77777777" w:rsidR="00790EDF" w:rsidRPr="00E07368" w:rsidRDefault="00790EDF" w:rsidP="00790EDF">
            <w:pPr>
              <w:jc w:val="both"/>
              <w:rPr>
                <w:sz w:val="24"/>
                <w:szCs w:val="24"/>
              </w:rPr>
            </w:pPr>
            <w:r w:rsidRPr="00E07368">
              <w:rPr>
                <w:b/>
                <w:bCs/>
                <w:sz w:val="24"/>
                <w:szCs w:val="24"/>
              </w:rPr>
              <w:t>Total Estimated Budget</w:t>
            </w:r>
          </w:p>
        </w:tc>
        <w:tc>
          <w:tcPr>
            <w:tcW w:w="4950" w:type="dxa"/>
            <w:tcBorders>
              <w:bottom w:val="single" w:sz="4" w:space="0" w:color="auto"/>
            </w:tcBorders>
            <w:hideMark/>
          </w:tcPr>
          <w:p w14:paraId="2FE659F8" w14:textId="77777777" w:rsidR="00790EDF" w:rsidRPr="00E07368" w:rsidRDefault="00790EDF" w:rsidP="00790EDF">
            <w:pPr>
              <w:jc w:val="both"/>
              <w:rPr>
                <w:sz w:val="24"/>
                <w:szCs w:val="24"/>
              </w:rPr>
            </w:pPr>
          </w:p>
        </w:tc>
        <w:tc>
          <w:tcPr>
            <w:tcW w:w="1705" w:type="dxa"/>
            <w:tcBorders>
              <w:bottom w:val="single" w:sz="4" w:space="0" w:color="auto"/>
            </w:tcBorders>
            <w:vAlign w:val="center"/>
            <w:hideMark/>
          </w:tcPr>
          <w:p w14:paraId="33164C92" w14:textId="77777777" w:rsidR="00790EDF" w:rsidRPr="00E07368" w:rsidRDefault="00790EDF" w:rsidP="00790EDF">
            <w:pPr>
              <w:jc w:val="center"/>
              <w:rPr>
                <w:sz w:val="24"/>
                <w:szCs w:val="24"/>
              </w:rPr>
            </w:pPr>
            <w:r w:rsidRPr="00E07368">
              <w:rPr>
                <w:b/>
                <w:bCs/>
                <w:sz w:val="24"/>
                <w:szCs w:val="24"/>
              </w:rPr>
              <w:t>30,000 PHP</w:t>
            </w:r>
          </w:p>
        </w:tc>
      </w:tr>
    </w:tbl>
    <w:p w14:paraId="63F79391" w14:textId="77777777" w:rsidR="00790EDF" w:rsidRPr="00E07368" w:rsidRDefault="00790EDF" w:rsidP="00790EDF">
      <w:pPr>
        <w:spacing w:before="100" w:beforeAutospacing="1" w:after="100" w:afterAutospacing="1"/>
        <w:jc w:val="both"/>
        <w:rPr>
          <w:sz w:val="24"/>
          <w:szCs w:val="24"/>
        </w:rPr>
      </w:pPr>
      <w:r w:rsidRPr="00E07368">
        <w:rPr>
          <w:sz w:val="24"/>
          <w:szCs w:val="24"/>
        </w:rPr>
        <w:t>(Budget may vary depending on number of participants and venue arrangements.)</w:t>
      </w:r>
    </w:p>
    <w:p w14:paraId="2BE4FED0" w14:textId="77777777" w:rsidR="00790EDF" w:rsidRPr="00E07368" w:rsidRDefault="00790EDF" w:rsidP="00790EDF">
      <w:pPr>
        <w:spacing w:before="100" w:beforeAutospacing="1" w:after="100" w:afterAutospacing="1"/>
        <w:jc w:val="both"/>
        <w:outlineLvl w:val="0"/>
        <w:rPr>
          <w:b/>
          <w:bCs/>
          <w:kern w:val="36"/>
          <w:sz w:val="24"/>
          <w:szCs w:val="24"/>
        </w:rPr>
      </w:pPr>
      <w:r w:rsidRPr="00E07368">
        <w:rPr>
          <w:b/>
          <w:bCs/>
          <w:kern w:val="36"/>
          <w:sz w:val="24"/>
          <w:szCs w:val="24"/>
        </w:rPr>
        <w:t>VI. Expected Outputs</w:t>
      </w:r>
    </w:p>
    <w:tbl>
      <w:tblPr>
        <w:tblpPr w:leftFromText="180" w:rightFromText="180" w:vertAnchor="text" w:tblpY="1313"/>
        <w:tblW w:w="0" w:type="auto"/>
        <w:tblLook w:val="04A0" w:firstRow="1" w:lastRow="0" w:firstColumn="1" w:lastColumn="0" w:noHBand="0" w:noVBand="1"/>
      </w:tblPr>
      <w:tblGrid>
        <w:gridCol w:w="5169"/>
        <w:gridCol w:w="1462"/>
        <w:gridCol w:w="1573"/>
        <w:gridCol w:w="1075"/>
        <w:gridCol w:w="955"/>
        <w:gridCol w:w="1008"/>
      </w:tblGrid>
      <w:tr w:rsidR="00790EDF" w:rsidRPr="00E07368" w14:paraId="6A0843D9" w14:textId="77777777" w:rsidTr="00251DC3">
        <w:tc>
          <w:tcPr>
            <w:tcW w:w="0" w:type="auto"/>
            <w:tcBorders>
              <w:top w:val="single" w:sz="4" w:space="0" w:color="auto"/>
              <w:bottom w:val="single" w:sz="4" w:space="0" w:color="auto"/>
            </w:tcBorders>
            <w:shd w:val="clear" w:color="auto" w:fill="FFFFFF" w:themeFill="background1"/>
            <w:hideMark/>
          </w:tcPr>
          <w:p w14:paraId="0B1042F0" w14:textId="77777777" w:rsidR="00790EDF" w:rsidRPr="00E07368" w:rsidRDefault="00790EDF" w:rsidP="00790EDF">
            <w:pPr>
              <w:jc w:val="center"/>
              <w:rPr>
                <w:b/>
                <w:bCs/>
                <w:sz w:val="24"/>
                <w:szCs w:val="24"/>
              </w:rPr>
            </w:pPr>
            <w:r w:rsidRPr="00E07368">
              <w:rPr>
                <w:b/>
                <w:bCs/>
                <w:sz w:val="24"/>
                <w:szCs w:val="24"/>
              </w:rPr>
              <w:t>Criteria</w:t>
            </w:r>
          </w:p>
        </w:tc>
        <w:tc>
          <w:tcPr>
            <w:tcW w:w="0" w:type="auto"/>
            <w:tcBorders>
              <w:top w:val="single" w:sz="4" w:space="0" w:color="auto"/>
              <w:bottom w:val="single" w:sz="4" w:space="0" w:color="auto"/>
            </w:tcBorders>
            <w:shd w:val="clear" w:color="auto" w:fill="FFFFFF" w:themeFill="background1"/>
            <w:hideMark/>
          </w:tcPr>
          <w:p w14:paraId="09E4AEB5" w14:textId="77777777" w:rsidR="00790EDF" w:rsidRPr="00E07368" w:rsidRDefault="00790EDF" w:rsidP="00790EDF">
            <w:pPr>
              <w:jc w:val="center"/>
              <w:rPr>
                <w:b/>
                <w:bCs/>
                <w:sz w:val="24"/>
                <w:szCs w:val="24"/>
              </w:rPr>
            </w:pPr>
            <w:r w:rsidRPr="00E07368">
              <w:rPr>
                <w:b/>
                <w:bCs/>
                <w:sz w:val="24"/>
                <w:szCs w:val="24"/>
              </w:rPr>
              <w:t>Excellent (5)</w:t>
            </w:r>
          </w:p>
        </w:tc>
        <w:tc>
          <w:tcPr>
            <w:tcW w:w="0" w:type="auto"/>
            <w:tcBorders>
              <w:top w:val="single" w:sz="4" w:space="0" w:color="auto"/>
              <w:bottom w:val="single" w:sz="4" w:space="0" w:color="auto"/>
            </w:tcBorders>
            <w:shd w:val="clear" w:color="auto" w:fill="FFFFFF" w:themeFill="background1"/>
            <w:hideMark/>
          </w:tcPr>
          <w:p w14:paraId="250F0E1A" w14:textId="77777777" w:rsidR="00790EDF" w:rsidRPr="00E07368" w:rsidRDefault="00790EDF" w:rsidP="00790EDF">
            <w:pPr>
              <w:jc w:val="center"/>
              <w:rPr>
                <w:b/>
                <w:bCs/>
                <w:sz w:val="24"/>
                <w:szCs w:val="24"/>
              </w:rPr>
            </w:pPr>
            <w:r w:rsidRPr="00E07368">
              <w:rPr>
                <w:b/>
                <w:bCs/>
                <w:sz w:val="24"/>
                <w:szCs w:val="24"/>
              </w:rPr>
              <w:t>Very Good (4)</w:t>
            </w:r>
          </w:p>
        </w:tc>
        <w:tc>
          <w:tcPr>
            <w:tcW w:w="0" w:type="auto"/>
            <w:tcBorders>
              <w:top w:val="single" w:sz="4" w:space="0" w:color="auto"/>
              <w:bottom w:val="single" w:sz="4" w:space="0" w:color="auto"/>
            </w:tcBorders>
            <w:shd w:val="clear" w:color="auto" w:fill="FFFFFF" w:themeFill="background1"/>
            <w:hideMark/>
          </w:tcPr>
          <w:p w14:paraId="4D9CC5B3" w14:textId="77777777" w:rsidR="00790EDF" w:rsidRPr="00E07368" w:rsidRDefault="00790EDF" w:rsidP="00790EDF">
            <w:pPr>
              <w:jc w:val="center"/>
              <w:rPr>
                <w:b/>
                <w:bCs/>
                <w:sz w:val="24"/>
                <w:szCs w:val="24"/>
              </w:rPr>
            </w:pPr>
            <w:r w:rsidRPr="00E07368">
              <w:rPr>
                <w:b/>
                <w:bCs/>
                <w:sz w:val="24"/>
                <w:szCs w:val="24"/>
              </w:rPr>
              <w:t>Good (3)</w:t>
            </w:r>
          </w:p>
        </w:tc>
        <w:tc>
          <w:tcPr>
            <w:tcW w:w="0" w:type="auto"/>
            <w:tcBorders>
              <w:top w:val="single" w:sz="4" w:space="0" w:color="auto"/>
              <w:bottom w:val="single" w:sz="4" w:space="0" w:color="auto"/>
            </w:tcBorders>
            <w:shd w:val="clear" w:color="auto" w:fill="FFFFFF" w:themeFill="background1"/>
            <w:hideMark/>
          </w:tcPr>
          <w:p w14:paraId="12593E18" w14:textId="77777777" w:rsidR="00790EDF" w:rsidRPr="00E07368" w:rsidRDefault="00790EDF" w:rsidP="00790EDF">
            <w:pPr>
              <w:jc w:val="center"/>
              <w:rPr>
                <w:b/>
                <w:bCs/>
                <w:sz w:val="24"/>
                <w:szCs w:val="24"/>
              </w:rPr>
            </w:pPr>
            <w:r w:rsidRPr="00E07368">
              <w:rPr>
                <w:b/>
                <w:bCs/>
                <w:sz w:val="24"/>
                <w:szCs w:val="24"/>
              </w:rPr>
              <w:t>Fair (2)</w:t>
            </w:r>
          </w:p>
        </w:tc>
        <w:tc>
          <w:tcPr>
            <w:tcW w:w="0" w:type="auto"/>
            <w:tcBorders>
              <w:top w:val="single" w:sz="4" w:space="0" w:color="auto"/>
              <w:bottom w:val="single" w:sz="4" w:space="0" w:color="auto"/>
            </w:tcBorders>
            <w:shd w:val="clear" w:color="auto" w:fill="FFFFFF" w:themeFill="background1"/>
            <w:hideMark/>
          </w:tcPr>
          <w:p w14:paraId="04AFDEF0" w14:textId="77777777" w:rsidR="00790EDF" w:rsidRPr="00E07368" w:rsidRDefault="00790EDF" w:rsidP="00790EDF">
            <w:pPr>
              <w:jc w:val="center"/>
              <w:rPr>
                <w:b/>
                <w:bCs/>
                <w:sz w:val="24"/>
                <w:szCs w:val="24"/>
              </w:rPr>
            </w:pPr>
            <w:r w:rsidRPr="00E07368">
              <w:rPr>
                <w:b/>
                <w:bCs/>
                <w:sz w:val="24"/>
                <w:szCs w:val="24"/>
              </w:rPr>
              <w:t>Poor (1)</w:t>
            </w:r>
          </w:p>
        </w:tc>
      </w:tr>
      <w:tr w:rsidR="00790EDF" w:rsidRPr="00E07368" w14:paraId="090D9F60" w14:textId="77777777" w:rsidTr="00251DC3">
        <w:tc>
          <w:tcPr>
            <w:tcW w:w="0" w:type="auto"/>
            <w:tcBorders>
              <w:top w:val="single" w:sz="4" w:space="0" w:color="auto"/>
            </w:tcBorders>
            <w:hideMark/>
          </w:tcPr>
          <w:p w14:paraId="5A1FD18B" w14:textId="77777777" w:rsidR="00790EDF" w:rsidRPr="00E07368" w:rsidRDefault="00790EDF" w:rsidP="00790EDF">
            <w:pPr>
              <w:jc w:val="both"/>
              <w:rPr>
                <w:sz w:val="24"/>
                <w:szCs w:val="24"/>
              </w:rPr>
            </w:pPr>
            <w:r w:rsidRPr="00E07368">
              <w:rPr>
                <w:sz w:val="24"/>
                <w:szCs w:val="24"/>
              </w:rPr>
              <w:t>Relevance of training topics to MATATAG Curriculum</w:t>
            </w:r>
          </w:p>
        </w:tc>
        <w:tc>
          <w:tcPr>
            <w:tcW w:w="0" w:type="auto"/>
            <w:tcBorders>
              <w:top w:val="single" w:sz="4" w:space="0" w:color="auto"/>
            </w:tcBorders>
            <w:hideMark/>
          </w:tcPr>
          <w:p w14:paraId="11B6A90D" w14:textId="77777777" w:rsidR="00790EDF" w:rsidRPr="00E07368" w:rsidRDefault="00790EDF" w:rsidP="00790EDF">
            <w:pPr>
              <w:jc w:val="center"/>
              <w:rPr>
                <w:sz w:val="24"/>
                <w:szCs w:val="24"/>
              </w:rPr>
            </w:pPr>
            <w:r w:rsidRPr="00E07368">
              <w:rPr>
                <w:sz w:val="24"/>
                <w:szCs w:val="24"/>
              </w:rPr>
              <w:t>□</w:t>
            </w:r>
          </w:p>
        </w:tc>
        <w:tc>
          <w:tcPr>
            <w:tcW w:w="0" w:type="auto"/>
            <w:tcBorders>
              <w:top w:val="single" w:sz="4" w:space="0" w:color="auto"/>
            </w:tcBorders>
            <w:hideMark/>
          </w:tcPr>
          <w:p w14:paraId="27800C40" w14:textId="77777777" w:rsidR="00790EDF" w:rsidRPr="00E07368" w:rsidRDefault="00790EDF" w:rsidP="00790EDF">
            <w:pPr>
              <w:jc w:val="center"/>
              <w:rPr>
                <w:sz w:val="24"/>
                <w:szCs w:val="24"/>
              </w:rPr>
            </w:pPr>
            <w:r w:rsidRPr="00E07368">
              <w:rPr>
                <w:sz w:val="24"/>
                <w:szCs w:val="24"/>
              </w:rPr>
              <w:t>□</w:t>
            </w:r>
          </w:p>
        </w:tc>
        <w:tc>
          <w:tcPr>
            <w:tcW w:w="0" w:type="auto"/>
            <w:tcBorders>
              <w:top w:val="single" w:sz="4" w:space="0" w:color="auto"/>
            </w:tcBorders>
            <w:hideMark/>
          </w:tcPr>
          <w:p w14:paraId="7662B363" w14:textId="77777777" w:rsidR="00790EDF" w:rsidRPr="00E07368" w:rsidRDefault="00790EDF" w:rsidP="00790EDF">
            <w:pPr>
              <w:jc w:val="center"/>
              <w:rPr>
                <w:sz w:val="24"/>
                <w:szCs w:val="24"/>
              </w:rPr>
            </w:pPr>
            <w:r w:rsidRPr="00E07368">
              <w:rPr>
                <w:sz w:val="24"/>
                <w:szCs w:val="24"/>
              </w:rPr>
              <w:t>□</w:t>
            </w:r>
          </w:p>
        </w:tc>
        <w:tc>
          <w:tcPr>
            <w:tcW w:w="0" w:type="auto"/>
            <w:tcBorders>
              <w:top w:val="single" w:sz="4" w:space="0" w:color="auto"/>
            </w:tcBorders>
            <w:hideMark/>
          </w:tcPr>
          <w:p w14:paraId="4388C963" w14:textId="77777777" w:rsidR="00790EDF" w:rsidRPr="00E07368" w:rsidRDefault="00790EDF" w:rsidP="00790EDF">
            <w:pPr>
              <w:jc w:val="center"/>
              <w:rPr>
                <w:sz w:val="24"/>
                <w:szCs w:val="24"/>
              </w:rPr>
            </w:pPr>
            <w:r w:rsidRPr="00E07368">
              <w:rPr>
                <w:sz w:val="24"/>
                <w:szCs w:val="24"/>
              </w:rPr>
              <w:t>□</w:t>
            </w:r>
          </w:p>
        </w:tc>
        <w:tc>
          <w:tcPr>
            <w:tcW w:w="0" w:type="auto"/>
            <w:tcBorders>
              <w:top w:val="single" w:sz="4" w:space="0" w:color="auto"/>
            </w:tcBorders>
            <w:hideMark/>
          </w:tcPr>
          <w:p w14:paraId="71A2AE82" w14:textId="77777777" w:rsidR="00790EDF" w:rsidRPr="00E07368" w:rsidRDefault="00790EDF" w:rsidP="00790EDF">
            <w:pPr>
              <w:jc w:val="center"/>
              <w:rPr>
                <w:sz w:val="24"/>
                <w:szCs w:val="24"/>
              </w:rPr>
            </w:pPr>
            <w:r w:rsidRPr="00E07368">
              <w:rPr>
                <w:sz w:val="24"/>
                <w:szCs w:val="24"/>
              </w:rPr>
              <w:t>□</w:t>
            </w:r>
          </w:p>
        </w:tc>
      </w:tr>
      <w:tr w:rsidR="00790EDF" w:rsidRPr="00E07368" w14:paraId="73386344" w14:textId="77777777" w:rsidTr="00F37197">
        <w:tc>
          <w:tcPr>
            <w:tcW w:w="0" w:type="auto"/>
            <w:hideMark/>
          </w:tcPr>
          <w:p w14:paraId="6AA7D9F3" w14:textId="77777777" w:rsidR="00790EDF" w:rsidRPr="00E07368" w:rsidRDefault="00790EDF" w:rsidP="00790EDF">
            <w:pPr>
              <w:jc w:val="both"/>
              <w:rPr>
                <w:sz w:val="24"/>
                <w:szCs w:val="24"/>
              </w:rPr>
            </w:pPr>
            <w:r w:rsidRPr="00E07368">
              <w:rPr>
                <w:sz w:val="24"/>
                <w:szCs w:val="24"/>
              </w:rPr>
              <w:t>Clarity of presentations and discussions</w:t>
            </w:r>
          </w:p>
        </w:tc>
        <w:tc>
          <w:tcPr>
            <w:tcW w:w="0" w:type="auto"/>
            <w:hideMark/>
          </w:tcPr>
          <w:p w14:paraId="44612255" w14:textId="77777777" w:rsidR="00790EDF" w:rsidRPr="00E07368" w:rsidRDefault="00790EDF" w:rsidP="00790EDF">
            <w:pPr>
              <w:jc w:val="center"/>
              <w:rPr>
                <w:sz w:val="24"/>
                <w:szCs w:val="24"/>
              </w:rPr>
            </w:pPr>
            <w:r w:rsidRPr="00E07368">
              <w:rPr>
                <w:sz w:val="24"/>
                <w:szCs w:val="24"/>
              </w:rPr>
              <w:t>□</w:t>
            </w:r>
          </w:p>
        </w:tc>
        <w:tc>
          <w:tcPr>
            <w:tcW w:w="0" w:type="auto"/>
            <w:hideMark/>
          </w:tcPr>
          <w:p w14:paraId="5D6EF5A9" w14:textId="77777777" w:rsidR="00790EDF" w:rsidRPr="00E07368" w:rsidRDefault="00790EDF" w:rsidP="00790EDF">
            <w:pPr>
              <w:jc w:val="center"/>
              <w:rPr>
                <w:sz w:val="24"/>
                <w:szCs w:val="24"/>
              </w:rPr>
            </w:pPr>
            <w:r w:rsidRPr="00E07368">
              <w:rPr>
                <w:sz w:val="24"/>
                <w:szCs w:val="24"/>
              </w:rPr>
              <w:t>□</w:t>
            </w:r>
          </w:p>
        </w:tc>
        <w:tc>
          <w:tcPr>
            <w:tcW w:w="0" w:type="auto"/>
            <w:hideMark/>
          </w:tcPr>
          <w:p w14:paraId="04D34BFC" w14:textId="77777777" w:rsidR="00790EDF" w:rsidRPr="00E07368" w:rsidRDefault="00790EDF" w:rsidP="00790EDF">
            <w:pPr>
              <w:jc w:val="center"/>
              <w:rPr>
                <w:sz w:val="24"/>
                <w:szCs w:val="24"/>
              </w:rPr>
            </w:pPr>
            <w:r w:rsidRPr="00E07368">
              <w:rPr>
                <w:sz w:val="24"/>
                <w:szCs w:val="24"/>
              </w:rPr>
              <w:t>□</w:t>
            </w:r>
          </w:p>
        </w:tc>
        <w:tc>
          <w:tcPr>
            <w:tcW w:w="0" w:type="auto"/>
            <w:hideMark/>
          </w:tcPr>
          <w:p w14:paraId="3916B221" w14:textId="77777777" w:rsidR="00790EDF" w:rsidRPr="00E07368" w:rsidRDefault="00790EDF" w:rsidP="00790EDF">
            <w:pPr>
              <w:jc w:val="center"/>
              <w:rPr>
                <w:sz w:val="24"/>
                <w:szCs w:val="24"/>
              </w:rPr>
            </w:pPr>
            <w:r w:rsidRPr="00E07368">
              <w:rPr>
                <w:sz w:val="24"/>
                <w:szCs w:val="24"/>
              </w:rPr>
              <w:t>□</w:t>
            </w:r>
          </w:p>
        </w:tc>
        <w:tc>
          <w:tcPr>
            <w:tcW w:w="0" w:type="auto"/>
            <w:hideMark/>
          </w:tcPr>
          <w:p w14:paraId="36BC5C94" w14:textId="77777777" w:rsidR="00790EDF" w:rsidRPr="00E07368" w:rsidRDefault="00790EDF" w:rsidP="00790EDF">
            <w:pPr>
              <w:jc w:val="center"/>
              <w:rPr>
                <w:sz w:val="24"/>
                <w:szCs w:val="24"/>
              </w:rPr>
            </w:pPr>
            <w:r w:rsidRPr="00E07368">
              <w:rPr>
                <w:sz w:val="24"/>
                <w:szCs w:val="24"/>
              </w:rPr>
              <w:t>□</w:t>
            </w:r>
          </w:p>
        </w:tc>
      </w:tr>
      <w:tr w:rsidR="00790EDF" w:rsidRPr="00E07368" w14:paraId="5CABA6C6" w14:textId="77777777" w:rsidTr="00F37197">
        <w:tc>
          <w:tcPr>
            <w:tcW w:w="0" w:type="auto"/>
            <w:hideMark/>
          </w:tcPr>
          <w:p w14:paraId="55452F2C" w14:textId="77777777" w:rsidR="00790EDF" w:rsidRPr="00E07368" w:rsidRDefault="00790EDF" w:rsidP="00790EDF">
            <w:pPr>
              <w:jc w:val="both"/>
              <w:rPr>
                <w:sz w:val="24"/>
                <w:szCs w:val="24"/>
              </w:rPr>
            </w:pPr>
            <w:r w:rsidRPr="00E07368">
              <w:rPr>
                <w:sz w:val="24"/>
                <w:szCs w:val="24"/>
              </w:rPr>
              <w:t>Usefulness of pedagogical strategies presented</w:t>
            </w:r>
          </w:p>
        </w:tc>
        <w:tc>
          <w:tcPr>
            <w:tcW w:w="0" w:type="auto"/>
            <w:hideMark/>
          </w:tcPr>
          <w:p w14:paraId="5A2F9468" w14:textId="77777777" w:rsidR="00790EDF" w:rsidRPr="00E07368" w:rsidRDefault="00790EDF" w:rsidP="00790EDF">
            <w:pPr>
              <w:jc w:val="center"/>
              <w:rPr>
                <w:sz w:val="24"/>
                <w:szCs w:val="24"/>
              </w:rPr>
            </w:pPr>
            <w:r w:rsidRPr="00E07368">
              <w:rPr>
                <w:sz w:val="24"/>
                <w:szCs w:val="24"/>
              </w:rPr>
              <w:t>□</w:t>
            </w:r>
          </w:p>
        </w:tc>
        <w:tc>
          <w:tcPr>
            <w:tcW w:w="0" w:type="auto"/>
            <w:hideMark/>
          </w:tcPr>
          <w:p w14:paraId="6E5D496C" w14:textId="77777777" w:rsidR="00790EDF" w:rsidRPr="00E07368" w:rsidRDefault="00790EDF" w:rsidP="00790EDF">
            <w:pPr>
              <w:jc w:val="center"/>
              <w:rPr>
                <w:sz w:val="24"/>
                <w:szCs w:val="24"/>
              </w:rPr>
            </w:pPr>
            <w:r w:rsidRPr="00E07368">
              <w:rPr>
                <w:sz w:val="24"/>
                <w:szCs w:val="24"/>
              </w:rPr>
              <w:t>□</w:t>
            </w:r>
          </w:p>
        </w:tc>
        <w:tc>
          <w:tcPr>
            <w:tcW w:w="0" w:type="auto"/>
            <w:hideMark/>
          </w:tcPr>
          <w:p w14:paraId="0BD6A6CE" w14:textId="77777777" w:rsidR="00790EDF" w:rsidRPr="00E07368" w:rsidRDefault="00790EDF" w:rsidP="00790EDF">
            <w:pPr>
              <w:jc w:val="center"/>
              <w:rPr>
                <w:sz w:val="24"/>
                <w:szCs w:val="24"/>
              </w:rPr>
            </w:pPr>
            <w:r w:rsidRPr="00E07368">
              <w:rPr>
                <w:sz w:val="24"/>
                <w:szCs w:val="24"/>
              </w:rPr>
              <w:t>□</w:t>
            </w:r>
          </w:p>
        </w:tc>
        <w:tc>
          <w:tcPr>
            <w:tcW w:w="0" w:type="auto"/>
            <w:hideMark/>
          </w:tcPr>
          <w:p w14:paraId="44C9D5F9" w14:textId="77777777" w:rsidR="00790EDF" w:rsidRPr="00E07368" w:rsidRDefault="00790EDF" w:rsidP="00790EDF">
            <w:pPr>
              <w:jc w:val="center"/>
              <w:rPr>
                <w:sz w:val="24"/>
                <w:szCs w:val="24"/>
              </w:rPr>
            </w:pPr>
            <w:r w:rsidRPr="00E07368">
              <w:rPr>
                <w:sz w:val="24"/>
                <w:szCs w:val="24"/>
              </w:rPr>
              <w:t>□</w:t>
            </w:r>
          </w:p>
        </w:tc>
        <w:tc>
          <w:tcPr>
            <w:tcW w:w="0" w:type="auto"/>
            <w:hideMark/>
          </w:tcPr>
          <w:p w14:paraId="0E228096" w14:textId="77777777" w:rsidR="00790EDF" w:rsidRPr="00E07368" w:rsidRDefault="00790EDF" w:rsidP="00790EDF">
            <w:pPr>
              <w:jc w:val="center"/>
              <w:rPr>
                <w:sz w:val="24"/>
                <w:szCs w:val="24"/>
              </w:rPr>
            </w:pPr>
            <w:r w:rsidRPr="00E07368">
              <w:rPr>
                <w:sz w:val="24"/>
                <w:szCs w:val="24"/>
              </w:rPr>
              <w:t>□</w:t>
            </w:r>
          </w:p>
        </w:tc>
      </w:tr>
      <w:tr w:rsidR="00790EDF" w:rsidRPr="00E07368" w14:paraId="7CD42221" w14:textId="77777777" w:rsidTr="00F37197">
        <w:tc>
          <w:tcPr>
            <w:tcW w:w="0" w:type="auto"/>
            <w:hideMark/>
          </w:tcPr>
          <w:p w14:paraId="4029E12E" w14:textId="77777777" w:rsidR="00790EDF" w:rsidRPr="00E07368" w:rsidRDefault="00790EDF" w:rsidP="00790EDF">
            <w:pPr>
              <w:jc w:val="both"/>
              <w:rPr>
                <w:sz w:val="24"/>
                <w:szCs w:val="24"/>
              </w:rPr>
            </w:pPr>
            <w:proofErr w:type="gramStart"/>
            <w:r w:rsidRPr="00E07368">
              <w:rPr>
                <w:sz w:val="24"/>
                <w:szCs w:val="24"/>
              </w:rPr>
              <w:t>Practicality of</w:t>
            </w:r>
            <w:proofErr w:type="gramEnd"/>
            <w:r w:rsidRPr="00E07368">
              <w:rPr>
                <w:sz w:val="24"/>
                <w:szCs w:val="24"/>
              </w:rPr>
              <w:t xml:space="preserve"> strategies for classroom application</w:t>
            </w:r>
          </w:p>
        </w:tc>
        <w:tc>
          <w:tcPr>
            <w:tcW w:w="0" w:type="auto"/>
            <w:hideMark/>
          </w:tcPr>
          <w:p w14:paraId="21B08717" w14:textId="77777777" w:rsidR="00790EDF" w:rsidRPr="00E07368" w:rsidRDefault="00790EDF" w:rsidP="00790EDF">
            <w:pPr>
              <w:jc w:val="center"/>
              <w:rPr>
                <w:sz w:val="24"/>
                <w:szCs w:val="24"/>
              </w:rPr>
            </w:pPr>
            <w:r w:rsidRPr="00E07368">
              <w:rPr>
                <w:sz w:val="24"/>
                <w:szCs w:val="24"/>
              </w:rPr>
              <w:t>□</w:t>
            </w:r>
          </w:p>
        </w:tc>
        <w:tc>
          <w:tcPr>
            <w:tcW w:w="0" w:type="auto"/>
            <w:hideMark/>
          </w:tcPr>
          <w:p w14:paraId="0C3B4DFB" w14:textId="77777777" w:rsidR="00790EDF" w:rsidRPr="00E07368" w:rsidRDefault="00790EDF" w:rsidP="00790EDF">
            <w:pPr>
              <w:jc w:val="center"/>
              <w:rPr>
                <w:sz w:val="24"/>
                <w:szCs w:val="24"/>
              </w:rPr>
            </w:pPr>
            <w:r w:rsidRPr="00E07368">
              <w:rPr>
                <w:sz w:val="24"/>
                <w:szCs w:val="24"/>
              </w:rPr>
              <w:t>□</w:t>
            </w:r>
          </w:p>
        </w:tc>
        <w:tc>
          <w:tcPr>
            <w:tcW w:w="0" w:type="auto"/>
            <w:hideMark/>
          </w:tcPr>
          <w:p w14:paraId="5A2B5ABE" w14:textId="77777777" w:rsidR="00790EDF" w:rsidRPr="00E07368" w:rsidRDefault="00790EDF" w:rsidP="00790EDF">
            <w:pPr>
              <w:jc w:val="center"/>
              <w:rPr>
                <w:sz w:val="24"/>
                <w:szCs w:val="24"/>
              </w:rPr>
            </w:pPr>
            <w:r w:rsidRPr="00E07368">
              <w:rPr>
                <w:sz w:val="24"/>
                <w:szCs w:val="24"/>
              </w:rPr>
              <w:t>□</w:t>
            </w:r>
          </w:p>
        </w:tc>
        <w:tc>
          <w:tcPr>
            <w:tcW w:w="0" w:type="auto"/>
            <w:hideMark/>
          </w:tcPr>
          <w:p w14:paraId="4C450C94" w14:textId="77777777" w:rsidR="00790EDF" w:rsidRPr="00E07368" w:rsidRDefault="00790EDF" w:rsidP="00790EDF">
            <w:pPr>
              <w:jc w:val="center"/>
              <w:rPr>
                <w:sz w:val="24"/>
                <w:szCs w:val="24"/>
              </w:rPr>
            </w:pPr>
            <w:r w:rsidRPr="00E07368">
              <w:rPr>
                <w:sz w:val="24"/>
                <w:szCs w:val="24"/>
              </w:rPr>
              <w:t>□</w:t>
            </w:r>
          </w:p>
        </w:tc>
        <w:tc>
          <w:tcPr>
            <w:tcW w:w="0" w:type="auto"/>
            <w:hideMark/>
          </w:tcPr>
          <w:p w14:paraId="100076A4" w14:textId="77777777" w:rsidR="00790EDF" w:rsidRPr="00E07368" w:rsidRDefault="00790EDF" w:rsidP="00790EDF">
            <w:pPr>
              <w:jc w:val="center"/>
              <w:rPr>
                <w:sz w:val="24"/>
                <w:szCs w:val="24"/>
              </w:rPr>
            </w:pPr>
            <w:r w:rsidRPr="00E07368">
              <w:rPr>
                <w:sz w:val="24"/>
                <w:szCs w:val="24"/>
              </w:rPr>
              <w:t>□</w:t>
            </w:r>
          </w:p>
        </w:tc>
      </w:tr>
      <w:tr w:rsidR="00790EDF" w:rsidRPr="00E07368" w14:paraId="336A4BD4" w14:textId="77777777" w:rsidTr="00F37197">
        <w:tc>
          <w:tcPr>
            <w:tcW w:w="0" w:type="auto"/>
            <w:hideMark/>
          </w:tcPr>
          <w:p w14:paraId="712E40CC" w14:textId="77777777" w:rsidR="00790EDF" w:rsidRPr="00E07368" w:rsidRDefault="00790EDF" w:rsidP="00790EDF">
            <w:pPr>
              <w:jc w:val="both"/>
              <w:rPr>
                <w:sz w:val="24"/>
                <w:szCs w:val="24"/>
              </w:rPr>
            </w:pPr>
            <w:r w:rsidRPr="00E07368">
              <w:rPr>
                <w:sz w:val="24"/>
                <w:szCs w:val="24"/>
              </w:rPr>
              <w:t>Effectiveness of facilitators/resource speakers</w:t>
            </w:r>
          </w:p>
        </w:tc>
        <w:tc>
          <w:tcPr>
            <w:tcW w:w="0" w:type="auto"/>
            <w:hideMark/>
          </w:tcPr>
          <w:p w14:paraId="1678D935" w14:textId="77777777" w:rsidR="00790EDF" w:rsidRPr="00E07368" w:rsidRDefault="00790EDF" w:rsidP="00790EDF">
            <w:pPr>
              <w:jc w:val="center"/>
              <w:rPr>
                <w:sz w:val="24"/>
                <w:szCs w:val="24"/>
              </w:rPr>
            </w:pPr>
            <w:r w:rsidRPr="00E07368">
              <w:rPr>
                <w:sz w:val="24"/>
                <w:szCs w:val="24"/>
              </w:rPr>
              <w:t>□</w:t>
            </w:r>
          </w:p>
        </w:tc>
        <w:tc>
          <w:tcPr>
            <w:tcW w:w="0" w:type="auto"/>
            <w:hideMark/>
          </w:tcPr>
          <w:p w14:paraId="35318CEA" w14:textId="77777777" w:rsidR="00790EDF" w:rsidRPr="00E07368" w:rsidRDefault="00790EDF" w:rsidP="00790EDF">
            <w:pPr>
              <w:jc w:val="center"/>
              <w:rPr>
                <w:sz w:val="24"/>
                <w:szCs w:val="24"/>
              </w:rPr>
            </w:pPr>
            <w:r w:rsidRPr="00E07368">
              <w:rPr>
                <w:sz w:val="24"/>
                <w:szCs w:val="24"/>
              </w:rPr>
              <w:t>□</w:t>
            </w:r>
          </w:p>
        </w:tc>
        <w:tc>
          <w:tcPr>
            <w:tcW w:w="0" w:type="auto"/>
            <w:hideMark/>
          </w:tcPr>
          <w:p w14:paraId="48F7AB7F" w14:textId="77777777" w:rsidR="00790EDF" w:rsidRPr="00E07368" w:rsidRDefault="00790EDF" w:rsidP="00790EDF">
            <w:pPr>
              <w:jc w:val="center"/>
              <w:rPr>
                <w:sz w:val="24"/>
                <w:szCs w:val="24"/>
              </w:rPr>
            </w:pPr>
            <w:r w:rsidRPr="00E07368">
              <w:rPr>
                <w:sz w:val="24"/>
                <w:szCs w:val="24"/>
              </w:rPr>
              <w:t>□</w:t>
            </w:r>
          </w:p>
        </w:tc>
        <w:tc>
          <w:tcPr>
            <w:tcW w:w="0" w:type="auto"/>
            <w:hideMark/>
          </w:tcPr>
          <w:p w14:paraId="607B13B5" w14:textId="77777777" w:rsidR="00790EDF" w:rsidRPr="00E07368" w:rsidRDefault="00790EDF" w:rsidP="00790EDF">
            <w:pPr>
              <w:jc w:val="center"/>
              <w:rPr>
                <w:sz w:val="24"/>
                <w:szCs w:val="24"/>
              </w:rPr>
            </w:pPr>
            <w:r w:rsidRPr="00E07368">
              <w:rPr>
                <w:sz w:val="24"/>
                <w:szCs w:val="24"/>
              </w:rPr>
              <w:t>□</w:t>
            </w:r>
          </w:p>
        </w:tc>
        <w:tc>
          <w:tcPr>
            <w:tcW w:w="0" w:type="auto"/>
            <w:hideMark/>
          </w:tcPr>
          <w:p w14:paraId="6CAFE829" w14:textId="77777777" w:rsidR="00790EDF" w:rsidRPr="00E07368" w:rsidRDefault="00790EDF" w:rsidP="00790EDF">
            <w:pPr>
              <w:jc w:val="center"/>
              <w:rPr>
                <w:sz w:val="24"/>
                <w:szCs w:val="24"/>
              </w:rPr>
            </w:pPr>
            <w:r w:rsidRPr="00E07368">
              <w:rPr>
                <w:sz w:val="24"/>
                <w:szCs w:val="24"/>
              </w:rPr>
              <w:t>□</w:t>
            </w:r>
          </w:p>
        </w:tc>
      </w:tr>
      <w:tr w:rsidR="00790EDF" w:rsidRPr="00E07368" w14:paraId="42BD8DA0" w14:textId="77777777" w:rsidTr="00F37197">
        <w:tc>
          <w:tcPr>
            <w:tcW w:w="0" w:type="auto"/>
            <w:hideMark/>
          </w:tcPr>
          <w:p w14:paraId="0FEBE341" w14:textId="77777777" w:rsidR="00790EDF" w:rsidRPr="00E07368" w:rsidRDefault="00790EDF" w:rsidP="00790EDF">
            <w:pPr>
              <w:jc w:val="both"/>
              <w:rPr>
                <w:sz w:val="24"/>
                <w:szCs w:val="24"/>
              </w:rPr>
            </w:pPr>
            <w:r w:rsidRPr="00E07368">
              <w:rPr>
                <w:sz w:val="24"/>
                <w:szCs w:val="24"/>
              </w:rPr>
              <w:t>Quality of training materials and resources</w:t>
            </w:r>
          </w:p>
        </w:tc>
        <w:tc>
          <w:tcPr>
            <w:tcW w:w="0" w:type="auto"/>
            <w:hideMark/>
          </w:tcPr>
          <w:p w14:paraId="6779E2EB" w14:textId="77777777" w:rsidR="00790EDF" w:rsidRPr="00E07368" w:rsidRDefault="00790EDF" w:rsidP="00790EDF">
            <w:pPr>
              <w:jc w:val="center"/>
              <w:rPr>
                <w:sz w:val="24"/>
                <w:szCs w:val="24"/>
              </w:rPr>
            </w:pPr>
            <w:r w:rsidRPr="00E07368">
              <w:rPr>
                <w:sz w:val="24"/>
                <w:szCs w:val="24"/>
              </w:rPr>
              <w:t>□</w:t>
            </w:r>
          </w:p>
        </w:tc>
        <w:tc>
          <w:tcPr>
            <w:tcW w:w="0" w:type="auto"/>
            <w:hideMark/>
          </w:tcPr>
          <w:p w14:paraId="4A0334F3" w14:textId="77777777" w:rsidR="00790EDF" w:rsidRPr="00E07368" w:rsidRDefault="00790EDF" w:rsidP="00790EDF">
            <w:pPr>
              <w:jc w:val="center"/>
              <w:rPr>
                <w:sz w:val="24"/>
                <w:szCs w:val="24"/>
              </w:rPr>
            </w:pPr>
            <w:r w:rsidRPr="00E07368">
              <w:rPr>
                <w:sz w:val="24"/>
                <w:szCs w:val="24"/>
              </w:rPr>
              <w:t>□</w:t>
            </w:r>
          </w:p>
        </w:tc>
        <w:tc>
          <w:tcPr>
            <w:tcW w:w="0" w:type="auto"/>
            <w:hideMark/>
          </w:tcPr>
          <w:p w14:paraId="78133779" w14:textId="77777777" w:rsidR="00790EDF" w:rsidRPr="00E07368" w:rsidRDefault="00790EDF" w:rsidP="00790EDF">
            <w:pPr>
              <w:jc w:val="center"/>
              <w:rPr>
                <w:sz w:val="24"/>
                <w:szCs w:val="24"/>
              </w:rPr>
            </w:pPr>
            <w:r w:rsidRPr="00E07368">
              <w:rPr>
                <w:sz w:val="24"/>
                <w:szCs w:val="24"/>
              </w:rPr>
              <w:t>□</w:t>
            </w:r>
          </w:p>
        </w:tc>
        <w:tc>
          <w:tcPr>
            <w:tcW w:w="0" w:type="auto"/>
            <w:hideMark/>
          </w:tcPr>
          <w:p w14:paraId="14441E10" w14:textId="77777777" w:rsidR="00790EDF" w:rsidRPr="00E07368" w:rsidRDefault="00790EDF" w:rsidP="00790EDF">
            <w:pPr>
              <w:jc w:val="center"/>
              <w:rPr>
                <w:sz w:val="24"/>
                <w:szCs w:val="24"/>
              </w:rPr>
            </w:pPr>
            <w:r w:rsidRPr="00E07368">
              <w:rPr>
                <w:sz w:val="24"/>
                <w:szCs w:val="24"/>
              </w:rPr>
              <w:t>□</w:t>
            </w:r>
          </w:p>
        </w:tc>
        <w:tc>
          <w:tcPr>
            <w:tcW w:w="0" w:type="auto"/>
            <w:hideMark/>
          </w:tcPr>
          <w:p w14:paraId="1441FE18" w14:textId="77777777" w:rsidR="00790EDF" w:rsidRPr="00E07368" w:rsidRDefault="00790EDF" w:rsidP="00790EDF">
            <w:pPr>
              <w:jc w:val="center"/>
              <w:rPr>
                <w:sz w:val="24"/>
                <w:szCs w:val="24"/>
              </w:rPr>
            </w:pPr>
            <w:r w:rsidRPr="00E07368">
              <w:rPr>
                <w:sz w:val="24"/>
                <w:szCs w:val="24"/>
              </w:rPr>
              <w:t>□</w:t>
            </w:r>
          </w:p>
        </w:tc>
      </w:tr>
      <w:tr w:rsidR="00790EDF" w:rsidRPr="00E07368" w14:paraId="0F2AB567" w14:textId="77777777" w:rsidTr="00F37197">
        <w:tc>
          <w:tcPr>
            <w:tcW w:w="0" w:type="auto"/>
            <w:hideMark/>
          </w:tcPr>
          <w:p w14:paraId="7CEF01B9" w14:textId="77777777" w:rsidR="00790EDF" w:rsidRPr="00E07368" w:rsidRDefault="00790EDF" w:rsidP="00790EDF">
            <w:pPr>
              <w:jc w:val="both"/>
              <w:rPr>
                <w:sz w:val="24"/>
                <w:szCs w:val="24"/>
              </w:rPr>
            </w:pPr>
            <w:r w:rsidRPr="00E07368">
              <w:rPr>
                <w:sz w:val="24"/>
                <w:szCs w:val="24"/>
              </w:rPr>
              <w:t>Overall organization of the training program</w:t>
            </w:r>
          </w:p>
        </w:tc>
        <w:tc>
          <w:tcPr>
            <w:tcW w:w="0" w:type="auto"/>
            <w:hideMark/>
          </w:tcPr>
          <w:p w14:paraId="782204CC" w14:textId="77777777" w:rsidR="00790EDF" w:rsidRPr="00E07368" w:rsidRDefault="00790EDF" w:rsidP="00790EDF">
            <w:pPr>
              <w:jc w:val="center"/>
              <w:rPr>
                <w:sz w:val="24"/>
                <w:szCs w:val="24"/>
              </w:rPr>
            </w:pPr>
            <w:r w:rsidRPr="00E07368">
              <w:rPr>
                <w:sz w:val="24"/>
                <w:szCs w:val="24"/>
              </w:rPr>
              <w:t>□</w:t>
            </w:r>
          </w:p>
        </w:tc>
        <w:tc>
          <w:tcPr>
            <w:tcW w:w="0" w:type="auto"/>
            <w:hideMark/>
          </w:tcPr>
          <w:p w14:paraId="4C1F0A35" w14:textId="77777777" w:rsidR="00790EDF" w:rsidRPr="00E07368" w:rsidRDefault="00790EDF" w:rsidP="00790EDF">
            <w:pPr>
              <w:jc w:val="center"/>
              <w:rPr>
                <w:sz w:val="24"/>
                <w:szCs w:val="24"/>
              </w:rPr>
            </w:pPr>
            <w:r w:rsidRPr="00E07368">
              <w:rPr>
                <w:sz w:val="24"/>
                <w:szCs w:val="24"/>
              </w:rPr>
              <w:t>□</w:t>
            </w:r>
          </w:p>
        </w:tc>
        <w:tc>
          <w:tcPr>
            <w:tcW w:w="0" w:type="auto"/>
            <w:hideMark/>
          </w:tcPr>
          <w:p w14:paraId="5DD77615" w14:textId="77777777" w:rsidR="00790EDF" w:rsidRPr="00E07368" w:rsidRDefault="00790EDF" w:rsidP="00790EDF">
            <w:pPr>
              <w:jc w:val="center"/>
              <w:rPr>
                <w:sz w:val="24"/>
                <w:szCs w:val="24"/>
              </w:rPr>
            </w:pPr>
            <w:r w:rsidRPr="00E07368">
              <w:rPr>
                <w:sz w:val="24"/>
                <w:szCs w:val="24"/>
              </w:rPr>
              <w:t>□</w:t>
            </w:r>
          </w:p>
        </w:tc>
        <w:tc>
          <w:tcPr>
            <w:tcW w:w="0" w:type="auto"/>
            <w:hideMark/>
          </w:tcPr>
          <w:p w14:paraId="2DD9F3DF" w14:textId="77777777" w:rsidR="00790EDF" w:rsidRPr="00E07368" w:rsidRDefault="00790EDF" w:rsidP="00790EDF">
            <w:pPr>
              <w:jc w:val="center"/>
              <w:rPr>
                <w:sz w:val="24"/>
                <w:szCs w:val="24"/>
              </w:rPr>
            </w:pPr>
            <w:r w:rsidRPr="00E07368">
              <w:rPr>
                <w:sz w:val="24"/>
                <w:szCs w:val="24"/>
              </w:rPr>
              <w:t>□</w:t>
            </w:r>
          </w:p>
        </w:tc>
        <w:tc>
          <w:tcPr>
            <w:tcW w:w="0" w:type="auto"/>
            <w:hideMark/>
          </w:tcPr>
          <w:p w14:paraId="1D6D8F99" w14:textId="77777777" w:rsidR="00790EDF" w:rsidRPr="00E07368" w:rsidRDefault="00790EDF" w:rsidP="00790EDF">
            <w:pPr>
              <w:jc w:val="center"/>
              <w:rPr>
                <w:sz w:val="24"/>
                <w:szCs w:val="24"/>
              </w:rPr>
            </w:pPr>
            <w:r w:rsidRPr="00E07368">
              <w:rPr>
                <w:sz w:val="24"/>
                <w:szCs w:val="24"/>
              </w:rPr>
              <w:t>□</w:t>
            </w:r>
          </w:p>
        </w:tc>
      </w:tr>
    </w:tbl>
    <w:p w14:paraId="2028F100" w14:textId="0DFDEE4E" w:rsidR="00790EDF" w:rsidRPr="00E07368" w:rsidRDefault="00790EDF" w:rsidP="00BF12B8">
      <w:pPr>
        <w:widowControl/>
        <w:numPr>
          <w:ilvl w:val="0"/>
          <w:numId w:val="5"/>
        </w:numPr>
        <w:autoSpaceDE/>
        <w:autoSpaceDN/>
        <w:spacing w:before="100" w:beforeAutospacing="1" w:after="100" w:afterAutospacing="1"/>
        <w:jc w:val="both"/>
        <w:rPr>
          <w:sz w:val="24"/>
          <w:szCs w:val="24"/>
        </w:rPr>
      </w:pPr>
      <w:r w:rsidRPr="00E07368">
        <w:rPr>
          <w:sz w:val="24"/>
          <w:szCs w:val="24"/>
        </w:rPr>
        <w:t>MATATAG-aligned lesson plans demonstrating appropriate pedagogical approaches.</w:t>
      </w:r>
    </w:p>
    <w:p w14:paraId="5DB24246" w14:textId="77777777" w:rsidR="00790EDF" w:rsidRPr="00E07368" w:rsidRDefault="00790EDF" w:rsidP="00BF12B8">
      <w:pPr>
        <w:widowControl/>
        <w:numPr>
          <w:ilvl w:val="0"/>
          <w:numId w:val="5"/>
        </w:numPr>
        <w:autoSpaceDE/>
        <w:autoSpaceDN/>
        <w:spacing w:before="100" w:beforeAutospacing="1" w:after="100" w:afterAutospacing="1"/>
        <w:jc w:val="both"/>
        <w:rPr>
          <w:sz w:val="24"/>
          <w:szCs w:val="24"/>
        </w:rPr>
      </w:pPr>
      <w:r w:rsidRPr="00E07368">
        <w:rPr>
          <w:sz w:val="24"/>
          <w:szCs w:val="24"/>
        </w:rPr>
        <w:t>Resource utilization plan identifying available tools and instructional materials.</w:t>
      </w:r>
    </w:p>
    <w:p w14:paraId="1AA556E4" w14:textId="77777777" w:rsidR="00790EDF" w:rsidRPr="00E07368" w:rsidRDefault="00790EDF" w:rsidP="00BF12B8">
      <w:pPr>
        <w:widowControl/>
        <w:numPr>
          <w:ilvl w:val="0"/>
          <w:numId w:val="5"/>
        </w:numPr>
        <w:autoSpaceDE/>
        <w:autoSpaceDN/>
        <w:spacing w:before="100" w:beforeAutospacing="1" w:after="100" w:afterAutospacing="1"/>
        <w:jc w:val="both"/>
        <w:rPr>
          <w:sz w:val="24"/>
          <w:szCs w:val="24"/>
        </w:rPr>
      </w:pPr>
      <w:r w:rsidRPr="00E07368">
        <w:rPr>
          <w:sz w:val="24"/>
          <w:szCs w:val="24"/>
        </w:rPr>
        <w:t>Cascading mechanism for professional development materials.</w:t>
      </w:r>
    </w:p>
    <w:p w14:paraId="54032C0A" w14:textId="77777777" w:rsidR="00790EDF" w:rsidRPr="00E07368" w:rsidRDefault="00790EDF" w:rsidP="00BF12B8">
      <w:pPr>
        <w:widowControl/>
        <w:numPr>
          <w:ilvl w:val="0"/>
          <w:numId w:val="5"/>
        </w:numPr>
        <w:autoSpaceDE/>
        <w:autoSpaceDN/>
        <w:spacing w:before="100" w:beforeAutospacing="1" w:after="100" w:afterAutospacing="1"/>
        <w:jc w:val="both"/>
        <w:rPr>
          <w:sz w:val="24"/>
          <w:szCs w:val="24"/>
        </w:rPr>
      </w:pPr>
      <w:r w:rsidRPr="00E07368">
        <w:rPr>
          <w:sz w:val="24"/>
          <w:szCs w:val="24"/>
        </w:rPr>
        <w:t>Action plan for improving learner engagement and classroom instruction.</w:t>
      </w:r>
    </w:p>
    <w:p w14:paraId="18BD52DA" w14:textId="77777777" w:rsidR="00790EDF" w:rsidRPr="00E07368" w:rsidRDefault="00790EDF" w:rsidP="00BF12B8">
      <w:pPr>
        <w:widowControl/>
        <w:numPr>
          <w:ilvl w:val="0"/>
          <w:numId w:val="5"/>
        </w:numPr>
        <w:autoSpaceDE/>
        <w:autoSpaceDN/>
        <w:spacing w:before="100" w:beforeAutospacing="1" w:after="100" w:afterAutospacing="1"/>
        <w:jc w:val="both"/>
        <w:rPr>
          <w:sz w:val="24"/>
          <w:szCs w:val="24"/>
        </w:rPr>
      </w:pPr>
      <w:r w:rsidRPr="00E07368">
        <w:rPr>
          <w:sz w:val="24"/>
          <w:szCs w:val="24"/>
        </w:rPr>
        <w:t>Strengthened collaboration between teachers, school heads, and instructional leaders.</w:t>
      </w:r>
    </w:p>
    <w:p w14:paraId="4BBFDC52" w14:textId="77777777" w:rsidR="00C366E1" w:rsidRDefault="00C366E1" w:rsidP="00790EDF">
      <w:pPr>
        <w:spacing w:before="100" w:beforeAutospacing="1" w:after="100" w:afterAutospacing="1"/>
        <w:jc w:val="both"/>
        <w:outlineLvl w:val="0"/>
        <w:rPr>
          <w:b/>
          <w:bCs/>
          <w:kern w:val="36"/>
          <w:sz w:val="24"/>
          <w:szCs w:val="24"/>
        </w:rPr>
      </w:pPr>
    </w:p>
    <w:p w14:paraId="32203928" w14:textId="175C51EE" w:rsidR="00790EDF" w:rsidRPr="00E07368" w:rsidRDefault="00790EDF" w:rsidP="00790EDF">
      <w:pPr>
        <w:spacing w:before="100" w:beforeAutospacing="1" w:after="100" w:afterAutospacing="1"/>
        <w:jc w:val="both"/>
        <w:outlineLvl w:val="0"/>
        <w:rPr>
          <w:b/>
          <w:bCs/>
          <w:kern w:val="36"/>
          <w:sz w:val="24"/>
          <w:szCs w:val="24"/>
        </w:rPr>
      </w:pPr>
      <w:r w:rsidRPr="00E07368">
        <w:rPr>
          <w:b/>
          <w:bCs/>
          <w:kern w:val="36"/>
          <w:sz w:val="24"/>
          <w:szCs w:val="24"/>
        </w:rPr>
        <w:lastRenderedPageBreak/>
        <w:t>VII. Evaluation Tool</w:t>
      </w:r>
    </w:p>
    <w:p w14:paraId="193D83B5" w14:textId="77777777" w:rsidR="00790EDF" w:rsidRPr="00E07368" w:rsidRDefault="00790EDF" w:rsidP="00790EDF">
      <w:pPr>
        <w:spacing w:before="100" w:beforeAutospacing="1" w:after="100" w:afterAutospacing="1"/>
        <w:jc w:val="both"/>
        <w:rPr>
          <w:sz w:val="24"/>
          <w:szCs w:val="24"/>
        </w:rPr>
      </w:pPr>
      <w:r w:rsidRPr="00E07368">
        <w:rPr>
          <w:sz w:val="24"/>
          <w:szCs w:val="24"/>
        </w:rPr>
        <w:t xml:space="preserve">Participants will evaluate the training using a </w:t>
      </w:r>
      <w:r w:rsidRPr="00E07368">
        <w:rPr>
          <w:b/>
          <w:bCs/>
          <w:sz w:val="24"/>
          <w:szCs w:val="24"/>
        </w:rPr>
        <w:t>Training Evaluation Questionnaire</w:t>
      </w:r>
      <w:r w:rsidRPr="00E07368">
        <w:rPr>
          <w:sz w:val="24"/>
          <w:szCs w:val="24"/>
        </w:rPr>
        <w:t>.</w:t>
      </w:r>
    </w:p>
    <w:p w14:paraId="67F277DD" w14:textId="77777777" w:rsidR="00790EDF" w:rsidRPr="00E07368" w:rsidRDefault="00790EDF" w:rsidP="00790EDF">
      <w:pPr>
        <w:spacing w:before="100" w:beforeAutospacing="1" w:after="100" w:afterAutospacing="1"/>
        <w:jc w:val="both"/>
        <w:outlineLvl w:val="2"/>
        <w:rPr>
          <w:b/>
          <w:bCs/>
          <w:sz w:val="24"/>
          <w:szCs w:val="24"/>
        </w:rPr>
      </w:pPr>
      <w:r w:rsidRPr="00E07368">
        <w:rPr>
          <w:b/>
          <w:bCs/>
          <w:sz w:val="24"/>
          <w:szCs w:val="24"/>
        </w:rPr>
        <w:t>Sample Evaluation Form</w:t>
      </w:r>
    </w:p>
    <w:p w14:paraId="5BED5391" w14:textId="77777777" w:rsidR="00790EDF" w:rsidRPr="00E07368" w:rsidRDefault="00790EDF" w:rsidP="00790EDF">
      <w:pPr>
        <w:spacing w:before="100" w:beforeAutospacing="1" w:after="100" w:afterAutospacing="1"/>
        <w:jc w:val="both"/>
        <w:rPr>
          <w:sz w:val="24"/>
          <w:szCs w:val="24"/>
        </w:rPr>
      </w:pPr>
      <w:r w:rsidRPr="00E07368">
        <w:rPr>
          <w:b/>
          <w:bCs/>
          <w:sz w:val="24"/>
          <w:szCs w:val="24"/>
        </w:rPr>
        <w:t>Instruction:</w:t>
      </w:r>
      <w:r w:rsidRPr="00E07368">
        <w:rPr>
          <w:sz w:val="24"/>
          <w:szCs w:val="24"/>
        </w:rPr>
        <w:t xml:space="preserve"> Please rate the following aspects of the training program.</w:t>
      </w:r>
    </w:p>
    <w:p w14:paraId="3AABCC4D" w14:textId="77777777" w:rsidR="00790EDF" w:rsidRPr="00E07368" w:rsidRDefault="00790EDF" w:rsidP="00790EDF">
      <w:pPr>
        <w:spacing w:before="100" w:beforeAutospacing="1" w:after="100" w:afterAutospacing="1"/>
        <w:jc w:val="both"/>
        <w:outlineLvl w:val="2"/>
        <w:rPr>
          <w:b/>
          <w:bCs/>
          <w:sz w:val="24"/>
          <w:szCs w:val="24"/>
        </w:rPr>
      </w:pPr>
      <w:r w:rsidRPr="00E07368">
        <w:rPr>
          <w:b/>
          <w:bCs/>
          <w:sz w:val="24"/>
          <w:szCs w:val="24"/>
        </w:rPr>
        <w:t>Open-Ended Questions</w:t>
      </w:r>
    </w:p>
    <w:p w14:paraId="6BC96BA7" w14:textId="77777777" w:rsidR="00790EDF" w:rsidRPr="00E07368" w:rsidRDefault="00790EDF" w:rsidP="00BF12B8">
      <w:pPr>
        <w:widowControl/>
        <w:numPr>
          <w:ilvl w:val="0"/>
          <w:numId w:val="6"/>
        </w:numPr>
        <w:autoSpaceDE/>
        <w:autoSpaceDN/>
        <w:spacing w:before="100" w:beforeAutospacing="1" w:after="100" w:afterAutospacing="1"/>
        <w:jc w:val="both"/>
        <w:rPr>
          <w:sz w:val="24"/>
          <w:szCs w:val="24"/>
        </w:rPr>
      </w:pPr>
      <w:r w:rsidRPr="00E07368">
        <w:rPr>
          <w:sz w:val="24"/>
          <w:szCs w:val="24"/>
        </w:rPr>
        <w:t>What part of the training was most useful for your teaching practice?</w:t>
      </w:r>
    </w:p>
    <w:p w14:paraId="2933E306" w14:textId="77777777" w:rsidR="00790EDF" w:rsidRPr="00E07368" w:rsidRDefault="00790EDF" w:rsidP="00BF12B8">
      <w:pPr>
        <w:widowControl/>
        <w:numPr>
          <w:ilvl w:val="0"/>
          <w:numId w:val="6"/>
        </w:numPr>
        <w:autoSpaceDE/>
        <w:autoSpaceDN/>
        <w:spacing w:before="100" w:beforeAutospacing="1" w:after="100" w:afterAutospacing="1"/>
        <w:jc w:val="both"/>
        <w:rPr>
          <w:sz w:val="24"/>
          <w:szCs w:val="24"/>
        </w:rPr>
      </w:pPr>
      <w:r w:rsidRPr="00E07368">
        <w:rPr>
          <w:sz w:val="24"/>
          <w:szCs w:val="24"/>
        </w:rPr>
        <w:t>What suggestions can you give to improve future MATATAG training programs?</w:t>
      </w:r>
    </w:p>
    <w:p w14:paraId="469932AC" w14:textId="77777777" w:rsidR="00790EDF" w:rsidRPr="00E07368" w:rsidRDefault="00790EDF" w:rsidP="00BF12B8">
      <w:pPr>
        <w:widowControl/>
        <w:numPr>
          <w:ilvl w:val="0"/>
          <w:numId w:val="6"/>
        </w:numPr>
        <w:autoSpaceDE/>
        <w:autoSpaceDN/>
        <w:spacing w:before="100" w:beforeAutospacing="1" w:after="100" w:afterAutospacing="1"/>
        <w:jc w:val="both"/>
        <w:rPr>
          <w:sz w:val="24"/>
          <w:szCs w:val="24"/>
        </w:rPr>
      </w:pPr>
      <w:r w:rsidRPr="00E07368">
        <w:rPr>
          <w:sz w:val="24"/>
          <w:szCs w:val="24"/>
        </w:rPr>
        <w:t>What strategies do you plan to apply in your classroom after this training?</w:t>
      </w:r>
    </w:p>
    <w:p w14:paraId="7E39D3FC" w14:textId="77777777" w:rsidR="00790EDF" w:rsidRPr="00E07368" w:rsidRDefault="00790EDF" w:rsidP="00790EDF">
      <w:pPr>
        <w:spacing w:before="100" w:beforeAutospacing="1" w:after="100" w:afterAutospacing="1"/>
        <w:jc w:val="both"/>
        <w:outlineLvl w:val="0"/>
        <w:rPr>
          <w:b/>
          <w:bCs/>
          <w:kern w:val="36"/>
          <w:sz w:val="24"/>
          <w:szCs w:val="24"/>
        </w:rPr>
      </w:pPr>
      <w:r w:rsidRPr="00E07368">
        <w:rPr>
          <w:b/>
          <w:bCs/>
          <w:kern w:val="36"/>
          <w:sz w:val="24"/>
          <w:szCs w:val="24"/>
        </w:rPr>
        <w:t>VIII. Monitoring and Follow-Up</w:t>
      </w:r>
    </w:p>
    <w:p w14:paraId="0374A70C" w14:textId="3523457A" w:rsidR="00790EDF" w:rsidRPr="00E07368" w:rsidRDefault="00790EDF" w:rsidP="007C77FD">
      <w:pPr>
        <w:spacing w:before="100" w:beforeAutospacing="1" w:after="100" w:afterAutospacing="1"/>
        <w:jc w:val="both"/>
        <w:rPr>
          <w:sz w:val="24"/>
          <w:szCs w:val="24"/>
        </w:rPr>
      </w:pPr>
      <w:r w:rsidRPr="00E07368">
        <w:rPr>
          <w:sz w:val="24"/>
          <w:szCs w:val="24"/>
        </w:rPr>
        <w:t xml:space="preserve">To ensure sustainability, schools may conduct </w:t>
      </w:r>
      <w:r w:rsidRPr="00E07368">
        <w:rPr>
          <w:bCs/>
          <w:sz w:val="24"/>
          <w:szCs w:val="24"/>
        </w:rPr>
        <w:t>Learning Action Cell (LAC) sessions</w:t>
      </w:r>
      <w:r w:rsidRPr="00E07368">
        <w:rPr>
          <w:sz w:val="24"/>
          <w:szCs w:val="24"/>
        </w:rPr>
        <w:t xml:space="preserve">, </w:t>
      </w:r>
      <w:r w:rsidRPr="00E07368">
        <w:rPr>
          <w:bCs/>
          <w:sz w:val="24"/>
          <w:szCs w:val="24"/>
        </w:rPr>
        <w:t>classroom observations</w:t>
      </w:r>
      <w:r w:rsidRPr="00E07368">
        <w:rPr>
          <w:sz w:val="24"/>
          <w:szCs w:val="24"/>
        </w:rPr>
        <w:t xml:space="preserve">, and </w:t>
      </w:r>
      <w:r w:rsidRPr="00E07368">
        <w:rPr>
          <w:bCs/>
          <w:sz w:val="24"/>
          <w:szCs w:val="24"/>
        </w:rPr>
        <w:t>mentoring activities</w:t>
      </w:r>
      <w:r w:rsidRPr="00E07368">
        <w:rPr>
          <w:sz w:val="24"/>
          <w:szCs w:val="24"/>
        </w:rPr>
        <w:t xml:space="preserve"> to monitor the application of the pedagogical approaches learned during the training. Teachers will also submit reflective reports on how the strategies were implemented in their MATATAG le</w:t>
      </w:r>
      <w:r w:rsidR="007C77FD" w:rsidRPr="00E07368">
        <w:rPr>
          <w:sz w:val="24"/>
          <w:szCs w:val="24"/>
        </w:rPr>
        <w:t>ssons.</w:t>
      </w:r>
    </w:p>
    <w:p w14:paraId="252D2F44" w14:textId="41C33085" w:rsidR="007C77FD" w:rsidRPr="00C366E1" w:rsidRDefault="00F37197" w:rsidP="007C77FD">
      <w:pPr>
        <w:pStyle w:val="Heading1"/>
        <w:spacing w:before="260" w:line="272" w:lineRule="exact"/>
        <w:rPr>
          <w:sz w:val="28"/>
          <w:szCs w:val="28"/>
        </w:rPr>
      </w:pPr>
      <w:r w:rsidRPr="00C366E1">
        <w:rPr>
          <w:sz w:val="28"/>
          <w:szCs w:val="28"/>
        </w:rPr>
        <w:t>CONCLUSION</w:t>
      </w:r>
      <w:r w:rsidRPr="00C366E1">
        <w:rPr>
          <w:spacing w:val="-3"/>
          <w:sz w:val="28"/>
          <w:szCs w:val="28"/>
        </w:rPr>
        <w:t xml:space="preserve"> </w:t>
      </w:r>
      <w:r w:rsidRPr="00C366E1">
        <w:rPr>
          <w:sz w:val="28"/>
          <w:szCs w:val="28"/>
        </w:rPr>
        <w:t>AND</w:t>
      </w:r>
      <w:r w:rsidRPr="00C366E1">
        <w:rPr>
          <w:spacing w:val="-5"/>
          <w:sz w:val="28"/>
          <w:szCs w:val="28"/>
        </w:rPr>
        <w:t xml:space="preserve"> </w:t>
      </w:r>
      <w:r w:rsidRPr="00C366E1">
        <w:rPr>
          <w:spacing w:val="-2"/>
          <w:sz w:val="28"/>
          <w:szCs w:val="28"/>
        </w:rPr>
        <w:t>RECOMMENDATIONS</w:t>
      </w:r>
    </w:p>
    <w:p w14:paraId="644839E2" w14:textId="77777777" w:rsidR="00C366E1" w:rsidRDefault="007C77FD" w:rsidP="00C366E1">
      <w:pPr>
        <w:pStyle w:val="NormalWeb"/>
        <w:jc w:val="both"/>
      </w:pPr>
      <w:r w:rsidRPr="00E07368">
        <w:t xml:space="preserve">Based on the findings of the study, it can be concluded that the majority of the respondents were female, relatively young professionals, with most having 1–5 years in service, holding bachelor’s degrees with master’s units, teaching English and </w:t>
      </w:r>
      <w:proofErr w:type="spellStart"/>
      <w:r w:rsidRPr="00E07368">
        <w:t>Araling</w:t>
      </w:r>
      <w:proofErr w:type="spellEnd"/>
      <w:r w:rsidRPr="00E07368">
        <w:t xml:space="preserve"> </w:t>
      </w:r>
      <w:proofErr w:type="spellStart"/>
      <w:r w:rsidRPr="00E07368">
        <w:t>Panlipunan</w:t>
      </w:r>
      <w:proofErr w:type="spellEnd"/>
      <w:r w:rsidRPr="00E07368">
        <w:t>, and having attended only a limited number of trainings related to the MATATAG Curriculum. In terms of pedagogical practices, the public secondary school teachers consistently employed both teacher-centered and learner-centered approaches, particularly Direct Instruction/Lecture Method, Demonstrator/Modeling, Culture-based Teaching, Differentiated Instruction, Technology-Integrated Approach, and Collaborative/Inquiry-Based Learning, all of which were interpreted as “Always Employed.” This indicates a strong integration of varied instructional strategies in classroom practice. However, the teachers also experienced challenges in implementing the MATATAG Curriculum, which were generally rated as “Often Employed” across teacher-related, instructional and resource, professional development, school and administrative support, and learner/environment-related factors, suggesting moderate but persistent constraints in curriculum implementation.</w:t>
      </w:r>
    </w:p>
    <w:p w14:paraId="4E277AE0" w14:textId="657A88F2" w:rsidR="00C366E1" w:rsidRDefault="007C77FD" w:rsidP="00C366E1">
      <w:pPr>
        <w:pStyle w:val="NormalWeb"/>
        <w:jc w:val="both"/>
      </w:pPr>
      <w:r w:rsidRPr="00E07368">
        <w:t xml:space="preserve">Moreover, the study revealed that differences in pedagogical approaches exist when grouped according to selected profile variables, particularly in culture-based teaching, differentiated instruction, and collaborative/inquiry-based learning, where age, length of service, subject taught, and educational attainment showed significant effects. Likewise, significant differences were found in several challenge domains, especially when respondents were grouped according to highest educational attainment and number of trainings attended. In addition, the study established a significant relationship between pedagogical approaches and the challenges encountered, indicating that </w:t>
      </w:r>
      <w:proofErr w:type="gramStart"/>
      <w:r w:rsidRPr="00E07368">
        <w:t>the manner by which</w:t>
      </w:r>
      <w:proofErr w:type="gramEnd"/>
      <w:r w:rsidRPr="00E07368">
        <w:t xml:space="preserve"> teachers implement instructional strategies is associated with the level of difficulties they experience in curriculum delivery. Overall, the findings imply that while MATATAG Curriculum implementation is actively practiced, its effectiveness is influenced by teacher profile characteristics and systemic </w:t>
      </w:r>
      <w:r w:rsidR="00C366E1" w:rsidRPr="00E07368">
        <w:t>constraints and</w:t>
      </w:r>
      <w:r w:rsidRPr="00E07368">
        <w:t xml:space="preserve"> therefore requires sustained support mechanisms to optimize implementation outcomes.</w:t>
      </w:r>
    </w:p>
    <w:p w14:paraId="2CFEB06E" w14:textId="03A0E2BF" w:rsidR="007C77FD" w:rsidRPr="00E07368" w:rsidRDefault="007C77FD" w:rsidP="00C366E1">
      <w:pPr>
        <w:pStyle w:val="NormalWeb"/>
        <w:jc w:val="both"/>
      </w:pPr>
      <w:r w:rsidRPr="00E07368">
        <w:t>Based on these conclusions, it is recommended that teachers continue strengthening their instructional practices by balancing structured instruction with more learner-centered strategies that promote deeper engagement and critical thinking. Schools and education authorities may prioritize continuous professional development programs focused on MATATAG Curriculum innovations, particularly targeting teachers with limited training exposure, to enhance instructional confidence and pedagogical adaptability. It is also recommended that instructional resources, updated teaching materials, and technological tools be consistently provided and maintained to address gaps in learning delivery. School administrators may further strengthen support systems through regular mentoring, constructive feedback, and adequate allocation of resources to improve curriculum implementation. Finally, future researchers are encouraged to conduct similar studies in wider and diverse contexts to further validate these findings and explore additional variables that may influence pedagogical practices and implementation challenges under the MATATAG Curriculum.</w:t>
      </w:r>
    </w:p>
    <w:p w14:paraId="517B044A" w14:textId="77607ABF" w:rsidR="007C77FD" w:rsidRPr="00E07368" w:rsidRDefault="007C77FD">
      <w:pPr>
        <w:pStyle w:val="BodyText"/>
        <w:spacing w:line="232" w:lineRule="auto"/>
        <w:jc w:val="both"/>
        <w:sectPr w:rsidR="007C77FD" w:rsidRPr="00E07368" w:rsidSect="00862C26">
          <w:footerReference w:type="default" r:id="rId8"/>
          <w:pgSz w:w="12240" w:h="18720"/>
          <w:pgMar w:top="1094" w:right="607" w:bottom="607" w:left="607" w:header="0" w:footer="998" w:gutter="0"/>
          <w:cols w:space="720"/>
        </w:sectPr>
      </w:pPr>
    </w:p>
    <w:p w14:paraId="052F71F3" w14:textId="77777777" w:rsidR="00C46B12" w:rsidRPr="00E07368" w:rsidRDefault="00F37197">
      <w:pPr>
        <w:pStyle w:val="Heading1"/>
        <w:ind w:left="64"/>
      </w:pPr>
      <w:r w:rsidRPr="00E07368">
        <w:rPr>
          <w:spacing w:val="-2"/>
        </w:rPr>
        <w:lastRenderedPageBreak/>
        <w:t>REFERENCES</w:t>
      </w:r>
    </w:p>
    <w:p w14:paraId="08332344" w14:textId="77777777" w:rsidR="00C46B12" w:rsidRPr="00E07368" w:rsidRDefault="00C46B12">
      <w:pPr>
        <w:pStyle w:val="BodyText"/>
        <w:spacing w:before="52"/>
        <w:rPr>
          <w:b/>
        </w:rPr>
      </w:pPr>
    </w:p>
    <w:p w14:paraId="6DAF23A8" w14:textId="6103DD37" w:rsidR="007C77FD" w:rsidRPr="00914682" w:rsidRDefault="007C77FD" w:rsidP="00C366E1">
      <w:pPr>
        <w:pStyle w:val="ListParagraph"/>
        <w:numPr>
          <w:ilvl w:val="0"/>
          <w:numId w:val="7"/>
        </w:numPr>
        <w:jc w:val="both"/>
        <w:rPr>
          <w:sz w:val="24"/>
          <w:szCs w:val="24"/>
        </w:rPr>
      </w:pPr>
      <w:proofErr w:type="spellStart"/>
      <w:r w:rsidRPr="00914682">
        <w:rPr>
          <w:sz w:val="24"/>
          <w:szCs w:val="24"/>
        </w:rPr>
        <w:t>Abaiz</w:t>
      </w:r>
      <w:proofErr w:type="spellEnd"/>
      <w:r w:rsidRPr="00914682">
        <w:rPr>
          <w:sz w:val="24"/>
          <w:szCs w:val="24"/>
        </w:rPr>
        <w:t xml:space="preserve">, M. C., </w:t>
      </w:r>
      <w:proofErr w:type="spellStart"/>
      <w:r w:rsidRPr="00914682">
        <w:rPr>
          <w:sz w:val="24"/>
          <w:szCs w:val="24"/>
        </w:rPr>
        <w:t>Baluro</w:t>
      </w:r>
      <w:proofErr w:type="spellEnd"/>
      <w:r w:rsidRPr="00914682">
        <w:rPr>
          <w:sz w:val="24"/>
          <w:szCs w:val="24"/>
        </w:rPr>
        <w:t xml:space="preserve">, J. R., </w:t>
      </w:r>
      <w:proofErr w:type="spellStart"/>
      <w:r w:rsidRPr="00914682">
        <w:rPr>
          <w:sz w:val="24"/>
          <w:szCs w:val="24"/>
        </w:rPr>
        <w:t>Dolotallas</w:t>
      </w:r>
      <w:proofErr w:type="spellEnd"/>
      <w:r w:rsidRPr="00914682">
        <w:rPr>
          <w:sz w:val="24"/>
          <w:szCs w:val="24"/>
        </w:rPr>
        <w:t xml:space="preserve">, D. M., Gimeno, L. M., </w:t>
      </w:r>
      <w:proofErr w:type="spellStart"/>
      <w:r w:rsidRPr="00914682">
        <w:rPr>
          <w:sz w:val="24"/>
          <w:szCs w:val="24"/>
        </w:rPr>
        <w:t>Pomasin</w:t>
      </w:r>
      <w:proofErr w:type="spellEnd"/>
      <w:r w:rsidRPr="00914682">
        <w:rPr>
          <w:sz w:val="24"/>
          <w:szCs w:val="24"/>
        </w:rPr>
        <w:t xml:space="preserve">, M. J., &amp; Cabanilla, A. (2025). Teachers’ Perspectives on Matatag Curriculum in the Philippines. J. </w:t>
      </w:r>
      <w:proofErr w:type="spellStart"/>
      <w:r w:rsidRPr="00914682">
        <w:rPr>
          <w:sz w:val="24"/>
          <w:szCs w:val="24"/>
        </w:rPr>
        <w:t>Humanit</w:t>
      </w:r>
      <w:proofErr w:type="spellEnd"/>
      <w:r w:rsidRPr="00914682">
        <w:rPr>
          <w:sz w:val="24"/>
          <w:szCs w:val="24"/>
        </w:rPr>
        <w:t>. Educ. Dev, 5(6), 11-29.</w:t>
      </w:r>
    </w:p>
    <w:p w14:paraId="72F7DDB6"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Abel, V. R., </w:t>
      </w:r>
      <w:proofErr w:type="spellStart"/>
      <w:r w:rsidRPr="00914682">
        <w:rPr>
          <w:sz w:val="24"/>
          <w:szCs w:val="24"/>
        </w:rPr>
        <w:t>Tondeur</w:t>
      </w:r>
      <w:proofErr w:type="spellEnd"/>
      <w:r w:rsidRPr="00914682">
        <w:rPr>
          <w:sz w:val="24"/>
          <w:szCs w:val="24"/>
        </w:rPr>
        <w:t xml:space="preserve">, J., &amp; Sang, G. (2022). Teacher perceptions about ICT integration into classroom instruction. Education Sciences, 12(9), 609. </w:t>
      </w:r>
      <w:hyperlink r:id="rId9" w:history="1">
        <w:r w:rsidRPr="00914682">
          <w:rPr>
            <w:rStyle w:val="Hyperlink"/>
            <w:rFonts w:eastAsiaTheme="majorEastAsia"/>
            <w:color w:val="auto"/>
            <w:sz w:val="24"/>
            <w:szCs w:val="24"/>
            <w:u w:val="none"/>
          </w:rPr>
          <w:t>https://doi.org/10.3390/educsci12090609</w:t>
        </w:r>
      </w:hyperlink>
    </w:p>
    <w:p w14:paraId="2A018EB9" w14:textId="77777777" w:rsidR="007C77FD" w:rsidRPr="00914682" w:rsidRDefault="007C77FD" w:rsidP="00C366E1">
      <w:pPr>
        <w:pStyle w:val="ListParagraph"/>
        <w:numPr>
          <w:ilvl w:val="0"/>
          <w:numId w:val="7"/>
        </w:numPr>
        <w:jc w:val="both"/>
        <w:rPr>
          <w:sz w:val="24"/>
          <w:szCs w:val="24"/>
        </w:rPr>
      </w:pPr>
      <w:bookmarkStart w:id="15" w:name="_Hlk224023948"/>
      <w:r w:rsidRPr="00914682">
        <w:rPr>
          <w:sz w:val="24"/>
          <w:szCs w:val="24"/>
        </w:rPr>
        <w:t xml:space="preserve">Abrigo, </w:t>
      </w:r>
      <w:bookmarkEnd w:id="15"/>
      <w:r w:rsidRPr="00914682">
        <w:rPr>
          <w:sz w:val="24"/>
          <w:szCs w:val="24"/>
        </w:rPr>
        <w:t xml:space="preserve">M. R. M., </w:t>
      </w:r>
      <w:proofErr w:type="spellStart"/>
      <w:r w:rsidRPr="00914682">
        <w:rPr>
          <w:sz w:val="24"/>
          <w:szCs w:val="24"/>
        </w:rPr>
        <w:t>Paqueo</w:t>
      </w:r>
      <w:proofErr w:type="spellEnd"/>
      <w:r w:rsidRPr="00914682">
        <w:rPr>
          <w:sz w:val="24"/>
          <w:szCs w:val="24"/>
        </w:rPr>
        <w:t xml:space="preserve">, V. B., Orbeta, A. C., Jr., </w:t>
      </w:r>
      <w:proofErr w:type="spellStart"/>
      <w:r w:rsidRPr="00914682">
        <w:rPr>
          <w:sz w:val="24"/>
          <w:szCs w:val="24"/>
        </w:rPr>
        <w:t>Geverola</w:t>
      </w:r>
      <w:proofErr w:type="spellEnd"/>
      <w:r w:rsidRPr="00914682">
        <w:rPr>
          <w:sz w:val="24"/>
          <w:szCs w:val="24"/>
        </w:rPr>
        <w:t xml:space="preserve">, I. J. P., Sugawara, A. T., &amp; Yee, K. M. (2025). A mixed-methods evaluation of MATATAG K to 10 curriculum (PIDS Discussion Paper Series No. 2025-53). Philippine Institute for Development Studies. </w:t>
      </w:r>
      <w:hyperlink r:id="rId10" w:history="1">
        <w:r w:rsidRPr="00914682">
          <w:rPr>
            <w:rStyle w:val="Hyperlink"/>
            <w:rFonts w:eastAsiaTheme="majorEastAsia"/>
            <w:color w:val="auto"/>
            <w:sz w:val="24"/>
            <w:szCs w:val="24"/>
            <w:u w:val="none"/>
          </w:rPr>
          <w:t>https://pidswebs.pids.gov.ph/CDN/document/pidsdps2553.pdf</w:t>
        </w:r>
      </w:hyperlink>
    </w:p>
    <w:p w14:paraId="18CD0F93" w14:textId="77777777" w:rsidR="007C77FD" w:rsidRPr="00914682" w:rsidRDefault="007C77FD" w:rsidP="00C366E1">
      <w:pPr>
        <w:pStyle w:val="ListParagraph"/>
        <w:numPr>
          <w:ilvl w:val="0"/>
          <w:numId w:val="7"/>
        </w:numPr>
        <w:jc w:val="both"/>
        <w:rPr>
          <w:sz w:val="24"/>
          <w:szCs w:val="24"/>
        </w:rPr>
      </w:pPr>
      <w:bookmarkStart w:id="16" w:name="_Hlk224028629"/>
      <w:r w:rsidRPr="00914682">
        <w:rPr>
          <w:sz w:val="24"/>
          <w:szCs w:val="24"/>
        </w:rPr>
        <w:t xml:space="preserve">Acker, S. (2017). Feminist theory and the study of gender and education. International Journal of Qualitative Studies in Education, 30(9), 870–884. </w:t>
      </w:r>
      <w:hyperlink r:id="rId11" w:history="1">
        <w:r w:rsidRPr="00914682">
          <w:rPr>
            <w:rStyle w:val="Hyperlink"/>
            <w:rFonts w:eastAsiaTheme="majorEastAsia"/>
            <w:color w:val="auto"/>
            <w:sz w:val="24"/>
            <w:szCs w:val="24"/>
            <w:u w:val="none"/>
          </w:rPr>
          <w:t>https://doi.org/10.1080/09518398.2017.1312598</w:t>
        </w:r>
      </w:hyperlink>
    </w:p>
    <w:p w14:paraId="0DDB2F01"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Alburo, M., Fulgencio, M., </w:t>
      </w:r>
      <w:proofErr w:type="spellStart"/>
      <w:r w:rsidRPr="00914682">
        <w:rPr>
          <w:sz w:val="24"/>
          <w:szCs w:val="24"/>
        </w:rPr>
        <w:t>Plando</w:t>
      </w:r>
      <w:proofErr w:type="spellEnd"/>
      <w:r w:rsidRPr="00914682">
        <w:rPr>
          <w:sz w:val="24"/>
          <w:szCs w:val="24"/>
        </w:rPr>
        <w:t xml:space="preserve">, D., &amp; </w:t>
      </w:r>
      <w:proofErr w:type="spellStart"/>
      <w:r w:rsidRPr="00914682">
        <w:rPr>
          <w:sz w:val="24"/>
          <w:szCs w:val="24"/>
        </w:rPr>
        <w:t>Opingo</w:t>
      </w:r>
      <w:proofErr w:type="spellEnd"/>
      <w:r w:rsidRPr="00914682">
        <w:rPr>
          <w:sz w:val="24"/>
          <w:szCs w:val="24"/>
        </w:rPr>
        <w:t>, K. M. (2025). Evaluating The Implementation and Impact of the Matatag Curriculum in Early Childhood Education Programs. British Journal of Teacher Education and Pedagogy, 4(8), 01-06.</w:t>
      </w:r>
    </w:p>
    <w:p w14:paraId="2CA70079"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Alejo, A., Naguib, K., &amp; Yao, H. (2023). </w:t>
      </w:r>
      <w:bookmarkEnd w:id="16"/>
      <w:r w:rsidRPr="00914682">
        <w:rPr>
          <w:sz w:val="24"/>
          <w:szCs w:val="24"/>
        </w:rPr>
        <w:t xml:space="preserve">Education in a post-COVID world: Towards a RAPID transformation. UNICEF. </w:t>
      </w:r>
      <w:hyperlink r:id="rId12" w:history="1">
        <w:r w:rsidRPr="00914682">
          <w:rPr>
            <w:rStyle w:val="Hyperlink"/>
            <w:rFonts w:eastAsiaTheme="majorEastAsia"/>
            <w:color w:val="auto"/>
            <w:sz w:val="24"/>
            <w:szCs w:val="24"/>
            <w:u w:val="none"/>
          </w:rPr>
          <w:t>https://www.unicef.org/media/135736/file/EducationinaPost-COVIDWorld.pdf</w:t>
        </w:r>
      </w:hyperlink>
    </w:p>
    <w:p w14:paraId="1DC9E3E5" w14:textId="77777777" w:rsidR="007C77FD" w:rsidRPr="00914682" w:rsidRDefault="007C77FD" w:rsidP="00C366E1">
      <w:pPr>
        <w:pStyle w:val="ListParagraph"/>
        <w:numPr>
          <w:ilvl w:val="0"/>
          <w:numId w:val="7"/>
        </w:numPr>
        <w:jc w:val="both"/>
        <w:rPr>
          <w:sz w:val="24"/>
          <w:szCs w:val="24"/>
        </w:rPr>
      </w:pPr>
      <w:bookmarkStart w:id="17" w:name="_Hlk223961957"/>
      <w:r w:rsidRPr="00914682">
        <w:rPr>
          <w:sz w:val="24"/>
          <w:szCs w:val="24"/>
        </w:rPr>
        <w:t xml:space="preserve">Alfieri, </w:t>
      </w:r>
      <w:bookmarkEnd w:id="17"/>
      <w:r w:rsidRPr="00914682">
        <w:rPr>
          <w:sz w:val="24"/>
          <w:szCs w:val="24"/>
        </w:rPr>
        <w:t xml:space="preserve">L., Brooks, P. J., Aldrich, N. J., &amp; Tenenbaum, H. R. (2019). Does discovery-based instruction enhance learning? Journal of Educational Psychology, 111(3), 471–486. </w:t>
      </w:r>
      <w:hyperlink r:id="rId13" w:history="1">
        <w:r w:rsidRPr="00914682">
          <w:rPr>
            <w:rStyle w:val="Hyperlink"/>
            <w:rFonts w:eastAsiaTheme="majorEastAsia"/>
            <w:color w:val="auto"/>
            <w:sz w:val="24"/>
            <w:szCs w:val="24"/>
            <w:u w:val="none"/>
          </w:rPr>
          <w:t>https://doi.org/10.1037/edu0000292</w:t>
        </w:r>
      </w:hyperlink>
    </w:p>
    <w:p w14:paraId="65389C09" w14:textId="77777777" w:rsidR="007C77FD" w:rsidRPr="00914682" w:rsidRDefault="007C77FD" w:rsidP="00C366E1">
      <w:pPr>
        <w:pStyle w:val="ListParagraph"/>
        <w:numPr>
          <w:ilvl w:val="0"/>
          <w:numId w:val="7"/>
        </w:numPr>
        <w:jc w:val="both"/>
        <w:rPr>
          <w:sz w:val="24"/>
          <w:szCs w:val="24"/>
        </w:rPr>
      </w:pPr>
      <w:bookmarkStart w:id="18" w:name="_Hlk224030491"/>
      <w:proofErr w:type="spellStart"/>
      <w:r w:rsidRPr="00914682">
        <w:rPr>
          <w:sz w:val="24"/>
          <w:szCs w:val="24"/>
        </w:rPr>
        <w:t>Amemasor</w:t>
      </w:r>
      <w:proofErr w:type="spellEnd"/>
      <w:r w:rsidRPr="00914682">
        <w:rPr>
          <w:sz w:val="24"/>
          <w:szCs w:val="24"/>
        </w:rPr>
        <w:t xml:space="preserve">, S. K., de </w:t>
      </w:r>
      <w:proofErr w:type="spellStart"/>
      <w:r w:rsidRPr="00914682">
        <w:rPr>
          <w:sz w:val="24"/>
          <w:szCs w:val="24"/>
        </w:rPr>
        <w:t>Roock</w:t>
      </w:r>
      <w:proofErr w:type="spellEnd"/>
      <w:r w:rsidRPr="00914682">
        <w:rPr>
          <w:sz w:val="24"/>
          <w:szCs w:val="24"/>
        </w:rPr>
        <w:t xml:space="preserve">, R., &amp; Wolf, M. K. (2025). </w:t>
      </w:r>
      <w:bookmarkEnd w:id="18"/>
      <w:r w:rsidRPr="00914682">
        <w:rPr>
          <w:sz w:val="24"/>
          <w:szCs w:val="24"/>
        </w:rPr>
        <w:t xml:space="preserve">A systematic review on the impact of teacher professional development on digital instructional integration and teaching practices. Frontiers in Education, 10, 1541031. </w:t>
      </w:r>
      <w:hyperlink r:id="rId14" w:history="1">
        <w:r w:rsidRPr="00914682">
          <w:rPr>
            <w:rStyle w:val="Hyperlink"/>
            <w:rFonts w:eastAsiaTheme="majorEastAsia"/>
            <w:color w:val="auto"/>
            <w:sz w:val="24"/>
            <w:szCs w:val="24"/>
            <w:u w:val="none"/>
          </w:rPr>
          <w:t>https://www.frontiersin.org/journals/education/articles/10.3389/feduc.2025.1541031/full</w:t>
        </w:r>
      </w:hyperlink>
    </w:p>
    <w:p w14:paraId="47C6E8ED" w14:textId="77777777" w:rsidR="007C77FD" w:rsidRPr="00914682" w:rsidRDefault="007C77FD" w:rsidP="00C366E1">
      <w:pPr>
        <w:pStyle w:val="ListParagraph"/>
        <w:numPr>
          <w:ilvl w:val="0"/>
          <w:numId w:val="7"/>
        </w:numPr>
        <w:jc w:val="both"/>
        <w:rPr>
          <w:sz w:val="24"/>
          <w:szCs w:val="24"/>
        </w:rPr>
      </w:pPr>
      <w:bookmarkStart w:id="19" w:name="_Hlk224034649"/>
      <w:r w:rsidRPr="00914682">
        <w:rPr>
          <w:sz w:val="24"/>
          <w:szCs w:val="24"/>
        </w:rPr>
        <w:t xml:space="preserve">Antonio, R. P., &amp; Prudente, M. S. (2024). </w:t>
      </w:r>
      <w:bookmarkEnd w:id="19"/>
      <w:r w:rsidRPr="00914682">
        <w:rPr>
          <w:sz w:val="24"/>
          <w:szCs w:val="24"/>
        </w:rPr>
        <w:t xml:space="preserve">Effects of inquiry-based approaches on students’ higher-order thinking skills in science: A meta-analysis. International Journal of Education in Mathematics, Science and Technology, 12(1), 251–281. </w:t>
      </w:r>
      <w:hyperlink r:id="rId15" w:history="1">
        <w:r w:rsidRPr="00914682">
          <w:rPr>
            <w:rStyle w:val="Hyperlink"/>
            <w:rFonts w:eastAsiaTheme="majorEastAsia"/>
            <w:color w:val="auto"/>
            <w:sz w:val="24"/>
            <w:szCs w:val="24"/>
            <w:u w:val="none"/>
          </w:rPr>
          <w:t>https://doi.org/10.46328/ijemst.3216</w:t>
        </w:r>
      </w:hyperlink>
    </w:p>
    <w:p w14:paraId="34E295E7" w14:textId="77777777" w:rsidR="007C77FD" w:rsidRPr="00914682" w:rsidRDefault="007C77FD" w:rsidP="00C366E1">
      <w:pPr>
        <w:pStyle w:val="ListParagraph"/>
        <w:numPr>
          <w:ilvl w:val="0"/>
          <w:numId w:val="7"/>
        </w:numPr>
        <w:jc w:val="both"/>
        <w:rPr>
          <w:sz w:val="24"/>
          <w:szCs w:val="24"/>
        </w:rPr>
      </w:pPr>
      <w:r w:rsidRPr="00914682">
        <w:rPr>
          <w:sz w:val="24"/>
          <w:szCs w:val="24"/>
        </w:rPr>
        <w:t>Aquino, E. (2024). Developing an evaluation scale for assessing the effective implementation of MATATAG Curriculum in Philippine public schools: Exploratory sequential design. Journal of Interdisciplinary Perspectives, 2(5), 167-184.</w:t>
      </w:r>
    </w:p>
    <w:p w14:paraId="739D9588" w14:textId="77777777" w:rsidR="007C77FD" w:rsidRPr="00914682" w:rsidRDefault="007C77FD" w:rsidP="00C366E1">
      <w:pPr>
        <w:pStyle w:val="ListParagraph"/>
        <w:numPr>
          <w:ilvl w:val="0"/>
          <w:numId w:val="7"/>
        </w:numPr>
        <w:jc w:val="both"/>
        <w:rPr>
          <w:sz w:val="24"/>
          <w:szCs w:val="24"/>
        </w:rPr>
      </w:pPr>
      <w:r w:rsidRPr="00914682">
        <w:rPr>
          <w:sz w:val="24"/>
          <w:szCs w:val="24"/>
        </w:rPr>
        <w:t>Archer, A. L., &amp; Hughes, C. A. (2020). Explicit instruction: Effective and efficient teaching. Guilford Press.https://www.guilford.com/books/Explicit-Instruction/Anita-L-</w:t>
      </w:r>
      <w:r w:rsidRPr="00914682">
        <w:rPr>
          <w:sz w:val="24"/>
          <w:szCs w:val="24"/>
        </w:rPr>
        <w:tab/>
        <w:t>Archer/9781462540877</w:t>
      </w:r>
    </w:p>
    <w:p w14:paraId="7F7E81B5" w14:textId="77777777" w:rsidR="007C77FD" w:rsidRPr="00914682" w:rsidRDefault="007C77FD" w:rsidP="00C366E1">
      <w:pPr>
        <w:pStyle w:val="ListParagraph"/>
        <w:numPr>
          <w:ilvl w:val="0"/>
          <w:numId w:val="7"/>
        </w:numPr>
        <w:jc w:val="both"/>
        <w:rPr>
          <w:sz w:val="24"/>
          <w:szCs w:val="24"/>
        </w:rPr>
      </w:pPr>
      <w:bookmarkStart w:id="20" w:name="_Hlk224029356"/>
      <w:r w:rsidRPr="00914682">
        <w:rPr>
          <w:sz w:val="24"/>
          <w:szCs w:val="24"/>
        </w:rPr>
        <w:t xml:space="preserve">Arifin, Z., Setiawan, W., &amp; Hidayat, R. (2025). </w:t>
      </w:r>
      <w:bookmarkEnd w:id="20"/>
      <w:r w:rsidRPr="00914682">
        <w:rPr>
          <w:sz w:val="24"/>
          <w:szCs w:val="24"/>
        </w:rPr>
        <w:t xml:space="preserve">The effect of inquiry-based learning on students’ critical thinking skills in science education: A meta-analysis. Eurasia Journal of Mathematics, Science and Technology Education, 21(1), Article em2572. </w:t>
      </w:r>
      <w:hyperlink r:id="rId16" w:history="1">
        <w:r w:rsidRPr="00914682">
          <w:rPr>
            <w:rStyle w:val="Hyperlink"/>
            <w:rFonts w:eastAsiaTheme="majorEastAsia"/>
            <w:color w:val="auto"/>
            <w:sz w:val="24"/>
            <w:szCs w:val="24"/>
            <w:u w:val="none"/>
          </w:rPr>
          <w:t>https://www.ejmste.com/download/the-effect-of-inquiry-based-learning-on-students-critical-thinking-skills-in-science-education-a-15988.pdf</w:t>
        </w:r>
      </w:hyperlink>
    </w:p>
    <w:p w14:paraId="3342EDF9" w14:textId="77777777" w:rsidR="007C77FD" w:rsidRPr="00914682" w:rsidRDefault="007C77FD" w:rsidP="00C366E1">
      <w:pPr>
        <w:pStyle w:val="ListParagraph"/>
        <w:numPr>
          <w:ilvl w:val="0"/>
          <w:numId w:val="7"/>
        </w:numPr>
        <w:jc w:val="both"/>
        <w:rPr>
          <w:sz w:val="24"/>
          <w:szCs w:val="24"/>
        </w:rPr>
      </w:pPr>
      <w:bookmarkStart w:id="21" w:name="_Hlk224034796"/>
      <w:r w:rsidRPr="00914682">
        <w:rPr>
          <w:sz w:val="24"/>
          <w:szCs w:val="24"/>
        </w:rPr>
        <w:t xml:space="preserve">Arnsby, E. S., &amp; </w:t>
      </w:r>
      <w:proofErr w:type="spellStart"/>
      <w:r w:rsidRPr="00914682">
        <w:rPr>
          <w:sz w:val="24"/>
          <w:szCs w:val="24"/>
        </w:rPr>
        <w:t>Roos</w:t>
      </w:r>
      <w:proofErr w:type="spellEnd"/>
      <w:r w:rsidRPr="00914682">
        <w:rPr>
          <w:sz w:val="24"/>
          <w:szCs w:val="24"/>
        </w:rPr>
        <w:t xml:space="preserve">, H. (2025). </w:t>
      </w:r>
      <w:bookmarkEnd w:id="21"/>
      <w:r w:rsidRPr="00914682">
        <w:rPr>
          <w:sz w:val="24"/>
          <w:szCs w:val="24"/>
        </w:rPr>
        <w:t xml:space="preserve">Teachers’ professional learning through mentor education. International Journal of Mentoring and Coaching in Education. Advance online publication. </w:t>
      </w:r>
      <w:hyperlink r:id="rId17" w:history="1">
        <w:r w:rsidRPr="00914682">
          <w:rPr>
            <w:rStyle w:val="Hyperlink"/>
            <w:rFonts w:eastAsiaTheme="majorEastAsia"/>
            <w:color w:val="auto"/>
            <w:sz w:val="24"/>
            <w:szCs w:val="24"/>
            <w:u w:val="none"/>
          </w:rPr>
          <w:t>https://doi.org/10.1080/20004508.2023.2273019</w:t>
        </w:r>
      </w:hyperlink>
    </w:p>
    <w:p w14:paraId="29B02E9E" w14:textId="77777777" w:rsidR="007C77FD" w:rsidRPr="00914682" w:rsidRDefault="007C77FD" w:rsidP="00C366E1">
      <w:pPr>
        <w:pStyle w:val="ListParagraph"/>
        <w:numPr>
          <w:ilvl w:val="0"/>
          <w:numId w:val="7"/>
        </w:numPr>
        <w:jc w:val="both"/>
        <w:rPr>
          <w:sz w:val="24"/>
          <w:szCs w:val="24"/>
        </w:rPr>
      </w:pPr>
      <w:bookmarkStart w:id="22" w:name="_Hlk224033712"/>
      <w:r w:rsidRPr="00914682">
        <w:rPr>
          <w:sz w:val="24"/>
          <w:szCs w:val="24"/>
        </w:rPr>
        <w:t xml:space="preserve">Aronson, B., &amp; Laughter, J. (2017). </w:t>
      </w:r>
      <w:bookmarkEnd w:id="22"/>
      <w:r w:rsidRPr="00914682">
        <w:rPr>
          <w:sz w:val="24"/>
          <w:szCs w:val="24"/>
        </w:rPr>
        <w:t xml:space="preserve">The theory and practice of culturally relevant education: A synthesis of research across content areas. Review of Educational Research, 87(1), 163–206. </w:t>
      </w:r>
      <w:hyperlink r:id="rId18" w:history="1">
        <w:r w:rsidRPr="00914682">
          <w:rPr>
            <w:rStyle w:val="Hyperlink"/>
            <w:rFonts w:eastAsiaTheme="majorEastAsia"/>
            <w:color w:val="auto"/>
            <w:sz w:val="24"/>
            <w:szCs w:val="24"/>
            <w:u w:val="none"/>
          </w:rPr>
          <w:t>https://doi.org/10.3102/0034654315582066</w:t>
        </w:r>
      </w:hyperlink>
    </w:p>
    <w:p w14:paraId="66F92FF9" w14:textId="77777777" w:rsidR="007C77FD" w:rsidRPr="00914682" w:rsidRDefault="007C77FD" w:rsidP="00C366E1">
      <w:pPr>
        <w:pStyle w:val="ListParagraph"/>
        <w:numPr>
          <w:ilvl w:val="0"/>
          <w:numId w:val="7"/>
        </w:numPr>
        <w:jc w:val="both"/>
        <w:rPr>
          <w:sz w:val="24"/>
          <w:szCs w:val="24"/>
        </w:rPr>
      </w:pPr>
      <w:bookmarkStart w:id="23" w:name="_Hlk224031224"/>
      <w:r w:rsidRPr="00914682">
        <w:rPr>
          <w:sz w:val="24"/>
          <w:szCs w:val="24"/>
        </w:rPr>
        <w:t xml:space="preserve">Australian Education Research </w:t>
      </w:r>
      <w:proofErr w:type="spellStart"/>
      <w:r w:rsidRPr="00914682">
        <w:rPr>
          <w:sz w:val="24"/>
          <w:szCs w:val="24"/>
        </w:rPr>
        <w:t>Organisation</w:t>
      </w:r>
      <w:proofErr w:type="spellEnd"/>
      <w:r w:rsidRPr="00914682">
        <w:rPr>
          <w:sz w:val="24"/>
          <w:szCs w:val="24"/>
        </w:rPr>
        <w:t xml:space="preserve">. (2024). </w:t>
      </w:r>
      <w:bookmarkEnd w:id="23"/>
      <w:r w:rsidRPr="00914682">
        <w:rPr>
          <w:sz w:val="24"/>
          <w:szCs w:val="24"/>
        </w:rPr>
        <w:t xml:space="preserve">Using worked examples: Explicit instruction in English. Australian Education Research </w:t>
      </w:r>
      <w:proofErr w:type="spellStart"/>
      <w:r w:rsidRPr="00914682">
        <w:rPr>
          <w:sz w:val="24"/>
          <w:szCs w:val="24"/>
        </w:rPr>
        <w:t>Organisation</w:t>
      </w:r>
      <w:proofErr w:type="spellEnd"/>
      <w:r w:rsidRPr="00914682">
        <w:rPr>
          <w:sz w:val="24"/>
          <w:szCs w:val="24"/>
        </w:rPr>
        <w:t xml:space="preserve">. </w:t>
      </w:r>
      <w:hyperlink r:id="rId19" w:history="1">
        <w:r w:rsidRPr="00914682">
          <w:rPr>
            <w:rStyle w:val="Hyperlink"/>
            <w:rFonts w:eastAsiaTheme="majorEastAsia"/>
            <w:color w:val="auto"/>
            <w:sz w:val="24"/>
            <w:szCs w:val="24"/>
            <w:u w:val="none"/>
          </w:rPr>
          <w:t>https://www.edresearch.edu.au/sites/default/files/2024-06/facilitation-guide-explicit-instruction-english-aa.pdf</w:t>
        </w:r>
      </w:hyperlink>
    </w:p>
    <w:p w14:paraId="00B255BA" w14:textId="77777777" w:rsidR="007C77FD" w:rsidRPr="00914682" w:rsidRDefault="007C77FD" w:rsidP="00C366E1">
      <w:pPr>
        <w:pStyle w:val="ListParagraph"/>
        <w:numPr>
          <w:ilvl w:val="0"/>
          <w:numId w:val="7"/>
        </w:numPr>
        <w:jc w:val="both"/>
        <w:rPr>
          <w:sz w:val="24"/>
          <w:szCs w:val="24"/>
        </w:rPr>
      </w:pPr>
      <w:r w:rsidRPr="00914682">
        <w:rPr>
          <w:sz w:val="24"/>
          <w:szCs w:val="24"/>
        </w:rPr>
        <w:t>Avalos, B. (2018). Teacher professional learning and development in teaching. Teaching and Teacher Education, 75</w:t>
      </w:r>
    </w:p>
    <w:p w14:paraId="548F741F"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Badajos, M., Fulgencio, M. D., </w:t>
      </w:r>
      <w:proofErr w:type="spellStart"/>
      <w:r w:rsidRPr="00914682">
        <w:rPr>
          <w:sz w:val="24"/>
          <w:szCs w:val="24"/>
        </w:rPr>
        <w:t>Plando</w:t>
      </w:r>
      <w:proofErr w:type="spellEnd"/>
      <w:r w:rsidRPr="00914682">
        <w:rPr>
          <w:sz w:val="24"/>
          <w:szCs w:val="24"/>
        </w:rPr>
        <w:t xml:space="preserve">, D., &amp; </w:t>
      </w:r>
      <w:proofErr w:type="spellStart"/>
      <w:r w:rsidRPr="00914682">
        <w:rPr>
          <w:sz w:val="24"/>
          <w:szCs w:val="24"/>
        </w:rPr>
        <w:t>Opingo</w:t>
      </w:r>
      <w:proofErr w:type="spellEnd"/>
      <w:r w:rsidRPr="00914682">
        <w:rPr>
          <w:sz w:val="24"/>
          <w:szCs w:val="24"/>
        </w:rPr>
        <w:t xml:space="preserve">, K. M. (2025). The Impact </w:t>
      </w:r>
      <w:proofErr w:type="spellStart"/>
      <w:r w:rsidRPr="00914682">
        <w:rPr>
          <w:sz w:val="24"/>
          <w:szCs w:val="24"/>
        </w:rPr>
        <w:t>of'Matatag'Curriculum</w:t>
      </w:r>
      <w:proofErr w:type="spellEnd"/>
      <w:r w:rsidRPr="00914682">
        <w:rPr>
          <w:sz w:val="24"/>
          <w:szCs w:val="24"/>
        </w:rPr>
        <w:t xml:space="preserve"> Implementation in the Foundation Stage of Education. Journal of Learning and Development Studies, 5(7), 07-12.</w:t>
      </w:r>
    </w:p>
    <w:p w14:paraId="1E66A1E8" w14:textId="77777777" w:rsidR="007C77FD" w:rsidRPr="00914682" w:rsidRDefault="007C77FD" w:rsidP="00C366E1">
      <w:pPr>
        <w:pStyle w:val="ListParagraph"/>
        <w:numPr>
          <w:ilvl w:val="0"/>
          <w:numId w:val="7"/>
        </w:numPr>
        <w:jc w:val="both"/>
        <w:rPr>
          <w:sz w:val="24"/>
          <w:szCs w:val="24"/>
        </w:rPr>
      </w:pPr>
      <w:proofErr w:type="spellStart"/>
      <w:r w:rsidRPr="00914682">
        <w:rPr>
          <w:sz w:val="24"/>
          <w:szCs w:val="24"/>
        </w:rPr>
        <w:t>Balmeo</w:t>
      </w:r>
      <w:proofErr w:type="spellEnd"/>
      <w:r w:rsidRPr="00914682">
        <w:rPr>
          <w:sz w:val="24"/>
          <w:szCs w:val="24"/>
        </w:rPr>
        <w:t xml:space="preserve">, M. L., Baldos, D. J. D., David, K. S. T., </w:t>
      </w:r>
      <w:proofErr w:type="spellStart"/>
      <w:r w:rsidRPr="00914682">
        <w:rPr>
          <w:sz w:val="24"/>
          <w:szCs w:val="24"/>
        </w:rPr>
        <w:t>Enorsua</w:t>
      </w:r>
      <w:proofErr w:type="spellEnd"/>
      <w:r w:rsidRPr="00914682">
        <w:rPr>
          <w:sz w:val="24"/>
          <w:szCs w:val="24"/>
        </w:rPr>
        <w:t xml:space="preserve">, A. M. S., Laguatan, C. E. S., </w:t>
      </w:r>
      <w:proofErr w:type="spellStart"/>
      <w:r w:rsidRPr="00914682">
        <w:rPr>
          <w:sz w:val="24"/>
          <w:szCs w:val="24"/>
        </w:rPr>
        <w:t>Napigue</w:t>
      </w:r>
      <w:proofErr w:type="spellEnd"/>
      <w:r w:rsidRPr="00914682">
        <w:rPr>
          <w:sz w:val="24"/>
          <w:szCs w:val="24"/>
        </w:rPr>
        <w:t xml:space="preserve">, B. G. S., &amp; </w:t>
      </w:r>
      <w:proofErr w:type="spellStart"/>
      <w:r w:rsidRPr="00914682">
        <w:rPr>
          <w:sz w:val="24"/>
          <w:szCs w:val="24"/>
        </w:rPr>
        <w:t>Oligane</w:t>
      </w:r>
      <w:proofErr w:type="spellEnd"/>
      <w:r w:rsidRPr="00914682">
        <w:rPr>
          <w:sz w:val="24"/>
          <w:szCs w:val="24"/>
        </w:rPr>
        <w:t>, S. B. M. (2025). Preparations of Grade 7 Social Studies Teachers Towards a Curriculum Reform. Journal of Humanities and Social Sciences Studies, 7(11), 56-69.</w:t>
      </w:r>
    </w:p>
    <w:p w14:paraId="625DFBA6" w14:textId="77777777" w:rsidR="007C77FD" w:rsidRPr="00914682" w:rsidRDefault="007C77FD" w:rsidP="00C366E1">
      <w:pPr>
        <w:pStyle w:val="ListParagraph"/>
        <w:numPr>
          <w:ilvl w:val="0"/>
          <w:numId w:val="7"/>
        </w:numPr>
        <w:jc w:val="both"/>
        <w:rPr>
          <w:sz w:val="24"/>
          <w:szCs w:val="24"/>
        </w:rPr>
      </w:pPr>
      <w:bookmarkStart w:id="24" w:name="_Hlk223961745"/>
      <w:r w:rsidRPr="00914682">
        <w:rPr>
          <w:sz w:val="24"/>
          <w:szCs w:val="24"/>
        </w:rPr>
        <w:t xml:space="preserve">Bandura, A. (2018). </w:t>
      </w:r>
      <w:bookmarkEnd w:id="24"/>
      <w:r w:rsidRPr="00914682">
        <w:rPr>
          <w:sz w:val="24"/>
          <w:szCs w:val="24"/>
        </w:rPr>
        <w:t xml:space="preserve">Toward a psychology of human agency: Pathways and reflections. Perspectives on Psychological Science, 13(2), 130–136. </w:t>
      </w:r>
      <w:hyperlink r:id="rId20" w:history="1">
        <w:r w:rsidRPr="00914682">
          <w:rPr>
            <w:rStyle w:val="Hyperlink"/>
            <w:rFonts w:eastAsiaTheme="majorEastAsia"/>
            <w:color w:val="auto"/>
            <w:sz w:val="24"/>
            <w:szCs w:val="24"/>
            <w:u w:val="none"/>
          </w:rPr>
          <w:t>https://doi.org/10.1177/1745691617699280</w:t>
        </w:r>
      </w:hyperlink>
    </w:p>
    <w:p w14:paraId="4A8BFC40"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Bandura, A. (2021). Social learning theory (Updated ed.). Routledge. </w:t>
      </w:r>
      <w:r w:rsidRPr="00914682">
        <w:rPr>
          <w:sz w:val="24"/>
          <w:szCs w:val="24"/>
        </w:rPr>
        <w:tab/>
        <w:t>https://www.routledge.com/Social-Learning-Theory/Bandura/p/book/9781138680031</w:t>
      </w:r>
    </w:p>
    <w:p w14:paraId="77590122" w14:textId="77777777" w:rsidR="007C77FD" w:rsidRPr="00914682" w:rsidRDefault="007C77FD" w:rsidP="00C366E1">
      <w:pPr>
        <w:pStyle w:val="ListParagraph"/>
        <w:numPr>
          <w:ilvl w:val="0"/>
          <w:numId w:val="7"/>
        </w:numPr>
        <w:jc w:val="both"/>
        <w:rPr>
          <w:sz w:val="24"/>
          <w:szCs w:val="24"/>
        </w:rPr>
      </w:pPr>
      <w:bookmarkStart w:id="25" w:name="_Hlk223962934"/>
      <w:r w:rsidRPr="00914682">
        <w:rPr>
          <w:sz w:val="24"/>
          <w:szCs w:val="24"/>
        </w:rPr>
        <w:t>Banks, J. A. (2017). Citizenship education and global migration: Implications for theory, research, and teaching. American Educational Research Association.</w:t>
      </w:r>
    </w:p>
    <w:p w14:paraId="2C8D660C" w14:textId="77777777" w:rsidR="007C77FD" w:rsidRPr="00914682" w:rsidRDefault="007C77FD" w:rsidP="00C366E1">
      <w:pPr>
        <w:pStyle w:val="ListParagraph"/>
        <w:numPr>
          <w:ilvl w:val="0"/>
          <w:numId w:val="7"/>
        </w:numPr>
        <w:jc w:val="both"/>
        <w:rPr>
          <w:sz w:val="24"/>
          <w:szCs w:val="24"/>
        </w:rPr>
      </w:pPr>
      <w:r w:rsidRPr="00914682">
        <w:rPr>
          <w:sz w:val="24"/>
          <w:szCs w:val="24"/>
        </w:rPr>
        <w:lastRenderedPageBreak/>
        <w:t xml:space="preserve">Banks, J. A. (2019). </w:t>
      </w:r>
      <w:bookmarkEnd w:id="25"/>
      <w:r w:rsidRPr="00914682">
        <w:rPr>
          <w:sz w:val="24"/>
          <w:szCs w:val="24"/>
        </w:rPr>
        <w:t xml:space="preserve">Multicultural education: Characteristics and goals. In J. A. Banks (Ed.), The Routledge international companion to multicultural education (pp. 3–22). Routledge. </w:t>
      </w:r>
      <w:hyperlink r:id="rId21" w:history="1">
        <w:r w:rsidRPr="00914682">
          <w:rPr>
            <w:rStyle w:val="Hyperlink"/>
            <w:rFonts w:eastAsiaTheme="majorEastAsia"/>
            <w:color w:val="auto"/>
            <w:sz w:val="24"/>
            <w:szCs w:val="24"/>
            <w:u w:val="none"/>
          </w:rPr>
          <w:t>https://doi.org/10.4324/9780203103067</w:t>
        </w:r>
      </w:hyperlink>
    </w:p>
    <w:p w14:paraId="47909507" w14:textId="77777777" w:rsidR="007C77FD" w:rsidRPr="00914682" w:rsidRDefault="007C77FD" w:rsidP="00C366E1">
      <w:pPr>
        <w:pStyle w:val="ListParagraph"/>
        <w:numPr>
          <w:ilvl w:val="0"/>
          <w:numId w:val="7"/>
        </w:numPr>
        <w:jc w:val="both"/>
        <w:rPr>
          <w:sz w:val="24"/>
          <w:szCs w:val="24"/>
        </w:rPr>
      </w:pPr>
      <w:r w:rsidRPr="00914682">
        <w:rPr>
          <w:sz w:val="24"/>
          <w:szCs w:val="24"/>
        </w:rPr>
        <w:t>BASISTER, J. A. (2025). Teachers' Perception and Challenges in the Implementation of the Math Curriculum and Performance of Grades 1 &amp; 4 Learners.</w:t>
      </w:r>
    </w:p>
    <w:p w14:paraId="10B21001" w14:textId="77777777" w:rsidR="007C77FD" w:rsidRPr="00914682" w:rsidRDefault="007C77FD" w:rsidP="00C366E1">
      <w:pPr>
        <w:pStyle w:val="ListParagraph"/>
        <w:numPr>
          <w:ilvl w:val="0"/>
          <w:numId w:val="7"/>
        </w:numPr>
        <w:jc w:val="both"/>
        <w:rPr>
          <w:sz w:val="24"/>
          <w:szCs w:val="24"/>
        </w:rPr>
      </w:pPr>
      <w:proofErr w:type="spellStart"/>
      <w:r w:rsidRPr="00914682">
        <w:rPr>
          <w:sz w:val="24"/>
          <w:szCs w:val="24"/>
        </w:rPr>
        <w:t>Batonghinog</w:t>
      </w:r>
      <w:proofErr w:type="spellEnd"/>
      <w:r w:rsidRPr="00914682">
        <w:rPr>
          <w:sz w:val="24"/>
          <w:szCs w:val="24"/>
        </w:rPr>
        <w:t>, P. J., &amp; Chavez, J. (2025). Professional Development Training and Academic Support: Predictors of Teachers’ Confidence in Curriculum Change. Journal of Interdisciplinary Perspectives, 3(7), 444-453.</w:t>
      </w:r>
    </w:p>
    <w:p w14:paraId="1A1C9D67" w14:textId="77777777" w:rsidR="007C77FD" w:rsidRPr="00914682" w:rsidRDefault="007C77FD" w:rsidP="00C366E1">
      <w:pPr>
        <w:pStyle w:val="ListParagraph"/>
        <w:numPr>
          <w:ilvl w:val="0"/>
          <w:numId w:val="7"/>
        </w:numPr>
        <w:jc w:val="both"/>
        <w:rPr>
          <w:sz w:val="24"/>
          <w:szCs w:val="24"/>
        </w:rPr>
      </w:pPr>
      <w:proofErr w:type="spellStart"/>
      <w:r w:rsidRPr="00914682">
        <w:rPr>
          <w:sz w:val="24"/>
          <w:szCs w:val="24"/>
        </w:rPr>
        <w:t>Bejasa</w:t>
      </w:r>
      <w:proofErr w:type="spellEnd"/>
      <w:r w:rsidRPr="00914682">
        <w:rPr>
          <w:sz w:val="24"/>
          <w:szCs w:val="24"/>
        </w:rPr>
        <w:t>, R. C. (2025). Lived experiences of the public-school teachers in the implementation of Matatag curriculum. London Journal of Research in Humanities and Social Sciences, 25(1), 57-68.</w:t>
      </w:r>
    </w:p>
    <w:p w14:paraId="56CF443F" w14:textId="77777777" w:rsidR="007C77FD" w:rsidRPr="00914682" w:rsidRDefault="007C77FD" w:rsidP="00C366E1">
      <w:pPr>
        <w:pStyle w:val="ListParagraph"/>
        <w:numPr>
          <w:ilvl w:val="0"/>
          <w:numId w:val="7"/>
        </w:numPr>
        <w:jc w:val="both"/>
        <w:rPr>
          <w:sz w:val="24"/>
          <w:szCs w:val="24"/>
        </w:rPr>
      </w:pPr>
      <w:proofErr w:type="spellStart"/>
      <w:r w:rsidRPr="00914682">
        <w:rPr>
          <w:sz w:val="24"/>
          <w:szCs w:val="24"/>
        </w:rPr>
        <w:t>Bentayao</w:t>
      </w:r>
      <w:proofErr w:type="spellEnd"/>
      <w:r w:rsidRPr="00914682">
        <w:rPr>
          <w:sz w:val="24"/>
          <w:szCs w:val="24"/>
        </w:rPr>
        <w:t xml:space="preserve">, G. J., </w:t>
      </w:r>
      <w:proofErr w:type="spellStart"/>
      <w:r w:rsidRPr="00914682">
        <w:rPr>
          <w:sz w:val="24"/>
          <w:szCs w:val="24"/>
        </w:rPr>
        <w:t>Cagape</w:t>
      </w:r>
      <w:proofErr w:type="spellEnd"/>
      <w:r w:rsidRPr="00914682">
        <w:rPr>
          <w:sz w:val="24"/>
          <w:szCs w:val="24"/>
        </w:rPr>
        <w:t xml:space="preserve">, W., &amp; </w:t>
      </w:r>
      <w:proofErr w:type="spellStart"/>
      <w:r w:rsidRPr="00914682">
        <w:rPr>
          <w:sz w:val="24"/>
          <w:szCs w:val="24"/>
        </w:rPr>
        <w:t>Quibod</w:t>
      </w:r>
      <w:proofErr w:type="spellEnd"/>
      <w:r w:rsidRPr="00914682">
        <w:rPr>
          <w:sz w:val="24"/>
          <w:szCs w:val="24"/>
        </w:rPr>
        <w:t>, C. P. G. (2024). School head’s management practices on policy changes in Davao City: Matatag Curriculum implementation in focus. EPRA International Journal of Environmental Economics, Commerce and Educational Management, 11(11), 25-32.</w:t>
      </w:r>
    </w:p>
    <w:p w14:paraId="6879F7D5" w14:textId="77777777" w:rsidR="007C77FD" w:rsidRPr="00914682" w:rsidRDefault="007C77FD" w:rsidP="00C366E1">
      <w:pPr>
        <w:pStyle w:val="ListParagraph"/>
        <w:numPr>
          <w:ilvl w:val="0"/>
          <w:numId w:val="7"/>
        </w:numPr>
        <w:jc w:val="both"/>
        <w:rPr>
          <w:sz w:val="24"/>
          <w:szCs w:val="24"/>
        </w:rPr>
      </w:pPr>
      <w:r w:rsidRPr="00914682">
        <w:rPr>
          <w:sz w:val="24"/>
          <w:szCs w:val="24"/>
        </w:rPr>
        <w:t>Blando, H. D. (2025). Bridging the digital divide: A systematic review of teacher preparedness and technology integration in the MATATAG curriculum. Ignatian International Journal for Multidisciplinary Research, 3(3), 1154-1176.</w:t>
      </w:r>
    </w:p>
    <w:p w14:paraId="2A258324" w14:textId="77777777" w:rsidR="007C77FD" w:rsidRPr="00914682" w:rsidRDefault="007C77FD" w:rsidP="00C366E1">
      <w:pPr>
        <w:pStyle w:val="ListParagraph"/>
        <w:numPr>
          <w:ilvl w:val="0"/>
          <w:numId w:val="7"/>
        </w:numPr>
        <w:jc w:val="both"/>
        <w:rPr>
          <w:sz w:val="24"/>
          <w:szCs w:val="24"/>
        </w:rPr>
      </w:pPr>
      <w:proofErr w:type="spellStart"/>
      <w:r w:rsidRPr="00914682">
        <w:rPr>
          <w:sz w:val="24"/>
          <w:szCs w:val="24"/>
        </w:rPr>
        <w:t>Bihag</w:t>
      </w:r>
      <w:proofErr w:type="spellEnd"/>
      <w:r w:rsidRPr="00914682">
        <w:rPr>
          <w:sz w:val="24"/>
          <w:szCs w:val="24"/>
        </w:rPr>
        <w:t xml:space="preserve">, A. M., </w:t>
      </w:r>
      <w:proofErr w:type="spellStart"/>
      <w:r w:rsidRPr="00914682">
        <w:rPr>
          <w:sz w:val="24"/>
          <w:szCs w:val="24"/>
        </w:rPr>
        <w:t>Aclao</w:t>
      </w:r>
      <w:proofErr w:type="spellEnd"/>
      <w:r w:rsidRPr="00914682">
        <w:rPr>
          <w:sz w:val="24"/>
          <w:szCs w:val="24"/>
        </w:rPr>
        <w:t xml:space="preserve">, J. T., &amp; </w:t>
      </w:r>
      <w:proofErr w:type="spellStart"/>
      <w:r w:rsidRPr="00914682">
        <w:rPr>
          <w:sz w:val="24"/>
          <w:szCs w:val="24"/>
        </w:rPr>
        <w:t>Dagondon</w:t>
      </w:r>
      <w:proofErr w:type="spellEnd"/>
      <w:r w:rsidRPr="00914682">
        <w:rPr>
          <w:sz w:val="24"/>
          <w:szCs w:val="24"/>
        </w:rPr>
        <w:t xml:space="preserve">, L. M. B. (2025). Matatag Curriculum Insights: A Mixed Methods Analysis of Filipino 7 Lesson Exemplars. </w:t>
      </w:r>
      <w:proofErr w:type="spellStart"/>
      <w:r w:rsidRPr="00914682">
        <w:rPr>
          <w:sz w:val="24"/>
          <w:szCs w:val="24"/>
        </w:rPr>
        <w:t>Ennoia</w:t>
      </w:r>
      <w:proofErr w:type="spellEnd"/>
      <w:r w:rsidRPr="00914682">
        <w:rPr>
          <w:sz w:val="24"/>
          <w:szCs w:val="24"/>
        </w:rPr>
        <w:t xml:space="preserve"> Advances in Social Science, Technology and Education, 1(02), 23-37.</w:t>
      </w:r>
    </w:p>
    <w:p w14:paraId="7C24D0F8" w14:textId="77777777" w:rsidR="007C77FD" w:rsidRPr="00914682" w:rsidRDefault="007C77FD" w:rsidP="00C366E1">
      <w:pPr>
        <w:pStyle w:val="ListParagraph"/>
        <w:numPr>
          <w:ilvl w:val="0"/>
          <w:numId w:val="7"/>
        </w:numPr>
        <w:jc w:val="both"/>
        <w:rPr>
          <w:sz w:val="24"/>
          <w:szCs w:val="24"/>
        </w:rPr>
      </w:pPr>
      <w:bookmarkStart w:id="26" w:name="_Hlk223964775"/>
      <w:r w:rsidRPr="00914682">
        <w:rPr>
          <w:sz w:val="24"/>
          <w:szCs w:val="24"/>
        </w:rPr>
        <w:t xml:space="preserve">Boelens, R., De Wever, B., &amp; Voet, M. (2017). </w:t>
      </w:r>
      <w:bookmarkEnd w:id="26"/>
      <w:r w:rsidRPr="00914682">
        <w:rPr>
          <w:sz w:val="24"/>
          <w:szCs w:val="24"/>
        </w:rPr>
        <w:t xml:space="preserve">Four key challenges to the design of blended learning: A systematic literature review. Educational Research Review, 22, 1–18. </w:t>
      </w:r>
      <w:hyperlink r:id="rId22" w:history="1">
        <w:r w:rsidRPr="00914682">
          <w:rPr>
            <w:rStyle w:val="Hyperlink"/>
            <w:rFonts w:eastAsiaTheme="majorEastAsia"/>
            <w:color w:val="auto"/>
            <w:sz w:val="24"/>
            <w:szCs w:val="24"/>
            <w:u w:val="none"/>
          </w:rPr>
          <w:t>https://doi.org/10.1016/j.edurev.2017.06.001</w:t>
        </w:r>
      </w:hyperlink>
    </w:p>
    <w:p w14:paraId="2B71B294" w14:textId="77777777" w:rsidR="007C77FD" w:rsidRPr="00914682" w:rsidRDefault="007C77FD" w:rsidP="00C366E1">
      <w:pPr>
        <w:pStyle w:val="ListParagraph"/>
        <w:numPr>
          <w:ilvl w:val="0"/>
          <w:numId w:val="7"/>
        </w:numPr>
        <w:jc w:val="both"/>
        <w:rPr>
          <w:sz w:val="24"/>
          <w:szCs w:val="24"/>
        </w:rPr>
      </w:pPr>
      <w:bookmarkStart w:id="27" w:name="_Hlk223965250"/>
      <w:r w:rsidRPr="00914682">
        <w:rPr>
          <w:sz w:val="24"/>
          <w:szCs w:val="24"/>
        </w:rPr>
        <w:t xml:space="preserve">Bond, </w:t>
      </w:r>
      <w:bookmarkEnd w:id="27"/>
      <w:r w:rsidRPr="00914682">
        <w:rPr>
          <w:sz w:val="24"/>
          <w:szCs w:val="24"/>
        </w:rPr>
        <w:t xml:space="preserve">M., Buntins, K., </w:t>
      </w:r>
      <w:proofErr w:type="spellStart"/>
      <w:r w:rsidRPr="00914682">
        <w:rPr>
          <w:sz w:val="24"/>
          <w:szCs w:val="24"/>
        </w:rPr>
        <w:t>Bedenlier</w:t>
      </w:r>
      <w:proofErr w:type="spellEnd"/>
      <w:r w:rsidRPr="00914682">
        <w:rPr>
          <w:sz w:val="24"/>
          <w:szCs w:val="24"/>
        </w:rPr>
        <w:t xml:space="preserve">, S., Zawacki-Richter, O., &amp; </w:t>
      </w:r>
      <w:proofErr w:type="spellStart"/>
      <w:r w:rsidRPr="00914682">
        <w:rPr>
          <w:sz w:val="24"/>
          <w:szCs w:val="24"/>
        </w:rPr>
        <w:t>Kerres</w:t>
      </w:r>
      <w:proofErr w:type="spellEnd"/>
      <w:r w:rsidRPr="00914682">
        <w:rPr>
          <w:sz w:val="24"/>
          <w:szCs w:val="24"/>
        </w:rPr>
        <w:t xml:space="preserve">, M. (2020). Mapping research in student engagement and educational technology in higher education: A systematic evidence map. International Journal of Educational Technology in Higher Education, 17(2), 1–30. </w:t>
      </w:r>
      <w:hyperlink r:id="rId23" w:history="1">
        <w:r w:rsidRPr="00914682">
          <w:rPr>
            <w:rStyle w:val="Hyperlink"/>
            <w:rFonts w:eastAsiaTheme="majorEastAsia"/>
            <w:color w:val="auto"/>
            <w:sz w:val="24"/>
            <w:szCs w:val="24"/>
            <w:u w:val="none"/>
          </w:rPr>
          <w:t>https://doi.org/10.1186/s41239-019-0176-8</w:t>
        </w:r>
      </w:hyperlink>
    </w:p>
    <w:p w14:paraId="43DCB49A" w14:textId="77777777" w:rsidR="007C77FD" w:rsidRPr="00914682" w:rsidRDefault="007C77FD" w:rsidP="00C366E1">
      <w:pPr>
        <w:pStyle w:val="ListParagraph"/>
        <w:numPr>
          <w:ilvl w:val="0"/>
          <w:numId w:val="7"/>
        </w:numPr>
        <w:jc w:val="both"/>
        <w:rPr>
          <w:sz w:val="24"/>
          <w:szCs w:val="24"/>
        </w:rPr>
      </w:pPr>
      <w:bookmarkStart w:id="28" w:name="_Hlk224030756"/>
      <w:r w:rsidRPr="00914682">
        <w:rPr>
          <w:sz w:val="24"/>
          <w:szCs w:val="24"/>
        </w:rPr>
        <w:t xml:space="preserve">Bunga, J. B. (2025). </w:t>
      </w:r>
      <w:bookmarkEnd w:id="28"/>
      <w:r w:rsidRPr="00914682">
        <w:rPr>
          <w:sz w:val="24"/>
          <w:szCs w:val="24"/>
        </w:rPr>
        <w:t xml:space="preserve">Assessing teacher proficiency in differentiated instruction: Development and validation of a performance appraisal tool for Philippine multigrade classrooms. European Journal of Educational Management, 8(1), 31–47. </w:t>
      </w:r>
      <w:hyperlink r:id="rId24" w:history="1">
        <w:r w:rsidRPr="00914682">
          <w:rPr>
            <w:rStyle w:val="Hyperlink"/>
            <w:rFonts w:eastAsiaTheme="majorEastAsia"/>
            <w:color w:val="auto"/>
            <w:sz w:val="24"/>
            <w:szCs w:val="24"/>
            <w:u w:val="none"/>
          </w:rPr>
          <w:t>https://doi.org/10.12973/eujem.8.1.31</w:t>
        </w:r>
      </w:hyperlink>
    </w:p>
    <w:p w14:paraId="050953D0"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CABAHUG, E. I. (2025). Instructional Supervision </w:t>
      </w:r>
      <w:proofErr w:type="gramStart"/>
      <w:r w:rsidRPr="00914682">
        <w:rPr>
          <w:sz w:val="24"/>
          <w:szCs w:val="24"/>
        </w:rPr>
        <w:t>Of</w:t>
      </w:r>
      <w:proofErr w:type="gramEnd"/>
      <w:r w:rsidRPr="00914682">
        <w:rPr>
          <w:sz w:val="24"/>
          <w:szCs w:val="24"/>
        </w:rPr>
        <w:t xml:space="preserve"> School Administrators </w:t>
      </w:r>
      <w:proofErr w:type="gramStart"/>
      <w:r w:rsidRPr="00914682">
        <w:rPr>
          <w:sz w:val="24"/>
          <w:szCs w:val="24"/>
        </w:rPr>
        <w:t>On</w:t>
      </w:r>
      <w:proofErr w:type="gramEnd"/>
      <w:r w:rsidRPr="00914682">
        <w:rPr>
          <w:sz w:val="24"/>
          <w:szCs w:val="24"/>
        </w:rPr>
        <w:t xml:space="preserve"> Learning Resources Utilization </w:t>
      </w:r>
      <w:proofErr w:type="gramStart"/>
      <w:r w:rsidRPr="00914682">
        <w:rPr>
          <w:sz w:val="24"/>
          <w:szCs w:val="24"/>
        </w:rPr>
        <w:t>And</w:t>
      </w:r>
      <w:proofErr w:type="gramEnd"/>
      <w:r w:rsidRPr="00914682">
        <w:rPr>
          <w:sz w:val="24"/>
          <w:szCs w:val="24"/>
        </w:rPr>
        <w:t xml:space="preserve"> Performance </w:t>
      </w:r>
      <w:proofErr w:type="gramStart"/>
      <w:r w:rsidRPr="00914682">
        <w:rPr>
          <w:sz w:val="24"/>
          <w:szCs w:val="24"/>
        </w:rPr>
        <w:t>Of</w:t>
      </w:r>
      <w:proofErr w:type="gramEnd"/>
      <w:r w:rsidRPr="00914682">
        <w:rPr>
          <w:sz w:val="24"/>
          <w:szCs w:val="24"/>
        </w:rPr>
        <w:t xml:space="preserve"> Teachers </w:t>
      </w:r>
      <w:proofErr w:type="gramStart"/>
      <w:r w:rsidRPr="00914682">
        <w:rPr>
          <w:sz w:val="24"/>
          <w:szCs w:val="24"/>
        </w:rPr>
        <w:t>In</w:t>
      </w:r>
      <w:proofErr w:type="gramEnd"/>
      <w:r w:rsidRPr="00914682">
        <w:rPr>
          <w:sz w:val="24"/>
          <w:szCs w:val="24"/>
        </w:rPr>
        <w:t xml:space="preserve"> Teaching Matatag Curriculum.</w:t>
      </w:r>
    </w:p>
    <w:p w14:paraId="51E0FA33" w14:textId="77777777" w:rsidR="007C77FD" w:rsidRPr="00914682" w:rsidRDefault="007C77FD" w:rsidP="00C366E1">
      <w:pPr>
        <w:pStyle w:val="ListParagraph"/>
        <w:numPr>
          <w:ilvl w:val="0"/>
          <w:numId w:val="7"/>
        </w:numPr>
        <w:jc w:val="both"/>
        <w:rPr>
          <w:sz w:val="24"/>
          <w:szCs w:val="24"/>
        </w:rPr>
      </w:pPr>
      <w:proofErr w:type="spellStart"/>
      <w:r w:rsidRPr="00914682">
        <w:rPr>
          <w:sz w:val="24"/>
          <w:szCs w:val="24"/>
        </w:rPr>
        <w:t>Cabaya</w:t>
      </w:r>
      <w:proofErr w:type="spellEnd"/>
      <w:r w:rsidRPr="00914682">
        <w:rPr>
          <w:sz w:val="24"/>
          <w:szCs w:val="24"/>
        </w:rPr>
        <w:t xml:space="preserve">, J. D., </w:t>
      </w:r>
      <w:proofErr w:type="spellStart"/>
      <w:r w:rsidRPr="00914682">
        <w:rPr>
          <w:sz w:val="24"/>
          <w:szCs w:val="24"/>
        </w:rPr>
        <w:t>Gerios</w:t>
      </w:r>
      <w:proofErr w:type="spellEnd"/>
      <w:r w:rsidRPr="00914682">
        <w:rPr>
          <w:sz w:val="24"/>
          <w:szCs w:val="24"/>
        </w:rPr>
        <w:t>, C. Q., Lano, J. B., Valenzuela, E. B., &amp; Sumayo, G. S. (2025). From K-12 to MATATAG: A Systematic Review of the Factors Driving Curriculum Transition. Indonesian Journal of Education Research (</w:t>
      </w:r>
      <w:proofErr w:type="spellStart"/>
      <w:r w:rsidRPr="00914682">
        <w:rPr>
          <w:sz w:val="24"/>
          <w:szCs w:val="24"/>
        </w:rPr>
        <w:t>IJoER</w:t>
      </w:r>
      <w:proofErr w:type="spellEnd"/>
      <w:r w:rsidRPr="00914682">
        <w:rPr>
          <w:sz w:val="24"/>
          <w:szCs w:val="24"/>
        </w:rPr>
        <w:t>), 6(4), 444-455.</w:t>
      </w:r>
    </w:p>
    <w:p w14:paraId="3EEB53BD" w14:textId="77777777" w:rsidR="007C77FD" w:rsidRPr="00914682" w:rsidRDefault="007C77FD" w:rsidP="00C366E1">
      <w:pPr>
        <w:pStyle w:val="ListParagraph"/>
        <w:numPr>
          <w:ilvl w:val="0"/>
          <w:numId w:val="7"/>
        </w:numPr>
        <w:jc w:val="both"/>
        <w:rPr>
          <w:sz w:val="24"/>
          <w:szCs w:val="24"/>
        </w:rPr>
      </w:pPr>
      <w:proofErr w:type="spellStart"/>
      <w:r w:rsidRPr="00914682">
        <w:rPr>
          <w:sz w:val="24"/>
          <w:szCs w:val="24"/>
        </w:rPr>
        <w:t>Caena</w:t>
      </w:r>
      <w:proofErr w:type="spellEnd"/>
      <w:r w:rsidRPr="00914682">
        <w:rPr>
          <w:sz w:val="24"/>
          <w:szCs w:val="24"/>
        </w:rPr>
        <w:t xml:space="preserve">, F. (2016). Teacher competence frameworks in Europe: Policy-as-discourse and policy-as-practice. European Journal of Education, 51(3), 311–331. </w:t>
      </w:r>
      <w:hyperlink r:id="rId25" w:history="1">
        <w:r w:rsidRPr="00914682">
          <w:rPr>
            <w:rStyle w:val="Hyperlink"/>
            <w:rFonts w:eastAsiaTheme="majorEastAsia"/>
            <w:color w:val="auto"/>
            <w:sz w:val="24"/>
            <w:szCs w:val="24"/>
            <w:u w:val="none"/>
          </w:rPr>
          <w:t>https://doi.org/10.1111/ejed.12177</w:t>
        </w:r>
      </w:hyperlink>
    </w:p>
    <w:p w14:paraId="64F85200" w14:textId="77777777" w:rsidR="007C77FD" w:rsidRPr="00914682" w:rsidRDefault="007C77FD" w:rsidP="00C366E1">
      <w:pPr>
        <w:pStyle w:val="ListParagraph"/>
        <w:numPr>
          <w:ilvl w:val="0"/>
          <w:numId w:val="7"/>
        </w:numPr>
        <w:jc w:val="both"/>
        <w:rPr>
          <w:sz w:val="24"/>
          <w:szCs w:val="24"/>
        </w:rPr>
      </w:pPr>
      <w:proofErr w:type="spellStart"/>
      <w:r w:rsidRPr="00914682">
        <w:rPr>
          <w:sz w:val="24"/>
          <w:szCs w:val="24"/>
        </w:rPr>
        <w:t>Cajandig</w:t>
      </w:r>
      <w:proofErr w:type="spellEnd"/>
      <w:r w:rsidRPr="00914682">
        <w:rPr>
          <w:sz w:val="24"/>
          <w:szCs w:val="24"/>
        </w:rPr>
        <w:t xml:space="preserve">, A. J. S., &amp; </w:t>
      </w:r>
      <w:proofErr w:type="spellStart"/>
      <w:r w:rsidRPr="00914682">
        <w:rPr>
          <w:sz w:val="24"/>
          <w:szCs w:val="24"/>
        </w:rPr>
        <w:t>Ylarde</w:t>
      </w:r>
      <w:proofErr w:type="spellEnd"/>
      <w:r w:rsidRPr="00914682">
        <w:rPr>
          <w:sz w:val="24"/>
          <w:szCs w:val="24"/>
        </w:rPr>
        <w:t>, J. D. (2026). Challenges Faced by Mathematics Teachers Under the Matatag Curriculum and Their Impact on Teaching Performance and Student Academic Outcomes: A PRISMA Systematic Review. International Journal of Research and Innovation in Social Science (IJRISS), 9(12).</w:t>
      </w:r>
    </w:p>
    <w:p w14:paraId="256EA9C3"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Caol-Olan, B. R. D., </w:t>
      </w:r>
      <w:proofErr w:type="spellStart"/>
      <w:r w:rsidRPr="00914682">
        <w:rPr>
          <w:sz w:val="24"/>
          <w:szCs w:val="24"/>
        </w:rPr>
        <w:t>Baloloy</w:t>
      </w:r>
      <w:proofErr w:type="spellEnd"/>
      <w:r w:rsidRPr="00914682">
        <w:rPr>
          <w:sz w:val="24"/>
          <w:szCs w:val="24"/>
        </w:rPr>
        <w:t>, A. S. F., Ebuen, R. P. A., Labastida, J. J. D., Nicolas, K. F. L., Sampan, A. C. P., &amp; Clavero Jr, A. B. (2024). THE PERSPECTIVES OF TEACHERS FROM A PRIVATE UNIVERSITY IN METRO MANILA REGARDING THE CHANGES BROUGHT BY MATATAG CURRICULUM. Cosmos: An International Journal of Art &amp; Higher Education, 14(1), 38-46.</w:t>
      </w:r>
    </w:p>
    <w:p w14:paraId="21735690" w14:textId="77777777" w:rsidR="007C77FD" w:rsidRPr="00914682" w:rsidRDefault="007C77FD" w:rsidP="00C366E1">
      <w:pPr>
        <w:pStyle w:val="ListParagraph"/>
        <w:numPr>
          <w:ilvl w:val="0"/>
          <w:numId w:val="7"/>
        </w:numPr>
        <w:jc w:val="both"/>
        <w:rPr>
          <w:sz w:val="24"/>
          <w:szCs w:val="24"/>
        </w:rPr>
      </w:pPr>
      <w:r w:rsidRPr="00914682">
        <w:rPr>
          <w:sz w:val="24"/>
          <w:szCs w:val="24"/>
        </w:rPr>
        <w:t>CERNA, C. V. S. (2025). Leadership Styles of School Head, Teachers’ and Learners’ Performances in The Context of Matatag Curriculum Implementation.</w:t>
      </w:r>
    </w:p>
    <w:p w14:paraId="60CC990B" w14:textId="77777777" w:rsidR="007C77FD" w:rsidRPr="00914682" w:rsidRDefault="007C77FD" w:rsidP="00C366E1">
      <w:pPr>
        <w:pStyle w:val="ListParagraph"/>
        <w:numPr>
          <w:ilvl w:val="0"/>
          <w:numId w:val="7"/>
        </w:numPr>
        <w:jc w:val="both"/>
        <w:rPr>
          <w:sz w:val="24"/>
          <w:szCs w:val="24"/>
        </w:rPr>
      </w:pPr>
      <w:bookmarkStart w:id="29" w:name="_Hlk224029971"/>
      <w:r w:rsidRPr="00914682">
        <w:rPr>
          <w:sz w:val="24"/>
          <w:szCs w:val="24"/>
        </w:rPr>
        <w:t xml:space="preserve">Chang, Y., Brickman, P., &amp; Tanner, K. (2018). </w:t>
      </w:r>
      <w:bookmarkEnd w:id="29"/>
      <w:r w:rsidRPr="00914682">
        <w:rPr>
          <w:sz w:val="24"/>
          <w:szCs w:val="24"/>
        </w:rPr>
        <w:t xml:space="preserve">When group work doesn’t work: Insights from students. CBE—Life Sciences Education, 17(1), ar12. </w:t>
      </w:r>
      <w:hyperlink r:id="rId26" w:history="1">
        <w:r w:rsidRPr="00914682">
          <w:rPr>
            <w:rStyle w:val="Hyperlink"/>
            <w:rFonts w:eastAsiaTheme="majorEastAsia"/>
            <w:color w:val="auto"/>
            <w:sz w:val="24"/>
            <w:szCs w:val="24"/>
            <w:u w:val="none"/>
          </w:rPr>
          <w:t>https://doi.org/10.1187/cbe.17-09-0199</w:t>
        </w:r>
      </w:hyperlink>
    </w:p>
    <w:p w14:paraId="241826D2" w14:textId="77777777" w:rsidR="007C77FD" w:rsidRPr="00914682" w:rsidRDefault="007C77FD" w:rsidP="00C366E1">
      <w:pPr>
        <w:pStyle w:val="ListParagraph"/>
        <w:numPr>
          <w:ilvl w:val="0"/>
          <w:numId w:val="7"/>
        </w:numPr>
        <w:jc w:val="both"/>
        <w:rPr>
          <w:sz w:val="24"/>
          <w:szCs w:val="24"/>
        </w:rPr>
      </w:pPr>
      <w:bookmarkStart w:id="30" w:name="_Hlk223962260"/>
      <w:r w:rsidRPr="00914682">
        <w:rPr>
          <w:sz w:val="24"/>
          <w:szCs w:val="24"/>
        </w:rPr>
        <w:t xml:space="preserve">Chi, M. T. H., &amp; Wylie, R. (2018). </w:t>
      </w:r>
      <w:bookmarkEnd w:id="30"/>
      <w:r w:rsidRPr="00914682">
        <w:rPr>
          <w:sz w:val="24"/>
          <w:szCs w:val="24"/>
        </w:rPr>
        <w:t xml:space="preserve">The ICAP framework: Linking cognitive engagement to active learning outcomes. Educational Psychologist, 53(4), 219–243. </w:t>
      </w:r>
      <w:hyperlink r:id="rId27" w:history="1">
        <w:r w:rsidRPr="00914682">
          <w:rPr>
            <w:rStyle w:val="Hyperlink"/>
            <w:rFonts w:eastAsiaTheme="majorEastAsia"/>
            <w:color w:val="auto"/>
            <w:sz w:val="24"/>
            <w:szCs w:val="24"/>
            <w:u w:val="none"/>
          </w:rPr>
          <w:t>https://doi.org/10.1080/00461520.2018.1450594</w:t>
        </w:r>
      </w:hyperlink>
    </w:p>
    <w:p w14:paraId="4D960860" w14:textId="77777777" w:rsidR="007C77FD" w:rsidRPr="00914682" w:rsidRDefault="007C77FD" w:rsidP="00C366E1">
      <w:pPr>
        <w:pStyle w:val="ListParagraph"/>
        <w:numPr>
          <w:ilvl w:val="0"/>
          <w:numId w:val="7"/>
        </w:numPr>
        <w:jc w:val="both"/>
        <w:rPr>
          <w:sz w:val="24"/>
          <w:szCs w:val="24"/>
        </w:rPr>
      </w:pPr>
      <w:bookmarkStart w:id="31" w:name="_Hlk224031004"/>
      <w:r w:rsidRPr="00914682">
        <w:rPr>
          <w:sz w:val="24"/>
          <w:szCs w:val="24"/>
        </w:rPr>
        <w:t xml:space="preserve">Christensen, A. A., Bjørndal, K. E. W., &amp; Klette, K. (2025). </w:t>
      </w:r>
      <w:bookmarkEnd w:id="31"/>
      <w:r w:rsidRPr="00914682">
        <w:rPr>
          <w:sz w:val="24"/>
          <w:szCs w:val="24"/>
        </w:rPr>
        <w:t xml:space="preserve">Professional learning communities and teacher outcomes. Teaching and Teacher Education, 155, 104896. </w:t>
      </w:r>
      <w:hyperlink r:id="rId28" w:history="1">
        <w:r w:rsidRPr="00914682">
          <w:rPr>
            <w:rStyle w:val="Hyperlink"/>
            <w:rFonts w:eastAsiaTheme="majorEastAsia"/>
            <w:color w:val="auto"/>
            <w:sz w:val="24"/>
            <w:szCs w:val="24"/>
            <w:u w:val="none"/>
          </w:rPr>
          <w:t>https://www.sciencedirect.com/science/article/pii/S0742051X24004530</w:t>
        </w:r>
      </w:hyperlink>
    </w:p>
    <w:p w14:paraId="0FCC2CA9" w14:textId="77777777" w:rsidR="007C77FD" w:rsidRPr="00914682" w:rsidRDefault="007C77FD" w:rsidP="00C366E1">
      <w:pPr>
        <w:pStyle w:val="ListParagraph"/>
        <w:numPr>
          <w:ilvl w:val="0"/>
          <w:numId w:val="7"/>
        </w:numPr>
        <w:jc w:val="both"/>
        <w:rPr>
          <w:sz w:val="24"/>
          <w:szCs w:val="24"/>
        </w:rPr>
      </w:pPr>
      <w:bookmarkStart w:id="32" w:name="_Hlk223961033"/>
      <w:r w:rsidRPr="00914682">
        <w:rPr>
          <w:sz w:val="24"/>
          <w:szCs w:val="24"/>
        </w:rPr>
        <w:t xml:space="preserve">Clark, R. E., Kirschner, P. A., &amp; </w:t>
      </w:r>
      <w:proofErr w:type="spellStart"/>
      <w:r w:rsidRPr="00914682">
        <w:rPr>
          <w:sz w:val="24"/>
          <w:szCs w:val="24"/>
        </w:rPr>
        <w:t>Sweller</w:t>
      </w:r>
      <w:proofErr w:type="spellEnd"/>
      <w:r w:rsidRPr="00914682">
        <w:rPr>
          <w:sz w:val="24"/>
          <w:szCs w:val="24"/>
        </w:rPr>
        <w:t xml:space="preserve">, J. (2017). </w:t>
      </w:r>
      <w:bookmarkEnd w:id="32"/>
      <w:r w:rsidRPr="00914682">
        <w:rPr>
          <w:sz w:val="24"/>
          <w:szCs w:val="24"/>
        </w:rPr>
        <w:t xml:space="preserve">Why minimal guidance during instruction does not work: An analysis of the failure of constructivist, discovery, problem-based, experiential, and inquiry-based teaching. Educational Psychologist, 42(2), 75–86. </w:t>
      </w:r>
      <w:hyperlink r:id="rId29" w:history="1">
        <w:r w:rsidRPr="00914682">
          <w:rPr>
            <w:rStyle w:val="Hyperlink"/>
            <w:rFonts w:eastAsiaTheme="majorEastAsia"/>
            <w:color w:val="auto"/>
            <w:sz w:val="24"/>
            <w:szCs w:val="24"/>
            <w:u w:val="none"/>
          </w:rPr>
          <w:t>https://doi.org/10.1080/00461520701263364</w:t>
        </w:r>
      </w:hyperlink>
    </w:p>
    <w:p w14:paraId="26DA0472" w14:textId="77777777" w:rsidR="007C77FD" w:rsidRPr="00914682" w:rsidRDefault="007C77FD" w:rsidP="00C366E1">
      <w:pPr>
        <w:pStyle w:val="ListParagraph"/>
        <w:numPr>
          <w:ilvl w:val="0"/>
          <w:numId w:val="7"/>
        </w:numPr>
        <w:jc w:val="both"/>
        <w:rPr>
          <w:sz w:val="24"/>
          <w:szCs w:val="24"/>
        </w:rPr>
      </w:pPr>
      <w:bookmarkStart w:id="33" w:name="_Hlk223966573"/>
      <w:r w:rsidRPr="00914682">
        <w:rPr>
          <w:sz w:val="24"/>
          <w:szCs w:val="24"/>
        </w:rPr>
        <w:t xml:space="preserve">Coiro, J., Dobler, E., &amp; </w:t>
      </w:r>
      <w:proofErr w:type="spellStart"/>
      <w:r w:rsidRPr="00914682">
        <w:rPr>
          <w:sz w:val="24"/>
          <w:szCs w:val="24"/>
        </w:rPr>
        <w:t>Pelekis</w:t>
      </w:r>
      <w:proofErr w:type="spellEnd"/>
      <w:r w:rsidRPr="00914682">
        <w:rPr>
          <w:sz w:val="24"/>
          <w:szCs w:val="24"/>
        </w:rPr>
        <w:t xml:space="preserve">, K. (2019). </w:t>
      </w:r>
      <w:bookmarkEnd w:id="33"/>
      <w:r w:rsidRPr="00914682">
        <w:rPr>
          <w:sz w:val="24"/>
          <w:szCs w:val="24"/>
        </w:rPr>
        <w:t xml:space="preserve">Critical evaluation of online information: Literacy practices in inquiry-based learning environments. Journal of Adolescent &amp; Adult Literacy, 63(4), 439–449. </w:t>
      </w:r>
      <w:hyperlink r:id="rId30" w:history="1">
        <w:r w:rsidRPr="00914682">
          <w:rPr>
            <w:rStyle w:val="Hyperlink"/>
            <w:rFonts w:eastAsiaTheme="majorEastAsia"/>
            <w:color w:val="auto"/>
            <w:sz w:val="24"/>
            <w:szCs w:val="24"/>
            <w:u w:val="none"/>
          </w:rPr>
          <w:t>https://doi.org/10.1002/jaal.1002</w:t>
        </w:r>
      </w:hyperlink>
    </w:p>
    <w:p w14:paraId="14E953F8" w14:textId="77777777" w:rsidR="007C77FD" w:rsidRPr="00914682" w:rsidRDefault="007C77FD" w:rsidP="00C366E1">
      <w:pPr>
        <w:pStyle w:val="ListParagraph"/>
        <w:numPr>
          <w:ilvl w:val="0"/>
          <w:numId w:val="7"/>
        </w:numPr>
        <w:jc w:val="both"/>
        <w:rPr>
          <w:sz w:val="24"/>
          <w:szCs w:val="24"/>
        </w:rPr>
      </w:pPr>
      <w:bookmarkStart w:id="34" w:name="_Hlk224033589"/>
      <w:r w:rsidRPr="00914682">
        <w:rPr>
          <w:sz w:val="24"/>
          <w:szCs w:val="24"/>
        </w:rPr>
        <w:t xml:space="preserve">da Silva, C. (2024). </w:t>
      </w:r>
      <w:bookmarkEnd w:id="34"/>
      <w:r w:rsidRPr="00914682">
        <w:rPr>
          <w:sz w:val="24"/>
          <w:szCs w:val="24"/>
        </w:rPr>
        <w:t xml:space="preserve">The integration of Indigenous knowledge in school curricula: A systematic review. Compare: A Journal of Comparative and International Education, 54(3), 453–472. </w:t>
      </w:r>
      <w:hyperlink r:id="rId31" w:history="1">
        <w:r w:rsidRPr="00914682">
          <w:rPr>
            <w:rStyle w:val="Hyperlink"/>
            <w:rFonts w:eastAsiaTheme="majorEastAsia"/>
            <w:color w:val="auto"/>
            <w:sz w:val="24"/>
            <w:szCs w:val="24"/>
            <w:u w:val="none"/>
          </w:rPr>
          <w:t>https://doi.org/10.1080/03057925.2023.2184200</w:t>
        </w:r>
      </w:hyperlink>
    </w:p>
    <w:p w14:paraId="564720AB" w14:textId="77777777" w:rsidR="007C77FD" w:rsidRPr="00914682" w:rsidRDefault="007C77FD" w:rsidP="00C366E1">
      <w:pPr>
        <w:pStyle w:val="ListParagraph"/>
        <w:numPr>
          <w:ilvl w:val="0"/>
          <w:numId w:val="7"/>
        </w:numPr>
        <w:jc w:val="both"/>
        <w:rPr>
          <w:sz w:val="24"/>
          <w:szCs w:val="24"/>
        </w:rPr>
      </w:pPr>
      <w:bookmarkStart w:id="35" w:name="_Hlk223960949"/>
      <w:r w:rsidRPr="00914682">
        <w:rPr>
          <w:sz w:val="24"/>
          <w:szCs w:val="24"/>
        </w:rPr>
        <w:t xml:space="preserve">Darling-Hammond, </w:t>
      </w:r>
      <w:bookmarkEnd w:id="35"/>
      <w:r w:rsidRPr="00914682">
        <w:rPr>
          <w:sz w:val="24"/>
          <w:szCs w:val="24"/>
        </w:rPr>
        <w:t xml:space="preserve">L., Flook, L., Cook-Harvey, C., Barron, B., &amp; Osher, D. (2020). Implications for educational practice of the science of learning and development. Applied Developmental Science, 24(2), 97–140. </w:t>
      </w:r>
      <w:hyperlink r:id="rId32" w:history="1">
        <w:r w:rsidRPr="00914682">
          <w:rPr>
            <w:rStyle w:val="Hyperlink"/>
            <w:rFonts w:eastAsiaTheme="majorEastAsia"/>
            <w:color w:val="auto"/>
            <w:sz w:val="24"/>
            <w:szCs w:val="24"/>
            <w:u w:val="none"/>
          </w:rPr>
          <w:t>https://doi.org/10.1080/10888691.2018.1537791</w:t>
        </w:r>
      </w:hyperlink>
    </w:p>
    <w:p w14:paraId="01BD1638" w14:textId="2E0AE1A6" w:rsidR="007C77FD" w:rsidRPr="00914682" w:rsidRDefault="007C77FD" w:rsidP="00C366E1">
      <w:pPr>
        <w:pStyle w:val="ListParagraph"/>
        <w:numPr>
          <w:ilvl w:val="0"/>
          <w:numId w:val="7"/>
        </w:numPr>
        <w:jc w:val="both"/>
        <w:rPr>
          <w:sz w:val="24"/>
          <w:szCs w:val="24"/>
        </w:rPr>
      </w:pPr>
      <w:r w:rsidRPr="00914682">
        <w:rPr>
          <w:sz w:val="24"/>
          <w:szCs w:val="24"/>
        </w:rPr>
        <w:t xml:space="preserve">Darling-Hammond, L., Hyler, M. E., &amp; Gardner, M. (2020). Effective teacher professional development. Learning Policy Institute. </w:t>
      </w:r>
      <w:r w:rsidRPr="00914682">
        <w:rPr>
          <w:sz w:val="24"/>
          <w:szCs w:val="24"/>
        </w:rPr>
        <w:tab/>
        <w:t>https://learningpolicyinstitute.org/product/effective-teacher-professional-development-</w:t>
      </w:r>
      <w:r w:rsidRPr="00914682">
        <w:rPr>
          <w:sz w:val="24"/>
          <w:szCs w:val="24"/>
        </w:rPr>
        <w:tab/>
        <w:t>report</w:t>
      </w:r>
    </w:p>
    <w:p w14:paraId="4E0A0A81" w14:textId="77777777" w:rsidR="007C77FD" w:rsidRPr="00914682" w:rsidRDefault="007C77FD" w:rsidP="00C366E1">
      <w:pPr>
        <w:pStyle w:val="ListParagraph"/>
        <w:numPr>
          <w:ilvl w:val="0"/>
          <w:numId w:val="7"/>
        </w:numPr>
        <w:jc w:val="both"/>
        <w:rPr>
          <w:sz w:val="24"/>
          <w:szCs w:val="24"/>
        </w:rPr>
      </w:pPr>
      <w:proofErr w:type="spellStart"/>
      <w:r w:rsidRPr="00914682">
        <w:rPr>
          <w:sz w:val="24"/>
          <w:szCs w:val="24"/>
        </w:rPr>
        <w:t>Demate</w:t>
      </w:r>
      <w:proofErr w:type="spellEnd"/>
      <w:r w:rsidRPr="00914682">
        <w:rPr>
          <w:sz w:val="24"/>
          <w:szCs w:val="24"/>
        </w:rPr>
        <w:t xml:space="preserve">, D. R. B., </w:t>
      </w:r>
      <w:proofErr w:type="spellStart"/>
      <w:r w:rsidRPr="00914682">
        <w:rPr>
          <w:sz w:val="24"/>
          <w:szCs w:val="24"/>
        </w:rPr>
        <w:t>Aclis</w:t>
      </w:r>
      <w:proofErr w:type="spellEnd"/>
      <w:r w:rsidRPr="00914682">
        <w:rPr>
          <w:sz w:val="24"/>
          <w:szCs w:val="24"/>
        </w:rPr>
        <w:t>, M. S., Catbagan, F. C. P., Molina, G. G., Ramos, N. U., &amp; Patacsil, F. (2025). Teacher perspectives on MATATAG curriculum: Challenges and collaborative solutions. Multidisciplinary Reviews, 8(11), 2025351-2025351.</w:t>
      </w:r>
    </w:p>
    <w:p w14:paraId="7241DE7D" w14:textId="77777777" w:rsidR="007C77FD" w:rsidRPr="00914682" w:rsidRDefault="007C77FD" w:rsidP="00C366E1">
      <w:pPr>
        <w:pStyle w:val="ListParagraph"/>
        <w:numPr>
          <w:ilvl w:val="0"/>
          <w:numId w:val="7"/>
        </w:numPr>
        <w:jc w:val="both"/>
        <w:rPr>
          <w:sz w:val="24"/>
          <w:szCs w:val="24"/>
        </w:rPr>
      </w:pPr>
      <w:bookmarkStart w:id="36" w:name="_Hlk224029205"/>
      <w:r w:rsidRPr="00914682">
        <w:rPr>
          <w:sz w:val="24"/>
          <w:szCs w:val="24"/>
        </w:rPr>
        <w:t xml:space="preserve">Department for Education, IFF Research, &amp; IOE, UCL’s Faculty of Education and Society. (2025). </w:t>
      </w:r>
      <w:bookmarkEnd w:id="36"/>
      <w:r w:rsidRPr="00914682">
        <w:rPr>
          <w:sz w:val="24"/>
          <w:szCs w:val="24"/>
        </w:rPr>
        <w:t xml:space="preserve">Working lives of teachers and </w:t>
      </w:r>
      <w:proofErr w:type="gramStart"/>
      <w:r w:rsidRPr="00914682">
        <w:rPr>
          <w:sz w:val="24"/>
          <w:szCs w:val="24"/>
        </w:rPr>
        <w:t>leaders</w:t>
      </w:r>
      <w:proofErr w:type="gramEnd"/>
      <w:r w:rsidRPr="00914682">
        <w:rPr>
          <w:sz w:val="24"/>
          <w:szCs w:val="24"/>
        </w:rPr>
        <w:t xml:space="preserve"> wave 3: Workload report. GOV.UK. </w:t>
      </w:r>
      <w:hyperlink r:id="rId33" w:history="1">
        <w:r w:rsidRPr="00914682">
          <w:rPr>
            <w:rStyle w:val="Hyperlink"/>
            <w:rFonts w:eastAsiaTheme="majorEastAsia"/>
            <w:color w:val="auto"/>
            <w:sz w:val="24"/>
            <w:szCs w:val="24"/>
            <w:u w:val="none"/>
          </w:rPr>
          <w:t>https://www.gov.uk/government/publications/working-lives-of-teachers-and-leaders-wave-3-workload-report</w:t>
        </w:r>
      </w:hyperlink>
    </w:p>
    <w:p w14:paraId="64015A45" w14:textId="77777777" w:rsidR="007C77FD" w:rsidRPr="00914682" w:rsidRDefault="007C77FD" w:rsidP="00C366E1">
      <w:pPr>
        <w:pStyle w:val="ListParagraph"/>
        <w:numPr>
          <w:ilvl w:val="0"/>
          <w:numId w:val="7"/>
        </w:numPr>
        <w:jc w:val="both"/>
        <w:rPr>
          <w:sz w:val="24"/>
          <w:szCs w:val="24"/>
        </w:rPr>
      </w:pPr>
      <w:bookmarkStart w:id="37" w:name="_Hlk224024506"/>
      <w:r w:rsidRPr="00914682">
        <w:rPr>
          <w:sz w:val="24"/>
          <w:szCs w:val="24"/>
        </w:rPr>
        <w:t xml:space="preserve">Department of Education. (2019). </w:t>
      </w:r>
      <w:bookmarkEnd w:id="37"/>
      <w:r w:rsidRPr="00914682">
        <w:rPr>
          <w:sz w:val="24"/>
          <w:szCs w:val="24"/>
        </w:rPr>
        <w:t xml:space="preserve">Policy guidelines on the K to 12 Basic Education Program (DepEd Order No. 021, s. 2019). Department of Education, Republic of the Philippines. </w:t>
      </w:r>
      <w:hyperlink r:id="rId34" w:history="1">
        <w:r w:rsidRPr="00914682">
          <w:rPr>
            <w:rStyle w:val="Hyperlink"/>
            <w:rFonts w:eastAsiaTheme="majorEastAsia"/>
            <w:color w:val="auto"/>
            <w:sz w:val="24"/>
            <w:szCs w:val="24"/>
            <w:u w:val="none"/>
          </w:rPr>
          <w:t>https://www.deped.gov.ph/wp-content/uploads/2019/08/DO_s2019_021.pdf</w:t>
        </w:r>
      </w:hyperlink>
    </w:p>
    <w:p w14:paraId="22F0E275" w14:textId="77777777" w:rsidR="007C77FD" w:rsidRPr="00914682" w:rsidRDefault="007C77FD" w:rsidP="00C366E1">
      <w:pPr>
        <w:pStyle w:val="ListParagraph"/>
        <w:numPr>
          <w:ilvl w:val="0"/>
          <w:numId w:val="7"/>
        </w:numPr>
        <w:jc w:val="both"/>
        <w:rPr>
          <w:sz w:val="24"/>
          <w:szCs w:val="24"/>
        </w:rPr>
      </w:pPr>
      <w:bookmarkStart w:id="38" w:name="_Hlk224024257"/>
      <w:r w:rsidRPr="00914682">
        <w:rPr>
          <w:sz w:val="24"/>
          <w:szCs w:val="24"/>
        </w:rPr>
        <w:t xml:space="preserve">Department of Education. (2023). </w:t>
      </w:r>
      <w:bookmarkEnd w:id="38"/>
      <w:r w:rsidRPr="00914682">
        <w:rPr>
          <w:sz w:val="24"/>
          <w:szCs w:val="24"/>
        </w:rPr>
        <w:t xml:space="preserve">General shaping paper. Department of Education, Republic of the Philippines. </w:t>
      </w:r>
      <w:hyperlink r:id="rId35" w:history="1">
        <w:r w:rsidRPr="00914682">
          <w:rPr>
            <w:rStyle w:val="Hyperlink"/>
            <w:rFonts w:eastAsiaTheme="majorEastAsia"/>
            <w:color w:val="auto"/>
            <w:sz w:val="24"/>
            <w:szCs w:val="24"/>
            <w:u w:val="none"/>
          </w:rPr>
          <w:t>https://www.deped.gov.ph/wp-content/uploads/GENERAL-SHAPING-PAPER-2023.pdf</w:t>
        </w:r>
      </w:hyperlink>
    </w:p>
    <w:p w14:paraId="0E2C70BB" w14:textId="77777777" w:rsidR="007C77FD" w:rsidRPr="00914682" w:rsidRDefault="007C77FD" w:rsidP="00C366E1">
      <w:pPr>
        <w:pStyle w:val="ListParagraph"/>
        <w:numPr>
          <w:ilvl w:val="0"/>
          <w:numId w:val="7"/>
        </w:numPr>
        <w:jc w:val="both"/>
        <w:rPr>
          <w:sz w:val="24"/>
          <w:szCs w:val="24"/>
        </w:rPr>
      </w:pPr>
      <w:bookmarkStart w:id="39" w:name="_Hlk224023185"/>
      <w:r w:rsidRPr="00914682">
        <w:rPr>
          <w:sz w:val="24"/>
          <w:szCs w:val="24"/>
        </w:rPr>
        <w:t xml:space="preserve">Department of Education. (2024). </w:t>
      </w:r>
      <w:bookmarkEnd w:id="39"/>
      <w:r w:rsidRPr="00914682">
        <w:rPr>
          <w:sz w:val="24"/>
          <w:szCs w:val="24"/>
        </w:rPr>
        <w:t xml:space="preserve">Policy guidelines on the implementation of the MATATAG Curriculum (DepEd Order No. 010, s. 2024). Department of Education, Republic of the Philippines. </w:t>
      </w:r>
      <w:hyperlink r:id="rId36" w:history="1">
        <w:r w:rsidRPr="00914682">
          <w:rPr>
            <w:rStyle w:val="Hyperlink"/>
            <w:rFonts w:eastAsiaTheme="majorEastAsia"/>
            <w:color w:val="auto"/>
            <w:sz w:val="24"/>
            <w:szCs w:val="24"/>
            <w:u w:val="none"/>
          </w:rPr>
          <w:t>https://www.deped.gov.ph/wp-content/uploads/DO_s2024_010.pdf</w:t>
        </w:r>
      </w:hyperlink>
    </w:p>
    <w:p w14:paraId="59ED81AF"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Desimone, L. M., &amp; Garet, M. S. (2016). Best practices in teachers’ professional development in the United States. Psychology, Society &amp; Education, 7(3), 252–263.Villegas-Reimers, E. (2017). Teacher professional development: An international review of </w:t>
      </w:r>
      <w:proofErr w:type="gramStart"/>
      <w:r w:rsidRPr="00914682">
        <w:rPr>
          <w:sz w:val="24"/>
          <w:szCs w:val="24"/>
        </w:rPr>
        <w:t>the literature</w:t>
      </w:r>
      <w:proofErr w:type="gramEnd"/>
      <w:r w:rsidRPr="00914682">
        <w:rPr>
          <w:sz w:val="24"/>
          <w:szCs w:val="24"/>
        </w:rPr>
        <w:t>. International Institute for Educational Planning, UNESCO.</w:t>
      </w:r>
    </w:p>
    <w:p w14:paraId="079508EB"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Emmer, E. T., &amp; </w:t>
      </w:r>
      <w:proofErr w:type="spellStart"/>
      <w:r w:rsidRPr="00914682">
        <w:rPr>
          <w:sz w:val="24"/>
          <w:szCs w:val="24"/>
        </w:rPr>
        <w:t>Sabornie</w:t>
      </w:r>
      <w:proofErr w:type="spellEnd"/>
      <w:r w:rsidRPr="00914682">
        <w:rPr>
          <w:sz w:val="24"/>
          <w:szCs w:val="24"/>
        </w:rPr>
        <w:t>, E. J. (2017). Handbook of classroom management (2nd ed.). Routledge.</w:t>
      </w:r>
    </w:p>
    <w:p w14:paraId="7B83D9E3" w14:textId="77777777" w:rsidR="007C77FD" w:rsidRPr="00914682" w:rsidRDefault="007C77FD" w:rsidP="00C366E1">
      <w:pPr>
        <w:pStyle w:val="ListParagraph"/>
        <w:numPr>
          <w:ilvl w:val="0"/>
          <w:numId w:val="7"/>
        </w:numPr>
        <w:jc w:val="both"/>
        <w:rPr>
          <w:sz w:val="24"/>
          <w:szCs w:val="24"/>
        </w:rPr>
      </w:pPr>
      <w:bookmarkStart w:id="40" w:name="_Hlk224027986"/>
      <w:r w:rsidRPr="00914682">
        <w:rPr>
          <w:sz w:val="24"/>
          <w:szCs w:val="24"/>
        </w:rPr>
        <w:t xml:space="preserve">Evans, C. M., Landl, E., &amp; Thompson, J. (2021). </w:t>
      </w:r>
      <w:bookmarkEnd w:id="40"/>
      <w:r w:rsidRPr="00914682">
        <w:rPr>
          <w:sz w:val="24"/>
          <w:szCs w:val="24"/>
        </w:rPr>
        <w:t xml:space="preserve">Making sense of K–12 competency-based education: A systematic literature review of implementation and outcomes research from 2000 to 2019. The Journal of Competency-Based Education, 5(4), e1228. </w:t>
      </w:r>
      <w:hyperlink r:id="rId37" w:history="1">
        <w:r w:rsidRPr="00914682">
          <w:rPr>
            <w:rStyle w:val="Hyperlink"/>
            <w:rFonts w:eastAsiaTheme="majorEastAsia"/>
            <w:color w:val="auto"/>
            <w:sz w:val="24"/>
            <w:szCs w:val="24"/>
            <w:u w:val="none"/>
          </w:rPr>
          <w:t>https://doi.org/10.1002/cbe2.1228</w:t>
        </w:r>
      </w:hyperlink>
    </w:p>
    <w:p w14:paraId="0C4AD45A" w14:textId="77777777" w:rsidR="007C77FD" w:rsidRPr="00914682" w:rsidRDefault="007C77FD" w:rsidP="00C366E1">
      <w:pPr>
        <w:pStyle w:val="ListParagraph"/>
        <w:numPr>
          <w:ilvl w:val="0"/>
          <w:numId w:val="7"/>
        </w:numPr>
        <w:jc w:val="both"/>
        <w:rPr>
          <w:sz w:val="24"/>
          <w:szCs w:val="24"/>
        </w:rPr>
      </w:pPr>
      <w:bookmarkStart w:id="41" w:name="_Hlk223964522"/>
      <w:r w:rsidRPr="00914682">
        <w:rPr>
          <w:sz w:val="24"/>
          <w:szCs w:val="24"/>
        </w:rPr>
        <w:t xml:space="preserve">Evans, C., &amp; Waring, M. (2018). </w:t>
      </w:r>
      <w:bookmarkEnd w:id="41"/>
      <w:r w:rsidRPr="00914682">
        <w:rPr>
          <w:sz w:val="24"/>
          <w:szCs w:val="24"/>
        </w:rPr>
        <w:t xml:space="preserve">Understanding classroom interaction in diverse learning environments. Educational Review, 70(4), 473–492. </w:t>
      </w:r>
      <w:hyperlink r:id="rId38" w:history="1">
        <w:r w:rsidRPr="00914682">
          <w:rPr>
            <w:rStyle w:val="Hyperlink"/>
            <w:rFonts w:eastAsiaTheme="majorEastAsia"/>
            <w:color w:val="auto"/>
            <w:sz w:val="24"/>
            <w:szCs w:val="24"/>
            <w:u w:val="none"/>
          </w:rPr>
          <w:t>https://doi.org/10.1080/00131911.2017.1344190</w:t>
        </w:r>
      </w:hyperlink>
    </w:p>
    <w:p w14:paraId="2DC12FFA" w14:textId="77777777" w:rsidR="007C77FD" w:rsidRPr="00914682" w:rsidRDefault="007C77FD" w:rsidP="00C366E1">
      <w:pPr>
        <w:pStyle w:val="ListParagraph"/>
        <w:numPr>
          <w:ilvl w:val="0"/>
          <w:numId w:val="7"/>
        </w:numPr>
        <w:jc w:val="both"/>
        <w:rPr>
          <w:sz w:val="24"/>
          <w:szCs w:val="24"/>
        </w:rPr>
      </w:pPr>
      <w:bookmarkStart w:id="42" w:name="_Hlk223962134"/>
      <w:r w:rsidRPr="00914682">
        <w:rPr>
          <w:sz w:val="24"/>
          <w:szCs w:val="24"/>
        </w:rPr>
        <w:t xml:space="preserve">Fiorella, L., &amp; Mayer, R. E. (2018). </w:t>
      </w:r>
      <w:bookmarkEnd w:id="42"/>
      <w:r w:rsidRPr="00914682">
        <w:rPr>
          <w:sz w:val="24"/>
          <w:szCs w:val="24"/>
        </w:rPr>
        <w:t xml:space="preserve">What works and doesn’t work with instructional video. Computers in Human Behavior, 89, 465–470. </w:t>
      </w:r>
      <w:hyperlink r:id="rId39" w:history="1">
        <w:r w:rsidRPr="00914682">
          <w:rPr>
            <w:rStyle w:val="Hyperlink"/>
            <w:rFonts w:eastAsiaTheme="majorEastAsia"/>
            <w:color w:val="auto"/>
            <w:sz w:val="24"/>
            <w:szCs w:val="24"/>
            <w:u w:val="none"/>
          </w:rPr>
          <w:t>https://doi.org/10.1016/j.chb.2018.01.015</w:t>
        </w:r>
      </w:hyperlink>
    </w:p>
    <w:p w14:paraId="675A54E5" w14:textId="77777777" w:rsidR="007C77FD" w:rsidRPr="00914682" w:rsidRDefault="007C77FD" w:rsidP="00C366E1">
      <w:pPr>
        <w:pStyle w:val="ListParagraph"/>
        <w:numPr>
          <w:ilvl w:val="0"/>
          <w:numId w:val="7"/>
        </w:numPr>
        <w:jc w:val="both"/>
        <w:rPr>
          <w:sz w:val="24"/>
          <w:szCs w:val="24"/>
        </w:rPr>
      </w:pPr>
      <w:bookmarkStart w:id="43" w:name="_Hlk223964586"/>
      <w:r w:rsidRPr="00914682">
        <w:rPr>
          <w:sz w:val="24"/>
          <w:szCs w:val="24"/>
        </w:rPr>
        <w:t xml:space="preserve">Florian, L., &amp; Spratt, J. (2017). </w:t>
      </w:r>
      <w:bookmarkEnd w:id="43"/>
      <w:r w:rsidRPr="00914682">
        <w:rPr>
          <w:sz w:val="24"/>
          <w:szCs w:val="24"/>
        </w:rPr>
        <w:t xml:space="preserve">Enacting inclusion: A framework for interrogating inclusive practice. European Journal of Special Needs Education, 28(2), 119–135. </w:t>
      </w:r>
      <w:hyperlink r:id="rId40" w:history="1">
        <w:r w:rsidRPr="00914682">
          <w:rPr>
            <w:rStyle w:val="Hyperlink"/>
            <w:rFonts w:eastAsiaTheme="majorEastAsia"/>
            <w:color w:val="auto"/>
            <w:sz w:val="24"/>
            <w:szCs w:val="24"/>
            <w:u w:val="none"/>
          </w:rPr>
          <w:t>https://doi.org/10.1080/08856257.2013.778</w:t>
        </w:r>
      </w:hyperlink>
    </w:p>
    <w:p w14:paraId="0F77D58C"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Francisco, J., &amp; </w:t>
      </w:r>
      <w:proofErr w:type="spellStart"/>
      <w:r w:rsidRPr="00914682">
        <w:rPr>
          <w:sz w:val="24"/>
          <w:szCs w:val="24"/>
        </w:rPr>
        <w:t>Montillano</w:t>
      </w:r>
      <w:proofErr w:type="spellEnd"/>
      <w:r w:rsidRPr="00914682">
        <w:rPr>
          <w:sz w:val="24"/>
          <w:szCs w:val="24"/>
        </w:rPr>
        <w:t xml:space="preserve">, A. C. (2026). The Utilization of Quarterly Learning Plan Towards Teachers’ Proficiency Under the Matatag Curriculum. </w:t>
      </w:r>
      <w:proofErr w:type="spellStart"/>
      <w:r w:rsidRPr="00914682">
        <w:rPr>
          <w:sz w:val="24"/>
          <w:szCs w:val="24"/>
        </w:rPr>
        <w:t>Jurnal</w:t>
      </w:r>
      <w:proofErr w:type="spellEnd"/>
      <w:r w:rsidRPr="00914682">
        <w:rPr>
          <w:sz w:val="24"/>
          <w:szCs w:val="24"/>
        </w:rPr>
        <w:t xml:space="preserve"> </w:t>
      </w:r>
      <w:proofErr w:type="spellStart"/>
      <w:r w:rsidRPr="00914682">
        <w:rPr>
          <w:sz w:val="24"/>
          <w:szCs w:val="24"/>
        </w:rPr>
        <w:t>Inovasi</w:t>
      </w:r>
      <w:proofErr w:type="spellEnd"/>
      <w:r w:rsidRPr="00914682">
        <w:rPr>
          <w:sz w:val="24"/>
          <w:szCs w:val="24"/>
        </w:rPr>
        <w:t xml:space="preserve"> Pendidikan, 4(1), 28-37.</w:t>
      </w:r>
    </w:p>
    <w:p w14:paraId="0348151C" w14:textId="5F506302" w:rsidR="007C77FD" w:rsidRPr="00914682" w:rsidRDefault="007C77FD" w:rsidP="00C366E1">
      <w:pPr>
        <w:pStyle w:val="ListParagraph"/>
        <w:numPr>
          <w:ilvl w:val="0"/>
          <w:numId w:val="7"/>
        </w:numPr>
        <w:jc w:val="both"/>
        <w:rPr>
          <w:sz w:val="24"/>
          <w:szCs w:val="24"/>
        </w:rPr>
      </w:pPr>
      <w:r w:rsidRPr="00914682">
        <w:rPr>
          <w:sz w:val="24"/>
          <w:szCs w:val="24"/>
        </w:rPr>
        <w:t xml:space="preserve">Fuentes, M. B. (2025). Teacher experiences, challenges, and support needs in the implementation </w:t>
      </w:r>
      <w:r w:rsidRPr="00914682">
        <w:rPr>
          <w:sz w:val="24"/>
          <w:szCs w:val="24"/>
        </w:rPr>
        <w:tab/>
        <w:t>of the</w:t>
      </w:r>
      <w:r w:rsidR="00914682">
        <w:rPr>
          <w:sz w:val="24"/>
          <w:szCs w:val="24"/>
        </w:rPr>
        <w:t xml:space="preserve"> </w:t>
      </w:r>
      <w:r w:rsidRPr="00914682">
        <w:rPr>
          <w:sz w:val="24"/>
          <w:szCs w:val="24"/>
        </w:rPr>
        <w:t>MATATAG curriculum. Journal of Educational Studies. https://www.researchgate.net/publication/397558789</w:t>
      </w:r>
    </w:p>
    <w:p w14:paraId="7F5E7DF4" w14:textId="77777777" w:rsidR="007C77FD" w:rsidRPr="00914682" w:rsidRDefault="007C77FD" w:rsidP="00C366E1">
      <w:pPr>
        <w:pStyle w:val="ListParagraph"/>
        <w:numPr>
          <w:ilvl w:val="0"/>
          <w:numId w:val="7"/>
        </w:numPr>
        <w:jc w:val="both"/>
        <w:rPr>
          <w:sz w:val="24"/>
          <w:szCs w:val="24"/>
        </w:rPr>
      </w:pPr>
      <w:r w:rsidRPr="00914682">
        <w:rPr>
          <w:sz w:val="24"/>
          <w:szCs w:val="24"/>
        </w:rPr>
        <w:t>Fuentes, M. (2025). Teacher Experiences, Challenges, and Support Needs in the Implementation of the Philippine MATATAG Curriculum: An Integrative Literature Review. Journal of Interdisciplinary Perspectives, 3(12), 167-179.</w:t>
      </w:r>
    </w:p>
    <w:p w14:paraId="6712EEFB"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Gac-Ang, E., Fulgencio, M. D., </w:t>
      </w:r>
      <w:proofErr w:type="spellStart"/>
      <w:r w:rsidRPr="00914682">
        <w:rPr>
          <w:sz w:val="24"/>
          <w:szCs w:val="24"/>
        </w:rPr>
        <w:t>Plando</w:t>
      </w:r>
      <w:proofErr w:type="spellEnd"/>
      <w:r w:rsidRPr="00914682">
        <w:rPr>
          <w:sz w:val="24"/>
          <w:szCs w:val="24"/>
        </w:rPr>
        <w:t xml:space="preserve">, D., &amp; </w:t>
      </w:r>
      <w:proofErr w:type="spellStart"/>
      <w:r w:rsidRPr="00914682">
        <w:rPr>
          <w:sz w:val="24"/>
          <w:szCs w:val="24"/>
        </w:rPr>
        <w:t>Opingo</w:t>
      </w:r>
      <w:proofErr w:type="spellEnd"/>
      <w:r w:rsidRPr="00914682">
        <w:rPr>
          <w:sz w:val="24"/>
          <w:szCs w:val="24"/>
        </w:rPr>
        <w:t>, K. M. (2025). Implementation And Outcomes of the Matatag Curriculum: A Study on Its Influence in Early Childhood Education. Journal of Humanities and Social Sciences Studies, 7(12), 01-06.</w:t>
      </w:r>
    </w:p>
    <w:p w14:paraId="5C66EEF8" w14:textId="77777777" w:rsidR="007C77FD" w:rsidRPr="00914682" w:rsidRDefault="007C77FD" w:rsidP="00C366E1">
      <w:pPr>
        <w:pStyle w:val="ListParagraph"/>
        <w:numPr>
          <w:ilvl w:val="0"/>
          <w:numId w:val="7"/>
        </w:numPr>
        <w:jc w:val="both"/>
        <w:rPr>
          <w:sz w:val="24"/>
          <w:szCs w:val="24"/>
        </w:rPr>
      </w:pPr>
      <w:bookmarkStart w:id="44" w:name="_Hlk223962776"/>
      <w:r w:rsidRPr="00914682">
        <w:rPr>
          <w:sz w:val="24"/>
          <w:szCs w:val="24"/>
        </w:rPr>
        <w:t xml:space="preserve">Gay, G. (2018). </w:t>
      </w:r>
      <w:bookmarkEnd w:id="44"/>
      <w:r w:rsidRPr="00914682">
        <w:rPr>
          <w:sz w:val="24"/>
          <w:szCs w:val="24"/>
        </w:rPr>
        <w:t xml:space="preserve">Culturally responsive teaching in teacher education. Action in Teacher Education, 40(3), 269–283. </w:t>
      </w:r>
      <w:hyperlink r:id="rId41" w:history="1">
        <w:r w:rsidRPr="00914682">
          <w:rPr>
            <w:rStyle w:val="Hyperlink"/>
            <w:rFonts w:eastAsiaTheme="majorEastAsia"/>
            <w:color w:val="auto"/>
            <w:sz w:val="24"/>
            <w:szCs w:val="24"/>
            <w:u w:val="none"/>
          </w:rPr>
          <w:t>https://doi.org/10.1080/01626620.2018.1447995</w:t>
        </w:r>
      </w:hyperlink>
    </w:p>
    <w:p w14:paraId="73EA8D7C"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Gerodias, A. (2025). Development and Evaluation of Competency-Based Learning Resources for Grade 7 Life Science in the Matatag Curriculum. </w:t>
      </w:r>
      <w:proofErr w:type="spellStart"/>
      <w:r w:rsidRPr="00914682">
        <w:rPr>
          <w:sz w:val="24"/>
          <w:szCs w:val="24"/>
        </w:rPr>
        <w:t>Aloysian</w:t>
      </w:r>
      <w:proofErr w:type="spellEnd"/>
      <w:r w:rsidRPr="00914682">
        <w:rPr>
          <w:sz w:val="24"/>
          <w:szCs w:val="24"/>
        </w:rPr>
        <w:t xml:space="preserve"> Interdisciplinary Journal of Social Sciences, Education, and Allied Fields, 1(9), 299-325.</w:t>
      </w:r>
    </w:p>
    <w:p w14:paraId="0842D5BF" w14:textId="77777777" w:rsidR="007C77FD" w:rsidRPr="00914682" w:rsidRDefault="007C77FD" w:rsidP="00C366E1">
      <w:pPr>
        <w:pStyle w:val="ListParagraph"/>
        <w:numPr>
          <w:ilvl w:val="0"/>
          <w:numId w:val="7"/>
        </w:numPr>
        <w:jc w:val="both"/>
        <w:rPr>
          <w:sz w:val="24"/>
          <w:szCs w:val="24"/>
        </w:rPr>
      </w:pPr>
      <w:bookmarkStart w:id="45" w:name="_Hlk224034711"/>
      <w:r w:rsidRPr="00914682">
        <w:rPr>
          <w:sz w:val="24"/>
          <w:szCs w:val="24"/>
        </w:rPr>
        <w:t xml:space="preserve">Gillies, R. M. (2020). </w:t>
      </w:r>
      <w:bookmarkEnd w:id="45"/>
      <w:r w:rsidRPr="00914682">
        <w:rPr>
          <w:sz w:val="24"/>
          <w:szCs w:val="24"/>
        </w:rPr>
        <w:t xml:space="preserve">Cooperative learning: Review of research and practice. Australian Journal of Teacher Education, 41(3), 39–54. </w:t>
      </w:r>
      <w:hyperlink r:id="rId42" w:history="1">
        <w:r w:rsidRPr="00914682">
          <w:rPr>
            <w:rStyle w:val="Hyperlink"/>
            <w:rFonts w:eastAsiaTheme="majorEastAsia"/>
            <w:color w:val="auto"/>
            <w:sz w:val="24"/>
            <w:szCs w:val="24"/>
            <w:u w:val="none"/>
          </w:rPr>
          <w:t>https://doi.org/10.14221/ajte.2016v41n3.3</w:t>
        </w:r>
      </w:hyperlink>
    </w:p>
    <w:p w14:paraId="070EB211" w14:textId="3DECBF7D" w:rsidR="007C77FD" w:rsidRPr="00914682" w:rsidRDefault="007C77FD" w:rsidP="00C366E1">
      <w:pPr>
        <w:pStyle w:val="ListParagraph"/>
        <w:numPr>
          <w:ilvl w:val="0"/>
          <w:numId w:val="7"/>
        </w:numPr>
        <w:jc w:val="both"/>
        <w:rPr>
          <w:sz w:val="24"/>
          <w:szCs w:val="24"/>
        </w:rPr>
      </w:pPr>
      <w:r w:rsidRPr="00914682">
        <w:rPr>
          <w:sz w:val="24"/>
          <w:szCs w:val="24"/>
        </w:rPr>
        <w:t>Guerriero, S. (2021). Pedagogical knowledge and the changing nature of the teaching profession. OECD Publishing.</w:t>
      </w:r>
      <w:r w:rsidR="00914682">
        <w:rPr>
          <w:sz w:val="24"/>
          <w:szCs w:val="24"/>
        </w:rPr>
        <w:t xml:space="preserve"> </w:t>
      </w:r>
      <w:r w:rsidRPr="00914682">
        <w:rPr>
          <w:sz w:val="24"/>
          <w:szCs w:val="24"/>
        </w:rPr>
        <w:t>https://doi.org/10.1787/9789264270695-en</w:t>
      </w:r>
    </w:p>
    <w:p w14:paraId="59D1FA0F" w14:textId="77777777" w:rsidR="007C77FD" w:rsidRPr="00914682" w:rsidRDefault="007C77FD" w:rsidP="00C366E1">
      <w:pPr>
        <w:pStyle w:val="ListParagraph"/>
        <w:numPr>
          <w:ilvl w:val="0"/>
          <w:numId w:val="7"/>
        </w:numPr>
        <w:jc w:val="both"/>
        <w:rPr>
          <w:sz w:val="24"/>
          <w:szCs w:val="24"/>
        </w:rPr>
      </w:pPr>
      <w:bookmarkStart w:id="46" w:name="_Hlk223964978"/>
      <w:r w:rsidRPr="00914682">
        <w:rPr>
          <w:sz w:val="24"/>
          <w:szCs w:val="24"/>
        </w:rPr>
        <w:t xml:space="preserve">Gulikers, J., </w:t>
      </w:r>
      <w:proofErr w:type="spellStart"/>
      <w:r w:rsidRPr="00914682">
        <w:rPr>
          <w:sz w:val="24"/>
          <w:szCs w:val="24"/>
        </w:rPr>
        <w:t>Bastiaens</w:t>
      </w:r>
      <w:proofErr w:type="spellEnd"/>
      <w:r w:rsidRPr="00914682">
        <w:rPr>
          <w:sz w:val="24"/>
          <w:szCs w:val="24"/>
        </w:rPr>
        <w:t xml:space="preserve">, T., &amp; Kirschner, P. (2018). </w:t>
      </w:r>
      <w:bookmarkEnd w:id="46"/>
      <w:r w:rsidRPr="00914682">
        <w:rPr>
          <w:sz w:val="24"/>
          <w:szCs w:val="24"/>
        </w:rPr>
        <w:t xml:space="preserve">Authentic assessment, student and teacher perceptions: The practical value of the five-dimensional framework. Assessment &amp; Evaluation in Higher Education, 29(1), 67–85. </w:t>
      </w:r>
      <w:hyperlink r:id="rId43" w:history="1">
        <w:r w:rsidRPr="00914682">
          <w:rPr>
            <w:rStyle w:val="Hyperlink"/>
            <w:rFonts w:eastAsiaTheme="majorEastAsia"/>
            <w:color w:val="auto"/>
            <w:sz w:val="24"/>
            <w:szCs w:val="24"/>
            <w:u w:val="none"/>
          </w:rPr>
          <w:t>https://doi.org/10.1080/0260293042000168901</w:t>
        </w:r>
      </w:hyperlink>
    </w:p>
    <w:p w14:paraId="67730104" w14:textId="77777777" w:rsidR="007C77FD" w:rsidRPr="00914682" w:rsidRDefault="007C77FD" w:rsidP="00C366E1">
      <w:pPr>
        <w:pStyle w:val="ListParagraph"/>
        <w:numPr>
          <w:ilvl w:val="0"/>
          <w:numId w:val="7"/>
        </w:numPr>
        <w:jc w:val="both"/>
        <w:rPr>
          <w:sz w:val="24"/>
          <w:szCs w:val="24"/>
        </w:rPr>
      </w:pPr>
      <w:r w:rsidRPr="00914682">
        <w:rPr>
          <w:sz w:val="24"/>
          <w:szCs w:val="24"/>
        </w:rPr>
        <w:lastRenderedPageBreak/>
        <w:t xml:space="preserve">Guzman, M. J., </w:t>
      </w:r>
      <w:proofErr w:type="spellStart"/>
      <w:r w:rsidRPr="00914682">
        <w:rPr>
          <w:sz w:val="24"/>
          <w:szCs w:val="24"/>
        </w:rPr>
        <w:t>Paraton</w:t>
      </w:r>
      <w:proofErr w:type="spellEnd"/>
      <w:r w:rsidRPr="00914682">
        <w:rPr>
          <w:sz w:val="24"/>
          <w:szCs w:val="24"/>
        </w:rPr>
        <w:t xml:space="preserve">, D. D., Portilla, J. B., Ronquillo, S. A., Santos, L. S., &amp; </w:t>
      </w:r>
      <w:proofErr w:type="spellStart"/>
      <w:r w:rsidRPr="00914682">
        <w:rPr>
          <w:sz w:val="24"/>
          <w:szCs w:val="24"/>
        </w:rPr>
        <w:t>Vallespin</w:t>
      </w:r>
      <w:proofErr w:type="spellEnd"/>
      <w:r w:rsidRPr="00914682">
        <w:rPr>
          <w:sz w:val="24"/>
          <w:szCs w:val="24"/>
        </w:rPr>
        <w:t>, M. R. (2023). Accessing Filipino Perceptions of the Revised K to 10: Curriculum: A Comparative Study Between Teachers, Parents, and Students. International Journal of Multidisciplinary Research and Publications, 2(1), 34-48.</w:t>
      </w:r>
    </w:p>
    <w:p w14:paraId="41FAE20D" w14:textId="77777777" w:rsidR="007C77FD" w:rsidRPr="00914682" w:rsidRDefault="007C77FD" w:rsidP="00C366E1">
      <w:pPr>
        <w:pStyle w:val="ListParagraph"/>
        <w:numPr>
          <w:ilvl w:val="0"/>
          <w:numId w:val="7"/>
        </w:numPr>
        <w:jc w:val="both"/>
        <w:rPr>
          <w:sz w:val="24"/>
          <w:szCs w:val="24"/>
        </w:rPr>
      </w:pPr>
      <w:bookmarkStart w:id="47" w:name="_Hlk224026672"/>
      <w:r w:rsidRPr="00914682">
        <w:rPr>
          <w:sz w:val="24"/>
          <w:szCs w:val="24"/>
        </w:rPr>
        <w:t xml:space="preserve">Han, J., </w:t>
      </w:r>
      <w:proofErr w:type="spellStart"/>
      <w:r w:rsidRPr="00914682">
        <w:rPr>
          <w:sz w:val="24"/>
          <w:szCs w:val="24"/>
        </w:rPr>
        <w:t>Borgonovi</w:t>
      </w:r>
      <w:proofErr w:type="spellEnd"/>
      <w:r w:rsidRPr="00914682">
        <w:rPr>
          <w:sz w:val="24"/>
          <w:szCs w:val="24"/>
        </w:rPr>
        <w:t xml:space="preserve">, F., &amp; Guerriero, S. (2018). What motivates high school students to want to be teachers? OECD Education Working Papers, No. 186. OECD Publishing. </w:t>
      </w:r>
      <w:hyperlink r:id="rId44" w:history="1">
        <w:r w:rsidRPr="00914682">
          <w:rPr>
            <w:rStyle w:val="Hyperlink"/>
            <w:rFonts w:eastAsiaTheme="majorEastAsia"/>
            <w:color w:val="auto"/>
            <w:sz w:val="24"/>
            <w:szCs w:val="24"/>
            <w:u w:val="none"/>
          </w:rPr>
          <w:t>https://doi.org/10.1787/63e9d8d2-en</w:t>
        </w:r>
      </w:hyperlink>
    </w:p>
    <w:p w14:paraId="50BEE044" w14:textId="1B88EB7C" w:rsidR="007C77FD" w:rsidRPr="00914682" w:rsidRDefault="007C77FD" w:rsidP="00C366E1">
      <w:pPr>
        <w:pStyle w:val="ListParagraph"/>
        <w:numPr>
          <w:ilvl w:val="0"/>
          <w:numId w:val="7"/>
        </w:numPr>
        <w:jc w:val="both"/>
        <w:rPr>
          <w:sz w:val="24"/>
          <w:szCs w:val="24"/>
        </w:rPr>
      </w:pPr>
      <w:r w:rsidRPr="00914682">
        <w:rPr>
          <w:sz w:val="24"/>
          <w:szCs w:val="24"/>
        </w:rPr>
        <w:t>Hattie, J. (2021). Visible learning: The sequel. Routledge.https://www.routledge.com/Visible-Learning-The-Sequel/Hattie/p/book/9780367341626</w:t>
      </w:r>
    </w:p>
    <w:p w14:paraId="45AE7ED9"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Hayes, K. N., Preminger, L., &amp; Bae, C. L. (2024). </w:t>
      </w:r>
      <w:bookmarkEnd w:id="47"/>
      <w:r w:rsidRPr="00914682">
        <w:rPr>
          <w:sz w:val="24"/>
          <w:szCs w:val="24"/>
        </w:rPr>
        <w:t xml:space="preserve">Why does teacher learning vary in professional development? Accounting for </w:t>
      </w:r>
      <w:proofErr w:type="spellStart"/>
      <w:r w:rsidRPr="00914682">
        <w:rPr>
          <w:sz w:val="24"/>
          <w:szCs w:val="24"/>
        </w:rPr>
        <w:t>organisational</w:t>
      </w:r>
      <w:proofErr w:type="spellEnd"/>
      <w:r w:rsidRPr="00914682">
        <w:rPr>
          <w:sz w:val="24"/>
          <w:szCs w:val="24"/>
        </w:rPr>
        <w:t xml:space="preserve"> conditions. Professional Development in Education, 50(1), 108–128. </w:t>
      </w:r>
      <w:hyperlink r:id="rId45" w:history="1">
        <w:r w:rsidRPr="00914682">
          <w:rPr>
            <w:rStyle w:val="Hyperlink"/>
            <w:rFonts w:eastAsiaTheme="majorEastAsia"/>
            <w:color w:val="auto"/>
            <w:sz w:val="24"/>
            <w:szCs w:val="24"/>
            <w:u w:val="none"/>
          </w:rPr>
          <w:t>https://doi.org/10.1080/19415257.2023.2283433</w:t>
        </w:r>
      </w:hyperlink>
    </w:p>
    <w:p w14:paraId="5245251F" w14:textId="77777777" w:rsidR="007C77FD" w:rsidRPr="00914682" w:rsidRDefault="007C77FD" w:rsidP="00C366E1">
      <w:pPr>
        <w:pStyle w:val="ListParagraph"/>
        <w:numPr>
          <w:ilvl w:val="0"/>
          <w:numId w:val="7"/>
        </w:numPr>
        <w:jc w:val="both"/>
        <w:rPr>
          <w:sz w:val="24"/>
          <w:szCs w:val="24"/>
        </w:rPr>
      </w:pPr>
      <w:bookmarkStart w:id="48" w:name="_Hlk223965935"/>
      <w:r w:rsidRPr="00914682">
        <w:rPr>
          <w:sz w:val="24"/>
          <w:szCs w:val="24"/>
        </w:rPr>
        <w:t xml:space="preserve">Henderson, M., Selwyn, N., &amp; Aston, R. (2017). </w:t>
      </w:r>
      <w:bookmarkEnd w:id="48"/>
      <w:r w:rsidRPr="00914682">
        <w:rPr>
          <w:sz w:val="24"/>
          <w:szCs w:val="24"/>
        </w:rPr>
        <w:t xml:space="preserve">What works and why? Student perceptions of useful digital technology in university teaching and learning. Studies in Higher Education, 42(8), 1567–1579. </w:t>
      </w:r>
      <w:hyperlink r:id="rId46" w:history="1">
        <w:r w:rsidRPr="00914682">
          <w:rPr>
            <w:rStyle w:val="Hyperlink"/>
            <w:rFonts w:eastAsiaTheme="majorEastAsia"/>
            <w:color w:val="auto"/>
            <w:sz w:val="24"/>
            <w:szCs w:val="24"/>
            <w:u w:val="none"/>
          </w:rPr>
          <w:t>https://doi.org/10.1080/03075079.2015.1007946</w:t>
        </w:r>
      </w:hyperlink>
    </w:p>
    <w:p w14:paraId="41ADEB61" w14:textId="0EBD9EFC" w:rsidR="007C77FD" w:rsidRPr="00914682" w:rsidRDefault="007C77FD" w:rsidP="00C366E1">
      <w:pPr>
        <w:pStyle w:val="ListParagraph"/>
        <w:numPr>
          <w:ilvl w:val="0"/>
          <w:numId w:val="7"/>
        </w:numPr>
        <w:jc w:val="both"/>
        <w:rPr>
          <w:sz w:val="24"/>
          <w:szCs w:val="24"/>
        </w:rPr>
      </w:pPr>
      <w:r w:rsidRPr="00914682">
        <w:rPr>
          <w:sz w:val="24"/>
          <w:szCs w:val="24"/>
        </w:rPr>
        <w:t>Herrera, N. J. (2024). Challenges and opportunities in implementing the MATATAG curriculum. International Journal of Multidisciplinary Applied Business and Education Research.https://ijmaberjournal.org/index.php/ijmaber/article/view/2114</w:t>
      </w:r>
    </w:p>
    <w:p w14:paraId="482BCF44" w14:textId="77777777" w:rsidR="007C77FD" w:rsidRPr="00914682" w:rsidRDefault="007C77FD" w:rsidP="00C366E1">
      <w:pPr>
        <w:pStyle w:val="ListParagraph"/>
        <w:numPr>
          <w:ilvl w:val="0"/>
          <w:numId w:val="7"/>
        </w:numPr>
        <w:jc w:val="both"/>
        <w:rPr>
          <w:sz w:val="24"/>
          <w:szCs w:val="24"/>
        </w:rPr>
      </w:pPr>
      <w:bookmarkStart w:id="49" w:name="_Hlk224023850"/>
      <w:r w:rsidRPr="00914682">
        <w:rPr>
          <w:sz w:val="24"/>
          <w:szCs w:val="24"/>
        </w:rPr>
        <w:t xml:space="preserve">Herrera, N. J. N. (2025). Challenges </w:t>
      </w:r>
      <w:bookmarkEnd w:id="49"/>
      <w:r w:rsidRPr="00914682">
        <w:rPr>
          <w:sz w:val="24"/>
          <w:szCs w:val="24"/>
        </w:rPr>
        <w:t xml:space="preserve">and opportunities in implementing the MATATAG Curriculum: A scoping review. International Journal of Multidisciplinary: Applied Business and Education Research, 6(2). </w:t>
      </w:r>
      <w:hyperlink r:id="rId47" w:history="1">
        <w:r w:rsidRPr="00914682">
          <w:rPr>
            <w:rStyle w:val="Hyperlink"/>
            <w:rFonts w:eastAsiaTheme="majorEastAsia"/>
            <w:color w:val="auto"/>
            <w:sz w:val="24"/>
            <w:szCs w:val="24"/>
            <w:u w:val="none"/>
          </w:rPr>
          <w:t>https://doi.org/10.11594/ijmaber.06.02.35</w:t>
        </w:r>
      </w:hyperlink>
    </w:p>
    <w:p w14:paraId="53BB342D" w14:textId="77777777" w:rsidR="007C77FD" w:rsidRPr="00914682" w:rsidRDefault="007C77FD" w:rsidP="00C366E1">
      <w:pPr>
        <w:pStyle w:val="ListParagraph"/>
        <w:numPr>
          <w:ilvl w:val="0"/>
          <w:numId w:val="7"/>
        </w:numPr>
        <w:jc w:val="both"/>
        <w:rPr>
          <w:sz w:val="24"/>
          <w:szCs w:val="24"/>
        </w:rPr>
      </w:pPr>
      <w:bookmarkStart w:id="50" w:name="_Hlk223967488"/>
      <w:proofErr w:type="spellStart"/>
      <w:r w:rsidRPr="00914682">
        <w:rPr>
          <w:sz w:val="24"/>
          <w:szCs w:val="24"/>
        </w:rPr>
        <w:t>Hmelo</w:t>
      </w:r>
      <w:proofErr w:type="spellEnd"/>
      <w:r w:rsidRPr="00914682">
        <w:rPr>
          <w:sz w:val="24"/>
          <w:szCs w:val="24"/>
        </w:rPr>
        <w:t xml:space="preserve">-Silver, </w:t>
      </w:r>
      <w:bookmarkEnd w:id="50"/>
      <w:r w:rsidRPr="00914682">
        <w:rPr>
          <w:sz w:val="24"/>
          <w:szCs w:val="24"/>
        </w:rPr>
        <w:t xml:space="preserve">C. E., Chinn, C. A., Chan, C. K. K., &amp; O’Donnell, A. (2017). The international handbook of collaborative learning. Routledge. </w:t>
      </w:r>
      <w:hyperlink r:id="rId48" w:history="1">
        <w:r w:rsidRPr="00914682">
          <w:rPr>
            <w:rStyle w:val="Hyperlink"/>
            <w:rFonts w:eastAsiaTheme="majorEastAsia"/>
            <w:color w:val="auto"/>
            <w:sz w:val="24"/>
            <w:szCs w:val="24"/>
            <w:u w:val="none"/>
          </w:rPr>
          <w:t>https://doi.org/10.4324/9781315698038</w:t>
        </w:r>
      </w:hyperlink>
    </w:p>
    <w:p w14:paraId="4FCD7F55" w14:textId="6EBEC7E4" w:rsidR="007C77FD" w:rsidRPr="00914682" w:rsidRDefault="007C77FD" w:rsidP="00C366E1">
      <w:pPr>
        <w:pStyle w:val="ListParagraph"/>
        <w:numPr>
          <w:ilvl w:val="0"/>
          <w:numId w:val="7"/>
        </w:numPr>
        <w:jc w:val="both"/>
        <w:rPr>
          <w:sz w:val="24"/>
          <w:szCs w:val="24"/>
        </w:rPr>
      </w:pPr>
      <w:r w:rsidRPr="00914682">
        <w:rPr>
          <w:sz w:val="24"/>
          <w:szCs w:val="24"/>
        </w:rPr>
        <w:t xml:space="preserve">Hill, H. C., Ball, D. L., &amp; Schilling, S. G. (2020). Unpacking pedagogical content knowledge: Conceptualizing and measuring teachers’ topic-specific knowledge of students. Journal of </w:t>
      </w:r>
      <w:r w:rsidRPr="00914682">
        <w:rPr>
          <w:sz w:val="24"/>
          <w:szCs w:val="24"/>
        </w:rPr>
        <w:tab/>
        <w:t>Teacher Education, 71(4), 389–404.https://doi.org/10.1177/0022487119846235</w:t>
      </w:r>
    </w:p>
    <w:p w14:paraId="199AC9AE" w14:textId="77777777" w:rsidR="007C77FD" w:rsidRPr="00914682" w:rsidRDefault="007C77FD" w:rsidP="00C366E1">
      <w:pPr>
        <w:pStyle w:val="ListParagraph"/>
        <w:numPr>
          <w:ilvl w:val="0"/>
          <w:numId w:val="7"/>
        </w:numPr>
        <w:jc w:val="both"/>
        <w:rPr>
          <w:sz w:val="24"/>
          <w:szCs w:val="24"/>
        </w:rPr>
      </w:pPr>
      <w:bookmarkStart w:id="51" w:name="_Hlk223965548"/>
      <w:r w:rsidRPr="00914682">
        <w:rPr>
          <w:sz w:val="24"/>
          <w:szCs w:val="24"/>
        </w:rPr>
        <w:t xml:space="preserve">Hodges, </w:t>
      </w:r>
      <w:bookmarkEnd w:id="51"/>
      <w:r w:rsidRPr="00914682">
        <w:rPr>
          <w:sz w:val="24"/>
          <w:szCs w:val="24"/>
        </w:rPr>
        <w:t xml:space="preserve">C., Moore, S., Lockee, B., Trust, T., &amp; Bond, A. (2020). The difference between emergency remote teaching and online learning. Educause Review. </w:t>
      </w:r>
      <w:hyperlink r:id="rId49" w:history="1">
        <w:r w:rsidRPr="00914682">
          <w:rPr>
            <w:rStyle w:val="Hyperlink"/>
            <w:rFonts w:eastAsiaTheme="majorEastAsia"/>
            <w:color w:val="auto"/>
            <w:sz w:val="24"/>
            <w:szCs w:val="24"/>
            <w:u w:val="none"/>
          </w:rPr>
          <w:t>https://er.educause.edu/articles/2020/3/the-difference-between-emergency-remote-teaching-and-online-learning</w:t>
        </w:r>
      </w:hyperlink>
    </w:p>
    <w:p w14:paraId="6237DDF8" w14:textId="77777777" w:rsidR="007C77FD" w:rsidRPr="00914682" w:rsidRDefault="007C77FD" w:rsidP="00C366E1">
      <w:pPr>
        <w:pStyle w:val="ListParagraph"/>
        <w:numPr>
          <w:ilvl w:val="0"/>
          <w:numId w:val="7"/>
        </w:numPr>
        <w:jc w:val="both"/>
        <w:rPr>
          <w:sz w:val="24"/>
          <w:szCs w:val="24"/>
        </w:rPr>
      </w:pPr>
      <w:bookmarkStart w:id="52" w:name="_Hlk224028850"/>
      <w:r w:rsidRPr="00914682">
        <w:rPr>
          <w:sz w:val="24"/>
          <w:szCs w:val="24"/>
        </w:rPr>
        <w:t xml:space="preserve">Ingersoll, R. M., Merrill, L., Stuckey, D., &amp; Collins, G. (2018). Seven </w:t>
      </w:r>
      <w:proofErr w:type="gramStart"/>
      <w:r w:rsidRPr="00914682">
        <w:rPr>
          <w:sz w:val="24"/>
          <w:szCs w:val="24"/>
        </w:rPr>
        <w:t>trends</w:t>
      </w:r>
      <w:proofErr w:type="gramEnd"/>
      <w:r w:rsidRPr="00914682">
        <w:rPr>
          <w:sz w:val="24"/>
          <w:szCs w:val="24"/>
        </w:rPr>
        <w:t xml:space="preserve">: The </w:t>
      </w:r>
      <w:proofErr w:type="gramStart"/>
      <w:r w:rsidRPr="00914682">
        <w:rPr>
          <w:sz w:val="24"/>
          <w:szCs w:val="24"/>
        </w:rPr>
        <w:t>transformation</w:t>
      </w:r>
      <w:proofErr w:type="gramEnd"/>
      <w:r w:rsidRPr="00914682">
        <w:rPr>
          <w:sz w:val="24"/>
          <w:szCs w:val="24"/>
        </w:rPr>
        <w:t xml:space="preserve"> of the </w:t>
      </w:r>
      <w:proofErr w:type="gramStart"/>
      <w:r w:rsidRPr="00914682">
        <w:rPr>
          <w:sz w:val="24"/>
          <w:szCs w:val="24"/>
        </w:rPr>
        <w:t>teaching force</w:t>
      </w:r>
      <w:proofErr w:type="gramEnd"/>
      <w:r w:rsidRPr="00914682">
        <w:rPr>
          <w:sz w:val="24"/>
          <w:szCs w:val="24"/>
        </w:rPr>
        <w:t>. Consortium for Policy Research in Education, University of Pennsylvania.</w:t>
      </w:r>
    </w:p>
    <w:p w14:paraId="144B510F"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Karaman, P. (2021). </w:t>
      </w:r>
      <w:bookmarkEnd w:id="52"/>
      <w:r w:rsidRPr="00914682">
        <w:rPr>
          <w:sz w:val="24"/>
          <w:szCs w:val="24"/>
        </w:rPr>
        <w:t xml:space="preserve">The effect of formative assessment practices on student learning: A meta-analysis study. International Journal of Assessment Tools in Education, 8(4), 801–817. </w:t>
      </w:r>
      <w:hyperlink r:id="rId50" w:history="1">
        <w:r w:rsidRPr="00914682">
          <w:rPr>
            <w:rStyle w:val="Hyperlink"/>
            <w:rFonts w:eastAsiaTheme="majorEastAsia"/>
            <w:color w:val="auto"/>
            <w:sz w:val="24"/>
            <w:szCs w:val="24"/>
            <w:u w:val="none"/>
          </w:rPr>
          <w:t>https://doi.org/10.21449/ijate.870300</w:t>
        </w:r>
      </w:hyperlink>
    </w:p>
    <w:p w14:paraId="28715763" w14:textId="77777777" w:rsidR="007C77FD" w:rsidRPr="00914682" w:rsidRDefault="007C77FD" w:rsidP="00C366E1">
      <w:pPr>
        <w:pStyle w:val="ListParagraph"/>
        <w:numPr>
          <w:ilvl w:val="0"/>
          <w:numId w:val="7"/>
        </w:numPr>
        <w:jc w:val="both"/>
        <w:rPr>
          <w:sz w:val="24"/>
          <w:szCs w:val="24"/>
        </w:rPr>
      </w:pPr>
      <w:bookmarkStart w:id="53" w:name="_Hlk224033752"/>
      <w:r w:rsidRPr="00914682">
        <w:rPr>
          <w:sz w:val="24"/>
          <w:szCs w:val="24"/>
        </w:rPr>
        <w:t xml:space="preserve">Khalifa, M., Gooden, M., &amp; Davis, J. (2019). </w:t>
      </w:r>
      <w:bookmarkEnd w:id="53"/>
      <w:r w:rsidRPr="00914682">
        <w:rPr>
          <w:sz w:val="24"/>
          <w:szCs w:val="24"/>
        </w:rPr>
        <w:t xml:space="preserve">Culturally responsive school leadership: A synthesis of </w:t>
      </w:r>
      <w:proofErr w:type="gramStart"/>
      <w:r w:rsidRPr="00914682">
        <w:rPr>
          <w:sz w:val="24"/>
          <w:szCs w:val="24"/>
        </w:rPr>
        <w:t>the literature</w:t>
      </w:r>
      <w:proofErr w:type="gramEnd"/>
      <w:r w:rsidRPr="00914682">
        <w:rPr>
          <w:sz w:val="24"/>
          <w:szCs w:val="24"/>
        </w:rPr>
        <w:t xml:space="preserve">. Review of Educational Research, 89(6), 903–944. </w:t>
      </w:r>
      <w:hyperlink r:id="rId51" w:history="1">
        <w:r w:rsidRPr="00914682">
          <w:rPr>
            <w:rStyle w:val="Hyperlink"/>
            <w:rFonts w:eastAsiaTheme="majorEastAsia"/>
            <w:color w:val="auto"/>
            <w:sz w:val="24"/>
            <w:szCs w:val="24"/>
            <w:u w:val="none"/>
          </w:rPr>
          <w:t>https://doi.org/10.3102/0034654319853047</w:t>
        </w:r>
      </w:hyperlink>
    </w:p>
    <w:p w14:paraId="1F322784" w14:textId="77777777" w:rsidR="007C77FD" w:rsidRPr="00914682" w:rsidRDefault="007C77FD" w:rsidP="00C366E1">
      <w:pPr>
        <w:pStyle w:val="ListParagraph"/>
        <w:numPr>
          <w:ilvl w:val="0"/>
          <w:numId w:val="7"/>
        </w:numPr>
        <w:jc w:val="both"/>
        <w:rPr>
          <w:sz w:val="24"/>
          <w:szCs w:val="24"/>
        </w:rPr>
      </w:pPr>
      <w:r w:rsidRPr="00914682">
        <w:rPr>
          <w:sz w:val="24"/>
          <w:szCs w:val="24"/>
        </w:rPr>
        <w:t>Kilag, O. K., Andrin, G., Abellanosa, C., Villaver Jr, M., Uy, F., &amp; Sasan, J. M. (2024). MATATAG curriculum rollout: Understanding challenges for effective implementation. International Multidisciplinary Journal of Research for Innovation, Sustainability, and Excellence (IMJRISE), 1(5), 172-177.</w:t>
      </w:r>
    </w:p>
    <w:p w14:paraId="6222AF6B" w14:textId="2807597C" w:rsidR="007C77FD" w:rsidRPr="00914682" w:rsidRDefault="007C77FD" w:rsidP="00C366E1">
      <w:pPr>
        <w:pStyle w:val="ListParagraph"/>
        <w:numPr>
          <w:ilvl w:val="0"/>
          <w:numId w:val="7"/>
        </w:numPr>
        <w:jc w:val="both"/>
        <w:rPr>
          <w:sz w:val="24"/>
          <w:szCs w:val="24"/>
        </w:rPr>
      </w:pPr>
      <w:r w:rsidRPr="00914682">
        <w:rPr>
          <w:sz w:val="24"/>
          <w:szCs w:val="24"/>
        </w:rPr>
        <w:t xml:space="preserve">Kirschner, P. A., </w:t>
      </w:r>
      <w:proofErr w:type="spellStart"/>
      <w:r w:rsidRPr="00914682">
        <w:rPr>
          <w:sz w:val="24"/>
          <w:szCs w:val="24"/>
        </w:rPr>
        <w:t>Sweller</w:t>
      </w:r>
      <w:proofErr w:type="spellEnd"/>
      <w:r w:rsidRPr="00914682">
        <w:rPr>
          <w:sz w:val="24"/>
          <w:szCs w:val="24"/>
        </w:rPr>
        <w:t xml:space="preserve">, J., &amp; Clark, R. E. (2020). Why minimal guidance during instruction </w:t>
      </w:r>
      <w:r w:rsidRPr="00914682">
        <w:rPr>
          <w:sz w:val="24"/>
          <w:szCs w:val="24"/>
        </w:rPr>
        <w:tab/>
        <w:t>does not work: An analysis of the failure of constructivist, discovery, problem-based</w:t>
      </w:r>
      <w:proofErr w:type="gramStart"/>
      <w:r w:rsidRPr="00914682">
        <w:rPr>
          <w:sz w:val="24"/>
          <w:szCs w:val="24"/>
        </w:rPr>
        <w:t xml:space="preserve">, </w:t>
      </w:r>
      <w:r w:rsidRPr="00914682">
        <w:rPr>
          <w:sz w:val="24"/>
          <w:szCs w:val="24"/>
        </w:rPr>
        <w:tab/>
        <w:t>experiential</w:t>
      </w:r>
      <w:proofErr w:type="gramEnd"/>
      <w:r w:rsidRPr="00914682">
        <w:rPr>
          <w:sz w:val="24"/>
          <w:szCs w:val="24"/>
        </w:rPr>
        <w:t>, and inquiry-based teaching. Educational Psychologist, 55(4), 251–264.https://doi.org/10.1080/00461520.2020.1780146</w:t>
      </w:r>
    </w:p>
    <w:p w14:paraId="67B08C1D" w14:textId="77777777" w:rsidR="007C77FD" w:rsidRPr="00914682" w:rsidRDefault="007C77FD" w:rsidP="00C366E1">
      <w:pPr>
        <w:pStyle w:val="ListParagraph"/>
        <w:numPr>
          <w:ilvl w:val="0"/>
          <w:numId w:val="7"/>
        </w:numPr>
        <w:jc w:val="both"/>
        <w:rPr>
          <w:sz w:val="24"/>
          <w:szCs w:val="24"/>
        </w:rPr>
      </w:pPr>
      <w:bookmarkStart w:id="54" w:name="_Hlk223962412"/>
      <w:r w:rsidRPr="00914682">
        <w:rPr>
          <w:sz w:val="24"/>
          <w:szCs w:val="24"/>
        </w:rPr>
        <w:t xml:space="preserve">Kirschner, P. A., Hendrick, C., &amp; Heal, J. (2022). </w:t>
      </w:r>
      <w:bookmarkEnd w:id="54"/>
      <w:r w:rsidRPr="00914682">
        <w:rPr>
          <w:sz w:val="24"/>
          <w:szCs w:val="24"/>
        </w:rPr>
        <w:t xml:space="preserve">How teaching happens: Seminal works in teaching and teacher effectiveness and what they mean in practice. Routledge. </w:t>
      </w:r>
      <w:hyperlink r:id="rId52" w:history="1">
        <w:r w:rsidRPr="00914682">
          <w:rPr>
            <w:rStyle w:val="Hyperlink"/>
            <w:rFonts w:eastAsiaTheme="majorEastAsia"/>
            <w:color w:val="auto"/>
            <w:sz w:val="24"/>
            <w:szCs w:val="24"/>
            <w:u w:val="none"/>
          </w:rPr>
          <w:t>https://doi.org/10.4324/9781003283188</w:t>
        </w:r>
      </w:hyperlink>
    </w:p>
    <w:p w14:paraId="7AFC121E"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Korthagen, F. (2017). Inconvenient truths about teacher learning: Towards professional development 3.0. Teachers and Teaching, 23(4), 387–405. </w:t>
      </w:r>
      <w:hyperlink r:id="rId53" w:history="1">
        <w:r w:rsidRPr="00914682">
          <w:rPr>
            <w:rStyle w:val="Hyperlink"/>
            <w:rFonts w:eastAsiaTheme="majorEastAsia"/>
            <w:color w:val="auto"/>
            <w:sz w:val="24"/>
            <w:szCs w:val="24"/>
            <w:u w:val="none"/>
          </w:rPr>
          <w:t>https://doi.org/10.1080/13540602.2016.1211523</w:t>
        </w:r>
      </w:hyperlink>
    </w:p>
    <w:p w14:paraId="33500415" w14:textId="77777777" w:rsidR="007C77FD" w:rsidRPr="00914682" w:rsidRDefault="007C77FD" w:rsidP="00C366E1">
      <w:pPr>
        <w:pStyle w:val="ListParagraph"/>
        <w:numPr>
          <w:ilvl w:val="0"/>
          <w:numId w:val="7"/>
        </w:numPr>
        <w:jc w:val="both"/>
        <w:rPr>
          <w:sz w:val="24"/>
          <w:szCs w:val="24"/>
        </w:rPr>
      </w:pPr>
      <w:bookmarkStart w:id="55" w:name="_Hlk223961191"/>
      <w:r w:rsidRPr="00914682">
        <w:rPr>
          <w:sz w:val="24"/>
          <w:szCs w:val="24"/>
        </w:rPr>
        <w:t xml:space="preserve">Kraft, M. A., &amp; Blazar, D. (2018). </w:t>
      </w:r>
      <w:bookmarkEnd w:id="55"/>
      <w:r w:rsidRPr="00914682">
        <w:rPr>
          <w:sz w:val="24"/>
          <w:szCs w:val="24"/>
        </w:rPr>
        <w:t xml:space="preserve">Taking teacher coaching to scale: Can personalized training improve teacher practice and student outcomes? Educational Evaluation and Policy Analysis, 40(1), 86–112. </w:t>
      </w:r>
      <w:hyperlink r:id="rId54" w:history="1">
        <w:r w:rsidRPr="00914682">
          <w:rPr>
            <w:rStyle w:val="Hyperlink"/>
            <w:rFonts w:eastAsiaTheme="majorEastAsia"/>
            <w:color w:val="auto"/>
            <w:sz w:val="24"/>
            <w:szCs w:val="24"/>
            <w:u w:val="none"/>
          </w:rPr>
          <w:t>https://doi.org/10.3102/0162373718759276</w:t>
        </w:r>
      </w:hyperlink>
    </w:p>
    <w:p w14:paraId="1FB964C9" w14:textId="77777777" w:rsidR="007C77FD" w:rsidRPr="00914682" w:rsidRDefault="007C77FD" w:rsidP="00C366E1">
      <w:pPr>
        <w:pStyle w:val="ListParagraph"/>
        <w:numPr>
          <w:ilvl w:val="0"/>
          <w:numId w:val="7"/>
        </w:numPr>
        <w:jc w:val="both"/>
        <w:rPr>
          <w:sz w:val="24"/>
          <w:szCs w:val="24"/>
        </w:rPr>
      </w:pPr>
      <w:bookmarkStart w:id="56" w:name="_Hlk223962561"/>
      <w:r w:rsidRPr="00914682">
        <w:rPr>
          <w:sz w:val="24"/>
          <w:szCs w:val="24"/>
        </w:rPr>
        <w:t xml:space="preserve">Ladson-Billings, G. (2021). </w:t>
      </w:r>
      <w:bookmarkEnd w:id="56"/>
      <w:r w:rsidRPr="00914682">
        <w:rPr>
          <w:sz w:val="24"/>
          <w:szCs w:val="24"/>
        </w:rPr>
        <w:t xml:space="preserve">Culturally relevant pedagogy: Asking a different question. Teachers College Record, 123(5), 1–16. </w:t>
      </w:r>
      <w:hyperlink r:id="rId55" w:history="1">
        <w:r w:rsidRPr="00914682">
          <w:rPr>
            <w:rStyle w:val="Hyperlink"/>
            <w:rFonts w:eastAsiaTheme="majorEastAsia"/>
            <w:color w:val="auto"/>
            <w:sz w:val="24"/>
            <w:szCs w:val="24"/>
            <w:u w:val="none"/>
          </w:rPr>
          <w:t>https://doi.org/10.1177/016146812112300509</w:t>
        </w:r>
      </w:hyperlink>
    </w:p>
    <w:p w14:paraId="265C2D9E"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Ladson-Billings, G. (2021). Culturally relevant pedagogy: Asking a different question. Teachers </w:t>
      </w:r>
      <w:r w:rsidRPr="00914682">
        <w:rPr>
          <w:sz w:val="24"/>
          <w:szCs w:val="24"/>
        </w:rPr>
        <w:tab/>
        <w:t>College Press.https://www.tcpress.com/culturally-relevant-pedagogy-9780807765678</w:t>
      </w:r>
    </w:p>
    <w:p w14:paraId="394EBB86" w14:textId="77777777" w:rsidR="007C77FD" w:rsidRPr="00914682" w:rsidRDefault="007C77FD" w:rsidP="00C366E1">
      <w:pPr>
        <w:pStyle w:val="ListParagraph"/>
        <w:numPr>
          <w:ilvl w:val="0"/>
          <w:numId w:val="7"/>
        </w:numPr>
        <w:jc w:val="both"/>
        <w:rPr>
          <w:sz w:val="24"/>
          <w:szCs w:val="24"/>
        </w:rPr>
      </w:pPr>
      <w:bookmarkStart w:id="57" w:name="_Hlk224033905"/>
      <w:r w:rsidRPr="00914682">
        <w:rPr>
          <w:sz w:val="24"/>
          <w:szCs w:val="24"/>
        </w:rPr>
        <w:t xml:space="preserve">Ladson-Billings, G. (2021). </w:t>
      </w:r>
      <w:bookmarkEnd w:id="57"/>
      <w:r w:rsidRPr="00914682">
        <w:rPr>
          <w:sz w:val="24"/>
          <w:szCs w:val="24"/>
        </w:rPr>
        <w:t xml:space="preserve">Culturally relevant pedagogy: Asking a different question. Teachers College Record, 123(5), 1–14. </w:t>
      </w:r>
      <w:hyperlink r:id="rId56" w:history="1">
        <w:r w:rsidRPr="00914682">
          <w:rPr>
            <w:rStyle w:val="Hyperlink"/>
            <w:rFonts w:eastAsiaTheme="majorEastAsia"/>
            <w:color w:val="auto"/>
            <w:sz w:val="24"/>
            <w:szCs w:val="24"/>
            <w:u w:val="none"/>
          </w:rPr>
          <w:t>https://doi.org/10.1177/016146812112300502</w:t>
        </w:r>
      </w:hyperlink>
    </w:p>
    <w:p w14:paraId="1C7CD534" w14:textId="77777777" w:rsidR="007C77FD" w:rsidRPr="00914682" w:rsidRDefault="007C77FD" w:rsidP="00C366E1">
      <w:pPr>
        <w:pStyle w:val="ListParagraph"/>
        <w:numPr>
          <w:ilvl w:val="0"/>
          <w:numId w:val="7"/>
        </w:numPr>
        <w:jc w:val="both"/>
        <w:rPr>
          <w:sz w:val="24"/>
          <w:szCs w:val="24"/>
        </w:rPr>
      </w:pPr>
      <w:bookmarkStart w:id="58" w:name="_Hlk224032177"/>
      <w:proofErr w:type="spellStart"/>
      <w:r w:rsidRPr="00914682">
        <w:rPr>
          <w:sz w:val="24"/>
          <w:szCs w:val="24"/>
        </w:rPr>
        <w:t>Langelaan</w:t>
      </w:r>
      <w:proofErr w:type="spellEnd"/>
      <w:r w:rsidRPr="00914682">
        <w:rPr>
          <w:sz w:val="24"/>
          <w:szCs w:val="24"/>
        </w:rPr>
        <w:t xml:space="preserve">, </w:t>
      </w:r>
      <w:bookmarkEnd w:id="58"/>
      <w:r w:rsidRPr="00914682">
        <w:rPr>
          <w:sz w:val="24"/>
          <w:szCs w:val="24"/>
        </w:rPr>
        <w:t xml:space="preserve">B. N., </w:t>
      </w:r>
      <w:proofErr w:type="spellStart"/>
      <w:r w:rsidRPr="00914682">
        <w:rPr>
          <w:sz w:val="24"/>
          <w:szCs w:val="24"/>
        </w:rPr>
        <w:t>Gaikhorst</w:t>
      </w:r>
      <w:proofErr w:type="spellEnd"/>
      <w:r w:rsidRPr="00914682">
        <w:rPr>
          <w:sz w:val="24"/>
          <w:szCs w:val="24"/>
        </w:rPr>
        <w:t xml:space="preserve">, L., Smets, W., &amp; </w:t>
      </w:r>
      <w:proofErr w:type="spellStart"/>
      <w:r w:rsidRPr="00914682">
        <w:rPr>
          <w:sz w:val="24"/>
          <w:szCs w:val="24"/>
        </w:rPr>
        <w:t>Oostdam</w:t>
      </w:r>
      <w:proofErr w:type="spellEnd"/>
      <w:r w:rsidRPr="00914682">
        <w:rPr>
          <w:sz w:val="24"/>
          <w:szCs w:val="24"/>
        </w:rPr>
        <w:t xml:space="preserve">, R. J. (2024). Differentiating instruction: Understanding the key elements for successful teacher preparation and development. Teaching and Teacher Education, 140, 104464. </w:t>
      </w:r>
      <w:hyperlink r:id="rId57" w:history="1">
        <w:r w:rsidRPr="00914682">
          <w:rPr>
            <w:rStyle w:val="Hyperlink"/>
            <w:rFonts w:eastAsiaTheme="majorEastAsia"/>
            <w:color w:val="auto"/>
            <w:sz w:val="24"/>
            <w:szCs w:val="24"/>
            <w:u w:val="none"/>
          </w:rPr>
          <w:t>https://doi.org/10.1016/j.tate.2023.104464</w:t>
        </w:r>
      </w:hyperlink>
    </w:p>
    <w:p w14:paraId="7C0BF757"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Lastimosa, P. A. R., &amp; </w:t>
      </w:r>
      <w:proofErr w:type="spellStart"/>
      <w:r w:rsidRPr="00914682">
        <w:rPr>
          <w:sz w:val="24"/>
          <w:szCs w:val="24"/>
        </w:rPr>
        <w:t>Dagondon</w:t>
      </w:r>
      <w:proofErr w:type="spellEnd"/>
      <w:r w:rsidRPr="00914682">
        <w:rPr>
          <w:sz w:val="24"/>
          <w:szCs w:val="24"/>
        </w:rPr>
        <w:t xml:space="preserve">, L. M. B. (2025). Transformative Learning in the MATATAG English 7 </w:t>
      </w:r>
      <w:r w:rsidRPr="00914682">
        <w:rPr>
          <w:sz w:val="24"/>
          <w:szCs w:val="24"/>
        </w:rPr>
        <w:lastRenderedPageBreak/>
        <w:t xml:space="preserve">Curriculum: A Content Analysis with Teacher Perspectives. </w:t>
      </w:r>
      <w:proofErr w:type="spellStart"/>
      <w:r w:rsidRPr="00914682">
        <w:rPr>
          <w:sz w:val="24"/>
          <w:szCs w:val="24"/>
        </w:rPr>
        <w:t>Ennoia</w:t>
      </w:r>
      <w:proofErr w:type="spellEnd"/>
      <w:r w:rsidRPr="00914682">
        <w:rPr>
          <w:sz w:val="24"/>
          <w:szCs w:val="24"/>
        </w:rPr>
        <w:t xml:space="preserve"> Advances in Social Science, Technology and Education, 1(02), 123-134.</w:t>
      </w:r>
    </w:p>
    <w:p w14:paraId="721CC16F" w14:textId="77777777" w:rsidR="007C77FD" w:rsidRPr="00914682" w:rsidRDefault="007C77FD" w:rsidP="00C366E1">
      <w:pPr>
        <w:pStyle w:val="ListParagraph"/>
        <w:numPr>
          <w:ilvl w:val="0"/>
          <w:numId w:val="7"/>
        </w:numPr>
        <w:jc w:val="both"/>
        <w:rPr>
          <w:sz w:val="24"/>
          <w:szCs w:val="24"/>
        </w:rPr>
      </w:pPr>
      <w:r w:rsidRPr="00914682">
        <w:rPr>
          <w:sz w:val="24"/>
          <w:szCs w:val="24"/>
        </w:rPr>
        <w:t xml:space="preserve">Lech Keesha, S. A., Advincula, R. B. O., Avila, F. S., Trishia Jean, P. C., &amp; </w:t>
      </w:r>
      <w:proofErr w:type="spellStart"/>
      <w:r w:rsidRPr="00914682">
        <w:rPr>
          <w:sz w:val="24"/>
          <w:szCs w:val="24"/>
        </w:rPr>
        <w:t>Florencejay</w:t>
      </w:r>
      <w:proofErr w:type="spellEnd"/>
      <w:r w:rsidRPr="00914682">
        <w:rPr>
          <w:sz w:val="24"/>
          <w:szCs w:val="24"/>
        </w:rPr>
        <w:t>, I. (2025). Exploring the Initial Implementation of the Revised K–12 Curriculum: Challenges of Public Secondary School Teachers.</w:t>
      </w:r>
    </w:p>
    <w:p w14:paraId="5435B0D7" w14:textId="77777777" w:rsidR="007C77FD" w:rsidRPr="00914682" w:rsidRDefault="007C77FD" w:rsidP="00C366E1">
      <w:pPr>
        <w:pStyle w:val="ListParagraph"/>
        <w:numPr>
          <w:ilvl w:val="0"/>
          <w:numId w:val="7"/>
        </w:numPr>
        <w:jc w:val="both"/>
        <w:rPr>
          <w:sz w:val="24"/>
          <w:szCs w:val="24"/>
        </w:rPr>
      </w:pPr>
      <w:proofErr w:type="spellStart"/>
      <w:r w:rsidRPr="00914682">
        <w:rPr>
          <w:sz w:val="24"/>
          <w:szCs w:val="24"/>
        </w:rPr>
        <w:t>Librando</w:t>
      </w:r>
      <w:proofErr w:type="spellEnd"/>
      <w:r w:rsidRPr="00914682">
        <w:rPr>
          <w:sz w:val="24"/>
          <w:szCs w:val="24"/>
        </w:rPr>
        <w:t>, J. (2025). Teacher Agency: Bridging Gaps in Elementary Curriculum Implementation. Journal of Interdisciplinary Perspectives, 3(12), 237-244.</w:t>
      </w:r>
    </w:p>
    <w:p w14:paraId="2ACE0924" w14:textId="77777777" w:rsidR="007C77FD" w:rsidRPr="00914682" w:rsidRDefault="007C77FD" w:rsidP="00C366E1">
      <w:pPr>
        <w:pStyle w:val="ListParagraph"/>
        <w:numPr>
          <w:ilvl w:val="0"/>
          <w:numId w:val="7"/>
        </w:numPr>
        <w:jc w:val="both"/>
        <w:rPr>
          <w:sz w:val="24"/>
          <w:szCs w:val="24"/>
        </w:rPr>
      </w:pPr>
      <w:r w:rsidRPr="00914682">
        <w:rPr>
          <w:sz w:val="24"/>
          <w:szCs w:val="24"/>
        </w:rPr>
        <w:t>Llanes, M. F. G., &amp; Santos, J. M. (2026). MATATAG Curriculum: Challenges Experienced by Math Teachers and Students’ Academic Performance in the Initial Implementation. INTI Journal, 2026(1), 48-55.</w:t>
      </w:r>
    </w:p>
    <w:p w14:paraId="3D41662C" w14:textId="5F06488D" w:rsidR="007C77FD" w:rsidRPr="00914682" w:rsidRDefault="007C77FD" w:rsidP="00C366E1">
      <w:pPr>
        <w:pStyle w:val="ListParagraph"/>
        <w:numPr>
          <w:ilvl w:val="0"/>
          <w:numId w:val="7"/>
        </w:numPr>
        <w:jc w:val="both"/>
        <w:rPr>
          <w:sz w:val="24"/>
          <w:szCs w:val="24"/>
        </w:rPr>
      </w:pPr>
      <w:r w:rsidRPr="00914682">
        <w:rPr>
          <w:sz w:val="24"/>
          <w:szCs w:val="24"/>
        </w:rPr>
        <w:t>Llanes, M. F. G., &amp; Santos, J. M. (2024). Challenges in the implementation of the MATATAG curriculum. International Journal of Academic Research in Progressive Education and Development.https://iuojs.intimal.edu.my/index.php/intijournal/article/view/856</w:t>
      </w:r>
    </w:p>
    <w:p w14:paraId="10F97363" w14:textId="77777777" w:rsidR="007C77FD" w:rsidRPr="00914682" w:rsidRDefault="007C77FD" w:rsidP="00C366E1">
      <w:pPr>
        <w:pStyle w:val="ListParagraph"/>
        <w:numPr>
          <w:ilvl w:val="0"/>
          <w:numId w:val="7"/>
        </w:numPr>
        <w:jc w:val="both"/>
        <w:rPr>
          <w:sz w:val="24"/>
          <w:szCs w:val="24"/>
        </w:rPr>
      </w:pPr>
      <w:r w:rsidRPr="00914682">
        <w:rPr>
          <w:sz w:val="24"/>
          <w:szCs w:val="24"/>
        </w:rPr>
        <w:t>Malinao, A. J., &amp; Miano, J. J. (2025). Implementing the MATATAG curriculum: A qualitative study on teachers’ challenges, adaptation strategies, and support needs. Journal of Interdisciplinary Perspectives, 3(5), 362-374.</w:t>
      </w:r>
    </w:p>
    <w:p w14:paraId="4CCC68CB" w14:textId="77777777" w:rsidR="007C77FD" w:rsidRPr="00914682" w:rsidRDefault="007C77FD" w:rsidP="00C366E1">
      <w:pPr>
        <w:pStyle w:val="ListParagraph"/>
        <w:numPr>
          <w:ilvl w:val="0"/>
          <w:numId w:val="7"/>
        </w:numPr>
        <w:jc w:val="both"/>
        <w:rPr>
          <w:sz w:val="24"/>
          <w:szCs w:val="24"/>
        </w:rPr>
      </w:pPr>
      <w:bookmarkStart w:id="59" w:name="_Hlk223967853"/>
      <w:r w:rsidRPr="00914682">
        <w:rPr>
          <w:sz w:val="24"/>
          <w:szCs w:val="24"/>
        </w:rPr>
        <w:t xml:space="preserve">McGrew, </w:t>
      </w:r>
      <w:bookmarkEnd w:id="59"/>
      <w:r w:rsidRPr="00914682">
        <w:rPr>
          <w:sz w:val="24"/>
          <w:szCs w:val="24"/>
        </w:rPr>
        <w:t xml:space="preserve">S., Breakstone, J., Ortega, T., Smith, M., &amp; Wineburg, S. (2018). Can students evaluate online sources? Learning from assessments of civic online reasoning. Theory &amp; Research in Social Education, 46(2), 165–193. </w:t>
      </w:r>
      <w:hyperlink r:id="rId58" w:history="1">
        <w:r w:rsidRPr="00914682">
          <w:rPr>
            <w:rStyle w:val="Hyperlink"/>
            <w:rFonts w:eastAsiaTheme="majorEastAsia"/>
            <w:color w:val="auto"/>
            <w:sz w:val="24"/>
            <w:szCs w:val="24"/>
            <w:u w:val="none"/>
          </w:rPr>
          <w:t>https://doi.org/10.1080/00933104.2017.1416320</w:t>
        </w:r>
      </w:hyperlink>
    </w:p>
    <w:p w14:paraId="58DD06B1" w14:textId="77777777" w:rsidR="007C77FD" w:rsidRPr="00914682" w:rsidRDefault="007C77FD" w:rsidP="00C366E1">
      <w:pPr>
        <w:pStyle w:val="ListParagraph"/>
        <w:numPr>
          <w:ilvl w:val="0"/>
          <w:numId w:val="7"/>
        </w:numPr>
        <w:jc w:val="both"/>
        <w:rPr>
          <w:sz w:val="24"/>
          <w:szCs w:val="24"/>
        </w:rPr>
      </w:pPr>
      <w:bookmarkStart w:id="60" w:name="_Hlk224023403"/>
      <w:r w:rsidRPr="00914682">
        <w:rPr>
          <w:sz w:val="24"/>
          <w:szCs w:val="24"/>
        </w:rPr>
        <w:t xml:space="preserve">Miao, J., &amp; Ma, L. (2023). </w:t>
      </w:r>
      <w:bookmarkEnd w:id="60"/>
      <w:r w:rsidRPr="00914682">
        <w:rPr>
          <w:sz w:val="24"/>
          <w:szCs w:val="24"/>
        </w:rPr>
        <w:t xml:space="preserve">Teacher autonomy </w:t>
      </w:r>
      <w:proofErr w:type="gramStart"/>
      <w:r w:rsidRPr="00914682">
        <w:rPr>
          <w:sz w:val="24"/>
          <w:szCs w:val="24"/>
        </w:rPr>
        <w:t>support</w:t>
      </w:r>
      <w:proofErr w:type="gramEnd"/>
      <w:r w:rsidRPr="00914682">
        <w:rPr>
          <w:sz w:val="24"/>
          <w:szCs w:val="24"/>
        </w:rPr>
        <w:t xml:space="preserve"> influence on online learning engagement: The mediating roles of self-efficacy and self-regulated learning. SAGE Open, 13(4). </w:t>
      </w:r>
      <w:hyperlink r:id="rId59" w:history="1">
        <w:r w:rsidRPr="00914682">
          <w:rPr>
            <w:rStyle w:val="Hyperlink"/>
            <w:rFonts w:eastAsiaTheme="majorEastAsia"/>
            <w:color w:val="auto"/>
            <w:sz w:val="24"/>
            <w:szCs w:val="24"/>
            <w:u w:val="none"/>
          </w:rPr>
          <w:t>https://doi.org/10.1177/21582440231217737</w:t>
        </w:r>
      </w:hyperlink>
    </w:p>
    <w:p w14:paraId="32569110" w14:textId="77777777" w:rsidR="007C77FD" w:rsidRPr="00914682" w:rsidRDefault="007C77FD" w:rsidP="00C366E1">
      <w:pPr>
        <w:pStyle w:val="ListParagraph"/>
        <w:numPr>
          <w:ilvl w:val="0"/>
          <w:numId w:val="7"/>
        </w:numPr>
        <w:jc w:val="both"/>
        <w:rPr>
          <w:sz w:val="24"/>
          <w:szCs w:val="24"/>
        </w:rPr>
      </w:pPr>
      <w:bookmarkStart w:id="61" w:name="_Hlk224031841"/>
      <w:r w:rsidRPr="00914682">
        <w:rPr>
          <w:sz w:val="24"/>
          <w:szCs w:val="24"/>
        </w:rPr>
        <w:t xml:space="preserve">Montoya, S. (2024). </w:t>
      </w:r>
      <w:bookmarkEnd w:id="61"/>
      <w:r w:rsidRPr="00914682">
        <w:rPr>
          <w:sz w:val="24"/>
          <w:szCs w:val="24"/>
        </w:rPr>
        <w:t xml:space="preserve">Measuring and monitoring learning outcomes and skills: What are the challenges going forward? UNESCO Institute for Statistics. </w:t>
      </w:r>
      <w:hyperlink r:id="rId60" w:history="1">
        <w:r w:rsidRPr="00914682">
          <w:rPr>
            <w:rStyle w:val="Hyperlink"/>
            <w:rFonts w:eastAsiaTheme="majorEastAsia"/>
            <w:color w:val="auto"/>
            <w:sz w:val="24"/>
            <w:szCs w:val="24"/>
            <w:u w:val="none"/>
          </w:rPr>
          <w:t>https://uis.unesco.org/sites/default/files/medias/fichiers/2025/08/Learning-Outcomes-and-Skills_2023.touse_.pdf</w:t>
        </w:r>
      </w:hyperlink>
    </w:p>
    <w:p w14:paraId="3E07E7B5" w14:textId="77777777" w:rsidR="007C77FD" w:rsidRPr="00914682" w:rsidRDefault="007C77FD" w:rsidP="00C366E1">
      <w:pPr>
        <w:pStyle w:val="ListParagraph"/>
        <w:numPr>
          <w:ilvl w:val="0"/>
          <w:numId w:val="7"/>
        </w:numPr>
        <w:jc w:val="both"/>
        <w:rPr>
          <w:sz w:val="24"/>
          <w:szCs w:val="24"/>
        </w:rPr>
      </w:pPr>
      <w:bookmarkStart w:id="62" w:name="_Hlk224033790"/>
      <w:r w:rsidRPr="00914682">
        <w:rPr>
          <w:sz w:val="24"/>
          <w:szCs w:val="24"/>
        </w:rPr>
        <w:t xml:space="preserve">Moore, E. J., &amp; Bell, S. M. (2019). </w:t>
      </w:r>
      <w:bookmarkEnd w:id="62"/>
      <w:r w:rsidRPr="00914682">
        <w:rPr>
          <w:sz w:val="24"/>
          <w:szCs w:val="24"/>
        </w:rPr>
        <w:t xml:space="preserve">Is instructor (faculty) modeling an effective practice for teacher education? Insights and supports for new research. Action in Teacher Education, 41(4), 325–343. </w:t>
      </w:r>
      <w:hyperlink r:id="rId61" w:history="1">
        <w:r w:rsidRPr="00914682">
          <w:rPr>
            <w:rStyle w:val="Hyperlink"/>
            <w:rFonts w:eastAsiaTheme="majorEastAsia"/>
            <w:color w:val="auto"/>
            <w:sz w:val="24"/>
            <w:szCs w:val="24"/>
            <w:u w:val="none"/>
          </w:rPr>
          <w:t>https://doi.org/10.1080/01626620.2019.1622474</w:t>
        </w:r>
      </w:hyperlink>
    </w:p>
    <w:p w14:paraId="5050DCE0" w14:textId="77777777" w:rsidR="007C77FD" w:rsidRPr="00914682" w:rsidRDefault="007C77FD" w:rsidP="00C366E1">
      <w:pPr>
        <w:pStyle w:val="ListParagraph"/>
        <w:numPr>
          <w:ilvl w:val="0"/>
          <w:numId w:val="7"/>
        </w:numPr>
        <w:jc w:val="both"/>
        <w:rPr>
          <w:sz w:val="24"/>
          <w:szCs w:val="24"/>
        </w:rPr>
      </w:pPr>
      <w:bookmarkStart w:id="63" w:name="_Hlk224033047"/>
      <w:r w:rsidRPr="00914682">
        <w:rPr>
          <w:sz w:val="24"/>
          <w:szCs w:val="24"/>
        </w:rPr>
        <w:t xml:space="preserve">Morris, J. R., Hughes, E. M., &amp; Lee, D. (2024). </w:t>
      </w:r>
      <w:bookmarkEnd w:id="63"/>
      <w:r w:rsidRPr="00914682">
        <w:rPr>
          <w:sz w:val="24"/>
          <w:szCs w:val="24"/>
        </w:rPr>
        <w:t xml:space="preserve">Using explicit instruction and video modeling to teach rational number skills to students with learning disabilities. Learning Disabilities: A Contemporary Journal, 22(2), 123–144. </w:t>
      </w:r>
      <w:hyperlink r:id="rId62" w:history="1">
        <w:r w:rsidRPr="00914682">
          <w:rPr>
            <w:rStyle w:val="Hyperlink"/>
            <w:rFonts w:eastAsiaTheme="majorEastAsia"/>
            <w:color w:val="auto"/>
            <w:sz w:val="24"/>
            <w:szCs w:val="24"/>
            <w:u w:val="none"/>
          </w:rPr>
          <w:t>https://files.eric.ed.gov/fulltext/EJ1456620.pdf</w:t>
        </w:r>
      </w:hyperlink>
    </w:p>
    <w:p w14:paraId="52FEB131" w14:textId="77777777" w:rsidR="00914682" w:rsidRDefault="007C77FD" w:rsidP="00914682">
      <w:pPr>
        <w:pStyle w:val="ListParagraph"/>
        <w:numPr>
          <w:ilvl w:val="0"/>
          <w:numId w:val="7"/>
        </w:numPr>
        <w:jc w:val="both"/>
        <w:rPr>
          <w:sz w:val="24"/>
          <w:szCs w:val="24"/>
        </w:rPr>
      </w:pPr>
      <w:r w:rsidRPr="00914682">
        <w:rPr>
          <w:sz w:val="24"/>
          <w:szCs w:val="24"/>
        </w:rPr>
        <w:t>Muijs, D., &amp; Reynolds, D. (2020). Effective teaching: Evidence and practice (4th ed.). Sage Publications.https://us.sagepub.com/en-us/nam/effective-teaching/book245662</w:t>
      </w:r>
      <w:bookmarkStart w:id="64" w:name="_Hlk224029512"/>
    </w:p>
    <w:p w14:paraId="452FA57B" w14:textId="32C606FC" w:rsidR="007C77FD" w:rsidRPr="00914682" w:rsidRDefault="007C77FD" w:rsidP="00914682">
      <w:pPr>
        <w:pStyle w:val="ListParagraph"/>
        <w:numPr>
          <w:ilvl w:val="0"/>
          <w:numId w:val="7"/>
        </w:numPr>
        <w:ind w:left="567"/>
        <w:jc w:val="both"/>
        <w:rPr>
          <w:sz w:val="24"/>
          <w:szCs w:val="24"/>
        </w:rPr>
      </w:pPr>
      <w:r w:rsidRPr="00914682">
        <w:rPr>
          <w:sz w:val="24"/>
          <w:szCs w:val="24"/>
        </w:rPr>
        <w:t xml:space="preserve">Mukuka, A., </w:t>
      </w:r>
      <w:proofErr w:type="spellStart"/>
      <w:r w:rsidRPr="00914682">
        <w:rPr>
          <w:sz w:val="24"/>
          <w:szCs w:val="24"/>
        </w:rPr>
        <w:t>Mutarutinya</w:t>
      </w:r>
      <w:proofErr w:type="spellEnd"/>
      <w:r w:rsidRPr="00914682">
        <w:rPr>
          <w:sz w:val="24"/>
          <w:szCs w:val="24"/>
        </w:rPr>
        <w:t xml:space="preserve">, V., &amp; </w:t>
      </w:r>
      <w:proofErr w:type="spellStart"/>
      <w:r w:rsidRPr="00914682">
        <w:rPr>
          <w:sz w:val="24"/>
          <w:szCs w:val="24"/>
        </w:rPr>
        <w:t>Balimuttajjo</w:t>
      </w:r>
      <w:proofErr w:type="spellEnd"/>
      <w:r w:rsidRPr="00914682">
        <w:rPr>
          <w:sz w:val="24"/>
          <w:szCs w:val="24"/>
        </w:rPr>
        <w:t xml:space="preserve">, S. (2019). </w:t>
      </w:r>
      <w:bookmarkEnd w:id="64"/>
      <w:r w:rsidRPr="00914682">
        <w:rPr>
          <w:sz w:val="24"/>
          <w:szCs w:val="24"/>
        </w:rPr>
        <w:t>Exploring the barriers to effective</w:t>
      </w:r>
      <w:r w:rsidR="00914682">
        <w:rPr>
          <w:sz w:val="24"/>
          <w:szCs w:val="24"/>
        </w:rPr>
        <w:t xml:space="preserve"> </w:t>
      </w:r>
      <w:r w:rsidRPr="00914682">
        <w:rPr>
          <w:sz w:val="24"/>
          <w:szCs w:val="24"/>
        </w:rPr>
        <w:t xml:space="preserve">cooperative learning implementation in school mathematics classrooms. Problems of Education in the 21st Century, 77(6), 745–757. </w:t>
      </w:r>
      <w:hyperlink r:id="rId63" w:history="1">
        <w:r w:rsidRPr="00914682">
          <w:rPr>
            <w:rStyle w:val="Hyperlink"/>
            <w:rFonts w:eastAsiaTheme="majorEastAsia"/>
            <w:color w:val="auto"/>
            <w:sz w:val="24"/>
            <w:szCs w:val="24"/>
            <w:u w:val="none"/>
          </w:rPr>
          <w:t>https://doi.org/10.33225/pec/19.77.745</w:t>
        </w:r>
      </w:hyperlink>
    </w:p>
    <w:p w14:paraId="4FEC2DAF" w14:textId="77777777" w:rsidR="007C77FD" w:rsidRPr="00914682" w:rsidRDefault="007C77FD" w:rsidP="00914682">
      <w:pPr>
        <w:pStyle w:val="ListParagraph"/>
        <w:numPr>
          <w:ilvl w:val="0"/>
          <w:numId w:val="7"/>
        </w:numPr>
        <w:ind w:left="567" w:hanging="283"/>
        <w:jc w:val="both"/>
        <w:rPr>
          <w:sz w:val="24"/>
          <w:szCs w:val="24"/>
        </w:rPr>
      </w:pPr>
      <w:bookmarkStart w:id="65" w:name="_Hlk224025708"/>
      <w:r w:rsidRPr="00914682">
        <w:rPr>
          <w:sz w:val="24"/>
          <w:szCs w:val="24"/>
        </w:rPr>
        <w:t xml:space="preserve">Navarro, A. M. (2024). </w:t>
      </w:r>
      <w:bookmarkEnd w:id="65"/>
      <w:r w:rsidRPr="00914682">
        <w:rPr>
          <w:sz w:val="24"/>
          <w:szCs w:val="24"/>
        </w:rPr>
        <w:t xml:space="preserve">School infrastructure in the Philippines: Where are we now and where should we be heading? Philippine Institute for Development Studies. </w:t>
      </w:r>
      <w:hyperlink r:id="rId64" w:history="1">
        <w:r w:rsidRPr="00914682">
          <w:rPr>
            <w:rStyle w:val="Hyperlink"/>
            <w:rFonts w:eastAsiaTheme="majorEastAsia"/>
            <w:color w:val="auto"/>
            <w:sz w:val="24"/>
            <w:szCs w:val="24"/>
            <w:u w:val="none"/>
          </w:rPr>
          <w:t>https://pidswebs.pids.gov.ph/CDN/document/pidsrp2406.pdf</w:t>
        </w:r>
      </w:hyperlink>
    </w:p>
    <w:p w14:paraId="32A16FC9" w14:textId="77777777" w:rsidR="007C77FD" w:rsidRPr="00914682" w:rsidRDefault="007C77FD" w:rsidP="00914682">
      <w:pPr>
        <w:pStyle w:val="ListParagraph"/>
        <w:numPr>
          <w:ilvl w:val="0"/>
          <w:numId w:val="7"/>
        </w:numPr>
        <w:ind w:left="567"/>
        <w:jc w:val="both"/>
        <w:rPr>
          <w:sz w:val="24"/>
          <w:szCs w:val="24"/>
        </w:rPr>
      </w:pPr>
      <w:bookmarkStart w:id="66" w:name="_Hlk224034026"/>
      <w:proofErr w:type="spellStart"/>
      <w:r w:rsidRPr="00914682">
        <w:rPr>
          <w:sz w:val="24"/>
          <w:szCs w:val="24"/>
        </w:rPr>
        <w:t>Nketsia</w:t>
      </w:r>
      <w:proofErr w:type="spellEnd"/>
      <w:r w:rsidRPr="00914682">
        <w:rPr>
          <w:sz w:val="24"/>
          <w:szCs w:val="24"/>
        </w:rPr>
        <w:t xml:space="preserve">, W., Opoku, M. P., &amp; </w:t>
      </w:r>
      <w:proofErr w:type="spellStart"/>
      <w:r w:rsidRPr="00914682">
        <w:rPr>
          <w:sz w:val="24"/>
          <w:szCs w:val="24"/>
        </w:rPr>
        <w:t>Amponteng</w:t>
      </w:r>
      <w:proofErr w:type="spellEnd"/>
      <w:r w:rsidRPr="00914682">
        <w:rPr>
          <w:sz w:val="24"/>
          <w:szCs w:val="24"/>
        </w:rPr>
        <w:t xml:space="preserve">, M. (2025). </w:t>
      </w:r>
      <w:bookmarkEnd w:id="66"/>
      <w:r w:rsidRPr="00914682">
        <w:rPr>
          <w:sz w:val="24"/>
          <w:szCs w:val="24"/>
        </w:rPr>
        <w:t xml:space="preserve">Inclusive teaching practices in secondary schools: Understanding teachers’ competence in using differentiated </w:t>
      </w:r>
      <w:proofErr w:type="gramStart"/>
      <w:r w:rsidRPr="00914682">
        <w:rPr>
          <w:sz w:val="24"/>
          <w:szCs w:val="24"/>
        </w:rPr>
        <w:t>instruction</w:t>
      </w:r>
      <w:proofErr w:type="gramEnd"/>
      <w:r w:rsidRPr="00914682">
        <w:rPr>
          <w:sz w:val="24"/>
          <w:szCs w:val="24"/>
        </w:rPr>
        <w:t xml:space="preserve"> to support secondary school students with disabilities. Education Sciences, 15(12), 1613. </w:t>
      </w:r>
      <w:hyperlink r:id="rId65" w:history="1">
        <w:r w:rsidRPr="00914682">
          <w:rPr>
            <w:rStyle w:val="Hyperlink"/>
            <w:rFonts w:eastAsiaTheme="majorEastAsia"/>
            <w:color w:val="auto"/>
            <w:sz w:val="24"/>
            <w:szCs w:val="24"/>
            <w:u w:val="none"/>
          </w:rPr>
          <w:t>https://doi.org/10.3390/educsci15121613</w:t>
        </w:r>
      </w:hyperlink>
    </w:p>
    <w:p w14:paraId="764A4A5B" w14:textId="77777777" w:rsidR="007C77FD" w:rsidRPr="00914682" w:rsidRDefault="007C77FD" w:rsidP="00914682">
      <w:pPr>
        <w:pStyle w:val="ListParagraph"/>
        <w:numPr>
          <w:ilvl w:val="0"/>
          <w:numId w:val="7"/>
        </w:numPr>
        <w:ind w:left="567"/>
        <w:jc w:val="both"/>
        <w:rPr>
          <w:sz w:val="24"/>
          <w:szCs w:val="24"/>
        </w:rPr>
      </w:pPr>
      <w:bookmarkStart w:id="67" w:name="_Hlk223961428"/>
      <w:r w:rsidRPr="00914682">
        <w:rPr>
          <w:sz w:val="24"/>
          <w:szCs w:val="24"/>
        </w:rPr>
        <w:t xml:space="preserve">OECD. (2019). </w:t>
      </w:r>
      <w:bookmarkEnd w:id="67"/>
      <w:r w:rsidRPr="00914682">
        <w:rPr>
          <w:sz w:val="24"/>
          <w:szCs w:val="24"/>
        </w:rPr>
        <w:t xml:space="preserve">Future of education and skills 2030: OECD learning compass 2030. </w:t>
      </w:r>
      <w:proofErr w:type="spellStart"/>
      <w:r w:rsidRPr="00914682">
        <w:rPr>
          <w:sz w:val="24"/>
          <w:szCs w:val="24"/>
        </w:rPr>
        <w:t>Organisation</w:t>
      </w:r>
      <w:proofErr w:type="spellEnd"/>
      <w:r w:rsidRPr="00914682">
        <w:rPr>
          <w:sz w:val="24"/>
          <w:szCs w:val="24"/>
        </w:rPr>
        <w:t xml:space="preserve"> for Economic Co-operation and Development. </w:t>
      </w:r>
      <w:hyperlink r:id="rId66" w:history="1">
        <w:r w:rsidRPr="00914682">
          <w:rPr>
            <w:rStyle w:val="Hyperlink"/>
            <w:rFonts w:eastAsiaTheme="majorEastAsia"/>
            <w:color w:val="auto"/>
            <w:sz w:val="24"/>
            <w:szCs w:val="24"/>
            <w:u w:val="none"/>
          </w:rPr>
          <w:t>https://www.oecd.org/education/2030-project</w:t>
        </w:r>
      </w:hyperlink>
    </w:p>
    <w:p w14:paraId="1B138B2F"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OECD. (2021). Teaching and learning international survey (TALIS). OECD Publishing.</w:t>
      </w:r>
      <w:r w:rsidRPr="00914682">
        <w:rPr>
          <w:sz w:val="24"/>
          <w:szCs w:val="24"/>
        </w:rPr>
        <w:tab/>
        <w:t>https://www.oecd.org/education/talis/</w:t>
      </w:r>
    </w:p>
    <w:p w14:paraId="57CF42F2"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OECD. (2022). Innovative teaching practices. OECD Publishing.</w:t>
      </w:r>
      <w:r w:rsidRPr="00914682">
        <w:rPr>
          <w:sz w:val="24"/>
          <w:szCs w:val="24"/>
        </w:rPr>
        <w:tab/>
      </w:r>
      <w:hyperlink r:id="rId67" w:history="1">
        <w:r w:rsidRPr="00914682">
          <w:rPr>
            <w:rStyle w:val="Hyperlink"/>
            <w:rFonts w:eastAsiaTheme="majorEastAsia"/>
            <w:color w:val="auto"/>
            <w:sz w:val="24"/>
            <w:szCs w:val="24"/>
            <w:u w:val="none"/>
          </w:rPr>
          <w:t>https://www.oecd.org/education/innovative-teaching-practices/</w:t>
        </w:r>
      </w:hyperlink>
    </w:p>
    <w:p w14:paraId="45481295"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 xml:space="preserve">Orlich, D. C., Harder, R. J., Trevisan, M. S., &amp; Brown, A. H. (2020). Teaching strategies: A guide </w:t>
      </w:r>
      <w:r w:rsidRPr="00914682">
        <w:rPr>
          <w:sz w:val="24"/>
          <w:szCs w:val="24"/>
        </w:rPr>
        <w:tab/>
        <w:t xml:space="preserve">to effective instruction (12th ed.). Cengage </w:t>
      </w:r>
      <w:r w:rsidRPr="00914682">
        <w:rPr>
          <w:sz w:val="24"/>
          <w:szCs w:val="24"/>
        </w:rPr>
        <w:tab/>
        <w:t>Learning.https://www.cengage.com/c/teaching-strategies-a-guide-to-effective-instruction-</w:t>
      </w:r>
      <w:r w:rsidRPr="00914682">
        <w:rPr>
          <w:sz w:val="24"/>
          <w:szCs w:val="24"/>
        </w:rPr>
        <w:tab/>
        <w:t>12e-orlich/</w:t>
      </w:r>
    </w:p>
    <w:p w14:paraId="78FDC1B5"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Pacatang, M. R., &amp; Gallardo, R. (2025). Transitioning K to 12 modifications to the MATATAG curriculum: Perceptions of basic education teachers in focus. International Journal of Innovative Science and Research Technology, 10(6), 462-465.</w:t>
      </w:r>
    </w:p>
    <w:p w14:paraId="39FD25F4" w14:textId="77777777" w:rsidR="007C77FD" w:rsidRPr="00914682" w:rsidRDefault="007C77FD" w:rsidP="00914682">
      <w:pPr>
        <w:pStyle w:val="ListParagraph"/>
        <w:numPr>
          <w:ilvl w:val="0"/>
          <w:numId w:val="7"/>
        </w:numPr>
        <w:ind w:left="567"/>
        <w:jc w:val="both"/>
        <w:rPr>
          <w:sz w:val="24"/>
          <w:szCs w:val="24"/>
        </w:rPr>
      </w:pPr>
      <w:bookmarkStart w:id="68" w:name="_Hlk224030194"/>
      <w:r w:rsidRPr="00914682">
        <w:rPr>
          <w:sz w:val="24"/>
          <w:szCs w:val="24"/>
        </w:rPr>
        <w:t xml:space="preserve">Pastore, S., &amp; Pulvirenti, M. (2023). </w:t>
      </w:r>
      <w:bookmarkEnd w:id="68"/>
      <w:r w:rsidRPr="00914682">
        <w:rPr>
          <w:sz w:val="24"/>
          <w:szCs w:val="24"/>
        </w:rPr>
        <w:t xml:space="preserve">Teacher assessment literacy: A systematic review. Frontiers in Education, 8, Article 1217167. </w:t>
      </w:r>
      <w:hyperlink r:id="rId68" w:history="1">
        <w:r w:rsidRPr="00914682">
          <w:rPr>
            <w:rStyle w:val="Hyperlink"/>
            <w:rFonts w:eastAsiaTheme="majorEastAsia"/>
            <w:color w:val="auto"/>
            <w:sz w:val="24"/>
            <w:szCs w:val="24"/>
            <w:u w:val="none"/>
          </w:rPr>
          <w:t>https://doi.org/10.3389/feduc.2023.1217167</w:t>
        </w:r>
      </w:hyperlink>
    </w:p>
    <w:p w14:paraId="3FA5DC61" w14:textId="77777777" w:rsidR="007C77FD" w:rsidRPr="00914682" w:rsidRDefault="007C77FD" w:rsidP="00914682">
      <w:pPr>
        <w:pStyle w:val="ListParagraph"/>
        <w:numPr>
          <w:ilvl w:val="0"/>
          <w:numId w:val="7"/>
        </w:numPr>
        <w:ind w:left="567"/>
        <w:jc w:val="both"/>
        <w:rPr>
          <w:sz w:val="24"/>
          <w:szCs w:val="24"/>
        </w:rPr>
      </w:pPr>
      <w:bookmarkStart w:id="69" w:name="_Hlk224034198"/>
      <w:proofErr w:type="spellStart"/>
      <w:r w:rsidRPr="00914682">
        <w:rPr>
          <w:sz w:val="24"/>
          <w:szCs w:val="24"/>
        </w:rPr>
        <w:t>Patfield</w:t>
      </w:r>
      <w:proofErr w:type="spellEnd"/>
      <w:r w:rsidRPr="00914682">
        <w:rPr>
          <w:sz w:val="24"/>
          <w:szCs w:val="24"/>
        </w:rPr>
        <w:t xml:space="preserve">, S., Gore, J., &amp; Fray, L. (2022). </w:t>
      </w:r>
      <w:bookmarkEnd w:id="69"/>
      <w:r w:rsidRPr="00914682">
        <w:rPr>
          <w:sz w:val="24"/>
          <w:szCs w:val="24"/>
        </w:rPr>
        <w:t xml:space="preserve">Scaling up effective professional development: Toward adaptable implementation design. Teaching and Teacher Education, 118, Article 103756. </w:t>
      </w:r>
      <w:hyperlink r:id="rId69" w:history="1">
        <w:r w:rsidRPr="00914682">
          <w:rPr>
            <w:rStyle w:val="Hyperlink"/>
            <w:rFonts w:eastAsiaTheme="majorEastAsia"/>
            <w:color w:val="auto"/>
            <w:sz w:val="24"/>
            <w:szCs w:val="24"/>
            <w:u w:val="none"/>
          </w:rPr>
          <w:t>https://doi.org/10.1016/j.tate.2022.103756</w:t>
        </w:r>
      </w:hyperlink>
    </w:p>
    <w:p w14:paraId="59044DCD" w14:textId="77777777" w:rsidR="007C77FD" w:rsidRPr="00914682" w:rsidRDefault="007C77FD" w:rsidP="00914682">
      <w:pPr>
        <w:pStyle w:val="ListParagraph"/>
        <w:numPr>
          <w:ilvl w:val="0"/>
          <w:numId w:val="7"/>
        </w:numPr>
        <w:ind w:left="567"/>
        <w:jc w:val="both"/>
        <w:rPr>
          <w:sz w:val="24"/>
          <w:szCs w:val="24"/>
        </w:rPr>
      </w:pPr>
      <w:bookmarkStart w:id="70" w:name="_Hlk223966337"/>
      <w:r w:rsidRPr="00914682">
        <w:rPr>
          <w:sz w:val="24"/>
          <w:szCs w:val="24"/>
        </w:rPr>
        <w:lastRenderedPageBreak/>
        <w:t xml:space="preserve">Petko, D. (2017). </w:t>
      </w:r>
      <w:bookmarkEnd w:id="70"/>
      <w:r w:rsidRPr="00914682">
        <w:rPr>
          <w:sz w:val="24"/>
          <w:szCs w:val="24"/>
        </w:rPr>
        <w:t xml:space="preserve">Teachers’ pedagogical beliefs and their use of digital media in classrooms: Sharpening the focus of the “will, skill, tool” model. Computers &amp; Education, 76, 274–282. </w:t>
      </w:r>
      <w:hyperlink r:id="rId70" w:history="1">
        <w:r w:rsidRPr="00914682">
          <w:rPr>
            <w:rStyle w:val="Hyperlink"/>
            <w:rFonts w:eastAsiaTheme="majorEastAsia"/>
            <w:color w:val="auto"/>
            <w:sz w:val="24"/>
            <w:szCs w:val="24"/>
            <w:u w:val="none"/>
          </w:rPr>
          <w:t>https://doi.org/10.1016/j.compedu.2014.03.013</w:t>
        </w:r>
      </w:hyperlink>
    </w:p>
    <w:p w14:paraId="1529A624" w14:textId="3E89E12A" w:rsidR="007C77FD" w:rsidRPr="00914682" w:rsidRDefault="007C77FD" w:rsidP="00914682">
      <w:pPr>
        <w:pStyle w:val="ListParagraph"/>
        <w:numPr>
          <w:ilvl w:val="0"/>
          <w:numId w:val="7"/>
        </w:numPr>
        <w:ind w:left="567"/>
        <w:jc w:val="both"/>
        <w:rPr>
          <w:sz w:val="24"/>
          <w:szCs w:val="24"/>
        </w:rPr>
      </w:pPr>
      <w:bookmarkStart w:id="71" w:name="_Hlk224024338"/>
      <w:r w:rsidRPr="00914682">
        <w:rPr>
          <w:sz w:val="24"/>
          <w:szCs w:val="24"/>
        </w:rPr>
        <w:t xml:space="preserve">Philippine Institute for Development Studies. (2024). </w:t>
      </w:r>
      <w:bookmarkEnd w:id="71"/>
      <w:r w:rsidRPr="00914682">
        <w:rPr>
          <w:sz w:val="24"/>
          <w:szCs w:val="24"/>
        </w:rPr>
        <w:t>School infrastructure in the Philippines:</w:t>
      </w:r>
      <w:r w:rsidR="00914682">
        <w:rPr>
          <w:sz w:val="24"/>
          <w:szCs w:val="24"/>
        </w:rPr>
        <w:t xml:space="preserve"> </w:t>
      </w:r>
      <w:r w:rsidRPr="00914682">
        <w:rPr>
          <w:sz w:val="24"/>
          <w:szCs w:val="24"/>
        </w:rPr>
        <w:t xml:space="preserve">Where are we now and where should we be heading? Philippine Institute for Development Studies. </w:t>
      </w:r>
      <w:hyperlink r:id="rId71" w:history="1">
        <w:r w:rsidRPr="00914682">
          <w:rPr>
            <w:rStyle w:val="Hyperlink"/>
            <w:rFonts w:eastAsiaTheme="majorEastAsia"/>
            <w:color w:val="auto"/>
            <w:sz w:val="24"/>
            <w:szCs w:val="24"/>
            <w:u w:val="none"/>
          </w:rPr>
          <w:t>https://pidswebs.pids.gov.ph/CDN/document/pidsrp2406.pdf</w:t>
        </w:r>
      </w:hyperlink>
    </w:p>
    <w:p w14:paraId="79D75F6F" w14:textId="77777777" w:rsidR="007C77FD" w:rsidRPr="00914682" w:rsidRDefault="007C77FD" w:rsidP="00914682">
      <w:pPr>
        <w:pStyle w:val="ListParagraph"/>
        <w:numPr>
          <w:ilvl w:val="0"/>
          <w:numId w:val="7"/>
        </w:numPr>
        <w:ind w:left="567"/>
        <w:jc w:val="both"/>
        <w:rPr>
          <w:sz w:val="24"/>
          <w:szCs w:val="24"/>
        </w:rPr>
      </w:pPr>
      <w:bookmarkStart w:id="72" w:name="_Hlk224027830"/>
      <w:r w:rsidRPr="00914682">
        <w:rPr>
          <w:sz w:val="24"/>
          <w:szCs w:val="24"/>
        </w:rPr>
        <w:t xml:space="preserve">Philippine Institute for Development Studies. (2025, December 23). </w:t>
      </w:r>
      <w:bookmarkEnd w:id="72"/>
      <w:r w:rsidRPr="00914682">
        <w:rPr>
          <w:sz w:val="24"/>
          <w:szCs w:val="24"/>
        </w:rPr>
        <w:t xml:space="preserve">Promise and growing pains in curriculum reform: A mixed-methods evaluation of MATATAG K to 10 curriculum’s first-year pilot implementation. Philippine Institute for Development Studies. </w:t>
      </w:r>
      <w:hyperlink r:id="rId72" w:history="1">
        <w:r w:rsidRPr="00914682">
          <w:rPr>
            <w:rStyle w:val="Hyperlink"/>
            <w:rFonts w:eastAsiaTheme="majorEastAsia"/>
            <w:color w:val="auto"/>
            <w:sz w:val="24"/>
            <w:szCs w:val="24"/>
            <w:u w:val="none"/>
          </w:rPr>
          <w:t>https://www.pids.gov.ph/publication/discussion-papers/promise-and-growing-pains-in-curriculum-reform-a-mixed-methods-evaluation-of-matatag-k-to-10-curriculum-s-first-year-pilot-implementation</w:t>
        </w:r>
      </w:hyperlink>
    </w:p>
    <w:p w14:paraId="5675138B" w14:textId="77777777" w:rsidR="007C77FD" w:rsidRPr="00914682" w:rsidRDefault="007C77FD" w:rsidP="00914682">
      <w:pPr>
        <w:pStyle w:val="ListParagraph"/>
        <w:numPr>
          <w:ilvl w:val="0"/>
          <w:numId w:val="7"/>
        </w:numPr>
        <w:ind w:left="567"/>
        <w:jc w:val="both"/>
        <w:rPr>
          <w:sz w:val="24"/>
          <w:szCs w:val="24"/>
        </w:rPr>
      </w:pPr>
      <w:bookmarkStart w:id="73" w:name="_Hlk224034836"/>
      <w:r w:rsidRPr="00914682">
        <w:rPr>
          <w:sz w:val="24"/>
          <w:szCs w:val="24"/>
        </w:rPr>
        <w:t xml:space="preserve">Philpott, C., &amp; Oates, C. (2017). </w:t>
      </w:r>
      <w:bookmarkEnd w:id="73"/>
      <w:r w:rsidRPr="00914682">
        <w:rPr>
          <w:sz w:val="24"/>
          <w:szCs w:val="24"/>
        </w:rPr>
        <w:t xml:space="preserve">Teacher agency and professional learning: A study of teacher influence on classroom practices. Professional Development in Education, 43(1), 1–15. </w:t>
      </w:r>
      <w:hyperlink r:id="rId73" w:history="1">
        <w:r w:rsidRPr="00914682">
          <w:rPr>
            <w:rStyle w:val="Hyperlink"/>
            <w:rFonts w:eastAsiaTheme="majorEastAsia"/>
            <w:color w:val="auto"/>
            <w:sz w:val="24"/>
            <w:szCs w:val="24"/>
            <w:u w:val="none"/>
          </w:rPr>
          <w:t>https://doi.org/10.1080/19415257.2015.1114500</w:t>
        </w:r>
      </w:hyperlink>
    </w:p>
    <w:p w14:paraId="647B9CD3"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Po, E. C. (2025). Challenges Faced by School Heads and Teachers in the Implementation of the MATATAG Curriculum and Performance of Students. International Journal of Advanced Multidisciplinary Studies, 3, 88-98.</w:t>
      </w:r>
    </w:p>
    <w:p w14:paraId="753C48FB" w14:textId="77777777" w:rsidR="007C77FD" w:rsidRPr="00914682" w:rsidRDefault="007C77FD" w:rsidP="00914682">
      <w:pPr>
        <w:pStyle w:val="ListParagraph"/>
        <w:numPr>
          <w:ilvl w:val="0"/>
          <w:numId w:val="7"/>
        </w:numPr>
        <w:ind w:left="567"/>
        <w:jc w:val="both"/>
        <w:rPr>
          <w:sz w:val="24"/>
          <w:szCs w:val="24"/>
        </w:rPr>
      </w:pPr>
      <w:bookmarkStart w:id="74" w:name="_Hlk224033992"/>
      <w:r w:rsidRPr="00914682">
        <w:rPr>
          <w:sz w:val="24"/>
          <w:szCs w:val="24"/>
        </w:rPr>
        <w:t xml:space="preserve">Pozas, M., Letzel, V., &amp; Schneider, C. (2020). </w:t>
      </w:r>
      <w:bookmarkEnd w:id="74"/>
      <w:r w:rsidRPr="00914682">
        <w:rPr>
          <w:sz w:val="24"/>
          <w:szCs w:val="24"/>
        </w:rPr>
        <w:t xml:space="preserve">Teachers and differentiated instruction: Exploring differentiation practices to address student diversity. Journal of Research in Special Educational Needs, 20(3), 217–230. </w:t>
      </w:r>
      <w:hyperlink r:id="rId74" w:history="1">
        <w:r w:rsidRPr="00914682">
          <w:rPr>
            <w:rStyle w:val="Hyperlink"/>
            <w:rFonts w:eastAsiaTheme="majorEastAsia"/>
            <w:color w:val="auto"/>
            <w:sz w:val="24"/>
            <w:szCs w:val="24"/>
            <w:u w:val="none"/>
          </w:rPr>
          <w:t>https://doi.org/10.1111/1471-3802.12481</w:t>
        </w:r>
      </w:hyperlink>
    </w:p>
    <w:p w14:paraId="24C8A877" w14:textId="77777777" w:rsidR="007C77FD" w:rsidRPr="00914682" w:rsidRDefault="007C77FD" w:rsidP="00914682">
      <w:pPr>
        <w:pStyle w:val="ListParagraph"/>
        <w:numPr>
          <w:ilvl w:val="0"/>
          <w:numId w:val="7"/>
        </w:numPr>
        <w:ind w:left="567"/>
        <w:jc w:val="both"/>
        <w:rPr>
          <w:sz w:val="24"/>
          <w:szCs w:val="24"/>
        </w:rPr>
      </w:pPr>
      <w:bookmarkStart w:id="75" w:name="_Hlk224023645"/>
      <w:r w:rsidRPr="00914682">
        <w:rPr>
          <w:sz w:val="24"/>
          <w:szCs w:val="24"/>
        </w:rPr>
        <w:t xml:space="preserve">Putri, N. L. V. W., &amp; </w:t>
      </w:r>
      <w:proofErr w:type="spellStart"/>
      <w:r w:rsidRPr="00914682">
        <w:rPr>
          <w:sz w:val="24"/>
          <w:szCs w:val="24"/>
        </w:rPr>
        <w:t>Mangunsong</w:t>
      </w:r>
      <w:proofErr w:type="spellEnd"/>
      <w:r w:rsidRPr="00914682">
        <w:rPr>
          <w:sz w:val="24"/>
          <w:szCs w:val="24"/>
        </w:rPr>
        <w:t xml:space="preserve">, F. M. (2024). </w:t>
      </w:r>
      <w:bookmarkEnd w:id="75"/>
      <w:r w:rsidRPr="00914682">
        <w:rPr>
          <w:sz w:val="24"/>
          <w:szCs w:val="24"/>
        </w:rPr>
        <w:t xml:space="preserve">Empowering educators: Exploring teacher understanding and implementation of differentiated instruction in Indonesian primary schools. </w:t>
      </w:r>
      <w:proofErr w:type="spellStart"/>
      <w:r w:rsidRPr="00914682">
        <w:rPr>
          <w:sz w:val="24"/>
          <w:szCs w:val="24"/>
        </w:rPr>
        <w:t>Mimbar</w:t>
      </w:r>
      <w:proofErr w:type="spellEnd"/>
      <w:r w:rsidRPr="00914682">
        <w:rPr>
          <w:sz w:val="24"/>
          <w:szCs w:val="24"/>
        </w:rPr>
        <w:t xml:space="preserve"> Sekolah Dasar, 11(3), 542–556. </w:t>
      </w:r>
      <w:hyperlink r:id="rId75" w:history="1">
        <w:r w:rsidRPr="00914682">
          <w:rPr>
            <w:rStyle w:val="Hyperlink"/>
            <w:rFonts w:eastAsiaTheme="majorEastAsia"/>
            <w:color w:val="auto"/>
            <w:sz w:val="24"/>
            <w:szCs w:val="24"/>
            <w:u w:val="none"/>
          </w:rPr>
          <w:t>https://doi.org/10.53400/mimbar-sd.v11i3.75215</w:t>
        </w:r>
      </w:hyperlink>
    </w:p>
    <w:p w14:paraId="40F3AAA2" w14:textId="77777777" w:rsidR="007C77FD" w:rsidRPr="00914682" w:rsidRDefault="007C77FD" w:rsidP="00914682">
      <w:pPr>
        <w:pStyle w:val="ListParagraph"/>
        <w:numPr>
          <w:ilvl w:val="0"/>
          <w:numId w:val="7"/>
        </w:numPr>
        <w:ind w:left="567"/>
        <w:jc w:val="both"/>
        <w:rPr>
          <w:sz w:val="24"/>
          <w:szCs w:val="24"/>
        </w:rPr>
      </w:pPr>
      <w:bookmarkStart w:id="76" w:name="_Hlk223963299"/>
      <w:r w:rsidRPr="00914682">
        <w:rPr>
          <w:sz w:val="24"/>
          <w:szCs w:val="24"/>
        </w:rPr>
        <w:t xml:space="preserve">Richardson, P. W., &amp; Watt, H. M. G. (2018). Teacher professional identity and career choice motivations. Teaching and Teacher Education, 71, 259–271. </w:t>
      </w:r>
      <w:hyperlink r:id="rId76" w:history="1">
        <w:r w:rsidRPr="00914682">
          <w:rPr>
            <w:rStyle w:val="Hyperlink"/>
            <w:rFonts w:eastAsiaTheme="majorEastAsia"/>
            <w:color w:val="auto"/>
            <w:sz w:val="24"/>
            <w:szCs w:val="24"/>
            <w:u w:val="none"/>
          </w:rPr>
          <w:t>https://doi.org/10.1016/j.tate.2018.02.011</w:t>
        </w:r>
      </w:hyperlink>
    </w:p>
    <w:p w14:paraId="5EE5D4AD"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Rosenshine, B. (2017</w:t>
      </w:r>
      <w:bookmarkEnd w:id="76"/>
      <w:r w:rsidRPr="00914682">
        <w:rPr>
          <w:sz w:val="24"/>
          <w:szCs w:val="24"/>
        </w:rPr>
        <w:t xml:space="preserve">). Principles of instruction: Research-based strategies that all teachers should know. American Educator, 36(1), 12–19. </w:t>
      </w:r>
      <w:hyperlink r:id="rId77" w:history="1">
        <w:r w:rsidRPr="00914682">
          <w:rPr>
            <w:rStyle w:val="Hyperlink"/>
            <w:rFonts w:eastAsiaTheme="majorEastAsia"/>
            <w:color w:val="auto"/>
            <w:sz w:val="24"/>
            <w:szCs w:val="24"/>
            <w:u w:val="none"/>
          </w:rPr>
          <w:t>https://www.aft.org/sites/default/files/periodicals/Rosenshine.pdf</w:t>
        </w:r>
      </w:hyperlink>
      <w:r w:rsidRPr="00914682">
        <w:rPr>
          <w:sz w:val="24"/>
          <w:szCs w:val="24"/>
        </w:rPr>
        <w:t xml:space="preserve"> </w:t>
      </w:r>
    </w:p>
    <w:p w14:paraId="321CEA28"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Rosenshine, B. (2020). Principles of instruction. American Educator, 44(1), 12–39.</w:t>
      </w:r>
      <w:r w:rsidRPr="00914682">
        <w:rPr>
          <w:sz w:val="24"/>
          <w:szCs w:val="24"/>
        </w:rPr>
        <w:tab/>
        <w:t>https://www.aft.org/ae/spring2020/rosenshine</w:t>
      </w:r>
    </w:p>
    <w:p w14:paraId="1A4FDD4C" w14:textId="77777777" w:rsidR="007C77FD" w:rsidRPr="00914682" w:rsidRDefault="007C77FD" w:rsidP="00914682">
      <w:pPr>
        <w:pStyle w:val="ListParagraph"/>
        <w:numPr>
          <w:ilvl w:val="0"/>
          <w:numId w:val="7"/>
        </w:numPr>
        <w:ind w:left="567"/>
        <w:jc w:val="both"/>
        <w:rPr>
          <w:sz w:val="24"/>
          <w:szCs w:val="24"/>
        </w:rPr>
      </w:pPr>
      <w:bookmarkStart w:id="77" w:name="_Hlk223967038"/>
      <w:proofErr w:type="spellStart"/>
      <w:r w:rsidRPr="00914682">
        <w:rPr>
          <w:sz w:val="24"/>
          <w:szCs w:val="24"/>
        </w:rPr>
        <w:t>Rouet</w:t>
      </w:r>
      <w:proofErr w:type="spellEnd"/>
      <w:r w:rsidRPr="00914682">
        <w:rPr>
          <w:sz w:val="24"/>
          <w:szCs w:val="24"/>
        </w:rPr>
        <w:t xml:space="preserve">, J. F., Britt, M. A., &amp; Durik, A. M. (2017). </w:t>
      </w:r>
      <w:bookmarkEnd w:id="77"/>
      <w:r w:rsidRPr="00914682">
        <w:rPr>
          <w:sz w:val="24"/>
          <w:szCs w:val="24"/>
        </w:rPr>
        <w:t xml:space="preserve">RESOLV: Readers’ representation of reading contexts and tasks. Educational Psychologist, 52(3), 200–215. </w:t>
      </w:r>
      <w:hyperlink r:id="rId78" w:history="1">
        <w:r w:rsidRPr="00914682">
          <w:rPr>
            <w:rStyle w:val="Hyperlink"/>
            <w:rFonts w:eastAsiaTheme="majorEastAsia"/>
            <w:color w:val="auto"/>
            <w:sz w:val="24"/>
            <w:szCs w:val="24"/>
            <w:u w:val="none"/>
          </w:rPr>
          <w:t>https://doi.org/10.1080/00461520.2017.1329015</w:t>
        </w:r>
      </w:hyperlink>
    </w:p>
    <w:p w14:paraId="04E95B25"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 xml:space="preserve">Saro, J. M., et al. (2024). Teachers’ experiences in MATATAG curriculum implementation. </w:t>
      </w:r>
      <w:r w:rsidRPr="00914682">
        <w:rPr>
          <w:sz w:val="24"/>
          <w:szCs w:val="24"/>
        </w:rPr>
        <w:tab/>
        <w:t xml:space="preserve">Philippine Journal of </w:t>
      </w:r>
      <w:proofErr w:type="spellStart"/>
      <w:r w:rsidRPr="00914682">
        <w:rPr>
          <w:sz w:val="24"/>
          <w:szCs w:val="24"/>
        </w:rPr>
        <w:t>Education.https</w:t>
      </w:r>
      <w:proofErr w:type="spellEnd"/>
      <w:r w:rsidRPr="00914682">
        <w:rPr>
          <w:sz w:val="24"/>
          <w:szCs w:val="24"/>
        </w:rPr>
        <w:t>://www.researchgate.net/publication/383272918</w:t>
      </w:r>
    </w:p>
    <w:p w14:paraId="075A4634"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 xml:space="preserve">Saro, J. M., Montejo, C. B., </w:t>
      </w:r>
      <w:proofErr w:type="spellStart"/>
      <w:r w:rsidRPr="00914682">
        <w:rPr>
          <w:sz w:val="24"/>
          <w:szCs w:val="24"/>
        </w:rPr>
        <w:t>Sucong</w:t>
      </w:r>
      <w:proofErr w:type="spellEnd"/>
      <w:r w:rsidRPr="00914682">
        <w:rPr>
          <w:sz w:val="24"/>
          <w:szCs w:val="24"/>
        </w:rPr>
        <w:t>, J. A., Bustamante, M. F. O., &amp; Perez, J. B. (2024). A qualitative exploration on the perceived impact of the MATATAG Curriculum on basic education teaching in the school year 2024-2025. International Journal of Advanced Multidisciplinary Research and Studies, 4(4), 952-966.</w:t>
      </w:r>
    </w:p>
    <w:p w14:paraId="2D43EF5D"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Schunk, D. H. (2020). Learning theories: An educational perspective (8th ed.). Pearson.</w:t>
      </w:r>
    </w:p>
    <w:p w14:paraId="22429EA6" w14:textId="05E4C3F1" w:rsidR="007C77FD" w:rsidRPr="00914682" w:rsidRDefault="007C77FD" w:rsidP="00914682">
      <w:pPr>
        <w:pStyle w:val="ListParagraph"/>
        <w:numPr>
          <w:ilvl w:val="1"/>
          <w:numId w:val="7"/>
        </w:numPr>
        <w:ind w:left="567"/>
        <w:jc w:val="both"/>
        <w:rPr>
          <w:sz w:val="24"/>
          <w:szCs w:val="24"/>
        </w:rPr>
      </w:pPr>
      <w:r w:rsidRPr="00914682">
        <w:rPr>
          <w:sz w:val="24"/>
          <w:szCs w:val="24"/>
        </w:rPr>
        <w:t>https://www.pearson.com/en-us/subject-catalog/p/learning-theories/P200000003320</w:t>
      </w:r>
    </w:p>
    <w:p w14:paraId="70CD144D" w14:textId="77777777" w:rsidR="007C77FD" w:rsidRPr="00914682" w:rsidRDefault="007C77FD" w:rsidP="00914682">
      <w:pPr>
        <w:pStyle w:val="ListParagraph"/>
        <w:numPr>
          <w:ilvl w:val="0"/>
          <w:numId w:val="7"/>
        </w:numPr>
        <w:ind w:left="567"/>
        <w:jc w:val="both"/>
        <w:rPr>
          <w:sz w:val="24"/>
          <w:szCs w:val="24"/>
        </w:rPr>
      </w:pPr>
      <w:bookmarkStart w:id="78" w:name="_Hlk223964005"/>
      <w:r w:rsidRPr="00914682">
        <w:rPr>
          <w:sz w:val="24"/>
          <w:szCs w:val="24"/>
        </w:rPr>
        <w:t xml:space="preserve">Seidel, T., &amp; Shavelson, R. J. (2017). </w:t>
      </w:r>
      <w:bookmarkEnd w:id="78"/>
      <w:r w:rsidRPr="00914682">
        <w:rPr>
          <w:sz w:val="24"/>
          <w:szCs w:val="24"/>
        </w:rPr>
        <w:t xml:space="preserve">Teaching effectiveness research in the past decade: The role of theory and research design in disentangling meta-analysis results. Review of Educational Research, 77(4), 454–499. </w:t>
      </w:r>
      <w:hyperlink r:id="rId79" w:history="1">
        <w:r w:rsidRPr="00914682">
          <w:rPr>
            <w:rStyle w:val="Hyperlink"/>
            <w:rFonts w:eastAsiaTheme="majorEastAsia"/>
            <w:color w:val="auto"/>
            <w:sz w:val="24"/>
            <w:szCs w:val="24"/>
            <w:u w:val="none"/>
          </w:rPr>
          <w:t>https://doi.org/10.3102/0034654307310317</w:t>
        </w:r>
      </w:hyperlink>
    </w:p>
    <w:p w14:paraId="0690D18D"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Shulman, L. S. (2017). Pedagogical knowledge and teacher preparation</w:t>
      </w:r>
      <w:proofErr w:type="gramStart"/>
      <w:r w:rsidRPr="00914682">
        <w:rPr>
          <w:sz w:val="24"/>
          <w:szCs w:val="24"/>
        </w:rPr>
        <w:t>: A reconsideration</w:t>
      </w:r>
      <w:proofErr w:type="gramEnd"/>
      <w:r w:rsidRPr="00914682">
        <w:rPr>
          <w:sz w:val="24"/>
          <w:szCs w:val="24"/>
        </w:rPr>
        <w:t xml:space="preserve">. Journal of Teacher Education, 68(4), 328–336. </w:t>
      </w:r>
      <w:hyperlink r:id="rId80" w:history="1">
        <w:r w:rsidRPr="00914682">
          <w:rPr>
            <w:rStyle w:val="Hyperlink"/>
            <w:rFonts w:eastAsiaTheme="majorEastAsia"/>
            <w:color w:val="auto"/>
            <w:sz w:val="24"/>
            <w:szCs w:val="24"/>
            <w:u w:val="none"/>
          </w:rPr>
          <w:t>https://doi.org/10.1177/0022487117702575</w:t>
        </w:r>
      </w:hyperlink>
    </w:p>
    <w:p w14:paraId="7CC3C032" w14:textId="77777777" w:rsidR="007C77FD" w:rsidRPr="00914682" w:rsidRDefault="007C77FD" w:rsidP="00914682">
      <w:pPr>
        <w:pStyle w:val="ListParagraph"/>
        <w:numPr>
          <w:ilvl w:val="0"/>
          <w:numId w:val="7"/>
        </w:numPr>
        <w:ind w:left="567"/>
        <w:jc w:val="both"/>
        <w:rPr>
          <w:sz w:val="24"/>
          <w:szCs w:val="24"/>
        </w:rPr>
      </w:pPr>
      <w:bookmarkStart w:id="79" w:name="_Hlk224031547"/>
      <w:r w:rsidRPr="00914682">
        <w:rPr>
          <w:sz w:val="24"/>
          <w:szCs w:val="24"/>
        </w:rPr>
        <w:t xml:space="preserve">Sims, S., &amp; Fletcher-Wood, H. (2021). Identifying the characteristics of effective teacher professional development: A critical review. School Effectiveness and School Improvement, 32(1), 47–63. </w:t>
      </w:r>
      <w:hyperlink r:id="rId81" w:history="1">
        <w:r w:rsidRPr="00914682">
          <w:rPr>
            <w:rStyle w:val="Hyperlink"/>
            <w:rFonts w:eastAsiaTheme="majorEastAsia"/>
            <w:color w:val="auto"/>
            <w:sz w:val="24"/>
            <w:szCs w:val="24"/>
            <w:u w:val="none"/>
          </w:rPr>
          <w:t>https://doi.org/10.1080/09243453.2020.1772841</w:t>
        </w:r>
      </w:hyperlink>
    </w:p>
    <w:p w14:paraId="7CB14448"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 xml:space="preserve">Sinsay-Villanueva, L. M. V., &amp; </w:t>
      </w:r>
      <w:proofErr w:type="spellStart"/>
      <w:r w:rsidRPr="00914682">
        <w:rPr>
          <w:sz w:val="24"/>
          <w:szCs w:val="24"/>
        </w:rPr>
        <w:t>Paqueo</w:t>
      </w:r>
      <w:proofErr w:type="spellEnd"/>
      <w:r w:rsidRPr="00914682">
        <w:rPr>
          <w:sz w:val="24"/>
          <w:szCs w:val="24"/>
        </w:rPr>
        <w:t xml:space="preserve">, V. B. (2025). </w:t>
      </w:r>
      <w:bookmarkEnd w:id="79"/>
      <w:r w:rsidRPr="00914682">
        <w:rPr>
          <w:sz w:val="24"/>
          <w:szCs w:val="24"/>
        </w:rPr>
        <w:t xml:space="preserve">Quality education starting with teacher education (PIDS Discussion Paper Series No. 2025-04). Philippine Institute for Development Studies. </w:t>
      </w:r>
      <w:hyperlink r:id="rId82" w:history="1">
        <w:r w:rsidRPr="00914682">
          <w:rPr>
            <w:rStyle w:val="Hyperlink"/>
            <w:rFonts w:eastAsiaTheme="majorEastAsia"/>
            <w:color w:val="auto"/>
            <w:sz w:val="24"/>
            <w:szCs w:val="24"/>
            <w:u w:val="none"/>
          </w:rPr>
          <w:t>https://pidswebs.pids.gov.ph/CDN/document/pidsdps2504.pdf</w:t>
        </w:r>
      </w:hyperlink>
    </w:p>
    <w:p w14:paraId="379583C1"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Slavin, R. E. (2021). Educational psychology: Theory and practice (13th ed.). Pearson.</w:t>
      </w:r>
      <w:r w:rsidRPr="00914682">
        <w:rPr>
          <w:sz w:val="24"/>
          <w:szCs w:val="24"/>
        </w:rPr>
        <w:tab/>
        <w:t>https://www.pearson.com/en-us/subject-catalog/p/educational-</w:t>
      </w:r>
      <w:r w:rsidRPr="00914682">
        <w:rPr>
          <w:sz w:val="24"/>
          <w:szCs w:val="24"/>
        </w:rPr>
        <w:tab/>
        <w:t>psychology/P200000003456</w:t>
      </w:r>
    </w:p>
    <w:p w14:paraId="7DEC57DB" w14:textId="77777777" w:rsidR="007C77FD" w:rsidRPr="00914682" w:rsidRDefault="007C77FD" w:rsidP="00914682">
      <w:pPr>
        <w:pStyle w:val="ListParagraph"/>
        <w:numPr>
          <w:ilvl w:val="0"/>
          <w:numId w:val="7"/>
        </w:numPr>
        <w:ind w:left="567"/>
        <w:jc w:val="both"/>
        <w:rPr>
          <w:sz w:val="24"/>
          <w:szCs w:val="24"/>
        </w:rPr>
      </w:pPr>
      <w:bookmarkStart w:id="80" w:name="_Hlk224023556"/>
      <w:r w:rsidRPr="00914682">
        <w:rPr>
          <w:sz w:val="24"/>
          <w:szCs w:val="24"/>
        </w:rPr>
        <w:t xml:space="preserve">So, K. (2024). </w:t>
      </w:r>
      <w:bookmarkEnd w:id="80"/>
      <w:r w:rsidRPr="00914682">
        <w:rPr>
          <w:sz w:val="24"/>
          <w:szCs w:val="24"/>
        </w:rPr>
        <w:t xml:space="preserve">Teachers’ sense-making of the decentralizing curriculum policy: A comparative case study. Teaching and Teacher Education, 141, 104495. </w:t>
      </w:r>
      <w:hyperlink r:id="rId83" w:history="1">
        <w:r w:rsidRPr="00914682">
          <w:rPr>
            <w:rStyle w:val="Hyperlink"/>
            <w:rFonts w:eastAsiaTheme="majorEastAsia"/>
            <w:color w:val="auto"/>
            <w:sz w:val="24"/>
            <w:szCs w:val="24"/>
            <w:u w:val="none"/>
          </w:rPr>
          <w:t>https://doi.org/10.1016/j.tate.2024.104495</w:t>
        </w:r>
      </w:hyperlink>
    </w:p>
    <w:p w14:paraId="6EF3571B"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Soriano, B. M. (2025). Teachers’ perspectives on the implementation of instruction under the Matatag curriculum. Cognizance Journal of Multidisciplinary Studies, 5(6), 1-10.</w:t>
      </w:r>
    </w:p>
    <w:p w14:paraId="08618C0A" w14:textId="77777777" w:rsidR="007C77FD" w:rsidRPr="00914682" w:rsidRDefault="007C77FD" w:rsidP="00914682">
      <w:pPr>
        <w:pStyle w:val="ListParagraph"/>
        <w:numPr>
          <w:ilvl w:val="0"/>
          <w:numId w:val="7"/>
        </w:numPr>
        <w:ind w:left="567"/>
        <w:jc w:val="both"/>
        <w:rPr>
          <w:sz w:val="24"/>
          <w:szCs w:val="24"/>
        </w:rPr>
      </w:pPr>
      <w:bookmarkStart w:id="81" w:name="_Hlk223968288"/>
      <w:r w:rsidRPr="00914682">
        <w:rPr>
          <w:sz w:val="24"/>
          <w:szCs w:val="24"/>
        </w:rPr>
        <w:t xml:space="preserve">Subban, P. (2018). </w:t>
      </w:r>
      <w:bookmarkEnd w:id="81"/>
      <w:r w:rsidRPr="00914682">
        <w:rPr>
          <w:sz w:val="24"/>
          <w:szCs w:val="24"/>
        </w:rPr>
        <w:t xml:space="preserve">Differentiated instruction: A research basis. International Education Journal, 7(7), 935–947. </w:t>
      </w:r>
      <w:hyperlink r:id="rId84" w:history="1">
        <w:r w:rsidRPr="00914682">
          <w:rPr>
            <w:rStyle w:val="Hyperlink"/>
            <w:rFonts w:eastAsiaTheme="majorEastAsia"/>
            <w:color w:val="auto"/>
            <w:sz w:val="24"/>
            <w:szCs w:val="24"/>
            <w:u w:val="none"/>
          </w:rPr>
          <w:t>https://files.eric.ed.gov/fulltext/EJ854351.pdf</w:t>
        </w:r>
      </w:hyperlink>
    </w:p>
    <w:p w14:paraId="21461E65" w14:textId="77777777" w:rsidR="007C77FD" w:rsidRPr="00914682" w:rsidRDefault="007C77FD" w:rsidP="00914682">
      <w:pPr>
        <w:pStyle w:val="ListParagraph"/>
        <w:numPr>
          <w:ilvl w:val="0"/>
          <w:numId w:val="7"/>
        </w:numPr>
        <w:ind w:left="567"/>
        <w:jc w:val="both"/>
        <w:rPr>
          <w:sz w:val="24"/>
          <w:szCs w:val="24"/>
        </w:rPr>
      </w:pPr>
      <w:bookmarkStart w:id="82" w:name="_Hlk223961566"/>
      <w:proofErr w:type="spellStart"/>
      <w:r w:rsidRPr="00914682">
        <w:rPr>
          <w:sz w:val="24"/>
          <w:szCs w:val="24"/>
        </w:rPr>
        <w:t>Sweller</w:t>
      </w:r>
      <w:proofErr w:type="spellEnd"/>
      <w:r w:rsidRPr="00914682">
        <w:rPr>
          <w:sz w:val="24"/>
          <w:szCs w:val="24"/>
        </w:rPr>
        <w:t xml:space="preserve">, J., Ayres, P., &amp; </w:t>
      </w:r>
      <w:proofErr w:type="spellStart"/>
      <w:r w:rsidRPr="00914682">
        <w:rPr>
          <w:sz w:val="24"/>
          <w:szCs w:val="24"/>
        </w:rPr>
        <w:t>Kalyuga</w:t>
      </w:r>
      <w:proofErr w:type="spellEnd"/>
      <w:r w:rsidRPr="00914682">
        <w:rPr>
          <w:sz w:val="24"/>
          <w:szCs w:val="24"/>
        </w:rPr>
        <w:t xml:space="preserve">, S. (2019). </w:t>
      </w:r>
      <w:bookmarkEnd w:id="82"/>
      <w:r w:rsidRPr="00914682">
        <w:rPr>
          <w:sz w:val="24"/>
          <w:szCs w:val="24"/>
        </w:rPr>
        <w:t xml:space="preserve">Cognitive load theory. Springer. </w:t>
      </w:r>
      <w:hyperlink r:id="rId85" w:history="1">
        <w:r w:rsidRPr="00914682">
          <w:rPr>
            <w:rStyle w:val="Hyperlink"/>
            <w:rFonts w:eastAsiaTheme="majorEastAsia"/>
            <w:color w:val="auto"/>
            <w:sz w:val="24"/>
            <w:szCs w:val="24"/>
            <w:u w:val="none"/>
          </w:rPr>
          <w:t>https://doi.org/10.1007/978-1-4419-8126-4</w:t>
        </w:r>
      </w:hyperlink>
    </w:p>
    <w:p w14:paraId="1A08DC77" w14:textId="77777777" w:rsidR="007C77FD" w:rsidRPr="00914682" w:rsidRDefault="007C77FD" w:rsidP="00914682">
      <w:pPr>
        <w:pStyle w:val="ListParagraph"/>
        <w:numPr>
          <w:ilvl w:val="0"/>
          <w:numId w:val="7"/>
        </w:numPr>
        <w:ind w:left="567"/>
        <w:jc w:val="both"/>
        <w:rPr>
          <w:sz w:val="24"/>
          <w:szCs w:val="24"/>
        </w:rPr>
      </w:pPr>
      <w:bookmarkStart w:id="83" w:name="_Hlk224029689"/>
      <w:r w:rsidRPr="00914682">
        <w:rPr>
          <w:sz w:val="24"/>
          <w:szCs w:val="24"/>
        </w:rPr>
        <w:lastRenderedPageBreak/>
        <w:t xml:space="preserve">Tadesse, T., Gillies, R. M., &amp; </w:t>
      </w:r>
      <w:proofErr w:type="spellStart"/>
      <w:r w:rsidRPr="00914682">
        <w:rPr>
          <w:sz w:val="24"/>
          <w:szCs w:val="24"/>
        </w:rPr>
        <w:t>Manathunga</w:t>
      </w:r>
      <w:proofErr w:type="spellEnd"/>
      <w:r w:rsidRPr="00914682">
        <w:rPr>
          <w:sz w:val="24"/>
          <w:szCs w:val="24"/>
        </w:rPr>
        <w:t xml:space="preserve">, C. (2024). </w:t>
      </w:r>
      <w:bookmarkEnd w:id="83"/>
      <w:r w:rsidRPr="00914682">
        <w:rPr>
          <w:sz w:val="24"/>
          <w:szCs w:val="24"/>
        </w:rPr>
        <w:t xml:space="preserve">Enhancing student engagement and outcomes through cooperative learning pedagogical design in higher education. Education Sciences, 14(9), 975. </w:t>
      </w:r>
      <w:hyperlink r:id="rId86" w:history="1">
        <w:r w:rsidRPr="00914682">
          <w:rPr>
            <w:rStyle w:val="Hyperlink"/>
            <w:rFonts w:eastAsiaTheme="majorEastAsia"/>
            <w:color w:val="auto"/>
            <w:sz w:val="24"/>
            <w:szCs w:val="24"/>
            <w:u w:val="none"/>
          </w:rPr>
          <w:t>https://doi.org/10.3390/educsci14090975</w:t>
        </w:r>
      </w:hyperlink>
    </w:p>
    <w:p w14:paraId="60FE778D" w14:textId="77777777" w:rsidR="007C77FD" w:rsidRPr="00914682" w:rsidRDefault="007C77FD" w:rsidP="00914682">
      <w:pPr>
        <w:pStyle w:val="ListParagraph"/>
        <w:numPr>
          <w:ilvl w:val="0"/>
          <w:numId w:val="7"/>
        </w:numPr>
        <w:ind w:left="567"/>
        <w:jc w:val="both"/>
        <w:rPr>
          <w:sz w:val="24"/>
          <w:szCs w:val="24"/>
        </w:rPr>
      </w:pPr>
      <w:bookmarkStart w:id="84" w:name="_Hlk224032652"/>
      <w:r w:rsidRPr="00914682">
        <w:rPr>
          <w:sz w:val="24"/>
          <w:szCs w:val="24"/>
        </w:rPr>
        <w:t xml:space="preserve">Tang, K., Noordin, N., &amp; Ismail, L. (2025). </w:t>
      </w:r>
      <w:bookmarkEnd w:id="84"/>
      <w:r w:rsidRPr="00914682">
        <w:rPr>
          <w:sz w:val="24"/>
          <w:szCs w:val="24"/>
        </w:rPr>
        <w:t xml:space="preserve">Evaluating the think-aloud method for English reading: A systematic review. Cogent Education, 12(1), Article 2497150. </w:t>
      </w:r>
      <w:hyperlink r:id="rId87" w:history="1">
        <w:r w:rsidRPr="00914682">
          <w:rPr>
            <w:rStyle w:val="Hyperlink"/>
            <w:rFonts w:eastAsiaTheme="majorEastAsia"/>
            <w:color w:val="auto"/>
            <w:sz w:val="24"/>
            <w:szCs w:val="24"/>
            <w:u w:val="none"/>
          </w:rPr>
          <w:t>https://doi.org/10.1080/2331186X.2025.2497150</w:t>
        </w:r>
      </w:hyperlink>
    </w:p>
    <w:p w14:paraId="1D3D5084" w14:textId="77777777" w:rsidR="007C77FD" w:rsidRPr="00914682" w:rsidRDefault="007C77FD" w:rsidP="00914682">
      <w:pPr>
        <w:pStyle w:val="ListParagraph"/>
        <w:numPr>
          <w:ilvl w:val="0"/>
          <w:numId w:val="7"/>
        </w:numPr>
        <w:ind w:left="567"/>
        <w:jc w:val="both"/>
        <w:rPr>
          <w:sz w:val="24"/>
          <w:szCs w:val="24"/>
        </w:rPr>
      </w:pPr>
      <w:bookmarkStart w:id="85" w:name="_Hlk224027203"/>
      <w:r w:rsidRPr="00914682">
        <w:rPr>
          <w:sz w:val="24"/>
          <w:szCs w:val="24"/>
        </w:rPr>
        <w:t xml:space="preserve">Tiainen, O., Toom, A., &amp; Kallioniemi, A. (2024). </w:t>
      </w:r>
      <w:bookmarkEnd w:id="85"/>
      <w:r w:rsidRPr="00914682">
        <w:rPr>
          <w:sz w:val="24"/>
          <w:szCs w:val="24"/>
        </w:rPr>
        <w:t xml:space="preserve">Rethinking approaches to reflection in initial teacher education. Educational Philosophy and Theory. </w:t>
      </w:r>
      <w:hyperlink r:id="rId88" w:history="1">
        <w:r w:rsidRPr="00914682">
          <w:rPr>
            <w:rStyle w:val="Hyperlink"/>
            <w:rFonts w:eastAsiaTheme="majorEastAsia"/>
            <w:color w:val="auto"/>
            <w:sz w:val="24"/>
            <w:szCs w:val="24"/>
            <w:u w:val="none"/>
          </w:rPr>
          <w:t>https://doi.org/10.1080/00131881.2024.2346088</w:t>
        </w:r>
      </w:hyperlink>
    </w:p>
    <w:p w14:paraId="544687D5"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TOLEDO, W. A. (2025). Resource Management Strategies of School Head in Supporting MATATAG Curriculum and Performance of Teachers and Learners.</w:t>
      </w:r>
    </w:p>
    <w:p w14:paraId="30D5D2D7"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 xml:space="preserve">Tolentino, D. P., </w:t>
      </w:r>
      <w:proofErr w:type="spellStart"/>
      <w:r w:rsidRPr="00914682">
        <w:rPr>
          <w:sz w:val="24"/>
          <w:szCs w:val="24"/>
        </w:rPr>
        <w:t>Eting</w:t>
      </w:r>
      <w:proofErr w:type="spellEnd"/>
      <w:r w:rsidRPr="00914682">
        <w:rPr>
          <w:sz w:val="24"/>
          <w:szCs w:val="24"/>
        </w:rPr>
        <w:t>, A. M. S., Bonifacio, V. J. M., &amp; Al Justine, L. L. (2025). Navigating Challenges: Social Studies Teachers’ Perspectives on the MATATAG Curriculum. Asian Journal of Education and Social Studies, 51(10), 1459-1476.</w:t>
      </w:r>
    </w:p>
    <w:p w14:paraId="1606617E" w14:textId="77777777" w:rsidR="007C77FD" w:rsidRPr="00914682" w:rsidRDefault="007C77FD" w:rsidP="00914682">
      <w:pPr>
        <w:pStyle w:val="ListParagraph"/>
        <w:numPr>
          <w:ilvl w:val="0"/>
          <w:numId w:val="7"/>
        </w:numPr>
        <w:ind w:left="567"/>
        <w:jc w:val="both"/>
        <w:rPr>
          <w:sz w:val="24"/>
          <w:szCs w:val="24"/>
        </w:rPr>
      </w:pPr>
      <w:bookmarkStart w:id="86" w:name="_Hlk224034134"/>
      <w:proofErr w:type="spellStart"/>
      <w:r w:rsidRPr="00914682">
        <w:rPr>
          <w:sz w:val="24"/>
          <w:szCs w:val="24"/>
        </w:rPr>
        <w:t>Tondeur</w:t>
      </w:r>
      <w:proofErr w:type="spellEnd"/>
      <w:r w:rsidRPr="00914682">
        <w:rPr>
          <w:sz w:val="24"/>
          <w:szCs w:val="24"/>
        </w:rPr>
        <w:t xml:space="preserve">, </w:t>
      </w:r>
      <w:bookmarkEnd w:id="86"/>
      <w:r w:rsidRPr="00914682">
        <w:rPr>
          <w:sz w:val="24"/>
          <w:szCs w:val="24"/>
        </w:rPr>
        <w:t xml:space="preserve">J., van Braak, J., Siddiq, F., &amp; Scherer, R. (2020). Time for a new approach to prepare future teachers for educational technology use. Educational Technology Research and Development, 68(1), 295–313. </w:t>
      </w:r>
      <w:hyperlink r:id="rId89" w:history="1">
        <w:r w:rsidRPr="00914682">
          <w:rPr>
            <w:rStyle w:val="Hyperlink"/>
            <w:rFonts w:eastAsiaTheme="majorEastAsia"/>
            <w:color w:val="auto"/>
            <w:sz w:val="24"/>
            <w:szCs w:val="24"/>
            <w:u w:val="none"/>
          </w:rPr>
          <w:t>https://doi.org/10.1007/s11423-019-09695-8</w:t>
        </w:r>
      </w:hyperlink>
      <w:r w:rsidRPr="00914682">
        <w:rPr>
          <w:sz w:val="24"/>
          <w:szCs w:val="24"/>
        </w:rPr>
        <w:t xml:space="preserve"> </w:t>
      </w:r>
    </w:p>
    <w:p w14:paraId="0DD6DB05" w14:textId="77777777" w:rsidR="007C77FD" w:rsidRPr="00914682" w:rsidRDefault="007C77FD" w:rsidP="00914682">
      <w:pPr>
        <w:pStyle w:val="ListParagraph"/>
        <w:numPr>
          <w:ilvl w:val="0"/>
          <w:numId w:val="7"/>
        </w:numPr>
        <w:ind w:left="567"/>
        <w:jc w:val="both"/>
        <w:rPr>
          <w:sz w:val="24"/>
          <w:szCs w:val="24"/>
        </w:rPr>
      </w:pPr>
      <w:proofErr w:type="spellStart"/>
      <w:r w:rsidRPr="00914682">
        <w:rPr>
          <w:sz w:val="24"/>
          <w:szCs w:val="24"/>
        </w:rPr>
        <w:t>Torrefiel</w:t>
      </w:r>
      <w:proofErr w:type="spellEnd"/>
      <w:r w:rsidRPr="00914682">
        <w:rPr>
          <w:sz w:val="24"/>
          <w:szCs w:val="24"/>
        </w:rPr>
        <w:t xml:space="preserve">, J., </w:t>
      </w:r>
      <w:proofErr w:type="spellStart"/>
      <w:r w:rsidRPr="00914682">
        <w:rPr>
          <w:sz w:val="24"/>
          <w:szCs w:val="24"/>
        </w:rPr>
        <w:t>Cagape</w:t>
      </w:r>
      <w:proofErr w:type="spellEnd"/>
      <w:r w:rsidRPr="00914682">
        <w:rPr>
          <w:sz w:val="24"/>
          <w:szCs w:val="24"/>
        </w:rPr>
        <w:t xml:space="preserve">, E., Galan, O., </w:t>
      </w:r>
      <w:proofErr w:type="spellStart"/>
      <w:r w:rsidRPr="00914682">
        <w:rPr>
          <w:sz w:val="24"/>
          <w:szCs w:val="24"/>
        </w:rPr>
        <w:t>Doydora</w:t>
      </w:r>
      <w:proofErr w:type="spellEnd"/>
      <w:r w:rsidRPr="00914682">
        <w:rPr>
          <w:sz w:val="24"/>
          <w:szCs w:val="24"/>
        </w:rPr>
        <w:t xml:space="preserve">, V., &amp; </w:t>
      </w:r>
      <w:proofErr w:type="spellStart"/>
      <w:r w:rsidRPr="00914682">
        <w:rPr>
          <w:sz w:val="24"/>
          <w:szCs w:val="24"/>
        </w:rPr>
        <w:t>Pintac</w:t>
      </w:r>
      <w:proofErr w:type="spellEnd"/>
      <w:r w:rsidRPr="00914682">
        <w:rPr>
          <w:sz w:val="24"/>
          <w:szCs w:val="24"/>
        </w:rPr>
        <w:t xml:space="preserve">, T. (2025). </w:t>
      </w:r>
      <w:proofErr w:type="gramStart"/>
      <w:r w:rsidRPr="00914682">
        <w:rPr>
          <w:sz w:val="24"/>
          <w:szCs w:val="24"/>
        </w:rPr>
        <w:t>Teachers’</w:t>
      </w:r>
      <w:proofErr w:type="gramEnd"/>
      <w:r w:rsidRPr="00914682">
        <w:rPr>
          <w:sz w:val="24"/>
          <w:szCs w:val="24"/>
        </w:rPr>
        <w:t xml:space="preserve"> lived experiences in the transition to the MATATAG curriculum: A phenomenological inquiry into adaptation, challenges, and growth. Journal of Interdisciplinary Perspectives, 3(4), 344-350.</w:t>
      </w:r>
    </w:p>
    <w:p w14:paraId="069D03CB" w14:textId="77777777" w:rsidR="007C77FD" w:rsidRPr="00914682" w:rsidRDefault="007C77FD" w:rsidP="00914682">
      <w:pPr>
        <w:pStyle w:val="ListParagraph"/>
        <w:numPr>
          <w:ilvl w:val="0"/>
          <w:numId w:val="7"/>
        </w:numPr>
        <w:ind w:left="567"/>
        <w:jc w:val="both"/>
        <w:rPr>
          <w:sz w:val="24"/>
          <w:szCs w:val="24"/>
        </w:rPr>
      </w:pPr>
      <w:bookmarkStart w:id="87" w:name="_Hlk224023739"/>
      <w:r w:rsidRPr="00914682">
        <w:rPr>
          <w:sz w:val="24"/>
          <w:szCs w:val="24"/>
        </w:rPr>
        <w:t xml:space="preserve">Tran, D. (2024). </w:t>
      </w:r>
      <w:bookmarkEnd w:id="87"/>
      <w:r w:rsidRPr="00914682">
        <w:rPr>
          <w:sz w:val="24"/>
          <w:szCs w:val="24"/>
        </w:rPr>
        <w:t xml:space="preserve">Teacher curriculum competence. Journal of Curriculum Studies, 56(2), 187–203. </w:t>
      </w:r>
      <w:hyperlink r:id="rId90" w:history="1">
        <w:r w:rsidRPr="00914682">
          <w:rPr>
            <w:rStyle w:val="Hyperlink"/>
            <w:rFonts w:eastAsiaTheme="majorEastAsia"/>
            <w:color w:val="auto"/>
            <w:sz w:val="24"/>
            <w:szCs w:val="24"/>
            <w:u w:val="none"/>
          </w:rPr>
          <w:t>https://doi.org/10.1080/00220272.2023.2271541</w:t>
        </w:r>
      </w:hyperlink>
    </w:p>
    <w:p w14:paraId="50A74655" w14:textId="77777777" w:rsidR="007C77FD" w:rsidRPr="00914682" w:rsidRDefault="007C77FD" w:rsidP="00914682">
      <w:pPr>
        <w:pStyle w:val="ListParagraph"/>
        <w:numPr>
          <w:ilvl w:val="0"/>
          <w:numId w:val="7"/>
        </w:numPr>
        <w:ind w:left="567"/>
        <w:jc w:val="both"/>
        <w:rPr>
          <w:sz w:val="24"/>
          <w:szCs w:val="24"/>
        </w:rPr>
      </w:pPr>
      <w:bookmarkStart w:id="88" w:name="_Hlk224034255"/>
      <w:r w:rsidRPr="00914682">
        <w:rPr>
          <w:sz w:val="24"/>
          <w:szCs w:val="24"/>
        </w:rPr>
        <w:t xml:space="preserve">Trust, T., &amp; Whalen, J. (2020). </w:t>
      </w:r>
      <w:bookmarkEnd w:id="88"/>
      <w:r w:rsidRPr="00914682">
        <w:rPr>
          <w:sz w:val="24"/>
          <w:szCs w:val="24"/>
        </w:rPr>
        <w:t xml:space="preserve">Should teachers be trained in emergency remote teaching? Lessons learned from the COVID-19 pandemic. Journal of Technology and Teacher Education, 28(2), 189–199. </w:t>
      </w:r>
      <w:hyperlink r:id="rId91" w:history="1">
        <w:r w:rsidRPr="00914682">
          <w:rPr>
            <w:rStyle w:val="Hyperlink"/>
            <w:rFonts w:eastAsiaTheme="majorEastAsia"/>
            <w:color w:val="auto"/>
            <w:sz w:val="24"/>
            <w:szCs w:val="24"/>
            <w:u w:val="none"/>
          </w:rPr>
          <w:t>https://www.learntechlib.org/primary/p/215995/</w:t>
        </w:r>
      </w:hyperlink>
    </w:p>
    <w:p w14:paraId="3C41FE93" w14:textId="77777777" w:rsidR="007C77FD" w:rsidRPr="00914682" w:rsidRDefault="007C77FD" w:rsidP="00914682">
      <w:pPr>
        <w:pStyle w:val="ListParagraph"/>
        <w:numPr>
          <w:ilvl w:val="0"/>
          <w:numId w:val="7"/>
        </w:numPr>
        <w:ind w:left="567"/>
        <w:jc w:val="both"/>
        <w:rPr>
          <w:sz w:val="24"/>
          <w:szCs w:val="24"/>
        </w:rPr>
      </w:pPr>
      <w:bookmarkStart w:id="89" w:name="_Hlk223963102"/>
      <w:r w:rsidRPr="00914682">
        <w:rPr>
          <w:sz w:val="24"/>
          <w:szCs w:val="24"/>
        </w:rPr>
        <w:t xml:space="preserve">UNESCO. (2021). </w:t>
      </w:r>
      <w:bookmarkEnd w:id="89"/>
      <w:r w:rsidRPr="00914682">
        <w:rPr>
          <w:sz w:val="24"/>
          <w:szCs w:val="24"/>
        </w:rPr>
        <w:t xml:space="preserve">Reimagining our futures together: A new social contract for education. United Nations Educational, Scientific and Cultural Organization. </w:t>
      </w:r>
      <w:hyperlink r:id="rId92" w:history="1">
        <w:r w:rsidRPr="00914682">
          <w:rPr>
            <w:rStyle w:val="Hyperlink"/>
            <w:rFonts w:eastAsiaTheme="majorEastAsia"/>
            <w:color w:val="auto"/>
            <w:sz w:val="24"/>
            <w:szCs w:val="24"/>
            <w:u w:val="none"/>
          </w:rPr>
          <w:t>https://unesdoc.unesco.org/ark:/48223/pf0000379707</w:t>
        </w:r>
      </w:hyperlink>
      <w:r w:rsidRPr="00914682">
        <w:rPr>
          <w:sz w:val="24"/>
          <w:szCs w:val="24"/>
        </w:rPr>
        <w:t xml:space="preserve"> </w:t>
      </w:r>
    </w:p>
    <w:p w14:paraId="4AD0231F"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 xml:space="preserve">UNESCO. (2022). Reimagining our futures together: A new social contract for education. </w:t>
      </w:r>
      <w:r w:rsidRPr="00914682">
        <w:rPr>
          <w:sz w:val="24"/>
          <w:szCs w:val="24"/>
        </w:rPr>
        <w:tab/>
        <w:t xml:space="preserve">UNESCO </w:t>
      </w:r>
      <w:proofErr w:type="spellStart"/>
      <w:r w:rsidRPr="00914682">
        <w:rPr>
          <w:sz w:val="24"/>
          <w:szCs w:val="24"/>
        </w:rPr>
        <w:t>Publishing.https</w:t>
      </w:r>
      <w:proofErr w:type="spellEnd"/>
      <w:r w:rsidRPr="00914682">
        <w:rPr>
          <w:sz w:val="24"/>
          <w:szCs w:val="24"/>
        </w:rPr>
        <w:t>://unesdoc.unesco.org/ark:/48223/pf0000379707</w:t>
      </w:r>
    </w:p>
    <w:p w14:paraId="2DE02E4F" w14:textId="77777777" w:rsidR="007C77FD" w:rsidRPr="00914682" w:rsidRDefault="007C77FD" w:rsidP="00914682">
      <w:pPr>
        <w:pStyle w:val="ListParagraph"/>
        <w:numPr>
          <w:ilvl w:val="0"/>
          <w:numId w:val="7"/>
        </w:numPr>
        <w:ind w:left="567"/>
        <w:jc w:val="both"/>
        <w:rPr>
          <w:sz w:val="24"/>
          <w:szCs w:val="24"/>
        </w:rPr>
      </w:pPr>
      <w:bookmarkStart w:id="90" w:name="_Hlk223963436"/>
      <w:r w:rsidRPr="00914682">
        <w:rPr>
          <w:sz w:val="24"/>
          <w:szCs w:val="24"/>
        </w:rPr>
        <w:t xml:space="preserve">van </w:t>
      </w:r>
      <w:proofErr w:type="spellStart"/>
      <w:r w:rsidRPr="00914682">
        <w:rPr>
          <w:sz w:val="24"/>
          <w:szCs w:val="24"/>
        </w:rPr>
        <w:t>Merriënboer</w:t>
      </w:r>
      <w:proofErr w:type="spellEnd"/>
      <w:r w:rsidRPr="00914682">
        <w:rPr>
          <w:sz w:val="24"/>
          <w:szCs w:val="24"/>
        </w:rPr>
        <w:t xml:space="preserve">, J. J. G., &amp; Kirschner, P. A. (2018). </w:t>
      </w:r>
      <w:bookmarkEnd w:id="90"/>
      <w:r w:rsidRPr="00914682">
        <w:rPr>
          <w:sz w:val="24"/>
          <w:szCs w:val="24"/>
        </w:rPr>
        <w:t xml:space="preserve">Ten steps to complex learning: A systematic approach to four-component instructional design (3rd ed.). Routledge. </w:t>
      </w:r>
      <w:hyperlink r:id="rId93" w:history="1">
        <w:r w:rsidRPr="00914682">
          <w:rPr>
            <w:rStyle w:val="Hyperlink"/>
            <w:rFonts w:eastAsiaTheme="majorEastAsia"/>
            <w:color w:val="auto"/>
            <w:sz w:val="24"/>
            <w:szCs w:val="24"/>
            <w:u w:val="none"/>
          </w:rPr>
          <w:t>https://doi.org/10.4324/9781315113210</w:t>
        </w:r>
      </w:hyperlink>
      <w:r w:rsidRPr="00914682">
        <w:rPr>
          <w:sz w:val="24"/>
          <w:szCs w:val="24"/>
        </w:rPr>
        <w:t xml:space="preserve"> </w:t>
      </w:r>
    </w:p>
    <w:p w14:paraId="0C5D6292"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 xml:space="preserve">VILLAMOR, C. G. (2025). School Head’s Instructional Supervisory Practices </w:t>
      </w:r>
      <w:proofErr w:type="gramStart"/>
      <w:r w:rsidRPr="00914682">
        <w:rPr>
          <w:sz w:val="24"/>
          <w:szCs w:val="24"/>
        </w:rPr>
        <w:t>In</w:t>
      </w:r>
      <w:proofErr w:type="gramEnd"/>
      <w:r w:rsidRPr="00914682">
        <w:rPr>
          <w:sz w:val="24"/>
          <w:szCs w:val="24"/>
        </w:rPr>
        <w:t xml:space="preserve"> Relation </w:t>
      </w:r>
      <w:proofErr w:type="gramStart"/>
      <w:r w:rsidRPr="00914682">
        <w:rPr>
          <w:sz w:val="24"/>
          <w:szCs w:val="24"/>
        </w:rPr>
        <w:t>To</w:t>
      </w:r>
      <w:proofErr w:type="gramEnd"/>
      <w:r w:rsidRPr="00914682">
        <w:rPr>
          <w:sz w:val="24"/>
          <w:szCs w:val="24"/>
        </w:rPr>
        <w:t xml:space="preserve"> the Performance of Teacher’s Delivery </w:t>
      </w:r>
      <w:proofErr w:type="gramStart"/>
      <w:r w:rsidRPr="00914682">
        <w:rPr>
          <w:sz w:val="24"/>
          <w:szCs w:val="24"/>
        </w:rPr>
        <w:t>Of</w:t>
      </w:r>
      <w:proofErr w:type="gramEnd"/>
      <w:r w:rsidRPr="00914682">
        <w:rPr>
          <w:sz w:val="24"/>
          <w:szCs w:val="24"/>
        </w:rPr>
        <w:t xml:space="preserve"> </w:t>
      </w:r>
      <w:proofErr w:type="gramStart"/>
      <w:r w:rsidRPr="00914682">
        <w:rPr>
          <w:sz w:val="24"/>
          <w:szCs w:val="24"/>
        </w:rPr>
        <w:t>The</w:t>
      </w:r>
      <w:proofErr w:type="gramEnd"/>
      <w:r w:rsidRPr="00914682">
        <w:rPr>
          <w:sz w:val="24"/>
          <w:szCs w:val="24"/>
        </w:rPr>
        <w:t xml:space="preserve"> Matatag Curriculum.</w:t>
      </w:r>
    </w:p>
    <w:p w14:paraId="759B34A8" w14:textId="77777777" w:rsidR="007C77FD" w:rsidRPr="00914682" w:rsidRDefault="007C77FD" w:rsidP="00914682">
      <w:pPr>
        <w:pStyle w:val="ListParagraph"/>
        <w:numPr>
          <w:ilvl w:val="0"/>
          <w:numId w:val="7"/>
        </w:numPr>
        <w:ind w:left="567"/>
        <w:jc w:val="both"/>
        <w:rPr>
          <w:sz w:val="24"/>
          <w:szCs w:val="24"/>
        </w:rPr>
      </w:pPr>
      <w:bookmarkStart w:id="91" w:name="_Hlk224034370"/>
      <w:r w:rsidRPr="00914682">
        <w:rPr>
          <w:sz w:val="24"/>
          <w:szCs w:val="24"/>
        </w:rPr>
        <w:t xml:space="preserve">Voogt, </w:t>
      </w:r>
      <w:bookmarkEnd w:id="91"/>
      <w:r w:rsidRPr="00914682">
        <w:rPr>
          <w:sz w:val="24"/>
          <w:szCs w:val="24"/>
        </w:rPr>
        <w:t xml:space="preserve">J., Fisser, P., Good, J., Mishra, P., &amp; Yadav, A. (2018). Computational thinking in compulsory education: Towards an agenda for research and practice. Education and Information Technologies, 23, 683–700. </w:t>
      </w:r>
      <w:hyperlink r:id="rId94" w:history="1">
        <w:r w:rsidRPr="00914682">
          <w:rPr>
            <w:rStyle w:val="Hyperlink"/>
            <w:rFonts w:eastAsiaTheme="majorEastAsia"/>
            <w:color w:val="auto"/>
            <w:sz w:val="24"/>
            <w:szCs w:val="24"/>
            <w:u w:val="none"/>
          </w:rPr>
          <w:t>https://doi.org/10.1007/s10639-017-9582-5</w:t>
        </w:r>
      </w:hyperlink>
      <w:r w:rsidRPr="00914682">
        <w:rPr>
          <w:sz w:val="24"/>
          <w:szCs w:val="24"/>
        </w:rPr>
        <w:t xml:space="preserve"> </w:t>
      </w:r>
    </w:p>
    <w:p w14:paraId="5E400505" w14:textId="77777777" w:rsidR="007C77FD" w:rsidRPr="00914682" w:rsidRDefault="007C77FD" w:rsidP="00914682">
      <w:pPr>
        <w:pStyle w:val="ListParagraph"/>
        <w:numPr>
          <w:ilvl w:val="0"/>
          <w:numId w:val="7"/>
        </w:numPr>
        <w:ind w:left="567"/>
        <w:jc w:val="both"/>
        <w:rPr>
          <w:sz w:val="24"/>
          <w:szCs w:val="24"/>
        </w:rPr>
      </w:pPr>
      <w:proofErr w:type="spellStart"/>
      <w:r w:rsidRPr="00914682">
        <w:rPr>
          <w:sz w:val="24"/>
          <w:szCs w:val="24"/>
        </w:rPr>
        <w:t>Wabingga</w:t>
      </w:r>
      <w:proofErr w:type="spellEnd"/>
      <w:r w:rsidRPr="00914682">
        <w:rPr>
          <w:sz w:val="24"/>
          <w:szCs w:val="24"/>
        </w:rPr>
        <w:t xml:space="preserve">, R. J., &amp; </w:t>
      </w:r>
      <w:proofErr w:type="spellStart"/>
      <w:r w:rsidRPr="00914682">
        <w:rPr>
          <w:sz w:val="24"/>
          <w:szCs w:val="24"/>
        </w:rPr>
        <w:t>Tomakin</w:t>
      </w:r>
      <w:proofErr w:type="spellEnd"/>
      <w:r w:rsidRPr="00914682">
        <w:rPr>
          <w:sz w:val="24"/>
          <w:szCs w:val="24"/>
        </w:rPr>
        <w:t>, J. L. (2025). Challenges, coping strategies, and resilience in implementing the MATATAG curriculum: Insights from elementary teachers. Journal of Interdisciplinary Perspectives, 3(1), 120-127.</w:t>
      </w:r>
    </w:p>
    <w:p w14:paraId="590D718C" w14:textId="77777777" w:rsidR="007C77FD" w:rsidRPr="00914682" w:rsidRDefault="007C77FD" w:rsidP="00914682">
      <w:pPr>
        <w:pStyle w:val="ListParagraph"/>
        <w:numPr>
          <w:ilvl w:val="0"/>
          <w:numId w:val="7"/>
        </w:numPr>
        <w:ind w:left="567"/>
        <w:jc w:val="both"/>
        <w:rPr>
          <w:sz w:val="24"/>
          <w:szCs w:val="24"/>
        </w:rPr>
      </w:pPr>
      <w:bookmarkStart w:id="92" w:name="_Hlk224027563"/>
      <w:r w:rsidRPr="00914682">
        <w:rPr>
          <w:sz w:val="24"/>
          <w:szCs w:val="24"/>
        </w:rPr>
        <w:t xml:space="preserve">Wilcoxen, </w:t>
      </w:r>
      <w:bookmarkEnd w:id="92"/>
      <w:r w:rsidRPr="00914682">
        <w:rPr>
          <w:sz w:val="24"/>
          <w:szCs w:val="24"/>
        </w:rPr>
        <w:t xml:space="preserve">C. L., Tennant, M. E., Sunkel, C., &amp; Angelis, J. (2025). A coaching &amp; mentoring tool anchors support and development in a multidistrict teacher induction program. Impacting Education: Journal on Transforming Professional Practice, 10(1). </w:t>
      </w:r>
      <w:hyperlink r:id="rId95" w:history="1">
        <w:r w:rsidRPr="00914682">
          <w:rPr>
            <w:rStyle w:val="Hyperlink"/>
            <w:rFonts w:eastAsiaTheme="majorEastAsia"/>
            <w:color w:val="auto"/>
            <w:sz w:val="24"/>
            <w:szCs w:val="24"/>
            <w:u w:val="none"/>
          </w:rPr>
          <w:t>https://files.eric.ed.gov/fulltext/EJ1459529.pdf</w:t>
        </w:r>
      </w:hyperlink>
      <w:r w:rsidRPr="00914682">
        <w:rPr>
          <w:sz w:val="24"/>
          <w:szCs w:val="24"/>
        </w:rPr>
        <w:t xml:space="preserve"> </w:t>
      </w:r>
    </w:p>
    <w:p w14:paraId="73C9F4CD"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 xml:space="preserve">World Bank. (2022). Learning poverty in the Philippines: Analysis and policy recommendations. </w:t>
      </w:r>
      <w:r w:rsidRPr="00914682">
        <w:rPr>
          <w:sz w:val="24"/>
          <w:szCs w:val="24"/>
        </w:rPr>
        <w:tab/>
        <w:t>Washington, DC: World Bank.</w:t>
      </w:r>
      <w:r w:rsidRPr="00914682">
        <w:rPr>
          <w:sz w:val="24"/>
          <w:szCs w:val="24"/>
        </w:rPr>
        <w:tab/>
        <w:t>https://www.worldbank.org/en/country/philippines/publication</w:t>
      </w:r>
    </w:p>
    <w:p w14:paraId="25C160B9" w14:textId="77777777" w:rsidR="007C77FD" w:rsidRPr="00914682" w:rsidRDefault="007C77FD" w:rsidP="00914682">
      <w:pPr>
        <w:pStyle w:val="ListParagraph"/>
        <w:numPr>
          <w:ilvl w:val="0"/>
          <w:numId w:val="7"/>
        </w:numPr>
        <w:ind w:left="567"/>
        <w:jc w:val="both"/>
        <w:rPr>
          <w:sz w:val="24"/>
          <w:szCs w:val="24"/>
        </w:rPr>
      </w:pPr>
      <w:proofErr w:type="spellStart"/>
      <w:r w:rsidRPr="00914682">
        <w:rPr>
          <w:sz w:val="24"/>
          <w:szCs w:val="24"/>
        </w:rPr>
        <w:t>Yunting</w:t>
      </w:r>
      <w:proofErr w:type="spellEnd"/>
      <w:r w:rsidRPr="00914682">
        <w:rPr>
          <w:sz w:val="24"/>
          <w:szCs w:val="24"/>
        </w:rPr>
        <w:t xml:space="preserve">, J. D., Santos, M. C., Ampong Jr, A. H., </w:t>
      </w:r>
      <w:proofErr w:type="spellStart"/>
      <w:r w:rsidRPr="00914682">
        <w:rPr>
          <w:sz w:val="24"/>
          <w:szCs w:val="24"/>
        </w:rPr>
        <w:t>Mejos</w:t>
      </w:r>
      <w:proofErr w:type="spellEnd"/>
      <w:r w:rsidRPr="00914682">
        <w:rPr>
          <w:sz w:val="24"/>
          <w:szCs w:val="24"/>
        </w:rPr>
        <w:t xml:space="preserve">, D., &amp; Monreal, J. (2025). Evaluating Teachers’ Perceptions on the First Year of MATATAG Curriculum Implementation among Selected Schools: A Quantitative Analysis. International Journal </w:t>
      </w:r>
      <w:proofErr w:type="gramStart"/>
      <w:r w:rsidRPr="00914682">
        <w:rPr>
          <w:sz w:val="24"/>
          <w:szCs w:val="24"/>
        </w:rPr>
        <w:t>For</w:t>
      </w:r>
      <w:proofErr w:type="gramEnd"/>
      <w:r w:rsidRPr="00914682">
        <w:rPr>
          <w:sz w:val="24"/>
          <w:szCs w:val="24"/>
        </w:rPr>
        <w:t xml:space="preserve"> Multidisciplinary Research, 7(3), 0-39.</w:t>
      </w:r>
    </w:p>
    <w:p w14:paraId="06A8639D" w14:textId="77777777" w:rsidR="007C77FD" w:rsidRPr="00914682" w:rsidRDefault="007C77FD" w:rsidP="00914682">
      <w:pPr>
        <w:pStyle w:val="ListParagraph"/>
        <w:numPr>
          <w:ilvl w:val="0"/>
          <w:numId w:val="7"/>
        </w:numPr>
        <w:ind w:left="567"/>
        <w:jc w:val="both"/>
        <w:rPr>
          <w:sz w:val="24"/>
          <w:szCs w:val="24"/>
        </w:rPr>
      </w:pPr>
      <w:r w:rsidRPr="00914682">
        <w:rPr>
          <w:sz w:val="24"/>
          <w:szCs w:val="24"/>
        </w:rPr>
        <w:t xml:space="preserve">Zhang, J., Jiang, L., &amp; Wang, Y. (2024). Unlocking teacher agency for professional learning through activity theory: A case study of language teachers in a standards-based reform context. The Asia-Pacific Education Researcher. </w:t>
      </w:r>
      <w:hyperlink r:id="rId96" w:history="1">
        <w:r w:rsidRPr="00914682">
          <w:rPr>
            <w:rStyle w:val="Hyperlink"/>
            <w:rFonts w:eastAsiaTheme="majorEastAsia"/>
            <w:color w:val="auto"/>
            <w:sz w:val="24"/>
            <w:szCs w:val="24"/>
            <w:u w:val="none"/>
          </w:rPr>
          <w:t>https://doi.org/10.1007/s40299-024-00914-6</w:t>
        </w:r>
      </w:hyperlink>
    </w:p>
    <w:p w14:paraId="05023FAD" w14:textId="77777777" w:rsidR="007C77FD" w:rsidRPr="00914682" w:rsidRDefault="007C77FD" w:rsidP="00914682">
      <w:pPr>
        <w:pStyle w:val="ListParagraph"/>
        <w:numPr>
          <w:ilvl w:val="0"/>
          <w:numId w:val="7"/>
        </w:numPr>
        <w:ind w:left="567"/>
        <w:jc w:val="both"/>
        <w:rPr>
          <w:rStyle w:val="Hyperlink"/>
          <w:rFonts w:eastAsiaTheme="majorEastAsia"/>
          <w:color w:val="auto"/>
          <w:sz w:val="24"/>
          <w:szCs w:val="24"/>
          <w:u w:val="none"/>
        </w:rPr>
      </w:pPr>
      <w:bookmarkStart w:id="93" w:name="_Hlk223963725"/>
      <w:r w:rsidRPr="00914682">
        <w:rPr>
          <w:sz w:val="24"/>
          <w:szCs w:val="24"/>
        </w:rPr>
        <w:t xml:space="preserve">Zimmerman, B. J., &amp; Schunk, D. H. (2018). </w:t>
      </w:r>
      <w:bookmarkEnd w:id="93"/>
      <w:r w:rsidRPr="00914682">
        <w:rPr>
          <w:sz w:val="24"/>
          <w:szCs w:val="24"/>
        </w:rPr>
        <w:t xml:space="preserve">Handbook of self-regulation of learning and performance (2nd ed.). Routledge. </w:t>
      </w:r>
      <w:hyperlink r:id="rId97" w:history="1">
        <w:r w:rsidRPr="00914682">
          <w:rPr>
            <w:rStyle w:val="Hyperlink"/>
            <w:rFonts w:eastAsiaTheme="majorEastAsia"/>
            <w:color w:val="auto"/>
            <w:sz w:val="24"/>
            <w:szCs w:val="24"/>
            <w:u w:val="none"/>
          </w:rPr>
          <w:t>https://doi.org/10.4324/9781315697048</w:t>
        </w:r>
      </w:hyperlink>
    </w:p>
    <w:p w14:paraId="3593A308" w14:textId="118E6F57" w:rsidR="00C46B12" w:rsidRPr="00914682" w:rsidRDefault="00C46B12">
      <w:pPr>
        <w:pStyle w:val="BodyText"/>
        <w:spacing w:line="470" w:lineRule="auto"/>
        <w:ind w:right="4775"/>
      </w:pPr>
    </w:p>
    <w:sectPr w:rsidR="00C46B12" w:rsidRPr="00914682" w:rsidSect="00862C26">
      <w:pgSz w:w="12240" w:h="18720"/>
      <w:pgMar w:top="1094" w:right="607" w:bottom="607" w:left="607"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E481" w14:textId="77777777" w:rsidR="007815B8" w:rsidRDefault="007815B8">
      <w:r>
        <w:separator/>
      </w:r>
    </w:p>
  </w:endnote>
  <w:endnote w:type="continuationSeparator" w:id="0">
    <w:p w14:paraId="12B4A532" w14:textId="77777777" w:rsidR="007815B8" w:rsidRDefault="0078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1EC0" w14:textId="77777777" w:rsidR="00F37197" w:rsidRDefault="00F37197">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11A09B2E" wp14:editId="596DF892">
              <wp:simplePos x="0" y="0"/>
              <wp:positionH relativeFrom="page">
                <wp:posOffset>6751066</wp:posOffset>
              </wp:positionH>
              <wp:positionV relativeFrom="page">
                <wp:posOffset>11114405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AE5D01A" w14:textId="77777777" w:rsidR="00F37197" w:rsidRDefault="00F3719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F6B03">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1A09B2E" id="_x0000_t202" coordsize="21600,21600" o:spt="202" path="m,l,21600r21600,l21600,xe">
              <v:stroke joinstyle="miter"/>
              <v:path gradientshapeok="t" o:connecttype="rect"/>
            </v:shapetype>
            <v:shape id="Textbox 1" o:spid="_x0000_s1026" type="#_x0000_t202" style="position:absolute;margin-left:531.6pt;margin-top:875.15pt;width:12.6pt;height:1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" filled="f" stroked="f">
              <v:textbox inset="0,0,0,0">
                <w:txbxContent>
                  <w:p w14:paraId="6AE5D01A" w14:textId="77777777" w:rsidR="00F37197" w:rsidRDefault="00F3719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F6B03">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0B9B" w14:textId="77777777" w:rsidR="007815B8" w:rsidRDefault="007815B8">
      <w:r>
        <w:separator/>
      </w:r>
    </w:p>
  </w:footnote>
  <w:footnote w:type="continuationSeparator" w:id="0">
    <w:p w14:paraId="0EBEF03A" w14:textId="77777777" w:rsidR="007815B8" w:rsidRDefault="00781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A8F2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E367F5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8DC62FA"/>
    <w:multiLevelType w:val="multilevel"/>
    <w:tmpl w:val="9BEC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947F6"/>
    <w:multiLevelType w:val="multilevel"/>
    <w:tmpl w:val="F738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A73F8"/>
    <w:multiLevelType w:val="multilevel"/>
    <w:tmpl w:val="691EF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5F5863"/>
    <w:multiLevelType w:val="multilevel"/>
    <w:tmpl w:val="4AB20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DD678C"/>
    <w:multiLevelType w:val="hybridMultilevel"/>
    <w:tmpl w:val="8B34D402"/>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692415885">
    <w:abstractNumId w:val="2"/>
  </w:num>
  <w:num w:numId="2" w16cid:durableId="821776472">
    <w:abstractNumId w:val="0"/>
  </w:num>
  <w:num w:numId="3" w16cid:durableId="815756261">
    <w:abstractNumId w:val="1"/>
  </w:num>
  <w:num w:numId="4" w16cid:durableId="633487327">
    <w:abstractNumId w:val="4"/>
  </w:num>
  <w:num w:numId="5" w16cid:durableId="2055957859">
    <w:abstractNumId w:val="5"/>
  </w:num>
  <w:num w:numId="6" w16cid:durableId="131337279">
    <w:abstractNumId w:val="3"/>
  </w:num>
  <w:num w:numId="7" w16cid:durableId="12788330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6B12"/>
    <w:rsid w:val="000117C4"/>
    <w:rsid w:val="001504E2"/>
    <w:rsid w:val="00153C6B"/>
    <w:rsid w:val="00240A48"/>
    <w:rsid w:val="00251DC3"/>
    <w:rsid w:val="00396A3D"/>
    <w:rsid w:val="00437786"/>
    <w:rsid w:val="0049386F"/>
    <w:rsid w:val="00620392"/>
    <w:rsid w:val="00775863"/>
    <w:rsid w:val="007815B8"/>
    <w:rsid w:val="00790EDF"/>
    <w:rsid w:val="007C77FD"/>
    <w:rsid w:val="007D14D8"/>
    <w:rsid w:val="0080382C"/>
    <w:rsid w:val="008436AA"/>
    <w:rsid w:val="00862C26"/>
    <w:rsid w:val="00883635"/>
    <w:rsid w:val="008A42B4"/>
    <w:rsid w:val="008B6C80"/>
    <w:rsid w:val="008F6B03"/>
    <w:rsid w:val="00914682"/>
    <w:rsid w:val="009B44ED"/>
    <w:rsid w:val="00A75EAA"/>
    <w:rsid w:val="00AB0B44"/>
    <w:rsid w:val="00B15505"/>
    <w:rsid w:val="00BF12B8"/>
    <w:rsid w:val="00C366E1"/>
    <w:rsid w:val="00C46B12"/>
    <w:rsid w:val="00CD00F6"/>
    <w:rsid w:val="00CE4E2D"/>
    <w:rsid w:val="00D30DBE"/>
    <w:rsid w:val="00D42F78"/>
    <w:rsid w:val="00D5445C"/>
    <w:rsid w:val="00DB1AF4"/>
    <w:rsid w:val="00DE2BEE"/>
    <w:rsid w:val="00E0109A"/>
    <w:rsid w:val="00E07368"/>
    <w:rsid w:val="00F37197"/>
    <w:rsid w:val="00F9559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48A1"/>
  <w15:docId w15:val="{B84691C1-24D5-4C57-8E62-DBD2FA22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outlineLvl w:val="0"/>
    </w:pPr>
    <w:rPr>
      <w:b/>
      <w:bCs/>
      <w:sz w:val="24"/>
      <w:szCs w:val="24"/>
    </w:rPr>
  </w:style>
  <w:style w:type="paragraph" w:styleId="Heading2">
    <w:name w:val="heading 2"/>
    <w:basedOn w:val="Normal"/>
    <w:link w:val="Heading2Char"/>
    <w:uiPriority w:val="9"/>
    <w:unhideWhenUsed/>
    <w:qFormat/>
    <w:pPr>
      <w:spacing w:before="60" w:line="272" w:lineRule="exact"/>
      <w:outlineLvl w:val="1"/>
    </w:pPr>
    <w:rPr>
      <w:b/>
      <w:bCs/>
      <w:sz w:val="24"/>
      <w:szCs w:val="24"/>
    </w:rPr>
  </w:style>
  <w:style w:type="paragraph" w:styleId="Heading3">
    <w:name w:val="heading 3"/>
    <w:basedOn w:val="Normal"/>
    <w:next w:val="Normal"/>
    <w:link w:val="Heading3Char"/>
    <w:uiPriority w:val="9"/>
    <w:semiHidden/>
    <w:unhideWhenUsed/>
    <w:qFormat/>
    <w:rsid w:val="00790EDF"/>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en-PH"/>
      <w14:ligatures w14:val="standardContextual"/>
    </w:rPr>
  </w:style>
  <w:style w:type="paragraph" w:styleId="Heading4">
    <w:name w:val="heading 4"/>
    <w:basedOn w:val="Normal"/>
    <w:next w:val="Normal"/>
    <w:link w:val="Heading4Char"/>
    <w:uiPriority w:val="9"/>
    <w:semiHidden/>
    <w:unhideWhenUsed/>
    <w:qFormat/>
    <w:rsid w:val="00790EDF"/>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lang w:val="en-PH"/>
      <w14:ligatures w14:val="standardContextual"/>
    </w:rPr>
  </w:style>
  <w:style w:type="paragraph" w:styleId="Heading5">
    <w:name w:val="heading 5"/>
    <w:basedOn w:val="Normal"/>
    <w:next w:val="Normal"/>
    <w:link w:val="Heading5Char"/>
    <w:uiPriority w:val="9"/>
    <w:semiHidden/>
    <w:unhideWhenUsed/>
    <w:qFormat/>
    <w:rsid w:val="00790EDF"/>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en-PH"/>
      <w14:ligatures w14:val="standardContextual"/>
    </w:rPr>
  </w:style>
  <w:style w:type="paragraph" w:styleId="Heading6">
    <w:name w:val="heading 6"/>
    <w:basedOn w:val="Normal"/>
    <w:next w:val="Normal"/>
    <w:link w:val="Heading6Char"/>
    <w:uiPriority w:val="9"/>
    <w:semiHidden/>
    <w:unhideWhenUsed/>
    <w:qFormat/>
    <w:rsid w:val="00790EDF"/>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PH"/>
      <w14:ligatures w14:val="standardContextual"/>
    </w:rPr>
  </w:style>
  <w:style w:type="paragraph" w:styleId="Heading7">
    <w:name w:val="heading 7"/>
    <w:basedOn w:val="Normal"/>
    <w:next w:val="Normal"/>
    <w:link w:val="Heading7Char"/>
    <w:uiPriority w:val="9"/>
    <w:semiHidden/>
    <w:unhideWhenUsed/>
    <w:qFormat/>
    <w:rsid w:val="00790EDF"/>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PH"/>
      <w14:ligatures w14:val="standardContextual"/>
    </w:rPr>
  </w:style>
  <w:style w:type="paragraph" w:styleId="Heading8">
    <w:name w:val="heading 8"/>
    <w:basedOn w:val="Normal"/>
    <w:next w:val="Normal"/>
    <w:link w:val="Heading8Char"/>
    <w:uiPriority w:val="9"/>
    <w:semiHidden/>
    <w:unhideWhenUsed/>
    <w:qFormat/>
    <w:rsid w:val="00790EDF"/>
    <w:pPr>
      <w:keepNext/>
      <w:keepLines/>
      <w:widowControl/>
      <w:autoSpaceDE/>
      <w:autoSpaceDN/>
      <w:spacing w:line="259" w:lineRule="auto"/>
      <w:outlineLvl w:val="7"/>
    </w:pPr>
    <w:rPr>
      <w:rFonts w:asciiTheme="minorHAnsi" w:eastAsiaTheme="majorEastAsia" w:hAnsiTheme="minorHAnsi" w:cstheme="majorBidi"/>
      <w:i/>
      <w:iCs/>
      <w:color w:val="262626" w:themeColor="text1" w:themeTint="D9"/>
      <w:kern w:val="2"/>
      <w:lang w:val="en-PH"/>
      <w14:ligatures w14:val="standardContextual"/>
    </w:rPr>
  </w:style>
  <w:style w:type="paragraph" w:styleId="Heading9">
    <w:name w:val="heading 9"/>
    <w:basedOn w:val="Normal"/>
    <w:next w:val="Normal"/>
    <w:link w:val="Heading9Char"/>
    <w:uiPriority w:val="9"/>
    <w:semiHidden/>
    <w:unhideWhenUsed/>
    <w:qFormat/>
    <w:rsid w:val="00790EDF"/>
    <w:pPr>
      <w:keepNext/>
      <w:keepLines/>
      <w:widowControl/>
      <w:autoSpaceDE/>
      <w:autoSpaceDN/>
      <w:spacing w:line="259" w:lineRule="auto"/>
      <w:outlineLvl w:val="8"/>
    </w:pPr>
    <w:rPr>
      <w:rFonts w:asciiTheme="minorHAnsi" w:eastAsiaTheme="majorEastAsia" w:hAnsiTheme="minorHAnsi" w:cstheme="majorBidi"/>
      <w:color w:val="262626" w:themeColor="text1" w:themeTint="D9"/>
      <w:kern w:val="2"/>
      <w:lang w:val="en-PH"/>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90ED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qFormat/>
    <w:rsid w:val="00790ED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qFormat/>
    <w:rsid w:val="00790EDF"/>
    <w:rPr>
      <w:rFonts w:eastAsiaTheme="majorEastAsia" w:cstheme="majorBidi"/>
      <w:color w:val="365F91" w:themeColor="accent1" w:themeShade="BF"/>
      <w:kern w:val="2"/>
      <w:sz w:val="28"/>
      <w:szCs w:val="28"/>
      <w:lang w:val="en-PH"/>
      <w14:ligatures w14:val="standardContextual"/>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qFormat/>
    <w:rsid w:val="00D5445C"/>
    <w:rPr>
      <w:color w:val="0000FF" w:themeColor="hyperlink"/>
      <w:u w:val="single"/>
    </w:rPr>
  </w:style>
  <w:style w:type="character" w:customStyle="1" w:styleId="UnresolvedMention1">
    <w:name w:val="Unresolved Mention1"/>
    <w:basedOn w:val="DefaultParagraphFont"/>
    <w:uiPriority w:val="99"/>
    <w:semiHidden/>
    <w:unhideWhenUsed/>
    <w:rsid w:val="00D5445C"/>
    <w:rPr>
      <w:color w:val="605E5C"/>
      <w:shd w:val="clear" w:color="auto" w:fill="E1DFDD"/>
    </w:rPr>
  </w:style>
  <w:style w:type="paragraph" w:styleId="NormalWeb">
    <w:name w:val="Normal (Web)"/>
    <w:basedOn w:val="Normal"/>
    <w:uiPriority w:val="99"/>
    <w:unhideWhenUsed/>
    <w:qFormat/>
    <w:rsid w:val="0080382C"/>
    <w:pPr>
      <w:widowControl/>
      <w:autoSpaceDE/>
      <w:autoSpaceDN/>
      <w:spacing w:before="100" w:beforeAutospacing="1" w:after="100" w:afterAutospacing="1"/>
    </w:pPr>
    <w:rPr>
      <w:sz w:val="24"/>
      <w:szCs w:val="24"/>
    </w:rPr>
  </w:style>
  <w:style w:type="table" w:styleId="TableGrid">
    <w:name w:val="Table Grid"/>
    <w:basedOn w:val="TableNormal"/>
    <w:uiPriority w:val="59"/>
    <w:qFormat/>
    <w:rsid w:val="00790EDF"/>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790EDF"/>
    <w:pPr>
      <w:widowControl/>
      <w:autoSpaceDE/>
      <w:autoSpaceDN/>
    </w:pPr>
    <w:rPr>
      <w:lang w:val="en-PH"/>
    </w:rPr>
  </w:style>
  <w:style w:type="character" w:customStyle="1" w:styleId="Heading4Char">
    <w:name w:val="Heading 4 Char"/>
    <w:basedOn w:val="DefaultParagraphFont"/>
    <w:link w:val="Heading4"/>
    <w:uiPriority w:val="9"/>
    <w:semiHidden/>
    <w:qFormat/>
    <w:rsid w:val="00790EDF"/>
    <w:rPr>
      <w:rFonts w:eastAsiaTheme="majorEastAsia" w:cstheme="majorBidi"/>
      <w:i/>
      <w:iCs/>
      <w:color w:val="365F91" w:themeColor="accent1" w:themeShade="BF"/>
      <w:kern w:val="2"/>
      <w:lang w:val="en-PH"/>
      <w14:ligatures w14:val="standardContextual"/>
    </w:rPr>
  </w:style>
  <w:style w:type="character" w:customStyle="1" w:styleId="Heading5Char">
    <w:name w:val="Heading 5 Char"/>
    <w:basedOn w:val="DefaultParagraphFont"/>
    <w:link w:val="Heading5"/>
    <w:uiPriority w:val="9"/>
    <w:semiHidden/>
    <w:qFormat/>
    <w:rsid w:val="00790EDF"/>
    <w:rPr>
      <w:rFonts w:eastAsiaTheme="majorEastAsia" w:cstheme="majorBidi"/>
      <w:color w:val="365F91" w:themeColor="accent1" w:themeShade="BF"/>
      <w:kern w:val="2"/>
      <w:lang w:val="en-PH"/>
      <w14:ligatures w14:val="standardContextual"/>
    </w:rPr>
  </w:style>
  <w:style w:type="character" w:customStyle="1" w:styleId="Heading6Char">
    <w:name w:val="Heading 6 Char"/>
    <w:basedOn w:val="DefaultParagraphFont"/>
    <w:link w:val="Heading6"/>
    <w:uiPriority w:val="9"/>
    <w:semiHidden/>
    <w:rsid w:val="00790EDF"/>
    <w:rPr>
      <w:rFonts w:eastAsiaTheme="majorEastAsia" w:cstheme="majorBidi"/>
      <w:i/>
      <w:iCs/>
      <w:color w:val="595959" w:themeColor="text1" w:themeTint="A6"/>
      <w:kern w:val="2"/>
      <w:lang w:val="en-PH"/>
      <w14:ligatures w14:val="standardContextual"/>
    </w:rPr>
  </w:style>
  <w:style w:type="character" w:customStyle="1" w:styleId="Heading7Char">
    <w:name w:val="Heading 7 Char"/>
    <w:basedOn w:val="DefaultParagraphFont"/>
    <w:link w:val="Heading7"/>
    <w:uiPriority w:val="9"/>
    <w:semiHidden/>
    <w:rsid w:val="00790EDF"/>
    <w:rPr>
      <w:rFonts w:eastAsiaTheme="majorEastAsia" w:cstheme="majorBidi"/>
      <w:color w:val="595959" w:themeColor="text1" w:themeTint="A6"/>
      <w:kern w:val="2"/>
      <w:lang w:val="en-PH"/>
      <w14:ligatures w14:val="standardContextual"/>
    </w:rPr>
  </w:style>
  <w:style w:type="character" w:customStyle="1" w:styleId="Heading8Char">
    <w:name w:val="Heading 8 Char"/>
    <w:basedOn w:val="DefaultParagraphFont"/>
    <w:link w:val="Heading8"/>
    <w:uiPriority w:val="9"/>
    <w:semiHidden/>
    <w:qFormat/>
    <w:rsid w:val="00790EDF"/>
    <w:rPr>
      <w:rFonts w:eastAsiaTheme="majorEastAsia" w:cstheme="majorBidi"/>
      <w:i/>
      <w:iCs/>
      <w:color w:val="262626" w:themeColor="text1" w:themeTint="D9"/>
      <w:kern w:val="2"/>
      <w:lang w:val="en-PH"/>
      <w14:ligatures w14:val="standardContextual"/>
    </w:rPr>
  </w:style>
  <w:style w:type="character" w:customStyle="1" w:styleId="Heading9Char">
    <w:name w:val="Heading 9 Char"/>
    <w:basedOn w:val="DefaultParagraphFont"/>
    <w:link w:val="Heading9"/>
    <w:uiPriority w:val="9"/>
    <w:semiHidden/>
    <w:qFormat/>
    <w:rsid w:val="00790EDF"/>
    <w:rPr>
      <w:rFonts w:eastAsiaTheme="majorEastAsia" w:cstheme="majorBidi"/>
      <w:color w:val="262626" w:themeColor="text1" w:themeTint="D9"/>
      <w:kern w:val="2"/>
      <w:lang w:val="en-PH"/>
      <w14:ligatures w14:val="standardContextual"/>
    </w:rPr>
  </w:style>
  <w:style w:type="paragraph" w:styleId="Footer">
    <w:name w:val="footer"/>
    <w:basedOn w:val="Normal"/>
    <w:link w:val="FooterChar"/>
    <w:uiPriority w:val="99"/>
    <w:unhideWhenUsed/>
    <w:qFormat/>
    <w:rsid w:val="00790EDF"/>
    <w:pPr>
      <w:widowControl/>
      <w:tabs>
        <w:tab w:val="center" w:pos="4680"/>
        <w:tab w:val="right" w:pos="9360"/>
      </w:tabs>
      <w:autoSpaceDE/>
      <w:autoSpaceDN/>
    </w:pPr>
    <w:rPr>
      <w:rFonts w:asciiTheme="minorHAnsi" w:eastAsiaTheme="minorHAnsi" w:hAnsiTheme="minorHAnsi" w:cstheme="minorBidi"/>
      <w:kern w:val="2"/>
      <w:lang w:val="en-PH"/>
      <w14:ligatures w14:val="standardContextual"/>
    </w:rPr>
  </w:style>
  <w:style w:type="character" w:customStyle="1" w:styleId="FooterChar">
    <w:name w:val="Footer Char"/>
    <w:basedOn w:val="DefaultParagraphFont"/>
    <w:link w:val="Footer"/>
    <w:uiPriority w:val="99"/>
    <w:qFormat/>
    <w:rsid w:val="00790EDF"/>
    <w:rPr>
      <w:kern w:val="2"/>
      <w:lang w:val="en-PH"/>
      <w14:ligatures w14:val="standardContextual"/>
    </w:rPr>
  </w:style>
  <w:style w:type="paragraph" w:styleId="Header">
    <w:name w:val="header"/>
    <w:basedOn w:val="Normal"/>
    <w:link w:val="HeaderChar"/>
    <w:uiPriority w:val="99"/>
    <w:unhideWhenUsed/>
    <w:qFormat/>
    <w:rsid w:val="00790EDF"/>
    <w:pPr>
      <w:widowControl/>
      <w:tabs>
        <w:tab w:val="center" w:pos="4680"/>
        <w:tab w:val="right" w:pos="9360"/>
      </w:tabs>
      <w:autoSpaceDE/>
      <w:autoSpaceDN/>
    </w:pPr>
    <w:rPr>
      <w:rFonts w:asciiTheme="minorHAnsi" w:eastAsiaTheme="minorHAnsi" w:hAnsiTheme="minorHAnsi" w:cstheme="minorBidi"/>
      <w:kern w:val="2"/>
      <w:lang w:val="en-PH"/>
      <w14:ligatures w14:val="standardContextual"/>
    </w:rPr>
  </w:style>
  <w:style w:type="character" w:customStyle="1" w:styleId="HeaderChar">
    <w:name w:val="Header Char"/>
    <w:basedOn w:val="DefaultParagraphFont"/>
    <w:link w:val="Header"/>
    <w:uiPriority w:val="99"/>
    <w:qFormat/>
    <w:rsid w:val="00790EDF"/>
    <w:rPr>
      <w:kern w:val="2"/>
      <w:lang w:val="en-PH"/>
      <w14:ligatures w14:val="standardContextual"/>
    </w:rPr>
  </w:style>
  <w:style w:type="paragraph" w:styleId="ListBullet">
    <w:name w:val="List Bullet"/>
    <w:basedOn w:val="Normal"/>
    <w:uiPriority w:val="99"/>
    <w:unhideWhenUsed/>
    <w:rsid w:val="00790EDF"/>
    <w:pPr>
      <w:widowControl/>
      <w:numPr>
        <w:numId w:val="3"/>
      </w:numPr>
      <w:tabs>
        <w:tab w:val="left" w:pos="360"/>
      </w:tabs>
      <w:autoSpaceDE/>
      <w:autoSpaceDN/>
      <w:spacing w:after="160" w:line="259" w:lineRule="auto"/>
      <w:ind w:hangingChars="200" w:hanging="200"/>
    </w:pPr>
    <w:rPr>
      <w:rFonts w:asciiTheme="minorHAnsi" w:eastAsiaTheme="minorHAnsi" w:hAnsiTheme="minorHAnsi" w:cstheme="minorBidi"/>
      <w:kern w:val="2"/>
      <w:lang w:val="en-PH"/>
      <w14:ligatures w14:val="standardContextual"/>
    </w:rPr>
  </w:style>
  <w:style w:type="paragraph" w:styleId="ListNumber">
    <w:name w:val="List Number"/>
    <w:basedOn w:val="Normal"/>
    <w:uiPriority w:val="99"/>
    <w:unhideWhenUsed/>
    <w:rsid w:val="00790EDF"/>
    <w:pPr>
      <w:widowControl/>
      <w:numPr>
        <w:numId w:val="2"/>
      </w:numPr>
      <w:tabs>
        <w:tab w:val="left" w:pos="360"/>
      </w:tabs>
      <w:autoSpaceDE/>
      <w:autoSpaceDN/>
      <w:spacing w:after="160" w:line="259" w:lineRule="auto"/>
      <w:ind w:hangingChars="200" w:hanging="200"/>
    </w:pPr>
    <w:rPr>
      <w:rFonts w:asciiTheme="minorHAnsi" w:eastAsiaTheme="minorHAnsi" w:hAnsiTheme="minorHAnsi" w:cstheme="minorBidi"/>
      <w:kern w:val="2"/>
      <w:lang w:val="en-PH"/>
      <w14:ligatures w14:val="standardContextual"/>
    </w:rPr>
  </w:style>
  <w:style w:type="paragraph" w:styleId="Subtitle">
    <w:name w:val="Subtitle"/>
    <w:basedOn w:val="Normal"/>
    <w:next w:val="Normal"/>
    <w:link w:val="SubtitleChar"/>
    <w:uiPriority w:val="11"/>
    <w:qFormat/>
    <w:rsid w:val="00790EDF"/>
    <w:pPr>
      <w:widowControl/>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PH"/>
      <w14:ligatures w14:val="standardContextual"/>
    </w:rPr>
  </w:style>
  <w:style w:type="character" w:customStyle="1" w:styleId="SubtitleChar">
    <w:name w:val="Subtitle Char"/>
    <w:basedOn w:val="DefaultParagraphFont"/>
    <w:link w:val="Subtitle"/>
    <w:uiPriority w:val="11"/>
    <w:rsid w:val="00790EDF"/>
    <w:rPr>
      <w:rFonts w:eastAsiaTheme="majorEastAsia" w:cstheme="majorBidi"/>
      <w:color w:val="595959" w:themeColor="text1" w:themeTint="A6"/>
      <w:spacing w:val="15"/>
      <w:kern w:val="2"/>
      <w:sz w:val="28"/>
      <w:szCs w:val="28"/>
      <w:lang w:val="en-PH"/>
      <w14:ligatures w14:val="standardContextual"/>
    </w:rPr>
  </w:style>
  <w:style w:type="paragraph" w:styleId="Title">
    <w:name w:val="Title"/>
    <w:basedOn w:val="Normal"/>
    <w:next w:val="Normal"/>
    <w:link w:val="TitleChar"/>
    <w:uiPriority w:val="10"/>
    <w:qFormat/>
    <w:rsid w:val="00790EDF"/>
    <w:pPr>
      <w:widowControl/>
      <w:autoSpaceDE/>
      <w:autoSpaceDN/>
      <w:spacing w:after="80"/>
      <w:contextualSpacing/>
    </w:pPr>
    <w:rPr>
      <w:rFonts w:asciiTheme="majorHAnsi" w:eastAsiaTheme="majorEastAsia" w:hAnsiTheme="majorHAnsi" w:cstheme="majorBidi"/>
      <w:spacing w:val="-10"/>
      <w:kern w:val="28"/>
      <w:sz w:val="56"/>
      <w:szCs w:val="56"/>
      <w:lang w:val="en-PH"/>
      <w14:ligatures w14:val="standardContextual"/>
    </w:rPr>
  </w:style>
  <w:style w:type="character" w:customStyle="1" w:styleId="TitleChar">
    <w:name w:val="Title Char"/>
    <w:basedOn w:val="DefaultParagraphFont"/>
    <w:link w:val="Title"/>
    <w:uiPriority w:val="10"/>
    <w:qFormat/>
    <w:rsid w:val="00790EDF"/>
    <w:rPr>
      <w:rFonts w:asciiTheme="majorHAnsi" w:eastAsiaTheme="majorEastAsia" w:hAnsiTheme="majorHAnsi" w:cstheme="majorBidi"/>
      <w:spacing w:val="-10"/>
      <w:kern w:val="28"/>
      <w:sz w:val="56"/>
      <w:szCs w:val="56"/>
      <w:lang w:val="en-PH"/>
      <w14:ligatures w14:val="standardContextual"/>
    </w:rPr>
  </w:style>
  <w:style w:type="paragraph" w:styleId="Quote">
    <w:name w:val="Quote"/>
    <w:basedOn w:val="Normal"/>
    <w:next w:val="Normal"/>
    <w:link w:val="QuoteChar"/>
    <w:uiPriority w:val="29"/>
    <w:qFormat/>
    <w:rsid w:val="00790EDF"/>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PH"/>
      <w14:ligatures w14:val="standardContextual"/>
    </w:rPr>
  </w:style>
  <w:style w:type="character" w:customStyle="1" w:styleId="QuoteChar">
    <w:name w:val="Quote Char"/>
    <w:basedOn w:val="DefaultParagraphFont"/>
    <w:link w:val="Quote"/>
    <w:uiPriority w:val="29"/>
    <w:qFormat/>
    <w:rsid w:val="00790EDF"/>
    <w:rPr>
      <w:i/>
      <w:iCs/>
      <w:color w:val="404040" w:themeColor="text1" w:themeTint="BF"/>
      <w:kern w:val="2"/>
      <w:lang w:val="en-PH"/>
      <w14:ligatures w14:val="standardContextual"/>
    </w:rPr>
  </w:style>
  <w:style w:type="character" w:customStyle="1" w:styleId="IntenseEmphasis1">
    <w:name w:val="Intense Emphasis1"/>
    <w:basedOn w:val="DefaultParagraphFont"/>
    <w:uiPriority w:val="21"/>
    <w:qFormat/>
    <w:rsid w:val="00790EDF"/>
    <w:rPr>
      <w:i/>
      <w:iCs/>
      <w:color w:val="365F91" w:themeColor="accent1" w:themeShade="BF"/>
    </w:rPr>
  </w:style>
  <w:style w:type="paragraph" w:styleId="IntenseQuote">
    <w:name w:val="Intense Quote"/>
    <w:basedOn w:val="Normal"/>
    <w:next w:val="Normal"/>
    <w:link w:val="IntenseQuoteChar"/>
    <w:uiPriority w:val="30"/>
    <w:qFormat/>
    <w:rsid w:val="00790EDF"/>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PH"/>
      <w14:ligatures w14:val="standardContextual"/>
    </w:rPr>
  </w:style>
  <w:style w:type="character" w:customStyle="1" w:styleId="IntenseQuoteChar">
    <w:name w:val="Intense Quote Char"/>
    <w:basedOn w:val="DefaultParagraphFont"/>
    <w:link w:val="IntenseQuote"/>
    <w:uiPriority w:val="30"/>
    <w:qFormat/>
    <w:rsid w:val="00790EDF"/>
    <w:rPr>
      <w:i/>
      <w:iCs/>
      <w:color w:val="365F91" w:themeColor="accent1" w:themeShade="BF"/>
      <w:kern w:val="2"/>
      <w:lang w:val="en-PH"/>
      <w14:ligatures w14:val="standardContextual"/>
    </w:rPr>
  </w:style>
  <w:style w:type="character" w:customStyle="1" w:styleId="IntenseReference1">
    <w:name w:val="Intense Reference1"/>
    <w:basedOn w:val="DefaultParagraphFont"/>
    <w:uiPriority w:val="32"/>
    <w:qFormat/>
    <w:rsid w:val="00790EDF"/>
    <w:rPr>
      <w:b/>
      <w:bCs/>
      <w:smallCaps/>
      <w:color w:val="365F91" w:themeColor="accent1" w:themeShade="BF"/>
      <w:spacing w:val="5"/>
    </w:rPr>
  </w:style>
  <w:style w:type="character" w:customStyle="1" w:styleId="CommentTextChar">
    <w:name w:val="Comment Text Char"/>
    <w:basedOn w:val="DefaultParagraphFont"/>
    <w:link w:val="CommentText"/>
    <w:uiPriority w:val="99"/>
    <w:semiHidden/>
    <w:rsid w:val="00790EDF"/>
    <w:rPr>
      <w:kern w:val="2"/>
      <w:sz w:val="20"/>
      <w:szCs w:val="20"/>
      <w:lang w:val="en-PH"/>
      <w14:ligatures w14:val="standardContextual"/>
    </w:rPr>
  </w:style>
  <w:style w:type="paragraph" w:styleId="CommentText">
    <w:name w:val="annotation text"/>
    <w:basedOn w:val="Normal"/>
    <w:link w:val="CommentTextChar"/>
    <w:uiPriority w:val="99"/>
    <w:semiHidden/>
    <w:unhideWhenUsed/>
    <w:rsid w:val="00790EDF"/>
    <w:pPr>
      <w:widowControl/>
      <w:autoSpaceDE/>
      <w:autoSpaceDN/>
      <w:spacing w:after="160"/>
    </w:pPr>
    <w:rPr>
      <w:rFonts w:asciiTheme="minorHAnsi" w:eastAsiaTheme="minorHAnsi" w:hAnsiTheme="minorHAnsi" w:cstheme="minorBidi"/>
      <w:kern w:val="2"/>
      <w:sz w:val="20"/>
      <w:szCs w:val="20"/>
      <w:lang w:val="en-PH"/>
      <w14:ligatures w14:val="standardContextual"/>
    </w:rPr>
  </w:style>
  <w:style w:type="character" w:customStyle="1" w:styleId="CommentSubjectChar">
    <w:name w:val="Comment Subject Char"/>
    <w:basedOn w:val="CommentTextChar"/>
    <w:link w:val="CommentSubject"/>
    <w:uiPriority w:val="99"/>
    <w:semiHidden/>
    <w:rsid w:val="00790EDF"/>
    <w:rPr>
      <w:b/>
      <w:bCs/>
      <w:kern w:val="2"/>
      <w:sz w:val="20"/>
      <w:szCs w:val="20"/>
      <w:lang w:val="en-PH"/>
      <w14:ligatures w14:val="standardContextual"/>
    </w:rPr>
  </w:style>
  <w:style w:type="paragraph" w:styleId="CommentSubject">
    <w:name w:val="annotation subject"/>
    <w:basedOn w:val="CommentText"/>
    <w:next w:val="CommentText"/>
    <w:link w:val="CommentSubjectChar"/>
    <w:uiPriority w:val="99"/>
    <w:semiHidden/>
    <w:unhideWhenUsed/>
    <w:rsid w:val="00790EDF"/>
    <w:rPr>
      <w:b/>
      <w:bCs/>
    </w:rPr>
  </w:style>
  <w:style w:type="character" w:customStyle="1" w:styleId="BalloonTextChar">
    <w:name w:val="Balloon Text Char"/>
    <w:basedOn w:val="DefaultParagraphFont"/>
    <w:link w:val="BalloonText"/>
    <w:uiPriority w:val="99"/>
    <w:semiHidden/>
    <w:rsid w:val="00790EDF"/>
    <w:rPr>
      <w:rFonts w:ascii="Segoe UI" w:hAnsi="Segoe UI" w:cs="Segoe UI"/>
      <w:kern w:val="2"/>
      <w:sz w:val="18"/>
      <w:szCs w:val="18"/>
      <w:lang w:val="en-PH"/>
      <w14:ligatures w14:val="standardContextual"/>
    </w:rPr>
  </w:style>
  <w:style w:type="paragraph" w:styleId="BalloonText">
    <w:name w:val="Balloon Text"/>
    <w:basedOn w:val="Normal"/>
    <w:link w:val="BalloonTextChar"/>
    <w:uiPriority w:val="99"/>
    <w:semiHidden/>
    <w:unhideWhenUsed/>
    <w:rsid w:val="00790EDF"/>
    <w:pPr>
      <w:widowControl/>
      <w:autoSpaceDE/>
      <w:autoSpaceDN/>
    </w:pPr>
    <w:rPr>
      <w:rFonts w:ascii="Segoe UI" w:eastAsiaTheme="minorHAnsi" w:hAnsi="Segoe UI" w:cs="Segoe UI"/>
      <w:kern w:val="2"/>
      <w:sz w:val="18"/>
      <w:szCs w:val="18"/>
      <w:lang w:val="en-PH"/>
      <w14:ligatures w14:val="standardContextual"/>
    </w:rPr>
  </w:style>
  <w:style w:type="character" w:styleId="IntenseEmphasis">
    <w:name w:val="Intense Emphasis"/>
    <w:basedOn w:val="DefaultParagraphFont"/>
    <w:uiPriority w:val="21"/>
    <w:qFormat/>
    <w:rsid w:val="00790EDF"/>
    <w:rPr>
      <w:i/>
      <w:iCs/>
      <w:color w:val="365F91" w:themeColor="accent1" w:themeShade="BF"/>
    </w:rPr>
  </w:style>
  <w:style w:type="character" w:styleId="IntenseReference">
    <w:name w:val="Intense Reference"/>
    <w:basedOn w:val="DefaultParagraphFont"/>
    <w:uiPriority w:val="32"/>
    <w:qFormat/>
    <w:rsid w:val="00790EDF"/>
    <w:rPr>
      <w:b/>
      <w:bCs/>
      <w:smallCaps/>
      <w:color w:val="365F91" w:themeColor="accent1" w:themeShade="BF"/>
      <w:spacing w:val="5"/>
    </w:rPr>
  </w:style>
  <w:style w:type="character" w:styleId="Strong">
    <w:name w:val="Strong"/>
    <w:basedOn w:val="DefaultParagraphFont"/>
    <w:uiPriority w:val="22"/>
    <w:qFormat/>
    <w:rsid w:val="00790EDF"/>
    <w:rPr>
      <w:b/>
      <w:bCs/>
    </w:rPr>
  </w:style>
  <w:style w:type="paragraph" w:styleId="NoSpacing">
    <w:name w:val="No Spacing"/>
    <w:aliases w:val="Yadel"/>
    <w:link w:val="NoSpacingChar"/>
    <w:uiPriority w:val="1"/>
    <w:qFormat/>
    <w:rsid w:val="00790EDF"/>
    <w:pPr>
      <w:widowControl/>
      <w:autoSpaceDE/>
      <w:autoSpaceDN/>
    </w:pPr>
    <w:rPr>
      <w:lang w:val="fil-PH"/>
    </w:rPr>
  </w:style>
  <w:style w:type="character" w:customStyle="1" w:styleId="NoSpacingChar">
    <w:name w:val="No Spacing Char"/>
    <w:aliases w:val="Yadel Char"/>
    <w:link w:val="NoSpacing"/>
    <w:uiPriority w:val="1"/>
    <w:qFormat/>
    <w:rsid w:val="00790EDF"/>
    <w:rPr>
      <w:lang w:val="fil-PH"/>
    </w:rPr>
  </w:style>
  <w:style w:type="paragraph" w:customStyle="1" w:styleId="Default">
    <w:name w:val="Default"/>
    <w:rsid w:val="00790EDF"/>
    <w:pPr>
      <w:widowControl/>
      <w:adjustRightInd w:val="0"/>
    </w:pPr>
    <w:rPr>
      <w:rFonts w:ascii="Times New Roman" w:eastAsiaTheme="minorEastAsia" w:hAnsi="Times New Roman" w:cs="Times New Roman"/>
      <w:color w:val="000000"/>
      <w:sz w:val="24"/>
      <w:szCs w:val="24"/>
      <w:lang w:val="en-PH"/>
    </w:rPr>
  </w:style>
  <w:style w:type="table" w:customStyle="1" w:styleId="TableGrid1">
    <w:name w:val="Table Grid1"/>
    <w:basedOn w:val="TableNormal"/>
    <w:next w:val="TableGrid"/>
    <w:uiPriority w:val="59"/>
    <w:rsid w:val="00790EDF"/>
    <w:pPr>
      <w:widowControl/>
      <w:autoSpaceDE/>
      <w:autoSpaceDN/>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790EDF"/>
    <w:pPr>
      <w:widowControl/>
      <w:autoSpaceDE/>
      <w:autoSpaceDN/>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thors">
    <w:name w:val="Authors"/>
    <w:basedOn w:val="Normal"/>
    <w:next w:val="Normal"/>
    <w:rsid w:val="000117C4"/>
    <w:pPr>
      <w:framePr w:w="9072" w:hSpace="187" w:vSpace="187" w:wrap="notBeside" w:vAnchor="text" w:hAnchor="page" w:xAlign="center" w:y="1"/>
      <w:widowControl/>
      <w:spacing w:after="3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25937">
      <w:bodyDiv w:val="1"/>
      <w:marLeft w:val="0"/>
      <w:marRight w:val="0"/>
      <w:marTop w:val="0"/>
      <w:marBottom w:val="0"/>
      <w:divBdr>
        <w:top w:val="none" w:sz="0" w:space="0" w:color="auto"/>
        <w:left w:val="none" w:sz="0" w:space="0" w:color="auto"/>
        <w:bottom w:val="none" w:sz="0" w:space="0" w:color="auto"/>
        <w:right w:val="none" w:sz="0" w:space="0" w:color="auto"/>
      </w:divBdr>
    </w:div>
    <w:div w:id="759378408">
      <w:bodyDiv w:val="1"/>
      <w:marLeft w:val="0"/>
      <w:marRight w:val="0"/>
      <w:marTop w:val="0"/>
      <w:marBottom w:val="0"/>
      <w:divBdr>
        <w:top w:val="none" w:sz="0" w:space="0" w:color="auto"/>
        <w:left w:val="none" w:sz="0" w:space="0" w:color="auto"/>
        <w:bottom w:val="none" w:sz="0" w:space="0" w:color="auto"/>
        <w:right w:val="none" w:sz="0" w:space="0" w:color="auto"/>
      </w:divBdr>
    </w:div>
    <w:div w:id="854878260">
      <w:bodyDiv w:val="1"/>
      <w:marLeft w:val="0"/>
      <w:marRight w:val="0"/>
      <w:marTop w:val="0"/>
      <w:marBottom w:val="0"/>
      <w:divBdr>
        <w:top w:val="none" w:sz="0" w:space="0" w:color="auto"/>
        <w:left w:val="none" w:sz="0" w:space="0" w:color="auto"/>
        <w:bottom w:val="none" w:sz="0" w:space="0" w:color="auto"/>
        <w:right w:val="none" w:sz="0" w:space="0" w:color="auto"/>
      </w:divBdr>
    </w:div>
    <w:div w:id="1103724200">
      <w:bodyDiv w:val="1"/>
      <w:marLeft w:val="0"/>
      <w:marRight w:val="0"/>
      <w:marTop w:val="0"/>
      <w:marBottom w:val="0"/>
      <w:divBdr>
        <w:top w:val="none" w:sz="0" w:space="0" w:color="auto"/>
        <w:left w:val="none" w:sz="0" w:space="0" w:color="auto"/>
        <w:bottom w:val="none" w:sz="0" w:space="0" w:color="auto"/>
        <w:right w:val="none" w:sz="0" w:space="0" w:color="auto"/>
      </w:divBdr>
    </w:div>
    <w:div w:id="1107580936">
      <w:bodyDiv w:val="1"/>
      <w:marLeft w:val="0"/>
      <w:marRight w:val="0"/>
      <w:marTop w:val="0"/>
      <w:marBottom w:val="0"/>
      <w:divBdr>
        <w:top w:val="none" w:sz="0" w:space="0" w:color="auto"/>
        <w:left w:val="none" w:sz="0" w:space="0" w:color="auto"/>
        <w:bottom w:val="none" w:sz="0" w:space="0" w:color="auto"/>
        <w:right w:val="none" w:sz="0" w:space="0" w:color="auto"/>
      </w:divBdr>
    </w:div>
    <w:div w:id="1482849852">
      <w:bodyDiv w:val="1"/>
      <w:marLeft w:val="0"/>
      <w:marRight w:val="0"/>
      <w:marTop w:val="0"/>
      <w:marBottom w:val="0"/>
      <w:divBdr>
        <w:top w:val="none" w:sz="0" w:space="0" w:color="auto"/>
        <w:left w:val="none" w:sz="0" w:space="0" w:color="auto"/>
        <w:bottom w:val="none" w:sz="0" w:space="0" w:color="auto"/>
        <w:right w:val="none" w:sz="0" w:space="0" w:color="auto"/>
      </w:divBdr>
    </w:div>
    <w:div w:id="1684698448">
      <w:bodyDiv w:val="1"/>
      <w:marLeft w:val="0"/>
      <w:marRight w:val="0"/>
      <w:marTop w:val="0"/>
      <w:marBottom w:val="0"/>
      <w:divBdr>
        <w:top w:val="none" w:sz="0" w:space="0" w:color="auto"/>
        <w:left w:val="none" w:sz="0" w:space="0" w:color="auto"/>
        <w:bottom w:val="none" w:sz="0" w:space="0" w:color="auto"/>
        <w:right w:val="none" w:sz="0" w:space="0" w:color="auto"/>
      </w:divBdr>
    </w:div>
    <w:div w:id="1943881444">
      <w:bodyDiv w:val="1"/>
      <w:marLeft w:val="0"/>
      <w:marRight w:val="0"/>
      <w:marTop w:val="0"/>
      <w:marBottom w:val="0"/>
      <w:divBdr>
        <w:top w:val="none" w:sz="0" w:space="0" w:color="auto"/>
        <w:left w:val="none" w:sz="0" w:space="0" w:color="auto"/>
        <w:bottom w:val="none" w:sz="0" w:space="0" w:color="auto"/>
        <w:right w:val="none" w:sz="0" w:space="0" w:color="auto"/>
      </w:divBdr>
    </w:div>
    <w:div w:id="1981689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7/cbe.17-09-0199" TargetMode="External"/><Relationship Id="rId21" Type="http://schemas.openxmlformats.org/officeDocument/2006/relationships/hyperlink" Target="https://doi.org/10.4324/9780203103067" TargetMode="External"/><Relationship Id="rId42" Type="http://schemas.openxmlformats.org/officeDocument/2006/relationships/hyperlink" Target="https://doi.org/10.14221/ajte.2016v41n3.3" TargetMode="External"/><Relationship Id="rId47" Type="http://schemas.openxmlformats.org/officeDocument/2006/relationships/hyperlink" Target="https://doi.org/10.11594/ijmaber.06.02.35" TargetMode="External"/><Relationship Id="rId63" Type="http://schemas.openxmlformats.org/officeDocument/2006/relationships/hyperlink" Target="https://doi.org/10.33225/pec/19.77.745" TargetMode="External"/><Relationship Id="rId68" Type="http://schemas.openxmlformats.org/officeDocument/2006/relationships/hyperlink" Target="https://doi.org/10.3389/feduc.2023.1217167" TargetMode="External"/><Relationship Id="rId84" Type="http://schemas.openxmlformats.org/officeDocument/2006/relationships/hyperlink" Target="https://files.eric.ed.gov/fulltext/EJ854351.pdf" TargetMode="External"/><Relationship Id="rId89" Type="http://schemas.openxmlformats.org/officeDocument/2006/relationships/hyperlink" Target="https://doi.org/10.1007/s11423-019-09695-8" TargetMode="External"/><Relationship Id="rId16" Type="http://schemas.openxmlformats.org/officeDocument/2006/relationships/hyperlink" Target="https://www.ejmste.com/download/the-effect-of-inquiry-based-learning-on-students-critical-thinking-skills-in-science-education-a-15988.pdf" TargetMode="External"/><Relationship Id="rId11" Type="http://schemas.openxmlformats.org/officeDocument/2006/relationships/hyperlink" Target="https://doi.org/10.1080/09518398.2017.1312598" TargetMode="External"/><Relationship Id="rId32" Type="http://schemas.openxmlformats.org/officeDocument/2006/relationships/hyperlink" Target="https://doi.org/10.1080/10888691.2018.1537791" TargetMode="External"/><Relationship Id="rId37" Type="http://schemas.openxmlformats.org/officeDocument/2006/relationships/hyperlink" Target="https://doi.org/10.1002/cbe2.1228" TargetMode="External"/><Relationship Id="rId53" Type="http://schemas.openxmlformats.org/officeDocument/2006/relationships/hyperlink" Target="https://doi.org/10.1080/13540602.2016.1211523" TargetMode="External"/><Relationship Id="rId58" Type="http://schemas.openxmlformats.org/officeDocument/2006/relationships/hyperlink" Target="https://doi.org/10.1080/00933104.2017.1416320" TargetMode="External"/><Relationship Id="rId74" Type="http://schemas.openxmlformats.org/officeDocument/2006/relationships/hyperlink" Target="https://doi.org/10.1111/1471-3802.12481" TargetMode="External"/><Relationship Id="rId79" Type="http://schemas.openxmlformats.org/officeDocument/2006/relationships/hyperlink" Target="https://doi.org/10.3102/0034654307310317" TargetMode="External"/><Relationship Id="rId5" Type="http://schemas.openxmlformats.org/officeDocument/2006/relationships/webSettings" Target="webSettings.xml"/><Relationship Id="rId90" Type="http://schemas.openxmlformats.org/officeDocument/2006/relationships/hyperlink" Target="https://doi.org/10.1080/00220272.2023.2271541" TargetMode="External"/><Relationship Id="rId95" Type="http://schemas.openxmlformats.org/officeDocument/2006/relationships/hyperlink" Target="https://files.eric.ed.gov/fulltext/EJ1459529.pdf" TargetMode="External"/><Relationship Id="rId22" Type="http://schemas.openxmlformats.org/officeDocument/2006/relationships/hyperlink" Target="https://doi.org/10.1016/j.edurev.2017.06.001" TargetMode="External"/><Relationship Id="rId27" Type="http://schemas.openxmlformats.org/officeDocument/2006/relationships/hyperlink" Target="https://doi.org/10.1080/00461520.2018.1450594" TargetMode="External"/><Relationship Id="rId43" Type="http://schemas.openxmlformats.org/officeDocument/2006/relationships/hyperlink" Target="https://doi.org/10.1080/0260293042000168901" TargetMode="External"/><Relationship Id="rId48" Type="http://schemas.openxmlformats.org/officeDocument/2006/relationships/hyperlink" Target="https://doi.org/10.4324/9781315698038" TargetMode="External"/><Relationship Id="rId64" Type="http://schemas.openxmlformats.org/officeDocument/2006/relationships/hyperlink" Target="https://pidswebs.pids.gov.ph/CDN/document/pidsrp2406.pdf" TargetMode="External"/><Relationship Id="rId69" Type="http://schemas.openxmlformats.org/officeDocument/2006/relationships/hyperlink" Target="https://doi.org/10.1016/j.tate.2022.103756" TargetMode="External"/><Relationship Id="rId80" Type="http://schemas.openxmlformats.org/officeDocument/2006/relationships/hyperlink" Target="https://doi.org/10.1177/0022487117702575" TargetMode="External"/><Relationship Id="rId85" Type="http://schemas.openxmlformats.org/officeDocument/2006/relationships/hyperlink" Target="https://doi.org/10.1007/978-1-4419-8126-4" TargetMode="External"/><Relationship Id="rId3" Type="http://schemas.openxmlformats.org/officeDocument/2006/relationships/styles" Target="styles.xml"/><Relationship Id="rId12" Type="http://schemas.openxmlformats.org/officeDocument/2006/relationships/hyperlink" Target="https://www.unicef.org/media/135736/file/EducationinaPost-COVIDWorld.pdf" TargetMode="External"/><Relationship Id="rId17" Type="http://schemas.openxmlformats.org/officeDocument/2006/relationships/hyperlink" Target="https://doi.org/10.1080/20004508.2023.2273019" TargetMode="External"/><Relationship Id="rId25" Type="http://schemas.openxmlformats.org/officeDocument/2006/relationships/hyperlink" Target="https://doi.org/10.1111/ejed.12177" TargetMode="External"/><Relationship Id="rId33" Type="http://schemas.openxmlformats.org/officeDocument/2006/relationships/hyperlink" Target="https://www.gov.uk/government/publications/working-lives-of-teachers-and-leaders-wave-3-workload-report" TargetMode="External"/><Relationship Id="rId38" Type="http://schemas.openxmlformats.org/officeDocument/2006/relationships/hyperlink" Target="https://doi.org/10.1080/00131911.2017.1344190" TargetMode="External"/><Relationship Id="rId46" Type="http://schemas.openxmlformats.org/officeDocument/2006/relationships/hyperlink" Target="https://doi.org/10.1080/03075079.2015.1007946" TargetMode="External"/><Relationship Id="rId59" Type="http://schemas.openxmlformats.org/officeDocument/2006/relationships/hyperlink" Target="https://doi.org/10.1177/21582440231217737" TargetMode="External"/><Relationship Id="rId67" Type="http://schemas.openxmlformats.org/officeDocument/2006/relationships/hyperlink" Target="https://www.oecd.org/education/innovative-teaching-practices/" TargetMode="External"/><Relationship Id="rId20" Type="http://schemas.openxmlformats.org/officeDocument/2006/relationships/hyperlink" Target="https://doi.org/10.1177/1745691617699280" TargetMode="External"/><Relationship Id="rId41" Type="http://schemas.openxmlformats.org/officeDocument/2006/relationships/hyperlink" Target="https://doi.org/10.1080/01626620.2018.1447995" TargetMode="External"/><Relationship Id="rId54" Type="http://schemas.openxmlformats.org/officeDocument/2006/relationships/hyperlink" Target="https://doi.org/10.3102/0162373718759276" TargetMode="External"/><Relationship Id="rId62" Type="http://schemas.openxmlformats.org/officeDocument/2006/relationships/hyperlink" Target="https://files.eric.ed.gov/fulltext/EJ1456620.pdf" TargetMode="External"/><Relationship Id="rId70" Type="http://schemas.openxmlformats.org/officeDocument/2006/relationships/hyperlink" Target="https://doi.org/10.1016/j.compedu.2014.03.013" TargetMode="External"/><Relationship Id="rId75" Type="http://schemas.openxmlformats.org/officeDocument/2006/relationships/hyperlink" Target="https://doi.org/10.53400/mimbar-sd.v11i3.75215" TargetMode="External"/><Relationship Id="rId83" Type="http://schemas.openxmlformats.org/officeDocument/2006/relationships/hyperlink" Target="https://doi.org/10.1016/j.tate.2024.104495" TargetMode="External"/><Relationship Id="rId88" Type="http://schemas.openxmlformats.org/officeDocument/2006/relationships/hyperlink" Target="https://doi.org/10.1080/00131881.2024.2346088" TargetMode="External"/><Relationship Id="rId91" Type="http://schemas.openxmlformats.org/officeDocument/2006/relationships/hyperlink" Target="https://www.learntechlib.org/primary/p/215995/" TargetMode="External"/><Relationship Id="rId96" Type="http://schemas.openxmlformats.org/officeDocument/2006/relationships/hyperlink" Target="https://doi.org/10.1007/s40299-024-0091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46328/ijemst.3216" TargetMode="External"/><Relationship Id="rId23" Type="http://schemas.openxmlformats.org/officeDocument/2006/relationships/hyperlink" Target="https://doi.org/10.1186/s41239-019-0176-8" TargetMode="External"/><Relationship Id="rId28" Type="http://schemas.openxmlformats.org/officeDocument/2006/relationships/hyperlink" Target="https://www.sciencedirect.com/science/article/pii/S0742051X24004530" TargetMode="External"/><Relationship Id="rId36" Type="http://schemas.openxmlformats.org/officeDocument/2006/relationships/hyperlink" Target="https://www.deped.gov.ph/wp-content/uploads/DO_s2024_010.pdf" TargetMode="External"/><Relationship Id="rId49" Type="http://schemas.openxmlformats.org/officeDocument/2006/relationships/hyperlink" Target="https://er.educause.edu/articles/2020/3/the-difference-between-emergency-remote-teaching-and-online-learning" TargetMode="External"/><Relationship Id="rId57" Type="http://schemas.openxmlformats.org/officeDocument/2006/relationships/hyperlink" Target="https://doi.org/10.1016/j.tate.2023.104464" TargetMode="External"/><Relationship Id="rId10" Type="http://schemas.openxmlformats.org/officeDocument/2006/relationships/hyperlink" Target="https://pidswebs.pids.gov.ph/CDN/document/pidsdps2553.pdf" TargetMode="External"/><Relationship Id="rId31" Type="http://schemas.openxmlformats.org/officeDocument/2006/relationships/hyperlink" Target="https://doi.org/10.1080/03057925.2023.2184200" TargetMode="External"/><Relationship Id="rId44" Type="http://schemas.openxmlformats.org/officeDocument/2006/relationships/hyperlink" Target="https://doi.org/10.1787/63e9d8d2-en" TargetMode="External"/><Relationship Id="rId52" Type="http://schemas.openxmlformats.org/officeDocument/2006/relationships/hyperlink" Target="https://doi.org/10.4324/9781003283188" TargetMode="External"/><Relationship Id="rId60" Type="http://schemas.openxmlformats.org/officeDocument/2006/relationships/hyperlink" Target="https://uis.unesco.org/sites/default/files/medias/fichiers/2025/08/Learning-Outcomes-and-Skills_2023.touse_.pdf" TargetMode="External"/><Relationship Id="rId65" Type="http://schemas.openxmlformats.org/officeDocument/2006/relationships/hyperlink" Target="https://doi.org/10.3390/educsci15121613" TargetMode="External"/><Relationship Id="rId73" Type="http://schemas.openxmlformats.org/officeDocument/2006/relationships/hyperlink" Target="https://doi.org/10.1080/19415257.2015.1114500" TargetMode="External"/><Relationship Id="rId78" Type="http://schemas.openxmlformats.org/officeDocument/2006/relationships/hyperlink" Target="https://doi.org/10.1080/00461520.2017.1329015" TargetMode="External"/><Relationship Id="rId81" Type="http://schemas.openxmlformats.org/officeDocument/2006/relationships/hyperlink" Target="https://doi.org/10.1080/09243453.2020.1772841" TargetMode="External"/><Relationship Id="rId86" Type="http://schemas.openxmlformats.org/officeDocument/2006/relationships/hyperlink" Target="https://doi.org/10.3390/educsci14090975" TargetMode="External"/><Relationship Id="rId94" Type="http://schemas.openxmlformats.org/officeDocument/2006/relationships/hyperlink" Target="https://doi.org/10.1007/s10639-017-9582-5"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90/educsci12090609" TargetMode="External"/><Relationship Id="rId13" Type="http://schemas.openxmlformats.org/officeDocument/2006/relationships/hyperlink" Target="https://doi.org/10.1037/edu0000292" TargetMode="External"/><Relationship Id="rId18" Type="http://schemas.openxmlformats.org/officeDocument/2006/relationships/hyperlink" Target="https://doi.org/10.3102/0034654315582066" TargetMode="External"/><Relationship Id="rId39" Type="http://schemas.openxmlformats.org/officeDocument/2006/relationships/hyperlink" Target="https://doi.org/10.1016/j.chb.2018.01.015" TargetMode="External"/><Relationship Id="rId34" Type="http://schemas.openxmlformats.org/officeDocument/2006/relationships/hyperlink" Target="https://www.deped.gov.ph/wp-content/uploads/2019/08/DO_s2019_021.pdf" TargetMode="External"/><Relationship Id="rId50" Type="http://schemas.openxmlformats.org/officeDocument/2006/relationships/hyperlink" Target="https://doi.org/10.21449/ijate.870300" TargetMode="External"/><Relationship Id="rId55" Type="http://schemas.openxmlformats.org/officeDocument/2006/relationships/hyperlink" Target="https://doi.org/10.1177/016146812112300509" TargetMode="External"/><Relationship Id="rId76" Type="http://schemas.openxmlformats.org/officeDocument/2006/relationships/hyperlink" Target="https://doi.org/10.1016/j.tate.2018.02.011" TargetMode="External"/><Relationship Id="rId97" Type="http://schemas.openxmlformats.org/officeDocument/2006/relationships/hyperlink" Target="https://doi.org/10.4324/9781315697048" TargetMode="External"/><Relationship Id="rId7" Type="http://schemas.openxmlformats.org/officeDocument/2006/relationships/endnotes" Target="endnotes.xml"/><Relationship Id="rId71" Type="http://schemas.openxmlformats.org/officeDocument/2006/relationships/hyperlink" Target="https://pidswebs.pids.gov.ph/CDN/document/pidsrp2406.pdf" TargetMode="External"/><Relationship Id="rId92" Type="http://schemas.openxmlformats.org/officeDocument/2006/relationships/hyperlink" Target="https://unesdoc.unesco.org/ark:/48223/pf0000379707" TargetMode="External"/><Relationship Id="rId2" Type="http://schemas.openxmlformats.org/officeDocument/2006/relationships/numbering" Target="numbering.xml"/><Relationship Id="rId29" Type="http://schemas.openxmlformats.org/officeDocument/2006/relationships/hyperlink" Target="https://doi.org/10.1080/00461520701263364" TargetMode="External"/><Relationship Id="rId24" Type="http://schemas.openxmlformats.org/officeDocument/2006/relationships/hyperlink" Target="https://doi.org/10.12973/eujem.8.1.31" TargetMode="External"/><Relationship Id="rId40" Type="http://schemas.openxmlformats.org/officeDocument/2006/relationships/hyperlink" Target="https://doi.org/10.1080/08856257.2013.778" TargetMode="External"/><Relationship Id="rId45" Type="http://schemas.openxmlformats.org/officeDocument/2006/relationships/hyperlink" Target="https://doi.org/10.1080/19415257.2023.2283433" TargetMode="External"/><Relationship Id="rId66" Type="http://schemas.openxmlformats.org/officeDocument/2006/relationships/hyperlink" Target="https://www.oecd.org/education/2030-project" TargetMode="External"/><Relationship Id="rId87" Type="http://schemas.openxmlformats.org/officeDocument/2006/relationships/hyperlink" Target="https://doi.org/10.1080/2331186X.2025.2497150" TargetMode="External"/><Relationship Id="rId61" Type="http://schemas.openxmlformats.org/officeDocument/2006/relationships/hyperlink" Target="https://doi.org/10.1080/01626620.2019.1622474" TargetMode="External"/><Relationship Id="rId82" Type="http://schemas.openxmlformats.org/officeDocument/2006/relationships/hyperlink" Target="https://pidswebs.pids.gov.ph/CDN/document/pidsdps2504.pdf" TargetMode="External"/><Relationship Id="rId19" Type="http://schemas.openxmlformats.org/officeDocument/2006/relationships/hyperlink" Target="https://www.edresearch.edu.au/sites/default/files/2024-06/facilitation-guide-explicit-instruction-english-aa.pdf" TargetMode="External"/><Relationship Id="rId14" Type="http://schemas.openxmlformats.org/officeDocument/2006/relationships/hyperlink" Target="https://www.frontiersin.org/journals/education/articles/10.3389/feduc.2025.1541031/full" TargetMode="External"/><Relationship Id="rId30" Type="http://schemas.openxmlformats.org/officeDocument/2006/relationships/hyperlink" Target="https://doi.org/10.1002/jaal.1002" TargetMode="External"/><Relationship Id="rId35" Type="http://schemas.openxmlformats.org/officeDocument/2006/relationships/hyperlink" Target="https://www.deped.gov.ph/wp-content/uploads/GENERAL-SHAPING-PAPER-2023.pdf" TargetMode="External"/><Relationship Id="rId56" Type="http://schemas.openxmlformats.org/officeDocument/2006/relationships/hyperlink" Target="https://doi.org/10.1177/016146812112300502" TargetMode="External"/><Relationship Id="rId77" Type="http://schemas.openxmlformats.org/officeDocument/2006/relationships/hyperlink" Target="https://www.aft.org/sites/default/files/periodicals/Rosenshine.pdf" TargetMode="External"/><Relationship Id="rId8" Type="http://schemas.openxmlformats.org/officeDocument/2006/relationships/footer" Target="footer1.xml"/><Relationship Id="rId51" Type="http://schemas.openxmlformats.org/officeDocument/2006/relationships/hyperlink" Target="https://doi.org/10.3102/0034654319853047" TargetMode="External"/><Relationship Id="rId72" Type="http://schemas.openxmlformats.org/officeDocument/2006/relationships/hyperlink" Target="https://www.pids.gov.ph/publication/discussion-papers/promise-and-growing-pains-in-curriculum-reform-a-mixed-methods-evaluation-of-matatag-k-to-10-curriculum-s-first-year-pilot-implementation" TargetMode="External"/><Relationship Id="rId93" Type="http://schemas.openxmlformats.org/officeDocument/2006/relationships/hyperlink" Target="https://doi.org/10.4324/9781315113210"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613FC-E92A-45E6-9BC7-CC85C99F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39</Pages>
  <Words>25565</Words>
  <Characters>145727</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Name</cp:lastModifiedBy>
  <cp:revision>33</cp:revision>
  <dcterms:created xsi:type="dcterms:W3CDTF">2026-05-20T04:24:00Z</dcterms:created>
  <dcterms:modified xsi:type="dcterms:W3CDTF">2026-05-25T15:41:00Z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Microsoft® Word 2013</vt:lpwstr>
  </property>
  <property fmtid="{D5CDD505-2E9C-101B-9397-08002B2CF9AE}" pid="4" name="LastSaved">
    <vt:filetime>2026-04-30T00:00:00Z</vt:filetime>
  </property>
  <property fmtid="{D5CDD505-2E9C-101B-9397-08002B2CF9AE}" pid="5" name="Producer">
    <vt:lpwstr>Microsoft® Word 2013</vt:lpwstr>
  </property>
  <property fmtid="{D5CDD505-2E9C-101B-9397-08002B2CF9AE}" pid="6" name="GrammarlyDocumentId">
    <vt:lpwstr>a5d39c0e-e152-4059-8f55-8871a248717e</vt:lpwstr>
  </property>
</Properties>
</file>