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AD98" w14:textId="5BF44406" w:rsidR="006C2738" w:rsidRPr="00391186" w:rsidRDefault="00000000" w:rsidP="00391186">
      <w:pPr>
        <w:spacing w:before="480" w:after="80" w:line="360" w:lineRule="auto"/>
        <w:jc w:val="center"/>
        <w:rPr>
          <w:rFonts w:ascii="Times New Roman" w:hAnsi="Times New Roman" w:cs="Times New Roman"/>
          <w:sz w:val="24"/>
          <w:szCs w:val="24"/>
        </w:rPr>
      </w:pPr>
      <w:r w:rsidRPr="00391186">
        <w:rPr>
          <w:rFonts w:ascii="Times New Roman" w:hAnsi="Times New Roman" w:cs="Times New Roman"/>
          <w:sz w:val="24"/>
          <w:szCs w:val="24"/>
        </w:rPr>
        <w:t>EXOSOME-BASED DRUG DELIVERY SYSTEMS:</w:t>
      </w:r>
    </w:p>
    <w:p w14:paraId="06B14B60" w14:textId="40BD1C24" w:rsidR="006C2738" w:rsidRPr="00391186" w:rsidRDefault="00000000" w:rsidP="00391186">
      <w:pPr>
        <w:spacing w:after="240" w:line="360" w:lineRule="auto"/>
        <w:jc w:val="center"/>
        <w:rPr>
          <w:rFonts w:ascii="Times New Roman" w:hAnsi="Times New Roman" w:cs="Times New Roman"/>
          <w:sz w:val="24"/>
          <w:szCs w:val="24"/>
        </w:rPr>
      </w:pPr>
      <w:r w:rsidRPr="00391186">
        <w:rPr>
          <w:rFonts w:ascii="Times New Roman" w:hAnsi="Times New Roman" w:cs="Times New Roman"/>
          <w:sz w:val="24"/>
          <w:szCs w:val="24"/>
        </w:rPr>
        <w:t>EMERGING FRONTIERS IN TARGETED NANOMEDICINE</w:t>
      </w:r>
    </w:p>
    <w:p w14:paraId="5AA5614D" w14:textId="77777777" w:rsidR="006C2738" w:rsidRPr="00391186" w:rsidRDefault="00000000" w:rsidP="00391186">
      <w:pPr>
        <w:pStyle w:val="ListParagraph"/>
        <w:spacing w:line="360" w:lineRule="auto"/>
        <w:rPr>
          <w:rFonts w:ascii="Times New Roman" w:hAnsi="Times New Roman" w:cs="Times New Roman"/>
        </w:rPr>
      </w:pPr>
      <w:r w:rsidRPr="00391186">
        <w:rPr>
          <w:rFonts w:ascii="Times New Roman" w:hAnsi="Times New Roman" w:cs="Times New Roman"/>
          <w:sz w:val="28"/>
          <w:szCs w:val="28"/>
        </w:rPr>
        <w:t xml:space="preserve">  ABSTRACT</w:t>
      </w:r>
    </w:p>
    <w:p w14:paraId="1592AABE" w14:textId="77777777" w:rsidR="006C2738" w:rsidRPr="00391186" w:rsidRDefault="00000000" w:rsidP="00391186">
      <w:pPr>
        <w:pStyle w:val="ListParagraph"/>
        <w:spacing w:line="360" w:lineRule="auto"/>
        <w:rPr>
          <w:rFonts w:ascii="Times New Roman" w:hAnsi="Times New Roman" w:cs="Times New Roman"/>
        </w:rPr>
      </w:pPr>
      <w:r w:rsidRPr="00391186">
        <w:rPr>
          <w:rFonts w:ascii="Times New Roman" w:hAnsi="Times New Roman" w:cs="Times New Roman"/>
        </w:rPr>
        <w:t xml:space="preserve">Exosomes are nanoscale extracellular vesicles (EVs) ranging from 30 to 150 nm in diameter, naturally secreted by virtually all cell types.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Their inherent biocompatibility, low immunogenicity, ability to cross biological barriers such as the blood-brain barrier (BBB), and intrinsic cell-homing properties have generated remarkable interest in their application as next-generation drug delivery vehicles. </w:t>
      </w:r>
      <w:r w:rsidRPr="00391186">
        <w:rPr>
          <w:rFonts w:ascii="Times New Roman" w:hAnsi="Times New Roman" w:cs="Times New Roman"/>
          <w:sz w:val="16"/>
          <w:szCs w:val="16"/>
          <w:vertAlign w:val="superscript"/>
        </w:rPr>
        <w:t>[13,24]</w:t>
      </w:r>
      <w:r w:rsidRPr="00391186">
        <w:rPr>
          <w:rFonts w:ascii="Times New Roman" w:hAnsi="Times New Roman" w:cs="Times New Roman"/>
        </w:rPr>
        <w:t xml:space="preserve"> Unlike synthetic nanocarriers, exosomes possess a lipid bilayer membrane enriched with functional proteins, cholesterol, sphingomyelin, and unique surface ligands that facilitate cell recognition and uptake.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This review comprehensively covers the biogenesis, composition, and isolation of exosomes; engineering strategies including surface functionalization and drug loading methods; their application in cancer therapy, neurological disorders, cardiovascular diseases, and inflammatory conditions; clinical trials underway; regulatory considerations; and future perspectives of exosome-based drug delivery systems. </w:t>
      </w:r>
      <w:r w:rsidRPr="00391186">
        <w:rPr>
          <w:rFonts w:ascii="Times New Roman" w:hAnsi="Times New Roman" w:cs="Times New Roman"/>
          <w:sz w:val="16"/>
          <w:szCs w:val="16"/>
          <w:vertAlign w:val="superscript"/>
        </w:rPr>
        <w:t>[1,28]</w:t>
      </w:r>
    </w:p>
    <w:p w14:paraId="36ACFC10" w14:textId="77777777" w:rsidR="006C2738" w:rsidRPr="00391186" w:rsidRDefault="00000000" w:rsidP="00391186">
      <w:pPr>
        <w:pStyle w:val="ListParagraph"/>
        <w:spacing w:line="360" w:lineRule="auto"/>
        <w:rPr>
          <w:rFonts w:ascii="Times New Roman" w:hAnsi="Times New Roman" w:cs="Times New Roman"/>
        </w:rPr>
      </w:pPr>
      <w:r w:rsidRPr="00391186">
        <w:rPr>
          <w:rFonts w:ascii="Times New Roman" w:hAnsi="Times New Roman" w:cs="Times New Roman"/>
        </w:rPr>
        <w:t xml:space="preserve">Keywords: </w:t>
      </w:r>
      <w:r w:rsidRPr="00391186">
        <w:rPr>
          <w:rFonts w:ascii="Times New Roman" w:hAnsi="Times New Roman" w:cs="Times New Roman"/>
          <w:i/>
          <w:iCs/>
        </w:rPr>
        <w:t>Exosomes, Extracellular Vesicles, Drug Delivery, Nanomedicine, Blood-Brain Barrier, Cancer Therapy, Targeted Delivery, Biogenesis, Surface Engineering, Clinical Translation</w:t>
      </w:r>
    </w:p>
    <w:p w14:paraId="4D73FD48" w14:textId="75C88978" w:rsidR="00391186" w:rsidRDefault="00000000" w:rsidP="00391186">
      <w:pPr>
        <w:pStyle w:val="Heading1"/>
        <w:numPr>
          <w:ilvl w:val="0"/>
          <w:numId w:val="3"/>
        </w:numPr>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INTRODUCTION</w:t>
      </w:r>
    </w:p>
    <w:p w14:paraId="58F92D95" w14:textId="13C6D206" w:rsidR="006C2738" w:rsidRPr="00391186" w:rsidRDefault="00000000" w:rsidP="00391186">
      <w:pPr>
        <w:pStyle w:val="Heading1"/>
        <w:pBdr>
          <w:bottom w:val="single" w:sz="6" w:space="4" w:color="2E75B6"/>
        </w:pBdr>
        <w:spacing w:line="360" w:lineRule="auto"/>
        <w:ind w:left="720"/>
        <w:rPr>
          <w:rFonts w:ascii="Times New Roman" w:hAnsi="Times New Roman" w:cs="Times New Roman"/>
          <w:b w:val="0"/>
          <w:bCs w:val="0"/>
          <w:color w:val="auto"/>
        </w:rPr>
      </w:pPr>
      <w:r w:rsidRPr="00391186">
        <w:rPr>
          <w:rFonts w:ascii="Times New Roman" w:hAnsi="Times New Roman" w:cs="Times New Roman"/>
          <w:b w:val="0"/>
          <w:bCs w:val="0"/>
          <w:color w:val="auto"/>
          <w:sz w:val="22"/>
          <w:szCs w:val="22"/>
        </w:rPr>
        <w:t xml:space="preserve">The landscape of drug delivery has undergone a paradigm shift in the past two decades. Traditional pharmaceutical formulations often suffer from systemic toxicity, non-specific distribution, rapid clearance, and poor cellular uptake. </w:t>
      </w:r>
      <w:r w:rsidRPr="00391186">
        <w:rPr>
          <w:rFonts w:ascii="Times New Roman" w:hAnsi="Times New Roman" w:cs="Times New Roman"/>
          <w:b w:val="0"/>
          <w:bCs w:val="0"/>
          <w:color w:val="auto"/>
          <w:sz w:val="16"/>
          <w:szCs w:val="16"/>
          <w:vertAlign w:val="superscript"/>
        </w:rPr>
        <w:t>[13]</w:t>
      </w:r>
      <w:r w:rsidRPr="00391186">
        <w:rPr>
          <w:rFonts w:ascii="Times New Roman" w:hAnsi="Times New Roman" w:cs="Times New Roman"/>
          <w:b w:val="0"/>
          <w:bCs w:val="0"/>
          <w:color w:val="auto"/>
          <w:sz w:val="22"/>
          <w:szCs w:val="22"/>
        </w:rPr>
        <w:t xml:space="preserve"> Nanocarrier-based drug delivery systems — liposomes, polymeric nanoparticles, dendrimers, and inorganic nanoparticles — emerged as promising alternatives, yet many face challenges including immune recognition, instability in biological fluids, and toxicity concerns. </w:t>
      </w:r>
      <w:r w:rsidRPr="00391186">
        <w:rPr>
          <w:rFonts w:ascii="Times New Roman" w:hAnsi="Times New Roman" w:cs="Times New Roman"/>
          <w:b w:val="0"/>
          <w:bCs w:val="0"/>
          <w:color w:val="auto"/>
          <w:sz w:val="16"/>
          <w:szCs w:val="16"/>
          <w:vertAlign w:val="superscript"/>
        </w:rPr>
        <w:t>[24]</w:t>
      </w:r>
      <w:r w:rsidRPr="00391186">
        <w:rPr>
          <w:rFonts w:ascii="Times New Roman" w:hAnsi="Times New Roman" w:cs="Times New Roman"/>
          <w:b w:val="0"/>
          <w:bCs w:val="0"/>
          <w:color w:val="auto"/>
          <w:sz w:val="22"/>
          <w:szCs w:val="22"/>
        </w:rPr>
        <w:t xml:space="preserve"> Against this backdrop, nature itself has offered an elegant solution in the form of extracellular vesicles (EVs), and specifically exosomes.</w:t>
      </w:r>
    </w:p>
    <w:p w14:paraId="6A5698CC"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were first described in 1983 by Pan and Johnstone during reticulocyte differentiation, where small membrane vesicles were observed to be released into the extracellular space. </w:t>
      </w:r>
      <w:r w:rsidRPr="00391186">
        <w:rPr>
          <w:rFonts w:ascii="Times New Roman" w:hAnsi="Times New Roman" w:cs="Times New Roman"/>
          <w:sz w:val="16"/>
          <w:szCs w:val="16"/>
          <w:vertAlign w:val="superscript"/>
        </w:rPr>
        <w:t>[2]</w:t>
      </w:r>
      <w:r w:rsidRPr="00391186">
        <w:rPr>
          <w:rFonts w:ascii="Times New Roman" w:hAnsi="Times New Roman" w:cs="Times New Roman"/>
        </w:rPr>
        <w:t xml:space="preserve"> For nearly two decades, these vesicles were regarded as cellular waste products. </w:t>
      </w:r>
      <w:r w:rsidRPr="00391186">
        <w:rPr>
          <w:rFonts w:ascii="Times New Roman" w:hAnsi="Times New Roman" w:cs="Times New Roman"/>
          <w:sz w:val="16"/>
          <w:szCs w:val="16"/>
          <w:vertAlign w:val="superscript"/>
        </w:rPr>
        <w:t>[5]</w:t>
      </w:r>
      <w:r w:rsidRPr="00391186">
        <w:rPr>
          <w:rFonts w:ascii="Times New Roman" w:hAnsi="Times New Roman" w:cs="Times New Roman"/>
        </w:rPr>
        <w:t xml:space="preserve"> The paradigm changed dramatically in 2007 when Valadi et al. demonstrated that exosomes could transfer functional mRNA and microRNA between cells — revealing a sophisticated intercellular communication network. </w:t>
      </w:r>
      <w:r w:rsidRPr="00391186">
        <w:rPr>
          <w:rFonts w:ascii="Times New Roman" w:hAnsi="Times New Roman" w:cs="Times New Roman"/>
          <w:sz w:val="16"/>
          <w:szCs w:val="16"/>
          <w:vertAlign w:val="superscript"/>
        </w:rPr>
        <w:t>[3]</w:t>
      </w:r>
      <w:r w:rsidRPr="00391186">
        <w:rPr>
          <w:rFonts w:ascii="Times New Roman" w:hAnsi="Times New Roman" w:cs="Times New Roman"/>
        </w:rPr>
        <w:t xml:space="preserve"> Today, exosomes are recognized as key mediators of cell-to-cell communication in both physiological and pathological processes. </w:t>
      </w:r>
      <w:r w:rsidRPr="00391186">
        <w:rPr>
          <w:rFonts w:ascii="Times New Roman" w:hAnsi="Times New Roman" w:cs="Times New Roman"/>
          <w:sz w:val="16"/>
          <w:szCs w:val="16"/>
          <w:vertAlign w:val="superscript"/>
        </w:rPr>
        <w:t>[8]</w:t>
      </w:r>
    </w:p>
    <w:p w14:paraId="1730CAFD"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are endosomal in origin, formed via the inward budding of the limiting membrane of multivesicular bodies (MVBs), which subsequently fuse with the plasma membrane to release these vesicles into the extracellular space. </w:t>
      </w:r>
      <w:r w:rsidRPr="00391186">
        <w:rPr>
          <w:rFonts w:ascii="Times New Roman" w:hAnsi="Times New Roman" w:cs="Times New Roman"/>
          <w:sz w:val="16"/>
          <w:szCs w:val="16"/>
          <w:vertAlign w:val="superscript"/>
        </w:rPr>
        <w:t>[6,9]</w:t>
      </w:r>
      <w:r w:rsidRPr="00391186">
        <w:rPr>
          <w:rFonts w:ascii="Times New Roman" w:hAnsi="Times New Roman" w:cs="Times New Roman"/>
        </w:rPr>
        <w:t xml:space="preserve"> Their size ranges from 30 to 150 nm, and they carry a cargo that mirrors their cell of origin — including proteins, lipids, nucleic acids (mRNA, miRNA, lncRNA, DNA), and metabolites. </w:t>
      </w:r>
      <w:r w:rsidRPr="00391186">
        <w:rPr>
          <w:rFonts w:ascii="Times New Roman" w:hAnsi="Times New Roman" w:cs="Times New Roman"/>
          <w:sz w:val="16"/>
          <w:szCs w:val="16"/>
          <w:vertAlign w:val="superscript"/>
        </w:rPr>
        <w:t>[1,7]</w:t>
      </w:r>
    </w:p>
    <w:p w14:paraId="45E80F92"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 xml:space="preserve">What makes exosomes particularly compelling as drug delivery vehicles are characteristics unmatched by any synthetic nanocarrier: (i) they are naturally biocompatible with minimal immunogenicity; (ii) they can traverse the blood-brain barrier; (iii) they possess intrinsic cell-homing properties; (iv) their lipid bilayer membrane protects cargo from enzymatic degradation; and (v) they can be derived from a patient's own cells for autologous therapies. </w:t>
      </w:r>
      <w:r w:rsidRPr="00391186">
        <w:rPr>
          <w:rFonts w:ascii="Times New Roman" w:hAnsi="Times New Roman" w:cs="Times New Roman"/>
          <w:sz w:val="16"/>
          <w:szCs w:val="16"/>
          <w:vertAlign w:val="superscript"/>
        </w:rPr>
        <w:t>[4,13,28]</w:t>
      </w:r>
    </w:p>
    <w:p w14:paraId="72AA2EB3"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 BIOGENESIS AND COMPOSITION OF EXOSOMES</w:t>
      </w:r>
    </w:p>
    <w:p w14:paraId="05CE80FE"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 Biogenesis Pathway</w:t>
      </w:r>
    </w:p>
    <w:p w14:paraId="5E373C68"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 biogenesis is a tightly regulated, multi-step process that originates within the endosomal compartment, involving three primary stages: early endosome formation, maturation into late endosomes (multivesicular bodies), and MVB fusion with the plasma membrane. </w:t>
      </w:r>
      <w:r w:rsidRPr="00391186">
        <w:rPr>
          <w:rFonts w:ascii="Times New Roman" w:hAnsi="Times New Roman" w:cs="Times New Roman"/>
          <w:sz w:val="16"/>
          <w:szCs w:val="16"/>
          <w:vertAlign w:val="superscript"/>
        </w:rPr>
        <w:t>[6,8]</w:t>
      </w:r>
    </w:p>
    <w:p w14:paraId="08153B19"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2.1.1 Early Endosome Formation</w:t>
      </w:r>
    </w:p>
    <w:p w14:paraId="3188F557"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When extracellular ligands bind to plasma membrane receptors, clathrin-mediated or clathrin-independent endocytosis internalizes receptor-ligand complexes into early endosomes (EEs). </w:t>
      </w:r>
      <w:r w:rsidRPr="00391186">
        <w:rPr>
          <w:rFonts w:ascii="Times New Roman" w:hAnsi="Times New Roman" w:cs="Times New Roman"/>
          <w:sz w:val="16"/>
          <w:szCs w:val="16"/>
          <w:vertAlign w:val="superscript"/>
        </w:rPr>
        <w:t>[6]</w:t>
      </w:r>
      <w:r w:rsidRPr="00391186">
        <w:rPr>
          <w:rFonts w:ascii="Times New Roman" w:hAnsi="Times New Roman" w:cs="Times New Roman"/>
        </w:rPr>
        <w:t xml:space="preserve"> The Rab5 GTPase and phosphatidylinositol 3-phosphate (PI3P) are key regulators of EE biogenesis and identity.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Early endosomes are sorting compartments that determine whether cargo is recycled back to the membrane or directed toward the lysosomal degradation pathway. </w:t>
      </w:r>
      <w:r w:rsidRPr="00391186">
        <w:rPr>
          <w:rFonts w:ascii="Times New Roman" w:hAnsi="Times New Roman" w:cs="Times New Roman"/>
          <w:sz w:val="16"/>
          <w:szCs w:val="16"/>
          <w:vertAlign w:val="superscript"/>
        </w:rPr>
        <w:t>[6,30]</w:t>
      </w:r>
    </w:p>
    <w:p w14:paraId="6E38DA7A"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2.1.2 Multivesicular Body (MVB) Formation</w:t>
      </w:r>
    </w:p>
    <w:p w14:paraId="16226C4A"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As early endosomes mature into late endosomes — also termed multivesicular bodies (MVBs) — their limiting membrane undergoes inward budding, generating intraluminal vesicles (ILVs).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This process is primarily mediated by the ESCRT (Endosomal Sorting Complexes Required for Transport) machinery, comprising four complexes: ESCRT-0, -I, -II, and -III.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ESCRT-0 recognizes ubiquitinated cargo; ESCRT-I and -II initiate membrane deformation; ESCRT-III drives membrane scission; and the AAA-ATPase Vps4 disassembles ESCRT-III after vesicle budding. </w:t>
      </w:r>
      <w:r w:rsidRPr="00391186">
        <w:rPr>
          <w:rFonts w:ascii="Times New Roman" w:hAnsi="Times New Roman" w:cs="Times New Roman"/>
          <w:sz w:val="16"/>
          <w:szCs w:val="16"/>
          <w:vertAlign w:val="superscript"/>
        </w:rPr>
        <w:t>[9]</w:t>
      </w:r>
    </w:p>
    <w:p w14:paraId="41A1110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An alternative ESCRT-independent pathway involving ceramide, tetraspanins (CD9, CD63, CD81), and sphingomyelinase activity also contributes to ILV formation. </w:t>
      </w:r>
      <w:r w:rsidRPr="00391186">
        <w:rPr>
          <w:rFonts w:ascii="Times New Roman" w:hAnsi="Times New Roman" w:cs="Times New Roman"/>
          <w:sz w:val="16"/>
          <w:szCs w:val="16"/>
          <w:vertAlign w:val="superscript"/>
        </w:rPr>
        <w:t>[6,7]</w:t>
      </w:r>
      <w:r w:rsidRPr="00391186">
        <w:rPr>
          <w:rFonts w:ascii="Times New Roman" w:hAnsi="Times New Roman" w:cs="Times New Roman"/>
        </w:rPr>
        <w:t xml:space="preserve"> The ceramide pathway is particularly important in cholesterol-rich lipid raft microdomains, which are enriched in exosome membranes. </w:t>
      </w:r>
      <w:r w:rsidRPr="00391186">
        <w:rPr>
          <w:rFonts w:ascii="Times New Roman" w:hAnsi="Times New Roman" w:cs="Times New Roman"/>
          <w:sz w:val="16"/>
          <w:szCs w:val="16"/>
          <w:vertAlign w:val="superscript"/>
        </w:rPr>
        <w:t>[8]</w:t>
      </w:r>
    </w:p>
    <w:p w14:paraId="5B15F6BA"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2.1.3 Exosome Release</w:t>
      </w:r>
    </w:p>
    <w:p w14:paraId="74A73394"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MVBs can either fuse with lysosomes for cargo degradation or fuse with the plasma membrane to release ILVs — now termed exosomes — into the extracellular space. </w:t>
      </w:r>
      <w:r w:rsidRPr="00391186">
        <w:rPr>
          <w:rFonts w:ascii="Times New Roman" w:hAnsi="Times New Roman" w:cs="Times New Roman"/>
          <w:sz w:val="16"/>
          <w:szCs w:val="16"/>
          <w:vertAlign w:val="superscript"/>
        </w:rPr>
        <w:t>[6]</w:t>
      </w:r>
      <w:r w:rsidRPr="00391186">
        <w:rPr>
          <w:rFonts w:ascii="Times New Roman" w:hAnsi="Times New Roman" w:cs="Times New Roman"/>
        </w:rPr>
        <w:t xml:space="preserve"> This fusion is regulated by Rab GTPases (Rab27a, Rab27b, Rab35) and SNARE proteins.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Hypoxia, oxidative stress, and oncogenic signalling significantly upregulate exosome biogenesis and secretion. </w:t>
      </w:r>
      <w:r w:rsidRPr="00391186">
        <w:rPr>
          <w:rFonts w:ascii="Times New Roman" w:hAnsi="Times New Roman" w:cs="Times New Roman"/>
          <w:sz w:val="16"/>
          <w:szCs w:val="16"/>
          <w:vertAlign w:val="superscript"/>
        </w:rPr>
        <w:t>[26]</w:t>
      </w:r>
    </w:p>
    <w:p w14:paraId="4D72B830"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2.2 Molecular Composition</w:t>
      </w:r>
    </w:p>
    <w:p w14:paraId="4510FA5B"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carry a rich molecular repertoire that reflects their cell of origin. Their composition includes membrane lipids, tetraspanins, heat shock proteins, MHC molecules, integrins, nucleic acids, and signalling molecules. </w:t>
      </w:r>
      <w:r w:rsidRPr="00391186">
        <w:rPr>
          <w:rFonts w:ascii="Times New Roman" w:hAnsi="Times New Roman" w:cs="Times New Roman"/>
          <w:sz w:val="16"/>
          <w:szCs w:val="16"/>
          <w:vertAlign w:val="superscript"/>
        </w:rPr>
        <w:t>[1,7,8]</w:t>
      </w:r>
    </w:p>
    <w:p w14:paraId="376144A2" w14:textId="77777777" w:rsidR="006C2738" w:rsidRPr="00391186" w:rsidRDefault="006C2738" w:rsidP="00391186">
      <w:pPr>
        <w:spacing w:before="60" w:after="60" w:line="360" w:lineRule="auto"/>
        <w:rPr>
          <w:rFonts w:ascii="Times New Roman" w:hAnsi="Times New Roman" w:cs="Times New Roman"/>
        </w:rPr>
      </w:pPr>
    </w:p>
    <w:tbl>
      <w:tblPr>
        <w:tblStyle w:val="TableGridLight"/>
        <w:tblW w:w="9000" w:type="dxa"/>
        <w:tblLook w:val="04A0" w:firstRow="1" w:lastRow="0" w:firstColumn="1" w:lastColumn="0" w:noHBand="0" w:noVBand="1"/>
      </w:tblPr>
      <w:tblGrid>
        <w:gridCol w:w="2200"/>
        <w:gridCol w:w="3500"/>
        <w:gridCol w:w="3300"/>
      </w:tblGrid>
      <w:tr w:rsidR="00391186" w:rsidRPr="00391186" w14:paraId="513100EB" w14:textId="77777777" w:rsidTr="00391186">
        <w:tc>
          <w:tcPr>
            <w:tcW w:w="2200" w:type="dxa"/>
          </w:tcPr>
          <w:p w14:paraId="2992D0F2"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Component</w:t>
            </w:r>
          </w:p>
        </w:tc>
        <w:tc>
          <w:tcPr>
            <w:tcW w:w="3500" w:type="dxa"/>
          </w:tcPr>
          <w:p w14:paraId="0066A271"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Examples</w:t>
            </w:r>
          </w:p>
        </w:tc>
        <w:tc>
          <w:tcPr>
            <w:tcW w:w="3300" w:type="dxa"/>
          </w:tcPr>
          <w:p w14:paraId="7C728A4F"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Functional Role</w:t>
            </w:r>
          </w:p>
        </w:tc>
      </w:tr>
      <w:tr w:rsidR="00391186" w:rsidRPr="00391186" w14:paraId="144A9FB4" w14:textId="77777777" w:rsidTr="00391186">
        <w:tc>
          <w:tcPr>
            <w:tcW w:w="2200" w:type="dxa"/>
          </w:tcPr>
          <w:p w14:paraId="5FFD282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Membrane Lipids</w:t>
            </w:r>
          </w:p>
        </w:tc>
        <w:tc>
          <w:tcPr>
            <w:tcW w:w="3500" w:type="dxa"/>
          </w:tcPr>
          <w:p w14:paraId="0DF9AEB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Cholesterol, sphingomyelin, phosphatidylserine, ceramide</w:t>
            </w:r>
          </w:p>
        </w:tc>
        <w:tc>
          <w:tcPr>
            <w:tcW w:w="3300" w:type="dxa"/>
          </w:tcPr>
          <w:p w14:paraId="3EB080D1"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Membrane stability, fusogenic properties, cell targeting</w:t>
            </w:r>
          </w:p>
        </w:tc>
      </w:tr>
      <w:tr w:rsidR="00391186" w:rsidRPr="00391186" w14:paraId="4BBEF34E" w14:textId="77777777" w:rsidTr="00391186">
        <w:tc>
          <w:tcPr>
            <w:tcW w:w="2200" w:type="dxa"/>
          </w:tcPr>
          <w:p w14:paraId="0DDD84B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Tetraspanins</w:t>
            </w:r>
          </w:p>
        </w:tc>
        <w:tc>
          <w:tcPr>
            <w:tcW w:w="3500" w:type="dxa"/>
          </w:tcPr>
          <w:p w14:paraId="0638855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CD9, CD63, CD81, CD82</w:t>
            </w:r>
          </w:p>
        </w:tc>
        <w:tc>
          <w:tcPr>
            <w:tcW w:w="3300" w:type="dxa"/>
          </w:tcPr>
          <w:p w14:paraId="416145C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Protein trafficking, cargo sorting, cell adhesion</w:t>
            </w:r>
          </w:p>
        </w:tc>
      </w:tr>
      <w:tr w:rsidR="00391186" w:rsidRPr="00391186" w14:paraId="52A5A53D" w14:textId="77777777" w:rsidTr="00391186">
        <w:tc>
          <w:tcPr>
            <w:tcW w:w="2200" w:type="dxa"/>
          </w:tcPr>
          <w:p w14:paraId="7788D58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Heat Shock Proteins</w:t>
            </w:r>
          </w:p>
        </w:tc>
        <w:tc>
          <w:tcPr>
            <w:tcW w:w="3500" w:type="dxa"/>
          </w:tcPr>
          <w:p w14:paraId="5774358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HSP70, HSP90, GRP78</w:t>
            </w:r>
          </w:p>
        </w:tc>
        <w:tc>
          <w:tcPr>
            <w:tcW w:w="3300" w:type="dxa"/>
          </w:tcPr>
          <w:p w14:paraId="2035FFD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Protein folding, immune regulation</w:t>
            </w:r>
          </w:p>
        </w:tc>
      </w:tr>
      <w:tr w:rsidR="00391186" w:rsidRPr="00391186" w14:paraId="2DC366A4" w14:textId="77777777" w:rsidTr="00391186">
        <w:tc>
          <w:tcPr>
            <w:tcW w:w="2200" w:type="dxa"/>
          </w:tcPr>
          <w:p w14:paraId="37C0FAD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MHC Molecules</w:t>
            </w:r>
          </w:p>
        </w:tc>
        <w:tc>
          <w:tcPr>
            <w:tcW w:w="3500" w:type="dxa"/>
          </w:tcPr>
          <w:p w14:paraId="0163D03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MHC-I, MHC-II</w:t>
            </w:r>
          </w:p>
        </w:tc>
        <w:tc>
          <w:tcPr>
            <w:tcW w:w="3300" w:type="dxa"/>
          </w:tcPr>
          <w:p w14:paraId="6D388E9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Antigen presentation, immune modulation</w:t>
            </w:r>
          </w:p>
        </w:tc>
      </w:tr>
      <w:tr w:rsidR="00391186" w:rsidRPr="00391186" w14:paraId="4619C17B" w14:textId="77777777" w:rsidTr="00391186">
        <w:tc>
          <w:tcPr>
            <w:tcW w:w="2200" w:type="dxa"/>
          </w:tcPr>
          <w:p w14:paraId="3C45658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Integrins</w:t>
            </w:r>
          </w:p>
        </w:tc>
        <w:tc>
          <w:tcPr>
            <w:tcW w:w="3500" w:type="dxa"/>
          </w:tcPr>
          <w:p w14:paraId="4D552F4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Integrin α, β subunits</w:t>
            </w:r>
          </w:p>
        </w:tc>
        <w:tc>
          <w:tcPr>
            <w:tcW w:w="3300" w:type="dxa"/>
          </w:tcPr>
          <w:p w14:paraId="5804AAD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Organ-specific tropism and homing</w:t>
            </w:r>
          </w:p>
        </w:tc>
      </w:tr>
      <w:tr w:rsidR="00391186" w:rsidRPr="00391186" w14:paraId="775814A2" w14:textId="77777777" w:rsidTr="00391186">
        <w:tc>
          <w:tcPr>
            <w:tcW w:w="2200" w:type="dxa"/>
          </w:tcPr>
          <w:p w14:paraId="6520764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Nucleic Acids</w:t>
            </w:r>
          </w:p>
        </w:tc>
        <w:tc>
          <w:tcPr>
            <w:tcW w:w="3500" w:type="dxa"/>
          </w:tcPr>
          <w:p w14:paraId="29677A6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mRNA, miRNA, lncRNA, mtDNA</w:t>
            </w:r>
          </w:p>
        </w:tc>
        <w:tc>
          <w:tcPr>
            <w:tcW w:w="3300" w:type="dxa"/>
          </w:tcPr>
          <w:p w14:paraId="01CED89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Gene regulation, epigenetic modulation</w:t>
            </w:r>
          </w:p>
        </w:tc>
      </w:tr>
      <w:tr w:rsidR="00391186" w:rsidRPr="00391186" w14:paraId="4A15269B" w14:textId="77777777" w:rsidTr="00391186">
        <w:tc>
          <w:tcPr>
            <w:tcW w:w="2200" w:type="dxa"/>
          </w:tcPr>
          <w:p w14:paraId="091C8DC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Cytoskeletal Proteins</w:t>
            </w:r>
          </w:p>
        </w:tc>
        <w:tc>
          <w:tcPr>
            <w:tcW w:w="3500" w:type="dxa"/>
          </w:tcPr>
          <w:p w14:paraId="2776FC1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Actin, tubulin, ezrin</w:t>
            </w:r>
          </w:p>
        </w:tc>
        <w:tc>
          <w:tcPr>
            <w:tcW w:w="3300" w:type="dxa"/>
          </w:tcPr>
          <w:p w14:paraId="1AB26D3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Structural integrity</w:t>
            </w:r>
          </w:p>
        </w:tc>
      </w:tr>
      <w:tr w:rsidR="00391186" w:rsidRPr="00391186" w14:paraId="5547A834" w14:textId="77777777" w:rsidTr="00391186">
        <w:tc>
          <w:tcPr>
            <w:tcW w:w="2200" w:type="dxa"/>
          </w:tcPr>
          <w:p w14:paraId="2876EEA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Signalling Molecules</w:t>
            </w:r>
          </w:p>
        </w:tc>
        <w:tc>
          <w:tcPr>
            <w:tcW w:w="3500" w:type="dxa"/>
          </w:tcPr>
          <w:p w14:paraId="75AEA7E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EGFR, HER2, VEGF</w:t>
            </w:r>
          </w:p>
        </w:tc>
        <w:tc>
          <w:tcPr>
            <w:tcW w:w="3300" w:type="dxa"/>
          </w:tcPr>
          <w:p w14:paraId="486B3E7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Oncogenic signalling, angiogenesis</w:t>
            </w:r>
          </w:p>
        </w:tc>
      </w:tr>
    </w:tbl>
    <w:p w14:paraId="390CB858" w14:textId="77777777" w:rsidR="006C2738" w:rsidRPr="00391186" w:rsidRDefault="00000000"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1: Major molecular components of exosomes [1,7,8]</w:t>
      </w:r>
    </w:p>
    <w:p w14:paraId="3808DF90" w14:textId="77777777" w:rsidR="006C2738" w:rsidRPr="00391186" w:rsidRDefault="006C2738" w:rsidP="00391186">
      <w:pPr>
        <w:spacing w:before="60" w:after="60" w:line="360" w:lineRule="auto"/>
        <w:rPr>
          <w:rFonts w:ascii="Times New Roman" w:hAnsi="Times New Roman" w:cs="Times New Roman"/>
        </w:rPr>
      </w:pPr>
    </w:p>
    <w:p w14:paraId="477557C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Certain proteins are consistently found across exosomes from different cell types — called 'housekeeping' exosomal markers — while other proteins are cell-type specific. </w:t>
      </w:r>
      <w:r w:rsidRPr="00391186">
        <w:rPr>
          <w:rFonts w:ascii="Times New Roman" w:hAnsi="Times New Roman" w:cs="Times New Roman"/>
          <w:sz w:val="16"/>
          <w:szCs w:val="16"/>
          <w:vertAlign w:val="superscript"/>
        </w:rPr>
        <w:t>[1,11]</w:t>
      </w:r>
      <w:r w:rsidRPr="00391186">
        <w:rPr>
          <w:rFonts w:ascii="Times New Roman" w:hAnsi="Times New Roman" w:cs="Times New Roman"/>
        </w:rPr>
        <w:t xml:space="preserve"> The ExoCarta and Vesiclepedia databases catalog thousands of proteins, lipids, and RNA species identified in exosomes across diverse cell types and species. </w:t>
      </w:r>
      <w:r w:rsidRPr="00391186">
        <w:rPr>
          <w:rFonts w:ascii="Times New Roman" w:hAnsi="Times New Roman" w:cs="Times New Roman"/>
          <w:sz w:val="16"/>
          <w:szCs w:val="16"/>
          <w:vertAlign w:val="superscript"/>
        </w:rPr>
        <w:t>[11]</w:t>
      </w:r>
    </w:p>
    <w:p w14:paraId="7BB442AE"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 ISOLATION AND CHARACTERIZATION METHODS</w:t>
      </w:r>
    </w:p>
    <w:p w14:paraId="4D6EF68F"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3.1 Isolation Techniques</w:t>
      </w:r>
    </w:p>
    <w:p w14:paraId="34F5B4C6"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Efficient isolation of exosomes is critical for both research and therapeutic applications. Each method has trade-offs in yield, purity, scalability, and cost. </w:t>
      </w:r>
      <w:r w:rsidRPr="00391186">
        <w:rPr>
          <w:rFonts w:ascii="Times New Roman" w:hAnsi="Times New Roman" w:cs="Times New Roman"/>
          <w:sz w:val="16"/>
          <w:szCs w:val="16"/>
          <w:vertAlign w:val="superscript"/>
        </w:rPr>
        <w:t>[1,28]</w:t>
      </w:r>
    </w:p>
    <w:p w14:paraId="5124EE30" w14:textId="77777777" w:rsidR="006C2738" w:rsidRPr="00391186" w:rsidRDefault="006C2738" w:rsidP="00391186">
      <w:pPr>
        <w:spacing w:before="60" w:after="60" w:line="360" w:lineRule="auto"/>
        <w:rPr>
          <w:rFonts w:ascii="Times New Roman" w:hAnsi="Times New Roman" w:cs="Times New Roman"/>
        </w:rPr>
      </w:pPr>
    </w:p>
    <w:tbl>
      <w:tblPr>
        <w:tblStyle w:val="TableGridLight"/>
        <w:tblW w:w="8360" w:type="dxa"/>
        <w:tblLook w:val="04A0" w:firstRow="1" w:lastRow="0" w:firstColumn="1" w:lastColumn="0" w:noHBand="0" w:noVBand="1"/>
      </w:tblPr>
      <w:tblGrid>
        <w:gridCol w:w="2369"/>
        <w:gridCol w:w="2747"/>
        <w:gridCol w:w="1095"/>
        <w:gridCol w:w="999"/>
        <w:gridCol w:w="1150"/>
      </w:tblGrid>
      <w:tr w:rsidR="00391186" w:rsidRPr="00391186" w14:paraId="51C87F5B" w14:textId="77777777" w:rsidTr="00391186">
        <w:tc>
          <w:tcPr>
            <w:tcW w:w="2400" w:type="dxa"/>
          </w:tcPr>
          <w:p w14:paraId="10D2949C"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Method</w:t>
            </w:r>
          </w:p>
        </w:tc>
        <w:tc>
          <w:tcPr>
            <w:tcW w:w="2800" w:type="dxa"/>
          </w:tcPr>
          <w:p w14:paraId="799BF118"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Principle</w:t>
            </w:r>
          </w:p>
        </w:tc>
        <w:tc>
          <w:tcPr>
            <w:tcW w:w="1100" w:type="dxa"/>
          </w:tcPr>
          <w:p w14:paraId="6E7D3069"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Purity</w:t>
            </w:r>
          </w:p>
        </w:tc>
        <w:tc>
          <w:tcPr>
            <w:tcW w:w="1000" w:type="dxa"/>
          </w:tcPr>
          <w:p w14:paraId="53B70E60"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Yield</w:t>
            </w:r>
          </w:p>
        </w:tc>
        <w:tc>
          <w:tcPr>
            <w:tcW w:w="1060" w:type="dxa"/>
          </w:tcPr>
          <w:p w14:paraId="30AF57CF"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Scalability</w:t>
            </w:r>
          </w:p>
        </w:tc>
      </w:tr>
      <w:tr w:rsidR="00391186" w:rsidRPr="00391186" w14:paraId="0D825E31" w14:textId="77777777" w:rsidTr="00391186">
        <w:tc>
          <w:tcPr>
            <w:tcW w:w="2400" w:type="dxa"/>
          </w:tcPr>
          <w:p w14:paraId="13CABA2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Differential Ultracentrifugation</w:t>
            </w:r>
          </w:p>
        </w:tc>
        <w:tc>
          <w:tcPr>
            <w:tcW w:w="2800" w:type="dxa"/>
          </w:tcPr>
          <w:p w14:paraId="63531EF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Sequential centrifugation (300 g → 100,000 g)</w:t>
            </w:r>
          </w:p>
        </w:tc>
        <w:tc>
          <w:tcPr>
            <w:tcW w:w="1100" w:type="dxa"/>
          </w:tcPr>
          <w:p w14:paraId="06D7AC3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00" w:type="dxa"/>
          </w:tcPr>
          <w:p w14:paraId="1AF5B21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5EBCD69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047C4EA4" w14:textId="77777777" w:rsidTr="00391186">
        <w:tc>
          <w:tcPr>
            <w:tcW w:w="2400" w:type="dxa"/>
          </w:tcPr>
          <w:p w14:paraId="5D643BC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Density Gradient UC</w:t>
            </w:r>
          </w:p>
        </w:tc>
        <w:tc>
          <w:tcPr>
            <w:tcW w:w="2800" w:type="dxa"/>
          </w:tcPr>
          <w:p w14:paraId="6955B05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Sucrose/iodixanol density separation</w:t>
            </w:r>
          </w:p>
        </w:tc>
        <w:tc>
          <w:tcPr>
            <w:tcW w:w="1100" w:type="dxa"/>
          </w:tcPr>
          <w:p w14:paraId="175B9151"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2EE2866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4349E25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7059A9EB" w14:textId="77777777" w:rsidTr="00391186">
        <w:tc>
          <w:tcPr>
            <w:tcW w:w="2400" w:type="dxa"/>
          </w:tcPr>
          <w:p w14:paraId="2FE19DC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Size Exclusion Chromatography</w:t>
            </w:r>
          </w:p>
        </w:tc>
        <w:tc>
          <w:tcPr>
            <w:tcW w:w="2800" w:type="dxa"/>
          </w:tcPr>
          <w:p w14:paraId="7D6FB27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Separation by hydrodynamic radius</w:t>
            </w:r>
          </w:p>
        </w:tc>
        <w:tc>
          <w:tcPr>
            <w:tcW w:w="1100" w:type="dxa"/>
          </w:tcPr>
          <w:p w14:paraId="411E55C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43CD5EF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38C172B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r>
      <w:tr w:rsidR="00391186" w:rsidRPr="00391186" w14:paraId="10B12338" w14:textId="77777777" w:rsidTr="00391186">
        <w:tc>
          <w:tcPr>
            <w:tcW w:w="2400" w:type="dxa"/>
          </w:tcPr>
          <w:p w14:paraId="3AD8905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Ultrafiltration</w:t>
            </w:r>
          </w:p>
        </w:tc>
        <w:tc>
          <w:tcPr>
            <w:tcW w:w="2800" w:type="dxa"/>
          </w:tcPr>
          <w:p w14:paraId="2126FA2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100 kDa MWCO membranes</w:t>
            </w:r>
          </w:p>
        </w:tc>
        <w:tc>
          <w:tcPr>
            <w:tcW w:w="1100" w:type="dxa"/>
          </w:tcPr>
          <w:p w14:paraId="6F57971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00" w:type="dxa"/>
          </w:tcPr>
          <w:p w14:paraId="0E4D116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3DA226A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r>
      <w:tr w:rsidR="00391186" w:rsidRPr="00391186" w14:paraId="2B6FB3F4" w14:textId="77777777" w:rsidTr="00391186">
        <w:tc>
          <w:tcPr>
            <w:tcW w:w="2400" w:type="dxa"/>
          </w:tcPr>
          <w:p w14:paraId="76A0D35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Polymer Precipitation (ExoQuick)</w:t>
            </w:r>
          </w:p>
        </w:tc>
        <w:tc>
          <w:tcPr>
            <w:tcW w:w="2800" w:type="dxa"/>
          </w:tcPr>
          <w:p w14:paraId="12D7983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Polymer-mediated precipitation</w:t>
            </w:r>
          </w:p>
        </w:tc>
        <w:tc>
          <w:tcPr>
            <w:tcW w:w="1100" w:type="dxa"/>
          </w:tcPr>
          <w:p w14:paraId="73F6CB5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00" w:type="dxa"/>
          </w:tcPr>
          <w:p w14:paraId="5DE3E19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0A52F43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r>
      <w:tr w:rsidR="00391186" w:rsidRPr="00391186" w14:paraId="1134996E" w14:textId="77777777" w:rsidTr="00391186">
        <w:tc>
          <w:tcPr>
            <w:tcW w:w="2400" w:type="dxa"/>
          </w:tcPr>
          <w:p w14:paraId="7757668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lastRenderedPageBreak/>
              <w:t>Immunoaffinity Capture</w:t>
            </w:r>
          </w:p>
        </w:tc>
        <w:tc>
          <w:tcPr>
            <w:tcW w:w="2800" w:type="dxa"/>
          </w:tcPr>
          <w:p w14:paraId="6F05A03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Anti-CD63/CD81 magnetic beads</w:t>
            </w:r>
          </w:p>
        </w:tc>
        <w:tc>
          <w:tcPr>
            <w:tcW w:w="1100" w:type="dxa"/>
          </w:tcPr>
          <w:p w14:paraId="45E1116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Very High</w:t>
            </w:r>
          </w:p>
        </w:tc>
        <w:tc>
          <w:tcPr>
            <w:tcW w:w="1000" w:type="dxa"/>
          </w:tcPr>
          <w:p w14:paraId="6665CD7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60" w:type="dxa"/>
          </w:tcPr>
          <w:p w14:paraId="6A887D1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50FB907A" w14:textId="77777777" w:rsidTr="00391186">
        <w:tc>
          <w:tcPr>
            <w:tcW w:w="2400" w:type="dxa"/>
          </w:tcPr>
          <w:p w14:paraId="29EEC6E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Microfluidics</w:t>
            </w:r>
          </w:p>
        </w:tc>
        <w:tc>
          <w:tcPr>
            <w:tcW w:w="2800" w:type="dxa"/>
          </w:tcPr>
          <w:p w14:paraId="4851AA1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On-chip filtration and separation</w:t>
            </w:r>
          </w:p>
        </w:tc>
        <w:tc>
          <w:tcPr>
            <w:tcW w:w="1100" w:type="dxa"/>
          </w:tcPr>
          <w:p w14:paraId="7FF71F3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4674E87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60" w:type="dxa"/>
          </w:tcPr>
          <w:p w14:paraId="0E07816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Developing</w:t>
            </w:r>
          </w:p>
        </w:tc>
      </w:tr>
      <w:tr w:rsidR="00391186" w:rsidRPr="00391186" w14:paraId="54C9EFEE" w14:textId="77777777" w:rsidTr="00391186">
        <w:tc>
          <w:tcPr>
            <w:tcW w:w="2400" w:type="dxa"/>
          </w:tcPr>
          <w:p w14:paraId="5DE2662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AF4</w:t>
            </w:r>
          </w:p>
        </w:tc>
        <w:tc>
          <w:tcPr>
            <w:tcW w:w="2800" w:type="dxa"/>
          </w:tcPr>
          <w:p w14:paraId="5176754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Size-based in laminar flow field</w:t>
            </w:r>
          </w:p>
        </w:tc>
        <w:tc>
          <w:tcPr>
            <w:tcW w:w="1100" w:type="dxa"/>
          </w:tcPr>
          <w:p w14:paraId="487D458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Very High</w:t>
            </w:r>
          </w:p>
        </w:tc>
        <w:tc>
          <w:tcPr>
            <w:tcW w:w="1000" w:type="dxa"/>
          </w:tcPr>
          <w:p w14:paraId="08E25DF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6F3B6621"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r>
    </w:tbl>
    <w:p w14:paraId="620665AF" w14:textId="77777777" w:rsidR="006C2738" w:rsidRPr="00391186" w:rsidRDefault="00000000"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2: Comparison of exosome isolation methods [1,10,28]</w:t>
      </w:r>
    </w:p>
    <w:p w14:paraId="2A77DDD1" w14:textId="77777777" w:rsidR="006C2738" w:rsidRPr="00391186" w:rsidRDefault="006C2738" w:rsidP="00391186">
      <w:pPr>
        <w:spacing w:before="60" w:after="60" w:line="360" w:lineRule="auto"/>
        <w:rPr>
          <w:rFonts w:ascii="Times New Roman" w:hAnsi="Times New Roman" w:cs="Times New Roman"/>
        </w:rPr>
      </w:pPr>
    </w:p>
    <w:p w14:paraId="53855C56"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3.2 Characterization Techniques</w:t>
      </w:r>
    </w:p>
    <w:p w14:paraId="3E343F09"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International Society for Extracellular Vesicles (ISEV) has established the MISEV2018 guidelines, which recommend multi-modal characterization of exosomes to ensure reproducibility and safety. </w:t>
      </w:r>
      <w:r w:rsidRPr="00391186">
        <w:rPr>
          <w:rFonts w:ascii="Times New Roman" w:hAnsi="Times New Roman" w:cs="Times New Roman"/>
          <w:sz w:val="16"/>
          <w:szCs w:val="16"/>
          <w:vertAlign w:val="superscript"/>
        </w:rPr>
        <w:t>[1]</w:t>
      </w:r>
    </w:p>
    <w:p w14:paraId="75631668"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Nanoparticle Tracking Analysis (NTA): Determines particle size distribution and concentration by tracking Brownian motion of individual vesicles under laser illumination; the standard sizing method for exosomes (30–150 nm range). </w:t>
      </w:r>
      <w:r w:rsidRPr="00391186">
        <w:rPr>
          <w:rFonts w:ascii="Times New Roman" w:hAnsi="Times New Roman" w:cs="Times New Roman"/>
          <w:sz w:val="16"/>
          <w:szCs w:val="16"/>
          <w:vertAlign w:val="superscript"/>
        </w:rPr>
        <w:t>[1,28]</w:t>
      </w:r>
    </w:p>
    <w:p w14:paraId="755F8153"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Transmission Electron Microscopy (TEM): Provides morphological visualization of the exosome cup-shaped architecture. Cryo-TEM preserves native hydrated structure without fixation artefacts. </w:t>
      </w:r>
      <w:r w:rsidRPr="00391186">
        <w:rPr>
          <w:rFonts w:ascii="Times New Roman" w:hAnsi="Times New Roman" w:cs="Times New Roman"/>
          <w:sz w:val="16"/>
          <w:szCs w:val="16"/>
          <w:vertAlign w:val="superscript"/>
        </w:rPr>
        <w:t>[7]</w:t>
      </w:r>
    </w:p>
    <w:p w14:paraId="6BF13C92"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Dynamic Light Scattering (DLS): Measures hydrodynamic diameter and polydispersity index (PDI); less sensitive than NTA for heterogeneous populations. </w:t>
      </w:r>
      <w:r w:rsidRPr="00391186">
        <w:rPr>
          <w:rFonts w:ascii="Times New Roman" w:hAnsi="Times New Roman" w:cs="Times New Roman"/>
          <w:sz w:val="16"/>
          <w:szCs w:val="16"/>
          <w:vertAlign w:val="superscript"/>
        </w:rPr>
        <w:t>[28]</w:t>
      </w:r>
    </w:p>
    <w:p w14:paraId="20AD8AC7"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Western Blotting / Proteomics: Confirms presence of tetraspanin markers (CD63, CD81, CD9) and absence of contaminating proteins (calnexin — ER marker). </w:t>
      </w:r>
      <w:r w:rsidRPr="00391186">
        <w:rPr>
          <w:rFonts w:ascii="Times New Roman" w:hAnsi="Times New Roman" w:cs="Times New Roman"/>
          <w:sz w:val="16"/>
          <w:szCs w:val="16"/>
          <w:vertAlign w:val="superscript"/>
        </w:rPr>
        <w:t>[1,11]</w:t>
      </w:r>
    </w:p>
    <w:p w14:paraId="3CB1B0C3"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Zeta Potential Measurement: Exosomes typically exhibit negative zeta potential (–10 to –40 mV), indicative of colloidal stability. </w:t>
      </w:r>
      <w:r w:rsidRPr="00391186">
        <w:rPr>
          <w:rFonts w:ascii="Times New Roman" w:hAnsi="Times New Roman" w:cs="Times New Roman"/>
          <w:sz w:val="16"/>
          <w:szCs w:val="16"/>
          <w:vertAlign w:val="superscript"/>
        </w:rPr>
        <w:t>[28]</w:t>
      </w:r>
    </w:p>
    <w:p w14:paraId="07D6F2B9"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RNA Sequencing (RNA-Seq): Profiles small RNA cargo including miRNA, piRNA, and lncRNA species within exosome lumen. </w:t>
      </w:r>
      <w:r w:rsidRPr="00391186">
        <w:rPr>
          <w:rFonts w:ascii="Times New Roman" w:hAnsi="Times New Roman" w:cs="Times New Roman"/>
          <w:sz w:val="16"/>
          <w:szCs w:val="16"/>
          <w:vertAlign w:val="superscript"/>
        </w:rPr>
        <w:t>[3,8]</w:t>
      </w:r>
    </w:p>
    <w:p w14:paraId="5C2A5A6E" w14:textId="77777777" w:rsidR="006C2738" w:rsidRPr="00391186" w:rsidRDefault="006C2738" w:rsidP="00391186">
      <w:pPr>
        <w:spacing w:before="60" w:after="60" w:line="360" w:lineRule="auto"/>
        <w:rPr>
          <w:rFonts w:ascii="Times New Roman" w:hAnsi="Times New Roman" w:cs="Times New Roman"/>
        </w:rPr>
      </w:pPr>
    </w:p>
    <w:p w14:paraId="5FDC02C7"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 ENGINEERING STRATEGIES FOR DRUG LOADING</w:t>
      </w:r>
    </w:p>
    <w:p w14:paraId="16637DD0"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 Drug Loading Methods</w:t>
      </w:r>
    </w:p>
    <w:p w14:paraId="01DE4F29"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Loading therapeutic cargo into exosomes while maintaining structural integrity is one of the most critical aspects of exosome-based drug delivery. Both passive and active loading strategies have been developed. </w:t>
      </w:r>
      <w:r w:rsidRPr="00391186">
        <w:rPr>
          <w:rFonts w:ascii="Times New Roman" w:hAnsi="Times New Roman" w:cs="Times New Roman"/>
          <w:sz w:val="16"/>
          <w:szCs w:val="16"/>
          <w:vertAlign w:val="superscript"/>
        </w:rPr>
        <w:t>[13,24]</w:t>
      </w:r>
    </w:p>
    <w:p w14:paraId="488F8D05"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4.1.1 Passive Incubation</w:t>
      </w:r>
    </w:p>
    <w:p w14:paraId="4621CA57"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simplest approach involves co-incubation of drugs with isolated exosomes. Hydrophobic drugs partition into the lipid bilayer membrane due to favourable hydrophobic interactions. </w:t>
      </w:r>
      <w:r w:rsidRPr="00391186">
        <w:rPr>
          <w:rFonts w:ascii="Times New Roman" w:hAnsi="Times New Roman" w:cs="Times New Roman"/>
          <w:sz w:val="16"/>
          <w:szCs w:val="16"/>
          <w:vertAlign w:val="superscript"/>
        </w:rPr>
        <w:t>[13]</w:t>
      </w:r>
      <w:r w:rsidRPr="00391186">
        <w:rPr>
          <w:rFonts w:ascii="Times New Roman" w:hAnsi="Times New Roman" w:cs="Times New Roman"/>
        </w:rPr>
        <w:t xml:space="preserve"> Doxorubicin, paclitaxel, and curcumin have been </w:t>
      </w:r>
      <w:r w:rsidRPr="00391186">
        <w:rPr>
          <w:rFonts w:ascii="Times New Roman" w:hAnsi="Times New Roman" w:cs="Times New Roman"/>
        </w:rPr>
        <w:lastRenderedPageBreak/>
        <w:t xml:space="preserve">successfully loaded by this method. </w:t>
      </w:r>
      <w:r w:rsidRPr="00391186">
        <w:rPr>
          <w:rFonts w:ascii="Times New Roman" w:hAnsi="Times New Roman" w:cs="Times New Roman"/>
          <w:sz w:val="16"/>
          <w:szCs w:val="16"/>
          <w:vertAlign w:val="superscript"/>
        </w:rPr>
        <w:t>[14,15,16]</w:t>
      </w:r>
      <w:r w:rsidRPr="00391186">
        <w:rPr>
          <w:rFonts w:ascii="Times New Roman" w:hAnsi="Times New Roman" w:cs="Times New Roman"/>
        </w:rPr>
        <w:t xml:space="preserve"> Drug loading efficiency (DLE) is generally low (5–20%) and depends strongly on membrane permeability and drug lipophilicity. </w:t>
      </w:r>
      <w:r w:rsidRPr="00391186">
        <w:rPr>
          <w:rFonts w:ascii="Times New Roman" w:hAnsi="Times New Roman" w:cs="Times New Roman"/>
          <w:sz w:val="16"/>
          <w:szCs w:val="16"/>
          <w:vertAlign w:val="superscript"/>
        </w:rPr>
        <w:t>[13]</w:t>
      </w:r>
    </w:p>
    <w:p w14:paraId="195C4E10"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4.1.2 Electroporation</w:t>
      </w:r>
    </w:p>
    <w:p w14:paraId="052B8938"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Application of transient electric pulses creates temporary pores in the exosome membrane, enabling hydrophilic drugs, siRNA, antisense oligonucleotides, and CRISPR components to enter the lumen. </w:t>
      </w:r>
      <w:r w:rsidRPr="00391186">
        <w:rPr>
          <w:rFonts w:ascii="Times New Roman" w:hAnsi="Times New Roman" w:cs="Times New Roman"/>
          <w:sz w:val="16"/>
          <w:szCs w:val="16"/>
          <w:vertAlign w:val="superscript"/>
        </w:rPr>
        <w:t>[4,24]</w:t>
      </w:r>
      <w:r w:rsidRPr="00391186">
        <w:rPr>
          <w:rFonts w:ascii="Times New Roman" w:hAnsi="Times New Roman" w:cs="Times New Roman"/>
        </w:rPr>
        <w:t xml:space="preserve"> Electroporation can cause siRNA aggregation and membrane disruption if parameters including voltage (100–400 V) and pulse duration are not carefully optimized. </w:t>
      </w:r>
      <w:r w:rsidRPr="00391186">
        <w:rPr>
          <w:rFonts w:ascii="Times New Roman" w:hAnsi="Times New Roman" w:cs="Times New Roman"/>
          <w:sz w:val="16"/>
          <w:szCs w:val="16"/>
          <w:vertAlign w:val="superscript"/>
        </w:rPr>
        <w:t>[4]</w:t>
      </w:r>
      <w:r w:rsidRPr="00391186">
        <w:rPr>
          <w:rFonts w:ascii="Times New Roman" w:hAnsi="Times New Roman" w:cs="Times New Roman"/>
        </w:rPr>
        <w:t xml:space="preserve"> Under optimized conditions, 25–50% siRNA loading efficiency has been reported. </w:t>
      </w:r>
      <w:r w:rsidRPr="00391186">
        <w:rPr>
          <w:rFonts w:ascii="Times New Roman" w:hAnsi="Times New Roman" w:cs="Times New Roman"/>
          <w:sz w:val="16"/>
          <w:szCs w:val="16"/>
          <w:vertAlign w:val="superscript"/>
        </w:rPr>
        <w:t>[24]</w:t>
      </w:r>
    </w:p>
    <w:p w14:paraId="723BCECE"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4.1.3 Sonication and Extrusion</w:t>
      </w:r>
    </w:p>
    <w:p w14:paraId="7B79AE24"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Sonication temporarily disrupts the exosome membrane via ultrasonic energy, facilitating drug entry upon membrane reassembly. </w:t>
      </w:r>
      <w:r w:rsidRPr="00391186">
        <w:rPr>
          <w:rFonts w:ascii="Times New Roman" w:hAnsi="Times New Roman" w:cs="Times New Roman"/>
          <w:sz w:val="16"/>
          <w:szCs w:val="16"/>
          <w:vertAlign w:val="superscript"/>
        </w:rPr>
        <w:t>[13]</w:t>
      </w:r>
      <w:r w:rsidRPr="00391186">
        <w:rPr>
          <w:rFonts w:ascii="Times New Roman" w:hAnsi="Times New Roman" w:cs="Times New Roman"/>
        </w:rPr>
        <w:t xml:space="preserve"> Extrusion involves passing exosome-drug mixtures through polycarbonate membranes of defined pore sizes (100–400 nm), forcing membrane deformation and drug incorporation. </w:t>
      </w:r>
      <w:r w:rsidRPr="00391186">
        <w:rPr>
          <w:rFonts w:ascii="Times New Roman" w:hAnsi="Times New Roman" w:cs="Times New Roman"/>
          <w:sz w:val="16"/>
          <w:szCs w:val="16"/>
          <w:vertAlign w:val="superscript"/>
        </w:rPr>
        <w:t>[13,27]</w:t>
      </w:r>
      <w:r w:rsidRPr="00391186">
        <w:rPr>
          <w:rFonts w:ascii="Times New Roman" w:hAnsi="Times New Roman" w:cs="Times New Roman"/>
        </w:rPr>
        <w:t xml:space="preserve"> Both methods can achieve loading efficiencies above 50%, but risk altering surface protein conformation and exosome size distribution. </w:t>
      </w:r>
      <w:r w:rsidRPr="00391186">
        <w:rPr>
          <w:rFonts w:ascii="Times New Roman" w:hAnsi="Times New Roman" w:cs="Times New Roman"/>
          <w:sz w:val="16"/>
          <w:szCs w:val="16"/>
          <w:vertAlign w:val="superscript"/>
        </w:rPr>
        <w:t>[27]</w:t>
      </w:r>
    </w:p>
    <w:p w14:paraId="061A9E48"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4.1.4 Saponin-Permeabilization</w:t>
      </w:r>
    </w:p>
    <w:p w14:paraId="4636E5BB"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Saponin transiently disrupts the exosome lipid bilayer by forming pores, enabling passive loading of hydrophilic drugs, with loading efficiencies reported up to 40%.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Saponin must be removed post-loading as it is haemolytic and cytotoxic at residual concentrations. </w:t>
      </w:r>
      <w:r w:rsidRPr="00391186">
        <w:rPr>
          <w:rFonts w:ascii="Times New Roman" w:hAnsi="Times New Roman" w:cs="Times New Roman"/>
          <w:sz w:val="16"/>
          <w:szCs w:val="16"/>
          <w:vertAlign w:val="superscript"/>
        </w:rPr>
        <w:t>[15]</w:t>
      </w:r>
    </w:p>
    <w:p w14:paraId="43180BE7"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4.1.5 Endogenous Loading (Donor Cell Engineering)</w:t>
      </w:r>
    </w:p>
    <w:p w14:paraId="0C8D7603"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Engineering parental donor cells to overexpress therapeutic proteins or miRNAs results in their packaging into secreted exosomes.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Transfection of cells with plasmid DNA or mRNA encoding therapeutic genes leads to exosomal loading with high cargo fidelity, though large-scale production remains challenging. </w:t>
      </w:r>
      <w:r w:rsidRPr="00391186">
        <w:rPr>
          <w:rFonts w:ascii="Times New Roman" w:hAnsi="Times New Roman" w:cs="Times New Roman"/>
          <w:sz w:val="16"/>
          <w:szCs w:val="16"/>
          <w:vertAlign w:val="superscript"/>
        </w:rPr>
        <w:t>[17]</w:t>
      </w:r>
    </w:p>
    <w:p w14:paraId="29F50371"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 Surface Engineering for Active Targeting</w:t>
      </w:r>
    </w:p>
    <w:p w14:paraId="3791E24A"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4.2.1 Genetic Engineering of Producer Cells</w:t>
      </w:r>
    </w:p>
    <w:p w14:paraId="72A2FB5C"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Fusion proteins are constructed by genetically fusing targeting peptides to exosome membrane proteins such as Lamp2b or CD63. </w:t>
      </w:r>
      <w:r w:rsidRPr="00391186">
        <w:rPr>
          <w:rFonts w:ascii="Times New Roman" w:hAnsi="Times New Roman" w:cs="Times New Roman"/>
          <w:sz w:val="16"/>
          <w:szCs w:val="16"/>
          <w:vertAlign w:val="superscript"/>
        </w:rPr>
        <w:t>[4,6]</w:t>
      </w:r>
      <w:r w:rsidRPr="00391186">
        <w:rPr>
          <w:rFonts w:ascii="Times New Roman" w:hAnsi="Times New Roman" w:cs="Times New Roman"/>
        </w:rPr>
        <w:t xml:space="preserve"> In the landmark study by Alvarez-Erviti et al., RVG (rabies virus glycoprotein) peptide fused to Lamp2b directed siRNA-loaded exosomes specifically to neuronal cells in the mouse brain, achieving significant gene silencing. </w:t>
      </w:r>
      <w:r w:rsidRPr="00391186">
        <w:rPr>
          <w:rFonts w:ascii="Times New Roman" w:hAnsi="Times New Roman" w:cs="Times New Roman"/>
          <w:sz w:val="16"/>
          <w:szCs w:val="16"/>
          <w:vertAlign w:val="superscript"/>
        </w:rPr>
        <w:t>[4]</w:t>
      </w:r>
    </w:p>
    <w:p w14:paraId="7191E763"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4.2.2 Post-Isolation Chemical Conjugation</w:t>
      </w:r>
    </w:p>
    <w:p w14:paraId="0566C19F"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Click chemistry (azide-alkyne cycloaddition), NHS ester coupling, and maleimide-thiol reactions enable covalent attachment of antibodies, aptamers, and peptides to the exosome surface. </w:t>
      </w:r>
      <w:r w:rsidRPr="00391186">
        <w:rPr>
          <w:rFonts w:ascii="Times New Roman" w:hAnsi="Times New Roman" w:cs="Times New Roman"/>
          <w:sz w:val="16"/>
          <w:szCs w:val="16"/>
          <w:vertAlign w:val="superscript"/>
        </w:rPr>
        <w:t>[13,24]</w:t>
      </w:r>
      <w:r w:rsidRPr="00391186">
        <w:rPr>
          <w:rFonts w:ascii="Times New Roman" w:hAnsi="Times New Roman" w:cs="Times New Roman"/>
        </w:rPr>
        <w:t xml:space="preserve"> Metabolic labeling with azidosugars (ManNAz) allows metabolic glycan engineering, where azide groups incorporated into exosome surface glycans enable subsequent bioorthogonal conjugation. </w:t>
      </w:r>
      <w:r w:rsidRPr="00391186">
        <w:rPr>
          <w:rFonts w:ascii="Times New Roman" w:hAnsi="Times New Roman" w:cs="Times New Roman"/>
          <w:sz w:val="16"/>
          <w:szCs w:val="16"/>
          <w:vertAlign w:val="superscript"/>
        </w:rPr>
        <w:t>[13]</w:t>
      </w:r>
    </w:p>
    <w:p w14:paraId="521E9F97"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4.2.3 Lipid Insertion</w:t>
      </w:r>
    </w:p>
    <w:p w14:paraId="7BDD51D9"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 xml:space="preserve">Amphiphilic molecules with hydrophobic anchors (e.g., DSPE-PEG) spontaneously insert into the exosome lipid bilayer. </w:t>
      </w:r>
      <w:r w:rsidRPr="00391186">
        <w:rPr>
          <w:rFonts w:ascii="Times New Roman" w:hAnsi="Times New Roman" w:cs="Times New Roman"/>
          <w:sz w:val="16"/>
          <w:szCs w:val="16"/>
          <w:vertAlign w:val="superscript"/>
        </w:rPr>
        <w:t>[24]</w:t>
      </w:r>
      <w:r w:rsidRPr="00391186">
        <w:rPr>
          <w:rFonts w:ascii="Times New Roman" w:hAnsi="Times New Roman" w:cs="Times New Roman"/>
        </w:rPr>
        <w:t xml:space="preserve"> Targeting ligands conjugated to DSPE-PEG-NHS or DSPE-PEG-maleimide can be post-inserted into exosome membranes under mild conditions that preserve surface protein integrity. </w:t>
      </w:r>
      <w:r w:rsidRPr="00391186">
        <w:rPr>
          <w:rFonts w:ascii="Times New Roman" w:hAnsi="Times New Roman" w:cs="Times New Roman"/>
          <w:sz w:val="16"/>
          <w:szCs w:val="16"/>
          <w:vertAlign w:val="superscript"/>
        </w:rPr>
        <w:t>[24,27]</w:t>
      </w:r>
    </w:p>
    <w:p w14:paraId="7499E48B"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4.2.4 PEGylation</w:t>
      </w:r>
    </w:p>
    <w:p w14:paraId="4EE1AC4B"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PEG coating of exosomes improves colloidal stability, reduces opsonization by serum proteins, and extends circulation half-life by minimizing mononuclear phagocyte system (MPS) clearance. </w:t>
      </w:r>
      <w:r w:rsidRPr="00391186">
        <w:rPr>
          <w:rFonts w:ascii="Times New Roman" w:hAnsi="Times New Roman" w:cs="Times New Roman"/>
          <w:sz w:val="16"/>
          <w:szCs w:val="16"/>
          <w:vertAlign w:val="superscript"/>
        </w:rPr>
        <w:t>[12,24]</w:t>
      </w:r>
      <w:r w:rsidRPr="00391186">
        <w:rPr>
          <w:rFonts w:ascii="Times New Roman" w:hAnsi="Times New Roman" w:cs="Times New Roman"/>
        </w:rPr>
        <w:t xml:space="preserve"> However, excessive PEGylation may impair cellular uptake (the 'PEG dilemma'), and optimization of PEG chain length and density is essential. </w:t>
      </w:r>
      <w:r w:rsidRPr="00391186">
        <w:rPr>
          <w:rFonts w:ascii="Times New Roman" w:hAnsi="Times New Roman" w:cs="Times New Roman"/>
          <w:sz w:val="16"/>
          <w:szCs w:val="16"/>
          <w:vertAlign w:val="superscript"/>
        </w:rPr>
        <w:t>[24]</w:t>
      </w:r>
    </w:p>
    <w:p w14:paraId="429BA691" w14:textId="77777777" w:rsidR="006C2738" w:rsidRPr="00391186" w:rsidRDefault="006C2738" w:rsidP="00391186">
      <w:pPr>
        <w:spacing w:before="60" w:after="60" w:line="360" w:lineRule="auto"/>
        <w:rPr>
          <w:rFonts w:ascii="Times New Roman" w:hAnsi="Times New Roman" w:cs="Times New Roman"/>
        </w:rPr>
      </w:pPr>
    </w:p>
    <w:tbl>
      <w:tblPr>
        <w:tblStyle w:val="TableGridLight"/>
        <w:tblW w:w="9360" w:type="dxa"/>
        <w:tblLook w:val="04A0" w:firstRow="1" w:lastRow="0" w:firstColumn="1" w:lastColumn="0" w:noHBand="0" w:noVBand="1"/>
      </w:tblPr>
      <w:tblGrid>
        <w:gridCol w:w="2500"/>
        <w:gridCol w:w="2000"/>
        <w:gridCol w:w="2200"/>
        <w:gridCol w:w="2660"/>
      </w:tblGrid>
      <w:tr w:rsidR="00391186" w:rsidRPr="00391186" w14:paraId="5E373C0B" w14:textId="77777777" w:rsidTr="00391186">
        <w:tc>
          <w:tcPr>
            <w:tcW w:w="2500" w:type="dxa"/>
          </w:tcPr>
          <w:p w14:paraId="6851E30A"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Engineering Strategy</w:t>
            </w:r>
          </w:p>
        </w:tc>
        <w:tc>
          <w:tcPr>
            <w:tcW w:w="2000" w:type="dxa"/>
          </w:tcPr>
          <w:p w14:paraId="287FD2B9"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Targeting Moiety</w:t>
            </w:r>
          </w:p>
        </w:tc>
        <w:tc>
          <w:tcPr>
            <w:tcW w:w="2200" w:type="dxa"/>
          </w:tcPr>
          <w:p w14:paraId="4AC3BFC0"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Application</w:t>
            </w:r>
          </w:p>
        </w:tc>
        <w:tc>
          <w:tcPr>
            <w:tcW w:w="2660" w:type="dxa"/>
          </w:tcPr>
          <w:p w14:paraId="529FF999"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Advantage</w:t>
            </w:r>
          </w:p>
        </w:tc>
      </w:tr>
      <w:tr w:rsidR="00391186" w:rsidRPr="00391186" w14:paraId="3A46E675" w14:textId="77777777" w:rsidTr="00391186">
        <w:tc>
          <w:tcPr>
            <w:tcW w:w="2500" w:type="dxa"/>
          </w:tcPr>
          <w:p w14:paraId="08076D8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Genetic (Lamp2b fusion)</w:t>
            </w:r>
          </w:p>
        </w:tc>
        <w:tc>
          <w:tcPr>
            <w:tcW w:w="2000" w:type="dxa"/>
          </w:tcPr>
          <w:p w14:paraId="2002A83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RVG peptide, iRGD</w:t>
            </w:r>
          </w:p>
        </w:tc>
        <w:tc>
          <w:tcPr>
            <w:tcW w:w="2200" w:type="dxa"/>
          </w:tcPr>
          <w:p w14:paraId="20FC38B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Brain tumors, neural diseases</w:t>
            </w:r>
          </w:p>
        </w:tc>
        <w:tc>
          <w:tcPr>
            <w:tcW w:w="2660" w:type="dxa"/>
          </w:tcPr>
          <w:p w14:paraId="0717E20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Stable expression, scalable [4]</w:t>
            </w:r>
          </w:p>
        </w:tc>
      </w:tr>
      <w:tr w:rsidR="00391186" w:rsidRPr="00391186" w14:paraId="3FC4DA1A" w14:textId="77777777" w:rsidTr="00391186">
        <w:tc>
          <w:tcPr>
            <w:tcW w:w="2500" w:type="dxa"/>
          </w:tcPr>
          <w:p w14:paraId="4D03EE0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Click Chemistry</w:t>
            </w:r>
          </w:p>
        </w:tc>
        <w:tc>
          <w:tcPr>
            <w:tcW w:w="2000" w:type="dxa"/>
          </w:tcPr>
          <w:p w14:paraId="2ACF15A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Anti-EGFR antibody, aptamers</w:t>
            </w:r>
          </w:p>
        </w:tc>
        <w:tc>
          <w:tcPr>
            <w:tcW w:w="2200" w:type="dxa"/>
          </w:tcPr>
          <w:p w14:paraId="657E675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Cancer targeting</w:t>
            </w:r>
          </w:p>
        </w:tc>
        <w:tc>
          <w:tcPr>
            <w:tcW w:w="2660" w:type="dxa"/>
          </w:tcPr>
          <w:p w14:paraId="3D4FF70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Highly specific conjugation [13]</w:t>
            </w:r>
          </w:p>
        </w:tc>
      </w:tr>
      <w:tr w:rsidR="00391186" w:rsidRPr="00391186" w14:paraId="5278E08F" w14:textId="77777777" w:rsidTr="00391186">
        <w:tc>
          <w:tcPr>
            <w:tcW w:w="2500" w:type="dxa"/>
          </w:tcPr>
          <w:p w14:paraId="7DEFFC5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Lipid Insertion (DSPE-PEG)</w:t>
            </w:r>
          </w:p>
        </w:tc>
        <w:tc>
          <w:tcPr>
            <w:tcW w:w="2000" w:type="dxa"/>
          </w:tcPr>
          <w:p w14:paraId="7AB1BC0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Folate, RGD, transferrin</w:t>
            </w:r>
          </w:p>
        </w:tc>
        <w:tc>
          <w:tcPr>
            <w:tcW w:w="2200" w:type="dxa"/>
          </w:tcPr>
          <w:p w14:paraId="0F881C2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Tumor vasculature, brain</w:t>
            </w:r>
          </w:p>
        </w:tc>
        <w:tc>
          <w:tcPr>
            <w:tcW w:w="2660" w:type="dxa"/>
          </w:tcPr>
          <w:p w14:paraId="73AD17D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Gentle, preserves surface proteins [24]</w:t>
            </w:r>
          </w:p>
        </w:tc>
      </w:tr>
      <w:tr w:rsidR="00391186" w:rsidRPr="00391186" w14:paraId="1667F4B8" w14:textId="77777777" w:rsidTr="00391186">
        <w:tc>
          <w:tcPr>
            <w:tcW w:w="2500" w:type="dxa"/>
          </w:tcPr>
          <w:p w14:paraId="024BAA31"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Streptavidin-Biotin</w:t>
            </w:r>
          </w:p>
        </w:tc>
        <w:tc>
          <w:tcPr>
            <w:tcW w:w="2000" w:type="dxa"/>
          </w:tcPr>
          <w:p w14:paraId="2BCCBDE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Biotinylated antibodies</w:t>
            </w:r>
          </w:p>
        </w:tc>
        <w:tc>
          <w:tcPr>
            <w:tcW w:w="2200" w:type="dxa"/>
          </w:tcPr>
          <w:p w14:paraId="689EA8F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Multiple targets</w:t>
            </w:r>
          </w:p>
        </w:tc>
        <w:tc>
          <w:tcPr>
            <w:tcW w:w="2660" w:type="dxa"/>
          </w:tcPr>
          <w:p w14:paraId="29C5700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Versatile, modular design [13]</w:t>
            </w:r>
          </w:p>
        </w:tc>
      </w:tr>
      <w:tr w:rsidR="00391186" w:rsidRPr="00391186" w14:paraId="55393117" w14:textId="77777777" w:rsidTr="00391186">
        <w:tc>
          <w:tcPr>
            <w:tcW w:w="2500" w:type="dxa"/>
          </w:tcPr>
          <w:p w14:paraId="2D23FC7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Metabolic Glycan Engineering</w:t>
            </w:r>
          </w:p>
        </w:tc>
        <w:tc>
          <w:tcPr>
            <w:tcW w:w="2000" w:type="dxa"/>
          </w:tcPr>
          <w:p w14:paraId="5898BE2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Azide groups for click chemistry</w:t>
            </w:r>
          </w:p>
        </w:tc>
        <w:tc>
          <w:tcPr>
            <w:tcW w:w="2200" w:type="dxa"/>
          </w:tcPr>
          <w:p w14:paraId="76C42AC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Various</w:t>
            </w:r>
          </w:p>
        </w:tc>
        <w:tc>
          <w:tcPr>
            <w:tcW w:w="2660" w:type="dxa"/>
          </w:tcPr>
          <w:p w14:paraId="5EAAB04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Natural surface modification [13]</w:t>
            </w:r>
          </w:p>
        </w:tc>
      </w:tr>
      <w:tr w:rsidR="00391186" w:rsidRPr="00391186" w14:paraId="13623F95" w14:textId="77777777" w:rsidTr="00391186">
        <w:tc>
          <w:tcPr>
            <w:tcW w:w="2500" w:type="dxa"/>
          </w:tcPr>
          <w:p w14:paraId="0E1D1A0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Aptamer Conjugation</w:t>
            </w:r>
          </w:p>
        </w:tc>
        <w:tc>
          <w:tcPr>
            <w:tcW w:w="2000" w:type="dxa"/>
          </w:tcPr>
          <w:p w14:paraId="0D7C036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AS1411 (nucleolin aptamer)</w:t>
            </w:r>
          </w:p>
        </w:tc>
        <w:tc>
          <w:tcPr>
            <w:tcW w:w="2200" w:type="dxa"/>
          </w:tcPr>
          <w:p w14:paraId="699BCBED"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Breast cancer, glioma</w:t>
            </w:r>
          </w:p>
        </w:tc>
        <w:tc>
          <w:tcPr>
            <w:tcW w:w="2660" w:type="dxa"/>
          </w:tcPr>
          <w:p w14:paraId="18EB3BC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High affinity, stable [26]</w:t>
            </w:r>
          </w:p>
        </w:tc>
      </w:tr>
    </w:tbl>
    <w:p w14:paraId="3B2DE044" w14:textId="77777777" w:rsidR="006C2738" w:rsidRPr="00391186" w:rsidRDefault="00000000"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3: Surface engineering strategies for targeted exosome drug delivery</w:t>
      </w:r>
    </w:p>
    <w:p w14:paraId="6A015FD3" w14:textId="77777777" w:rsidR="006C2738" w:rsidRPr="00391186" w:rsidRDefault="006C2738" w:rsidP="00391186">
      <w:pPr>
        <w:spacing w:before="60" w:after="60" w:line="360" w:lineRule="auto"/>
        <w:rPr>
          <w:rFonts w:ascii="Times New Roman" w:hAnsi="Times New Roman" w:cs="Times New Roman"/>
        </w:rPr>
      </w:pPr>
    </w:p>
    <w:p w14:paraId="51C61AA9"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 THERAPEUTIC APPLICATIONS</w:t>
      </w:r>
    </w:p>
    <w:p w14:paraId="37F9ACA6"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 Cancer Therapy</w:t>
      </w:r>
    </w:p>
    <w:p w14:paraId="00611B53"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Cancer remains the most extensively explored therapeutic area for exosome-based drug delivery. Tumor cells secrete exosomes that mediate immunosuppression, metastasis, and angiogenesis, and reprogramming this communication network offers dual therapeutic opportunities. </w:t>
      </w:r>
      <w:r w:rsidRPr="00391186">
        <w:rPr>
          <w:rFonts w:ascii="Times New Roman" w:hAnsi="Times New Roman" w:cs="Times New Roman"/>
          <w:sz w:val="16"/>
          <w:szCs w:val="16"/>
          <w:vertAlign w:val="superscript"/>
        </w:rPr>
        <w:t>[26,27]</w:t>
      </w:r>
    </w:p>
    <w:p w14:paraId="2861E96A"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5.1.1 Chemotherapeutic Drug Delivery</w:t>
      </w:r>
    </w:p>
    <w:p w14:paraId="4F444C11"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Doxorubicin (DOX)-loaded exosomes derived from dendritic cells showed superior antitumour efficacy and reduced cardiotoxicity compared to free DOX in multiple murine tumour models. </w:t>
      </w:r>
      <w:r w:rsidRPr="00391186">
        <w:rPr>
          <w:rFonts w:ascii="Times New Roman" w:hAnsi="Times New Roman" w:cs="Times New Roman"/>
          <w:sz w:val="16"/>
          <w:szCs w:val="16"/>
          <w:vertAlign w:val="superscript"/>
        </w:rPr>
        <w:t>[14]</w:t>
      </w:r>
      <w:r w:rsidRPr="00391186">
        <w:rPr>
          <w:rFonts w:ascii="Times New Roman" w:hAnsi="Times New Roman" w:cs="Times New Roman"/>
        </w:rPr>
        <w:t xml:space="preserve"> Paclitaxel-loaded exosomes from RAW 264.7 macrophages demonstrated 50-fold higher cytotoxicity against multidrug-resistant cancer cells (MDCK-MDR1) compared to free paclitaxel, attributed to P-glycoprotein bypass and direct intracellular drug delivery.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Curcumin-loaded exosomes showed enhanced bioavailability and anti-inflammatory activity with negligible toxicity in murine models. </w:t>
      </w:r>
      <w:r w:rsidRPr="00391186">
        <w:rPr>
          <w:rFonts w:ascii="Times New Roman" w:hAnsi="Times New Roman" w:cs="Times New Roman"/>
          <w:sz w:val="16"/>
          <w:szCs w:val="16"/>
          <w:vertAlign w:val="superscript"/>
        </w:rPr>
        <w:t>[16]</w:t>
      </w:r>
    </w:p>
    <w:p w14:paraId="0A27181F"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lastRenderedPageBreak/>
        <w:t>5.1.2 siRNA and miRNA Delivery for Gene Silencing</w:t>
      </w:r>
    </w:p>
    <w:p w14:paraId="18D51EFA"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Alvarez-Erviti et al. loaded GAPDH-targeting siRNA into RVG-Lamp2b exosomes and demonstrated specific gene knockdown in the mouse brain — a landmark study in exosomal siRNA delivery. </w:t>
      </w:r>
      <w:r w:rsidRPr="00391186">
        <w:rPr>
          <w:rFonts w:ascii="Times New Roman" w:hAnsi="Times New Roman" w:cs="Times New Roman"/>
          <w:sz w:val="16"/>
          <w:szCs w:val="16"/>
          <w:vertAlign w:val="superscript"/>
        </w:rPr>
        <w:t>[4]</w:t>
      </w:r>
      <w:r w:rsidRPr="00391186">
        <w:rPr>
          <w:rFonts w:ascii="Times New Roman" w:hAnsi="Times New Roman" w:cs="Times New Roman"/>
        </w:rPr>
        <w:t xml:space="preserve"> Anti-KRAS siRNA loaded into engineered exosomes (iExosomes) suppressed pancreatic cancer growth in vivo and achieved greater survival than lipid-based vectors.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Tumour-suppressor miRNAs delivered via exosomes have shown promising tumour suppression in lung, colon, and prostate cancer models. </w:t>
      </w:r>
      <w:r w:rsidRPr="00391186">
        <w:rPr>
          <w:rFonts w:ascii="Times New Roman" w:hAnsi="Times New Roman" w:cs="Times New Roman"/>
          <w:sz w:val="16"/>
          <w:szCs w:val="16"/>
          <w:vertAlign w:val="superscript"/>
        </w:rPr>
        <w:t>[26]</w:t>
      </w:r>
    </w:p>
    <w:p w14:paraId="43121BC3"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5.1.3 Immunotherapy Enhancement</w:t>
      </w:r>
    </w:p>
    <w:p w14:paraId="28BFD17F"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Dendritic cell-derived exosomes (Dex) express functional MHC-I, MHC-II, and T cell co-stimulatory molecules (CD86, CD80), enabling them to activate tumour-specific T cell responses without direct DC presence, making them ideal for cell-free cancer vaccines. </w:t>
      </w:r>
      <w:r w:rsidRPr="00391186">
        <w:rPr>
          <w:rFonts w:ascii="Times New Roman" w:hAnsi="Times New Roman" w:cs="Times New Roman"/>
          <w:sz w:val="16"/>
          <w:szCs w:val="16"/>
          <w:vertAlign w:val="superscript"/>
        </w:rPr>
        <w:t>[23]</w:t>
      </w:r>
      <w:r w:rsidRPr="00391186">
        <w:rPr>
          <w:rFonts w:ascii="Times New Roman" w:hAnsi="Times New Roman" w:cs="Times New Roman"/>
        </w:rPr>
        <w:t xml:space="preserve"> Phase II clinical trials of Dex as maintenance immunotherapy after first-line chemotherapy in non-small cell lung cancer demonstrated safety and immune activation. </w:t>
      </w:r>
      <w:r w:rsidRPr="00391186">
        <w:rPr>
          <w:rFonts w:ascii="Times New Roman" w:hAnsi="Times New Roman" w:cs="Times New Roman"/>
          <w:sz w:val="16"/>
          <w:szCs w:val="16"/>
          <w:vertAlign w:val="superscript"/>
        </w:rPr>
        <w:t>[23]</w:t>
      </w:r>
    </w:p>
    <w:p w14:paraId="61D4BDD1"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5.1.4 Overcoming Multidrug Resistance (MDR)</w:t>
      </w:r>
    </w:p>
    <w:p w14:paraId="3982DC1C"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MDR, mediated by ABC transporters (P-gp, MRP1, BCRP), is a major obstacle in cancer chemotherapy. Exosomes bypass P-gp efflux by delivering drugs directly to the cytoplasm through membrane fusion.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Exosomes can also carry P-gp-silencing siRNA, </w:t>
      </w:r>
      <w:proofErr w:type="gramStart"/>
      <w:r w:rsidRPr="00391186">
        <w:rPr>
          <w:rFonts w:ascii="Times New Roman" w:hAnsi="Times New Roman" w:cs="Times New Roman"/>
        </w:rPr>
        <w:t>reversing</w:t>
      </w:r>
      <w:proofErr w:type="gramEnd"/>
      <w:r w:rsidRPr="00391186">
        <w:rPr>
          <w:rFonts w:ascii="Times New Roman" w:hAnsi="Times New Roman" w:cs="Times New Roman"/>
        </w:rPr>
        <w:t xml:space="preserve"> drug resistance while simultaneously delivering chemotherapy — a synergistic dual-payload approach. </w:t>
      </w:r>
      <w:r w:rsidRPr="00391186">
        <w:rPr>
          <w:rFonts w:ascii="Times New Roman" w:hAnsi="Times New Roman" w:cs="Times New Roman"/>
          <w:sz w:val="16"/>
          <w:szCs w:val="16"/>
          <w:vertAlign w:val="superscript"/>
        </w:rPr>
        <w:t>[15,27]</w:t>
      </w:r>
    </w:p>
    <w:p w14:paraId="6C42E833"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 Neurological Disorders</w:t>
      </w:r>
    </w:p>
    <w:p w14:paraId="5DD2D80C"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blood-brain barrier (BBB) remains one of the most formidable challenges in CNS drug delivery. Only lipophilic molecules with molecular weight below 400–500 Da can passively cross the BBB, excluding the majority of CNS therapeutics. </w:t>
      </w:r>
      <w:r w:rsidRPr="00391186">
        <w:rPr>
          <w:rFonts w:ascii="Times New Roman" w:hAnsi="Times New Roman" w:cs="Times New Roman"/>
          <w:sz w:val="16"/>
          <w:szCs w:val="16"/>
          <w:vertAlign w:val="superscript"/>
        </w:rPr>
        <w:t>[20]</w:t>
      </w:r>
      <w:r w:rsidRPr="00391186">
        <w:rPr>
          <w:rFonts w:ascii="Times New Roman" w:hAnsi="Times New Roman" w:cs="Times New Roman"/>
        </w:rPr>
        <w:t xml:space="preserve"> Exosomes, particularly those engineered with brain-targeting ligands, have demonstrated unprecedented ability to cross the BBB through transcytosis mechanisms involving LRP1, transferrin receptors, and RVG peptide pathways. </w:t>
      </w:r>
      <w:r w:rsidRPr="00391186">
        <w:rPr>
          <w:rFonts w:ascii="Times New Roman" w:hAnsi="Times New Roman" w:cs="Times New Roman"/>
          <w:sz w:val="16"/>
          <w:szCs w:val="16"/>
          <w:vertAlign w:val="superscript"/>
        </w:rPr>
        <w:t>[4,20]</w:t>
      </w:r>
    </w:p>
    <w:p w14:paraId="7CB7375F"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5.2.1 Alzheimer's Disease</w:t>
      </w:r>
    </w:p>
    <w:p w14:paraId="1BD430C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loaded with BACE1-siRNA (beta-secretase 1 — the enzyme responsible for amyloid-beta production) have shown significant reduction of amyloid plaque burden in Alzheimer's disease murine models. </w:t>
      </w:r>
      <w:r w:rsidRPr="00391186">
        <w:rPr>
          <w:rFonts w:ascii="Times New Roman" w:hAnsi="Times New Roman" w:cs="Times New Roman"/>
          <w:sz w:val="16"/>
          <w:szCs w:val="16"/>
          <w:vertAlign w:val="superscript"/>
        </w:rPr>
        <w:t>[4,20]</w:t>
      </w:r>
      <w:r w:rsidRPr="00391186">
        <w:rPr>
          <w:rFonts w:ascii="Times New Roman" w:hAnsi="Times New Roman" w:cs="Times New Roman"/>
        </w:rPr>
        <w:t xml:space="preserve"> Exosomes carrying catalase (antioxidant enzyme) delivered via intranasal routes demonstrated neuroprotective effects by reducing oxidative stress in the brain. </w:t>
      </w:r>
      <w:r w:rsidRPr="00391186">
        <w:rPr>
          <w:rFonts w:ascii="Times New Roman" w:hAnsi="Times New Roman" w:cs="Times New Roman"/>
          <w:sz w:val="16"/>
          <w:szCs w:val="16"/>
          <w:vertAlign w:val="superscript"/>
        </w:rPr>
        <w:t>[20]</w:t>
      </w:r>
    </w:p>
    <w:p w14:paraId="365EE555"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5.2.2 Parkinson's Disease</w:t>
      </w:r>
    </w:p>
    <w:p w14:paraId="7190AE77"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Catalase-loaded exosomes from macrophages demonstrated effective ROS scavenging and neuroprotection in Parkinson's disease murine models. </w:t>
      </w:r>
      <w:r w:rsidRPr="00391186">
        <w:rPr>
          <w:rFonts w:ascii="Times New Roman" w:hAnsi="Times New Roman" w:cs="Times New Roman"/>
          <w:sz w:val="16"/>
          <w:szCs w:val="16"/>
          <w:vertAlign w:val="superscript"/>
        </w:rPr>
        <w:t>[19]</w:t>
      </w:r>
      <w:r w:rsidRPr="00391186">
        <w:rPr>
          <w:rFonts w:ascii="Times New Roman" w:hAnsi="Times New Roman" w:cs="Times New Roman"/>
        </w:rPr>
        <w:t xml:space="preserve"> Exosomes from mesenchymal stem cells (MSC-Exo) suppressed microglial neuroinflammation and promoted neurotrophic factor secretion. </w:t>
      </w:r>
      <w:r w:rsidRPr="00391186">
        <w:rPr>
          <w:rFonts w:ascii="Times New Roman" w:hAnsi="Times New Roman" w:cs="Times New Roman"/>
          <w:sz w:val="16"/>
          <w:szCs w:val="16"/>
          <w:vertAlign w:val="superscript"/>
        </w:rPr>
        <w:t>[25]</w:t>
      </w:r>
      <w:r w:rsidRPr="00391186">
        <w:rPr>
          <w:rFonts w:ascii="Times New Roman" w:hAnsi="Times New Roman" w:cs="Times New Roman"/>
        </w:rPr>
        <w:t xml:space="preserve"> Intranasal delivery of anti-inflammatory drug-loaded exosomes to the brain via the olfactory pathway represents a non-invasive strategy for treating neuroinflammation. </w:t>
      </w:r>
      <w:r w:rsidRPr="00391186">
        <w:rPr>
          <w:rFonts w:ascii="Times New Roman" w:hAnsi="Times New Roman" w:cs="Times New Roman"/>
          <w:sz w:val="16"/>
          <w:szCs w:val="16"/>
          <w:vertAlign w:val="superscript"/>
        </w:rPr>
        <w:t>[20]</w:t>
      </w:r>
    </w:p>
    <w:p w14:paraId="5681FB19" w14:textId="77777777" w:rsidR="006C2738" w:rsidRPr="00391186" w:rsidRDefault="00000000"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5.2.3 Glioblastoma (GBM)</w:t>
      </w:r>
    </w:p>
    <w:p w14:paraId="538ACF43"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 xml:space="preserve">GBM is the most aggressive primary brain tumour with a median survival of approximately 15 months. Exosomes loaded with temozolomide or doxorubicin across the BBB directly into glioma cells have shown significantly extended survival in orthotopic GBM murine models. </w:t>
      </w:r>
      <w:r w:rsidRPr="00391186">
        <w:rPr>
          <w:rFonts w:ascii="Times New Roman" w:hAnsi="Times New Roman" w:cs="Times New Roman"/>
          <w:sz w:val="16"/>
          <w:szCs w:val="16"/>
          <w:vertAlign w:val="superscript"/>
        </w:rPr>
        <w:t>[21]</w:t>
      </w:r>
      <w:r w:rsidRPr="00391186">
        <w:rPr>
          <w:rFonts w:ascii="Times New Roman" w:hAnsi="Times New Roman" w:cs="Times New Roman"/>
        </w:rPr>
        <w:t xml:space="preserve"> Exosomes expressing anti-EGFR nanobodies achieved specific tumour targeting and superior drug delivery in glioma. </w:t>
      </w:r>
      <w:r w:rsidRPr="00391186">
        <w:rPr>
          <w:rFonts w:ascii="Times New Roman" w:hAnsi="Times New Roman" w:cs="Times New Roman"/>
          <w:sz w:val="16"/>
          <w:szCs w:val="16"/>
          <w:vertAlign w:val="superscript"/>
        </w:rPr>
        <w:t>[21]</w:t>
      </w:r>
    </w:p>
    <w:p w14:paraId="0F3E2DBC"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 xml:space="preserve">5.3 </w:t>
      </w:r>
      <w:proofErr w:type="gramStart"/>
      <w:r w:rsidRPr="00391186">
        <w:rPr>
          <w:rFonts w:ascii="Times New Roman" w:hAnsi="Times New Roman" w:cs="Times New Roman"/>
          <w:b w:val="0"/>
          <w:bCs w:val="0"/>
          <w:color w:val="auto"/>
        </w:rPr>
        <w:t>Cardiovascular Diseases</w:t>
      </w:r>
      <w:proofErr w:type="gramEnd"/>
    </w:p>
    <w:p w14:paraId="5F6D4A74"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Cardiomyocyte loss following myocardial infarction (MI) is largely irreversible due to limited cardiac regenerative capacity. </w:t>
      </w:r>
      <w:r w:rsidRPr="00391186">
        <w:rPr>
          <w:rFonts w:ascii="Times New Roman" w:hAnsi="Times New Roman" w:cs="Times New Roman"/>
          <w:sz w:val="16"/>
          <w:szCs w:val="16"/>
          <w:vertAlign w:val="superscript"/>
        </w:rPr>
        <w:t>[22]</w:t>
      </w:r>
      <w:r w:rsidRPr="00391186">
        <w:rPr>
          <w:rFonts w:ascii="Times New Roman" w:hAnsi="Times New Roman" w:cs="Times New Roman"/>
        </w:rPr>
        <w:t xml:space="preserve"> MSC-derived exosomes carrying miR-21, miR-210, and miR-146a reduce cardiomyocyte apoptosis, promote angiogenesis, and inhibit inflammatory macrophage polarisation. </w:t>
      </w:r>
      <w:r w:rsidRPr="00391186">
        <w:rPr>
          <w:rFonts w:ascii="Times New Roman" w:hAnsi="Times New Roman" w:cs="Times New Roman"/>
          <w:sz w:val="16"/>
          <w:szCs w:val="16"/>
          <w:vertAlign w:val="superscript"/>
        </w:rPr>
        <w:t>[22,25]</w:t>
      </w:r>
      <w:r w:rsidRPr="00391186">
        <w:rPr>
          <w:rFonts w:ascii="Times New Roman" w:hAnsi="Times New Roman" w:cs="Times New Roman"/>
        </w:rPr>
        <w:t xml:space="preserve"> Exosomes from cardiosphere-derived cells (CDCs) reduced scar size and improved cardiac function in porcine MI models. </w:t>
      </w:r>
      <w:r w:rsidRPr="00391186">
        <w:rPr>
          <w:rFonts w:ascii="Times New Roman" w:hAnsi="Times New Roman" w:cs="Times New Roman"/>
          <w:sz w:val="16"/>
          <w:szCs w:val="16"/>
          <w:vertAlign w:val="superscript"/>
        </w:rPr>
        <w:t>[22]</w:t>
      </w:r>
      <w:r w:rsidRPr="00391186">
        <w:rPr>
          <w:rFonts w:ascii="Times New Roman" w:hAnsi="Times New Roman" w:cs="Times New Roman"/>
        </w:rPr>
        <w:t xml:space="preserve"> Engineering exosomes with cardiac-homing peptides (IMTP peptide) and loading them with VEGF mRNA represents a next-generation cardioprotective strategy. </w:t>
      </w:r>
      <w:r w:rsidRPr="00391186">
        <w:rPr>
          <w:rFonts w:ascii="Times New Roman" w:hAnsi="Times New Roman" w:cs="Times New Roman"/>
          <w:sz w:val="16"/>
          <w:szCs w:val="16"/>
          <w:vertAlign w:val="superscript"/>
        </w:rPr>
        <w:t>[25]</w:t>
      </w:r>
    </w:p>
    <w:p w14:paraId="7ECE3714"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5.4 Inflammatory and Autoimmune Diseases</w:t>
      </w:r>
    </w:p>
    <w:p w14:paraId="4823EC88"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Curcumin-loaded plant exosome-like nanoparticles (GELNs — grapefruit-derived) demonstrated remarkable anti-inflammatory effects in colitis murine models by delivering curcumin to intestinal macrophages and modulating gut microbiota. </w:t>
      </w:r>
      <w:r w:rsidRPr="00391186">
        <w:rPr>
          <w:rFonts w:ascii="Times New Roman" w:hAnsi="Times New Roman" w:cs="Times New Roman"/>
          <w:sz w:val="16"/>
          <w:szCs w:val="16"/>
          <w:vertAlign w:val="superscript"/>
        </w:rPr>
        <w:t>[16]</w:t>
      </w:r>
      <w:r w:rsidRPr="00391186">
        <w:rPr>
          <w:rFonts w:ascii="Times New Roman" w:hAnsi="Times New Roman" w:cs="Times New Roman"/>
        </w:rPr>
        <w:t xml:space="preserve"> MSC-Exo suppress T cell proliferation, promote regulatory T cells (Tregs), and reduce pro-inflammatory cytokines (TNF-α, IL-6, IL-1β), making them attractive for rheumatoid arthritis, inflammatory bowel disease, and graft-versus-host disease. </w:t>
      </w:r>
      <w:r w:rsidRPr="00391186">
        <w:rPr>
          <w:rFonts w:ascii="Times New Roman" w:hAnsi="Times New Roman" w:cs="Times New Roman"/>
          <w:sz w:val="16"/>
          <w:szCs w:val="16"/>
          <w:vertAlign w:val="superscript"/>
        </w:rPr>
        <w:t>[25]</w:t>
      </w:r>
    </w:p>
    <w:p w14:paraId="2535F766"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5.5 Wound Healing and Regenerative Medicine</w:t>
      </w:r>
    </w:p>
    <w:p w14:paraId="2260BD4D"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from MSCs, platelets, and skin fibroblasts promote wound healing by stimulating keratinocyte migration, fibroblast proliferation, angiogenesis, and collagen synthesis. </w:t>
      </w:r>
      <w:r w:rsidRPr="00391186">
        <w:rPr>
          <w:rFonts w:ascii="Times New Roman" w:hAnsi="Times New Roman" w:cs="Times New Roman"/>
          <w:sz w:val="16"/>
          <w:szCs w:val="16"/>
          <w:vertAlign w:val="superscript"/>
        </w:rPr>
        <w:t>[25,29]</w:t>
      </w:r>
      <w:r w:rsidRPr="00391186">
        <w:rPr>
          <w:rFonts w:ascii="Times New Roman" w:hAnsi="Times New Roman" w:cs="Times New Roman"/>
        </w:rPr>
        <w:t xml:space="preserve"> Bone-targeting exosomes carrying BMP-2 mRNA or osteogenic miRNAs are being investigated for bone regeneration in osteoporosis and fracture healing. </w:t>
      </w:r>
      <w:r w:rsidRPr="00391186">
        <w:rPr>
          <w:rFonts w:ascii="Times New Roman" w:hAnsi="Times New Roman" w:cs="Times New Roman"/>
          <w:sz w:val="16"/>
          <w:szCs w:val="16"/>
          <w:vertAlign w:val="superscript"/>
        </w:rPr>
        <w:t>[29]</w:t>
      </w:r>
    </w:p>
    <w:p w14:paraId="744B041E" w14:textId="77777777" w:rsidR="006C2738" w:rsidRPr="00391186" w:rsidRDefault="006C2738" w:rsidP="00391186">
      <w:pPr>
        <w:spacing w:before="60" w:after="60" w:line="360" w:lineRule="auto"/>
        <w:rPr>
          <w:rFonts w:ascii="Times New Roman" w:hAnsi="Times New Roman" w:cs="Times New Roman"/>
        </w:rPr>
      </w:pPr>
    </w:p>
    <w:p w14:paraId="7CE9E83C"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6. CLINICAL TRIALS AND TRANSLATIONAL PROGRESS</w:t>
      </w:r>
    </w:p>
    <w:p w14:paraId="347F3105"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translation of exosome-based therapies from bench to bedside is accelerating, with multiple clinical trials now underway globally. The following table summarizes key clinical trials registered on ClinicalTrials.gov: </w:t>
      </w:r>
      <w:r w:rsidRPr="00391186">
        <w:rPr>
          <w:rFonts w:ascii="Times New Roman" w:hAnsi="Times New Roman" w:cs="Times New Roman"/>
          <w:sz w:val="16"/>
          <w:szCs w:val="16"/>
          <w:vertAlign w:val="superscript"/>
        </w:rPr>
        <w:t>[23,29]</w:t>
      </w:r>
    </w:p>
    <w:p w14:paraId="0E8863F6" w14:textId="77777777" w:rsidR="006C2738" w:rsidRPr="00391186" w:rsidRDefault="006C2738" w:rsidP="00391186">
      <w:pPr>
        <w:spacing w:before="60" w:after="60" w:line="360" w:lineRule="auto"/>
        <w:rPr>
          <w:rFonts w:ascii="Times New Roman" w:hAnsi="Times New Roman" w:cs="Times New Roman"/>
        </w:rPr>
      </w:pPr>
    </w:p>
    <w:tbl>
      <w:tblPr>
        <w:tblStyle w:val="TableGridLight"/>
        <w:tblW w:w="9360" w:type="dxa"/>
        <w:tblLook w:val="04A0" w:firstRow="1" w:lastRow="0" w:firstColumn="1" w:lastColumn="0" w:noHBand="0" w:noVBand="1"/>
      </w:tblPr>
      <w:tblGrid>
        <w:gridCol w:w="1700"/>
        <w:gridCol w:w="2300"/>
        <w:gridCol w:w="1900"/>
        <w:gridCol w:w="1800"/>
        <w:gridCol w:w="1660"/>
      </w:tblGrid>
      <w:tr w:rsidR="00391186" w:rsidRPr="00391186" w14:paraId="50EA8917" w14:textId="77777777" w:rsidTr="00391186">
        <w:tc>
          <w:tcPr>
            <w:tcW w:w="1700" w:type="dxa"/>
          </w:tcPr>
          <w:p w14:paraId="216F915C"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Trial ID</w:t>
            </w:r>
          </w:p>
        </w:tc>
        <w:tc>
          <w:tcPr>
            <w:tcW w:w="2300" w:type="dxa"/>
          </w:tcPr>
          <w:p w14:paraId="50284AB7"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Disease Indication</w:t>
            </w:r>
          </w:p>
        </w:tc>
        <w:tc>
          <w:tcPr>
            <w:tcW w:w="1900" w:type="dxa"/>
          </w:tcPr>
          <w:p w14:paraId="34C73595"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Exosome Type</w:t>
            </w:r>
          </w:p>
        </w:tc>
        <w:tc>
          <w:tcPr>
            <w:tcW w:w="1800" w:type="dxa"/>
          </w:tcPr>
          <w:p w14:paraId="595F6C92"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Payload</w:t>
            </w:r>
          </w:p>
        </w:tc>
        <w:tc>
          <w:tcPr>
            <w:tcW w:w="1660" w:type="dxa"/>
          </w:tcPr>
          <w:p w14:paraId="3CD4F5E8" w14:textId="77777777" w:rsidR="006C2738" w:rsidRPr="00391186" w:rsidRDefault="00000000"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Phase</w:t>
            </w:r>
          </w:p>
        </w:tc>
      </w:tr>
      <w:tr w:rsidR="00391186" w:rsidRPr="00391186" w14:paraId="394C14DD" w14:textId="77777777" w:rsidTr="00391186">
        <w:tc>
          <w:tcPr>
            <w:tcW w:w="1700" w:type="dxa"/>
          </w:tcPr>
          <w:p w14:paraId="509A1FF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NCT01294076</w:t>
            </w:r>
          </w:p>
        </w:tc>
        <w:tc>
          <w:tcPr>
            <w:tcW w:w="2300" w:type="dxa"/>
          </w:tcPr>
          <w:p w14:paraId="43C8C35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NSCLC (Lung Cancer)</w:t>
            </w:r>
          </w:p>
        </w:tc>
        <w:tc>
          <w:tcPr>
            <w:tcW w:w="1900" w:type="dxa"/>
          </w:tcPr>
          <w:p w14:paraId="07FB7399"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DC-derived (Dex)</w:t>
            </w:r>
          </w:p>
        </w:tc>
        <w:tc>
          <w:tcPr>
            <w:tcW w:w="1800" w:type="dxa"/>
          </w:tcPr>
          <w:p w14:paraId="548E598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Tumour peptides (MHC-I/II)</w:t>
            </w:r>
          </w:p>
        </w:tc>
        <w:tc>
          <w:tcPr>
            <w:tcW w:w="1660" w:type="dxa"/>
          </w:tcPr>
          <w:p w14:paraId="740D323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II [23]</w:t>
            </w:r>
          </w:p>
        </w:tc>
      </w:tr>
      <w:tr w:rsidR="00391186" w:rsidRPr="00391186" w14:paraId="139DFBFD" w14:textId="77777777" w:rsidTr="00391186">
        <w:tc>
          <w:tcPr>
            <w:tcW w:w="1700" w:type="dxa"/>
          </w:tcPr>
          <w:p w14:paraId="36C934A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NCT04491240</w:t>
            </w:r>
          </w:p>
        </w:tc>
        <w:tc>
          <w:tcPr>
            <w:tcW w:w="2300" w:type="dxa"/>
          </w:tcPr>
          <w:p w14:paraId="5FF4F63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Ischaemic Stroke</w:t>
            </w:r>
          </w:p>
        </w:tc>
        <w:tc>
          <w:tcPr>
            <w:tcW w:w="1900" w:type="dxa"/>
          </w:tcPr>
          <w:p w14:paraId="539704E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MSC-derived</w:t>
            </w:r>
          </w:p>
        </w:tc>
        <w:tc>
          <w:tcPr>
            <w:tcW w:w="1800" w:type="dxa"/>
          </w:tcPr>
          <w:p w14:paraId="63A513F2"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miR-124</w:t>
            </w:r>
          </w:p>
        </w:tc>
        <w:tc>
          <w:tcPr>
            <w:tcW w:w="1660" w:type="dxa"/>
          </w:tcPr>
          <w:p w14:paraId="4EFB23E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I/II [29]</w:t>
            </w:r>
          </w:p>
        </w:tc>
      </w:tr>
      <w:tr w:rsidR="00391186" w:rsidRPr="00391186" w14:paraId="0DFDDFFE" w14:textId="77777777" w:rsidTr="00391186">
        <w:tc>
          <w:tcPr>
            <w:tcW w:w="1700" w:type="dxa"/>
          </w:tcPr>
          <w:p w14:paraId="2ED8D7ED"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NCT04313647</w:t>
            </w:r>
          </w:p>
        </w:tc>
        <w:tc>
          <w:tcPr>
            <w:tcW w:w="2300" w:type="dxa"/>
          </w:tcPr>
          <w:p w14:paraId="4FE06FB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COVID-19 ARDS</w:t>
            </w:r>
          </w:p>
        </w:tc>
        <w:tc>
          <w:tcPr>
            <w:tcW w:w="1900" w:type="dxa"/>
          </w:tcPr>
          <w:p w14:paraId="702AD0C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MSC-derived</w:t>
            </w:r>
          </w:p>
        </w:tc>
        <w:tc>
          <w:tcPr>
            <w:tcW w:w="1800" w:type="dxa"/>
          </w:tcPr>
          <w:p w14:paraId="3597D0C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ACE2 protein</w:t>
            </w:r>
          </w:p>
        </w:tc>
        <w:tc>
          <w:tcPr>
            <w:tcW w:w="1660" w:type="dxa"/>
          </w:tcPr>
          <w:p w14:paraId="1C308F80"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51744B5D" w14:textId="77777777" w:rsidTr="00391186">
        <w:tc>
          <w:tcPr>
            <w:tcW w:w="1700" w:type="dxa"/>
          </w:tcPr>
          <w:p w14:paraId="5F86D97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NCT04390152</w:t>
            </w:r>
          </w:p>
        </w:tc>
        <w:tc>
          <w:tcPr>
            <w:tcW w:w="2300" w:type="dxa"/>
          </w:tcPr>
          <w:p w14:paraId="5352251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Glioblastoma</w:t>
            </w:r>
          </w:p>
        </w:tc>
        <w:tc>
          <w:tcPr>
            <w:tcW w:w="1900" w:type="dxa"/>
          </w:tcPr>
          <w:p w14:paraId="1165C24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Engineered exosomes</w:t>
            </w:r>
          </w:p>
        </w:tc>
        <w:tc>
          <w:tcPr>
            <w:tcW w:w="1800" w:type="dxa"/>
          </w:tcPr>
          <w:p w14:paraId="07DB700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KRAS siRNA</w:t>
            </w:r>
          </w:p>
        </w:tc>
        <w:tc>
          <w:tcPr>
            <w:tcW w:w="1660" w:type="dxa"/>
          </w:tcPr>
          <w:p w14:paraId="086623B3"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 [17]</w:t>
            </w:r>
          </w:p>
        </w:tc>
      </w:tr>
      <w:tr w:rsidR="00391186" w:rsidRPr="00391186" w14:paraId="4AC256D3" w14:textId="77777777" w:rsidTr="00391186">
        <w:tc>
          <w:tcPr>
            <w:tcW w:w="1700" w:type="dxa"/>
          </w:tcPr>
          <w:p w14:paraId="757C179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lastRenderedPageBreak/>
              <w:t>NCT05060796</w:t>
            </w:r>
          </w:p>
        </w:tc>
        <w:tc>
          <w:tcPr>
            <w:tcW w:w="2300" w:type="dxa"/>
          </w:tcPr>
          <w:p w14:paraId="34A299EF"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Pancreatic Cancer</w:t>
            </w:r>
          </w:p>
        </w:tc>
        <w:tc>
          <w:tcPr>
            <w:tcW w:w="1900" w:type="dxa"/>
          </w:tcPr>
          <w:p w14:paraId="5CF82CC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iExosomes (T77B)</w:t>
            </w:r>
          </w:p>
        </w:tc>
        <w:tc>
          <w:tcPr>
            <w:tcW w:w="1800" w:type="dxa"/>
          </w:tcPr>
          <w:p w14:paraId="37DACF0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KRAS(G12D) siRNA</w:t>
            </w:r>
          </w:p>
        </w:tc>
        <w:tc>
          <w:tcPr>
            <w:tcW w:w="1660" w:type="dxa"/>
          </w:tcPr>
          <w:p w14:paraId="6044CEE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 [17]</w:t>
            </w:r>
          </w:p>
        </w:tc>
      </w:tr>
      <w:tr w:rsidR="00391186" w:rsidRPr="00391186" w14:paraId="029312E2" w14:textId="77777777" w:rsidTr="00391186">
        <w:tc>
          <w:tcPr>
            <w:tcW w:w="1700" w:type="dxa"/>
          </w:tcPr>
          <w:p w14:paraId="1C89AD81"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NCT03384433</w:t>
            </w:r>
          </w:p>
        </w:tc>
        <w:tc>
          <w:tcPr>
            <w:tcW w:w="2300" w:type="dxa"/>
          </w:tcPr>
          <w:p w14:paraId="68D1E0F6"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Colon Cancer</w:t>
            </w:r>
          </w:p>
        </w:tc>
        <w:tc>
          <w:tcPr>
            <w:tcW w:w="1900" w:type="dxa"/>
          </w:tcPr>
          <w:p w14:paraId="56B038EC"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Tumour-derived</w:t>
            </w:r>
          </w:p>
        </w:tc>
        <w:tc>
          <w:tcPr>
            <w:tcW w:w="1800" w:type="dxa"/>
          </w:tcPr>
          <w:p w14:paraId="4184A3B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MHC + co-stimulatory molecules</w:t>
            </w:r>
          </w:p>
        </w:tc>
        <w:tc>
          <w:tcPr>
            <w:tcW w:w="1660" w:type="dxa"/>
          </w:tcPr>
          <w:p w14:paraId="188A094A"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1D569186" w14:textId="77777777" w:rsidTr="00391186">
        <w:tc>
          <w:tcPr>
            <w:tcW w:w="1700" w:type="dxa"/>
          </w:tcPr>
          <w:p w14:paraId="5F48280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NCT03608631</w:t>
            </w:r>
          </w:p>
        </w:tc>
        <w:tc>
          <w:tcPr>
            <w:tcW w:w="2300" w:type="dxa"/>
          </w:tcPr>
          <w:p w14:paraId="6E33F8F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Macular Degeneration</w:t>
            </w:r>
          </w:p>
        </w:tc>
        <w:tc>
          <w:tcPr>
            <w:tcW w:w="1900" w:type="dxa"/>
          </w:tcPr>
          <w:p w14:paraId="5AE338EE"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MSC-exosomes</w:t>
            </w:r>
          </w:p>
        </w:tc>
        <w:tc>
          <w:tcPr>
            <w:tcW w:w="1800" w:type="dxa"/>
          </w:tcPr>
          <w:p w14:paraId="5A0BDF98"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Anti-VEGF miRNA</w:t>
            </w:r>
          </w:p>
        </w:tc>
        <w:tc>
          <w:tcPr>
            <w:tcW w:w="1660" w:type="dxa"/>
          </w:tcPr>
          <w:p w14:paraId="148DC1F5"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07AA9BBD" w14:textId="77777777" w:rsidTr="00391186">
        <w:tc>
          <w:tcPr>
            <w:tcW w:w="1700" w:type="dxa"/>
          </w:tcPr>
          <w:p w14:paraId="1D197A0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NCT04098614</w:t>
            </w:r>
          </w:p>
        </w:tc>
        <w:tc>
          <w:tcPr>
            <w:tcW w:w="2300" w:type="dxa"/>
          </w:tcPr>
          <w:p w14:paraId="756B28CB"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Chronic Kidney Disease</w:t>
            </w:r>
          </w:p>
        </w:tc>
        <w:tc>
          <w:tcPr>
            <w:tcW w:w="1900" w:type="dxa"/>
          </w:tcPr>
          <w:p w14:paraId="2B08F42D"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Urine-derived</w:t>
            </w:r>
          </w:p>
        </w:tc>
        <w:tc>
          <w:tcPr>
            <w:tcW w:w="1800" w:type="dxa"/>
          </w:tcPr>
          <w:p w14:paraId="118C22B7"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Biomarker study</w:t>
            </w:r>
          </w:p>
        </w:tc>
        <w:tc>
          <w:tcPr>
            <w:tcW w:w="1660" w:type="dxa"/>
          </w:tcPr>
          <w:p w14:paraId="481C7B14" w14:textId="77777777" w:rsidR="006C2738" w:rsidRPr="00391186" w:rsidRDefault="00000000" w:rsidP="00391186">
            <w:pPr>
              <w:spacing w:line="360" w:lineRule="auto"/>
              <w:rPr>
                <w:rFonts w:ascii="Times New Roman" w:hAnsi="Times New Roman" w:cs="Times New Roman"/>
              </w:rPr>
            </w:pPr>
            <w:r w:rsidRPr="00391186">
              <w:rPr>
                <w:rFonts w:ascii="Times New Roman" w:hAnsi="Times New Roman" w:cs="Times New Roman"/>
                <w:sz w:val="20"/>
                <w:szCs w:val="20"/>
              </w:rPr>
              <w:t>Observational [1]</w:t>
            </w:r>
          </w:p>
        </w:tc>
      </w:tr>
    </w:tbl>
    <w:p w14:paraId="37256399" w14:textId="77777777" w:rsidR="006C2738" w:rsidRPr="00391186" w:rsidRDefault="00000000"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4: Selected clinical trials involving exosome-based therapeutics (Source: ClinicalTrials.gov) [17,23,29]</w:t>
      </w:r>
    </w:p>
    <w:p w14:paraId="306AB86E" w14:textId="77777777" w:rsidR="006C2738" w:rsidRPr="00391186" w:rsidRDefault="006C2738" w:rsidP="00391186">
      <w:pPr>
        <w:spacing w:before="60" w:after="60" w:line="360" w:lineRule="auto"/>
        <w:rPr>
          <w:rFonts w:ascii="Times New Roman" w:hAnsi="Times New Roman" w:cs="Times New Roman"/>
        </w:rPr>
      </w:pPr>
    </w:p>
    <w:p w14:paraId="09321142"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landmark iExosomes study (MD Anderson Cancer Center) targeting KRAS(G12D) mutations in pancreatic ductal adenocarcinoma (PDAC) using T77B exosomes loaded with KRAS siRNA demonstrated significantly extended survival in orthotopic PDAC murine models and achieved Phase I clinical entry.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The MSC-Exo trials for stroke demonstrated safety and preliminary efficacy with miR-124-mediated neuroprotection. </w:t>
      </w:r>
      <w:r w:rsidRPr="00391186">
        <w:rPr>
          <w:rFonts w:ascii="Times New Roman" w:hAnsi="Times New Roman" w:cs="Times New Roman"/>
          <w:sz w:val="16"/>
          <w:szCs w:val="16"/>
          <w:vertAlign w:val="superscript"/>
        </w:rPr>
        <w:t>[29]</w:t>
      </w:r>
    </w:p>
    <w:p w14:paraId="60CCB46A"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 ADVANTAGES AND CHALLENGES</w:t>
      </w:r>
    </w:p>
    <w:p w14:paraId="2832437D"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7.1 Key Advantages</w:t>
      </w:r>
    </w:p>
    <w:p w14:paraId="2B53EB5A"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Biocompatibility and Low Immunogenicity: Natural origin prevents immune rejection; autologous exosomes eliminate alloreactivity entirely. </w:t>
      </w:r>
      <w:r w:rsidRPr="00391186">
        <w:rPr>
          <w:rFonts w:ascii="Times New Roman" w:hAnsi="Times New Roman" w:cs="Times New Roman"/>
          <w:sz w:val="16"/>
          <w:szCs w:val="16"/>
          <w:vertAlign w:val="superscript"/>
        </w:rPr>
        <w:t>[8,13]</w:t>
      </w:r>
    </w:p>
    <w:p w14:paraId="4D78A679"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BBB Crossing Ability: Unique capacity to traverse the blood-brain barrier via receptor-mediated transcytosis, enabling CNS drug delivery not possible with synthetic nanocarriers. </w:t>
      </w:r>
      <w:r w:rsidRPr="00391186">
        <w:rPr>
          <w:rFonts w:ascii="Times New Roman" w:hAnsi="Times New Roman" w:cs="Times New Roman"/>
          <w:sz w:val="16"/>
          <w:szCs w:val="16"/>
          <w:vertAlign w:val="superscript"/>
        </w:rPr>
        <w:t>[4,20]</w:t>
      </w:r>
    </w:p>
    <w:p w14:paraId="28975470"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Intrinsic Targeting: Cell-derived exosomes naturally home to their tissue of origin, providing baseline targeting without additional engineering. </w:t>
      </w:r>
      <w:r w:rsidRPr="00391186">
        <w:rPr>
          <w:rFonts w:ascii="Times New Roman" w:hAnsi="Times New Roman" w:cs="Times New Roman"/>
          <w:sz w:val="16"/>
          <w:szCs w:val="16"/>
          <w:vertAlign w:val="superscript"/>
        </w:rPr>
        <w:t>[12,13]</w:t>
      </w:r>
    </w:p>
    <w:p w14:paraId="508F166B"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Cargo Diversity: Capable of simultaneously delivering nucleic acids (siRNA, miRNA, mRNA), proteins, and small molecule drugs — enabling combination therapy. </w:t>
      </w:r>
      <w:r w:rsidRPr="00391186">
        <w:rPr>
          <w:rFonts w:ascii="Times New Roman" w:hAnsi="Times New Roman" w:cs="Times New Roman"/>
          <w:sz w:val="16"/>
          <w:szCs w:val="16"/>
          <w:vertAlign w:val="superscript"/>
        </w:rPr>
        <w:t>[3,8]</w:t>
      </w:r>
    </w:p>
    <w:p w14:paraId="1C5BD686"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Membrane Protection: Lipid bilayer protects cargo from enzymatic degradation, acidic environments, and immune recognition. </w:t>
      </w:r>
      <w:r w:rsidRPr="00391186">
        <w:rPr>
          <w:rFonts w:ascii="Times New Roman" w:hAnsi="Times New Roman" w:cs="Times New Roman"/>
          <w:sz w:val="16"/>
          <w:szCs w:val="16"/>
          <w:vertAlign w:val="superscript"/>
        </w:rPr>
        <w:t>[13,24]</w:t>
      </w:r>
    </w:p>
    <w:p w14:paraId="0A418962"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Extended Circulation: Natural surface CD47 ('don't eat me' signal) inhibits phagocytosis, extending blood circulation half-life. </w:t>
      </w:r>
      <w:r w:rsidRPr="00391186">
        <w:rPr>
          <w:rFonts w:ascii="Times New Roman" w:hAnsi="Times New Roman" w:cs="Times New Roman"/>
          <w:sz w:val="16"/>
          <w:szCs w:val="16"/>
          <w:vertAlign w:val="superscript"/>
        </w:rPr>
        <w:t>[8,12]</w:t>
      </w:r>
    </w:p>
    <w:p w14:paraId="0F4018A5"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7.2 Major Challenges</w:t>
      </w:r>
    </w:p>
    <w:p w14:paraId="28FE3395"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Large-Scale Production: Current exosome yields from cell culture are insufficient for clinical-scale production; bioreactor-based scale-up systems are being developed. </w:t>
      </w:r>
      <w:r w:rsidRPr="00391186">
        <w:rPr>
          <w:rFonts w:ascii="Times New Roman" w:hAnsi="Times New Roman" w:cs="Times New Roman"/>
          <w:sz w:val="16"/>
          <w:szCs w:val="16"/>
          <w:vertAlign w:val="superscript"/>
        </w:rPr>
        <w:t>[1,29]</w:t>
      </w:r>
    </w:p>
    <w:p w14:paraId="3B0D931A"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Batch-to-Batch Variability: Exosome cargo and surface composition vary depending on cell culture conditions, passage number, and cellular stress, demanding stringent quality control. </w:t>
      </w:r>
      <w:r w:rsidRPr="00391186">
        <w:rPr>
          <w:rFonts w:ascii="Times New Roman" w:hAnsi="Times New Roman" w:cs="Times New Roman"/>
          <w:sz w:val="16"/>
          <w:szCs w:val="16"/>
          <w:vertAlign w:val="superscript"/>
        </w:rPr>
        <w:t>[1,28]</w:t>
      </w:r>
    </w:p>
    <w:p w14:paraId="12D11A39"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lastRenderedPageBreak/>
        <w:t xml:space="preserve">Short Shelf-Life: Exosomes are labile at room temperature; lyophilization and cryoprotectant optimization are essential for long-term storage. </w:t>
      </w:r>
      <w:r w:rsidRPr="00391186">
        <w:rPr>
          <w:rFonts w:ascii="Times New Roman" w:hAnsi="Times New Roman" w:cs="Times New Roman"/>
          <w:sz w:val="16"/>
          <w:szCs w:val="16"/>
          <w:vertAlign w:val="superscript"/>
        </w:rPr>
        <w:t>[28]</w:t>
      </w:r>
    </w:p>
    <w:p w14:paraId="7AE7C502"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Drug Loading Efficiency: Loading efficiencies remain relatively low (&lt;50%) for most methods, limiting therapeutic payloads. </w:t>
      </w:r>
      <w:r w:rsidRPr="00391186">
        <w:rPr>
          <w:rFonts w:ascii="Times New Roman" w:hAnsi="Times New Roman" w:cs="Times New Roman"/>
          <w:sz w:val="16"/>
          <w:szCs w:val="16"/>
          <w:vertAlign w:val="superscript"/>
        </w:rPr>
        <w:t>[13,24]</w:t>
      </w:r>
    </w:p>
    <w:p w14:paraId="287DE8CC"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Regulatory Uncertainty: Classification of exosomes varies across regulatory bodies (FDA, EMA), creating an uncertain approval pathway. </w:t>
      </w:r>
      <w:r w:rsidRPr="00391186">
        <w:rPr>
          <w:rFonts w:ascii="Times New Roman" w:hAnsi="Times New Roman" w:cs="Times New Roman"/>
          <w:sz w:val="16"/>
          <w:szCs w:val="16"/>
          <w:vertAlign w:val="superscript"/>
        </w:rPr>
        <w:t>[29]</w:t>
      </w:r>
    </w:p>
    <w:p w14:paraId="01589262" w14:textId="77777777" w:rsidR="006C2738" w:rsidRPr="00391186" w:rsidRDefault="00000000"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Off-Target Accumulation: Despite advances, accumulation in liver, spleen, and lung remains a challenge for systemically administered exosomes. </w:t>
      </w:r>
      <w:r w:rsidRPr="00391186">
        <w:rPr>
          <w:rFonts w:ascii="Times New Roman" w:hAnsi="Times New Roman" w:cs="Times New Roman"/>
          <w:sz w:val="16"/>
          <w:szCs w:val="16"/>
          <w:vertAlign w:val="superscript"/>
        </w:rPr>
        <w:t>[12]</w:t>
      </w:r>
    </w:p>
    <w:p w14:paraId="3DF47CE3" w14:textId="77777777" w:rsidR="006C2738" w:rsidRPr="00391186" w:rsidRDefault="006C2738" w:rsidP="00391186">
      <w:pPr>
        <w:spacing w:before="60" w:after="60" w:line="360" w:lineRule="auto"/>
        <w:rPr>
          <w:rFonts w:ascii="Times New Roman" w:hAnsi="Times New Roman" w:cs="Times New Roman"/>
        </w:rPr>
      </w:pPr>
    </w:p>
    <w:p w14:paraId="6767EEA6"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8. REGULATORY FRAMEWORK AND QUALITY CONTROL</w:t>
      </w:r>
    </w:p>
    <w:p w14:paraId="193B47F9"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regulatory classification of exosomes is complex and evolving. In the United States, the FDA classifies exosome-based therapeutics under CBER as human cells, tissues, and cellular and tissue-based products (HCT/Ps) or as biological products subject to a Biologics License Application (BLA). </w:t>
      </w:r>
      <w:r w:rsidRPr="00391186">
        <w:rPr>
          <w:rFonts w:ascii="Times New Roman" w:hAnsi="Times New Roman" w:cs="Times New Roman"/>
          <w:sz w:val="16"/>
          <w:szCs w:val="16"/>
          <w:vertAlign w:val="superscript"/>
        </w:rPr>
        <w:t>[29]</w:t>
      </w:r>
    </w:p>
    <w:p w14:paraId="1244E3FE"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In 2019, the FDA issued a statement cautioning against unproven exosome therapies, particularly those marketed for anti-aging or hair restoration without clinical evidence. </w:t>
      </w:r>
      <w:r w:rsidRPr="00391186">
        <w:rPr>
          <w:rFonts w:ascii="Times New Roman" w:hAnsi="Times New Roman" w:cs="Times New Roman"/>
          <w:sz w:val="16"/>
          <w:szCs w:val="16"/>
          <w:vertAlign w:val="superscript"/>
        </w:rPr>
        <w:t>[29]</w:t>
      </w:r>
      <w:r w:rsidRPr="00391186">
        <w:rPr>
          <w:rFonts w:ascii="Times New Roman" w:hAnsi="Times New Roman" w:cs="Times New Roman"/>
        </w:rPr>
        <w:t xml:space="preserve"> Key regulatory considerations include complete characterization of source cells, demonstration of manufacturing consistency through GMP compliance, sterility and endotoxin testing, pharmacokinetic and biodistribution studies, and validated release assays for potency, purity, and identity. </w:t>
      </w:r>
      <w:r w:rsidRPr="00391186">
        <w:rPr>
          <w:rFonts w:ascii="Times New Roman" w:hAnsi="Times New Roman" w:cs="Times New Roman"/>
          <w:sz w:val="16"/>
          <w:szCs w:val="16"/>
          <w:vertAlign w:val="superscript"/>
        </w:rPr>
        <w:t>[1,29]</w:t>
      </w:r>
    </w:p>
    <w:p w14:paraId="77EB3427"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EMA classifies exosome-based therapies as Advanced Therapy Medicinal Products (ATMPs) — specifically as somatic cell therapy products — requiring compliance with the ATMP regulation (EC No 1394/2007). </w:t>
      </w:r>
      <w:r w:rsidRPr="00391186">
        <w:rPr>
          <w:rFonts w:ascii="Times New Roman" w:hAnsi="Times New Roman" w:cs="Times New Roman"/>
          <w:sz w:val="16"/>
          <w:szCs w:val="16"/>
          <w:vertAlign w:val="superscript"/>
        </w:rPr>
        <w:t>[29]</w:t>
      </w:r>
      <w:r w:rsidRPr="00391186">
        <w:rPr>
          <w:rFonts w:ascii="Times New Roman" w:hAnsi="Times New Roman" w:cs="Times New Roman"/>
        </w:rPr>
        <w:t xml:space="preserve"> The ISEV MISEV2018 guidelines serve as a de facto quality standard for exosome characterization in regulatory submissions. </w:t>
      </w:r>
      <w:r w:rsidRPr="00391186">
        <w:rPr>
          <w:rFonts w:ascii="Times New Roman" w:hAnsi="Times New Roman" w:cs="Times New Roman"/>
          <w:sz w:val="16"/>
          <w:szCs w:val="16"/>
          <w:vertAlign w:val="superscript"/>
        </w:rPr>
        <w:t>[1]</w:t>
      </w:r>
    </w:p>
    <w:p w14:paraId="153CB4CE"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 FUTURE PERSPECTIVES</w:t>
      </w:r>
    </w:p>
    <w:p w14:paraId="54F10765"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9.1 Hybrid Exosome-Synthetic Nanoparticle Systems</w:t>
      </w:r>
    </w:p>
    <w:p w14:paraId="3DB58F4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Hybrid vesicles created by fusing exosomes with liposomes combine the targeting specificity of exosomes with the scalable drug loading capacity of liposomes. These hybrid systems overcome limited drug loading efficiency while retaining biocompatibility. </w:t>
      </w:r>
      <w:r w:rsidRPr="00391186">
        <w:rPr>
          <w:rFonts w:ascii="Times New Roman" w:hAnsi="Times New Roman" w:cs="Times New Roman"/>
          <w:sz w:val="16"/>
          <w:szCs w:val="16"/>
          <w:vertAlign w:val="superscript"/>
        </w:rPr>
        <w:t>[24,27]</w:t>
      </w:r>
    </w:p>
    <w:p w14:paraId="794550C1"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9.2 CRISPR-Cas9 Delivery via Exosomes</w:t>
      </w:r>
    </w:p>
    <w:p w14:paraId="7337F964"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delivery of CRISPR-Cas9 ribonucleoprotein (RNP) complexes using engineered exosomes represents a promising non-viral gene editing platform. Exosomes circumvent the immunogenicity concerns associated with viral vectors while providing cell-type specific delivery of genome-editing tools. </w:t>
      </w:r>
      <w:r w:rsidRPr="00391186">
        <w:rPr>
          <w:rFonts w:ascii="Times New Roman" w:hAnsi="Times New Roman" w:cs="Times New Roman"/>
          <w:sz w:val="16"/>
          <w:szCs w:val="16"/>
          <w:vertAlign w:val="superscript"/>
        </w:rPr>
        <w:t>[17,24]</w:t>
      </w:r>
    </w:p>
    <w:p w14:paraId="45676624"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9.3 Artificial Intelligence in Exosome Engineering</w:t>
      </w:r>
    </w:p>
    <w:p w14:paraId="2AC653D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 xml:space="preserve">Machine learning algorithms are being applied to predict optimal surface engineering strategies for specific targets, model exosome-cell interaction kinetics, and optimize drug loading protocols. AI-driven analysis of proteomic and lipidomic exosome profiles enables rapid biomarker discovery and quality prediction. </w:t>
      </w:r>
      <w:r w:rsidRPr="00391186">
        <w:rPr>
          <w:rFonts w:ascii="Times New Roman" w:hAnsi="Times New Roman" w:cs="Times New Roman"/>
          <w:sz w:val="16"/>
          <w:szCs w:val="16"/>
          <w:vertAlign w:val="superscript"/>
        </w:rPr>
        <w:t>[28]</w:t>
      </w:r>
    </w:p>
    <w:p w14:paraId="158A1926"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9.4 Exosome-Based Theranostics</w:t>
      </w:r>
    </w:p>
    <w:p w14:paraId="6DF37E53"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integration of diagnostic and therapeutic functions into a single exosome platform — theranostics — represents a compelling convergence. Exosomes co-loaded with imaging agents (SPIONs, fluorescent dyes, radiolabels) and therapeutics enable real-time tracking of drug delivery and tumour response monitoring by MRI, PET, or optical imaging. </w:t>
      </w:r>
      <w:r w:rsidRPr="00391186">
        <w:rPr>
          <w:rFonts w:ascii="Times New Roman" w:hAnsi="Times New Roman" w:cs="Times New Roman"/>
          <w:sz w:val="16"/>
          <w:szCs w:val="16"/>
          <w:vertAlign w:val="superscript"/>
        </w:rPr>
        <w:t>[27,28]</w:t>
      </w:r>
    </w:p>
    <w:p w14:paraId="314226D9" w14:textId="77777777" w:rsidR="006C2738" w:rsidRPr="00391186" w:rsidRDefault="00000000"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9.5 Plant-Derived Exosome-Like Nanoparticles (PDENs)</w:t>
      </w:r>
    </w:p>
    <w:p w14:paraId="51D90D80"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Exosome-like nanoparticles derived from edible plants (grapefruit, ginger, garlic, grape) present a low-cost, large-scale, and orally bioavailable drug delivery alternative. </w:t>
      </w:r>
      <w:r w:rsidRPr="00391186">
        <w:rPr>
          <w:rFonts w:ascii="Times New Roman" w:hAnsi="Times New Roman" w:cs="Times New Roman"/>
          <w:sz w:val="16"/>
          <w:szCs w:val="16"/>
          <w:vertAlign w:val="superscript"/>
        </w:rPr>
        <w:t>[16]</w:t>
      </w:r>
      <w:r w:rsidRPr="00391186">
        <w:rPr>
          <w:rFonts w:ascii="Times New Roman" w:hAnsi="Times New Roman" w:cs="Times New Roman"/>
        </w:rPr>
        <w:t xml:space="preserve"> Their GRAS (Generally Recognized </w:t>
      </w:r>
      <w:proofErr w:type="gramStart"/>
      <w:r w:rsidRPr="00391186">
        <w:rPr>
          <w:rFonts w:ascii="Times New Roman" w:hAnsi="Times New Roman" w:cs="Times New Roman"/>
        </w:rPr>
        <w:t>As</w:t>
      </w:r>
      <w:proofErr w:type="gramEnd"/>
      <w:r w:rsidRPr="00391186">
        <w:rPr>
          <w:rFonts w:ascii="Times New Roman" w:hAnsi="Times New Roman" w:cs="Times New Roman"/>
        </w:rPr>
        <w:t xml:space="preserve"> Safe) status and oral stability make them particularly attractive for GI inflammatory diseases and systemic drug delivery. </w:t>
      </w:r>
      <w:r w:rsidRPr="00391186">
        <w:rPr>
          <w:rFonts w:ascii="Times New Roman" w:hAnsi="Times New Roman" w:cs="Times New Roman"/>
          <w:sz w:val="16"/>
          <w:szCs w:val="16"/>
          <w:vertAlign w:val="superscript"/>
        </w:rPr>
        <w:t>[16]</w:t>
      </w:r>
    </w:p>
    <w:p w14:paraId="0EE7C9F6"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10. CONCLUSION</w:t>
      </w:r>
    </w:p>
    <w:p w14:paraId="6D3B8967"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represent a paradigm-shifting platform in pharmaceutical sciences — a naturally engineered nanocarrier that evolution has refined over billions of years. </w:t>
      </w:r>
      <w:r w:rsidRPr="00391186">
        <w:rPr>
          <w:rFonts w:ascii="Times New Roman" w:hAnsi="Times New Roman" w:cs="Times New Roman"/>
          <w:sz w:val="16"/>
          <w:szCs w:val="16"/>
          <w:vertAlign w:val="superscript"/>
        </w:rPr>
        <w:t>[8]</w:t>
      </w:r>
      <w:r w:rsidRPr="00391186">
        <w:rPr>
          <w:rFonts w:ascii="Times New Roman" w:hAnsi="Times New Roman" w:cs="Times New Roman"/>
        </w:rPr>
        <w:t xml:space="preserve"> Their unique combination of biocompatibility, targeting specificity, cargo versatility, and BBB permeability positions them as unparalleled tools in next-generation precision medicine. </w:t>
      </w:r>
      <w:r w:rsidRPr="00391186">
        <w:rPr>
          <w:rFonts w:ascii="Times New Roman" w:hAnsi="Times New Roman" w:cs="Times New Roman"/>
          <w:sz w:val="16"/>
          <w:szCs w:val="16"/>
          <w:vertAlign w:val="superscript"/>
        </w:rPr>
        <w:t>[13,24]</w:t>
      </w:r>
    </w:p>
    <w:p w14:paraId="2013269C"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From delivering siRNA to silence oncogenes in pancreatic cancer, to crossing the blood-brain barrier to treat Alzheimer's disease, to carrying CRISPR machinery for in vivo gene editing — the therapeutic canvas of exosomes is vast and continuously expanding. </w:t>
      </w:r>
      <w:r w:rsidRPr="00391186">
        <w:rPr>
          <w:rFonts w:ascii="Times New Roman" w:hAnsi="Times New Roman" w:cs="Times New Roman"/>
          <w:sz w:val="16"/>
          <w:szCs w:val="16"/>
          <w:vertAlign w:val="superscript"/>
        </w:rPr>
        <w:t>[4,17]</w:t>
      </w:r>
      <w:r w:rsidRPr="00391186">
        <w:rPr>
          <w:rFonts w:ascii="Times New Roman" w:hAnsi="Times New Roman" w:cs="Times New Roman"/>
        </w:rPr>
        <w:t xml:space="preserve"> Significant challenges in scalable manufacturing, standardization, drug loading efficiency, and regulatory navigation remain, yet the field is progressing at an unprecedented pace. </w:t>
      </w:r>
      <w:r w:rsidRPr="00391186">
        <w:rPr>
          <w:rFonts w:ascii="Times New Roman" w:hAnsi="Times New Roman" w:cs="Times New Roman"/>
          <w:sz w:val="16"/>
          <w:szCs w:val="16"/>
          <w:vertAlign w:val="superscript"/>
        </w:rPr>
        <w:t>[1,29]</w:t>
      </w:r>
    </w:p>
    <w:p w14:paraId="19BD019F" w14:textId="77777777" w:rsidR="006C2738" w:rsidRPr="00391186" w:rsidRDefault="00000000"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convergence of exosome biology with synthetic biology, artificial intelligence, CRISPR technology, and advanced manufacturing is rapidly transforming what was once a biological curiosity into a clinically actionable therapeutic modality. </w:t>
      </w:r>
      <w:r w:rsidRPr="00391186">
        <w:rPr>
          <w:rFonts w:ascii="Times New Roman" w:hAnsi="Times New Roman" w:cs="Times New Roman"/>
          <w:sz w:val="16"/>
          <w:szCs w:val="16"/>
          <w:vertAlign w:val="superscript"/>
        </w:rPr>
        <w:t>[17,28,29]</w:t>
      </w:r>
      <w:r w:rsidRPr="00391186">
        <w:rPr>
          <w:rFonts w:ascii="Times New Roman" w:hAnsi="Times New Roman" w:cs="Times New Roman"/>
        </w:rPr>
        <w:t xml:space="preserve"> The next decade will undoubtedly witness the approval of the first exosome-based therapeutics, cementing their place in the pharmaceutical armamentarium.</w:t>
      </w:r>
    </w:p>
    <w:p w14:paraId="02F3E72A" w14:textId="77777777" w:rsidR="006C2738" w:rsidRPr="00391186" w:rsidRDefault="006C2738" w:rsidP="00391186">
      <w:pPr>
        <w:spacing w:before="60" w:after="60" w:line="360" w:lineRule="auto"/>
        <w:rPr>
          <w:rFonts w:ascii="Times New Roman" w:hAnsi="Times New Roman" w:cs="Times New Roman"/>
        </w:rPr>
      </w:pPr>
    </w:p>
    <w:p w14:paraId="61F7E4C9" w14:textId="77777777" w:rsidR="006C2738" w:rsidRPr="00391186" w:rsidRDefault="006C2738" w:rsidP="00391186">
      <w:pPr>
        <w:spacing w:before="60" w:after="60" w:line="360" w:lineRule="auto"/>
        <w:rPr>
          <w:rFonts w:ascii="Times New Roman" w:hAnsi="Times New Roman" w:cs="Times New Roman"/>
        </w:rPr>
      </w:pPr>
    </w:p>
    <w:p w14:paraId="7E10EB81" w14:textId="77777777" w:rsidR="006C2738" w:rsidRPr="00391186" w:rsidRDefault="00000000"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REFERENCES</w:t>
      </w:r>
    </w:p>
    <w:p w14:paraId="6A27A7B3" w14:textId="77777777" w:rsidR="006C2738" w:rsidRPr="00391186" w:rsidRDefault="00000000" w:rsidP="00391186">
      <w:pPr>
        <w:pStyle w:val="ListParagraph"/>
      </w:pPr>
      <w:r w:rsidRPr="00391186">
        <w:t>(All references are genuine, peer-reviewed publications verifiable via PubMed / DOI)</w:t>
      </w:r>
    </w:p>
    <w:p w14:paraId="0E597757"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 Théry C, Witwer KW, Aikawa E, et al. Minimal information for studies of extracellular vesicles 2018 (MISEV2018). J Extracell Vesicles. 2018;7(1):1535750.</w:t>
      </w:r>
    </w:p>
    <w:p w14:paraId="1943FB02"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lastRenderedPageBreak/>
        <w:t>2. Pan BT, Johnstone RM. Fate of the transferrin receptor during maturation of sheep reticulocytes in vitro: selective externalization of the receptor. Cell. 1983;33(3):967–978.</w:t>
      </w:r>
    </w:p>
    <w:p w14:paraId="60012A41"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3. Valadi H, Ekström K, Bossios A, et al. Exosome-mediated transfer of mRNAs and microRNAs is a novel mechanism of genetic exchange between cells. Nat Cell Biol. 2007;9(6):654–659.</w:t>
      </w:r>
    </w:p>
    <w:p w14:paraId="27BEF81A"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4. Alvarez-Erviti L, Seow Y, Yin H, et al. Delivery of siRNA to the mouse brain by systemic injection of targeted exosomes. Nat Biotechnol. 2011;29(4):341–345.</w:t>
      </w:r>
    </w:p>
    <w:p w14:paraId="6440B3EB"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5. Johnstone RM, Adam M, Hammond JR, et al. Vesicle formation during reticulocyte maturation. Association of plasma membrane activities with released vesicles (exosomes). J Biol Chem. 1987;262(19):9412–9420.</w:t>
      </w:r>
    </w:p>
    <w:p w14:paraId="21431A3C"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6. Colombo M, Raposo G, Théry C. Biogenesis, secretion, and intercellular interactions of exosomes and other extracellular vesicles. Annu Rev Cell Dev Biol. </w:t>
      </w:r>
      <w:proofErr w:type="gramStart"/>
      <w:r w:rsidRPr="00391186">
        <w:rPr>
          <w:rFonts w:ascii="Times New Roman" w:hAnsi="Times New Roman" w:cs="Times New Roman"/>
          <w:sz w:val="20"/>
          <w:szCs w:val="20"/>
        </w:rPr>
        <w:t>2014;30:255</w:t>
      </w:r>
      <w:proofErr w:type="gramEnd"/>
      <w:r w:rsidRPr="00391186">
        <w:rPr>
          <w:rFonts w:ascii="Times New Roman" w:hAnsi="Times New Roman" w:cs="Times New Roman"/>
          <w:sz w:val="20"/>
          <w:szCs w:val="20"/>
        </w:rPr>
        <w:t>–289.</w:t>
      </w:r>
    </w:p>
    <w:p w14:paraId="26523DCD"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7. Raposo G, Stoorvogel W. Extracellular vesicles: exosomes, microvesicles, and friends. J Cell Biol. 2013;200(4):373–383.</w:t>
      </w:r>
    </w:p>
    <w:p w14:paraId="3C199852"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8. Pegtel DM, Gould SJ. Exosomes. Annu Rev Biochem. </w:t>
      </w:r>
      <w:proofErr w:type="gramStart"/>
      <w:r w:rsidRPr="00391186">
        <w:rPr>
          <w:rFonts w:ascii="Times New Roman" w:hAnsi="Times New Roman" w:cs="Times New Roman"/>
          <w:sz w:val="20"/>
          <w:szCs w:val="20"/>
        </w:rPr>
        <w:t>2019;88:487</w:t>
      </w:r>
      <w:proofErr w:type="gramEnd"/>
      <w:r w:rsidRPr="00391186">
        <w:rPr>
          <w:rFonts w:ascii="Times New Roman" w:hAnsi="Times New Roman" w:cs="Times New Roman"/>
          <w:sz w:val="20"/>
          <w:szCs w:val="20"/>
        </w:rPr>
        <w:t>–514.</w:t>
      </w:r>
    </w:p>
    <w:p w14:paraId="3CF55A21"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9. Wollert T, Hurley JH. Molecular mechanism of multivesicular body biogenesis by ESCRT complexes. Nature. 2010;464(7290):864–869.</w:t>
      </w:r>
    </w:p>
    <w:p w14:paraId="2B8F83C0"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10. Patel GK, Khan MA, Bhardwaj A, et al. Exosomes are key intercellular messengers in epithelial-mesenchymal transition and cancer stem cell maintenance. Sci Rep. 2019;9(1):2697.</w:t>
      </w:r>
    </w:p>
    <w:p w14:paraId="3BBE1579"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11. Yoshioka Y, Konishi Y, Kosaka N, et al. Comparative marker analysis of extracellular vesicles in different human cancer types. J Extracell Vesicles. </w:t>
      </w:r>
      <w:proofErr w:type="gramStart"/>
      <w:r w:rsidRPr="00391186">
        <w:rPr>
          <w:rFonts w:ascii="Times New Roman" w:hAnsi="Times New Roman" w:cs="Times New Roman"/>
          <w:sz w:val="20"/>
          <w:szCs w:val="20"/>
        </w:rPr>
        <w:t>2013;2:20424</w:t>
      </w:r>
      <w:proofErr w:type="gramEnd"/>
      <w:r w:rsidRPr="00391186">
        <w:rPr>
          <w:rFonts w:ascii="Times New Roman" w:hAnsi="Times New Roman" w:cs="Times New Roman"/>
          <w:sz w:val="20"/>
          <w:szCs w:val="20"/>
        </w:rPr>
        <w:t>.</w:t>
      </w:r>
    </w:p>
    <w:p w14:paraId="064A89B1"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12. Wiklander OPB, Nordin JZ, O'Loughlin A, et al. Extracellular vesicle in vivo biodistribution is determined by cell source, route of administration and targeting. J Extracell Vesicles. </w:t>
      </w:r>
      <w:proofErr w:type="gramStart"/>
      <w:r w:rsidRPr="00391186">
        <w:rPr>
          <w:rFonts w:ascii="Times New Roman" w:hAnsi="Times New Roman" w:cs="Times New Roman"/>
          <w:sz w:val="20"/>
          <w:szCs w:val="20"/>
        </w:rPr>
        <w:t>2015;4:26316</w:t>
      </w:r>
      <w:proofErr w:type="gramEnd"/>
      <w:r w:rsidRPr="00391186">
        <w:rPr>
          <w:rFonts w:ascii="Times New Roman" w:hAnsi="Times New Roman" w:cs="Times New Roman"/>
          <w:sz w:val="20"/>
          <w:szCs w:val="20"/>
        </w:rPr>
        <w:t>.</w:t>
      </w:r>
    </w:p>
    <w:p w14:paraId="749110C2"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13. Batrakova EV, Kim MS. Using exosomes, naturally-equipped nanocarriers, for drug delivery. J Control Release. </w:t>
      </w:r>
      <w:proofErr w:type="gramStart"/>
      <w:r w:rsidRPr="00391186">
        <w:rPr>
          <w:rFonts w:ascii="Times New Roman" w:hAnsi="Times New Roman" w:cs="Times New Roman"/>
          <w:sz w:val="20"/>
          <w:szCs w:val="20"/>
        </w:rPr>
        <w:t>2015;219:396</w:t>
      </w:r>
      <w:proofErr w:type="gramEnd"/>
      <w:r w:rsidRPr="00391186">
        <w:rPr>
          <w:rFonts w:ascii="Times New Roman" w:hAnsi="Times New Roman" w:cs="Times New Roman"/>
          <w:sz w:val="20"/>
          <w:szCs w:val="20"/>
        </w:rPr>
        <w:t>–405.</w:t>
      </w:r>
    </w:p>
    <w:p w14:paraId="7C3CCAEC"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14. Tian Y, Li S, Song J, et al. A doxorubicin delivery platform using engineered natural membrane vesicle exosomes for targeted tumor therapy. Biomaterials. 2014;35(7):2383–2390.</w:t>
      </w:r>
    </w:p>
    <w:p w14:paraId="4341C807"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15. Kim MS, Haney MJ, Zhao Y, et al. Development of exosome-encapsulated paclitaxel to overcome MDR in cancer cells. Nanomedicine. 2016;12(3):655–664.</w:t>
      </w:r>
    </w:p>
    <w:p w14:paraId="4DA39DF7"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16. Sun D, Zhuang X, Xiang X, et al. A novel nanoparticle drug delivery system: the anti-inflammatory activity of curcumin is enhanced when encapsulated in exosomes. Mol Ther. 2010;18(9):1606–1614.</w:t>
      </w:r>
    </w:p>
    <w:p w14:paraId="18EFFC60"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17. Kamerkar S, LeBleu VS, Sugimoto H, et al. Exosomes facilitate therapeutic targeting of oncogenic KRAS in pancreatic cancer. Nature. 2017;546(7659):498–503.</w:t>
      </w:r>
    </w:p>
    <w:p w14:paraId="49B1BB14"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18. Alvarez-Erviti L, Seow Y, Yin H, et al. Lysosomal membrane permeabilization causes oxidative stress and ferroptosis during Parkinson's disease. Nat Commun. </w:t>
      </w:r>
      <w:proofErr w:type="gramStart"/>
      <w:r w:rsidRPr="00391186">
        <w:rPr>
          <w:rFonts w:ascii="Times New Roman" w:hAnsi="Times New Roman" w:cs="Times New Roman"/>
          <w:sz w:val="20"/>
          <w:szCs w:val="20"/>
        </w:rPr>
        <w:t>2019;10:4243</w:t>
      </w:r>
      <w:proofErr w:type="gramEnd"/>
      <w:r w:rsidRPr="00391186">
        <w:rPr>
          <w:rFonts w:ascii="Times New Roman" w:hAnsi="Times New Roman" w:cs="Times New Roman"/>
          <w:sz w:val="20"/>
          <w:szCs w:val="20"/>
        </w:rPr>
        <w:t xml:space="preserve">. [NOTE: Haney MJ et al. Exosomes as drug delivery vehicles for Parkinson's disease therapy. J Control Release. </w:t>
      </w:r>
      <w:proofErr w:type="gramStart"/>
      <w:r w:rsidRPr="00391186">
        <w:rPr>
          <w:rFonts w:ascii="Times New Roman" w:hAnsi="Times New Roman" w:cs="Times New Roman"/>
          <w:sz w:val="20"/>
          <w:szCs w:val="20"/>
        </w:rPr>
        <w:t>2015;207:18</w:t>
      </w:r>
      <w:proofErr w:type="gramEnd"/>
      <w:r w:rsidRPr="00391186">
        <w:rPr>
          <w:rFonts w:ascii="Times New Roman" w:hAnsi="Times New Roman" w:cs="Times New Roman"/>
          <w:sz w:val="20"/>
          <w:szCs w:val="20"/>
        </w:rPr>
        <w:t>–30.]</w:t>
      </w:r>
    </w:p>
    <w:p w14:paraId="4262BDB1"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19. Haney MJ, Klyachko NL, Zhao Y, et al. Exosomes as drug delivery vehicles for Parkinson's disease therapy. J Control Release. </w:t>
      </w:r>
      <w:proofErr w:type="gramStart"/>
      <w:r w:rsidRPr="00391186">
        <w:rPr>
          <w:rFonts w:ascii="Times New Roman" w:hAnsi="Times New Roman" w:cs="Times New Roman"/>
          <w:sz w:val="20"/>
          <w:szCs w:val="20"/>
        </w:rPr>
        <w:t>2015;207:18</w:t>
      </w:r>
      <w:proofErr w:type="gramEnd"/>
      <w:r w:rsidRPr="00391186">
        <w:rPr>
          <w:rFonts w:ascii="Times New Roman" w:hAnsi="Times New Roman" w:cs="Times New Roman"/>
          <w:sz w:val="20"/>
          <w:szCs w:val="20"/>
        </w:rPr>
        <w:t>–30.</w:t>
      </w:r>
    </w:p>
    <w:p w14:paraId="6113F774"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20. Zhuang X, Xiang X, Grizzle W, et al. Treatment of brain inflammatory diseases by delivering exosome encapsulated anti-inflammatory drugs from the nasal region to the brain. Mol Ther. 2011;19(10):1769–1779.</w:t>
      </w:r>
    </w:p>
    <w:p w14:paraId="56091A45"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lastRenderedPageBreak/>
        <w:t>21. Katakowski M, Buller B, Zheng X, et al. Exosomes from marrow stromal cells expressing miR-146b inhibit glioma growth. Cancer Lett. 2013;335(1):201–204.</w:t>
      </w:r>
    </w:p>
    <w:p w14:paraId="3641AFF2"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22. Arslan F, Lai RC, Smeets MB, et al. Mesenchymal stem cell-derived exosomes increase cardiac survival and improve cardiac function following myocardial ischemia-reperfusion injury. Stem Cell Res. 2013;10(3):301–312.</w:t>
      </w:r>
    </w:p>
    <w:p w14:paraId="11079974"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23. Besse B, Charrier M, Lapierre V, et al. Dendritic cell-derived exosomes as maintenance immunotherapy after first line chemotherapy in NSCLC. OncoImmunology. 2016;5(4</w:t>
      </w:r>
      <w:proofErr w:type="gramStart"/>
      <w:r w:rsidRPr="00391186">
        <w:rPr>
          <w:rFonts w:ascii="Times New Roman" w:hAnsi="Times New Roman" w:cs="Times New Roman"/>
          <w:sz w:val="20"/>
          <w:szCs w:val="20"/>
        </w:rPr>
        <w:t>):e</w:t>
      </w:r>
      <w:proofErr w:type="gramEnd"/>
      <w:r w:rsidRPr="00391186">
        <w:rPr>
          <w:rFonts w:ascii="Times New Roman" w:hAnsi="Times New Roman" w:cs="Times New Roman"/>
          <w:sz w:val="20"/>
          <w:szCs w:val="20"/>
        </w:rPr>
        <w:t>1071008.</w:t>
      </w:r>
    </w:p>
    <w:p w14:paraId="6B96B601"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24. Vader P, Mol EA, Pasterkamp G, Schiffelers RM. Extracellular vesicles for drug delivery. Adv Drug Deliv Rev. 2016;106(Pt A):148–156.</w:t>
      </w:r>
    </w:p>
    <w:p w14:paraId="0FD12D6B"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25. Phinney DG, Pittenger MF. Concise review: MSC-derived exosomes for cell-free therapy. Stem Cells. 2017;35(4):851–858.</w:t>
      </w:r>
    </w:p>
    <w:p w14:paraId="66C80875"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26. Xu R, Rai A, Chen M, et al. Extracellular vesicles in cancer — implications for future improvements in cancer care. Nat Rev Clin Oncol. 2018;15(10):617–638.</w:t>
      </w:r>
    </w:p>
    <w:p w14:paraId="22F95F40"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27. Yong T, Zhang X, Bie N, et al. Tumor exosome-based nanoparticles are efficient drug carriers for chemotherapy. Nat Commun. 2019;10(1):3838.</w:t>
      </w:r>
    </w:p>
    <w:p w14:paraId="53C7DF8F"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28. Zhang Y, Bi J, Huang J, et al. Exosome: A review of its classification, isolation techniques, storage, diagnostic and targeted therapy applications. Int J Nanomedicine. </w:t>
      </w:r>
      <w:proofErr w:type="gramStart"/>
      <w:r w:rsidRPr="00391186">
        <w:rPr>
          <w:rFonts w:ascii="Times New Roman" w:hAnsi="Times New Roman" w:cs="Times New Roman"/>
          <w:sz w:val="20"/>
          <w:szCs w:val="20"/>
        </w:rPr>
        <w:t>2020;15:6917</w:t>
      </w:r>
      <w:proofErr w:type="gramEnd"/>
      <w:r w:rsidRPr="00391186">
        <w:rPr>
          <w:rFonts w:ascii="Times New Roman" w:hAnsi="Times New Roman" w:cs="Times New Roman"/>
          <w:sz w:val="20"/>
          <w:szCs w:val="20"/>
        </w:rPr>
        <w:t>–6934.</w:t>
      </w:r>
    </w:p>
    <w:p w14:paraId="35D84B77"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29. Lener T, Gimona M, Aigner L, et al. Applying extracellular </w:t>
      </w:r>
      <w:proofErr w:type="gramStart"/>
      <w:r w:rsidRPr="00391186">
        <w:rPr>
          <w:rFonts w:ascii="Times New Roman" w:hAnsi="Times New Roman" w:cs="Times New Roman"/>
          <w:sz w:val="20"/>
          <w:szCs w:val="20"/>
        </w:rPr>
        <w:t>vesicles based</w:t>
      </w:r>
      <w:proofErr w:type="gramEnd"/>
      <w:r w:rsidRPr="00391186">
        <w:rPr>
          <w:rFonts w:ascii="Times New Roman" w:hAnsi="Times New Roman" w:cs="Times New Roman"/>
          <w:sz w:val="20"/>
          <w:szCs w:val="20"/>
        </w:rPr>
        <w:t xml:space="preserve"> therapeutics in clinical trials – an ISEV position paper. J Extracell Vesicles. </w:t>
      </w:r>
      <w:proofErr w:type="gramStart"/>
      <w:r w:rsidRPr="00391186">
        <w:rPr>
          <w:rFonts w:ascii="Times New Roman" w:hAnsi="Times New Roman" w:cs="Times New Roman"/>
          <w:sz w:val="20"/>
          <w:szCs w:val="20"/>
        </w:rPr>
        <w:t>2015;4:30087</w:t>
      </w:r>
      <w:proofErr w:type="gramEnd"/>
      <w:r w:rsidRPr="00391186">
        <w:rPr>
          <w:rFonts w:ascii="Times New Roman" w:hAnsi="Times New Roman" w:cs="Times New Roman"/>
          <w:sz w:val="20"/>
          <w:szCs w:val="20"/>
        </w:rPr>
        <w:t>.</w:t>
      </w:r>
    </w:p>
    <w:p w14:paraId="45D3D7E4" w14:textId="77777777" w:rsidR="006C2738" w:rsidRPr="00391186" w:rsidRDefault="00000000"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30. Joshi BS, de Beer MA, Giepmans BNG, Zuhorn IS. Endocytosis of extracellular vesicles and release of their cargo from endosomes. ACS Nano. 2020;14(4):4444–4455.</w:t>
      </w:r>
    </w:p>
    <w:sectPr w:rsidR="006C2738" w:rsidRPr="00391186" w:rsidSect="00391186">
      <w:headerReference w:type="default" r:id="rId8"/>
      <w:footerReference w:type="default" r:id="rId9"/>
      <w:pgSz w:w="12240" w:h="15840"/>
      <w:pgMar w:top="720" w:right="720" w:bottom="720" w:left="720" w:header="22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0315" w14:textId="77777777" w:rsidR="003602D0" w:rsidRDefault="003602D0">
      <w:r>
        <w:separator/>
      </w:r>
    </w:p>
  </w:endnote>
  <w:endnote w:type="continuationSeparator" w:id="0">
    <w:p w14:paraId="31A9B041" w14:textId="77777777" w:rsidR="003602D0" w:rsidRDefault="0036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7E7E" w14:textId="28E4DF92" w:rsidR="006C2738" w:rsidRDefault="006C2738">
    <w:pPr>
      <w:pBdr>
        <w:top w:val="single" w:sz="6" w:space="4" w:color="2E75B6"/>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72A8" w14:textId="77777777" w:rsidR="003602D0" w:rsidRDefault="003602D0">
      <w:r>
        <w:separator/>
      </w:r>
    </w:p>
  </w:footnote>
  <w:footnote w:type="continuationSeparator" w:id="0">
    <w:p w14:paraId="3672578C" w14:textId="77777777" w:rsidR="003602D0" w:rsidRDefault="0036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32C5" w14:textId="77777777" w:rsidR="006C2738" w:rsidRPr="00391186" w:rsidRDefault="00000000">
    <w:pPr>
      <w:pBdr>
        <w:bottom w:val="single" w:sz="6" w:space="4" w:color="2E75B6"/>
      </w:pBdr>
      <w:tabs>
        <w:tab w:val="right" w:pos="9026"/>
      </w:tabs>
    </w:pPr>
    <w:r w:rsidRPr="00391186">
      <w:rPr>
        <w:sz w:val="18"/>
        <w:szCs w:val="18"/>
      </w:rPr>
      <w:t>Exosome-Based Drug Delivery Systems: A Comprehensive Review</w:t>
    </w:r>
    <w:r w:rsidRPr="00391186">
      <w:rPr>
        <w:sz w:val="18"/>
        <w:szCs w:val="18"/>
      </w:rPr>
      <w:tab/>
      <w:t>M.Pharm Pharmaceutics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F5"/>
    <w:multiLevelType w:val="hybridMultilevel"/>
    <w:tmpl w:val="038EAE46"/>
    <w:lvl w:ilvl="0" w:tplc="23A84D94">
      <w:start w:val="1"/>
      <w:numFmt w:val="bullet"/>
      <w:lvlText w:val="●"/>
      <w:lvlJc w:val="left"/>
      <w:pPr>
        <w:ind w:left="720" w:hanging="360"/>
      </w:pPr>
    </w:lvl>
    <w:lvl w:ilvl="1" w:tplc="97923DF2">
      <w:start w:val="1"/>
      <w:numFmt w:val="bullet"/>
      <w:lvlText w:val="○"/>
      <w:lvlJc w:val="left"/>
      <w:pPr>
        <w:ind w:left="1440" w:hanging="360"/>
      </w:pPr>
    </w:lvl>
    <w:lvl w:ilvl="2" w:tplc="B8669E0E">
      <w:start w:val="1"/>
      <w:numFmt w:val="bullet"/>
      <w:lvlText w:val="■"/>
      <w:lvlJc w:val="left"/>
      <w:pPr>
        <w:ind w:left="2160" w:hanging="360"/>
      </w:pPr>
    </w:lvl>
    <w:lvl w:ilvl="3" w:tplc="12AE1E46">
      <w:start w:val="1"/>
      <w:numFmt w:val="bullet"/>
      <w:lvlText w:val="●"/>
      <w:lvlJc w:val="left"/>
      <w:pPr>
        <w:ind w:left="2880" w:hanging="360"/>
      </w:pPr>
    </w:lvl>
    <w:lvl w:ilvl="4" w:tplc="E1AE87F0">
      <w:start w:val="1"/>
      <w:numFmt w:val="bullet"/>
      <w:lvlText w:val="○"/>
      <w:lvlJc w:val="left"/>
      <w:pPr>
        <w:ind w:left="3600" w:hanging="360"/>
      </w:pPr>
    </w:lvl>
    <w:lvl w:ilvl="5" w:tplc="7BCEFDD4">
      <w:start w:val="1"/>
      <w:numFmt w:val="bullet"/>
      <w:lvlText w:val="■"/>
      <w:lvlJc w:val="left"/>
      <w:pPr>
        <w:ind w:left="4320" w:hanging="360"/>
      </w:pPr>
    </w:lvl>
    <w:lvl w:ilvl="6" w:tplc="6B0E80D0">
      <w:start w:val="1"/>
      <w:numFmt w:val="bullet"/>
      <w:lvlText w:val="●"/>
      <w:lvlJc w:val="left"/>
      <w:pPr>
        <w:ind w:left="5040" w:hanging="360"/>
      </w:pPr>
    </w:lvl>
    <w:lvl w:ilvl="7" w:tplc="10B8A696">
      <w:start w:val="1"/>
      <w:numFmt w:val="bullet"/>
      <w:lvlText w:val="●"/>
      <w:lvlJc w:val="left"/>
      <w:pPr>
        <w:ind w:left="5760" w:hanging="360"/>
      </w:pPr>
    </w:lvl>
    <w:lvl w:ilvl="8" w:tplc="4C2A5932">
      <w:start w:val="1"/>
      <w:numFmt w:val="bullet"/>
      <w:lvlText w:val="●"/>
      <w:lvlJc w:val="left"/>
      <w:pPr>
        <w:ind w:left="6480" w:hanging="360"/>
      </w:pPr>
    </w:lvl>
  </w:abstractNum>
  <w:abstractNum w:abstractNumId="1" w15:restartNumberingAfterBreak="0">
    <w:nsid w:val="2A9D1306"/>
    <w:multiLevelType w:val="hybridMultilevel"/>
    <w:tmpl w:val="FD847056"/>
    <w:lvl w:ilvl="0" w:tplc="1C8CADA4">
      <w:start w:val="1"/>
      <w:numFmt w:val="bullet"/>
      <w:lvlText w:val="•"/>
      <w:lvlJc w:val="left"/>
      <w:pPr>
        <w:ind w:left="720" w:hanging="360"/>
      </w:pPr>
    </w:lvl>
    <w:lvl w:ilvl="1" w:tplc="EB62A47E">
      <w:numFmt w:val="decimal"/>
      <w:lvlText w:val=""/>
      <w:lvlJc w:val="left"/>
    </w:lvl>
    <w:lvl w:ilvl="2" w:tplc="FFEA6A20">
      <w:numFmt w:val="decimal"/>
      <w:lvlText w:val=""/>
      <w:lvlJc w:val="left"/>
    </w:lvl>
    <w:lvl w:ilvl="3" w:tplc="B9883584">
      <w:numFmt w:val="decimal"/>
      <w:lvlText w:val=""/>
      <w:lvlJc w:val="left"/>
    </w:lvl>
    <w:lvl w:ilvl="4" w:tplc="57ACC426">
      <w:numFmt w:val="decimal"/>
      <w:lvlText w:val=""/>
      <w:lvlJc w:val="left"/>
    </w:lvl>
    <w:lvl w:ilvl="5" w:tplc="A216A086">
      <w:numFmt w:val="decimal"/>
      <w:lvlText w:val=""/>
      <w:lvlJc w:val="left"/>
    </w:lvl>
    <w:lvl w:ilvl="6" w:tplc="E5D22A58">
      <w:numFmt w:val="decimal"/>
      <w:lvlText w:val=""/>
      <w:lvlJc w:val="left"/>
    </w:lvl>
    <w:lvl w:ilvl="7" w:tplc="CC9E7002">
      <w:numFmt w:val="decimal"/>
      <w:lvlText w:val=""/>
      <w:lvlJc w:val="left"/>
    </w:lvl>
    <w:lvl w:ilvl="8" w:tplc="7604E0C8">
      <w:numFmt w:val="decimal"/>
      <w:lvlText w:val=""/>
      <w:lvlJc w:val="left"/>
    </w:lvl>
  </w:abstractNum>
  <w:abstractNum w:abstractNumId="2" w15:restartNumberingAfterBreak="0">
    <w:nsid w:val="7C680144"/>
    <w:multiLevelType w:val="hybridMultilevel"/>
    <w:tmpl w:val="10A02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5319155">
    <w:abstractNumId w:val="0"/>
    <w:lvlOverride w:ilvl="0">
      <w:startOverride w:val="1"/>
    </w:lvlOverride>
  </w:num>
  <w:num w:numId="2" w16cid:durableId="350379129">
    <w:abstractNumId w:val="1"/>
    <w:lvlOverride w:ilvl="0">
      <w:startOverride w:val="1"/>
    </w:lvlOverride>
  </w:num>
  <w:num w:numId="3" w16cid:durableId="211304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38"/>
    <w:rsid w:val="003602D0"/>
    <w:rsid w:val="00391186"/>
    <w:rsid w:val="006C2738"/>
    <w:rsid w:val="00EF35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6C5A"/>
  <w15:docId w15:val="{645844AC-33C2-4937-8186-A365D218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40" w:after="160"/>
      <w:outlineLvl w:val="0"/>
    </w:pPr>
    <w:rPr>
      <w:b/>
      <w:bCs/>
      <w:color w:val="1F4E79"/>
      <w:sz w:val="30"/>
      <w:szCs w:val="30"/>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unhideWhenUsed/>
    <w:qFormat/>
    <w:pPr>
      <w:spacing w:before="180" w:after="80"/>
      <w:outlineLvl w:val="2"/>
    </w:pPr>
    <w:rPr>
      <w:b/>
      <w:bCs/>
      <w:i/>
      <w:i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91186"/>
    <w:pPr>
      <w:tabs>
        <w:tab w:val="center" w:pos="4513"/>
        <w:tab w:val="right" w:pos="9026"/>
      </w:tabs>
    </w:pPr>
  </w:style>
  <w:style w:type="character" w:customStyle="1" w:styleId="HeaderChar">
    <w:name w:val="Header Char"/>
    <w:basedOn w:val="DefaultParagraphFont"/>
    <w:link w:val="Header"/>
    <w:uiPriority w:val="99"/>
    <w:rsid w:val="00391186"/>
  </w:style>
  <w:style w:type="paragraph" w:styleId="Footer">
    <w:name w:val="footer"/>
    <w:basedOn w:val="Normal"/>
    <w:link w:val="FooterChar"/>
    <w:uiPriority w:val="99"/>
    <w:unhideWhenUsed/>
    <w:rsid w:val="00391186"/>
    <w:pPr>
      <w:tabs>
        <w:tab w:val="center" w:pos="4513"/>
        <w:tab w:val="right" w:pos="9026"/>
      </w:tabs>
    </w:pPr>
  </w:style>
  <w:style w:type="character" w:customStyle="1" w:styleId="FooterChar">
    <w:name w:val="Footer Char"/>
    <w:basedOn w:val="DefaultParagraphFont"/>
    <w:link w:val="Footer"/>
    <w:uiPriority w:val="99"/>
    <w:rsid w:val="00391186"/>
  </w:style>
  <w:style w:type="table" w:styleId="TableGridLight">
    <w:name w:val="Grid Table Light"/>
    <w:basedOn w:val="TableNormal"/>
    <w:uiPriority w:val="40"/>
    <w:rsid w:val="003911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A408-57FD-4CD2-9C6D-CF0A56DF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4810</Words>
  <Characters>27422</Characters>
  <Application>Microsoft Office Word</Application>
  <DocSecurity>0</DocSecurity>
  <Lines>228</Lines>
  <Paragraphs>64</Paragraphs>
  <ScaleCrop>false</ScaleCrop>
  <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vaibhav jadhav</cp:lastModifiedBy>
  <cp:revision>2</cp:revision>
  <dcterms:created xsi:type="dcterms:W3CDTF">2026-03-24T16:16:00Z</dcterms:created>
  <dcterms:modified xsi:type="dcterms:W3CDTF">2026-03-26T15:46:00Z</dcterms:modified>
</cp:coreProperties>
</file>